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86390" w14:textId="77777777" w:rsidR="00F70998" w:rsidRPr="00DE1DF9" w:rsidRDefault="00F70998" w:rsidP="00303354">
      <w:pPr>
        <w:pStyle w:val="Cabealho"/>
        <w:jc w:val="center"/>
        <w:rPr>
          <w:rFonts w:ascii="Arial" w:hAnsi="Arial" w:cs="Arial"/>
          <w:b/>
          <w:sz w:val="24"/>
          <w:szCs w:val="24"/>
        </w:rPr>
      </w:pPr>
      <w:r>
        <w:rPr>
          <w:b/>
          <w:noProof/>
          <w:color w:val="333333"/>
          <w:sz w:val="36"/>
          <w:szCs w:val="36"/>
          <w:lang w:eastAsia="pt-BR"/>
        </w:rPr>
        <w:drawing>
          <wp:anchor distT="0" distB="0" distL="114300" distR="114300" simplePos="0" relativeHeight="251659264" behindDoc="1" locked="0" layoutInCell="1" allowOverlap="1" wp14:anchorId="03054CF1" wp14:editId="7D656FA5">
            <wp:simplePos x="0" y="0"/>
            <wp:positionH relativeFrom="column">
              <wp:posOffset>-136525</wp:posOffset>
            </wp:positionH>
            <wp:positionV relativeFrom="paragraph">
              <wp:posOffset>-76835</wp:posOffset>
            </wp:positionV>
            <wp:extent cx="671195" cy="692150"/>
            <wp:effectExtent l="0" t="0" r="0" b="0"/>
            <wp:wrapNone/>
            <wp:docPr id="2" name="Imagem 2" descr="pmplog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plogoColorid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119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DF9">
        <w:rPr>
          <w:rFonts w:ascii="Arial" w:hAnsi="Arial" w:cs="Arial"/>
          <w:b/>
          <w:sz w:val="24"/>
          <w:szCs w:val="24"/>
        </w:rPr>
        <w:t>PREFEITURA MUNICIPAL DE PAULÍNIA</w:t>
      </w:r>
    </w:p>
    <w:p w14:paraId="57905F15" w14:textId="77777777" w:rsidR="00F70998" w:rsidRPr="00DE1DF9" w:rsidRDefault="00F70998" w:rsidP="00303354">
      <w:pPr>
        <w:pStyle w:val="Cabealho"/>
        <w:jc w:val="center"/>
        <w:rPr>
          <w:rFonts w:ascii="Arial" w:hAnsi="Arial" w:cs="Arial"/>
        </w:rPr>
      </w:pPr>
      <w:r>
        <w:rPr>
          <w:rFonts w:ascii="Arial" w:hAnsi="Arial" w:cs="Arial"/>
        </w:rPr>
        <w:t xml:space="preserve">                 </w:t>
      </w:r>
      <w:r w:rsidRPr="00DE1DF9">
        <w:rPr>
          <w:rFonts w:ascii="Arial" w:hAnsi="Arial" w:cs="Arial"/>
        </w:rPr>
        <w:t xml:space="preserve">Av. Prefeito José Araújo nº 1551 - Bairro Parque Brasil 500 - Paulínia/SP - CEP: 13.141-170 </w:t>
      </w:r>
    </w:p>
    <w:p w14:paraId="589C8550" w14:textId="77777777" w:rsidR="00F70998" w:rsidRPr="00DE1DF9" w:rsidRDefault="00F70998" w:rsidP="00303354">
      <w:pPr>
        <w:pStyle w:val="Cabealho"/>
        <w:jc w:val="center"/>
        <w:rPr>
          <w:rFonts w:ascii="Arial" w:hAnsi="Arial" w:cs="Arial"/>
        </w:rPr>
      </w:pPr>
      <w:r w:rsidRPr="00DE1DF9">
        <w:rPr>
          <w:rFonts w:ascii="Arial" w:hAnsi="Arial" w:cs="Arial"/>
        </w:rPr>
        <w:t>CNPJ: 45.751.435/0001-06 - I.E.: ISENTA</w:t>
      </w:r>
    </w:p>
    <w:p w14:paraId="32C5D12C" w14:textId="77777777" w:rsidR="002421BC" w:rsidRDefault="002421BC" w:rsidP="002421BC">
      <w:pPr>
        <w:spacing w:after="0" w:line="360" w:lineRule="auto"/>
        <w:jc w:val="center"/>
        <w:rPr>
          <w:rFonts w:cstheme="minorHAnsi"/>
          <w:b/>
          <w:sz w:val="24"/>
          <w:szCs w:val="24"/>
        </w:rPr>
      </w:pPr>
    </w:p>
    <w:p w14:paraId="64D4A2BC" w14:textId="77777777" w:rsidR="00171EC2" w:rsidRDefault="00171EC2" w:rsidP="00A810EA">
      <w:pPr>
        <w:spacing w:after="240" w:line="276" w:lineRule="auto"/>
        <w:rPr>
          <w:rFonts w:cstheme="minorHAnsi"/>
          <w:b/>
          <w:sz w:val="24"/>
          <w:szCs w:val="24"/>
        </w:rPr>
      </w:pPr>
    </w:p>
    <w:p w14:paraId="180806BF" w14:textId="199E0414" w:rsidR="00171EC2" w:rsidRPr="00A810EA" w:rsidRDefault="005B1CEE" w:rsidP="00A810EA">
      <w:pPr>
        <w:spacing w:after="240" w:line="276" w:lineRule="auto"/>
        <w:jc w:val="center"/>
        <w:rPr>
          <w:rFonts w:cstheme="minorHAnsi"/>
          <w:b/>
          <w:sz w:val="24"/>
          <w:szCs w:val="24"/>
        </w:rPr>
      </w:pPr>
      <w:r w:rsidRPr="00A810EA">
        <w:rPr>
          <w:rFonts w:cstheme="minorHAnsi"/>
          <w:b/>
          <w:sz w:val="24"/>
          <w:szCs w:val="24"/>
        </w:rPr>
        <w:t>ESTUDO TÉCNICO PRELIMINAR</w:t>
      </w:r>
    </w:p>
    <w:p w14:paraId="6261D593" w14:textId="77777777" w:rsidR="00171EC2" w:rsidRPr="00A810EA" w:rsidRDefault="00171EC2" w:rsidP="00A810EA">
      <w:pPr>
        <w:spacing w:after="240" w:line="276" w:lineRule="auto"/>
        <w:jc w:val="center"/>
        <w:rPr>
          <w:rFonts w:cstheme="minorHAnsi"/>
          <w:sz w:val="24"/>
          <w:szCs w:val="24"/>
        </w:rPr>
      </w:pPr>
    </w:p>
    <w:p w14:paraId="23F59105" w14:textId="5C99196F" w:rsidR="005B1CEE" w:rsidRPr="003C1B7C" w:rsidRDefault="00CD79FC" w:rsidP="00E008AA">
      <w:pPr>
        <w:tabs>
          <w:tab w:val="left" w:pos="284"/>
        </w:tabs>
        <w:spacing w:after="240" w:line="360" w:lineRule="auto"/>
        <w:jc w:val="both"/>
        <w:rPr>
          <w:rFonts w:cstheme="minorHAnsi"/>
          <w:b/>
          <w:sz w:val="24"/>
          <w:szCs w:val="24"/>
        </w:rPr>
      </w:pPr>
      <w:r w:rsidRPr="003C1B7C">
        <w:rPr>
          <w:rFonts w:cstheme="minorHAnsi"/>
          <w:b/>
          <w:sz w:val="24"/>
          <w:szCs w:val="24"/>
        </w:rPr>
        <w:t>INTRODUÇÃO</w:t>
      </w:r>
    </w:p>
    <w:p w14:paraId="44A3EE44" w14:textId="1908B95C" w:rsidR="00DC7953" w:rsidRPr="003C1B7C" w:rsidRDefault="00DC7953" w:rsidP="00E008AA">
      <w:pPr>
        <w:tabs>
          <w:tab w:val="left" w:pos="284"/>
        </w:tabs>
        <w:spacing w:after="240" w:line="360" w:lineRule="auto"/>
        <w:jc w:val="both"/>
        <w:rPr>
          <w:rFonts w:cstheme="minorHAnsi"/>
          <w:bCs/>
          <w:sz w:val="24"/>
          <w:szCs w:val="24"/>
        </w:rPr>
      </w:pPr>
      <w:r w:rsidRPr="003C1B7C">
        <w:rPr>
          <w:rFonts w:cstheme="minorHAnsi"/>
          <w:bCs/>
          <w:sz w:val="24"/>
          <w:szCs w:val="24"/>
        </w:rPr>
        <w:t>O presente documento caracteriza a primeira etapa da fase de planejamento e apresenta os devidos estudos para a contratação de solução que atenderá à necessidade abaixo especificada.</w:t>
      </w:r>
    </w:p>
    <w:p w14:paraId="2DD9A7BA" w14:textId="4B597B2A" w:rsidR="00DC7953" w:rsidRPr="003C1B7C" w:rsidRDefault="00DC7953" w:rsidP="00E008AA">
      <w:pPr>
        <w:tabs>
          <w:tab w:val="left" w:pos="284"/>
        </w:tabs>
        <w:spacing w:after="240" w:line="360" w:lineRule="auto"/>
        <w:jc w:val="both"/>
        <w:rPr>
          <w:rFonts w:cstheme="minorHAnsi"/>
          <w:bCs/>
          <w:sz w:val="24"/>
          <w:szCs w:val="24"/>
        </w:rPr>
      </w:pPr>
      <w:r w:rsidRPr="003C1B7C">
        <w:rPr>
          <w:rFonts w:cstheme="minorHAnsi"/>
          <w:bCs/>
          <w:sz w:val="24"/>
          <w:szCs w:val="24"/>
        </w:rPr>
        <w:t>O objetivo principal é estudar detalhadamente a necessidade e identificar no mercado a melhor solução para supri-la, em observância às normas vigentes e aos princípios que regem a Administração Pública.</w:t>
      </w:r>
    </w:p>
    <w:p w14:paraId="7FA36B78" w14:textId="37E089AC" w:rsidR="005B1CEE" w:rsidRPr="003C1B7C" w:rsidRDefault="00CD79FC" w:rsidP="00E008AA">
      <w:pPr>
        <w:tabs>
          <w:tab w:val="left" w:pos="284"/>
        </w:tabs>
        <w:spacing w:after="240" w:line="360" w:lineRule="auto"/>
        <w:jc w:val="both"/>
        <w:rPr>
          <w:rFonts w:cstheme="minorHAnsi"/>
          <w:b/>
          <w:sz w:val="24"/>
          <w:szCs w:val="24"/>
        </w:rPr>
      </w:pPr>
      <w:r w:rsidRPr="003C1B7C">
        <w:rPr>
          <w:rFonts w:cstheme="minorHAnsi"/>
          <w:b/>
          <w:sz w:val="24"/>
          <w:szCs w:val="24"/>
        </w:rPr>
        <w:t>1</w:t>
      </w:r>
      <w:r w:rsidR="005B1CEE" w:rsidRPr="003C1B7C">
        <w:rPr>
          <w:rFonts w:cstheme="minorHAnsi"/>
          <w:b/>
          <w:sz w:val="24"/>
          <w:szCs w:val="24"/>
        </w:rPr>
        <w:t xml:space="preserve"> - </w:t>
      </w:r>
      <w:r w:rsidR="008B181D" w:rsidRPr="003C1B7C">
        <w:rPr>
          <w:rFonts w:cstheme="minorHAnsi"/>
          <w:b/>
          <w:sz w:val="24"/>
          <w:szCs w:val="24"/>
        </w:rPr>
        <w:t>DESCRIÇÃO</w:t>
      </w:r>
      <w:r w:rsidR="005B1CEE" w:rsidRPr="003C1B7C">
        <w:rPr>
          <w:rFonts w:cstheme="minorHAnsi"/>
          <w:b/>
          <w:sz w:val="24"/>
          <w:szCs w:val="24"/>
        </w:rPr>
        <w:t xml:space="preserve"> DA NECESSIDADE</w:t>
      </w:r>
    </w:p>
    <w:p w14:paraId="1E84C943" w14:textId="6B4B9E9B" w:rsidR="00653761" w:rsidRPr="003C1B7C" w:rsidRDefault="00653761" w:rsidP="00E008AA">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3C1B7C">
        <w:rPr>
          <w:rFonts w:eastAsia="Times New Roman" w:cstheme="minorHAnsi"/>
          <w:bCs/>
          <w:sz w:val="24"/>
          <w:szCs w:val="24"/>
          <w:lang w:eastAsia="pt-BR"/>
        </w:rPr>
        <w:t>O Município de Paulínia possui uma extensa malha viária composta por ruas, avenidas e vias de ligação urbana que demandam manutenção contínua para assegurar condições adequadas de trafegabilidade, segurança e conforto aos usuários. O pavimento asfáltico sofre desgaste natural ao longo do tempo em razão da ação do tráfego intenso, da variação climática e do envelhecimento do ligante betuminoso, resultando em fissuras, deformações e buracos que comprometem a durabilidade do pavimento e aumentam o custo das intervenções futuras.</w:t>
      </w:r>
    </w:p>
    <w:p w14:paraId="4B8A9669" w14:textId="4F1090ED" w:rsidR="00653761" w:rsidRPr="003C1B7C" w:rsidRDefault="00653761" w:rsidP="00E008AA">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3C1B7C">
        <w:rPr>
          <w:rFonts w:eastAsia="Times New Roman" w:cstheme="minorHAnsi"/>
          <w:bCs/>
          <w:sz w:val="24"/>
          <w:szCs w:val="24"/>
          <w:lang w:eastAsia="pt-BR"/>
        </w:rPr>
        <w:t>Para garantir a conservação da malha viária, a Prefeitura necessita realizar intervenções de caráter preventivo e corretivo, por meio de serviços de manutenção viária executados com Concreto Betuminoso Usinado a Quente (CBUQ) e misturas asfálticas recicladas com uso de RAP, conforme metodologia e controle tecnológico definidos nas normas técnicas aplicáveis (DNIT e ABNT).</w:t>
      </w:r>
    </w:p>
    <w:p w14:paraId="3FC73F1F" w14:textId="6C895340" w:rsidR="00653761" w:rsidRPr="003C1B7C" w:rsidRDefault="00653761" w:rsidP="00E008AA">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3C1B7C">
        <w:rPr>
          <w:rFonts w:eastAsia="Times New Roman" w:cstheme="minorHAnsi"/>
          <w:bCs/>
          <w:sz w:val="24"/>
          <w:szCs w:val="24"/>
          <w:lang w:eastAsia="pt-BR"/>
        </w:rPr>
        <w:lastRenderedPageBreak/>
        <w:t>Dessa forma, torna-se imprescindível a contratação de empresa especializada para execução dos serviços de manutenção viária, abrangendo a fabricação, transporte, aplicação e controle de qualidade do CBUQ e demais materiais asfálticos, em atendimento às demandas emitidas pela Secretaria Municipal de Obras e Serviços Públicos (SMOSP).</w:t>
      </w:r>
    </w:p>
    <w:p w14:paraId="1D554D75" w14:textId="77777777" w:rsidR="00653761" w:rsidRPr="003C1B7C" w:rsidRDefault="00653761" w:rsidP="00E008AA">
      <w:pPr>
        <w:shd w:val="clear" w:color="auto" w:fill="FFFFFF"/>
        <w:tabs>
          <w:tab w:val="left" w:pos="284"/>
        </w:tabs>
        <w:spacing w:after="240" w:line="360" w:lineRule="auto"/>
        <w:jc w:val="both"/>
        <w:textAlignment w:val="baseline"/>
        <w:rPr>
          <w:rFonts w:eastAsia="Times New Roman" w:cstheme="minorHAnsi"/>
          <w:bCs/>
          <w:sz w:val="24"/>
          <w:szCs w:val="24"/>
          <w:lang w:eastAsia="pt-BR"/>
        </w:rPr>
      </w:pPr>
      <w:r w:rsidRPr="003C1B7C">
        <w:rPr>
          <w:rFonts w:eastAsia="Times New Roman" w:cstheme="minorHAnsi"/>
          <w:bCs/>
          <w:sz w:val="24"/>
          <w:szCs w:val="24"/>
          <w:lang w:eastAsia="pt-BR"/>
        </w:rPr>
        <w:t>A contratação será formalizada em lote único, visando otimizar o gerenciamento operacional, garantir padronização dos materiais utilizados, assegurar economia de escala e permitir que diferentes frentes de serviço — inclusive aquelas executadas diretamente por equipes municipais — tenham acesso ao mesmo padrão de qualidade e desempenho do material asfáltico.</w:t>
      </w:r>
    </w:p>
    <w:p w14:paraId="05AD906C" w14:textId="362DFD25" w:rsidR="006C34E4" w:rsidRPr="003C1B7C" w:rsidRDefault="005F3F8D" w:rsidP="00E008AA">
      <w:pPr>
        <w:shd w:val="clear" w:color="auto" w:fill="FFFFFF"/>
        <w:tabs>
          <w:tab w:val="left" w:pos="284"/>
        </w:tabs>
        <w:spacing w:after="240" w:line="360" w:lineRule="auto"/>
        <w:jc w:val="both"/>
        <w:textAlignment w:val="baseline"/>
        <w:rPr>
          <w:rFonts w:cstheme="minorHAnsi"/>
          <w:b/>
          <w:sz w:val="24"/>
          <w:szCs w:val="24"/>
        </w:rPr>
      </w:pPr>
      <w:r w:rsidRPr="003C1B7C">
        <w:rPr>
          <w:rFonts w:cstheme="minorHAnsi"/>
          <w:b/>
          <w:sz w:val="24"/>
          <w:szCs w:val="24"/>
        </w:rPr>
        <w:t>2</w:t>
      </w:r>
      <w:r w:rsidR="006C34E4" w:rsidRPr="003C1B7C">
        <w:rPr>
          <w:rFonts w:cstheme="minorHAnsi"/>
          <w:b/>
          <w:sz w:val="24"/>
          <w:szCs w:val="24"/>
        </w:rPr>
        <w:t xml:space="preserve"> – ALTERNATIVAS DE CONTRATAÇÃO – ANÁLISE </w:t>
      </w:r>
      <w:r w:rsidR="00A841F0" w:rsidRPr="003C1B7C">
        <w:rPr>
          <w:rFonts w:cstheme="minorHAnsi"/>
          <w:b/>
          <w:sz w:val="24"/>
          <w:szCs w:val="24"/>
        </w:rPr>
        <w:t>ADMINISTRATIVA</w:t>
      </w:r>
    </w:p>
    <w:p w14:paraId="75889F41" w14:textId="77777777" w:rsidR="00653761" w:rsidRPr="003C1B7C" w:rsidRDefault="00653761"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A. Contratar diretamente a execução dos serviços de manutenção viária, com fornecimento de materiais e mão de obra (modelo proposto)</w:t>
      </w:r>
    </w:p>
    <w:p w14:paraId="1552738E" w14:textId="77777777"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Descrição:</w:t>
      </w:r>
      <w:r w:rsidRPr="003C1B7C">
        <w:rPr>
          <w:rFonts w:asciiTheme="minorHAnsi" w:hAnsiTheme="minorHAnsi" w:cstheme="minorHAnsi"/>
          <w:bCs/>
        </w:rPr>
        <w:br/>
        <w:t>Nesta alternativa, a Administração contrata empresa(s) especializada(s) para executar os serviços de manutenção viária — incluindo tapa-buracos, recomposição de base, aplicação de CBUQ, fresagem, transporte, destinação de resíduos e controle tecnológico — já com o fornecimento de todos os materiais necessários à execução.</w:t>
      </w:r>
    </w:p>
    <w:p w14:paraId="192E5221" w14:textId="77777777" w:rsidR="00E008AA"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Vantagens:</w:t>
      </w:r>
      <w:r w:rsidRPr="003C1B7C">
        <w:rPr>
          <w:rFonts w:asciiTheme="minorHAnsi" w:hAnsiTheme="minorHAnsi" w:cstheme="minorHAnsi"/>
          <w:bCs/>
        </w:rPr>
        <w:br/>
        <w:t xml:space="preserve">• </w:t>
      </w:r>
      <w:r w:rsidRPr="003C1B7C">
        <w:rPr>
          <w:rStyle w:val="Forte"/>
          <w:rFonts w:asciiTheme="minorHAnsi" w:hAnsiTheme="minorHAnsi" w:cstheme="minorHAnsi"/>
          <w:b w:val="0"/>
        </w:rPr>
        <w:t>Simplificação contratual:</w:t>
      </w:r>
      <w:r w:rsidRPr="003C1B7C">
        <w:rPr>
          <w:rFonts w:asciiTheme="minorHAnsi" w:hAnsiTheme="minorHAnsi" w:cstheme="minorHAnsi"/>
          <w:bCs/>
        </w:rPr>
        <w:t xml:space="preserve"> a mesma empresa é responsável por todo o ciclo produtivo (fornecimento, transporte e aplicação), garantindo maior controle técnico e produtividade.</w:t>
      </w:r>
    </w:p>
    <w:p w14:paraId="1785B9D1" w14:textId="211184D2" w:rsidR="00E008AA"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Eficiência operacional:</w:t>
      </w:r>
      <w:r w:rsidRPr="003C1B7C">
        <w:rPr>
          <w:rFonts w:asciiTheme="minorHAnsi" w:hAnsiTheme="minorHAnsi" w:cstheme="minorHAnsi"/>
          <w:bCs/>
        </w:rPr>
        <w:t xml:space="preserve"> reduz a necessidade de logística própria do Município para aquisição e transporte de CBUQ e insumos.</w:t>
      </w:r>
    </w:p>
    <w:p w14:paraId="43E6A66D" w14:textId="003645CB" w:rsidR="00E008AA"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Qualidade assegurada:</w:t>
      </w:r>
      <w:r w:rsidRPr="003C1B7C">
        <w:rPr>
          <w:rFonts w:asciiTheme="minorHAnsi" w:hAnsiTheme="minorHAnsi" w:cstheme="minorHAnsi"/>
          <w:bCs/>
        </w:rPr>
        <w:t xml:space="preserve"> o controle tecnológico passa a ser de responsabilidade direta da contratada, o que melhora a rastreabilidade e a conformidade das misturas aplicadas.</w:t>
      </w:r>
    </w:p>
    <w:p w14:paraId="1727DAA4" w14:textId="028B7D71"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lastRenderedPageBreak/>
        <w:t xml:space="preserve">• </w:t>
      </w:r>
      <w:r w:rsidRPr="003C1B7C">
        <w:rPr>
          <w:rStyle w:val="Forte"/>
          <w:rFonts w:asciiTheme="minorHAnsi" w:hAnsiTheme="minorHAnsi" w:cstheme="minorHAnsi"/>
          <w:b w:val="0"/>
        </w:rPr>
        <w:t>Permite enquadramento como serviço contínuo</w:t>
      </w:r>
      <w:r w:rsidRPr="003C1B7C">
        <w:rPr>
          <w:rFonts w:asciiTheme="minorHAnsi" w:hAnsiTheme="minorHAnsi" w:cstheme="minorHAnsi"/>
          <w:bCs/>
        </w:rPr>
        <w:t>, com prorrogação por até 60 meses (Lei nº 14.133/2021, art. 106), garantindo continuidade e previsibilidade orçamentária.</w:t>
      </w:r>
    </w:p>
    <w:p w14:paraId="41B73D3A" w14:textId="77777777" w:rsidR="00E008AA"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Desvantagens:</w:t>
      </w:r>
      <w:r w:rsidRPr="003C1B7C">
        <w:rPr>
          <w:rFonts w:asciiTheme="minorHAnsi" w:hAnsiTheme="minorHAnsi" w:cstheme="minorHAnsi"/>
          <w:bCs/>
        </w:rPr>
        <w:br/>
        <w:t>• Menor transparência na composição individual do custo do material (CBUQ) dentro do preço unitário global.</w:t>
      </w:r>
    </w:p>
    <w:p w14:paraId="52B46157" w14:textId="2DB4B63C" w:rsidR="00E008AA"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Dependência maior da contratada para garantir a regularidade do fornecimento e a produtividade das frentes de serviço.</w:t>
      </w:r>
    </w:p>
    <w:p w14:paraId="6EFB8710" w14:textId="6D072982"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Necessidade de fiscalização técnica mais intensa por parte da Administração.</w:t>
      </w:r>
    </w:p>
    <w:p w14:paraId="4687487F" w14:textId="47850339"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t xml:space="preserve">Essa alternativa se mostra a </w:t>
      </w:r>
      <w:r w:rsidRPr="003C1B7C">
        <w:rPr>
          <w:rStyle w:val="Forte"/>
          <w:rFonts w:asciiTheme="minorHAnsi" w:hAnsiTheme="minorHAnsi" w:cstheme="minorHAnsi"/>
          <w:b w:val="0"/>
        </w:rPr>
        <w:t>mais adequada</w:t>
      </w:r>
      <w:r w:rsidRPr="003C1B7C">
        <w:rPr>
          <w:rFonts w:asciiTheme="minorHAnsi" w:hAnsiTheme="minorHAnsi" w:cstheme="minorHAnsi"/>
          <w:bCs/>
        </w:rPr>
        <w:t xml:space="preserve"> para o Município de Paulínia, pois a necessidade de manutenção viária é </w:t>
      </w:r>
      <w:r w:rsidRPr="003C1B7C">
        <w:rPr>
          <w:rStyle w:val="Forte"/>
          <w:rFonts w:asciiTheme="minorHAnsi" w:hAnsiTheme="minorHAnsi" w:cstheme="minorHAnsi"/>
          <w:b w:val="0"/>
        </w:rPr>
        <w:t>permanente, previsível e distribuída de forma contínua ao longo do ano</w:t>
      </w:r>
      <w:r w:rsidRPr="003C1B7C">
        <w:rPr>
          <w:rFonts w:asciiTheme="minorHAnsi" w:hAnsiTheme="minorHAnsi" w:cstheme="minorHAnsi"/>
          <w:bCs/>
        </w:rPr>
        <w:t>, o que torna viável estimar consumos e programar frentes de trabalho. A execução direta por empresa especializada reduz gargalos logísticos, garante padronização técnica e possibilita planejamento de médio e longo prazo, especialmente diante da alta demanda por conservação de vias urbanas e do porte da malha viária municipal.</w:t>
      </w:r>
    </w:p>
    <w:p w14:paraId="4EF4FEA9" w14:textId="77777777" w:rsidR="00653761" w:rsidRPr="003C1B7C" w:rsidRDefault="00653761"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B. Contratar separadamente o fornecimento do CBUQ e os serviços de aplicação</w:t>
      </w:r>
    </w:p>
    <w:p w14:paraId="27DA8106" w14:textId="77777777"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Descrição:</w:t>
      </w:r>
      <w:r w:rsidRPr="003C1B7C">
        <w:rPr>
          <w:rFonts w:asciiTheme="minorHAnsi" w:hAnsiTheme="minorHAnsi" w:cstheme="minorHAnsi"/>
          <w:bCs/>
        </w:rPr>
        <w:br/>
        <w:t>Nesta hipótese, a Prefeitura realizaria um contrato apenas para fornecimento de CBUQ e outro distinto para execução dos serviços de aplicação e manutenção viária, cabendo às equipes municipais ou a outra empresa contratada aplicar o material fornecido.</w:t>
      </w:r>
    </w:p>
    <w:p w14:paraId="3E13A3B8" w14:textId="77777777" w:rsidR="00E008AA"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Vantagens:</w:t>
      </w:r>
      <w:r w:rsidRPr="003C1B7C">
        <w:rPr>
          <w:rFonts w:asciiTheme="minorHAnsi" w:hAnsiTheme="minorHAnsi" w:cstheme="minorHAnsi"/>
          <w:bCs/>
        </w:rPr>
        <w:br/>
        <w:t>• Separação clara entre aquisição de insumo e prestação de serviço, facilitando a comparação de preços unitários.</w:t>
      </w:r>
    </w:p>
    <w:p w14:paraId="04947EAD" w14:textId="32889D9F"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Possibilidade de utilização do mesmo insumo por diferentes contratos de obras e manutenção.</w:t>
      </w:r>
    </w:p>
    <w:p w14:paraId="2207F885" w14:textId="77777777" w:rsidR="00E008AA"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lastRenderedPageBreak/>
        <w:t>Desvantagens:</w:t>
      </w:r>
      <w:r w:rsidRPr="003C1B7C">
        <w:rPr>
          <w:rFonts w:asciiTheme="minorHAnsi" w:hAnsiTheme="minorHAnsi" w:cstheme="minorHAnsi"/>
          <w:bCs/>
        </w:rPr>
        <w:br/>
        <w:t xml:space="preserve">• </w:t>
      </w:r>
      <w:r w:rsidRPr="003C1B7C">
        <w:rPr>
          <w:rStyle w:val="Forte"/>
          <w:rFonts w:asciiTheme="minorHAnsi" w:hAnsiTheme="minorHAnsi" w:cstheme="minorHAnsi"/>
          <w:b w:val="0"/>
        </w:rPr>
        <w:t>Complexidade logística:</w:t>
      </w:r>
      <w:r w:rsidRPr="003C1B7C">
        <w:rPr>
          <w:rFonts w:asciiTheme="minorHAnsi" w:hAnsiTheme="minorHAnsi" w:cstheme="minorHAnsi"/>
          <w:bCs/>
        </w:rPr>
        <w:t xml:space="preserve"> a Prefeitura teria de coordenar transporte, estocagem e fornecimento de CBUQ às frentes de serviço, exigindo estrutura própria e controle rigoroso de validade e temperatura do material.</w:t>
      </w:r>
    </w:p>
    <w:p w14:paraId="154B3F0D" w14:textId="26D5D704" w:rsidR="00E008AA"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Risco de perda de qualidade:</w:t>
      </w:r>
      <w:r w:rsidRPr="003C1B7C">
        <w:rPr>
          <w:rFonts w:asciiTheme="minorHAnsi" w:hAnsiTheme="minorHAnsi" w:cstheme="minorHAnsi"/>
          <w:bCs/>
        </w:rPr>
        <w:t xml:space="preserve"> o CBUQ tem vida útil curta após a usinagem, o que inviabiliza armazenamento prolongado.</w:t>
      </w:r>
    </w:p>
    <w:p w14:paraId="4FCC6EDD" w14:textId="02BE9471"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Aumento de custos administrativos e operacionais</w:t>
      </w:r>
      <w:r w:rsidRPr="003C1B7C">
        <w:rPr>
          <w:rFonts w:asciiTheme="minorHAnsi" w:hAnsiTheme="minorHAnsi" w:cstheme="minorHAnsi"/>
          <w:bCs/>
        </w:rPr>
        <w:t>, com necessidade de compatibilização entre contratos diferentes.</w:t>
      </w:r>
    </w:p>
    <w:p w14:paraId="77245293" w14:textId="391A535E"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t xml:space="preserve">Essa alternativa é </w:t>
      </w:r>
      <w:r w:rsidRPr="003C1B7C">
        <w:rPr>
          <w:rStyle w:val="Forte"/>
          <w:rFonts w:asciiTheme="minorHAnsi" w:hAnsiTheme="minorHAnsi" w:cstheme="minorHAnsi"/>
          <w:b w:val="0"/>
        </w:rPr>
        <w:t>menos eficiente</w:t>
      </w:r>
      <w:r w:rsidRPr="003C1B7C">
        <w:rPr>
          <w:rFonts w:asciiTheme="minorHAnsi" w:hAnsiTheme="minorHAnsi" w:cstheme="minorHAnsi"/>
          <w:bCs/>
        </w:rPr>
        <w:t xml:space="preserve"> para o Município, uma vez que o fornecimento separado de CBUQ demanda logística e controle que a Prefeitura não possui atualmente. Além disso, a perda de temperatura e as variações na composição podem comprometer a qualidade final dos reparos.</w:t>
      </w:r>
    </w:p>
    <w:p w14:paraId="4780CA69" w14:textId="77777777" w:rsidR="00653761" w:rsidRPr="003C1B7C" w:rsidRDefault="00653761"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C. Contratação por Ata de Registro de Preços (ARP)</w:t>
      </w:r>
    </w:p>
    <w:p w14:paraId="32E20579" w14:textId="77777777"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Descrição:</w:t>
      </w:r>
      <w:r w:rsidRPr="003C1B7C">
        <w:rPr>
          <w:rFonts w:asciiTheme="minorHAnsi" w:hAnsiTheme="minorHAnsi" w:cstheme="minorHAnsi"/>
          <w:bCs/>
        </w:rPr>
        <w:br/>
        <w:t>Consiste na formação de uma ata com fornecedores de serviços de manutenção viária, permitindo contratações futuras sob demanda durante o período de vigência da ata.</w:t>
      </w:r>
    </w:p>
    <w:p w14:paraId="1939C955" w14:textId="77777777" w:rsidR="00E008AA"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Vantagens:</w:t>
      </w:r>
      <w:r w:rsidRPr="003C1B7C">
        <w:rPr>
          <w:rFonts w:asciiTheme="minorHAnsi" w:hAnsiTheme="minorHAnsi" w:cstheme="minorHAnsi"/>
          <w:bCs/>
        </w:rPr>
        <w:br/>
        <w:t>• Flexibilidade para atender variações de demanda e situações emergenciais.</w:t>
      </w:r>
    </w:p>
    <w:p w14:paraId="22057536" w14:textId="77777777" w:rsidR="00E008AA"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Preços e condições previamente fixados, facilitando o planejamento orçamentário.</w:t>
      </w:r>
    </w:p>
    <w:p w14:paraId="23F8B8F1" w14:textId="466E50AA"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Possibilidade de atender a diferentes secretarias, se houver adesão compartilhada.</w:t>
      </w:r>
    </w:p>
    <w:p w14:paraId="1D6BC6A7" w14:textId="77777777" w:rsidR="00E008AA"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Desvantagens:</w:t>
      </w:r>
      <w:r w:rsidRPr="003C1B7C">
        <w:rPr>
          <w:rFonts w:asciiTheme="minorHAnsi" w:hAnsiTheme="minorHAnsi" w:cstheme="minorHAnsi"/>
          <w:bCs/>
        </w:rPr>
        <w:br/>
        <w:t xml:space="preserve">• </w:t>
      </w:r>
      <w:r w:rsidRPr="003C1B7C">
        <w:rPr>
          <w:rStyle w:val="Forte"/>
          <w:rFonts w:asciiTheme="minorHAnsi" w:hAnsiTheme="minorHAnsi" w:cstheme="minorHAnsi"/>
          <w:b w:val="0"/>
        </w:rPr>
        <w:t>Ausência de garantia de volume mínimo</w:t>
      </w:r>
      <w:r w:rsidRPr="003C1B7C">
        <w:rPr>
          <w:rFonts w:asciiTheme="minorHAnsi" w:hAnsiTheme="minorHAnsi" w:cstheme="minorHAnsi"/>
          <w:bCs/>
        </w:rPr>
        <w:t>, o que pode reduzir a competitividade e dificultar a mobilização de estrutura pelas empresas.</w:t>
      </w:r>
    </w:p>
    <w:p w14:paraId="6FABF98C" w14:textId="4AB0A67F" w:rsidR="00E008AA"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lastRenderedPageBreak/>
        <w:t xml:space="preserve">• </w:t>
      </w:r>
      <w:r w:rsidRPr="003C1B7C">
        <w:rPr>
          <w:rStyle w:val="Forte"/>
          <w:rFonts w:asciiTheme="minorHAnsi" w:hAnsiTheme="minorHAnsi" w:cstheme="minorHAnsi"/>
          <w:b w:val="0"/>
        </w:rPr>
        <w:t>Risco de descontinuidade</w:t>
      </w:r>
      <w:r w:rsidRPr="003C1B7C">
        <w:rPr>
          <w:rFonts w:asciiTheme="minorHAnsi" w:hAnsiTheme="minorHAnsi" w:cstheme="minorHAnsi"/>
          <w:bCs/>
        </w:rPr>
        <w:t>, uma vez que a execução depende de adesões e ordens de serviço futuras.</w:t>
      </w:r>
    </w:p>
    <w:p w14:paraId="17DBC20E" w14:textId="33915503"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Maior complexidade de gestão contratual, com necessidade de múltiplas contratações derivadas da ata.</w:t>
      </w:r>
    </w:p>
    <w:p w14:paraId="64B05805" w14:textId="77777777" w:rsidR="00653761" w:rsidRPr="003C1B7C" w:rsidRDefault="00653761"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t xml:space="preserve">Embora o registro de preços seja útil em cenários de imprevisibilidade de demanda, </w:t>
      </w:r>
      <w:r w:rsidRPr="003C1B7C">
        <w:rPr>
          <w:rStyle w:val="Forte"/>
          <w:rFonts w:asciiTheme="minorHAnsi" w:hAnsiTheme="minorHAnsi" w:cstheme="minorHAnsi"/>
          <w:b w:val="0"/>
        </w:rPr>
        <w:t>não é a forma mais adequada neste caso</w:t>
      </w:r>
      <w:r w:rsidRPr="003C1B7C">
        <w:rPr>
          <w:rFonts w:asciiTheme="minorHAnsi" w:hAnsiTheme="minorHAnsi" w:cstheme="minorHAnsi"/>
          <w:bCs/>
        </w:rPr>
        <w:t xml:space="preserve">, pois a necessidade de manutenção viária em Paulínia é contínua, recorrente e de volume significativo. A contratação direta, sob o regime de </w:t>
      </w:r>
      <w:r w:rsidRPr="003C1B7C">
        <w:rPr>
          <w:rStyle w:val="Forte"/>
          <w:rFonts w:asciiTheme="minorHAnsi" w:hAnsiTheme="minorHAnsi" w:cstheme="minorHAnsi"/>
          <w:b w:val="0"/>
        </w:rPr>
        <w:t>empreitada por preços unitários</w:t>
      </w:r>
      <w:r w:rsidRPr="003C1B7C">
        <w:rPr>
          <w:rFonts w:asciiTheme="minorHAnsi" w:hAnsiTheme="minorHAnsi" w:cstheme="minorHAnsi"/>
          <w:bCs/>
        </w:rPr>
        <w:t>, mostra-se mais vantajosa por garantir estabilidade contratual, previsibilidade de custos e melhor gestão técnica da execução.</w:t>
      </w:r>
    </w:p>
    <w:p w14:paraId="7D02E721" w14:textId="075144E5" w:rsidR="00A841F0" w:rsidRPr="003C1B7C" w:rsidRDefault="005F3F8D" w:rsidP="00E008AA">
      <w:pPr>
        <w:shd w:val="clear" w:color="auto" w:fill="FFFFFF"/>
        <w:tabs>
          <w:tab w:val="left" w:pos="284"/>
        </w:tabs>
        <w:spacing w:after="240" w:line="360" w:lineRule="auto"/>
        <w:jc w:val="both"/>
        <w:textAlignment w:val="baseline"/>
        <w:rPr>
          <w:rFonts w:cstheme="minorHAnsi"/>
          <w:b/>
          <w:sz w:val="24"/>
          <w:szCs w:val="24"/>
        </w:rPr>
      </w:pPr>
      <w:r w:rsidRPr="003C1B7C">
        <w:rPr>
          <w:rFonts w:cstheme="minorHAnsi"/>
          <w:b/>
          <w:sz w:val="24"/>
          <w:szCs w:val="24"/>
        </w:rPr>
        <w:t>3</w:t>
      </w:r>
      <w:r w:rsidR="00A841F0" w:rsidRPr="003C1B7C">
        <w:rPr>
          <w:rFonts w:cstheme="minorHAnsi"/>
          <w:b/>
          <w:sz w:val="24"/>
          <w:szCs w:val="24"/>
        </w:rPr>
        <w:t xml:space="preserve"> – ALTERNATIVAS DE CONTRATAÇÃO – ANÁLISE TÉCNICA</w:t>
      </w:r>
    </w:p>
    <w:p w14:paraId="5ADFF916" w14:textId="6D2422C2" w:rsidR="00E008AA" w:rsidRDefault="00F048B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 Concreto Betuminoso Usinado a Frio (CBUQ Frio)</w:t>
      </w:r>
    </w:p>
    <w:p w14:paraId="67B9B79E" w14:textId="37EBD3AB" w:rsidR="00F048BA" w:rsidRPr="003C1B7C" w:rsidRDefault="00F048B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Descrição:</w:t>
      </w:r>
      <w:r w:rsidRPr="003C1B7C">
        <w:rPr>
          <w:rFonts w:asciiTheme="minorHAnsi" w:hAnsiTheme="minorHAnsi" w:cstheme="minorHAnsi"/>
          <w:bCs/>
        </w:rPr>
        <w:br/>
        <w:t>Mistura betuminosa preparada a frio, geralmente utilizada para reparos emergenciais em situações pontuais, podendo ser estocada e aplicada sem necessidade de aquecimento.</w:t>
      </w:r>
    </w:p>
    <w:p w14:paraId="5AC60AC7" w14:textId="77777777"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Vantagens:</w:t>
      </w:r>
    </w:p>
    <w:p w14:paraId="7A986116" w14:textId="77777777" w:rsidR="00F048BA" w:rsidRPr="003C1B7C" w:rsidRDefault="00F048BA" w:rsidP="00E008AA">
      <w:pPr>
        <w:numPr>
          <w:ilvl w:val="0"/>
          <w:numId w:val="2"/>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Facilidade de estocagem e transporte.</w:t>
      </w:r>
    </w:p>
    <w:p w14:paraId="42D17F4E" w14:textId="77777777" w:rsidR="00F048BA" w:rsidRPr="003C1B7C" w:rsidRDefault="00F048BA" w:rsidP="00E008AA">
      <w:pPr>
        <w:numPr>
          <w:ilvl w:val="0"/>
          <w:numId w:val="2"/>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Pode ser aplicado mesmo sem equipamentos de aquecimento.</w:t>
      </w:r>
    </w:p>
    <w:p w14:paraId="7A0DA5FB" w14:textId="77777777" w:rsidR="00F048BA" w:rsidRPr="003C1B7C" w:rsidRDefault="00F048BA" w:rsidP="00E008AA">
      <w:pPr>
        <w:numPr>
          <w:ilvl w:val="0"/>
          <w:numId w:val="2"/>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Execução rápida e prática em reparos emergenciais provisórios.</w:t>
      </w:r>
    </w:p>
    <w:p w14:paraId="78A5756F" w14:textId="77777777"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Desvantagens:</w:t>
      </w:r>
    </w:p>
    <w:p w14:paraId="7E9708D9" w14:textId="77777777" w:rsidR="00F048BA" w:rsidRPr="003C1B7C" w:rsidRDefault="00F048BA" w:rsidP="00E008AA">
      <w:pPr>
        <w:numPr>
          <w:ilvl w:val="0"/>
          <w:numId w:val="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Durabilidade reduzida, especialmente em vias de tráfego intenso.</w:t>
      </w:r>
    </w:p>
    <w:p w14:paraId="033B71D5" w14:textId="77777777" w:rsidR="00F048BA" w:rsidRPr="003C1B7C" w:rsidRDefault="00F048BA" w:rsidP="00E008AA">
      <w:pPr>
        <w:numPr>
          <w:ilvl w:val="0"/>
          <w:numId w:val="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Menor resistência mecânica e pior aderência ao pavimento existente.</w:t>
      </w:r>
    </w:p>
    <w:p w14:paraId="1A8ABBBE" w14:textId="77777777" w:rsidR="00F048BA" w:rsidRPr="003C1B7C" w:rsidRDefault="00F048BA" w:rsidP="00E008AA">
      <w:pPr>
        <w:numPr>
          <w:ilvl w:val="0"/>
          <w:numId w:val="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Custo global mais elevado pela necessidade de retrabalhos frequentes.</w:t>
      </w:r>
    </w:p>
    <w:p w14:paraId="5F4AF2A5" w14:textId="0EFFFEC9" w:rsidR="00F048BA" w:rsidRPr="003C1B7C" w:rsidRDefault="00F048BA" w:rsidP="00E008AA">
      <w:pPr>
        <w:numPr>
          <w:ilvl w:val="0"/>
          <w:numId w:val="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Maior suscetibilidade a deformações em períodos de calor ou umidade.</w:t>
      </w:r>
    </w:p>
    <w:p w14:paraId="10E7CC48" w14:textId="77777777" w:rsidR="00E008AA"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lastRenderedPageBreak/>
        <w:t>B. Concreto Betuminoso Usinado a Quente (CBUQ Quente)</w:t>
      </w:r>
    </w:p>
    <w:p w14:paraId="594B9229" w14:textId="27949F1B"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Descrição:</w:t>
      </w:r>
      <w:r w:rsidRPr="003C1B7C">
        <w:rPr>
          <w:rFonts w:eastAsia="Times New Roman" w:cstheme="minorHAnsi"/>
          <w:bCs/>
          <w:sz w:val="24"/>
          <w:szCs w:val="24"/>
          <w:lang w:eastAsia="pt-BR"/>
        </w:rPr>
        <w:br/>
        <w:t>Mistura betuminosa produzida em usina com controle tecnológico, aplicada ainda quente, garantindo melhor aderência e compactação, sendo o padrão adotado em obras de pavimentação rodoviária e urbana.</w:t>
      </w:r>
    </w:p>
    <w:p w14:paraId="43331027" w14:textId="77777777"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Vantagens:</w:t>
      </w:r>
    </w:p>
    <w:p w14:paraId="18FF792B" w14:textId="77777777" w:rsidR="00F048BA" w:rsidRPr="003C1B7C" w:rsidRDefault="00F048BA" w:rsidP="00E008AA">
      <w:pPr>
        <w:numPr>
          <w:ilvl w:val="0"/>
          <w:numId w:val="4"/>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Maior resistência e durabilidade do reparo.</w:t>
      </w:r>
    </w:p>
    <w:p w14:paraId="1BD827A9" w14:textId="77777777" w:rsidR="00F048BA" w:rsidRPr="003C1B7C" w:rsidRDefault="00F048BA" w:rsidP="00E008AA">
      <w:pPr>
        <w:numPr>
          <w:ilvl w:val="0"/>
          <w:numId w:val="4"/>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Excelente aderência ao pavimento existente.</w:t>
      </w:r>
    </w:p>
    <w:p w14:paraId="4E764B58" w14:textId="77777777" w:rsidR="00F048BA" w:rsidRPr="003C1B7C" w:rsidRDefault="00F048BA" w:rsidP="00E008AA">
      <w:pPr>
        <w:numPr>
          <w:ilvl w:val="0"/>
          <w:numId w:val="4"/>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Compatível com normas técnicas do DER e do DNIT.</w:t>
      </w:r>
    </w:p>
    <w:p w14:paraId="2B355DB7" w14:textId="77777777" w:rsidR="00F048BA" w:rsidRPr="003C1B7C" w:rsidRDefault="00F048BA" w:rsidP="00E008AA">
      <w:pPr>
        <w:numPr>
          <w:ilvl w:val="0"/>
          <w:numId w:val="4"/>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Melhor custo-benefício, reduzindo necessidade de retrabalho.</w:t>
      </w:r>
    </w:p>
    <w:p w14:paraId="3958FACA" w14:textId="77777777" w:rsidR="00F048BA" w:rsidRPr="003C1B7C" w:rsidRDefault="00F048BA" w:rsidP="00E008AA">
      <w:pPr>
        <w:numPr>
          <w:ilvl w:val="0"/>
          <w:numId w:val="4"/>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Adequado para vias de tráfego intenso e de alto volume.</w:t>
      </w:r>
    </w:p>
    <w:p w14:paraId="2599F1E6" w14:textId="77777777"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Desvantagens:</w:t>
      </w:r>
    </w:p>
    <w:p w14:paraId="1DE1C838" w14:textId="77777777" w:rsidR="00F048BA" w:rsidRPr="003C1B7C" w:rsidRDefault="00F048BA" w:rsidP="00E008AA">
      <w:pPr>
        <w:numPr>
          <w:ilvl w:val="0"/>
          <w:numId w:val="5"/>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Necessidade de transporte e aplicação rápida para evitar perda de temperatura.</w:t>
      </w:r>
    </w:p>
    <w:p w14:paraId="724D4B89" w14:textId="1AE72F6B" w:rsidR="00F048BA" w:rsidRPr="003C1B7C" w:rsidRDefault="00F048BA" w:rsidP="00E008AA">
      <w:pPr>
        <w:numPr>
          <w:ilvl w:val="0"/>
          <w:numId w:val="5"/>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3C1B7C">
        <w:rPr>
          <w:rFonts w:eastAsia="Times New Roman" w:cstheme="minorHAnsi"/>
          <w:bCs/>
          <w:sz w:val="24"/>
          <w:szCs w:val="24"/>
          <w:lang w:eastAsia="pt-BR"/>
        </w:rPr>
        <w:t>Maior complexidade logística, exigindo usina e caminhões adequados.</w:t>
      </w:r>
    </w:p>
    <w:p w14:paraId="29DED55C" w14:textId="77777777" w:rsidR="00E008AA"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Conclusão da Análise Técnica</w:t>
      </w:r>
    </w:p>
    <w:p w14:paraId="6C7AF1F6" w14:textId="64ABE8FC" w:rsidR="00F048BA" w:rsidRPr="003C1B7C" w:rsidRDefault="00F048B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3C1B7C">
        <w:rPr>
          <w:rFonts w:eastAsia="Times New Roman" w:cstheme="minorHAnsi"/>
          <w:bCs/>
          <w:sz w:val="24"/>
          <w:szCs w:val="24"/>
          <w:lang w:eastAsia="pt-BR"/>
        </w:rPr>
        <w:t>Apesar da praticidade do CBUQ a frio em reparos imediatos e emergenciais, suas limitações de durabilidade, aderência e resistência tornam sua utilização restrita a soluções temporárias.</w:t>
      </w:r>
      <w:r w:rsidRPr="003C1B7C">
        <w:rPr>
          <w:rFonts w:eastAsia="Times New Roman" w:cstheme="minorHAnsi"/>
          <w:bCs/>
          <w:sz w:val="24"/>
          <w:szCs w:val="24"/>
          <w:lang w:eastAsia="pt-BR"/>
        </w:rPr>
        <w:br/>
        <w:t>O CBUQ usinado a quente é a alternativa mais adequada para a Prefeitura de Paulínia, pois assegura maior durabilidade, resistência e qualidade técnica, atendendo às normas do DER/SP e garantindo melhor desempenho da malha viária municipal.</w:t>
      </w:r>
    </w:p>
    <w:p w14:paraId="2F88516A" w14:textId="5E88255F" w:rsidR="00285403" w:rsidRPr="003C1B7C" w:rsidRDefault="00285403" w:rsidP="00E008AA">
      <w:pPr>
        <w:tabs>
          <w:tab w:val="left" w:pos="284"/>
        </w:tabs>
        <w:spacing w:before="100" w:beforeAutospacing="1" w:after="100" w:afterAutospacing="1" w:line="360" w:lineRule="auto"/>
        <w:jc w:val="both"/>
        <w:rPr>
          <w:rFonts w:eastAsia="Times New Roman" w:cstheme="minorHAnsi"/>
          <w:b/>
          <w:sz w:val="24"/>
          <w:szCs w:val="24"/>
          <w:lang w:eastAsia="pt-BR"/>
        </w:rPr>
      </w:pPr>
      <w:r w:rsidRPr="003C1B7C">
        <w:rPr>
          <w:rFonts w:eastAsia="Times New Roman" w:cstheme="minorHAnsi"/>
          <w:b/>
          <w:sz w:val="24"/>
          <w:szCs w:val="24"/>
          <w:lang w:eastAsia="pt-BR"/>
        </w:rPr>
        <w:t xml:space="preserve">4 – NÍVEIS DE MANUTENÇÃO – DIVISÃO TÉCNICA E JUSTIFICATIVA </w:t>
      </w:r>
    </w:p>
    <w:p w14:paraId="7AC7EFDD"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Para o objeto desta contratação — serviços de manutenção viária (tapa-buraco, recomposição de pequenas áreas e intervenções localizadas com controle tecnológico) — optou-se por </w:t>
      </w:r>
      <w:r w:rsidRPr="003C1B7C">
        <w:rPr>
          <w:rStyle w:val="Forte"/>
          <w:rFonts w:asciiTheme="minorHAnsi" w:hAnsiTheme="minorHAnsi" w:cstheme="minorHAnsi"/>
          <w:b w:val="0"/>
        </w:rPr>
        <w:t>dividir os serviços em dois níveis de manutenção</w:t>
      </w:r>
      <w:r w:rsidRPr="003C1B7C">
        <w:rPr>
          <w:rFonts w:asciiTheme="minorHAnsi" w:hAnsiTheme="minorHAnsi" w:cstheme="minorHAnsi"/>
          <w:bCs/>
        </w:rPr>
        <w:t xml:space="preserve"> com critérios claros de enquadramento, procedimento e composição de serviço. Essa divisão visa alinhar </w:t>
      </w:r>
      <w:r w:rsidRPr="003C1B7C">
        <w:rPr>
          <w:rFonts w:asciiTheme="minorHAnsi" w:hAnsiTheme="minorHAnsi" w:cstheme="minorHAnsi"/>
          <w:bCs/>
        </w:rPr>
        <w:lastRenderedPageBreak/>
        <w:t>operacionalidade, economia e desempenho técnico, evitando soluções inadequadas (ex.: uso de tapa-buraco onde a extensão de intervenção exige recapeamento) e otimizando o emprego de recursos, equipamentos e equipes.</w:t>
      </w:r>
    </w:p>
    <w:p w14:paraId="6349E6EC" w14:textId="77777777"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 xml:space="preserve">Nível 1 — </w:t>
      </w:r>
      <w:r w:rsidRPr="003C1B7C">
        <w:rPr>
          <w:rStyle w:val="Forte"/>
          <w:rFonts w:asciiTheme="minorHAnsi" w:hAnsiTheme="minorHAnsi" w:cstheme="minorHAnsi"/>
          <w:b w:val="0"/>
          <w:color w:val="auto"/>
          <w:sz w:val="24"/>
          <w:szCs w:val="24"/>
        </w:rPr>
        <w:t>Tapa-buraco</w:t>
      </w:r>
      <w:r w:rsidRPr="003C1B7C">
        <w:rPr>
          <w:rFonts w:asciiTheme="minorHAnsi" w:hAnsiTheme="minorHAnsi" w:cstheme="minorHAnsi"/>
          <w:bCs/>
          <w:color w:val="auto"/>
          <w:sz w:val="24"/>
          <w:szCs w:val="24"/>
        </w:rPr>
        <w:t xml:space="preserve"> (intervenções pontuais e rotineiras)</w:t>
      </w:r>
    </w:p>
    <w:p w14:paraId="252CCC78"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Escopo resumido:</w:t>
      </w:r>
      <w:r w:rsidRPr="003C1B7C">
        <w:rPr>
          <w:rFonts w:asciiTheme="minorHAnsi" w:hAnsiTheme="minorHAnsi" w:cstheme="minorHAnsi"/>
          <w:bCs/>
        </w:rPr>
        <w:t xml:space="preserve"> serviços rápidos e localizados destinados a correção de defeitos puntiformes (buracos isolados, sulcos, pequenos afundamentos) que permitam recuperação eficiente do trafego sem necessidade de fresagem em larga escala.</w:t>
      </w:r>
    </w:p>
    <w:p w14:paraId="42ACDE2D"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Itens cobertos (conforme especificado):</w:t>
      </w:r>
    </w:p>
    <w:p w14:paraId="7CD4423B"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Prestação de serviços de conservação de pavimentos (tapa-buracos) com utilização de caminhão térmico, mão de obra especializada e demais insumos (com CBUQ).</w:t>
      </w:r>
    </w:p>
    <w:p w14:paraId="75FDC21F"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Demolição de pavimento asfáltico, inclusive capa, com carga no caminhão.</w:t>
      </w:r>
    </w:p>
    <w:p w14:paraId="230D26A9"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Transporte do pavimento asfáltico removido.</w:t>
      </w:r>
    </w:p>
    <w:p w14:paraId="4A90DD90"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Taxa de destinação de resíduo sólido em aterro (tipo inerte).</w:t>
      </w:r>
    </w:p>
    <w:p w14:paraId="3290B1AF"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Abertura de caixa até 25 cm (escavação, compactação, transporte e preparo de subleito).</w:t>
      </w:r>
    </w:p>
    <w:p w14:paraId="73FD4E47"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Base betuminosa com materiais reciclados (RCC e/ou RAP) reciclado em usina móvel com até 3% de CAP (fornecimento e aplicação; transporte até o local não incluído).</w:t>
      </w:r>
    </w:p>
    <w:p w14:paraId="57B0F37A"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Agregado reciclado (diversas granulometrias).</w:t>
      </w:r>
    </w:p>
    <w:p w14:paraId="3A796890"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Carga, descarga e transporte de concreto asfáltico até 1 km (ida e volta) e transporte adicional por km além do primeiro.</w:t>
      </w:r>
    </w:p>
    <w:p w14:paraId="5EAD1C99" w14:textId="77777777" w:rsidR="00285403" w:rsidRPr="003C1B7C" w:rsidRDefault="00285403" w:rsidP="00E008AA">
      <w:pPr>
        <w:pStyle w:val="NormalWeb"/>
        <w:numPr>
          <w:ilvl w:val="0"/>
          <w:numId w:val="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Imprimação betuminosa (ligante e impermeabilizante).</w:t>
      </w:r>
    </w:p>
    <w:p w14:paraId="322F13F1"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Quando usar:</w:t>
      </w:r>
      <w:r w:rsidRPr="003C1B7C">
        <w:rPr>
          <w:rFonts w:asciiTheme="minorHAnsi" w:hAnsiTheme="minorHAnsi" w:cstheme="minorHAnsi"/>
          <w:bCs/>
        </w:rPr>
        <w:t xml:space="preserve"> reparos isolados com área reduzida (por exemplo, um ou poucos buracos onde a soma das áreas de intervenção é pequena e não compromete estruturalmente a área). Procedimento típico: limpar, abrir caixa se necessário, regularizar base, aplicar CBUQ com caminhão térmico e compactar.</w:t>
      </w:r>
    </w:p>
    <w:p w14:paraId="531CCFC7"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Vantagens desta categoria:</w:t>
      </w:r>
    </w:p>
    <w:p w14:paraId="135BED39" w14:textId="77777777" w:rsidR="00285403" w:rsidRPr="003C1B7C" w:rsidRDefault="00285403" w:rsidP="00E008AA">
      <w:pPr>
        <w:pStyle w:val="NormalWeb"/>
        <w:numPr>
          <w:ilvl w:val="0"/>
          <w:numId w:val="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Rapidez na resposta e menor tempo de imobilização do tráfego.</w:t>
      </w:r>
    </w:p>
    <w:p w14:paraId="48A854B6" w14:textId="77777777" w:rsidR="00285403" w:rsidRPr="003C1B7C" w:rsidRDefault="00285403" w:rsidP="00E008AA">
      <w:pPr>
        <w:pStyle w:val="NormalWeb"/>
        <w:numPr>
          <w:ilvl w:val="0"/>
          <w:numId w:val="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lastRenderedPageBreak/>
        <w:t>Menor mobilização de equipamentos pesados e menor custo por intervenção pontual.</w:t>
      </w:r>
    </w:p>
    <w:p w14:paraId="7CC69C03" w14:textId="77777777" w:rsidR="00285403" w:rsidRPr="003C1B7C" w:rsidRDefault="00285403" w:rsidP="00E008AA">
      <w:pPr>
        <w:pStyle w:val="NormalWeb"/>
        <w:numPr>
          <w:ilvl w:val="0"/>
          <w:numId w:val="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Efetividade para manutenção preventiva/corretiva de baixo porte.</w:t>
      </w:r>
    </w:p>
    <w:p w14:paraId="6A5C0D62" w14:textId="77777777" w:rsidR="00285403" w:rsidRPr="003C1B7C" w:rsidRDefault="00285403" w:rsidP="00E008AA">
      <w:pPr>
        <w:pStyle w:val="NormalWeb"/>
        <w:numPr>
          <w:ilvl w:val="0"/>
          <w:numId w:val="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Permite programação de frentes múltiplas e atendimento emergencial.</w:t>
      </w:r>
    </w:p>
    <w:p w14:paraId="687A50D3" w14:textId="77777777"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 xml:space="preserve">Nível 2 — </w:t>
      </w:r>
      <w:r w:rsidRPr="003C1B7C">
        <w:rPr>
          <w:rStyle w:val="Forte"/>
          <w:rFonts w:asciiTheme="minorHAnsi" w:hAnsiTheme="minorHAnsi" w:cstheme="minorHAnsi"/>
          <w:b w:val="0"/>
          <w:color w:val="auto"/>
          <w:sz w:val="24"/>
          <w:szCs w:val="24"/>
        </w:rPr>
        <w:t>Recuperação asfáltica de pequenos panos</w:t>
      </w:r>
      <w:r w:rsidRPr="003C1B7C">
        <w:rPr>
          <w:rFonts w:asciiTheme="minorHAnsi" w:hAnsiTheme="minorHAnsi" w:cstheme="minorHAnsi"/>
          <w:bCs/>
          <w:color w:val="auto"/>
          <w:sz w:val="24"/>
          <w:szCs w:val="24"/>
        </w:rPr>
        <w:t xml:space="preserve"> (intervenções a partir de 50 m²)</w:t>
      </w:r>
    </w:p>
    <w:p w14:paraId="377BA1E5"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Escopo resumido:</w:t>
      </w:r>
      <w:r w:rsidRPr="003C1B7C">
        <w:rPr>
          <w:rFonts w:asciiTheme="minorHAnsi" w:hAnsiTheme="minorHAnsi" w:cstheme="minorHAnsi"/>
          <w:bCs/>
        </w:rPr>
        <w:t xml:space="preserve"> intervenções localizadas de maior extensão ou em situação de degradação concentrada, onde o uso contínuo de tapa-buraco geraria muitas emendas e não é tecnicamente adequado. Aplicável a trechos a partir de </w:t>
      </w:r>
      <w:r w:rsidRPr="003C1B7C">
        <w:rPr>
          <w:rStyle w:val="Forte"/>
          <w:rFonts w:asciiTheme="minorHAnsi" w:hAnsiTheme="minorHAnsi" w:cstheme="minorHAnsi"/>
          <w:b w:val="0"/>
        </w:rPr>
        <w:t>50 m²</w:t>
      </w:r>
      <w:r w:rsidRPr="003C1B7C">
        <w:rPr>
          <w:rFonts w:asciiTheme="minorHAnsi" w:hAnsiTheme="minorHAnsi" w:cstheme="minorHAnsi"/>
          <w:bCs/>
        </w:rPr>
        <w:t>, ou quando a fiscalização entender que o número de buracos torna inviável o reparo pontual.</w:t>
      </w:r>
    </w:p>
    <w:p w14:paraId="1CFE8F9B"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Itens cobertos (conforme especificado):</w:t>
      </w:r>
    </w:p>
    <w:p w14:paraId="6CD7F6BC"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Fresagem de pavimento asfáltico até 5 cm (vias arteriais), remoção do material fresado até 10 km, e varrição.</w:t>
      </w:r>
    </w:p>
    <w:p w14:paraId="34218ACD"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Demolição de pavimento asfáltico, inclusive capa, com carga no caminhão.</w:t>
      </w:r>
    </w:p>
    <w:p w14:paraId="05D6A1BC"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Transporte do pavimento asfáltico removido.</w:t>
      </w:r>
    </w:p>
    <w:p w14:paraId="160752CF"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Taxa de destinação de resíduo sólido em aterro (tipo inerte).</w:t>
      </w:r>
    </w:p>
    <w:p w14:paraId="32009ACE"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Geogrelha de polietileno (resistência transversal 100 kN/m e longitudinal 100 kN/m).</w:t>
      </w:r>
    </w:p>
    <w:p w14:paraId="5C3F8EE0"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Abertura de caixa até 25 cm (escavação, compactação, transporte e preparo do subleito).</w:t>
      </w:r>
    </w:p>
    <w:p w14:paraId="0D591081"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Base betuminosa com RCC/RAP reciclado em usina móvel (até 3% CAP).</w:t>
      </w:r>
    </w:p>
    <w:p w14:paraId="2CDAD245"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Agregado reciclado.</w:t>
      </w:r>
    </w:p>
    <w:p w14:paraId="61C17DC0"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Carga, descarga e transporte de CBUQ (até 1 km e além do 1º km).</w:t>
      </w:r>
    </w:p>
    <w:p w14:paraId="5702230A"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Imprimação betuminosa (ligante e impermeabilizante).</w:t>
      </w:r>
    </w:p>
    <w:p w14:paraId="08070CE1"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Levantamento/rebaixamento de tampão de poço de visita.</w:t>
      </w:r>
    </w:p>
    <w:p w14:paraId="1185C9D7" w14:textId="77777777" w:rsidR="00285403" w:rsidRPr="003C1B7C" w:rsidRDefault="00285403" w:rsidP="00E008AA">
      <w:pPr>
        <w:pStyle w:val="NormalWeb"/>
        <w:numPr>
          <w:ilvl w:val="0"/>
          <w:numId w:val="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Revestimento com CBUQ (sem transporte) e revestimento com mistura GAP Graded com polímero (sem transporte).</w:t>
      </w:r>
    </w:p>
    <w:p w14:paraId="549CF620"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Quando usar:</w:t>
      </w:r>
      <w:r w:rsidRPr="003C1B7C">
        <w:rPr>
          <w:rFonts w:asciiTheme="minorHAnsi" w:hAnsiTheme="minorHAnsi" w:cstheme="minorHAnsi"/>
          <w:bCs/>
        </w:rPr>
        <w:t xml:space="preserve"> trechos com grandes avarias, perda de coesão da camada superficial, áreas com concentração elevada de buracos, interseções e seções críticas com volume de emendas que tornariam ineficiente o tapa-buraco.</w:t>
      </w:r>
    </w:p>
    <w:p w14:paraId="249B0C3C"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lastRenderedPageBreak/>
        <w:t>Vantagens desta categoria:</w:t>
      </w:r>
    </w:p>
    <w:p w14:paraId="6B310EC5" w14:textId="77777777" w:rsidR="00285403" w:rsidRPr="003C1B7C" w:rsidRDefault="00285403" w:rsidP="00E008AA">
      <w:pPr>
        <w:pStyle w:val="NormalWeb"/>
        <w:numPr>
          <w:ilvl w:val="0"/>
          <w:numId w:val="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Recuperação com desempenho estrutural e estética superior (menos emendas, melhor selagem, menor probabilidade de falhas prematuras).</w:t>
      </w:r>
    </w:p>
    <w:p w14:paraId="54108584" w14:textId="77777777" w:rsidR="00285403" w:rsidRPr="003C1B7C" w:rsidRDefault="00285403" w:rsidP="00E008AA">
      <w:pPr>
        <w:pStyle w:val="NormalWeb"/>
        <w:numPr>
          <w:ilvl w:val="0"/>
          <w:numId w:val="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Possibilidade de aplicar soluções de reforço (geogrelha, GAP Graded, base reciclada) que aumentam vida útil.</w:t>
      </w:r>
    </w:p>
    <w:p w14:paraId="18DEECCD" w14:textId="77777777" w:rsidR="00285403" w:rsidRPr="003C1B7C" w:rsidRDefault="00285403" w:rsidP="00E008AA">
      <w:pPr>
        <w:pStyle w:val="NormalWeb"/>
        <w:numPr>
          <w:ilvl w:val="0"/>
          <w:numId w:val="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Menor custo de manutenção no médio/longo prazo pela redução de retrabalhos.</w:t>
      </w:r>
    </w:p>
    <w:p w14:paraId="1C94F603" w14:textId="02891FED" w:rsidR="00285403" w:rsidRPr="003C1B7C" w:rsidRDefault="00285403" w:rsidP="00E008AA">
      <w:pPr>
        <w:pStyle w:val="NormalWeb"/>
        <w:numPr>
          <w:ilvl w:val="0"/>
          <w:numId w:val="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Adequado para vias de maior fluxo e trechos estratégicos.</w:t>
      </w:r>
    </w:p>
    <w:p w14:paraId="19AE8159" w14:textId="77777777"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RAZÕES TÉCNICAS PARA A DIVISÃO</w:t>
      </w:r>
    </w:p>
    <w:p w14:paraId="56A4E5E8" w14:textId="77777777" w:rsidR="00285403" w:rsidRPr="003C1B7C" w:rsidRDefault="00285403" w:rsidP="00E008AA">
      <w:pPr>
        <w:pStyle w:val="NormalWeb"/>
        <w:numPr>
          <w:ilvl w:val="0"/>
          <w:numId w:val="1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Compatibilidade técnica:</w:t>
      </w:r>
      <w:r w:rsidRPr="003C1B7C">
        <w:rPr>
          <w:rFonts w:asciiTheme="minorHAnsi" w:hAnsiTheme="minorHAnsi" w:cstheme="minorHAnsi"/>
          <w:bCs/>
        </w:rPr>
        <w:t xml:space="preserve"> tapa-buraco corrige defeitos superficiais e isolados; onde há perda extensa da camada superficial ou carregamento estrutural comprometido, é necessário recuperar por panos ou recapeamento para restaurar comportamento estrutural e hidrofísico do pavimento.</w:t>
      </w:r>
    </w:p>
    <w:p w14:paraId="0F14E66D" w14:textId="77777777" w:rsidR="00285403" w:rsidRPr="003C1B7C" w:rsidRDefault="00285403" w:rsidP="00E008AA">
      <w:pPr>
        <w:pStyle w:val="NormalWeb"/>
        <w:numPr>
          <w:ilvl w:val="0"/>
          <w:numId w:val="1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Economia de ciclo de vida:</w:t>
      </w:r>
      <w:r w:rsidRPr="003C1B7C">
        <w:rPr>
          <w:rFonts w:asciiTheme="minorHAnsi" w:hAnsiTheme="minorHAnsi" w:cstheme="minorHAnsi"/>
          <w:bCs/>
        </w:rPr>
        <w:t xml:space="preserve"> intervenções inadequadas (usar tapa-buraco onde se precisa de recape) aumentam custos por retrabalhos; categorizar evita desperdício de recursos.</w:t>
      </w:r>
    </w:p>
    <w:p w14:paraId="2FD8A1B7" w14:textId="77777777" w:rsidR="00285403" w:rsidRPr="003C1B7C" w:rsidRDefault="00285403" w:rsidP="00E008AA">
      <w:pPr>
        <w:pStyle w:val="NormalWeb"/>
        <w:numPr>
          <w:ilvl w:val="0"/>
          <w:numId w:val="1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Logística e equipamentos:</w:t>
      </w:r>
      <w:r w:rsidRPr="003C1B7C">
        <w:rPr>
          <w:rFonts w:asciiTheme="minorHAnsi" w:hAnsiTheme="minorHAnsi" w:cstheme="minorHAnsi"/>
          <w:bCs/>
        </w:rPr>
        <w:t xml:space="preserve"> tapa-buraco demanda caminhão térmico e equipe móvel; recuperação de panos exige fresadora, usina móvel/CBUQ em maior volume, equipamentos de compactação e possivelmente geogrelha. Separar permite planejar mobilização adequada.</w:t>
      </w:r>
    </w:p>
    <w:p w14:paraId="24C0B336" w14:textId="77777777" w:rsidR="00285403" w:rsidRPr="003C1B7C" w:rsidRDefault="00285403" w:rsidP="00E008AA">
      <w:pPr>
        <w:pStyle w:val="NormalWeb"/>
        <w:numPr>
          <w:ilvl w:val="0"/>
          <w:numId w:val="1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Qualidade e durabilidade:</w:t>
      </w:r>
      <w:r w:rsidRPr="003C1B7C">
        <w:rPr>
          <w:rFonts w:asciiTheme="minorHAnsi" w:hAnsiTheme="minorHAnsi" w:cstheme="minorHAnsi"/>
          <w:bCs/>
        </w:rPr>
        <w:t xml:space="preserve"> panos recuperados de forma homogênea (fresagem + nova mistura ou GAP Graded com polímero) reduzem emendas e aumentam durabilidade, especialmente em vias arteriais.</w:t>
      </w:r>
    </w:p>
    <w:p w14:paraId="0FA7EE45" w14:textId="77777777" w:rsidR="00285403" w:rsidRPr="003C1B7C" w:rsidRDefault="00285403" w:rsidP="00E008AA">
      <w:pPr>
        <w:pStyle w:val="NormalWeb"/>
        <w:numPr>
          <w:ilvl w:val="0"/>
          <w:numId w:val="1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Segurança operacional e tráfego:</w:t>
      </w:r>
      <w:r w:rsidRPr="003C1B7C">
        <w:rPr>
          <w:rFonts w:asciiTheme="minorHAnsi" w:hAnsiTheme="minorHAnsi" w:cstheme="minorHAnsi"/>
          <w:bCs/>
        </w:rPr>
        <w:t xml:space="preserve"> intervenções por panos permitem bloqueios planejados com menor interferência repetida no tráfego; tapa-buracos restabelecem trafegabilidade imediatamente, com menor impacto a curto prazo.</w:t>
      </w:r>
    </w:p>
    <w:p w14:paraId="3607C09C" w14:textId="3DC6B81C" w:rsidR="00285403" w:rsidRPr="003C1B7C" w:rsidRDefault="00285403" w:rsidP="00E008AA">
      <w:pPr>
        <w:pStyle w:val="NormalWeb"/>
        <w:numPr>
          <w:ilvl w:val="0"/>
          <w:numId w:val="1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Controle ambiental e destinação de resíduos:</w:t>
      </w:r>
      <w:r w:rsidRPr="003C1B7C">
        <w:rPr>
          <w:rFonts w:asciiTheme="minorHAnsi" w:hAnsiTheme="minorHAnsi" w:cstheme="minorHAnsi"/>
          <w:bCs/>
        </w:rPr>
        <w:t xml:space="preserve"> ambas categorias contemplam remoção e destinação correta do material fresado / RCC, mas a recuperação de panos concentra maiores volumes que demandam logística de transporte e destino.</w:t>
      </w:r>
    </w:p>
    <w:p w14:paraId="6274E24F" w14:textId="77777777"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lastRenderedPageBreak/>
        <w:t>VANTAGENS ADMINISTRATIVAS E CONTRATUAIS DA DIVISÃO</w:t>
      </w:r>
    </w:p>
    <w:p w14:paraId="391ACF09" w14:textId="77777777" w:rsidR="00285403" w:rsidRPr="003C1B7C" w:rsidRDefault="00285403" w:rsidP="00E008AA">
      <w:pPr>
        <w:pStyle w:val="NormalWeb"/>
        <w:numPr>
          <w:ilvl w:val="0"/>
          <w:numId w:val="1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Clareza de escopo e mensuração:</w:t>
      </w:r>
      <w:r w:rsidRPr="003C1B7C">
        <w:rPr>
          <w:rFonts w:asciiTheme="minorHAnsi" w:hAnsiTheme="minorHAnsi" w:cstheme="minorHAnsi"/>
          <w:bCs/>
        </w:rPr>
        <w:t xml:space="preserve"> cada serviço tem composições e unitários específicos, facilitando orçamentação, medição e fiscalização.</w:t>
      </w:r>
    </w:p>
    <w:p w14:paraId="54855A0B" w14:textId="77777777" w:rsidR="00285403" w:rsidRPr="003C1B7C" w:rsidRDefault="00285403" w:rsidP="00E008AA">
      <w:pPr>
        <w:pStyle w:val="NormalWeb"/>
        <w:numPr>
          <w:ilvl w:val="0"/>
          <w:numId w:val="1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Flexibilidade no julgamento de preços:</w:t>
      </w:r>
      <w:r w:rsidRPr="003C1B7C">
        <w:rPr>
          <w:rFonts w:asciiTheme="minorHAnsi" w:hAnsiTheme="minorHAnsi" w:cstheme="minorHAnsi"/>
          <w:bCs/>
        </w:rPr>
        <w:t xml:space="preserve"> tarifas unitárias adequadas à natureza do serviço (tapa-buraco por pit/tonelada; recuperação por m² e por tonelada de CBUQ).</w:t>
      </w:r>
    </w:p>
    <w:p w14:paraId="1ADC46AB" w14:textId="77777777" w:rsidR="00285403" w:rsidRPr="003C1B7C" w:rsidRDefault="00285403" w:rsidP="00E008AA">
      <w:pPr>
        <w:pStyle w:val="NormalWeb"/>
        <w:numPr>
          <w:ilvl w:val="0"/>
          <w:numId w:val="1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Melhor gestão de frentes:</w:t>
      </w:r>
      <w:r w:rsidRPr="003C1B7C">
        <w:rPr>
          <w:rFonts w:asciiTheme="minorHAnsi" w:hAnsiTheme="minorHAnsi" w:cstheme="minorHAnsi"/>
          <w:bCs/>
        </w:rPr>
        <w:t xml:space="preserve"> permite escalonar frentes de tapa-buraco simultâneas enquanto mobiliza recursos pesados apenas quando necessário para panos maiores.</w:t>
      </w:r>
    </w:p>
    <w:p w14:paraId="0F8FCC77" w14:textId="77777777" w:rsidR="00285403" w:rsidRPr="003C1B7C" w:rsidRDefault="00285403" w:rsidP="00E008AA">
      <w:pPr>
        <w:pStyle w:val="NormalWeb"/>
        <w:numPr>
          <w:ilvl w:val="0"/>
          <w:numId w:val="1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Discriminação de requisitos técnicos:</w:t>
      </w:r>
      <w:r w:rsidRPr="003C1B7C">
        <w:rPr>
          <w:rFonts w:asciiTheme="minorHAnsi" w:hAnsiTheme="minorHAnsi" w:cstheme="minorHAnsi"/>
          <w:bCs/>
        </w:rPr>
        <w:t xml:space="preserve"> requisitos de controle tecnológico, usina, e critérios de aceitação podem diferenciar-se conforme a complexidade do serviço.</w:t>
      </w:r>
    </w:p>
    <w:p w14:paraId="13AA7D27" w14:textId="55BF119E" w:rsidR="00285403" w:rsidRPr="003C1B7C" w:rsidRDefault="00285403" w:rsidP="00E008AA">
      <w:pPr>
        <w:pStyle w:val="NormalWeb"/>
        <w:numPr>
          <w:ilvl w:val="0"/>
          <w:numId w:val="1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Redução de risco de desperdício de material (CBUQ):</w:t>
      </w:r>
      <w:r w:rsidRPr="003C1B7C">
        <w:rPr>
          <w:rFonts w:asciiTheme="minorHAnsi" w:hAnsiTheme="minorHAnsi" w:cstheme="minorHAnsi"/>
          <w:bCs/>
        </w:rPr>
        <w:t xml:space="preserve"> aplicação imediata para tapa-buraco e planejamento para panos maiores evita armazenamento inadequado e perda de temperatura.</w:t>
      </w:r>
    </w:p>
    <w:p w14:paraId="0E8FF8FE" w14:textId="33D3F823"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t xml:space="preserve">REGRAS OPERACIONAIS SUGERIDAS </w:t>
      </w:r>
    </w:p>
    <w:p w14:paraId="444FE81D" w14:textId="77777777" w:rsidR="00285403" w:rsidRPr="003C1B7C" w:rsidRDefault="00285403" w:rsidP="00E008AA">
      <w:pPr>
        <w:pStyle w:val="NormalWeb"/>
        <w:numPr>
          <w:ilvl w:val="0"/>
          <w:numId w:val="12"/>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Critério de enquadramento:</w:t>
      </w:r>
      <w:r w:rsidRPr="003C1B7C">
        <w:rPr>
          <w:rFonts w:asciiTheme="minorHAnsi" w:hAnsiTheme="minorHAnsi" w:cstheme="minorHAnsi"/>
          <w:bCs/>
        </w:rPr>
        <w:t xml:space="preserve"> recuperação por panos quando a área a recuperar ≥ </w:t>
      </w:r>
      <w:r w:rsidRPr="003C1B7C">
        <w:rPr>
          <w:rStyle w:val="Forte"/>
          <w:rFonts w:asciiTheme="minorHAnsi" w:hAnsiTheme="minorHAnsi" w:cstheme="minorHAnsi"/>
          <w:b w:val="0"/>
        </w:rPr>
        <w:t>50 m²</w:t>
      </w:r>
      <w:r w:rsidRPr="003C1B7C">
        <w:rPr>
          <w:rFonts w:asciiTheme="minorHAnsi" w:hAnsiTheme="minorHAnsi" w:cstheme="minorHAnsi"/>
          <w:bCs/>
        </w:rPr>
        <w:t xml:space="preserve"> ou quando a fiscalização considerar técnica e economicamente inviável o tapa-buraco por excesso de emendas.</w:t>
      </w:r>
    </w:p>
    <w:p w14:paraId="48887115" w14:textId="77777777" w:rsidR="00285403" w:rsidRPr="003C1B7C" w:rsidRDefault="00285403" w:rsidP="00E008AA">
      <w:pPr>
        <w:pStyle w:val="NormalWeb"/>
        <w:numPr>
          <w:ilvl w:val="0"/>
          <w:numId w:val="12"/>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Procedimento de fiscalização:</w:t>
      </w:r>
      <w:r w:rsidRPr="003C1B7C">
        <w:rPr>
          <w:rFonts w:asciiTheme="minorHAnsi" w:hAnsiTheme="minorHAnsi" w:cstheme="minorHAnsi"/>
          <w:bCs/>
        </w:rPr>
        <w:t xml:space="preserve"> vistoria prévia obrigatória da SMOSP para determinar nível de intervenção; ordem de serviço deve explicitar justificativa técnica.</w:t>
      </w:r>
    </w:p>
    <w:p w14:paraId="35671696" w14:textId="77777777" w:rsidR="00285403" w:rsidRPr="003C1B7C" w:rsidRDefault="00285403" w:rsidP="00E008AA">
      <w:pPr>
        <w:pStyle w:val="NormalWeb"/>
        <w:numPr>
          <w:ilvl w:val="0"/>
          <w:numId w:val="12"/>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Prazos e tempo de atendimento:</w:t>
      </w:r>
      <w:r w:rsidRPr="003C1B7C">
        <w:rPr>
          <w:rFonts w:asciiTheme="minorHAnsi" w:hAnsiTheme="minorHAnsi" w:cstheme="minorHAnsi"/>
          <w:bCs/>
        </w:rPr>
        <w:t xml:space="preserve"> definir SLA para atendimentos emergenciais (ex.: resposta inicial em 24–72 horas) e prazos máximos para conclusão conforme tipo (tapa-buraco em X dias; recuperação de panos em Y dias).</w:t>
      </w:r>
    </w:p>
    <w:p w14:paraId="4EDA37CE" w14:textId="77777777" w:rsidR="00285403" w:rsidRPr="003C1B7C" w:rsidRDefault="00285403" w:rsidP="00E008AA">
      <w:pPr>
        <w:pStyle w:val="NormalWeb"/>
        <w:numPr>
          <w:ilvl w:val="0"/>
          <w:numId w:val="12"/>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Controle tecnológico:</w:t>
      </w:r>
      <w:r w:rsidRPr="003C1B7C">
        <w:rPr>
          <w:rFonts w:asciiTheme="minorHAnsi" w:hAnsiTheme="minorHAnsi" w:cstheme="minorHAnsi"/>
          <w:bCs/>
        </w:rPr>
        <w:t xml:space="preserve"> amostragem e ensaios para CBUQ, teores, compactação e controle do RAP usinado, com rejeição em caso de não conformidade.</w:t>
      </w:r>
    </w:p>
    <w:p w14:paraId="249BC656" w14:textId="77777777" w:rsidR="00285403" w:rsidRPr="003C1B7C" w:rsidRDefault="00285403" w:rsidP="00E008AA">
      <w:pPr>
        <w:pStyle w:val="NormalWeb"/>
        <w:numPr>
          <w:ilvl w:val="0"/>
          <w:numId w:val="12"/>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Mobilização e usina móvel:</w:t>
      </w:r>
      <w:r w:rsidRPr="003C1B7C">
        <w:rPr>
          <w:rFonts w:asciiTheme="minorHAnsi" w:hAnsiTheme="minorHAnsi" w:cstheme="minorHAnsi"/>
          <w:bCs/>
        </w:rPr>
        <w:t xml:space="preserve"> exigir capacidade mínima de usina móvel / caminhões térmicos e equipamentos para fresagem e compactação conforme demandas previstas.</w:t>
      </w:r>
    </w:p>
    <w:p w14:paraId="07148552" w14:textId="77777777" w:rsidR="00285403" w:rsidRPr="003C1B7C" w:rsidRDefault="00285403" w:rsidP="00E008AA">
      <w:pPr>
        <w:pStyle w:val="NormalWeb"/>
        <w:numPr>
          <w:ilvl w:val="0"/>
          <w:numId w:val="12"/>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Gestão de resíduos:</w:t>
      </w:r>
      <w:r w:rsidRPr="003C1B7C">
        <w:rPr>
          <w:rFonts w:asciiTheme="minorHAnsi" w:hAnsiTheme="minorHAnsi" w:cstheme="minorHAnsi"/>
          <w:bCs/>
        </w:rPr>
        <w:t xml:space="preserve"> obrigatoriedade de destinação em aterro licenciado, com comprovação documental.</w:t>
      </w:r>
    </w:p>
    <w:p w14:paraId="394B577B" w14:textId="2246C1CE" w:rsidR="00285403" w:rsidRPr="003C1B7C" w:rsidRDefault="00285403" w:rsidP="00E008AA">
      <w:pPr>
        <w:tabs>
          <w:tab w:val="left" w:pos="284"/>
        </w:tabs>
        <w:spacing w:line="360" w:lineRule="auto"/>
        <w:jc w:val="both"/>
        <w:rPr>
          <w:rFonts w:cstheme="minorHAnsi"/>
          <w:bCs/>
          <w:sz w:val="24"/>
          <w:szCs w:val="24"/>
        </w:rPr>
      </w:pPr>
    </w:p>
    <w:p w14:paraId="1A67E878" w14:textId="77777777" w:rsidR="00285403" w:rsidRPr="003C1B7C" w:rsidRDefault="00285403" w:rsidP="00E008AA">
      <w:pPr>
        <w:pStyle w:val="Ttulo2"/>
        <w:tabs>
          <w:tab w:val="left" w:pos="284"/>
        </w:tabs>
        <w:spacing w:line="360" w:lineRule="auto"/>
        <w:jc w:val="both"/>
        <w:rPr>
          <w:rFonts w:asciiTheme="minorHAnsi" w:hAnsiTheme="minorHAnsi" w:cstheme="minorHAnsi"/>
          <w:bCs/>
          <w:color w:val="auto"/>
          <w:sz w:val="24"/>
          <w:szCs w:val="24"/>
        </w:rPr>
      </w:pPr>
      <w:r w:rsidRPr="003C1B7C">
        <w:rPr>
          <w:rFonts w:asciiTheme="minorHAnsi" w:hAnsiTheme="minorHAnsi" w:cstheme="minorHAnsi"/>
          <w:bCs/>
          <w:color w:val="auto"/>
          <w:sz w:val="24"/>
          <w:szCs w:val="24"/>
        </w:rPr>
        <w:lastRenderedPageBreak/>
        <w:t>CONCLUSÃO E RECOMENDAÇÃO</w:t>
      </w:r>
    </w:p>
    <w:p w14:paraId="1F4E14D1" w14:textId="77777777"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divisão em </w:t>
      </w:r>
      <w:r w:rsidRPr="003C1B7C">
        <w:rPr>
          <w:rStyle w:val="Forte"/>
          <w:rFonts w:asciiTheme="minorHAnsi" w:hAnsiTheme="minorHAnsi" w:cstheme="minorHAnsi"/>
          <w:b w:val="0"/>
        </w:rPr>
        <w:t>(i) Tapa-buraco</w:t>
      </w:r>
      <w:r w:rsidRPr="003C1B7C">
        <w:rPr>
          <w:rFonts w:asciiTheme="minorHAnsi" w:hAnsiTheme="minorHAnsi" w:cstheme="minorHAnsi"/>
          <w:bCs/>
        </w:rPr>
        <w:t xml:space="preserve"> e </w:t>
      </w:r>
      <w:r w:rsidRPr="003C1B7C">
        <w:rPr>
          <w:rStyle w:val="Forte"/>
          <w:rFonts w:asciiTheme="minorHAnsi" w:hAnsiTheme="minorHAnsi" w:cstheme="minorHAnsi"/>
          <w:b w:val="0"/>
        </w:rPr>
        <w:t>(ii) Recuperação asfáltica de pequenos panos</w:t>
      </w:r>
      <w:r w:rsidRPr="003C1B7C">
        <w:rPr>
          <w:rFonts w:asciiTheme="minorHAnsi" w:hAnsiTheme="minorHAnsi" w:cstheme="minorHAnsi"/>
          <w:bCs/>
        </w:rPr>
        <w:t xml:space="preserve"> é técnica e administrativamente adequada ao contexto de Paulínia. Ela permite:</w:t>
      </w:r>
    </w:p>
    <w:p w14:paraId="11816BDF" w14:textId="77777777" w:rsidR="00285403" w:rsidRPr="003C1B7C" w:rsidRDefault="00285403" w:rsidP="00E008AA">
      <w:pPr>
        <w:pStyle w:val="NormalWeb"/>
        <w:numPr>
          <w:ilvl w:val="0"/>
          <w:numId w:val="13"/>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Atender rapidez e rotinas de manutenção com custo eficiente (tapa-buraco);</w:t>
      </w:r>
    </w:p>
    <w:p w14:paraId="2D140A9A" w14:textId="5071D118" w:rsidR="00285403" w:rsidRPr="003C1B7C" w:rsidRDefault="00285403" w:rsidP="00E008AA">
      <w:pPr>
        <w:pStyle w:val="NormalWeb"/>
        <w:numPr>
          <w:ilvl w:val="0"/>
          <w:numId w:val="13"/>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Aplicar intervenções estruturais e duráveis quando necessárias (recuperação por</w:t>
      </w:r>
      <w:r w:rsidR="00A17F60">
        <w:rPr>
          <w:rFonts w:asciiTheme="minorHAnsi" w:hAnsiTheme="minorHAnsi" w:cstheme="minorHAnsi"/>
          <w:bCs/>
        </w:rPr>
        <w:t xml:space="preserve"> </w:t>
      </w:r>
      <w:r w:rsidRPr="003C1B7C">
        <w:rPr>
          <w:rFonts w:asciiTheme="minorHAnsi" w:hAnsiTheme="minorHAnsi" w:cstheme="minorHAnsi"/>
          <w:bCs/>
        </w:rPr>
        <w:t>panos), preservando a malha viária no médio/longo prazo;</w:t>
      </w:r>
    </w:p>
    <w:p w14:paraId="74E77F72" w14:textId="77777777" w:rsidR="00285403" w:rsidRPr="003C1B7C" w:rsidRDefault="00285403" w:rsidP="00E008AA">
      <w:pPr>
        <w:pStyle w:val="NormalWeb"/>
        <w:numPr>
          <w:ilvl w:val="0"/>
          <w:numId w:val="13"/>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Reduzir desperdício de material e retrabalhos;</w:t>
      </w:r>
    </w:p>
    <w:p w14:paraId="70113FE2" w14:textId="77777777" w:rsidR="00285403" w:rsidRPr="003C1B7C" w:rsidRDefault="00285403" w:rsidP="00E008AA">
      <w:pPr>
        <w:pStyle w:val="NormalWeb"/>
        <w:numPr>
          <w:ilvl w:val="0"/>
          <w:numId w:val="13"/>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Otimizar logística, mobilização de equipamentos e recursos humanos;</w:t>
      </w:r>
    </w:p>
    <w:p w14:paraId="60CCAA86" w14:textId="77777777" w:rsidR="00285403" w:rsidRPr="003C1B7C" w:rsidRDefault="00285403" w:rsidP="00E008AA">
      <w:pPr>
        <w:pStyle w:val="NormalWeb"/>
        <w:numPr>
          <w:ilvl w:val="0"/>
          <w:numId w:val="13"/>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Facilitar fiscalização, medição e garantia de conformidade técnica.</w:t>
      </w:r>
    </w:p>
    <w:p w14:paraId="200D0BBF" w14:textId="0B91F27A" w:rsidR="00285403" w:rsidRPr="003C1B7C" w:rsidRDefault="00285403"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Recomenda-se que o edital/TERMO preveja expressamente os critérios de enquadramento (≥ 50 m² para panos), obrigações de controle tecnológico, prazos de atendimento e parâmetros de aceitação, além de composições unitárias separadas por nível. Assim a Prefeitura assegura eficiência operacional, economicidade e qualidade nas intervenções.</w:t>
      </w:r>
    </w:p>
    <w:p w14:paraId="6E9014AD" w14:textId="32852DDA" w:rsidR="00E33531" w:rsidRPr="003C1B7C" w:rsidRDefault="00A841F0" w:rsidP="00E008AA">
      <w:pPr>
        <w:tabs>
          <w:tab w:val="left" w:pos="284"/>
        </w:tabs>
        <w:spacing w:before="100" w:beforeAutospacing="1" w:after="100" w:afterAutospacing="1" w:line="360" w:lineRule="auto"/>
        <w:jc w:val="both"/>
        <w:rPr>
          <w:rFonts w:eastAsia="Times New Roman" w:cstheme="minorHAnsi"/>
          <w:b/>
          <w:sz w:val="24"/>
          <w:szCs w:val="24"/>
          <w:lang w:eastAsia="pt-BR"/>
        </w:rPr>
      </w:pPr>
      <w:r w:rsidRPr="003C1B7C">
        <w:rPr>
          <w:rFonts w:eastAsia="Times New Roman" w:cstheme="minorHAnsi"/>
          <w:bCs/>
          <w:sz w:val="24"/>
          <w:szCs w:val="24"/>
          <w:lang w:eastAsia="pt-BR"/>
        </w:rPr>
        <w:t xml:space="preserve"> </w:t>
      </w:r>
      <w:r w:rsidR="0078107F" w:rsidRPr="003C1B7C">
        <w:rPr>
          <w:rFonts w:eastAsia="Times New Roman" w:cstheme="minorHAnsi"/>
          <w:b/>
          <w:sz w:val="24"/>
          <w:szCs w:val="24"/>
          <w:lang w:eastAsia="pt-BR"/>
        </w:rPr>
        <w:t>5</w:t>
      </w:r>
      <w:r w:rsidR="00E33531" w:rsidRPr="003C1B7C">
        <w:rPr>
          <w:rFonts w:eastAsia="Times New Roman" w:cstheme="minorHAnsi"/>
          <w:b/>
          <w:sz w:val="24"/>
          <w:szCs w:val="24"/>
          <w:lang w:eastAsia="pt-BR"/>
        </w:rPr>
        <w:t xml:space="preserve"> – PREVISÃO NO PLANO DE CONTRATAÇÕES ANUAL</w:t>
      </w:r>
    </w:p>
    <w:p w14:paraId="75072A60"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Plano Anual de Contratações – 2025</w:t>
      </w:r>
    </w:p>
    <w:p w14:paraId="2EF19319"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Unidade Gestora: Secretaria Municipal de Obras e Serviços Públicos</w:t>
      </w:r>
    </w:p>
    <w:p w14:paraId="04A4E10E"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Item: 13</w:t>
      </w:r>
    </w:p>
    <w:p w14:paraId="445A87B0"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Natureza: Serviço</w:t>
      </w:r>
    </w:p>
    <w:p w14:paraId="60144E37"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Descrição do Objeto: Execução de serviços tapa-buracos, reparos, conservação e manutenção em pavimentos com fornecimento de material e mão de obra, visando a manutenção das vias (manutenção viária asfáltica).</w:t>
      </w:r>
    </w:p>
    <w:p w14:paraId="060987AC"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Valor Total Estimado: R$ 24.955.803,70</w:t>
      </w:r>
    </w:p>
    <w:p w14:paraId="36A69658"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Mês Previsto para Início do Procedimento Licitatório: janeiro de 2025</w:t>
      </w:r>
    </w:p>
    <w:p w14:paraId="2FE28509" w14:textId="77777777" w:rsidR="00EE66A5" w:rsidRPr="003C1B7C" w:rsidRDefault="00EE66A5" w:rsidP="00E008AA">
      <w:pPr>
        <w:tabs>
          <w:tab w:val="left" w:pos="284"/>
        </w:tabs>
        <w:spacing w:after="240" w:line="360" w:lineRule="auto"/>
        <w:jc w:val="both"/>
        <w:rPr>
          <w:rFonts w:cstheme="minorHAnsi"/>
          <w:bCs/>
          <w:sz w:val="24"/>
          <w:szCs w:val="24"/>
        </w:rPr>
      </w:pPr>
      <w:r w:rsidRPr="003C1B7C">
        <w:rPr>
          <w:rFonts w:cstheme="minorHAnsi"/>
          <w:bCs/>
          <w:sz w:val="24"/>
          <w:szCs w:val="24"/>
        </w:rPr>
        <w:t>•</w:t>
      </w:r>
      <w:r w:rsidRPr="003C1B7C">
        <w:rPr>
          <w:rFonts w:cstheme="minorHAnsi"/>
          <w:bCs/>
          <w:sz w:val="24"/>
          <w:szCs w:val="24"/>
        </w:rPr>
        <w:tab/>
        <w:t>Fonte de Recurso: Próprio</w:t>
      </w:r>
    </w:p>
    <w:p w14:paraId="69A6CAD2" w14:textId="36FFC5C7" w:rsidR="0078107F" w:rsidRPr="003C1B7C" w:rsidRDefault="0078107F" w:rsidP="00E008AA">
      <w:pPr>
        <w:pStyle w:val="Ttulo3"/>
        <w:tabs>
          <w:tab w:val="left" w:pos="284"/>
        </w:tabs>
        <w:spacing w:line="360" w:lineRule="auto"/>
        <w:jc w:val="both"/>
        <w:rPr>
          <w:rFonts w:asciiTheme="minorHAnsi" w:hAnsiTheme="minorHAnsi" w:cstheme="minorHAnsi"/>
          <w:bCs/>
          <w:color w:val="auto"/>
        </w:rPr>
      </w:pPr>
      <w:r w:rsidRPr="003C1B7C">
        <w:rPr>
          <w:rStyle w:val="Forte"/>
          <w:rFonts w:asciiTheme="minorHAnsi" w:hAnsiTheme="minorHAnsi" w:cstheme="minorHAnsi"/>
          <w:b w:val="0"/>
          <w:color w:val="auto"/>
        </w:rPr>
        <w:lastRenderedPageBreak/>
        <w:t>Justificativa para não cumprimento da data prevista e aumento do valor estimado</w:t>
      </w:r>
    </w:p>
    <w:p w14:paraId="3EBFBD92" w14:textId="77777777" w:rsidR="0078107F" w:rsidRPr="003C1B7C" w:rsidRDefault="0078107F"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Embora o objeto constasse no </w:t>
      </w:r>
      <w:r w:rsidRPr="003C1B7C">
        <w:rPr>
          <w:rStyle w:val="Forte"/>
          <w:rFonts w:asciiTheme="minorHAnsi" w:hAnsiTheme="minorHAnsi" w:cstheme="minorHAnsi"/>
          <w:b w:val="0"/>
        </w:rPr>
        <w:t>Plano Anual de Contratações de 2025</w:t>
      </w:r>
      <w:r w:rsidRPr="003C1B7C">
        <w:rPr>
          <w:rFonts w:asciiTheme="minorHAnsi" w:hAnsiTheme="minorHAnsi" w:cstheme="minorHAnsi"/>
          <w:bCs/>
        </w:rPr>
        <w:t xml:space="preserve"> com previsão de início em janeiro, a abertura do processo licitatório foi </w:t>
      </w:r>
      <w:r w:rsidRPr="003C1B7C">
        <w:rPr>
          <w:rStyle w:val="Forte"/>
          <w:rFonts w:asciiTheme="minorHAnsi" w:hAnsiTheme="minorHAnsi" w:cstheme="minorHAnsi"/>
          <w:b w:val="0"/>
        </w:rPr>
        <w:t>postergada</w:t>
      </w:r>
      <w:r w:rsidRPr="003C1B7C">
        <w:rPr>
          <w:rFonts w:asciiTheme="minorHAnsi" w:hAnsiTheme="minorHAnsi" w:cstheme="minorHAnsi"/>
          <w:bCs/>
        </w:rPr>
        <w:t xml:space="preserve"> em razão de decisões administrativas voltadas à priorização de outras obras consideradas estratégicas para o município no mesmo exercício.</w:t>
      </w:r>
    </w:p>
    <w:p w14:paraId="5CD8575D" w14:textId="77777777" w:rsidR="0078107F" w:rsidRPr="003C1B7C" w:rsidRDefault="0078107F"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Durante o ano de 2025, a </w:t>
      </w:r>
      <w:r w:rsidRPr="003C1B7C">
        <w:rPr>
          <w:rStyle w:val="Forte"/>
          <w:rFonts w:asciiTheme="minorHAnsi" w:hAnsiTheme="minorHAnsi" w:cstheme="minorHAnsi"/>
          <w:b w:val="0"/>
        </w:rPr>
        <w:t>Secretaria Municipal de Obras e Serviços Públicos (SMOSP)</w:t>
      </w:r>
      <w:r w:rsidRPr="003C1B7C">
        <w:rPr>
          <w:rFonts w:asciiTheme="minorHAnsi" w:hAnsiTheme="minorHAnsi" w:cstheme="minorHAnsi"/>
          <w:bCs/>
        </w:rPr>
        <w:t xml:space="preserve"> concentrou esforços técnicos, financeiros e operacionais em empreendimentos de maior porte e impacto urbano, especialmente:</w:t>
      </w:r>
    </w:p>
    <w:p w14:paraId="729C7601" w14:textId="77777777" w:rsidR="0078107F" w:rsidRPr="003C1B7C" w:rsidRDefault="0078107F" w:rsidP="00E008AA">
      <w:pPr>
        <w:pStyle w:val="NormalWeb"/>
        <w:numPr>
          <w:ilvl w:val="0"/>
          <w:numId w:val="1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As </w:t>
      </w:r>
      <w:r w:rsidRPr="003C1B7C">
        <w:rPr>
          <w:rStyle w:val="Forte"/>
          <w:rFonts w:asciiTheme="minorHAnsi" w:hAnsiTheme="minorHAnsi" w:cstheme="minorHAnsi"/>
          <w:b w:val="0"/>
        </w:rPr>
        <w:t>obras de recapeamento da Avenida Juscelino Kubitschek</w:t>
      </w:r>
      <w:r w:rsidRPr="003C1B7C">
        <w:rPr>
          <w:rFonts w:asciiTheme="minorHAnsi" w:hAnsiTheme="minorHAnsi" w:cstheme="minorHAnsi"/>
          <w:bCs/>
        </w:rPr>
        <w:t>, um dos principais eixos viários da cidade;</w:t>
      </w:r>
    </w:p>
    <w:p w14:paraId="776801CA" w14:textId="77777777" w:rsidR="0078107F" w:rsidRPr="003C1B7C" w:rsidRDefault="0078107F" w:rsidP="00E008AA">
      <w:pPr>
        <w:pStyle w:val="NormalWeb"/>
        <w:numPr>
          <w:ilvl w:val="0"/>
          <w:numId w:val="1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E as </w:t>
      </w:r>
      <w:r w:rsidRPr="003C1B7C">
        <w:rPr>
          <w:rStyle w:val="Forte"/>
          <w:rFonts w:asciiTheme="minorHAnsi" w:hAnsiTheme="minorHAnsi" w:cstheme="minorHAnsi"/>
          <w:b w:val="0"/>
        </w:rPr>
        <w:t>intervenções de drenagem no bairro São José</w:t>
      </w:r>
      <w:r w:rsidRPr="003C1B7C">
        <w:rPr>
          <w:rFonts w:asciiTheme="minorHAnsi" w:hAnsiTheme="minorHAnsi" w:cstheme="minorHAnsi"/>
          <w:bCs/>
        </w:rPr>
        <w:t>, voltadas à mitigação de pontos críticos de alagamento.</w:t>
      </w:r>
    </w:p>
    <w:p w14:paraId="6C19A548" w14:textId="77777777" w:rsidR="0078107F" w:rsidRPr="003C1B7C" w:rsidRDefault="0078107F"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Essa priorização foi necessária para garantir o andamento contínuo desses projetos, que exigiram significativa alocação de recursos orçamentários, equipes técnicas e acompanhamento administrativo, o que inviabilizou o início simultâneo de novos processos licitatórios de grande vulto, como o de manutenção viária asfáltica.</w:t>
      </w:r>
    </w:p>
    <w:p w14:paraId="2EE6A196" w14:textId="77777777" w:rsidR="0078107F" w:rsidRPr="003C1B7C" w:rsidRDefault="0078107F"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Em razão disso, </w:t>
      </w:r>
      <w:r w:rsidRPr="003C1B7C">
        <w:rPr>
          <w:rStyle w:val="Forte"/>
          <w:rFonts w:asciiTheme="minorHAnsi" w:hAnsiTheme="minorHAnsi" w:cstheme="minorHAnsi"/>
          <w:b w:val="0"/>
        </w:rPr>
        <w:t>no exercício de 2025 não foi realizada a manutenção viária em larga escala originalmente prevista</w:t>
      </w:r>
      <w:r w:rsidRPr="003C1B7C">
        <w:rPr>
          <w:rFonts w:asciiTheme="minorHAnsi" w:hAnsiTheme="minorHAnsi" w:cstheme="minorHAnsi"/>
          <w:bCs/>
        </w:rPr>
        <w:t xml:space="preserve">, o que ocasionou </w:t>
      </w:r>
      <w:r w:rsidRPr="003C1B7C">
        <w:rPr>
          <w:rStyle w:val="Forte"/>
          <w:rFonts w:asciiTheme="minorHAnsi" w:hAnsiTheme="minorHAnsi" w:cstheme="minorHAnsi"/>
          <w:b w:val="0"/>
        </w:rPr>
        <w:t>acúmulo de demandas por conservação e reparos</w:t>
      </w:r>
      <w:r w:rsidRPr="003C1B7C">
        <w:rPr>
          <w:rFonts w:asciiTheme="minorHAnsi" w:hAnsiTheme="minorHAnsi" w:cstheme="minorHAnsi"/>
          <w:bCs/>
        </w:rPr>
        <w:t xml:space="preserve"> em diversos trechos da malha urbana.</w:t>
      </w:r>
    </w:p>
    <w:p w14:paraId="60D1B6A8" w14:textId="77777777" w:rsidR="0078107F" w:rsidRPr="003C1B7C" w:rsidRDefault="0078107F"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Com a retomada do planejamento e elaboração do novo processo licitatório, verificou-se que o volume de intervenções necessárias </w:t>
      </w:r>
      <w:r w:rsidRPr="003C1B7C">
        <w:rPr>
          <w:rStyle w:val="Forte"/>
          <w:rFonts w:asciiTheme="minorHAnsi" w:hAnsiTheme="minorHAnsi" w:cstheme="minorHAnsi"/>
          <w:b w:val="0"/>
        </w:rPr>
        <w:t>aumentou significativamente</w:t>
      </w:r>
      <w:r w:rsidRPr="003C1B7C">
        <w:rPr>
          <w:rFonts w:asciiTheme="minorHAnsi" w:hAnsiTheme="minorHAnsi" w:cstheme="minorHAnsi"/>
          <w:bCs/>
        </w:rPr>
        <w:t xml:space="preserve">, uma vez que o período sem manutenção gerou deterioração mais acentuada do pavimento. Assim, a estimativa de custos foi revista, passando de </w:t>
      </w:r>
      <w:r w:rsidRPr="003C1B7C">
        <w:rPr>
          <w:rStyle w:val="Forte"/>
          <w:rFonts w:asciiTheme="minorHAnsi" w:hAnsiTheme="minorHAnsi" w:cstheme="minorHAnsi"/>
          <w:b w:val="0"/>
        </w:rPr>
        <w:t>R$ 24.955.803,70</w:t>
      </w:r>
      <w:r w:rsidRPr="003C1B7C">
        <w:rPr>
          <w:rFonts w:asciiTheme="minorHAnsi" w:hAnsiTheme="minorHAnsi" w:cstheme="minorHAnsi"/>
          <w:bCs/>
        </w:rPr>
        <w:t xml:space="preserve"> (valor inicialmente previsto no Plano Anual) para </w:t>
      </w:r>
      <w:r w:rsidRPr="003C1B7C">
        <w:rPr>
          <w:rStyle w:val="Forte"/>
          <w:rFonts w:asciiTheme="minorHAnsi" w:hAnsiTheme="minorHAnsi" w:cstheme="minorHAnsi"/>
          <w:b w:val="0"/>
        </w:rPr>
        <w:t>R$ 78.155.923,35</w:t>
      </w:r>
      <w:r w:rsidRPr="003C1B7C">
        <w:rPr>
          <w:rFonts w:asciiTheme="minorHAnsi" w:hAnsiTheme="minorHAnsi" w:cstheme="minorHAnsi"/>
          <w:bCs/>
        </w:rPr>
        <w:t>, refletindo:</w:t>
      </w:r>
    </w:p>
    <w:p w14:paraId="68592997" w14:textId="77777777" w:rsidR="0078107F" w:rsidRPr="003C1B7C" w:rsidRDefault="0078107F" w:rsidP="00E008AA">
      <w:pPr>
        <w:pStyle w:val="NormalWeb"/>
        <w:numPr>
          <w:ilvl w:val="0"/>
          <w:numId w:val="15"/>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O </w:t>
      </w:r>
      <w:r w:rsidRPr="003C1B7C">
        <w:rPr>
          <w:rStyle w:val="Forte"/>
          <w:rFonts w:asciiTheme="minorHAnsi" w:hAnsiTheme="minorHAnsi" w:cstheme="minorHAnsi"/>
          <w:b w:val="0"/>
        </w:rPr>
        <w:t>aumento do volume de serviços a serem executados</w:t>
      </w:r>
      <w:r w:rsidRPr="003C1B7C">
        <w:rPr>
          <w:rFonts w:asciiTheme="minorHAnsi" w:hAnsiTheme="minorHAnsi" w:cstheme="minorHAnsi"/>
          <w:bCs/>
        </w:rPr>
        <w:t xml:space="preserve"> para recompor o atraso acumulado;</w:t>
      </w:r>
    </w:p>
    <w:p w14:paraId="3F9D6889" w14:textId="77777777" w:rsidR="0078107F" w:rsidRPr="003C1B7C" w:rsidRDefault="0078107F" w:rsidP="00E008AA">
      <w:pPr>
        <w:pStyle w:val="NormalWeb"/>
        <w:numPr>
          <w:ilvl w:val="0"/>
          <w:numId w:val="15"/>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lastRenderedPageBreak/>
        <w:t xml:space="preserve">A </w:t>
      </w:r>
      <w:r w:rsidRPr="003C1B7C">
        <w:rPr>
          <w:rStyle w:val="Forte"/>
          <w:rFonts w:asciiTheme="minorHAnsi" w:hAnsiTheme="minorHAnsi" w:cstheme="minorHAnsi"/>
          <w:b w:val="0"/>
        </w:rPr>
        <w:t>inclusão de técnicas e materiais de maior desempenho</w:t>
      </w:r>
      <w:r w:rsidRPr="003C1B7C">
        <w:rPr>
          <w:rFonts w:asciiTheme="minorHAnsi" w:hAnsiTheme="minorHAnsi" w:cstheme="minorHAnsi"/>
          <w:bCs/>
        </w:rPr>
        <w:t xml:space="preserve">, como o uso de RAP reciclado, geogrelhas e mistura asfáltica tipo </w:t>
      </w:r>
      <w:r w:rsidRPr="003C1B7C">
        <w:rPr>
          <w:rStyle w:val="nfase"/>
          <w:rFonts w:asciiTheme="minorHAnsi" w:hAnsiTheme="minorHAnsi" w:cstheme="minorHAnsi"/>
          <w:bCs/>
          <w:i w:val="0"/>
          <w:iCs w:val="0"/>
        </w:rPr>
        <w:t>GAP Graded</w:t>
      </w:r>
      <w:r w:rsidRPr="003C1B7C">
        <w:rPr>
          <w:rFonts w:asciiTheme="minorHAnsi" w:hAnsiTheme="minorHAnsi" w:cstheme="minorHAnsi"/>
          <w:bCs/>
        </w:rPr>
        <w:t xml:space="preserve"> com polímero;</w:t>
      </w:r>
    </w:p>
    <w:p w14:paraId="14C03214" w14:textId="77777777" w:rsidR="0078107F" w:rsidRPr="003C1B7C" w:rsidRDefault="0078107F" w:rsidP="00E008AA">
      <w:pPr>
        <w:pStyle w:val="NormalWeb"/>
        <w:numPr>
          <w:ilvl w:val="0"/>
          <w:numId w:val="15"/>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E a </w:t>
      </w:r>
      <w:r w:rsidRPr="003C1B7C">
        <w:rPr>
          <w:rStyle w:val="Forte"/>
          <w:rFonts w:asciiTheme="minorHAnsi" w:hAnsiTheme="minorHAnsi" w:cstheme="minorHAnsi"/>
          <w:b w:val="0"/>
        </w:rPr>
        <w:t>ampliação do escopo de manutenção</w:t>
      </w:r>
      <w:r w:rsidRPr="003C1B7C">
        <w:rPr>
          <w:rFonts w:asciiTheme="minorHAnsi" w:hAnsiTheme="minorHAnsi" w:cstheme="minorHAnsi"/>
          <w:bCs/>
        </w:rPr>
        <w:t>, abrangendo não apenas tapa-buracos, mas também serviços estruturais de recuperação localizada e recomposição de base.</w:t>
      </w:r>
    </w:p>
    <w:p w14:paraId="2C4DE8BB" w14:textId="77777777" w:rsidR="0078107F" w:rsidRPr="003C1B7C" w:rsidRDefault="0078107F"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Espera-se que o novo procedimento licitatório, </w:t>
      </w:r>
      <w:r w:rsidRPr="003C1B7C">
        <w:rPr>
          <w:rStyle w:val="Forte"/>
          <w:rFonts w:asciiTheme="minorHAnsi" w:hAnsiTheme="minorHAnsi" w:cstheme="minorHAnsi"/>
          <w:b w:val="0"/>
        </w:rPr>
        <w:t>iniciado ainda em 2025</w:t>
      </w:r>
      <w:r w:rsidRPr="003C1B7C">
        <w:rPr>
          <w:rFonts w:asciiTheme="minorHAnsi" w:hAnsiTheme="minorHAnsi" w:cstheme="minorHAnsi"/>
          <w:bCs/>
        </w:rPr>
        <w:t xml:space="preserve">, tenha sua </w:t>
      </w:r>
      <w:r w:rsidRPr="003C1B7C">
        <w:rPr>
          <w:rStyle w:val="Forte"/>
          <w:rFonts w:asciiTheme="minorHAnsi" w:hAnsiTheme="minorHAnsi" w:cstheme="minorHAnsi"/>
          <w:b w:val="0"/>
        </w:rPr>
        <w:t>conclusão efetiva em 2026</w:t>
      </w:r>
      <w:r w:rsidRPr="003C1B7C">
        <w:rPr>
          <w:rFonts w:asciiTheme="minorHAnsi" w:hAnsiTheme="minorHAnsi" w:cstheme="minorHAnsi"/>
          <w:bCs/>
        </w:rPr>
        <w:t>, permitindo que o Município de Paulínia recupere o nível de conservação da malha viária e restabeleça o cronograma regular de manutenção preventiva e corretiva, com maior eficiência, economicidade e qualidade técnica.</w:t>
      </w:r>
    </w:p>
    <w:p w14:paraId="3C92B065" w14:textId="00F140C3" w:rsidR="009531D4" w:rsidRPr="003C1B7C" w:rsidRDefault="003C1B7C" w:rsidP="00E008AA">
      <w:pPr>
        <w:tabs>
          <w:tab w:val="left" w:pos="284"/>
        </w:tabs>
        <w:spacing w:after="0" w:line="360" w:lineRule="auto"/>
        <w:jc w:val="both"/>
        <w:rPr>
          <w:rFonts w:eastAsia="Times New Roman" w:cstheme="minorHAnsi"/>
          <w:b/>
          <w:sz w:val="24"/>
          <w:szCs w:val="24"/>
          <w:lang w:eastAsia="pt-BR"/>
        </w:rPr>
      </w:pPr>
      <w:r>
        <w:rPr>
          <w:rFonts w:eastAsia="Times New Roman" w:cstheme="minorHAnsi"/>
          <w:b/>
          <w:sz w:val="24"/>
          <w:szCs w:val="24"/>
          <w:lang w:eastAsia="pt-BR"/>
        </w:rPr>
        <w:t>6</w:t>
      </w:r>
      <w:r w:rsidR="006940EA" w:rsidRPr="003C1B7C">
        <w:rPr>
          <w:rFonts w:eastAsia="Times New Roman" w:cstheme="minorHAnsi"/>
          <w:b/>
          <w:sz w:val="24"/>
          <w:szCs w:val="24"/>
          <w:lang w:eastAsia="pt-BR"/>
        </w:rPr>
        <w:t xml:space="preserve"> – REQUISITOS DA CONTRATAÇÃO</w:t>
      </w:r>
    </w:p>
    <w:p w14:paraId="4397373E"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A. Equipamentos, Materiais e Insumos</w:t>
      </w:r>
    </w:p>
    <w:p w14:paraId="1B2F12DA" w14:textId="77777777" w:rsidR="00EE4C0D" w:rsidRPr="003C1B7C" w:rsidRDefault="00EE4C0D" w:rsidP="00E008AA">
      <w:pPr>
        <w:pStyle w:val="NormalWeb"/>
        <w:numPr>
          <w:ilvl w:val="0"/>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 contratada deverá disponibilizar, </w:t>
      </w:r>
      <w:r w:rsidRPr="003C1B7C">
        <w:rPr>
          <w:rStyle w:val="Forte"/>
          <w:rFonts w:asciiTheme="minorHAnsi" w:hAnsiTheme="minorHAnsi" w:cstheme="minorHAnsi"/>
          <w:b w:val="0"/>
        </w:rPr>
        <w:t>às suas expensas</w:t>
      </w:r>
      <w:r w:rsidRPr="003C1B7C">
        <w:rPr>
          <w:rFonts w:asciiTheme="minorHAnsi" w:hAnsiTheme="minorHAnsi" w:cstheme="minorHAnsi"/>
          <w:bCs/>
        </w:rPr>
        <w:t xml:space="preserve">, todos os equipamentos, ferramentas, veículos e insumos necessários à execução dos serviços de manutenção viária, incluindo </w:t>
      </w:r>
      <w:r w:rsidRPr="003C1B7C">
        <w:rPr>
          <w:rStyle w:val="Forte"/>
          <w:rFonts w:asciiTheme="minorHAnsi" w:hAnsiTheme="minorHAnsi" w:cstheme="minorHAnsi"/>
          <w:b w:val="0"/>
        </w:rPr>
        <w:t>usinagem, transporte, aplicação e compactação do Concreto Betuminoso Usinado a Quente (CBUQ)</w:t>
      </w:r>
      <w:r w:rsidRPr="003C1B7C">
        <w:rPr>
          <w:rFonts w:asciiTheme="minorHAnsi" w:hAnsiTheme="minorHAnsi" w:cstheme="minorHAnsi"/>
          <w:bCs/>
        </w:rPr>
        <w:t xml:space="preserve"> e demais materiais previstos (RAP, geogrelha, emulsões, agregados, CAP e GAP Graded com polímero).</w:t>
      </w:r>
    </w:p>
    <w:p w14:paraId="77F2FA0D" w14:textId="77777777" w:rsidR="00EE4C0D" w:rsidRPr="003C1B7C" w:rsidRDefault="00EE4C0D" w:rsidP="00E008AA">
      <w:pPr>
        <w:pStyle w:val="NormalWeb"/>
        <w:numPr>
          <w:ilvl w:val="0"/>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Todos os </w:t>
      </w:r>
      <w:r w:rsidRPr="003C1B7C">
        <w:rPr>
          <w:rStyle w:val="Forte"/>
          <w:rFonts w:asciiTheme="minorHAnsi" w:hAnsiTheme="minorHAnsi" w:cstheme="minorHAnsi"/>
          <w:b w:val="0"/>
        </w:rPr>
        <w:t>equipamentos devem estar em perfeito estado de funcionamento e conservação</w:t>
      </w:r>
      <w:r w:rsidRPr="003C1B7C">
        <w:rPr>
          <w:rFonts w:asciiTheme="minorHAnsi" w:hAnsiTheme="minorHAnsi" w:cstheme="minorHAnsi"/>
          <w:bCs/>
        </w:rPr>
        <w:t>, com manutenção preventiva comprovada e licenciamento regular, abrangendo, entre outros:</w:t>
      </w:r>
    </w:p>
    <w:p w14:paraId="3F6FC227" w14:textId="77777777" w:rsidR="00EE4C0D" w:rsidRPr="003C1B7C" w:rsidRDefault="00EE4C0D" w:rsidP="00E008AA">
      <w:pPr>
        <w:pStyle w:val="NormalWeb"/>
        <w:numPr>
          <w:ilvl w:val="1"/>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Caminhões térmicos para transporte e aplicação de CBUQ;</w:t>
      </w:r>
    </w:p>
    <w:p w14:paraId="3D782EB4" w14:textId="77777777" w:rsidR="00EE4C0D" w:rsidRPr="003C1B7C" w:rsidRDefault="00EE4C0D" w:rsidP="00E008AA">
      <w:pPr>
        <w:pStyle w:val="NormalWeb"/>
        <w:numPr>
          <w:ilvl w:val="1"/>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Usina de produção de CBUQ (fixa ou móvel) com controle tecnológico e capacidade compatível com a demanda;</w:t>
      </w:r>
    </w:p>
    <w:p w14:paraId="46A495BE" w14:textId="77777777" w:rsidR="00EE4C0D" w:rsidRPr="003C1B7C" w:rsidRDefault="00EE4C0D" w:rsidP="00E008AA">
      <w:pPr>
        <w:pStyle w:val="NormalWeb"/>
        <w:numPr>
          <w:ilvl w:val="1"/>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Equipamentos de fresagem, compactação e acabamento;</w:t>
      </w:r>
    </w:p>
    <w:p w14:paraId="33117882" w14:textId="77777777" w:rsidR="00EE4C0D" w:rsidRPr="003C1B7C" w:rsidRDefault="00EE4C0D" w:rsidP="00E008AA">
      <w:pPr>
        <w:pStyle w:val="NormalWeb"/>
        <w:numPr>
          <w:ilvl w:val="1"/>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Caminhões basculantes, motoniveladoras e rolos compactadores.</w:t>
      </w:r>
    </w:p>
    <w:p w14:paraId="4048EEF0" w14:textId="77777777" w:rsidR="00EE4C0D" w:rsidRPr="003C1B7C" w:rsidRDefault="00EE4C0D" w:rsidP="00E008AA">
      <w:pPr>
        <w:pStyle w:val="NormalWeb"/>
        <w:numPr>
          <w:ilvl w:val="0"/>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Os </w:t>
      </w:r>
      <w:r w:rsidRPr="003C1B7C">
        <w:rPr>
          <w:rStyle w:val="Forte"/>
          <w:rFonts w:asciiTheme="minorHAnsi" w:hAnsiTheme="minorHAnsi" w:cstheme="minorHAnsi"/>
          <w:b w:val="0"/>
        </w:rPr>
        <w:t>materiais empregados</w:t>
      </w:r>
      <w:r w:rsidRPr="003C1B7C">
        <w:rPr>
          <w:rFonts w:asciiTheme="minorHAnsi" w:hAnsiTheme="minorHAnsi" w:cstheme="minorHAnsi"/>
          <w:bCs/>
        </w:rPr>
        <w:t xml:space="preserve"> deverão atender integralmente às </w:t>
      </w:r>
      <w:r w:rsidRPr="003C1B7C">
        <w:rPr>
          <w:rStyle w:val="Forte"/>
          <w:rFonts w:asciiTheme="minorHAnsi" w:hAnsiTheme="minorHAnsi" w:cstheme="minorHAnsi"/>
          <w:b w:val="0"/>
        </w:rPr>
        <w:t>normas do DER-SP, DNIT e ABNT</w:t>
      </w:r>
      <w:r w:rsidRPr="003C1B7C">
        <w:rPr>
          <w:rFonts w:asciiTheme="minorHAnsi" w:hAnsiTheme="minorHAnsi" w:cstheme="minorHAnsi"/>
          <w:bCs/>
        </w:rPr>
        <w:t>, às especificações de projeto e às recomendações dos fabricantes, assegurando durabilidade, estabilidade e desempenho mecânico do pavimento.</w:t>
      </w:r>
    </w:p>
    <w:p w14:paraId="1FAB937E" w14:textId="76242BC0" w:rsidR="00EE4C0D" w:rsidRPr="003C1B7C" w:rsidRDefault="00EE4C0D" w:rsidP="00E008AA">
      <w:pPr>
        <w:pStyle w:val="NormalWeb"/>
        <w:numPr>
          <w:ilvl w:val="0"/>
          <w:numId w:val="16"/>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É obrigatória a </w:t>
      </w:r>
      <w:r w:rsidRPr="003C1B7C">
        <w:rPr>
          <w:rStyle w:val="Forte"/>
          <w:rFonts w:asciiTheme="minorHAnsi" w:hAnsiTheme="minorHAnsi" w:cstheme="minorHAnsi"/>
          <w:b w:val="0"/>
        </w:rPr>
        <w:t>apresentação de boletins de controle tecnológico</w:t>
      </w:r>
      <w:r w:rsidRPr="003C1B7C">
        <w:rPr>
          <w:rFonts w:asciiTheme="minorHAnsi" w:hAnsiTheme="minorHAnsi" w:cstheme="minorHAnsi"/>
          <w:bCs/>
        </w:rPr>
        <w:t xml:space="preserve"> dos materiais (ensaios de granulometria, teor de CAP, estabilidade Marshall, densidade aparente, entre outros), conforme exigências da fiscalização.</w:t>
      </w:r>
    </w:p>
    <w:p w14:paraId="1445FA01"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lastRenderedPageBreak/>
        <w:t>B. Equipe de Trabalho</w:t>
      </w:r>
    </w:p>
    <w:p w14:paraId="5B94B8CD" w14:textId="77777777" w:rsidR="00EE4C0D" w:rsidRPr="003C1B7C" w:rsidRDefault="00EE4C0D" w:rsidP="00E008AA">
      <w:pPr>
        <w:pStyle w:val="NormalWeb"/>
        <w:numPr>
          <w:ilvl w:val="0"/>
          <w:numId w:val="1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 contratada deverá manter </w:t>
      </w:r>
      <w:r w:rsidRPr="003C1B7C">
        <w:rPr>
          <w:rStyle w:val="Forte"/>
          <w:rFonts w:asciiTheme="minorHAnsi" w:hAnsiTheme="minorHAnsi" w:cstheme="minorHAnsi"/>
          <w:b w:val="0"/>
        </w:rPr>
        <w:t>equipe técnica qualificada, uniformizada e identificada</w:t>
      </w:r>
      <w:r w:rsidRPr="003C1B7C">
        <w:rPr>
          <w:rFonts w:asciiTheme="minorHAnsi" w:hAnsiTheme="minorHAnsi" w:cstheme="minorHAnsi"/>
          <w:bCs/>
        </w:rPr>
        <w:t xml:space="preserve">, equipada com todos os </w:t>
      </w:r>
      <w:r w:rsidRPr="003C1B7C">
        <w:rPr>
          <w:rStyle w:val="Forte"/>
          <w:rFonts w:asciiTheme="minorHAnsi" w:hAnsiTheme="minorHAnsi" w:cstheme="minorHAnsi"/>
          <w:b w:val="0"/>
        </w:rPr>
        <w:t>EPIs</w:t>
      </w:r>
      <w:r w:rsidRPr="003C1B7C">
        <w:rPr>
          <w:rFonts w:asciiTheme="minorHAnsi" w:hAnsiTheme="minorHAnsi" w:cstheme="minorHAnsi"/>
          <w:bCs/>
        </w:rPr>
        <w:t xml:space="preserve"> exigidos pelas normas de segurança e saúde ocupacional.</w:t>
      </w:r>
    </w:p>
    <w:p w14:paraId="73827267" w14:textId="77777777" w:rsidR="00EE4C0D" w:rsidRPr="003C1B7C" w:rsidRDefault="00EE4C0D" w:rsidP="00E008AA">
      <w:pPr>
        <w:pStyle w:val="NormalWeb"/>
        <w:numPr>
          <w:ilvl w:val="0"/>
          <w:numId w:val="1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 equipe mínima deverá incluir:</w:t>
      </w:r>
    </w:p>
    <w:p w14:paraId="6E6BC2C4" w14:textId="77777777" w:rsidR="00EE4C0D" w:rsidRPr="003C1B7C" w:rsidRDefault="00EE4C0D" w:rsidP="00E008AA">
      <w:pPr>
        <w:pStyle w:val="NormalWeb"/>
        <w:numPr>
          <w:ilvl w:val="1"/>
          <w:numId w:val="1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Engenheiro civil responsável técnico, com </w:t>
      </w:r>
      <w:r w:rsidRPr="003C1B7C">
        <w:rPr>
          <w:rStyle w:val="Forte"/>
          <w:rFonts w:asciiTheme="minorHAnsi" w:hAnsiTheme="minorHAnsi" w:cstheme="minorHAnsi"/>
          <w:b w:val="0"/>
        </w:rPr>
        <w:t>ART registrada no CREA</w:t>
      </w:r>
      <w:r w:rsidRPr="003C1B7C">
        <w:rPr>
          <w:rFonts w:asciiTheme="minorHAnsi" w:hAnsiTheme="minorHAnsi" w:cstheme="minorHAnsi"/>
          <w:bCs/>
        </w:rPr>
        <w:t>;</w:t>
      </w:r>
    </w:p>
    <w:p w14:paraId="371BC207" w14:textId="77777777" w:rsidR="00EE4C0D" w:rsidRPr="003C1B7C" w:rsidRDefault="00EE4C0D" w:rsidP="00E008AA">
      <w:pPr>
        <w:pStyle w:val="NormalWeb"/>
        <w:numPr>
          <w:ilvl w:val="1"/>
          <w:numId w:val="1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Encarregado de obra e operadores capacitados para caminhão térmico e equipamentos de pavimentação;</w:t>
      </w:r>
    </w:p>
    <w:p w14:paraId="3EEF64E1" w14:textId="77777777" w:rsidR="00EE4C0D" w:rsidRPr="003C1B7C" w:rsidRDefault="00EE4C0D" w:rsidP="00E008AA">
      <w:pPr>
        <w:pStyle w:val="NormalWeb"/>
        <w:numPr>
          <w:ilvl w:val="1"/>
          <w:numId w:val="1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Profissionais de apoio para sinalização, limpeza, transporte e controle tecnológico.</w:t>
      </w:r>
    </w:p>
    <w:p w14:paraId="00FDD985" w14:textId="77777777" w:rsidR="00EE4C0D" w:rsidRPr="003C1B7C" w:rsidRDefault="00EE4C0D" w:rsidP="00E008AA">
      <w:pPr>
        <w:pStyle w:val="NormalWeb"/>
        <w:numPr>
          <w:ilvl w:val="0"/>
          <w:numId w:val="1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O engenheiro responsável deverá possuir experiência comprovada em </w:t>
      </w:r>
      <w:r w:rsidRPr="003C1B7C">
        <w:rPr>
          <w:rStyle w:val="Forte"/>
          <w:rFonts w:asciiTheme="minorHAnsi" w:hAnsiTheme="minorHAnsi" w:cstheme="minorHAnsi"/>
          <w:b w:val="0"/>
        </w:rPr>
        <w:t>obras e serviços de manutenção viária com CBUQ</w:t>
      </w:r>
      <w:r w:rsidRPr="003C1B7C">
        <w:rPr>
          <w:rFonts w:asciiTheme="minorHAnsi" w:hAnsiTheme="minorHAnsi" w:cstheme="minorHAnsi"/>
          <w:bCs/>
        </w:rPr>
        <w:t>, sendo responsável por acompanhar a execução e garantir conformidade técnica.</w:t>
      </w:r>
    </w:p>
    <w:p w14:paraId="62CF79AE" w14:textId="71D338A4" w:rsidR="00EE4C0D" w:rsidRPr="003C1B7C" w:rsidRDefault="00EE4C0D" w:rsidP="00E008AA">
      <w:pPr>
        <w:pStyle w:val="NormalWeb"/>
        <w:numPr>
          <w:ilvl w:val="0"/>
          <w:numId w:val="1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 fiscalização da Prefeitura poderá exigir </w:t>
      </w:r>
      <w:r w:rsidRPr="003C1B7C">
        <w:rPr>
          <w:rStyle w:val="Forte"/>
          <w:rFonts w:asciiTheme="minorHAnsi" w:hAnsiTheme="minorHAnsi" w:cstheme="minorHAnsi"/>
          <w:b w:val="0"/>
        </w:rPr>
        <w:t>substituição imediata</w:t>
      </w:r>
      <w:r w:rsidRPr="003C1B7C">
        <w:rPr>
          <w:rFonts w:asciiTheme="minorHAnsi" w:hAnsiTheme="minorHAnsi" w:cstheme="minorHAnsi"/>
          <w:bCs/>
        </w:rPr>
        <w:t xml:space="preserve"> de qualquer funcionário que não cumpra as normas de segurança, conduta ou uso de EPIs.</w:t>
      </w:r>
    </w:p>
    <w:p w14:paraId="4C7BF259"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C. Requisitos Técnicos e Operacionais</w:t>
      </w:r>
    </w:p>
    <w:p w14:paraId="4A0D124E" w14:textId="77777777" w:rsidR="00EE4C0D" w:rsidRPr="003C1B7C" w:rsidRDefault="00EE4C0D" w:rsidP="00E008AA">
      <w:pPr>
        <w:pStyle w:val="NormalWeb"/>
        <w:numPr>
          <w:ilvl w:val="0"/>
          <w:numId w:val="1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Os serviços deverão seguir rigorosamente as </w:t>
      </w:r>
      <w:r w:rsidRPr="003C1B7C">
        <w:rPr>
          <w:rStyle w:val="Forte"/>
          <w:rFonts w:asciiTheme="minorHAnsi" w:hAnsiTheme="minorHAnsi" w:cstheme="minorHAnsi"/>
          <w:b w:val="0"/>
        </w:rPr>
        <w:t>normas técnicas aplicáveis</w:t>
      </w:r>
      <w:r w:rsidRPr="003C1B7C">
        <w:rPr>
          <w:rFonts w:asciiTheme="minorHAnsi" w:hAnsiTheme="minorHAnsi" w:cstheme="minorHAnsi"/>
          <w:bCs/>
        </w:rPr>
        <w:t xml:space="preserve"> (DER-SP, DNIT, ABNT) e as diretrizes do </w:t>
      </w:r>
      <w:r w:rsidRPr="003C1B7C">
        <w:rPr>
          <w:rStyle w:val="Forte"/>
          <w:rFonts w:asciiTheme="minorHAnsi" w:hAnsiTheme="minorHAnsi" w:cstheme="minorHAnsi"/>
          <w:b w:val="0"/>
        </w:rPr>
        <w:t>Memorial Descritivo</w:t>
      </w:r>
      <w:r w:rsidRPr="003C1B7C">
        <w:rPr>
          <w:rFonts w:asciiTheme="minorHAnsi" w:hAnsiTheme="minorHAnsi" w:cstheme="minorHAnsi"/>
          <w:bCs/>
        </w:rPr>
        <w:t xml:space="preserve"> e </w:t>
      </w:r>
      <w:r w:rsidRPr="003C1B7C">
        <w:rPr>
          <w:rStyle w:val="Forte"/>
          <w:rFonts w:asciiTheme="minorHAnsi" w:hAnsiTheme="minorHAnsi" w:cstheme="minorHAnsi"/>
          <w:b w:val="0"/>
        </w:rPr>
        <w:t>Termo de Referência</w:t>
      </w:r>
      <w:r w:rsidRPr="003C1B7C">
        <w:rPr>
          <w:rFonts w:asciiTheme="minorHAnsi" w:hAnsiTheme="minorHAnsi" w:cstheme="minorHAnsi"/>
          <w:bCs/>
        </w:rPr>
        <w:t>.</w:t>
      </w:r>
    </w:p>
    <w:p w14:paraId="7284093C" w14:textId="77777777" w:rsidR="00EE4C0D" w:rsidRPr="003C1B7C" w:rsidRDefault="00EE4C0D" w:rsidP="00E008AA">
      <w:pPr>
        <w:pStyle w:val="NormalWeb"/>
        <w:numPr>
          <w:ilvl w:val="0"/>
          <w:numId w:val="1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O CBUQ deverá ser </w:t>
      </w:r>
      <w:r w:rsidRPr="003C1B7C">
        <w:rPr>
          <w:rStyle w:val="Forte"/>
          <w:rFonts w:asciiTheme="minorHAnsi" w:hAnsiTheme="minorHAnsi" w:cstheme="minorHAnsi"/>
          <w:b w:val="0"/>
        </w:rPr>
        <w:t>usinado a quente</w:t>
      </w:r>
      <w:r w:rsidRPr="003C1B7C">
        <w:rPr>
          <w:rFonts w:asciiTheme="minorHAnsi" w:hAnsiTheme="minorHAnsi" w:cstheme="minorHAnsi"/>
          <w:bCs/>
        </w:rPr>
        <w:t>, com controle rigoroso de temperatura (produção, transporte e aplicação), respeitando faixas recomendadas de 140°C a 170°C no lançamento.</w:t>
      </w:r>
    </w:p>
    <w:p w14:paraId="4E6326E7" w14:textId="77777777" w:rsidR="00EE4C0D" w:rsidRPr="003C1B7C" w:rsidRDefault="00EE4C0D" w:rsidP="00E008AA">
      <w:pPr>
        <w:pStyle w:val="NormalWeb"/>
        <w:numPr>
          <w:ilvl w:val="0"/>
          <w:numId w:val="1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As camadas recicladas com </w:t>
      </w:r>
      <w:r w:rsidRPr="003C1B7C">
        <w:rPr>
          <w:rStyle w:val="Forte"/>
          <w:rFonts w:asciiTheme="minorHAnsi" w:hAnsiTheme="minorHAnsi" w:cstheme="minorHAnsi"/>
          <w:b w:val="0"/>
        </w:rPr>
        <w:t>RAP e RCC</w:t>
      </w:r>
      <w:r w:rsidRPr="003C1B7C">
        <w:rPr>
          <w:rFonts w:asciiTheme="minorHAnsi" w:hAnsiTheme="minorHAnsi" w:cstheme="minorHAnsi"/>
          <w:bCs/>
        </w:rPr>
        <w:t xml:space="preserve"> deverão ser processadas em </w:t>
      </w:r>
      <w:r w:rsidRPr="003C1B7C">
        <w:rPr>
          <w:rStyle w:val="Forte"/>
          <w:rFonts w:asciiTheme="minorHAnsi" w:hAnsiTheme="minorHAnsi" w:cstheme="minorHAnsi"/>
          <w:b w:val="0"/>
        </w:rPr>
        <w:t>usina móvel licenciada</w:t>
      </w:r>
      <w:r w:rsidRPr="003C1B7C">
        <w:rPr>
          <w:rFonts w:asciiTheme="minorHAnsi" w:hAnsiTheme="minorHAnsi" w:cstheme="minorHAnsi"/>
          <w:bCs/>
        </w:rPr>
        <w:t>, com teor de CAP máximo de 3%, conforme especificação técnica.</w:t>
      </w:r>
    </w:p>
    <w:p w14:paraId="4CD8392B" w14:textId="77777777" w:rsidR="00EE4C0D" w:rsidRPr="003C1B7C" w:rsidRDefault="00EE4C0D" w:rsidP="00E008AA">
      <w:pPr>
        <w:pStyle w:val="NormalWeb"/>
        <w:numPr>
          <w:ilvl w:val="0"/>
          <w:numId w:val="1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As operações de </w:t>
      </w:r>
      <w:r w:rsidRPr="003C1B7C">
        <w:rPr>
          <w:rStyle w:val="Forte"/>
          <w:rFonts w:asciiTheme="minorHAnsi" w:hAnsiTheme="minorHAnsi" w:cstheme="minorHAnsi"/>
          <w:b w:val="0"/>
        </w:rPr>
        <w:t>fresagem, abertura de caixa, recomposição e imprimação</w:t>
      </w:r>
      <w:r w:rsidRPr="003C1B7C">
        <w:rPr>
          <w:rFonts w:asciiTheme="minorHAnsi" w:hAnsiTheme="minorHAnsi" w:cstheme="minorHAnsi"/>
          <w:bCs/>
        </w:rPr>
        <w:t xml:space="preserve"> deverão ser realizadas de forma contínua e compatível com as condições climáticas, evitando exposição prolongada das camadas à chuva.</w:t>
      </w:r>
    </w:p>
    <w:p w14:paraId="1E160AE1" w14:textId="77777777" w:rsidR="00EE4C0D" w:rsidRPr="003C1B7C" w:rsidRDefault="00EE4C0D" w:rsidP="00E008AA">
      <w:pPr>
        <w:pStyle w:val="NormalWeb"/>
        <w:numPr>
          <w:ilvl w:val="0"/>
          <w:numId w:val="1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O transporte do CBUQ deverá ser realizado em caminhões térmicos, mantendo a </w:t>
      </w:r>
      <w:r w:rsidRPr="003C1B7C">
        <w:rPr>
          <w:rStyle w:val="Forte"/>
          <w:rFonts w:asciiTheme="minorHAnsi" w:hAnsiTheme="minorHAnsi" w:cstheme="minorHAnsi"/>
          <w:b w:val="0"/>
        </w:rPr>
        <w:t>temperatura e homogeneidade da mistura</w:t>
      </w:r>
      <w:r w:rsidRPr="003C1B7C">
        <w:rPr>
          <w:rFonts w:asciiTheme="minorHAnsi" w:hAnsiTheme="minorHAnsi" w:cstheme="minorHAnsi"/>
          <w:bCs/>
        </w:rPr>
        <w:t xml:space="preserve"> até a aplicação no local dos serviços.</w:t>
      </w:r>
    </w:p>
    <w:p w14:paraId="39B78653" w14:textId="1E619C60" w:rsidR="00EE4C0D" w:rsidRPr="003C1B7C" w:rsidRDefault="00EE4C0D" w:rsidP="00E008AA">
      <w:pPr>
        <w:pStyle w:val="NormalWeb"/>
        <w:numPr>
          <w:ilvl w:val="0"/>
          <w:numId w:val="18"/>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 contratada deverá manter </w:t>
      </w:r>
      <w:r w:rsidRPr="003C1B7C">
        <w:rPr>
          <w:rStyle w:val="Forte"/>
          <w:rFonts w:asciiTheme="minorHAnsi" w:hAnsiTheme="minorHAnsi" w:cstheme="minorHAnsi"/>
          <w:b w:val="0"/>
        </w:rPr>
        <w:t>capacidade operacional suficiente para atendimento simultâneo de múltiplas frentes de serviço</w:t>
      </w:r>
      <w:r w:rsidRPr="003C1B7C">
        <w:rPr>
          <w:rFonts w:asciiTheme="minorHAnsi" w:hAnsiTheme="minorHAnsi" w:cstheme="minorHAnsi"/>
          <w:bCs/>
        </w:rPr>
        <w:t>, conforme ordens emitidas pela Secretaria Municipal de Obras e Serviços Públicos (SMOSP).</w:t>
      </w:r>
    </w:p>
    <w:p w14:paraId="50A8FA17"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lastRenderedPageBreak/>
        <w:t>D. Organização, Controle e Qualidade</w:t>
      </w:r>
    </w:p>
    <w:p w14:paraId="7D8F1952" w14:textId="77777777" w:rsidR="00EE4C0D" w:rsidRPr="003C1B7C" w:rsidRDefault="00EE4C0D" w:rsidP="00E008AA">
      <w:pPr>
        <w:pStyle w:val="NormalWeb"/>
        <w:numPr>
          <w:ilvl w:val="0"/>
          <w:numId w:val="1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 contratada deverá manter </w:t>
      </w:r>
      <w:r w:rsidRPr="003C1B7C">
        <w:rPr>
          <w:rStyle w:val="Forte"/>
          <w:rFonts w:asciiTheme="minorHAnsi" w:hAnsiTheme="minorHAnsi" w:cstheme="minorHAnsi"/>
          <w:b w:val="0"/>
        </w:rPr>
        <w:t>todos os equipamentos e áreas operacionais limpos, organizados e sinalizados</w:t>
      </w:r>
      <w:r w:rsidRPr="003C1B7C">
        <w:rPr>
          <w:rFonts w:asciiTheme="minorHAnsi" w:hAnsiTheme="minorHAnsi" w:cstheme="minorHAnsi"/>
          <w:bCs/>
        </w:rPr>
        <w:t>, evitando contaminação de materiais e riscos à segurança.</w:t>
      </w:r>
    </w:p>
    <w:p w14:paraId="75CB5E3D" w14:textId="77777777" w:rsidR="00EE4C0D" w:rsidRPr="003C1B7C" w:rsidRDefault="00EE4C0D" w:rsidP="00E008AA">
      <w:pPr>
        <w:pStyle w:val="NormalWeb"/>
        <w:numPr>
          <w:ilvl w:val="0"/>
          <w:numId w:val="1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Deverão ser elaborados </w:t>
      </w:r>
      <w:r w:rsidRPr="003C1B7C">
        <w:rPr>
          <w:rStyle w:val="Forte"/>
          <w:rFonts w:asciiTheme="minorHAnsi" w:hAnsiTheme="minorHAnsi" w:cstheme="minorHAnsi"/>
          <w:b w:val="0"/>
        </w:rPr>
        <w:t>relatórios de controle tecnológico</w:t>
      </w:r>
      <w:r w:rsidRPr="003C1B7C">
        <w:rPr>
          <w:rFonts w:asciiTheme="minorHAnsi" w:hAnsiTheme="minorHAnsi" w:cstheme="minorHAnsi"/>
          <w:bCs/>
        </w:rPr>
        <w:t xml:space="preserve"> e </w:t>
      </w:r>
      <w:r w:rsidRPr="003C1B7C">
        <w:rPr>
          <w:rStyle w:val="Forte"/>
          <w:rFonts w:asciiTheme="minorHAnsi" w:hAnsiTheme="minorHAnsi" w:cstheme="minorHAnsi"/>
          <w:b w:val="0"/>
        </w:rPr>
        <w:t>registros fotográficos georreferenciados</w:t>
      </w:r>
      <w:r w:rsidRPr="003C1B7C">
        <w:rPr>
          <w:rFonts w:asciiTheme="minorHAnsi" w:hAnsiTheme="minorHAnsi" w:cstheme="minorHAnsi"/>
          <w:bCs/>
        </w:rPr>
        <w:t>, acompanhando cada etapa da execução (demolição, base, aplicação de CBUQ e acabamento).</w:t>
      </w:r>
    </w:p>
    <w:p w14:paraId="15EB4951" w14:textId="77777777" w:rsidR="00EE4C0D" w:rsidRPr="003C1B7C" w:rsidRDefault="00EE4C0D" w:rsidP="00E008AA">
      <w:pPr>
        <w:pStyle w:val="NormalWeb"/>
        <w:numPr>
          <w:ilvl w:val="0"/>
          <w:numId w:val="1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Devem ser apresentados </w:t>
      </w:r>
      <w:r w:rsidRPr="003C1B7C">
        <w:rPr>
          <w:rStyle w:val="Forte"/>
          <w:rFonts w:asciiTheme="minorHAnsi" w:hAnsiTheme="minorHAnsi" w:cstheme="minorHAnsi"/>
          <w:b w:val="0"/>
        </w:rPr>
        <w:t>ensaios laboratoriais e amostras representativas</w:t>
      </w:r>
      <w:r w:rsidRPr="003C1B7C">
        <w:rPr>
          <w:rFonts w:asciiTheme="minorHAnsi" w:hAnsiTheme="minorHAnsi" w:cstheme="minorHAnsi"/>
          <w:bCs/>
        </w:rPr>
        <w:t xml:space="preserve"> das misturas empregadas, conforme periodicidade definida pela fiscalização.</w:t>
      </w:r>
    </w:p>
    <w:p w14:paraId="7E686557" w14:textId="77777777" w:rsidR="00EE4C0D" w:rsidRPr="003C1B7C" w:rsidRDefault="00EE4C0D" w:rsidP="00E008AA">
      <w:pPr>
        <w:pStyle w:val="NormalWeb"/>
        <w:numPr>
          <w:ilvl w:val="0"/>
          <w:numId w:val="1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Todos os serviços serão medidos e pagos conforme </w:t>
      </w:r>
      <w:r w:rsidRPr="003C1B7C">
        <w:rPr>
          <w:rStyle w:val="Forte"/>
          <w:rFonts w:asciiTheme="minorHAnsi" w:hAnsiTheme="minorHAnsi" w:cstheme="minorHAnsi"/>
          <w:b w:val="0"/>
        </w:rPr>
        <w:t>quantidades efetivamente executadas e aprovadas</w:t>
      </w:r>
      <w:r w:rsidRPr="003C1B7C">
        <w:rPr>
          <w:rFonts w:asciiTheme="minorHAnsi" w:hAnsiTheme="minorHAnsi" w:cstheme="minorHAnsi"/>
          <w:bCs/>
        </w:rPr>
        <w:t>, desde que atendam integralmente aos padrões técnicos exigidos.</w:t>
      </w:r>
    </w:p>
    <w:p w14:paraId="7C9F5E77" w14:textId="752A5EFE" w:rsidR="00EE4C0D" w:rsidRPr="003C1B7C" w:rsidRDefault="00EE4C0D" w:rsidP="00E008AA">
      <w:pPr>
        <w:pStyle w:val="NormalWeb"/>
        <w:numPr>
          <w:ilvl w:val="0"/>
          <w:numId w:val="1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 contratada é responsável pela </w:t>
      </w:r>
      <w:r w:rsidRPr="003C1B7C">
        <w:rPr>
          <w:rStyle w:val="Forte"/>
          <w:rFonts w:asciiTheme="minorHAnsi" w:hAnsiTheme="minorHAnsi" w:cstheme="minorHAnsi"/>
          <w:b w:val="0"/>
        </w:rPr>
        <w:t>sinalização e segurança viária</w:t>
      </w:r>
      <w:r w:rsidRPr="003C1B7C">
        <w:rPr>
          <w:rFonts w:asciiTheme="minorHAnsi" w:hAnsiTheme="minorHAnsi" w:cstheme="minorHAnsi"/>
          <w:bCs/>
        </w:rPr>
        <w:t xml:space="preserve"> das frentes de trabalho, inclusive durante os períodos de interrupção temporária de tráfego.</w:t>
      </w:r>
    </w:p>
    <w:p w14:paraId="08F7F8AA" w14:textId="77777777" w:rsidR="00EE4C0D" w:rsidRPr="003C1B7C" w:rsidRDefault="00EE4C0D"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E. Requisitos Legais e Administrativos</w:t>
      </w:r>
    </w:p>
    <w:p w14:paraId="2C0B47EF" w14:textId="77777777" w:rsidR="00EE4C0D" w:rsidRPr="003C1B7C" w:rsidRDefault="00EE4C0D" w:rsidP="00E008AA">
      <w:pPr>
        <w:pStyle w:val="NormalWeb"/>
        <w:numPr>
          <w:ilvl w:val="0"/>
          <w:numId w:val="2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Cumprir todas as </w:t>
      </w:r>
      <w:r w:rsidRPr="003C1B7C">
        <w:rPr>
          <w:rStyle w:val="Forte"/>
          <w:rFonts w:asciiTheme="minorHAnsi" w:hAnsiTheme="minorHAnsi" w:cstheme="minorHAnsi"/>
          <w:b w:val="0"/>
        </w:rPr>
        <w:t>obrigações trabalhistas, previdenciárias, fiscais e civis</w:t>
      </w:r>
      <w:r w:rsidRPr="003C1B7C">
        <w:rPr>
          <w:rFonts w:asciiTheme="minorHAnsi" w:hAnsiTheme="minorHAnsi" w:cstheme="minorHAnsi"/>
          <w:bCs/>
        </w:rPr>
        <w:t xml:space="preserve"> decorrentes da execução contratual, responsabilizando-se integralmente por seus empregados e subcontratados.</w:t>
      </w:r>
    </w:p>
    <w:p w14:paraId="47D35BD0" w14:textId="77777777" w:rsidR="00EE4C0D" w:rsidRPr="003C1B7C" w:rsidRDefault="00EE4C0D" w:rsidP="00E008AA">
      <w:pPr>
        <w:pStyle w:val="NormalWeb"/>
        <w:numPr>
          <w:ilvl w:val="0"/>
          <w:numId w:val="2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Manter </w:t>
      </w:r>
      <w:r w:rsidRPr="003C1B7C">
        <w:rPr>
          <w:rStyle w:val="Forte"/>
          <w:rFonts w:asciiTheme="minorHAnsi" w:hAnsiTheme="minorHAnsi" w:cstheme="minorHAnsi"/>
          <w:b w:val="0"/>
        </w:rPr>
        <w:t>regularidade jurídica, fiscal e cadastral</w:t>
      </w:r>
      <w:r w:rsidRPr="003C1B7C">
        <w:rPr>
          <w:rFonts w:asciiTheme="minorHAnsi" w:hAnsiTheme="minorHAnsi" w:cstheme="minorHAnsi"/>
          <w:bCs/>
        </w:rPr>
        <w:t xml:space="preserve">, bem como </w:t>
      </w:r>
      <w:r w:rsidRPr="003C1B7C">
        <w:rPr>
          <w:rStyle w:val="Forte"/>
          <w:rFonts w:asciiTheme="minorHAnsi" w:hAnsiTheme="minorHAnsi" w:cstheme="minorHAnsi"/>
          <w:b w:val="0"/>
        </w:rPr>
        <w:t>CNPJ ativo</w:t>
      </w:r>
      <w:r w:rsidRPr="003C1B7C">
        <w:rPr>
          <w:rFonts w:asciiTheme="minorHAnsi" w:hAnsiTheme="minorHAnsi" w:cstheme="minorHAnsi"/>
          <w:bCs/>
        </w:rPr>
        <w:t xml:space="preserve"> e </w:t>
      </w:r>
      <w:r w:rsidRPr="003C1B7C">
        <w:rPr>
          <w:rStyle w:val="Forte"/>
          <w:rFonts w:asciiTheme="minorHAnsi" w:hAnsiTheme="minorHAnsi" w:cstheme="minorHAnsi"/>
          <w:b w:val="0"/>
        </w:rPr>
        <w:t>certidões atualizadas</w:t>
      </w:r>
      <w:r w:rsidRPr="003C1B7C">
        <w:rPr>
          <w:rFonts w:asciiTheme="minorHAnsi" w:hAnsiTheme="minorHAnsi" w:cstheme="minorHAnsi"/>
          <w:bCs/>
        </w:rPr>
        <w:t xml:space="preserve"> durante todo o período de vigência contratual.</w:t>
      </w:r>
    </w:p>
    <w:p w14:paraId="1276190D" w14:textId="77777777" w:rsidR="00EE4C0D" w:rsidRPr="003C1B7C" w:rsidRDefault="00EE4C0D" w:rsidP="00E008AA">
      <w:pPr>
        <w:pStyle w:val="NormalWeb"/>
        <w:numPr>
          <w:ilvl w:val="0"/>
          <w:numId w:val="2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Cumprir integralmente as normas da </w:t>
      </w:r>
      <w:r w:rsidRPr="003C1B7C">
        <w:rPr>
          <w:rStyle w:val="Forte"/>
          <w:rFonts w:asciiTheme="minorHAnsi" w:hAnsiTheme="minorHAnsi" w:cstheme="minorHAnsi"/>
          <w:b w:val="0"/>
        </w:rPr>
        <w:t>ABNT</w:t>
      </w:r>
      <w:r w:rsidRPr="003C1B7C">
        <w:rPr>
          <w:rFonts w:asciiTheme="minorHAnsi" w:hAnsiTheme="minorHAnsi" w:cstheme="minorHAnsi"/>
          <w:bCs/>
        </w:rPr>
        <w:t xml:space="preserve">, do </w:t>
      </w:r>
      <w:r w:rsidRPr="003C1B7C">
        <w:rPr>
          <w:rStyle w:val="Forte"/>
          <w:rFonts w:asciiTheme="minorHAnsi" w:hAnsiTheme="minorHAnsi" w:cstheme="minorHAnsi"/>
          <w:b w:val="0"/>
        </w:rPr>
        <w:t>Ministério do Trabalho e Emprego (NR-18 e NR-35)</w:t>
      </w:r>
      <w:r w:rsidRPr="003C1B7C">
        <w:rPr>
          <w:rFonts w:asciiTheme="minorHAnsi" w:hAnsiTheme="minorHAnsi" w:cstheme="minorHAnsi"/>
          <w:bCs/>
        </w:rPr>
        <w:t xml:space="preserve">, bem como as diretrizes de </w:t>
      </w:r>
      <w:r w:rsidRPr="003C1B7C">
        <w:rPr>
          <w:rStyle w:val="Forte"/>
          <w:rFonts w:asciiTheme="minorHAnsi" w:hAnsiTheme="minorHAnsi" w:cstheme="minorHAnsi"/>
          <w:b w:val="0"/>
        </w:rPr>
        <w:t>segurança viária</w:t>
      </w:r>
      <w:r w:rsidRPr="003C1B7C">
        <w:rPr>
          <w:rFonts w:asciiTheme="minorHAnsi" w:hAnsiTheme="minorHAnsi" w:cstheme="minorHAnsi"/>
          <w:bCs/>
        </w:rPr>
        <w:t xml:space="preserve"> do CONTRAN e da legislação municipal.</w:t>
      </w:r>
    </w:p>
    <w:p w14:paraId="57ABBD12" w14:textId="77777777" w:rsidR="00EE4C0D" w:rsidRPr="003C1B7C" w:rsidRDefault="00EE4C0D" w:rsidP="00E008AA">
      <w:pPr>
        <w:pStyle w:val="NormalWeb"/>
        <w:numPr>
          <w:ilvl w:val="0"/>
          <w:numId w:val="2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Garantir a </w:t>
      </w:r>
      <w:r w:rsidRPr="003C1B7C">
        <w:rPr>
          <w:rStyle w:val="Forte"/>
          <w:rFonts w:asciiTheme="minorHAnsi" w:hAnsiTheme="minorHAnsi" w:cstheme="minorHAnsi"/>
          <w:b w:val="0"/>
        </w:rPr>
        <w:t>destinação ambientalmente adequada dos resíduos e materiais fresados</w:t>
      </w:r>
      <w:r w:rsidRPr="003C1B7C">
        <w:rPr>
          <w:rFonts w:asciiTheme="minorHAnsi" w:hAnsiTheme="minorHAnsi" w:cstheme="minorHAnsi"/>
          <w:bCs/>
        </w:rPr>
        <w:t>, mediante envio a aterros licenciados ou reaproveitamento em usina móvel, com comprovação documental.</w:t>
      </w:r>
    </w:p>
    <w:p w14:paraId="728141F7" w14:textId="77777777" w:rsidR="00EE4C0D" w:rsidRPr="003C1B7C" w:rsidRDefault="00EE4C0D" w:rsidP="00E008AA">
      <w:pPr>
        <w:pStyle w:val="NormalWeb"/>
        <w:numPr>
          <w:ilvl w:val="0"/>
          <w:numId w:val="2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Responsabilizar-se por </w:t>
      </w:r>
      <w:r w:rsidRPr="003C1B7C">
        <w:rPr>
          <w:rStyle w:val="Forte"/>
          <w:rFonts w:asciiTheme="minorHAnsi" w:hAnsiTheme="minorHAnsi" w:cstheme="minorHAnsi"/>
          <w:b w:val="0"/>
        </w:rPr>
        <w:t>danos causados a bens públicos, particulares ou ao meio ambiente</w:t>
      </w:r>
      <w:r w:rsidRPr="003C1B7C">
        <w:rPr>
          <w:rFonts w:asciiTheme="minorHAnsi" w:hAnsiTheme="minorHAnsi" w:cstheme="minorHAnsi"/>
          <w:bCs/>
        </w:rPr>
        <w:t xml:space="preserve"> durante a execução dos serviços.</w:t>
      </w:r>
    </w:p>
    <w:p w14:paraId="63CC862E" w14:textId="77777777" w:rsidR="00EE4C0D" w:rsidRPr="003C1B7C" w:rsidRDefault="00EE4C0D" w:rsidP="00E008AA">
      <w:pPr>
        <w:pStyle w:val="NormalWeb"/>
        <w:numPr>
          <w:ilvl w:val="0"/>
          <w:numId w:val="2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Manter </w:t>
      </w:r>
      <w:r w:rsidRPr="003C1B7C">
        <w:rPr>
          <w:rStyle w:val="Forte"/>
          <w:rFonts w:asciiTheme="minorHAnsi" w:hAnsiTheme="minorHAnsi" w:cstheme="minorHAnsi"/>
          <w:b w:val="0"/>
        </w:rPr>
        <w:t>seguro de responsabilidade civil</w:t>
      </w:r>
      <w:r w:rsidRPr="003C1B7C">
        <w:rPr>
          <w:rFonts w:asciiTheme="minorHAnsi" w:hAnsiTheme="minorHAnsi" w:cstheme="minorHAnsi"/>
          <w:bCs/>
        </w:rPr>
        <w:t xml:space="preserve"> válido durante todo o período contratual, abrangendo eventuais danos a terceiros.</w:t>
      </w:r>
    </w:p>
    <w:p w14:paraId="384490D1" w14:textId="1AF7681F" w:rsidR="00EE4C0D" w:rsidRDefault="00EE4C0D" w:rsidP="00E008AA">
      <w:pPr>
        <w:pStyle w:val="NormalWeb"/>
        <w:numPr>
          <w:ilvl w:val="0"/>
          <w:numId w:val="2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lastRenderedPageBreak/>
        <w:t xml:space="preserve">Apresentar </w:t>
      </w:r>
      <w:r w:rsidRPr="003C1B7C">
        <w:rPr>
          <w:rStyle w:val="Forte"/>
          <w:rFonts w:asciiTheme="minorHAnsi" w:hAnsiTheme="minorHAnsi" w:cstheme="minorHAnsi"/>
          <w:b w:val="0"/>
        </w:rPr>
        <w:t>atestados de capacidade técnica (CAT)</w:t>
      </w:r>
      <w:r w:rsidRPr="003C1B7C">
        <w:rPr>
          <w:rFonts w:asciiTheme="minorHAnsi" w:hAnsiTheme="minorHAnsi" w:cstheme="minorHAnsi"/>
          <w:bCs/>
        </w:rPr>
        <w:t xml:space="preserve"> registrados no CREA, comprovando a execução prévia de </w:t>
      </w:r>
      <w:r w:rsidRPr="003C1B7C">
        <w:rPr>
          <w:rStyle w:val="Forte"/>
          <w:rFonts w:asciiTheme="minorHAnsi" w:hAnsiTheme="minorHAnsi" w:cstheme="minorHAnsi"/>
          <w:b w:val="0"/>
        </w:rPr>
        <w:t>serviços de manutenção ou pavimentação asfáltica de porte e complexidade equivalentes</w:t>
      </w:r>
      <w:r w:rsidRPr="003C1B7C">
        <w:rPr>
          <w:rFonts w:asciiTheme="minorHAnsi" w:hAnsiTheme="minorHAnsi" w:cstheme="minorHAnsi"/>
          <w:bCs/>
        </w:rPr>
        <w:t xml:space="preserve"> ao objeto da licitação.</w:t>
      </w:r>
    </w:p>
    <w:p w14:paraId="20623A84" w14:textId="4BF2E8EE" w:rsidR="00286C97" w:rsidRDefault="00286C97" w:rsidP="00E008AA">
      <w:pPr>
        <w:pStyle w:val="NormalWeb"/>
        <w:tabs>
          <w:tab w:val="left" w:pos="284"/>
        </w:tabs>
        <w:spacing w:line="360" w:lineRule="auto"/>
        <w:jc w:val="both"/>
        <w:rPr>
          <w:rFonts w:asciiTheme="minorHAnsi" w:hAnsiTheme="minorHAnsi" w:cstheme="minorHAnsi"/>
          <w:bCs/>
        </w:rPr>
      </w:pPr>
      <w:r>
        <w:rPr>
          <w:rFonts w:asciiTheme="minorHAnsi" w:hAnsiTheme="minorHAnsi" w:cstheme="minorHAnsi"/>
          <w:bCs/>
        </w:rPr>
        <w:t>F. Requisitos Econômicos e financeiros</w:t>
      </w:r>
    </w:p>
    <w:p w14:paraId="2DB3EC4D" w14:textId="77777777"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JUSTIFICATIVA PARA EXIGÊNCIA DE QUALIFICAÇÃO ECONÔMICO-FINANCEIRA</w:t>
      </w:r>
    </w:p>
    <w:p w14:paraId="6A7CFFF7" w14:textId="77777777"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A exigência de qualificação econômico-financeira das empresas licitantes fundamenta-se no art. 69, inciso II, da Lei Federal nº 14.133/2021, que autoriza a Administração Pública a requerer documentos e indicadores capazes de demonstrar a capacidade financeira e a saúde econômica dos participantes, como forma de assegurar o cumprimento integral e contínuo das obrigações contratuais.</w:t>
      </w:r>
    </w:p>
    <w:p w14:paraId="58749732" w14:textId="77777777"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Tais requisitos visam garantir que a empresa contratada possua estrutura financeira estável, liquidez suficiente e nível de endividamento compatível com o porte e a complexidade do objeto licitado, reduzindo significativamente o risco de inadimplemento, paralisação das atividades ou rescisão contratual por incapacidade financeira.</w:t>
      </w:r>
    </w:p>
    <w:p w14:paraId="2A38347D" w14:textId="49AA9630"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Os índices econômico-financeiros solicitados — Liquidez Corrente (ILC), Liquidez Geral (ILG) e Endividamento Geral (IEG) — são indicadores amplamente reconhecidos na análise contábil e permitem avaliar a solvência de curto e longo prazo das empresas, bem como o equilíbrio entre o capital próprio e o capital de terceiros.</w:t>
      </w:r>
    </w:p>
    <w:p w14:paraId="4DFEE526" w14:textId="6B9B8E2F"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 ILC ≥ 1,0 assegura que a empresa possui recursos suficientes para honrar seus co</w:t>
      </w:r>
      <w:r>
        <w:rPr>
          <w:rFonts w:asciiTheme="minorHAnsi" w:hAnsiTheme="minorHAnsi" w:cstheme="minorHAnsi"/>
          <w:bCs/>
        </w:rPr>
        <w:t>m</w:t>
      </w:r>
      <w:r w:rsidRPr="00286C97">
        <w:rPr>
          <w:rFonts w:asciiTheme="minorHAnsi" w:hAnsiTheme="minorHAnsi" w:cstheme="minorHAnsi"/>
          <w:bCs/>
        </w:rPr>
        <w:t>promissos imediatos;</w:t>
      </w:r>
    </w:p>
    <w:p w14:paraId="4E69038A" w14:textId="2DDE1D7E"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 ILG ≥ 1,0 indica capacidade de sustentação financeira no médio e longo prazo;</w:t>
      </w:r>
    </w:p>
    <w:p w14:paraId="76E9F6E0" w14:textId="305085AE"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O IEG ≤ 0,70 demonstra que o endividamento da empresa está dentro de patamares aceitáveis, evitando riscos de insolvência.</w:t>
      </w:r>
    </w:p>
    <w:p w14:paraId="08B0D7FB" w14:textId="1A820F08" w:rsidR="00286C97" w:rsidRPr="00286C97"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 xml:space="preserve">A exigência de comprovação de capital mínimo ou patrimônio líquido equivalente a 10% (dez por cento) do valor estimado da contratação — conforme previsto no art. 69, § </w:t>
      </w:r>
      <w:r>
        <w:rPr>
          <w:rFonts w:asciiTheme="minorHAnsi" w:hAnsiTheme="minorHAnsi" w:cstheme="minorHAnsi"/>
          <w:bCs/>
        </w:rPr>
        <w:t>4</w:t>
      </w:r>
      <w:r w:rsidRPr="00286C97">
        <w:rPr>
          <w:rFonts w:asciiTheme="minorHAnsi" w:hAnsiTheme="minorHAnsi" w:cstheme="minorHAnsi"/>
          <w:bCs/>
        </w:rPr>
        <w:t xml:space="preserve">º, </w:t>
      </w:r>
      <w:r w:rsidRPr="00286C97">
        <w:rPr>
          <w:rFonts w:asciiTheme="minorHAnsi" w:hAnsiTheme="minorHAnsi" w:cstheme="minorHAnsi"/>
          <w:bCs/>
        </w:rPr>
        <w:lastRenderedPageBreak/>
        <w:t>da Lei nº 14.133/2021 — justifica-se pela relevância técnica e pelo vulto financeiro do contrato. Tal medida visa garantir que apenas empresas com robustez financeira compatível com as obrigações contratuais participem do certame, prevenindo a seleção de licitantes que não possuam respaldo econômico suficiente para suportar eventuais variações de custos, atrasos em pagamentos ou necessidades de mobilização inicial de recursos.</w:t>
      </w:r>
    </w:p>
    <w:p w14:paraId="40DED84A" w14:textId="3C68A085" w:rsidR="00286C97" w:rsidRPr="003C1B7C" w:rsidRDefault="00286C97" w:rsidP="00E008AA">
      <w:pPr>
        <w:pStyle w:val="NormalWeb"/>
        <w:tabs>
          <w:tab w:val="left" w:pos="284"/>
        </w:tabs>
        <w:spacing w:line="360" w:lineRule="auto"/>
        <w:jc w:val="both"/>
        <w:rPr>
          <w:rFonts w:asciiTheme="minorHAnsi" w:hAnsiTheme="minorHAnsi" w:cstheme="minorHAnsi"/>
          <w:bCs/>
        </w:rPr>
      </w:pPr>
      <w:r w:rsidRPr="00286C97">
        <w:rPr>
          <w:rFonts w:asciiTheme="minorHAnsi" w:hAnsiTheme="minorHAnsi" w:cstheme="minorHAnsi"/>
          <w:bCs/>
        </w:rPr>
        <w:t>Dessa forma, a exigência dos índices financeiros e do capital mínimo/patrimônio líquido está em estrita conformidade com a legislação vigente, sendo proporcional, técnica e justificadamente necessária à garantia da segurança fiscal e operacional da futura contratação, preservando os princípios da eficiência, economicidade e interesse público.</w:t>
      </w:r>
    </w:p>
    <w:p w14:paraId="37DF70F2" w14:textId="49B9AB9C" w:rsidR="008E22BE" w:rsidRPr="003C1B7C" w:rsidRDefault="003C1B7C" w:rsidP="00E008AA">
      <w:pPr>
        <w:tabs>
          <w:tab w:val="left" w:pos="284"/>
        </w:tabs>
        <w:spacing w:line="360" w:lineRule="auto"/>
        <w:jc w:val="both"/>
        <w:rPr>
          <w:rFonts w:eastAsia="Times New Roman" w:cstheme="minorHAnsi"/>
          <w:b/>
          <w:sz w:val="24"/>
          <w:szCs w:val="24"/>
          <w:lang w:eastAsia="pt-BR"/>
        </w:rPr>
      </w:pPr>
      <w:r>
        <w:rPr>
          <w:rFonts w:eastAsia="Times New Roman" w:cstheme="minorHAnsi"/>
          <w:b/>
          <w:sz w:val="24"/>
          <w:szCs w:val="24"/>
          <w:lang w:eastAsia="pt-BR"/>
        </w:rPr>
        <w:t>7</w:t>
      </w:r>
      <w:r w:rsidR="008E22BE" w:rsidRPr="003C1B7C">
        <w:rPr>
          <w:rFonts w:eastAsia="Times New Roman" w:cstheme="minorHAnsi"/>
          <w:b/>
          <w:sz w:val="24"/>
          <w:szCs w:val="24"/>
          <w:lang w:eastAsia="pt-BR"/>
        </w:rPr>
        <w:t xml:space="preserve"> – ESTIMATIVA DAS QUANTIDADES</w:t>
      </w:r>
    </w:p>
    <w:p w14:paraId="3B6ACAD7" w14:textId="765FD2F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definição dos quantitativos estimados para a presente contratação baseou-se em dados históricos de consumo, registros de medições de contratos anteriores e na extensão da malha viária municipal, com o objetivo de garantir </w:t>
      </w:r>
      <w:r w:rsidRPr="003C1B7C">
        <w:rPr>
          <w:rStyle w:val="Forte"/>
          <w:rFonts w:asciiTheme="minorHAnsi" w:hAnsiTheme="minorHAnsi" w:cstheme="minorHAnsi"/>
          <w:b w:val="0"/>
        </w:rPr>
        <w:t>dimensionamento adequado da execução</w:t>
      </w:r>
      <w:r w:rsidRPr="003C1B7C">
        <w:rPr>
          <w:rFonts w:asciiTheme="minorHAnsi" w:hAnsiTheme="minorHAnsi" w:cstheme="minorHAnsi"/>
          <w:bCs/>
        </w:rPr>
        <w:t xml:space="preserve">, </w:t>
      </w:r>
      <w:r w:rsidRPr="003C1B7C">
        <w:rPr>
          <w:rStyle w:val="Forte"/>
          <w:rFonts w:asciiTheme="minorHAnsi" w:hAnsiTheme="minorHAnsi" w:cstheme="minorHAnsi"/>
          <w:b w:val="0"/>
        </w:rPr>
        <w:t>planejamento orçamentário realista</w:t>
      </w:r>
      <w:r w:rsidRPr="003C1B7C">
        <w:rPr>
          <w:rFonts w:asciiTheme="minorHAnsi" w:hAnsiTheme="minorHAnsi" w:cstheme="minorHAnsi"/>
          <w:bCs/>
        </w:rPr>
        <w:t xml:space="preserve"> e </w:t>
      </w:r>
      <w:r w:rsidRPr="003C1B7C">
        <w:rPr>
          <w:rStyle w:val="Forte"/>
          <w:rFonts w:asciiTheme="minorHAnsi" w:hAnsiTheme="minorHAnsi" w:cstheme="minorHAnsi"/>
          <w:b w:val="0"/>
        </w:rPr>
        <w:t>flexibilidade operacional</w:t>
      </w:r>
      <w:r w:rsidRPr="003C1B7C">
        <w:rPr>
          <w:rFonts w:asciiTheme="minorHAnsi" w:hAnsiTheme="minorHAnsi" w:cstheme="minorHAnsi"/>
          <w:bCs/>
        </w:rPr>
        <w:t xml:space="preserve"> para atender às variações de demanda.</w:t>
      </w:r>
    </w:p>
    <w:p w14:paraId="0AF46C28" w14:textId="6D1CF929" w:rsidR="00CF178B" w:rsidRPr="003C1B7C" w:rsidRDefault="00E008AA" w:rsidP="00E008AA">
      <w:pPr>
        <w:pStyle w:val="Ttulo4"/>
        <w:tabs>
          <w:tab w:val="left" w:pos="284"/>
        </w:tabs>
        <w:spacing w:line="360" w:lineRule="auto"/>
        <w:jc w:val="both"/>
        <w:rPr>
          <w:rFonts w:asciiTheme="minorHAnsi" w:hAnsiTheme="minorHAnsi" w:cstheme="minorHAnsi"/>
          <w:bCs/>
          <w:i w:val="0"/>
          <w:iCs w:val="0"/>
          <w:color w:val="auto"/>
          <w:sz w:val="24"/>
          <w:szCs w:val="24"/>
        </w:rPr>
      </w:pPr>
      <w:r>
        <w:rPr>
          <w:rStyle w:val="Forte"/>
          <w:rFonts w:asciiTheme="minorHAnsi" w:hAnsiTheme="minorHAnsi" w:cstheme="minorHAnsi"/>
          <w:b w:val="0"/>
          <w:i w:val="0"/>
          <w:iCs w:val="0"/>
          <w:color w:val="auto"/>
          <w:sz w:val="24"/>
          <w:szCs w:val="24"/>
        </w:rPr>
        <w:t>7</w:t>
      </w:r>
      <w:r w:rsidR="00CF178B" w:rsidRPr="003C1B7C">
        <w:rPr>
          <w:rStyle w:val="Forte"/>
          <w:rFonts w:asciiTheme="minorHAnsi" w:hAnsiTheme="minorHAnsi" w:cstheme="minorHAnsi"/>
          <w:b w:val="0"/>
          <w:i w:val="0"/>
          <w:iCs w:val="0"/>
          <w:color w:val="auto"/>
          <w:sz w:val="24"/>
          <w:szCs w:val="24"/>
        </w:rPr>
        <w:t>.1 – Serviços de Tapa-Buracos</w:t>
      </w:r>
    </w:p>
    <w:p w14:paraId="5DE5EA09" w14:textId="7777777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Foram analisadas as medições do contrato anterior de </w:t>
      </w:r>
      <w:r w:rsidRPr="003C1B7C">
        <w:rPr>
          <w:rStyle w:val="Forte"/>
          <w:rFonts w:asciiTheme="minorHAnsi" w:hAnsiTheme="minorHAnsi" w:cstheme="minorHAnsi"/>
          <w:b w:val="0"/>
        </w:rPr>
        <w:t>serviços de conservação de pavimentos viários (tapa-buracos)</w:t>
      </w:r>
      <w:r w:rsidRPr="003C1B7C">
        <w:rPr>
          <w:rFonts w:asciiTheme="minorHAnsi" w:hAnsiTheme="minorHAnsi" w:cstheme="minorHAnsi"/>
          <w:bCs/>
        </w:rPr>
        <w:t xml:space="preserve"> executados no Município de Paulínia, nas quais se verificou que o </w:t>
      </w:r>
      <w:r w:rsidRPr="003C1B7C">
        <w:rPr>
          <w:rStyle w:val="Forte"/>
          <w:rFonts w:asciiTheme="minorHAnsi" w:hAnsiTheme="minorHAnsi" w:cstheme="minorHAnsi"/>
          <w:b w:val="0"/>
        </w:rPr>
        <w:t>consumo médio mensal de massa asfáltica CBUQ</w:t>
      </w:r>
      <w:r w:rsidRPr="003C1B7C">
        <w:rPr>
          <w:rFonts w:asciiTheme="minorHAnsi" w:hAnsiTheme="minorHAnsi" w:cstheme="minorHAnsi"/>
          <w:bCs/>
        </w:rPr>
        <w:t xml:space="preserve"> foi da ordem de </w:t>
      </w:r>
      <w:r w:rsidRPr="003C1B7C">
        <w:rPr>
          <w:rStyle w:val="Forte"/>
          <w:rFonts w:asciiTheme="minorHAnsi" w:hAnsiTheme="minorHAnsi" w:cstheme="minorHAnsi"/>
          <w:b w:val="0"/>
        </w:rPr>
        <w:t>1.000 (mil) toneladas por mês</w:t>
      </w:r>
      <w:r w:rsidRPr="003C1B7C">
        <w:rPr>
          <w:rFonts w:asciiTheme="minorHAnsi" w:hAnsiTheme="minorHAnsi" w:cstheme="minorHAnsi"/>
          <w:bCs/>
        </w:rPr>
        <w:t>.</w:t>
      </w:r>
    </w:p>
    <w:p w14:paraId="58503B40" w14:textId="7777777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Considerando esse histórico de desempenho e as variações sazonais de demanda (chuvas, períodos de maior tráfego e ações emergenciais), estima-se que a nova contratação deverá contemplar </w:t>
      </w:r>
      <w:r w:rsidRPr="003C1B7C">
        <w:rPr>
          <w:rStyle w:val="Forte"/>
          <w:rFonts w:asciiTheme="minorHAnsi" w:hAnsiTheme="minorHAnsi" w:cstheme="minorHAnsi"/>
          <w:b w:val="0"/>
        </w:rPr>
        <w:t>quantitativos compatíveis com essa faixa de consumo</w:t>
      </w:r>
      <w:r w:rsidRPr="003C1B7C">
        <w:rPr>
          <w:rFonts w:asciiTheme="minorHAnsi" w:hAnsiTheme="minorHAnsi" w:cstheme="minorHAnsi"/>
          <w:bCs/>
        </w:rPr>
        <w:t>, garantindo capacidade operacional suficiente para o atendimento de todas as regiões da cidade.</w:t>
      </w:r>
    </w:p>
    <w:p w14:paraId="18FDFA3E" w14:textId="7777777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lastRenderedPageBreak/>
        <w:t xml:space="preserve">Para fins de planejamento técnico e financeiro, estabelece-se como </w:t>
      </w:r>
      <w:r w:rsidRPr="003C1B7C">
        <w:rPr>
          <w:rStyle w:val="Forte"/>
          <w:rFonts w:asciiTheme="minorHAnsi" w:hAnsiTheme="minorHAnsi" w:cstheme="minorHAnsi"/>
          <w:b w:val="0"/>
        </w:rPr>
        <w:t>referência de produtividade</w:t>
      </w:r>
      <w:r w:rsidRPr="003C1B7C">
        <w:rPr>
          <w:rFonts w:asciiTheme="minorHAnsi" w:hAnsiTheme="minorHAnsi" w:cstheme="minorHAnsi"/>
          <w:bCs/>
        </w:rPr>
        <w:t>:</w:t>
      </w:r>
    </w:p>
    <w:p w14:paraId="6275D6E4" w14:textId="77777777" w:rsidR="00CF178B" w:rsidRPr="003C1B7C" w:rsidRDefault="00CF178B" w:rsidP="00E008AA">
      <w:pPr>
        <w:pStyle w:val="NormalWeb"/>
        <w:numPr>
          <w:ilvl w:val="0"/>
          <w:numId w:val="2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Produtividade mínima:</w:t>
      </w:r>
      <w:r w:rsidRPr="003C1B7C">
        <w:rPr>
          <w:rFonts w:asciiTheme="minorHAnsi" w:hAnsiTheme="minorHAnsi" w:cstheme="minorHAnsi"/>
          <w:bCs/>
        </w:rPr>
        <w:t xml:space="preserve"> 600 (seiscentas) toneladas/mês;</w:t>
      </w:r>
    </w:p>
    <w:p w14:paraId="5DC1D5C6" w14:textId="77777777" w:rsidR="00CF178B" w:rsidRPr="003C1B7C" w:rsidRDefault="00CF178B" w:rsidP="00E008AA">
      <w:pPr>
        <w:pStyle w:val="NormalWeb"/>
        <w:numPr>
          <w:ilvl w:val="0"/>
          <w:numId w:val="2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Produtividade média:</w:t>
      </w:r>
      <w:r w:rsidRPr="003C1B7C">
        <w:rPr>
          <w:rFonts w:asciiTheme="minorHAnsi" w:hAnsiTheme="minorHAnsi" w:cstheme="minorHAnsi"/>
          <w:bCs/>
        </w:rPr>
        <w:t xml:space="preserve"> 1.000 (mil) toneladas/mês;</w:t>
      </w:r>
    </w:p>
    <w:p w14:paraId="7032EAD0" w14:textId="77777777" w:rsidR="00CF178B" w:rsidRPr="003C1B7C" w:rsidRDefault="00CF178B" w:rsidP="00E008AA">
      <w:pPr>
        <w:pStyle w:val="NormalWeb"/>
        <w:numPr>
          <w:ilvl w:val="0"/>
          <w:numId w:val="21"/>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Produtividade máxima estimada:</w:t>
      </w:r>
      <w:r w:rsidRPr="003C1B7C">
        <w:rPr>
          <w:rFonts w:asciiTheme="minorHAnsi" w:hAnsiTheme="minorHAnsi" w:cstheme="minorHAnsi"/>
          <w:bCs/>
        </w:rPr>
        <w:t xml:space="preserve"> 1.200 (mil e duzentas) toneladas/mês.</w:t>
      </w:r>
    </w:p>
    <w:p w14:paraId="4B0084A5" w14:textId="434ABBA5"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Essa faixa assegura </w:t>
      </w:r>
      <w:r w:rsidRPr="003C1B7C">
        <w:rPr>
          <w:rStyle w:val="Forte"/>
          <w:rFonts w:asciiTheme="minorHAnsi" w:hAnsiTheme="minorHAnsi" w:cstheme="minorHAnsi"/>
          <w:b w:val="0"/>
        </w:rPr>
        <w:t>flexibilidade de execução</w:t>
      </w:r>
      <w:r w:rsidRPr="003C1B7C">
        <w:rPr>
          <w:rFonts w:asciiTheme="minorHAnsi" w:hAnsiTheme="minorHAnsi" w:cstheme="minorHAnsi"/>
          <w:bCs/>
        </w:rPr>
        <w:t xml:space="preserve"> para absorver picos de demanda sem comprometer a eficiência operacional, garantindo resposta adequada às ordens de serviço emitidas pela Secretaria Municipal de Obras e Serviços Públicos (SMOSP).</w:t>
      </w:r>
    </w:p>
    <w:p w14:paraId="6DED9078" w14:textId="1ABF14CE" w:rsidR="00CF178B" w:rsidRPr="003C1B7C" w:rsidRDefault="00E008AA" w:rsidP="00E008AA">
      <w:pPr>
        <w:pStyle w:val="Ttulo4"/>
        <w:tabs>
          <w:tab w:val="left" w:pos="284"/>
        </w:tabs>
        <w:spacing w:line="360" w:lineRule="auto"/>
        <w:jc w:val="both"/>
        <w:rPr>
          <w:rFonts w:asciiTheme="minorHAnsi" w:hAnsiTheme="minorHAnsi" w:cstheme="minorHAnsi"/>
          <w:bCs/>
          <w:i w:val="0"/>
          <w:iCs w:val="0"/>
          <w:color w:val="auto"/>
          <w:sz w:val="24"/>
          <w:szCs w:val="24"/>
        </w:rPr>
      </w:pPr>
      <w:r>
        <w:rPr>
          <w:rStyle w:val="Forte"/>
          <w:rFonts w:asciiTheme="minorHAnsi" w:hAnsiTheme="minorHAnsi" w:cstheme="minorHAnsi"/>
          <w:b w:val="0"/>
          <w:i w:val="0"/>
          <w:iCs w:val="0"/>
          <w:color w:val="auto"/>
          <w:sz w:val="24"/>
          <w:szCs w:val="24"/>
        </w:rPr>
        <w:t>7</w:t>
      </w:r>
      <w:r w:rsidR="00CF178B" w:rsidRPr="003C1B7C">
        <w:rPr>
          <w:rStyle w:val="Forte"/>
          <w:rFonts w:asciiTheme="minorHAnsi" w:hAnsiTheme="minorHAnsi" w:cstheme="minorHAnsi"/>
          <w:b w:val="0"/>
          <w:i w:val="0"/>
          <w:iCs w:val="0"/>
          <w:color w:val="auto"/>
          <w:sz w:val="24"/>
          <w:szCs w:val="24"/>
        </w:rPr>
        <w:t>.2 – Serviços de Recuperação Asfáltica de Pequenos Panos</w:t>
      </w:r>
    </w:p>
    <w:p w14:paraId="4DCC4653" w14:textId="7777777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malha viária pavimentada de Paulínia é estimada em aproximadamente </w:t>
      </w:r>
      <w:r w:rsidRPr="003C1B7C">
        <w:rPr>
          <w:rStyle w:val="Forte"/>
          <w:rFonts w:asciiTheme="minorHAnsi" w:hAnsiTheme="minorHAnsi" w:cstheme="minorHAnsi"/>
          <w:b w:val="0"/>
        </w:rPr>
        <w:t>2.000.000 m² de área de pavimento asfáltico</w:t>
      </w:r>
      <w:r w:rsidRPr="003C1B7C">
        <w:rPr>
          <w:rFonts w:asciiTheme="minorHAnsi" w:hAnsiTheme="minorHAnsi" w:cstheme="minorHAnsi"/>
          <w:bCs/>
        </w:rPr>
        <w:t xml:space="preserve">, abrangendo vias arteriais, coletoras e locais. Com base em levantamentos técnicos realizados pela SMOSP e nas condições observadas em campo, estima-se que </w:t>
      </w:r>
      <w:r w:rsidRPr="003C1B7C">
        <w:rPr>
          <w:rStyle w:val="Forte"/>
          <w:rFonts w:asciiTheme="minorHAnsi" w:hAnsiTheme="minorHAnsi" w:cstheme="minorHAnsi"/>
          <w:b w:val="0"/>
        </w:rPr>
        <w:t>cerca de 5% dessa área apresenta degradação localizada</w:t>
      </w:r>
      <w:r w:rsidRPr="003C1B7C">
        <w:rPr>
          <w:rFonts w:asciiTheme="minorHAnsi" w:hAnsiTheme="minorHAnsi" w:cstheme="minorHAnsi"/>
          <w:bCs/>
        </w:rPr>
        <w:t xml:space="preserve"> que requer </w:t>
      </w:r>
      <w:r w:rsidRPr="003C1B7C">
        <w:rPr>
          <w:rStyle w:val="Forte"/>
          <w:rFonts w:asciiTheme="minorHAnsi" w:hAnsiTheme="minorHAnsi" w:cstheme="minorHAnsi"/>
          <w:b w:val="0"/>
        </w:rPr>
        <w:t>intervenções estruturais de pequeno porte</w:t>
      </w:r>
      <w:r w:rsidRPr="003C1B7C">
        <w:rPr>
          <w:rFonts w:asciiTheme="minorHAnsi" w:hAnsiTheme="minorHAnsi" w:cstheme="minorHAnsi"/>
          <w:bCs/>
        </w:rPr>
        <w:t xml:space="preserve">, típicas da modalidade de </w:t>
      </w:r>
      <w:r w:rsidRPr="003C1B7C">
        <w:rPr>
          <w:rStyle w:val="Forte"/>
          <w:rFonts w:asciiTheme="minorHAnsi" w:hAnsiTheme="minorHAnsi" w:cstheme="minorHAnsi"/>
          <w:b w:val="0"/>
        </w:rPr>
        <w:t>recuperação por panos</w:t>
      </w:r>
      <w:r w:rsidRPr="003C1B7C">
        <w:rPr>
          <w:rFonts w:asciiTheme="minorHAnsi" w:hAnsiTheme="minorHAnsi" w:cstheme="minorHAnsi"/>
          <w:bCs/>
        </w:rPr>
        <w:t xml:space="preserve"> (a partir de 50 m²).</w:t>
      </w:r>
    </w:p>
    <w:p w14:paraId="30B2CC60" w14:textId="7777777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Assim, projeta-se uma </w:t>
      </w:r>
      <w:r w:rsidRPr="003C1B7C">
        <w:rPr>
          <w:rStyle w:val="Forte"/>
          <w:rFonts w:asciiTheme="minorHAnsi" w:hAnsiTheme="minorHAnsi" w:cstheme="minorHAnsi"/>
          <w:b w:val="0"/>
        </w:rPr>
        <w:t>área total de aproximadamente 100.000 m² de reparos</w:t>
      </w:r>
      <w:r w:rsidRPr="003C1B7C">
        <w:rPr>
          <w:rFonts w:asciiTheme="minorHAnsi" w:hAnsiTheme="minorHAnsi" w:cstheme="minorHAnsi"/>
          <w:bCs/>
        </w:rPr>
        <w:t xml:space="preserve"> a serem executados ao longo da vigência contratual, correspondendo a trechos onde o uso do método convencional de tapa-buraco se mostra tecnicamente ineficiente devido ao elevado número de emendas e à necessidade de recomposição mais profunda do pavimento.</w:t>
      </w:r>
    </w:p>
    <w:p w14:paraId="6B500B90" w14:textId="114830E0"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Esses serviços englobam </w:t>
      </w:r>
      <w:r w:rsidRPr="003C1B7C">
        <w:rPr>
          <w:rStyle w:val="Forte"/>
          <w:rFonts w:asciiTheme="minorHAnsi" w:hAnsiTheme="minorHAnsi" w:cstheme="minorHAnsi"/>
          <w:b w:val="0"/>
        </w:rPr>
        <w:t>fresagem, recomposição de base, aplicação de CBUQ e GAP Graded com polímero</w:t>
      </w:r>
      <w:r w:rsidRPr="003C1B7C">
        <w:rPr>
          <w:rFonts w:asciiTheme="minorHAnsi" w:hAnsiTheme="minorHAnsi" w:cstheme="minorHAnsi"/>
          <w:bCs/>
        </w:rPr>
        <w:t xml:space="preserve">, podendo incluir reforço com </w:t>
      </w:r>
      <w:r w:rsidRPr="003C1B7C">
        <w:rPr>
          <w:rStyle w:val="Forte"/>
          <w:rFonts w:asciiTheme="minorHAnsi" w:hAnsiTheme="minorHAnsi" w:cstheme="minorHAnsi"/>
          <w:b w:val="0"/>
        </w:rPr>
        <w:t>geogrelha de polietileno</w:t>
      </w:r>
      <w:r w:rsidRPr="003C1B7C">
        <w:rPr>
          <w:rFonts w:asciiTheme="minorHAnsi" w:hAnsiTheme="minorHAnsi" w:cstheme="minorHAnsi"/>
          <w:bCs/>
        </w:rPr>
        <w:t xml:space="preserve"> e demais procedimentos previstos no Memorial Descritivo, garantindo a restauração estrutural e funcional do pavimento.</w:t>
      </w:r>
    </w:p>
    <w:p w14:paraId="78D87AB6" w14:textId="729C879D" w:rsidR="00CF178B" w:rsidRPr="003C1B7C" w:rsidRDefault="00E008AA" w:rsidP="00E008AA">
      <w:pPr>
        <w:pStyle w:val="Ttulo4"/>
        <w:tabs>
          <w:tab w:val="left" w:pos="284"/>
        </w:tabs>
        <w:spacing w:line="360" w:lineRule="auto"/>
        <w:jc w:val="both"/>
        <w:rPr>
          <w:rFonts w:asciiTheme="minorHAnsi" w:hAnsiTheme="minorHAnsi" w:cstheme="minorHAnsi"/>
          <w:bCs/>
          <w:i w:val="0"/>
          <w:iCs w:val="0"/>
          <w:color w:val="auto"/>
          <w:sz w:val="24"/>
          <w:szCs w:val="24"/>
        </w:rPr>
      </w:pPr>
      <w:r>
        <w:rPr>
          <w:rStyle w:val="Forte"/>
          <w:rFonts w:asciiTheme="minorHAnsi" w:hAnsiTheme="minorHAnsi" w:cstheme="minorHAnsi"/>
          <w:b w:val="0"/>
          <w:i w:val="0"/>
          <w:iCs w:val="0"/>
          <w:color w:val="auto"/>
          <w:sz w:val="24"/>
          <w:szCs w:val="24"/>
        </w:rPr>
        <w:lastRenderedPageBreak/>
        <w:t>7</w:t>
      </w:r>
      <w:r w:rsidR="00CF178B" w:rsidRPr="003C1B7C">
        <w:rPr>
          <w:rStyle w:val="Forte"/>
          <w:rFonts w:asciiTheme="minorHAnsi" w:hAnsiTheme="minorHAnsi" w:cstheme="minorHAnsi"/>
          <w:b w:val="0"/>
          <w:i w:val="0"/>
          <w:iCs w:val="0"/>
          <w:color w:val="auto"/>
          <w:sz w:val="24"/>
          <w:szCs w:val="24"/>
        </w:rPr>
        <w:t>.3 – Considerações Finais</w:t>
      </w:r>
    </w:p>
    <w:p w14:paraId="23E88B6F" w14:textId="7777777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As estimativas acima foram definidas com base em parâmetros realistas e visam assegurar que o contrato disponha de </w:t>
      </w:r>
      <w:r w:rsidRPr="003C1B7C">
        <w:rPr>
          <w:rStyle w:val="Forte"/>
          <w:rFonts w:asciiTheme="minorHAnsi" w:hAnsiTheme="minorHAnsi" w:cstheme="minorHAnsi"/>
          <w:b w:val="0"/>
        </w:rPr>
        <w:t>escopo suficiente para atender integralmente às demandas acumuladas e futuras</w:t>
      </w:r>
      <w:r w:rsidRPr="003C1B7C">
        <w:rPr>
          <w:rFonts w:asciiTheme="minorHAnsi" w:hAnsiTheme="minorHAnsi" w:cstheme="minorHAnsi"/>
          <w:bCs/>
        </w:rPr>
        <w:t>.</w:t>
      </w:r>
    </w:p>
    <w:p w14:paraId="2B39E9C8" w14:textId="77777777" w:rsidR="00CF178B" w:rsidRPr="003C1B7C" w:rsidRDefault="00CF178B"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 adoção dessas referências quantitativas permitirá à Administração:</w:t>
      </w:r>
    </w:p>
    <w:p w14:paraId="67CA69EE" w14:textId="77777777" w:rsidR="00CF178B" w:rsidRPr="003C1B7C" w:rsidRDefault="00CF178B" w:rsidP="00E008AA">
      <w:pPr>
        <w:pStyle w:val="NormalWeb"/>
        <w:numPr>
          <w:ilvl w:val="0"/>
          <w:numId w:val="22"/>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Planejar adequadamente a mobilização de frentes de trabalho;</w:t>
      </w:r>
    </w:p>
    <w:p w14:paraId="5B4ECC37" w14:textId="77777777" w:rsidR="00CF178B" w:rsidRPr="003C1B7C" w:rsidRDefault="00CF178B" w:rsidP="00E008AA">
      <w:pPr>
        <w:pStyle w:val="NormalWeb"/>
        <w:numPr>
          <w:ilvl w:val="0"/>
          <w:numId w:val="22"/>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Dimensionar o fornecimento de insumos e o cronograma físico-financeiro;</w:t>
      </w:r>
    </w:p>
    <w:p w14:paraId="78FD4460" w14:textId="77777777" w:rsidR="00CF178B" w:rsidRPr="003C1B7C" w:rsidRDefault="00CF178B" w:rsidP="00E008AA">
      <w:pPr>
        <w:pStyle w:val="NormalWeb"/>
        <w:numPr>
          <w:ilvl w:val="0"/>
          <w:numId w:val="22"/>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Assegurar economicidade e previsibilidade na execução contratual.</w:t>
      </w:r>
    </w:p>
    <w:p w14:paraId="34AAA2F5" w14:textId="64B1F3D4" w:rsidR="0041060E" w:rsidRPr="003C1B7C" w:rsidRDefault="003C1B7C" w:rsidP="00E008AA">
      <w:pPr>
        <w:tabs>
          <w:tab w:val="left" w:pos="284"/>
        </w:tabs>
        <w:spacing w:after="240" w:line="360" w:lineRule="auto"/>
        <w:jc w:val="both"/>
        <w:rPr>
          <w:rFonts w:eastAsia="Times New Roman" w:cstheme="minorHAnsi"/>
          <w:b/>
          <w:sz w:val="24"/>
          <w:szCs w:val="24"/>
          <w:lang w:eastAsia="pt-BR"/>
        </w:rPr>
      </w:pPr>
      <w:r>
        <w:rPr>
          <w:rFonts w:eastAsia="Times New Roman" w:cstheme="minorHAnsi"/>
          <w:b/>
          <w:sz w:val="24"/>
          <w:szCs w:val="24"/>
          <w:lang w:eastAsia="pt-BR"/>
        </w:rPr>
        <w:t>8</w:t>
      </w:r>
      <w:r w:rsidR="0041060E" w:rsidRPr="003C1B7C">
        <w:rPr>
          <w:rFonts w:eastAsia="Times New Roman" w:cstheme="minorHAnsi"/>
          <w:b/>
          <w:sz w:val="24"/>
          <w:szCs w:val="24"/>
          <w:lang w:eastAsia="pt-BR"/>
        </w:rPr>
        <w:t xml:space="preserve"> – LEVANTAMENTO DE MERCADO </w:t>
      </w:r>
    </w:p>
    <w:p w14:paraId="41DCB927" w14:textId="053AB940" w:rsidR="00CD0FA4" w:rsidRPr="00CD0FA4" w:rsidRDefault="00CD0FA4"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 xml:space="preserve">Para estimativa dos custos envolvidos na contratação, foram consultados preços de serviços similares registrados em procedimentos licitatórios recentes realizados por prefeituras de municípios comparáveis em porte e objeto. Ressalta-se que os valores considerados </w:t>
      </w:r>
      <w:r w:rsidR="00A17F60" w:rsidRPr="00CD0FA4">
        <w:rPr>
          <w:rFonts w:eastAsia="Times New Roman" w:cstheme="minorHAnsi"/>
          <w:bCs/>
          <w:sz w:val="24"/>
          <w:szCs w:val="24"/>
          <w:lang w:eastAsia="pt-BR"/>
        </w:rPr>
        <w:t>se referem</w:t>
      </w:r>
      <w:r w:rsidRPr="00CD0FA4">
        <w:rPr>
          <w:rFonts w:eastAsia="Times New Roman" w:cstheme="minorHAnsi"/>
          <w:bCs/>
          <w:sz w:val="24"/>
          <w:szCs w:val="24"/>
          <w:lang w:eastAsia="pt-BR"/>
        </w:rPr>
        <w:t xml:space="preserve"> às estimativas constantes nos editais, elaboradas pelos respectivos órgãos públicos como referência para abertura das licitações, não correspondendo necessariamente aos valores finais contratados após a fase competitiva.</w:t>
      </w:r>
    </w:p>
    <w:p w14:paraId="4BB7E788" w14:textId="77777777" w:rsidR="00CD0FA4" w:rsidRPr="00CD0FA4" w:rsidRDefault="00CD0FA4"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Os valores identificados foram os seguintes:</w:t>
      </w:r>
    </w:p>
    <w:tbl>
      <w:tblPr>
        <w:tblStyle w:val="TabeladeGradeClara"/>
        <w:tblW w:w="0" w:type="auto"/>
        <w:tblLook w:val="04A0" w:firstRow="1" w:lastRow="0" w:firstColumn="1" w:lastColumn="0" w:noHBand="0" w:noVBand="1"/>
      </w:tblPr>
      <w:tblGrid>
        <w:gridCol w:w="3026"/>
        <w:gridCol w:w="3487"/>
        <w:gridCol w:w="1981"/>
      </w:tblGrid>
      <w:tr w:rsidR="003C1B7C" w:rsidRPr="00CD0FA4" w14:paraId="2F0F98FD" w14:textId="77777777" w:rsidTr="00E008AA">
        <w:tc>
          <w:tcPr>
            <w:tcW w:w="0" w:type="auto"/>
            <w:hideMark/>
          </w:tcPr>
          <w:p w14:paraId="693A287E"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Município / Licitação</w:t>
            </w:r>
          </w:p>
        </w:tc>
        <w:tc>
          <w:tcPr>
            <w:tcW w:w="0" w:type="auto"/>
            <w:hideMark/>
          </w:tcPr>
          <w:p w14:paraId="77304CAD"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Objeto / Item</w:t>
            </w:r>
          </w:p>
        </w:tc>
        <w:tc>
          <w:tcPr>
            <w:tcW w:w="0" w:type="auto"/>
            <w:hideMark/>
          </w:tcPr>
          <w:p w14:paraId="12FA8010"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Preço Referencial</w:t>
            </w:r>
          </w:p>
        </w:tc>
      </w:tr>
      <w:tr w:rsidR="003C1B7C" w:rsidRPr="00CD0FA4" w14:paraId="7679DCA2" w14:textId="77777777" w:rsidTr="00E008AA">
        <w:tc>
          <w:tcPr>
            <w:tcW w:w="0" w:type="auto"/>
            <w:hideMark/>
          </w:tcPr>
          <w:p w14:paraId="046CFE13"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Prefeitura de Suzano – Pregão Eletrônico nº 25/2025</w:t>
            </w:r>
          </w:p>
        </w:tc>
        <w:tc>
          <w:tcPr>
            <w:tcW w:w="0" w:type="auto"/>
            <w:hideMark/>
          </w:tcPr>
          <w:p w14:paraId="645BE269"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Prestação de serviço de tapa-buracos (com fornecimento de massa asfáltica CBUQ)</w:t>
            </w:r>
          </w:p>
        </w:tc>
        <w:tc>
          <w:tcPr>
            <w:tcW w:w="0" w:type="auto"/>
            <w:hideMark/>
          </w:tcPr>
          <w:p w14:paraId="3409C93C"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R$ 1.750,00 / t</w:t>
            </w:r>
          </w:p>
        </w:tc>
      </w:tr>
      <w:tr w:rsidR="003C1B7C" w:rsidRPr="00CD0FA4" w14:paraId="6C03D88D" w14:textId="77777777" w:rsidTr="00E008AA">
        <w:tc>
          <w:tcPr>
            <w:tcW w:w="0" w:type="auto"/>
            <w:hideMark/>
          </w:tcPr>
          <w:p w14:paraId="3C122AE3"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p>
        </w:tc>
        <w:tc>
          <w:tcPr>
            <w:tcW w:w="0" w:type="auto"/>
            <w:hideMark/>
          </w:tcPr>
          <w:p w14:paraId="20042002"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Demais reparos em pavimento</w:t>
            </w:r>
          </w:p>
        </w:tc>
        <w:tc>
          <w:tcPr>
            <w:tcW w:w="0" w:type="auto"/>
            <w:hideMark/>
          </w:tcPr>
          <w:p w14:paraId="594CA286"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R$ 322,62 / m²</w:t>
            </w:r>
          </w:p>
        </w:tc>
      </w:tr>
      <w:tr w:rsidR="003C1B7C" w:rsidRPr="00CD0FA4" w14:paraId="2AAC8F3F" w14:textId="77777777" w:rsidTr="00E008AA">
        <w:tc>
          <w:tcPr>
            <w:tcW w:w="0" w:type="auto"/>
            <w:hideMark/>
          </w:tcPr>
          <w:p w14:paraId="6A978C4F"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Prefeitura Municipal de Arujá – Pregão Eletrônico nº 65/2024</w:t>
            </w:r>
          </w:p>
        </w:tc>
        <w:tc>
          <w:tcPr>
            <w:tcW w:w="0" w:type="auto"/>
            <w:hideMark/>
          </w:tcPr>
          <w:p w14:paraId="52EEB2E7"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Prestação de serviço de tapa-buracos (com fornecimento de massa CBUQ)</w:t>
            </w:r>
          </w:p>
        </w:tc>
        <w:tc>
          <w:tcPr>
            <w:tcW w:w="0" w:type="auto"/>
            <w:hideMark/>
          </w:tcPr>
          <w:p w14:paraId="2A521997"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R$ 2.113,95 / t</w:t>
            </w:r>
          </w:p>
        </w:tc>
      </w:tr>
      <w:tr w:rsidR="003C1B7C" w:rsidRPr="00CD0FA4" w14:paraId="3C8130CE" w14:textId="77777777" w:rsidTr="00E008AA">
        <w:tc>
          <w:tcPr>
            <w:tcW w:w="0" w:type="auto"/>
            <w:hideMark/>
          </w:tcPr>
          <w:p w14:paraId="3900321D"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p>
        </w:tc>
        <w:tc>
          <w:tcPr>
            <w:tcW w:w="0" w:type="auto"/>
            <w:hideMark/>
          </w:tcPr>
          <w:p w14:paraId="578F4E49"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Demais reparos (variável conforme profundidade e espécie de intervenção)</w:t>
            </w:r>
          </w:p>
        </w:tc>
        <w:tc>
          <w:tcPr>
            <w:tcW w:w="0" w:type="auto"/>
            <w:hideMark/>
          </w:tcPr>
          <w:p w14:paraId="2FBB38DD"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de R$ 103,95 / m² a R$ 554,44 / m²</w:t>
            </w:r>
          </w:p>
        </w:tc>
      </w:tr>
      <w:tr w:rsidR="003C1B7C" w:rsidRPr="00CD0FA4" w14:paraId="4E83F095" w14:textId="77777777" w:rsidTr="00E008AA">
        <w:tc>
          <w:tcPr>
            <w:tcW w:w="0" w:type="auto"/>
            <w:hideMark/>
          </w:tcPr>
          <w:p w14:paraId="433A235B"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Prefeitura Municipal de Manrique – Pregão Eletrônico nº 33/2025</w:t>
            </w:r>
          </w:p>
        </w:tc>
        <w:tc>
          <w:tcPr>
            <w:tcW w:w="0" w:type="auto"/>
            <w:hideMark/>
          </w:tcPr>
          <w:p w14:paraId="286B2FB4"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Prestação de serviço de tapa-buracos (com fornecimento de massa CBUQ)</w:t>
            </w:r>
          </w:p>
        </w:tc>
        <w:tc>
          <w:tcPr>
            <w:tcW w:w="0" w:type="auto"/>
            <w:hideMark/>
          </w:tcPr>
          <w:p w14:paraId="3311D778"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R$ 2.079,64 / t</w:t>
            </w:r>
          </w:p>
        </w:tc>
      </w:tr>
      <w:tr w:rsidR="003C1B7C" w:rsidRPr="00CD0FA4" w14:paraId="0A69F10F" w14:textId="77777777" w:rsidTr="00E008AA">
        <w:tc>
          <w:tcPr>
            <w:tcW w:w="0" w:type="auto"/>
            <w:hideMark/>
          </w:tcPr>
          <w:p w14:paraId="36B163BD"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p>
        </w:tc>
        <w:tc>
          <w:tcPr>
            <w:tcW w:w="0" w:type="auto"/>
            <w:hideMark/>
          </w:tcPr>
          <w:p w14:paraId="4E4C1ACF"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Execução de reparo profundo (com fornecimento de massa)</w:t>
            </w:r>
          </w:p>
        </w:tc>
        <w:tc>
          <w:tcPr>
            <w:tcW w:w="0" w:type="auto"/>
            <w:hideMark/>
          </w:tcPr>
          <w:p w14:paraId="58AD462C"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R$ 232,76 / m²</w:t>
            </w:r>
          </w:p>
        </w:tc>
      </w:tr>
      <w:tr w:rsidR="003C1B7C" w:rsidRPr="00CD0FA4" w14:paraId="5A336DD4" w14:textId="77777777" w:rsidTr="00E008AA">
        <w:tc>
          <w:tcPr>
            <w:tcW w:w="0" w:type="auto"/>
            <w:hideMark/>
          </w:tcPr>
          <w:p w14:paraId="1D519595"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Prefeitura Municipal de Guarulhos – Pregão Eletrônico nº 90069/2025</w:t>
            </w:r>
          </w:p>
        </w:tc>
        <w:tc>
          <w:tcPr>
            <w:tcW w:w="0" w:type="auto"/>
            <w:hideMark/>
          </w:tcPr>
          <w:p w14:paraId="5DE43365"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Prestação de serviço de tapa-buracos (sem fornecimento de massa)</w:t>
            </w:r>
          </w:p>
        </w:tc>
        <w:tc>
          <w:tcPr>
            <w:tcW w:w="0" w:type="auto"/>
            <w:hideMark/>
          </w:tcPr>
          <w:p w14:paraId="1694815C"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R$ 1.477,54 / t</w:t>
            </w:r>
          </w:p>
        </w:tc>
      </w:tr>
      <w:tr w:rsidR="003C1B7C" w:rsidRPr="00CD0FA4" w14:paraId="104C1CA1" w14:textId="77777777" w:rsidTr="00E008AA">
        <w:tc>
          <w:tcPr>
            <w:tcW w:w="0" w:type="auto"/>
            <w:hideMark/>
          </w:tcPr>
          <w:p w14:paraId="02093BD4"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p>
        </w:tc>
        <w:tc>
          <w:tcPr>
            <w:tcW w:w="0" w:type="auto"/>
            <w:hideMark/>
          </w:tcPr>
          <w:p w14:paraId="3748F761"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Recuperação asfáltica de pequenos panos (sem fornecimento de massa)</w:t>
            </w:r>
          </w:p>
        </w:tc>
        <w:tc>
          <w:tcPr>
            <w:tcW w:w="0" w:type="auto"/>
            <w:hideMark/>
          </w:tcPr>
          <w:p w14:paraId="05470309" w14:textId="77777777" w:rsidR="00CD0FA4" w:rsidRPr="00CD0FA4" w:rsidRDefault="00CD0FA4" w:rsidP="00E008AA">
            <w:pPr>
              <w:tabs>
                <w:tab w:val="left" w:pos="284"/>
              </w:tabs>
              <w:spacing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R$ 965,48 / m²</w:t>
            </w:r>
          </w:p>
        </w:tc>
      </w:tr>
    </w:tbl>
    <w:p w14:paraId="52F31458" w14:textId="77777777" w:rsidR="00CD0FA4" w:rsidRPr="00CD0FA4" w:rsidRDefault="00CD0FA4"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Observa-se, portanto, que há significativa variação entre os valores referenciais, influenciada por fatores como: composição dos serviços incluídos (com ou sem fornecimento de CBUQ), extensão e profundidade dos reparos, condições do pavimento local, logística de produção e transporte da mistura asfáltica, além da metodologia de execução adotada em cada município.</w:t>
      </w:r>
    </w:p>
    <w:p w14:paraId="5260553A" w14:textId="77777777" w:rsidR="00CD0FA4" w:rsidRPr="00CD0FA4" w:rsidRDefault="00CD0FA4"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CD0FA4">
        <w:rPr>
          <w:rFonts w:eastAsia="Times New Roman" w:cstheme="minorHAnsi"/>
          <w:bCs/>
          <w:sz w:val="24"/>
          <w:szCs w:val="24"/>
          <w:lang w:eastAsia="pt-BR"/>
        </w:rPr>
        <w:t>Essas referências servirão de base para a composição do orçamento estimativo desta contratação, ajustado conforme as especificidades técnicas e logísticas do município demandante.</w:t>
      </w:r>
    </w:p>
    <w:p w14:paraId="43406AC4" w14:textId="570CD332" w:rsidR="00AC750B" w:rsidRPr="003C1B7C" w:rsidRDefault="003C1B7C" w:rsidP="00E008AA">
      <w:pPr>
        <w:tabs>
          <w:tab w:val="left" w:pos="284"/>
        </w:tabs>
        <w:spacing w:after="240" w:line="360" w:lineRule="auto"/>
        <w:jc w:val="both"/>
        <w:rPr>
          <w:rFonts w:eastAsia="Times New Roman" w:cstheme="minorHAnsi"/>
          <w:b/>
          <w:sz w:val="24"/>
          <w:szCs w:val="24"/>
          <w:lang w:eastAsia="pt-BR"/>
        </w:rPr>
      </w:pPr>
      <w:r>
        <w:rPr>
          <w:rFonts w:eastAsia="Times New Roman" w:cstheme="minorHAnsi"/>
          <w:b/>
          <w:sz w:val="24"/>
          <w:szCs w:val="24"/>
          <w:lang w:eastAsia="pt-BR"/>
        </w:rPr>
        <w:t>9</w:t>
      </w:r>
      <w:r w:rsidR="00AC750B" w:rsidRPr="003C1B7C">
        <w:rPr>
          <w:rFonts w:eastAsia="Times New Roman" w:cstheme="minorHAnsi"/>
          <w:b/>
          <w:sz w:val="24"/>
          <w:szCs w:val="24"/>
          <w:lang w:eastAsia="pt-BR"/>
        </w:rPr>
        <w:t xml:space="preserve"> – ESTIMATIVA DO PREÇO DA CONTRATAÇÃO</w:t>
      </w:r>
    </w:p>
    <w:p w14:paraId="369C924A" w14:textId="77777777" w:rsidR="00D877DD" w:rsidRPr="00D877DD"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D877DD">
        <w:rPr>
          <w:rFonts w:eastAsia="Times New Roman" w:cstheme="minorHAnsi"/>
          <w:bCs/>
          <w:sz w:val="24"/>
          <w:szCs w:val="24"/>
          <w:lang w:eastAsia="pt-BR"/>
        </w:rPr>
        <w:t>Com base nas quantidades estimadas pela área técnica e considerando os valores referenciais obtidos no levantamento de mercado, atualizados conforme variações inflacionárias recentes e realidade local de fornecimento e logística, apresenta-se a seguir a estimativa de custos para a contratação.</w:t>
      </w:r>
    </w:p>
    <w:p w14:paraId="414A2672" w14:textId="77777777" w:rsidR="00E008AA" w:rsidRDefault="00D877DD" w:rsidP="00E008AA">
      <w:pPr>
        <w:numPr>
          <w:ilvl w:val="0"/>
          <w:numId w:val="2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D877DD">
        <w:rPr>
          <w:rFonts w:eastAsia="Times New Roman" w:cstheme="minorHAnsi"/>
          <w:bCs/>
          <w:sz w:val="24"/>
          <w:szCs w:val="24"/>
          <w:lang w:eastAsia="pt-BR"/>
        </w:rPr>
        <w:lastRenderedPageBreak/>
        <w:t>Prestação de serviço de tapa-buracos com fornecimento de massa asfáltica (CBUQ)</w:t>
      </w:r>
      <w:r w:rsidRPr="00D877DD">
        <w:rPr>
          <w:rFonts w:eastAsia="Times New Roman" w:cstheme="minorHAnsi"/>
          <w:bCs/>
          <w:sz w:val="24"/>
          <w:szCs w:val="24"/>
          <w:lang w:eastAsia="pt-BR"/>
        </w:rPr>
        <w:br/>
        <w:t>Estima-se a aplicação de aproximadamente 13.200 toneladas de CBUQ ao longo da vigência contratual.</w:t>
      </w:r>
    </w:p>
    <w:p w14:paraId="000FF106" w14:textId="54B1B070" w:rsidR="00E008AA"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D877DD">
        <w:rPr>
          <w:rFonts w:eastAsia="Times New Roman" w:cstheme="minorHAnsi"/>
          <w:bCs/>
          <w:sz w:val="24"/>
          <w:szCs w:val="24"/>
          <w:lang w:eastAsia="pt-BR"/>
        </w:rPr>
        <w:t>Com base na pesquisa de mercado, adotou-se como valor referencial R$ 2.7</w:t>
      </w:r>
      <w:r w:rsidR="00D55A50">
        <w:rPr>
          <w:rFonts w:eastAsia="Times New Roman" w:cstheme="minorHAnsi"/>
          <w:bCs/>
          <w:sz w:val="24"/>
          <w:szCs w:val="24"/>
          <w:lang w:eastAsia="pt-BR"/>
        </w:rPr>
        <w:t>96</w:t>
      </w:r>
      <w:r w:rsidRPr="00D877DD">
        <w:rPr>
          <w:rFonts w:eastAsia="Times New Roman" w:cstheme="minorHAnsi"/>
          <w:bCs/>
          <w:sz w:val="24"/>
          <w:szCs w:val="24"/>
          <w:lang w:eastAsia="pt-BR"/>
        </w:rPr>
        <w:t>,</w:t>
      </w:r>
      <w:r w:rsidR="00D55A50">
        <w:rPr>
          <w:rFonts w:eastAsia="Times New Roman" w:cstheme="minorHAnsi"/>
          <w:bCs/>
          <w:sz w:val="24"/>
          <w:szCs w:val="24"/>
          <w:lang w:eastAsia="pt-BR"/>
        </w:rPr>
        <w:t>54</w:t>
      </w:r>
      <w:r w:rsidRPr="00D877DD">
        <w:rPr>
          <w:rFonts w:eastAsia="Times New Roman" w:cstheme="minorHAnsi"/>
          <w:bCs/>
          <w:sz w:val="24"/>
          <w:szCs w:val="24"/>
          <w:lang w:eastAsia="pt-BR"/>
        </w:rPr>
        <w:t xml:space="preserve"> por tonelada aplicada.</w:t>
      </w:r>
    </w:p>
    <w:p w14:paraId="2FA50477" w14:textId="7E9E2AD9" w:rsidR="00D877DD" w:rsidRPr="00D877DD"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D877DD">
        <w:rPr>
          <w:rFonts w:eastAsia="Times New Roman" w:cstheme="minorHAnsi"/>
          <w:bCs/>
          <w:sz w:val="24"/>
          <w:szCs w:val="24"/>
          <w:lang w:eastAsia="pt-BR"/>
        </w:rPr>
        <w:t>Cálculo:</w:t>
      </w:r>
      <w:r w:rsidRPr="00D877DD">
        <w:rPr>
          <w:rFonts w:eastAsia="Times New Roman" w:cstheme="minorHAnsi"/>
          <w:bCs/>
          <w:sz w:val="24"/>
          <w:szCs w:val="24"/>
          <w:lang w:eastAsia="pt-BR"/>
        </w:rPr>
        <w:br/>
        <w:t>13.200 t × R$ 2.</w:t>
      </w:r>
      <w:r w:rsidR="00D55A50">
        <w:rPr>
          <w:rFonts w:eastAsia="Times New Roman" w:cstheme="minorHAnsi"/>
          <w:bCs/>
          <w:sz w:val="24"/>
          <w:szCs w:val="24"/>
          <w:lang w:eastAsia="pt-BR"/>
        </w:rPr>
        <w:t>800,00</w:t>
      </w:r>
      <w:r w:rsidRPr="00D877DD">
        <w:rPr>
          <w:rFonts w:eastAsia="Times New Roman" w:cstheme="minorHAnsi"/>
          <w:bCs/>
          <w:sz w:val="24"/>
          <w:szCs w:val="24"/>
          <w:lang w:eastAsia="pt-BR"/>
        </w:rPr>
        <w:t>/t = R$ 3</w:t>
      </w:r>
      <w:r w:rsidR="003C1B7C">
        <w:rPr>
          <w:rFonts w:eastAsia="Times New Roman" w:cstheme="minorHAnsi"/>
          <w:bCs/>
          <w:sz w:val="24"/>
          <w:szCs w:val="24"/>
          <w:lang w:eastAsia="pt-BR"/>
        </w:rPr>
        <w:t>6</w:t>
      </w:r>
      <w:r w:rsidRPr="00D877DD">
        <w:rPr>
          <w:rFonts w:eastAsia="Times New Roman" w:cstheme="minorHAnsi"/>
          <w:bCs/>
          <w:sz w:val="24"/>
          <w:szCs w:val="24"/>
          <w:lang w:eastAsia="pt-BR"/>
        </w:rPr>
        <w:t>.</w:t>
      </w:r>
      <w:r w:rsidR="003C1B7C">
        <w:rPr>
          <w:rFonts w:eastAsia="Times New Roman" w:cstheme="minorHAnsi"/>
          <w:bCs/>
          <w:sz w:val="24"/>
          <w:szCs w:val="24"/>
          <w:lang w:eastAsia="pt-BR"/>
        </w:rPr>
        <w:t>9</w:t>
      </w:r>
      <w:r w:rsidR="00D55A50">
        <w:rPr>
          <w:rFonts w:eastAsia="Times New Roman" w:cstheme="minorHAnsi"/>
          <w:bCs/>
          <w:sz w:val="24"/>
          <w:szCs w:val="24"/>
          <w:lang w:eastAsia="pt-BR"/>
        </w:rPr>
        <w:t>60</w:t>
      </w:r>
      <w:r w:rsidRPr="00D877DD">
        <w:rPr>
          <w:rFonts w:eastAsia="Times New Roman" w:cstheme="minorHAnsi"/>
          <w:bCs/>
          <w:sz w:val="24"/>
          <w:szCs w:val="24"/>
          <w:lang w:eastAsia="pt-BR"/>
        </w:rPr>
        <w:t>.</w:t>
      </w:r>
      <w:r w:rsidR="00D55A50">
        <w:rPr>
          <w:rFonts w:eastAsia="Times New Roman" w:cstheme="minorHAnsi"/>
          <w:bCs/>
          <w:sz w:val="24"/>
          <w:szCs w:val="24"/>
          <w:lang w:eastAsia="pt-BR"/>
        </w:rPr>
        <w:t>000</w:t>
      </w:r>
      <w:r w:rsidRPr="00D877DD">
        <w:rPr>
          <w:rFonts w:eastAsia="Times New Roman" w:cstheme="minorHAnsi"/>
          <w:bCs/>
          <w:sz w:val="24"/>
          <w:szCs w:val="24"/>
          <w:lang w:eastAsia="pt-BR"/>
        </w:rPr>
        <w:t>,</w:t>
      </w:r>
      <w:r w:rsidR="00D55A50">
        <w:rPr>
          <w:rFonts w:eastAsia="Times New Roman" w:cstheme="minorHAnsi"/>
          <w:bCs/>
          <w:sz w:val="24"/>
          <w:szCs w:val="24"/>
          <w:lang w:eastAsia="pt-BR"/>
        </w:rPr>
        <w:t>0</w:t>
      </w:r>
      <w:r w:rsidRPr="00D877DD">
        <w:rPr>
          <w:rFonts w:eastAsia="Times New Roman" w:cstheme="minorHAnsi"/>
          <w:bCs/>
          <w:sz w:val="24"/>
          <w:szCs w:val="24"/>
          <w:lang w:eastAsia="pt-BR"/>
        </w:rPr>
        <w:t>0</w:t>
      </w:r>
    </w:p>
    <w:p w14:paraId="3F3409F1" w14:textId="77777777" w:rsidR="00E008AA" w:rsidRDefault="00D877DD" w:rsidP="00E008AA">
      <w:pPr>
        <w:numPr>
          <w:ilvl w:val="0"/>
          <w:numId w:val="2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D877DD">
        <w:rPr>
          <w:rFonts w:eastAsia="Times New Roman" w:cstheme="minorHAnsi"/>
          <w:bCs/>
          <w:sz w:val="24"/>
          <w:szCs w:val="24"/>
          <w:lang w:eastAsia="pt-BR"/>
        </w:rPr>
        <w:t>Recuperação asfáltica de pequenos panos (reparos localizados)</w:t>
      </w:r>
    </w:p>
    <w:p w14:paraId="1A4F007B" w14:textId="28938A79" w:rsidR="00E008AA"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D877DD">
        <w:rPr>
          <w:rFonts w:eastAsia="Times New Roman" w:cstheme="minorHAnsi"/>
          <w:bCs/>
          <w:sz w:val="24"/>
          <w:szCs w:val="24"/>
          <w:lang w:eastAsia="pt-BR"/>
        </w:rPr>
        <w:t>Estima-se a execução de 15</w:t>
      </w:r>
      <w:r w:rsidR="00D55A50">
        <w:rPr>
          <w:rFonts w:eastAsia="Times New Roman" w:cstheme="minorHAnsi"/>
          <w:bCs/>
          <w:sz w:val="24"/>
          <w:szCs w:val="24"/>
          <w:lang w:eastAsia="pt-BR"/>
        </w:rPr>
        <w:t>8</w:t>
      </w:r>
      <w:r w:rsidRPr="00D877DD">
        <w:rPr>
          <w:rFonts w:eastAsia="Times New Roman" w:cstheme="minorHAnsi"/>
          <w:bCs/>
          <w:sz w:val="24"/>
          <w:szCs w:val="24"/>
          <w:lang w:eastAsia="pt-BR"/>
        </w:rPr>
        <w:t>.</w:t>
      </w:r>
      <w:r w:rsidR="00D55A50">
        <w:rPr>
          <w:rFonts w:eastAsia="Times New Roman" w:cstheme="minorHAnsi"/>
          <w:bCs/>
          <w:sz w:val="24"/>
          <w:szCs w:val="24"/>
          <w:lang w:eastAsia="pt-BR"/>
        </w:rPr>
        <w:t>0</w:t>
      </w:r>
      <w:r w:rsidRPr="00D877DD">
        <w:rPr>
          <w:rFonts w:eastAsia="Times New Roman" w:cstheme="minorHAnsi"/>
          <w:bCs/>
          <w:sz w:val="24"/>
          <w:szCs w:val="24"/>
          <w:lang w:eastAsia="pt-BR"/>
        </w:rPr>
        <w:t>00 m² de reparos.</w:t>
      </w:r>
      <w:r w:rsidR="00E008AA">
        <w:rPr>
          <w:rFonts w:eastAsia="Times New Roman" w:cstheme="minorHAnsi"/>
          <w:bCs/>
          <w:sz w:val="24"/>
          <w:szCs w:val="24"/>
          <w:lang w:eastAsia="pt-BR"/>
        </w:rPr>
        <w:t xml:space="preserve"> </w:t>
      </w:r>
      <w:r w:rsidRPr="00E008AA">
        <w:rPr>
          <w:rFonts w:eastAsia="Times New Roman" w:cstheme="minorHAnsi"/>
          <w:bCs/>
          <w:sz w:val="24"/>
          <w:szCs w:val="24"/>
          <w:lang w:eastAsia="pt-BR"/>
        </w:rPr>
        <w:t>Adotou-se como referência o custo médio de R$ 260,</w:t>
      </w:r>
      <w:r w:rsidR="00D55A50" w:rsidRPr="00E008AA">
        <w:rPr>
          <w:rFonts w:eastAsia="Times New Roman" w:cstheme="minorHAnsi"/>
          <w:bCs/>
          <w:sz w:val="24"/>
          <w:szCs w:val="24"/>
          <w:lang w:eastAsia="pt-BR"/>
        </w:rPr>
        <w:t>0</w:t>
      </w:r>
      <w:r w:rsidRPr="00E008AA">
        <w:rPr>
          <w:rFonts w:eastAsia="Times New Roman" w:cstheme="minorHAnsi"/>
          <w:bCs/>
          <w:sz w:val="24"/>
          <w:szCs w:val="24"/>
          <w:lang w:eastAsia="pt-BR"/>
        </w:rPr>
        <w:t>0 por m², considerando variações de escopo e materiais.</w:t>
      </w:r>
    </w:p>
    <w:p w14:paraId="3840C2EA" w14:textId="63D22082" w:rsidR="00D877DD" w:rsidRPr="00E008AA"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E008AA">
        <w:rPr>
          <w:rFonts w:eastAsia="Times New Roman" w:cstheme="minorHAnsi"/>
          <w:bCs/>
          <w:sz w:val="24"/>
          <w:szCs w:val="24"/>
          <w:lang w:eastAsia="pt-BR"/>
        </w:rPr>
        <w:t>Cálculo:</w:t>
      </w:r>
      <w:r w:rsidRPr="00E008AA">
        <w:rPr>
          <w:rFonts w:eastAsia="Times New Roman" w:cstheme="minorHAnsi"/>
          <w:bCs/>
          <w:sz w:val="24"/>
          <w:szCs w:val="24"/>
          <w:lang w:eastAsia="pt-BR"/>
        </w:rPr>
        <w:br/>
        <w:t>15</w:t>
      </w:r>
      <w:r w:rsidR="00D55A50" w:rsidRPr="00E008AA">
        <w:rPr>
          <w:rFonts w:eastAsia="Times New Roman" w:cstheme="minorHAnsi"/>
          <w:bCs/>
          <w:sz w:val="24"/>
          <w:szCs w:val="24"/>
          <w:lang w:eastAsia="pt-BR"/>
        </w:rPr>
        <w:t>8</w:t>
      </w:r>
      <w:r w:rsidRPr="00E008AA">
        <w:rPr>
          <w:rFonts w:eastAsia="Times New Roman" w:cstheme="minorHAnsi"/>
          <w:bCs/>
          <w:sz w:val="24"/>
          <w:szCs w:val="24"/>
          <w:lang w:eastAsia="pt-BR"/>
        </w:rPr>
        <w:t>.</w:t>
      </w:r>
      <w:r w:rsidR="00D55A50" w:rsidRPr="00E008AA">
        <w:rPr>
          <w:rFonts w:eastAsia="Times New Roman" w:cstheme="minorHAnsi"/>
          <w:bCs/>
          <w:sz w:val="24"/>
          <w:szCs w:val="24"/>
          <w:lang w:eastAsia="pt-BR"/>
        </w:rPr>
        <w:t>0</w:t>
      </w:r>
      <w:r w:rsidRPr="00E008AA">
        <w:rPr>
          <w:rFonts w:eastAsia="Times New Roman" w:cstheme="minorHAnsi"/>
          <w:bCs/>
          <w:sz w:val="24"/>
          <w:szCs w:val="24"/>
          <w:lang w:eastAsia="pt-BR"/>
        </w:rPr>
        <w:t>00 m² × R$ 260,</w:t>
      </w:r>
      <w:r w:rsidR="00D55A50" w:rsidRPr="00E008AA">
        <w:rPr>
          <w:rFonts w:eastAsia="Times New Roman" w:cstheme="minorHAnsi"/>
          <w:bCs/>
          <w:sz w:val="24"/>
          <w:szCs w:val="24"/>
          <w:lang w:eastAsia="pt-BR"/>
        </w:rPr>
        <w:t>0</w:t>
      </w:r>
      <w:r w:rsidRPr="00E008AA">
        <w:rPr>
          <w:rFonts w:eastAsia="Times New Roman" w:cstheme="minorHAnsi"/>
          <w:bCs/>
          <w:sz w:val="24"/>
          <w:szCs w:val="24"/>
          <w:lang w:eastAsia="pt-BR"/>
        </w:rPr>
        <w:t xml:space="preserve">0/m² = R$ </w:t>
      </w:r>
      <w:r w:rsidR="00D55A50" w:rsidRPr="00E008AA">
        <w:rPr>
          <w:rFonts w:eastAsia="Times New Roman" w:cstheme="minorHAnsi"/>
          <w:bCs/>
          <w:sz w:val="24"/>
          <w:szCs w:val="24"/>
          <w:lang w:eastAsia="pt-BR"/>
        </w:rPr>
        <w:t>41</w:t>
      </w:r>
      <w:r w:rsidRPr="00E008AA">
        <w:rPr>
          <w:rFonts w:eastAsia="Times New Roman" w:cstheme="minorHAnsi"/>
          <w:bCs/>
          <w:sz w:val="24"/>
          <w:szCs w:val="24"/>
          <w:lang w:eastAsia="pt-BR"/>
        </w:rPr>
        <w:t>.</w:t>
      </w:r>
      <w:r w:rsidR="00D55A50" w:rsidRPr="00E008AA">
        <w:rPr>
          <w:rFonts w:eastAsia="Times New Roman" w:cstheme="minorHAnsi"/>
          <w:bCs/>
          <w:sz w:val="24"/>
          <w:szCs w:val="24"/>
          <w:lang w:eastAsia="pt-BR"/>
        </w:rPr>
        <w:t>080</w:t>
      </w:r>
      <w:r w:rsidRPr="00E008AA">
        <w:rPr>
          <w:rFonts w:eastAsia="Times New Roman" w:cstheme="minorHAnsi"/>
          <w:bCs/>
          <w:sz w:val="24"/>
          <w:szCs w:val="24"/>
          <w:lang w:eastAsia="pt-BR"/>
        </w:rPr>
        <w:t>.</w:t>
      </w:r>
      <w:r w:rsidR="00D55A50" w:rsidRPr="00E008AA">
        <w:rPr>
          <w:rFonts w:eastAsia="Times New Roman" w:cstheme="minorHAnsi"/>
          <w:bCs/>
          <w:sz w:val="24"/>
          <w:szCs w:val="24"/>
          <w:lang w:eastAsia="pt-BR"/>
        </w:rPr>
        <w:t>000</w:t>
      </w:r>
      <w:r w:rsidRPr="00E008AA">
        <w:rPr>
          <w:rFonts w:eastAsia="Times New Roman" w:cstheme="minorHAnsi"/>
          <w:bCs/>
          <w:sz w:val="24"/>
          <w:szCs w:val="24"/>
          <w:lang w:eastAsia="pt-BR"/>
        </w:rPr>
        <w:t>,</w:t>
      </w:r>
      <w:r w:rsidR="00D55A50" w:rsidRPr="00E008AA">
        <w:rPr>
          <w:rFonts w:eastAsia="Times New Roman" w:cstheme="minorHAnsi"/>
          <w:bCs/>
          <w:sz w:val="24"/>
          <w:szCs w:val="24"/>
          <w:lang w:eastAsia="pt-BR"/>
        </w:rPr>
        <w:t>00</w:t>
      </w:r>
    </w:p>
    <w:p w14:paraId="3F9DE05D" w14:textId="77777777" w:rsidR="00E008AA"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D877DD">
        <w:rPr>
          <w:rFonts w:eastAsia="Times New Roman" w:cstheme="minorHAnsi"/>
          <w:bCs/>
          <w:sz w:val="24"/>
          <w:szCs w:val="24"/>
          <w:lang w:eastAsia="pt-BR"/>
        </w:rPr>
        <w:t>Estimativa Total da Contratação:</w:t>
      </w:r>
    </w:p>
    <w:p w14:paraId="5032CCB4" w14:textId="26B5267B" w:rsidR="00D877DD" w:rsidRPr="00D877DD"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D877DD">
        <w:rPr>
          <w:rFonts w:eastAsia="Times New Roman" w:cstheme="minorHAnsi"/>
          <w:bCs/>
          <w:sz w:val="24"/>
          <w:szCs w:val="24"/>
          <w:lang w:eastAsia="pt-BR"/>
        </w:rPr>
        <w:t>R$ 3</w:t>
      </w:r>
      <w:r w:rsidR="003C1B7C">
        <w:rPr>
          <w:rFonts w:eastAsia="Times New Roman" w:cstheme="minorHAnsi"/>
          <w:bCs/>
          <w:sz w:val="24"/>
          <w:szCs w:val="24"/>
          <w:lang w:eastAsia="pt-BR"/>
        </w:rPr>
        <w:t>6</w:t>
      </w:r>
      <w:r w:rsidRPr="00D877DD">
        <w:rPr>
          <w:rFonts w:eastAsia="Times New Roman" w:cstheme="minorHAnsi"/>
          <w:bCs/>
          <w:sz w:val="24"/>
          <w:szCs w:val="24"/>
          <w:lang w:eastAsia="pt-BR"/>
        </w:rPr>
        <w:t>.</w:t>
      </w:r>
      <w:r w:rsidR="003C1B7C">
        <w:rPr>
          <w:rFonts w:eastAsia="Times New Roman" w:cstheme="minorHAnsi"/>
          <w:bCs/>
          <w:sz w:val="24"/>
          <w:szCs w:val="24"/>
          <w:lang w:eastAsia="pt-BR"/>
        </w:rPr>
        <w:t>9</w:t>
      </w:r>
      <w:r w:rsidR="00FA7445">
        <w:rPr>
          <w:rFonts w:eastAsia="Times New Roman" w:cstheme="minorHAnsi"/>
          <w:bCs/>
          <w:sz w:val="24"/>
          <w:szCs w:val="24"/>
          <w:lang w:eastAsia="pt-BR"/>
        </w:rPr>
        <w:t>60</w:t>
      </w:r>
      <w:r w:rsidRPr="00D877DD">
        <w:rPr>
          <w:rFonts w:eastAsia="Times New Roman" w:cstheme="minorHAnsi"/>
          <w:bCs/>
          <w:sz w:val="24"/>
          <w:szCs w:val="24"/>
          <w:lang w:eastAsia="pt-BR"/>
        </w:rPr>
        <w:t>.</w:t>
      </w:r>
      <w:r w:rsidR="00FA7445">
        <w:rPr>
          <w:rFonts w:eastAsia="Times New Roman" w:cstheme="minorHAnsi"/>
          <w:bCs/>
          <w:sz w:val="24"/>
          <w:szCs w:val="24"/>
          <w:lang w:eastAsia="pt-BR"/>
        </w:rPr>
        <w:t>000</w:t>
      </w:r>
      <w:r w:rsidRPr="00D877DD">
        <w:rPr>
          <w:rFonts w:eastAsia="Times New Roman" w:cstheme="minorHAnsi"/>
          <w:bCs/>
          <w:sz w:val="24"/>
          <w:szCs w:val="24"/>
          <w:lang w:eastAsia="pt-BR"/>
        </w:rPr>
        <w:t>,</w:t>
      </w:r>
      <w:r w:rsidR="00FA7445">
        <w:rPr>
          <w:rFonts w:eastAsia="Times New Roman" w:cstheme="minorHAnsi"/>
          <w:bCs/>
          <w:sz w:val="24"/>
          <w:szCs w:val="24"/>
          <w:lang w:eastAsia="pt-BR"/>
        </w:rPr>
        <w:t>00</w:t>
      </w:r>
      <w:r w:rsidRPr="00D877DD">
        <w:rPr>
          <w:rFonts w:eastAsia="Times New Roman" w:cstheme="minorHAnsi"/>
          <w:bCs/>
          <w:sz w:val="24"/>
          <w:szCs w:val="24"/>
          <w:lang w:eastAsia="pt-BR"/>
        </w:rPr>
        <w:t xml:space="preserve"> + R$ </w:t>
      </w:r>
      <w:r w:rsidR="00D55A50">
        <w:rPr>
          <w:rFonts w:eastAsia="Times New Roman" w:cstheme="minorHAnsi"/>
          <w:bCs/>
          <w:sz w:val="24"/>
          <w:szCs w:val="24"/>
          <w:lang w:eastAsia="pt-BR"/>
        </w:rPr>
        <w:t>41</w:t>
      </w:r>
      <w:r w:rsidRPr="00D877DD">
        <w:rPr>
          <w:rFonts w:eastAsia="Times New Roman" w:cstheme="minorHAnsi"/>
          <w:bCs/>
          <w:sz w:val="24"/>
          <w:szCs w:val="24"/>
          <w:lang w:eastAsia="pt-BR"/>
        </w:rPr>
        <w:t>.</w:t>
      </w:r>
      <w:r w:rsidR="00FA7445">
        <w:rPr>
          <w:rFonts w:eastAsia="Times New Roman" w:cstheme="minorHAnsi"/>
          <w:bCs/>
          <w:sz w:val="24"/>
          <w:szCs w:val="24"/>
          <w:lang w:eastAsia="pt-BR"/>
        </w:rPr>
        <w:t>080</w:t>
      </w:r>
      <w:r w:rsidRPr="00D877DD">
        <w:rPr>
          <w:rFonts w:eastAsia="Times New Roman" w:cstheme="minorHAnsi"/>
          <w:bCs/>
          <w:sz w:val="24"/>
          <w:szCs w:val="24"/>
          <w:lang w:eastAsia="pt-BR"/>
        </w:rPr>
        <w:t>.</w:t>
      </w:r>
      <w:r w:rsidR="00FA7445">
        <w:rPr>
          <w:rFonts w:eastAsia="Times New Roman" w:cstheme="minorHAnsi"/>
          <w:bCs/>
          <w:sz w:val="24"/>
          <w:szCs w:val="24"/>
          <w:lang w:eastAsia="pt-BR"/>
        </w:rPr>
        <w:t>000</w:t>
      </w:r>
      <w:r w:rsidRPr="00D877DD">
        <w:rPr>
          <w:rFonts w:eastAsia="Times New Roman" w:cstheme="minorHAnsi"/>
          <w:bCs/>
          <w:sz w:val="24"/>
          <w:szCs w:val="24"/>
          <w:lang w:eastAsia="pt-BR"/>
        </w:rPr>
        <w:t>,</w:t>
      </w:r>
      <w:r w:rsidR="00FA7445">
        <w:rPr>
          <w:rFonts w:eastAsia="Times New Roman" w:cstheme="minorHAnsi"/>
          <w:bCs/>
          <w:sz w:val="24"/>
          <w:szCs w:val="24"/>
          <w:lang w:eastAsia="pt-BR"/>
        </w:rPr>
        <w:t>00</w:t>
      </w:r>
      <w:r w:rsidRPr="00D877DD">
        <w:rPr>
          <w:rFonts w:eastAsia="Times New Roman" w:cstheme="minorHAnsi"/>
          <w:bCs/>
          <w:sz w:val="24"/>
          <w:szCs w:val="24"/>
          <w:lang w:eastAsia="pt-BR"/>
        </w:rPr>
        <w:t xml:space="preserve"> = R$ 7</w:t>
      </w:r>
      <w:r w:rsidR="00D55A50">
        <w:rPr>
          <w:rFonts w:eastAsia="Times New Roman" w:cstheme="minorHAnsi"/>
          <w:bCs/>
          <w:sz w:val="24"/>
          <w:szCs w:val="24"/>
          <w:lang w:eastAsia="pt-BR"/>
        </w:rPr>
        <w:t>8</w:t>
      </w:r>
      <w:r w:rsidRPr="00D877DD">
        <w:rPr>
          <w:rFonts w:eastAsia="Times New Roman" w:cstheme="minorHAnsi"/>
          <w:bCs/>
          <w:sz w:val="24"/>
          <w:szCs w:val="24"/>
          <w:lang w:eastAsia="pt-BR"/>
        </w:rPr>
        <w:t>.</w:t>
      </w:r>
      <w:r w:rsidR="00FA7445">
        <w:rPr>
          <w:rFonts w:eastAsia="Times New Roman" w:cstheme="minorHAnsi"/>
          <w:bCs/>
          <w:sz w:val="24"/>
          <w:szCs w:val="24"/>
          <w:lang w:eastAsia="pt-BR"/>
        </w:rPr>
        <w:t>040</w:t>
      </w:r>
      <w:r w:rsidRPr="00D877DD">
        <w:rPr>
          <w:rFonts w:eastAsia="Times New Roman" w:cstheme="minorHAnsi"/>
          <w:bCs/>
          <w:sz w:val="24"/>
          <w:szCs w:val="24"/>
          <w:lang w:eastAsia="pt-BR"/>
        </w:rPr>
        <w:t>.</w:t>
      </w:r>
      <w:r w:rsidR="00FA7445">
        <w:rPr>
          <w:rFonts w:eastAsia="Times New Roman" w:cstheme="minorHAnsi"/>
          <w:bCs/>
          <w:sz w:val="24"/>
          <w:szCs w:val="24"/>
          <w:lang w:eastAsia="pt-BR"/>
        </w:rPr>
        <w:t>000</w:t>
      </w:r>
      <w:r w:rsidRPr="00D877DD">
        <w:rPr>
          <w:rFonts w:eastAsia="Times New Roman" w:cstheme="minorHAnsi"/>
          <w:bCs/>
          <w:sz w:val="24"/>
          <w:szCs w:val="24"/>
          <w:lang w:eastAsia="pt-BR"/>
        </w:rPr>
        <w:t>,</w:t>
      </w:r>
      <w:r w:rsidR="00FA7445">
        <w:rPr>
          <w:rFonts w:eastAsia="Times New Roman" w:cstheme="minorHAnsi"/>
          <w:bCs/>
          <w:sz w:val="24"/>
          <w:szCs w:val="24"/>
          <w:lang w:eastAsia="pt-BR"/>
        </w:rPr>
        <w:t>00</w:t>
      </w:r>
    </w:p>
    <w:p w14:paraId="47E3E81C" w14:textId="77777777" w:rsidR="00D877DD" w:rsidRPr="00D877DD" w:rsidRDefault="00D877DD"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D877DD">
        <w:rPr>
          <w:rFonts w:eastAsia="Times New Roman" w:cstheme="minorHAnsi"/>
          <w:bCs/>
          <w:sz w:val="24"/>
          <w:szCs w:val="24"/>
          <w:lang w:eastAsia="pt-BR"/>
        </w:rPr>
        <w:t>Essa estimativa compõe o valor global referencial para fins de planejamento, podendo ser ajustado após refinamento do projeto, composição final de insumos e aplicação de BDI, conforme exigências legais e especificidades da contratação.</w:t>
      </w:r>
    </w:p>
    <w:p w14:paraId="72013996" w14:textId="5AC4CE71" w:rsidR="009B01EC" w:rsidRPr="003C1B7C" w:rsidRDefault="003C1B7C" w:rsidP="00E008AA">
      <w:pPr>
        <w:tabs>
          <w:tab w:val="left" w:pos="284"/>
        </w:tabs>
        <w:spacing w:after="240" w:line="360" w:lineRule="auto"/>
        <w:jc w:val="both"/>
        <w:rPr>
          <w:rFonts w:cstheme="minorHAnsi"/>
          <w:b/>
          <w:sz w:val="24"/>
          <w:szCs w:val="24"/>
        </w:rPr>
      </w:pPr>
      <w:r>
        <w:rPr>
          <w:rFonts w:eastAsia="Times New Roman" w:cstheme="minorHAnsi"/>
          <w:b/>
          <w:sz w:val="24"/>
          <w:szCs w:val="24"/>
          <w:lang w:eastAsia="pt-BR"/>
        </w:rPr>
        <w:t>10</w:t>
      </w:r>
      <w:r w:rsidR="009B01EC" w:rsidRPr="003C1B7C">
        <w:rPr>
          <w:rFonts w:eastAsia="Times New Roman" w:cstheme="minorHAnsi"/>
          <w:b/>
          <w:sz w:val="24"/>
          <w:szCs w:val="24"/>
          <w:lang w:eastAsia="pt-BR"/>
        </w:rPr>
        <w:t xml:space="preserve"> – </w:t>
      </w:r>
      <w:r w:rsidR="009B01EC" w:rsidRPr="003C1B7C">
        <w:rPr>
          <w:rFonts w:cstheme="minorHAnsi"/>
          <w:b/>
          <w:sz w:val="24"/>
          <w:szCs w:val="24"/>
        </w:rPr>
        <w:t>DESCRIÇÃO DA SOLUÇÃO COMO UM TODO</w:t>
      </w:r>
    </w:p>
    <w:p w14:paraId="6848421A"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solução proposta consiste na contratação de empresa especializada para a execução de </w:t>
      </w:r>
      <w:r w:rsidRPr="003C1B7C">
        <w:rPr>
          <w:rStyle w:val="Forte"/>
          <w:rFonts w:asciiTheme="minorHAnsi" w:hAnsiTheme="minorHAnsi" w:cstheme="minorHAnsi"/>
          <w:b w:val="0"/>
        </w:rPr>
        <w:t>serviços de manutenção viária</w:t>
      </w:r>
      <w:r w:rsidRPr="003C1B7C">
        <w:rPr>
          <w:rFonts w:asciiTheme="minorHAnsi" w:hAnsiTheme="minorHAnsi" w:cstheme="minorHAnsi"/>
          <w:bCs/>
        </w:rPr>
        <w:t xml:space="preserve"> em vias pavimentadas do Município, com foco na recomposição localizada do revestimento asfáltico por meio de </w:t>
      </w:r>
      <w:r w:rsidRPr="003C1B7C">
        <w:rPr>
          <w:rStyle w:val="Forte"/>
          <w:rFonts w:asciiTheme="minorHAnsi" w:hAnsiTheme="minorHAnsi" w:cstheme="minorHAnsi"/>
          <w:b w:val="0"/>
        </w:rPr>
        <w:t>tapa-buracos</w:t>
      </w:r>
      <w:r w:rsidRPr="003C1B7C">
        <w:rPr>
          <w:rFonts w:asciiTheme="minorHAnsi" w:hAnsiTheme="minorHAnsi" w:cstheme="minorHAnsi"/>
          <w:bCs/>
        </w:rPr>
        <w:t xml:space="preserve"> e </w:t>
      </w:r>
      <w:r w:rsidRPr="003C1B7C">
        <w:rPr>
          <w:rStyle w:val="Forte"/>
          <w:rFonts w:asciiTheme="minorHAnsi" w:hAnsiTheme="minorHAnsi" w:cstheme="minorHAnsi"/>
          <w:b w:val="0"/>
        </w:rPr>
        <w:t>recuperação de pequenos panos</w:t>
      </w:r>
      <w:r w:rsidRPr="003C1B7C">
        <w:rPr>
          <w:rFonts w:asciiTheme="minorHAnsi" w:hAnsiTheme="minorHAnsi" w:cstheme="minorHAnsi"/>
          <w:bCs/>
        </w:rPr>
        <w:t>, visando restabelecer as condições adequadas de trafegabilidade, segurança e conforto aos usuários.</w:t>
      </w:r>
    </w:p>
    <w:p w14:paraId="371CCBB8"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O objeto envolve tanto os serviços de </w:t>
      </w:r>
      <w:r w:rsidRPr="003C1B7C">
        <w:rPr>
          <w:rStyle w:val="Forte"/>
          <w:rFonts w:asciiTheme="minorHAnsi" w:hAnsiTheme="minorHAnsi" w:cstheme="minorHAnsi"/>
          <w:b w:val="0"/>
        </w:rPr>
        <w:t>fornecimento e aplicação de Concreto Betuminoso Usinado a Quente (CBUQ)</w:t>
      </w:r>
      <w:r w:rsidRPr="003C1B7C">
        <w:rPr>
          <w:rFonts w:asciiTheme="minorHAnsi" w:hAnsiTheme="minorHAnsi" w:cstheme="minorHAnsi"/>
          <w:bCs/>
        </w:rPr>
        <w:t xml:space="preserve"> para recomposição superficial, quanto a realização de </w:t>
      </w:r>
      <w:r w:rsidRPr="003C1B7C">
        <w:rPr>
          <w:rStyle w:val="Forte"/>
          <w:rFonts w:asciiTheme="minorHAnsi" w:hAnsiTheme="minorHAnsi" w:cstheme="minorHAnsi"/>
          <w:b w:val="0"/>
        </w:rPr>
        <w:lastRenderedPageBreak/>
        <w:t>intervenções corretivas mais profundas</w:t>
      </w:r>
      <w:r w:rsidRPr="003C1B7C">
        <w:rPr>
          <w:rFonts w:asciiTheme="minorHAnsi" w:hAnsiTheme="minorHAnsi" w:cstheme="minorHAnsi"/>
          <w:bCs/>
        </w:rPr>
        <w:t>, quando constatada a necessidade de remoção de camadas deterioradas, regularização da base e posterior recomposição estrutural.</w:t>
      </w:r>
    </w:p>
    <w:p w14:paraId="66C01760"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execução deverá ser realizada conforme solicitações da Administração, emitidas a partir de levantamentos de campo produzidos pela equipe técnica da Secretaria Municipal competente, de modo que a contratada dará atendimento </w:t>
      </w:r>
      <w:r w:rsidRPr="003C1B7C">
        <w:rPr>
          <w:rStyle w:val="Forte"/>
          <w:rFonts w:asciiTheme="minorHAnsi" w:hAnsiTheme="minorHAnsi" w:cstheme="minorHAnsi"/>
          <w:b w:val="0"/>
        </w:rPr>
        <w:t>sob demanda</w:t>
      </w:r>
      <w:r w:rsidRPr="003C1B7C">
        <w:rPr>
          <w:rFonts w:asciiTheme="minorHAnsi" w:hAnsiTheme="minorHAnsi" w:cstheme="minorHAnsi"/>
          <w:bCs/>
        </w:rPr>
        <w:t>, respeitando as quantidades estimadas para fins de planejamento.</w:t>
      </w:r>
    </w:p>
    <w:p w14:paraId="724DAD4A"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 contratação abrange, de forma integrada:</w:t>
      </w:r>
    </w:p>
    <w:p w14:paraId="28FDF3E9"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mobilização e organização de frentes de trabalho;</w:t>
      </w:r>
    </w:p>
    <w:p w14:paraId="3182E738"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fornecimento de todos os materiais, equipamentos e insumos necessários;</w:t>
      </w:r>
    </w:p>
    <w:p w14:paraId="05ED2451"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mão de obra especializada, devidamente treinada e equipada;</w:t>
      </w:r>
    </w:p>
    <w:p w14:paraId="7596EA26"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transporte, carga e descarga;</w:t>
      </w:r>
    </w:p>
    <w:p w14:paraId="39A1B2E2"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preparo, limpeza e tratamento das áreas de intervenção;</w:t>
      </w:r>
    </w:p>
    <w:p w14:paraId="0B586458"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aplicação, compactação e acabamento do revestimento asfáltico;</w:t>
      </w:r>
    </w:p>
    <w:p w14:paraId="590E2815"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sinalização temporária de segurança durante os serviços;</w:t>
      </w:r>
    </w:p>
    <w:p w14:paraId="0F249C9A" w14:textId="77777777" w:rsidR="00F460CE" w:rsidRPr="003C1B7C" w:rsidRDefault="00F460CE" w:rsidP="00E008AA">
      <w:pPr>
        <w:pStyle w:val="NormalWeb"/>
        <w:numPr>
          <w:ilvl w:val="0"/>
          <w:numId w:val="24"/>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destinação ambientalmente adequada de resíduos gerados.</w:t>
      </w:r>
    </w:p>
    <w:p w14:paraId="0A9873CD"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solução está estruturada para permitir </w:t>
      </w:r>
      <w:r w:rsidRPr="003C1B7C">
        <w:rPr>
          <w:rStyle w:val="Forte"/>
          <w:rFonts w:asciiTheme="minorHAnsi" w:hAnsiTheme="minorHAnsi" w:cstheme="minorHAnsi"/>
          <w:b w:val="0"/>
        </w:rPr>
        <w:t>resposta rápida às deteriorações detectadas</w:t>
      </w:r>
      <w:r w:rsidRPr="003C1B7C">
        <w:rPr>
          <w:rFonts w:asciiTheme="minorHAnsi" w:hAnsiTheme="minorHAnsi" w:cstheme="minorHAnsi"/>
          <w:bCs/>
        </w:rPr>
        <w:t xml:space="preserve"> na malha viária, garantindo maior eficiência operacional e redução do ritmo de degradação do pavimento. A adoção de contrato contínuo possibilita intervenções preventivas e corretivas em tempo oportuno, evitando que falhas localizadas evoluam para danos estruturais mais amplos, que demandariam obras de maior porte e custo superior.</w:t>
      </w:r>
    </w:p>
    <w:p w14:paraId="159F2743"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Dessa forma, a contratação viabiliza a manutenção sistemática da qualidade da infraestrutura viária municipal, contribuindo para:</w:t>
      </w:r>
    </w:p>
    <w:p w14:paraId="15B1FA20" w14:textId="77777777" w:rsidR="00F460CE" w:rsidRPr="003C1B7C" w:rsidRDefault="00F460CE" w:rsidP="00E008AA">
      <w:pPr>
        <w:pStyle w:val="NormalWeb"/>
        <w:numPr>
          <w:ilvl w:val="0"/>
          <w:numId w:val="25"/>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melhoria das condições de circulação e segurança viária</w:t>
      </w:r>
      <w:r w:rsidRPr="003C1B7C">
        <w:rPr>
          <w:rFonts w:asciiTheme="minorHAnsi" w:hAnsiTheme="minorHAnsi" w:cstheme="minorHAnsi"/>
          <w:bCs/>
        </w:rPr>
        <w:t>;</w:t>
      </w:r>
    </w:p>
    <w:p w14:paraId="67D56DB9" w14:textId="77777777" w:rsidR="00F460CE" w:rsidRPr="003C1B7C" w:rsidRDefault="00F460CE" w:rsidP="00E008AA">
      <w:pPr>
        <w:pStyle w:val="NormalWeb"/>
        <w:numPr>
          <w:ilvl w:val="0"/>
          <w:numId w:val="25"/>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aumento da vida útil do pavimento existente</w:t>
      </w:r>
      <w:r w:rsidRPr="003C1B7C">
        <w:rPr>
          <w:rFonts w:asciiTheme="minorHAnsi" w:hAnsiTheme="minorHAnsi" w:cstheme="minorHAnsi"/>
          <w:bCs/>
        </w:rPr>
        <w:t>;</w:t>
      </w:r>
    </w:p>
    <w:p w14:paraId="01DF32B8" w14:textId="77777777" w:rsidR="00F460CE" w:rsidRPr="003C1B7C" w:rsidRDefault="00F460CE" w:rsidP="00E008AA">
      <w:pPr>
        <w:pStyle w:val="NormalWeb"/>
        <w:numPr>
          <w:ilvl w:val="0"/>
          <w:numId w:val="25"/>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redução de custos futuros com reabilitações mais extensas</w:t>
      </w:r>
      <w:r w:rsidRPr="003C1B7C">
        <w:rPr>
          <w:rFonts w:asciiTheme="minorHAnsi" w:hAnsiTheme="minorHAnsi" w:cstheme="minorHAnsi"/>
          <w:bCs/>
        </w:rPr>
        <w:t>;</w:t>
      </w:r>
    </w:p>
    <w:p w14:paraId="581DAD0B" w14:textId="1EA6126E" w:rsidR="00F460CE" w:rsidRDefault="00F460CE" w:rsidP="00E008AA">
      <w:pPr>
        <w:pStyle w:val="NormalWeb"/>
        <w:numPr>
          <w:ilvl w:val="0"/>
          <w:numId w:val="25"/>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atendimento ágil de demandas da população e da administração pública</w:t>
      </w:r>
      <w:r w:rsidRPr="003C1B7C">
        <w:rPr>
          <w:rFonts w:asciiTheme="minorHAnsi" w:hAnsiTheme="minorHAnsi" w:cstheme="minorHAnsi"/>
          <w:bCs/>
        </w:rPr>
        <w:t>.</w:t>
      </w:r>
    </w:p>
    <w:p w14:paraId="3E2FA32B" w14:textId="77777777" w:rsidR="00E008AA" w:rsidRPr="00A17F60" w:rsidRDefault="00E008AA" w:rsidP="00E008AA">
      <w:pPr>
        <w:pStyle w:val="NormalWeb"/>
        <w:tabs>
          <w:tab w:val="left" w:pos="284"/>
        </w:tabs>
        <w:spacing w:line="360" w:lineRule="auto"/>
        <w:jc w:val="both"/>
        <w:rPr>
          <w:rFonts w:asciiTheme="minorHAnsi" w:hAnsiTheme="minorHAnsi" w:cstheme="minorHAnsi"/>
          <w:bCs/>
        </w:rPr>
      </w:pPr>
      <w:r w:rsidRPr="00A17F60">
        <w:rPr>
          <w:rFonts w:asciiTheme="minorHAnsi" w:hAnsiTheme="minorHAnsi" w:cstheme="minorHAnsi"/>
          <w:bCs/>
        </w:rPr>
        <w:lastRenderedPageBreak/>
        <w:t>O uso de um caminhão térmico para operações de tapa-buraco justifica-se por proporcionar maior eficiência, durabilidade e eficiência nos reparos viários, garantindo que a massa asfáltica (CBUQ - Concreto Betuminoso Usinado a Quente) seja mantida na temperatura ideal de aplicação. </w:t>
      </w:r>
    </w:p>
    <w:p w14:paraId="68D2E81E" w14:textId="77777777" w:rsidR="00E008AA" w:rsidRPr="00A17F60" w:rsidRDefault="00E008AA" w:rsidP="00E008AA">
      <w:pPr>
        <w:pStyle w:val="NormalWeb"/>
        <w:tabs>
          <w:tab w:val="left" w:pos="284"/>
        </w:tabs>
        <w:spacing w:line="360" w:lineRule="auto"/>
        <w:jc w:val="both"/>
        <w:rPr>
          <w:rFonts w:asciiTheme="minorHAnsi" w:hAnsiTheme="minorHAnsi" w:cstheme="minorHAnsi"/>
          <w:bCs/>
        </w:rPr>
      </w:pPr>
      <w:r w:rsidRPr="00A17F60">
        <w:rPr>
          <w:rFonts w:asciiTheme="minorHAnsi" w:hAnsiTheme="minorHAnsi" w:cstheme="minorHAnsi"/>
          <w:bCs/>
        </w:rPr>
        <w:t>Justificativa Técnica</w:t>
      </w:r>
    </w:p>
    <w:p w14:paraId="7E1FAB00" w14:textId="5A2AAE5C" w:rsidR="00E008AA" w:rsidRPr="00A17F60" w:rsidRDefault="00E008AA" w:rsidP="00E008AA">
      <w:pPr>
        <w:pStyle w:val="NormalWeb"/>
        <w:tabs>
          <w:tab w:val="left" w:pos="284"/>
        </w:tabs>
        <w:spacing w:line="360" w:lineRule="auto"/>
        <w:jc w:val="both"/>
        <w:rPr>
          <w:rFonts w:asciiTheme="minorHAnsi" w:hAnsiTheme="minorHAnsi" w:cstheme="minorHAnsi"/>
          <w:bCs/>
        </w:rPr>
      </w:pPr>
      <w:r w:rsidRPr="00A17F60">
        <w:rPr>
          <w:rFonts w:asciiTheme="minorHAnsi" w:hAnsiTheme="minorHAnsi" w:cstheme="minorHAnsi"/>
          <w:bCs/>
        </w:rPr>
        <w:t>Manutenção da Temperatura Ideal: O principal benefício do caminhão térmico é a capacidade de manter a mistura asfáltica aquecida na temperatura ideal durante o transporte e a devida aplicação. Isso é crucial porque a temperatura correta garante a trabalhabilidade e a compactação adequadas do material, o que não acontece com métodos tradicionais, ou seja, sem a utilização de caminhão com silo.</w:t>
      </w:r>
    </w:p>
    <w:p w14:paraId="1FF0129E" w14:textId="0C6C7D49" w:rsidR="00E008AA" w:rsidRPr="00A17F60" w:rsidRDefault="00E008AA" w:rsidP="00E008AA">
      <w:pPr>
        <w:pStyle w:val="NormalWeb"/>
        <w:tabs>
          <w:tab w:val="left" w:pos="284"/>
        </w:tabs>
        <w:spacing w:line="360" w:lineRule="auto"/>
        <w:jc w:val="both"/>
        <w:rPr>
          <w:rFonts w:asciiTheme="minorHAnsi" w:hAnsiTheme="minorHAnsi" w:cstheme="minorHAnsi"/>
          <w:bCs/>
        </w:rPr>
      </w:pPr>
      <w:r w:rsidRPr="00A17F60">
        <w:rPr>
          <w:rFonts w:asciiTheme="minorHAnsi" w:hAnsiTheme="minorHAnsi" w:cstheme="minorHAnsi"/>
          <w:bCs/>
        </w:rPr>
        <w:t>Maior Durabilidade do Reparo: Aplicações com asfalto na temperatura correta resultam em reparos de melhor qualidade e mais duradouros, pois promovem uma adesão superior entre o material novo e o pavimento existente. Isso reduz a necessidade de intervenções frequentes no mesmo local, diminuindo os custos de manutenção a longo prazo e aumentando a vida útil do pavimento.</w:t>
      </w:r>
    </w:p>
    <w:p w14:paraId="5806F55D" w14:textId="118F2305" w:rsidR="00E008AA" w:rsidRPr="00A17F60" w:rsidRDefault="00E008AA" w:rsidP="00E008AA">
      <w:pPr>
        <w:pStyle w:val="NormalWeb"/>
        <w:tabs>
          <w:tab w:val="left" w:pos="284"/>
        </w:tabs>
        <w:spacing w:line="360" w:lineRule="auto"/>
        <w:jc w:val="both"/>
        <w:rPr>
          <w:rFonts w:asciiTheme="minorHAnsi" w:hAnsiTheme="minorHAnsi" w:cstheme="minorHAnsi"/>
          <w:bCs/>
        </w:rPr>
      </w:pPr>
      <w:r w:rsidRPr="00A17F60">
        <w:rPr>
          <w:rFonts w:asciiTheme="minorHAnsi" w:hAnsiTheme="minorHAnsi" w:cstheme="minorHAnsi"/>
          <w:bCs/>
        </w:rPr>
        <w:t>Eficiência e Rapidez: O equipamento permite que as equipes realizem reparos de forma mais rápida e eficiente, pois a massa está pronta para uso imediato em qualquer condição climática, inclusive em dias de temperaturas mais baixas ou chuvas moderadas (quando o método tradicional não seria viável).</w:t>
      </w:r>
    </w:p>
    <w:p w14:paraId="3C7ABC3C" w14:textId="00C7D69D" w:rsidR="00E008AA" w:rsidRPr="003C1B7C" w:rsidRDefault="00E008AA" w:rsidP="00E008AA">
      <w:pPr>
        <w:pStyle w:val="NormalWeb"/>
        <w:tabs>
          <w:tab w:val="left" w:pos="284"/>
        </w:tabs>
        <w:spacing w:line="360" w:lineRule="auto"/>
        <w:jc w:val="both"/>
        <w:rPr>
          <w:rFonts w:asciiTheme="minorHAnsi" w:hAnsiTheme="minorHAnsi" w:cstheme="minorHAnsi"/>
          <w:bCs/>
        </w:rPr>
      </w:pPr>
      <w:r w:rsidRPr="00A17F60">
        <w:rPr>
          <w:rFonts w:asciiTheme="minorHAnsi" w:hAnsiTheme="minorHAnsi" w:cstheme="minorHAnsi"/>
          <w:bCs/>
        </w:rPr>
        <w:t>Redução de Desperdício de Material: Ao manter o asfalto quente e utilizável por mais tempo, o caminhão térmico minimiza a perda de material que, de outra forma, esfriaria e se tornaria inutilizável, gerando mais economia aos cofres públicos.</w:t>
      </w:r>
    </w:p>
    <w:p w14:paraId="2232B6DA" w14:textId="25436BDF" w:rsidR="00F460CE" w:rsidRPr="003C1B7C" w:rsidRDefault="00F460CE" w:rsidP="00E008AA">
      <w:pPr>
        <w:tabs>
          <w:tab w:val="left" w:pos="284"/>
        </w:tabs>
        <w:spacing w:after="240" w:line="360" w:lineRule="auto"/>
        <w:jc w:val="both"/>
        <w:rPr>
          <w:rFonts w:cstheme="minorHAnsi"/>
          <w:b/>
          <w:sz w:val="24"/>
          <w:szCs w:val="24"/>
        </w:rPr>
      </w:pPr>
      <w:r w:rsidRPr="003C1B7C">
        <w:rPr>
          <w:rFonts w:eastAsia="Times New Roman" w:cstheme="minorHAnsi"/>
          <w:b/>
          <w:sz w:val="24"/>
          <w:szCs w:val="24"/>
          <w:lang w:eastAsia="pt-BR"/>
        </w:rPr>
        <w:t>1</w:t>
      </w:r>
      <w:r w:rsidR="003C1B7C">
        <w:rPr>
          <w:rFonts w:eastAsia="Times New Roman" w:cstheme="minorHAnsi"/>
          <w:b/>
          <w:sz w:val="24"/>
          <w:szCs w:val="24"/>
          <w:lang w:eastAsia="pt-BR"/>
        </w:rPr>
        <w:t>1</w:t>
      </w:r>
      <w:r w:rsidRPr="003C1B7C">
        <w:rPr>
          <w:rFonts w:eastAsia="Times New Roman" w:cstheme="minorHAnsi"/>
          <w:b/>
          <w:sz w:val="24"/>
          <w:szCs w:val="24"/>
          <w:lang w:eastAsia="pt-BR"/>
        </w:rPr>
        <w:t xml:space="preserve"> – JUSTIFICATIVA PARA A NÃO ADOÇÃO DE PARCELAMENTO</w:t>
      </w:r>
    </w:p>
    <w:p w14:paraId="0E9D8D4F"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Considerando a natureza dos serviços a serem contratados, opta-se pela </w:t>
      </w:r>
      <w:r w:rsidRPr="003C1B7C">
        <w:rPr>
          <w:rStyle w:val="Forte"/>
          <w:rFonts w:asciiTheme="minorHAnsi" w:hAnsiTheme="minorHAnsi" w:cstheme="minorHAnsi"/>
          <w:b w:val="0"/>
        </w:rPr>
        <w:t>não adoção de parcelamento do objeto</w:t>
      </w:r>
      <w:r w:rsidRPr="003C1B7C">
        <w:rPr>
          <w:rFonts w:asciiTheme="minorHAnsi" w:hAnsiTheme="minorHAnsi" w:cstheme="minorHAnsi"/>
          <w:bCs/>
        </w:rPr>
        <w:t xml:space="preserve">. Os serviços de manutenção viária, especialmente aqueles relacionados à recomposição do revestimento asfáltico por meio de tapa-buracos e recuperação de pequenos panos, exigem </w:t>
      </w:r>
      <w:r w:rsidRPr="003C1B7C">
        <w:rPr>
          <w:rStyle w:val="Forte"/>
          <w:rFonts w:asciiTheme="minorHAnsi" w:hAnsiTheme="minorHAnsi" w:cstheme="minorHAnsi"/>
          <w:b w:val="0"/>
        </w:rPr>
        <w:t xml:space="preserve">padronização de procedimentos executivos, </w:t>
      </w:r>
      <w:r w:rsidRPr="003C1B7C">
        <w:rPr>
          <w:rStyle w:val="Forte"/>
          <w:rFonts w:asciiTheme="minorHAnsi" w:hAnsiTheme="minorHAnsi" w:cstheme="minorHAnsi"/>
          <w:b w:val="0"/>
        </w:rPr>
        <w:lastRenderedPageBreak/>
        <w:t>insumos, equipamentos e controles tecnológicos</w:t>
      </w:r>
      <w:r w:rsidRPr="003C1B7C">
        <w:rPr>
          <w:rFonts w:asciiTheme="minorHAnsi" w:hAnsiTheme="minorHAnsi" w:cstheme="minorHAnsi"/>
          <w:bCs/>
        </w:rPr>
        <w:t>, de modo a garantir uniformidade de desempenho e durabilidade ao longo da malha viária municipal.</w:t>
      </w:r>
    </w:p>
    <w:p w14:paraId="4D42C772"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O parcelamento do objeto entre múltiplas empresas poderia resultar em:</w:t>
      </w:r>
    </w:p>
    <w:p w14:paraId="15EA3FA7" w14:textId="77777777" w:rsidR="00F460CE" w:rsidRPr="003C1B7C" w:rsidRDefault="00F460CE" w:rsidP="00E008AA">
      <w:pPr>
        <w:pStyle w:val="NormalWeb"/>
        <w:numPr>
          <w:ilvl w:val="0"/>
          <w:numId w:val="26"/>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heterogeneidade de materiais e métodos de execução</w:t>
      </w:r>
      <w:r w:rsidRPr="003C1B7C">
        <w:rPr>
          <w:rFonts w:asciiTheme="minorHAnsi" w:hAnsiTheme="minorHAnsi" w:cstheme="minorHAnsi"/>
          <w:bCs/>
        </w:rPr>
        <w:t>, prejudicando a continuidade e homogeneidade do pavimento;</w:t>
      </w:r>
    </w:p>
    <w:p w14:paraId="569897F9" w14:textId="77777777" w:rsidR="00F460CE" w:rsidRPr="003C1B7C" w:rsidRDefault="00F460CE" w:rsidP="00E008AA">
      <w:pPr>
        <w:pStyle w:val="NormalWeb"/>
        <w:numPr>
          <w:ilvl w:val="0"/>
          <w:numId w:val="26"/>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dificuldade de coordenação e fiscalização</w:t>
      </w:r>
      <w:r w:rsidRPr="003C1B7C">
        <w:rPr>
          <w:rFonts w:asciiTheme="minorHAnsi" w:hAnsiTheme="minorHAnsi" w:cstheme="minorHAnsi"/>
          <w:bCs/>
        </w:rPr>
        <w:t>, considerando que as frentes são móveis e atendem demandas emergenciais e rotativas;</w:t>
      </w:r>
    </w:p>
    <w:p w14:paraId="370B0F0A" w14:textId="77777777" w:rsidR="00F460CE" w:rsidRPr="003C1B7C" w:rsidRDefault="00F460CE" w:rsidP="00E008AA">
      <w:pPr>
        <w:pStyle w:val="NormalWeb"/>
        <w:numPr>
          <w:ilvl w:val="0"/>
          <w:numId w:val="26"/>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sobreposição ou descontinuidade de intervenções</w:t>
      </w:r>
      <w:r w:rsidRPr="003C1B7C">
        <w:rPr>
          <w:rFonts w:asciiTheme="minorHAnsi" w:hAnsiTheme="minorHAnsi" w:cstheme="minorHAnsi"/>
          <w:bCs/>
        </w:rPr>
        <w:t>, comprometendo a eficiência operacional;</w:t>
      </w:r>
    </w:p>
    <w:p w14:paraId="3E4CB578" w14:textId="77777777" w:rsidR="00F460CE" w:rsidRPr="003C1B7C" w:rsidRDefault="00F460CE" w:rsidP="00E008AA">
      <w:pPr>
        <w:pStyle w:val="NormalWeb"/>
        <w:numPr>
          <w:ilvl w:val="0"/>
          <w:numId w:val="26"/>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maior complexidade administrativa</w:t>
      </w:r>
      <w:r w:rsidRPr="003C1B7C">
        <w:rPr>
          <w:rFonts w:asciiTheme="minorHAnsi" w:hAnsiTheme="minorHAnsi" w:cstheme="minorHAnsi"/>
          <w:bCs/>
        </w:rPr>
        <w:t>, com necessidade de múltiplos contratos, fiscalizações paralelas e ordens de serviço distintas.</w:t>
      </w:r>
    </w:p>
    <w:p w14:paraId="1FDA9756"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Além disso, o objeto demanda </w:t>
      </w:r>
      <w:r w:rsidRPr="003C1B7C">
        <w:rPr>
          <w:rStyle w:val="Forte"/>
          <w:rFonts w:asciiTheme="minorHAnsi" w:hAnsiTheme="minorHAnsi" w:cstheme="minorHAnsi"/>
          <w:b w:val="0"/>
        </w:rPr>
        <w:t>estrutura operacional compatível com atendimento contínuo</w:t>
      </w:r>
      <w:r w:rsidRPr="003C1B7C">
        <w:rPr>
          <w:rFonts w:asciiTheme="minorHAnsi" w:hAnsiTheme="minorHAnsi" w:cstheme="minorHAnsi"/>
          <w:bCs/>
        </w:rPr>
        <w:t>, com capacidade de mobilização rápida e disponibilidade de equipamentos térmicos, usina de CBUQ, equipes simultâneas e logística integrada de distribuição. A fragmentação poderia limitar a competitividade, reduzindo a participação de empresas capazes de atender integralmente às exigências técnicas da contratação.</w:t>
      </w:r>
    </w:p>
    <w:p w14:paraId="1FEC7072"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Dessa forma, a execução por </w:t>
      </w:r>
      <w:r w:rsidRPr="003C1B7C">
        <w:rPr>
          <w:rStyle w:val="Forte"/>
          <w:rFonts w:asciiTheme="minorHAnsi" w:hAnsiTheme="minorHAnsi" w:cstheme="minorHAnsi"/>
          <w:b w:val="0"/>
        </w:rPr>
        <w:t>empresa única</w:t>
      </w:r>
      <w:r w:rsidRPr="003C1B7C">
        <w:rPr>
          <w:rFonts w:asciiTheme="minorHAnsi" w:hAnsiTheme="minorHAnsi" w:cstheme="minorHAnsi"/>
          <w:bCs/>
        </w:rPr>
        <w:t>:</w:t>
      </w:r>
    </w:p>
    <w:p w14:paraId="4CA293B7" w14:textId="77777777" w:rsidR="00F460CE" w:rsidRPr="003C1B7C" w:rsidRDefault="00F460CE" w:rsidP="00E008AA">
      <w:pPr>
        <w:pStyle w:val="NormalWeb"/>
        <w:numPr>
          <w:ilvl w:val="0"/>
          <w:numId w:val="2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assegura </w:t>
      </w:r>
      <w:r w:rsidRPr="003C1B7C">
        <w:rPr>
          <w:rStyle w:val="Forte"/>
          <w:rFonts w:asciiTheme="minorHAnsi" w:hAnsiTheme="minorHAnsi" w:cstheme="minorHAnsi"/>
          <w:b w:val="0"/>
        </w:rPr>
        <w:t>padronização dos materiais e dos critérios técnicos</w:t>
      </w:r>
      <w:r w:rsidRPr="003C1B7C">
        <w:rPr>
          <w:rFonts w:asciiTheme="minorHAnsi" w:hAnsiTheme="minorHAnsi" w:cstheme="minorHAnsi"/>
          <w:bCs/>
        </w:rPr>
        <w:t>;</w:t>
      </w:r>
    </w:p>
    <w:p w14:paraId="1409A634" w14:textId="77777777" w:rsidR="00F460CE" w:rsidRPr="003C1B7C" w:rsidRDefault="00F460CE" w:rsidP="00E008AA">
      <w:pPr>
        <w:pStyle w:val="NormalWeb"/>
        <w:numPr>
          <w:ilvl w:val="0"/>
          <w:numId w:val="2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facilita o </w:t>
      </w:r>
      <w:r w:rsidRPr="003C1B7C">
        <w:rPr>
          <w:rStyle w:val="Forte"/>
          <w:rFonts w:asciiTheme="minorHAnsi" w:hAnsiTheme="minorHAnsi" w:cstheme="minorHAnsi"/>
          <w:b w:val="0"/>
        </w:rPr>
        <w:t>planejamento e o controle da execução</w:t>
      </w:r>
      <w:r w:rsidRPr="003C1B7C">
        <w:rPr>
          <w:rFonts w:asciiTheme="minorHAnsi" w:hAnsiTheme="minorHAnsi" w:cstheme="minorHAnsi"/>
          <w:bCs/>
        </w:rPr>
        <w:t>;</w:t>
      </w:r>
    </w:p>
    <w:p w14:paraId="5139E0BF" w14:textId="77777777" w:rsidR="00F460CE" w:rsidRPr="003C1B7C" w:rsidRDefault="00F460CE" w:rsidP="00E008AA">
      <w:pPr>
        <w:pStyle w:val="NormalWeb"/>
        <w:numPr>
          <w:ilvl w:val="0"/>
          <w:numId w:val="2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reduz </w:t>
      </w:r>
      <w:r w:rsidRPr="003C1B7C">
        <w:rPr>
          <w:rStyle w:val="Forte"/>
          <w:rFonts w:asciiTheme="minorHAnsi" w:hAnsiTheme="minorHAnsi" w:cstheme="minorHAnsi"/>
          <w:b w:val="0"/>
        </w:rPr>
        <w:t>custos administrativos e operacionais</w:t>
      </w:r>
      <w:r w:rsidRPr="003C1B7C">
        <w:rPr>
          <w:rFonts w:asciiTheme="minorHAnsi" w:hAnsiTheme="minorHAnsi" w:cstheme="minorHAnsi"/>
          <w:bCs/>
        </w:rPr>
        <w:t>;</w:t>
      </w:r>
    </w:p>
    <w:p w14:paraId="346FE0A5" w14:textId="77777777" w:rsidR="00F460CE" w:rsidRPr="003C1B7C" w:rsidRDefault="00F460CE" w:rsidP="00E008AA">
      <w:pPr>
        <w:pStyle w:val="NormalWeb"/>
        <w:numPr>
          <w:ilvl w:val="0"/>
          <w:numId w:val="2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aumenta a </w:t>
      </w:r>
      <w:r w:rsidRPr="003C1B7C">
        <w:rPr>
          <w:rStyle w:val="Forte"/>
          <w:rFonts w:asciiTheme="minorHAnsi" w:hAnsiTheme="minorHAnsi" w:cstheme="minorHAnsi"/>
          <w:b w:val="0"/>
        </w:rPr>
        <w:t>eficiência na resposta às demandas da malha viária</w:t>
      </w:r>
      <w:r w:rsidRPr="003C1B7C">
        <w:rPr>
          <w:rFonts w:asciiTheme="minorHAnsi" w:hAnsiTheme="minorHAnsi" w:cstheme="minorHAnsi"/>
          <w:bCs/>
        </w:rPr>
        <w:t>.</w:t>
      </w:r>
    </w:p>
    <w:p w14:paraId="0F96D711" w14:textId="71B05616"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Assim, a não adoção de parcelamento mostra-se </w:t>
      </w:r>
      <w:r w:rsidRPr="003C1B7C">
        <w:rPr>
          <w:rStyle w:val="Forte"/>
          <w:rFonts w:asciiTheme="minorHAnsi" w:hAnsiTheme="minorHAnsi" w:cstheme="minorHAnsi"/>
          <w:b w:val="0"/>
        </w:rPr>
        <w:t>tecnicamente necessária e economicamente vantajosa</w:t>
      </w:r>
      <w:r w:rsidRPr="003C1B7C">
        <w:rPr>
          <w:rFonts w:asciiTheme="minorHAnsi" w:hAnsiTheme="minorHAnsi" w:cstheme="minorHAnsi"/>
          <w:bCs/>
        </w:rPr>
        <w:t>, em conformidade com o art. 23, §1º da Lei nº 14.133/2021, que admite a contratação unificada quando o parcelamento comprometer a eficiência ou a competitividade da execução.</w:t>
      </w:r>
    </w:p>
    <w:p w14:paraId="16F4718E" w14:textId="3159498A" w:rsidR="00E05C09" w:rsidRPr="003C1B7C" w:rsidRDefault="00E05C09" w:rsidP="00E008AA">
      <w:pPr>
        <w:shd w:val="clear" w:color="auto" w:fill="FFFFFF"/>
        <w:tabs>
          <w:tab w:val="left" w:pos="284"/>
        </w:tabs>
        <w:spacing w:after="240" w:line="360" w:lineRule="auto"/>
        <w:jc w:val="both"/>
        <w:textAlignment w:val="baseline"/>
        <w:rPr>
          <w:rFonts w:cstheme="minorHAnsi"/>
          <w:b/>
          <w:sz w:val="24"/>
          <w:szCs w:val="24"/>
        </w:rPr>
      </w:pPr>
      <w:r w:rsidRPr="003C1B7C">
        <w:rPr>
          <w:rFonts w:cstheme="minorHAnsi"/>
          <w:b/>
          <w:sz w:val="24"/>
          <w:szCs w:val="24"/>
        </w:rPr>
        <w:t>1</w:t>
      </w:r>
      <w:r w:rsidR="003C1B7C">
        <w:rPr>
          <w:rFonts w:cstheme="minorHAnsi"/>
          <w:b/>
          <w:sz w:val="24"/>
          <w:szCs w:val="24"/>
        </w:rPr>
        <w:t>2</w:t>
      </w:r>
      <w:r w:rsidRPr="003C1B7C">
        <w:rPr>
          <w:rFonts w:cstheme="minorHAnsi"/>
          <w:b/>
          <w:sz w:val="24"/>
          <w:szCs w:val="24"/>
        </w:rPr>
        <w:t xml:space="preserve"> – DEMONSTRATIVO DOS RESULTADOS PRETENDIDOS </w:t>
      </w:r>
    </w:p>
    <w:p w14:paraId="5CF2A5FA"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lastRenderedPageBreak/>
        <w:t xml:space="preserve">A contratação pretendida tem por finalidade assegurar a </w:t>
      </w:r>
      <w:r w:rsidRPr="003C1B7C">
        <w:rPr>
          <w:rStyle w:val="Forte"/>
          <w:rFonts w:asciiTheme="minorHAnsi" w:hAnsiTheme="minorHAnsi" w:cstheme="minorHAnsi"/>
          <w:b w:val="0"/>
        </w:rPr>
        <w:t>manutenção contínua e eficiente da malha viária municipal</w:t>
      </w:r>
      <w:r w:rsidRPr="003C1B7C">
        <w:rPr>
          <w:rFonts w:asciiTheme="minorHAnsi" w:hAnsiTheme="minorHAnsi" w:cstheme="minorHAnsi"/>
          <w:bCs/>
        </w:rPr>
        <w:t>, garantindo condições adequadas de tráfego, segurança e conforto aos usuários. Espera-se alcançar, com a execução dos serviços, os seguintes resultados:</w:t>
      </w:r>
    </w:p>
    <w:p w14:paraId="63D64EFF" w14:textId="77777777" w:rsidR="00F460CE" w:rsidRPr="003C1B7C" w:rsidRDefault="00F460CE" w:rsidP="00E008AA">
      <w:pPr>
        <w:pStyle w:val="NormalWeb"/>
        <w:numPr>
          <w:ilvl w:val="0"/>
          <w:numId w:val="28"/>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Melhoria da trafegabilidade</w:t>
      </w:r>
      <w:r w:rsidRPr="003C1B7C">
        <w:rPr>
          <w:rFonts w:asciiTheme="minorHAnsi" w:hAnsiTheme="minorHAnsi" w:cstheme="minorHAnsi"/>
          <w:bCs/>
        </w:rPr>
        <w:t xml:space="preserve"> das vias urbanas, mediante eliminação de descontinuidades, depressões, trincamentos e buracos que comprometem a circulação de veículos e pedestres.</w:t>
      </w:r>
    </w:p>
    <w:p w14:paraId="2FA16B0C" w14:textId="77777777" w:rsidR="00F460CE" w:rsidRPr="003C1B7C" w:rsidRDefault="00F460CE" w:rsidP="00E008AA">
      <w:pPr>
        <w:pStyle w:val="NormalWeb"/>
        <w:numPr>
          <w:ilvl w:val="0"/>
          <w:numId w:val="28"/>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Aumento da vida útil do pavimento existente</w:t>
      </w:r>
      <w:r w:rsidRPr="003C1B7C">
        <w:rPr>
          <w:rFonts w:asciiTheme="minorHAnsi" w:hAnsiTheme="minorHAnsi" w:cstheme="minorHAnsi"/>
          <w:bCs/>
        </w:rPr>
        <w:t>, por meio da recomposição oportuna de falhas e deteriorações localizadas, evitando a evolução dos danos para patologias estruturais que demandariam intervenções mais amplas e onerosas.</w:t>
      </w:r>
    </w:p>
    <w:p w14:paraId="5E94801A" w14:textId="77777777" w:rsidR="00F460CE" w:rsidRPr="003C1B7C" w:rsidRDefault="00F460CE" w:rsidP="00E008AA">
      <w:pPr>
        <w:pStyle w:val="NormalWeb"/>
        <w:numPr>
          <w:ilvl w:val="0"/>
          <w:numId w:val="28"/>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Redução do número de reclamações e solicitações de reparo</w:t>
      </w:r>
      <w:r w:rsidRPr="003C1B7C">
        <w:rPr>
          <w:rFonts w:asciiTheme="minorHAnsi" w:hAnsiTheme="minorHAnsi" w:cstheme="minorHAnsi"/>
          <w:bCs/>
        </w:rPr>
        <w:t xml:space="preserve"> registradas pela população e pela Ouvidoria Municipal, refletindo atendimento mais ágil e preventivo às demandas da cidade.</w:t>
      </w:r>
    </w:p>
    <w:p w14:paraId="02034FFF" w14:textId="77777777" w:rsidR="00F460CE" w:rsidRPr="003C1B7C" w:rsidRDefault="00F460CE" w:rsidP="00E008AA">
      <w:pPr>
        <w:pStyle w:val="NormalWeb"/>
        <w:numPr>
          <w:ilvl w:val="0"/>
          <w:numId w:val="28"/>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Melhoria da segurança viária</w:t>
      </w:r>
      <w:r w:rsidRPr="003C1B7C">
        <w:rPr>
          <w:rFonts w:asciiTheme="minorHAnsi" w:hAnsiTheme="minorHAnsi" w:cstheme="minorHAnsi"/>
          <w:bCs/>
        </w:rPr>
        <w:t>, minimizando riscos de acidentes provocados por irregularidades no pavimento, especialmente em vias de maior fluxo e áreas escolares.</w:t>
      </w:r>
    </w:p>
    <w:p w14:paraId="5420A85A" w14:textId="77777777" w:rsidR="00F460CE" w:rsidRPr="003C1B7C" w:rsidRDefault="00F460CE" w:rsidP="00E008AA">
      <w:pPr>
        <w:pStyle w:val="NormalWeb"/>
        <w:numPr>
          <w:ilvl w:val="0"/>
          <w:numId w:val="28"/>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Padronização dos procedimentos executivos e dos materiais empregados</w:t>
      </w:r>
      <w:r w:rsidRPr="003C1B7C">
        <w:rPr>
          <w:rFonts w:asciiTheme="minorHAnsi" w:hAnsiTheme="minorHAnsi" w:cstheme="minorHAnsi"/>
          <w:bCs/>
        </w:rPr>
        <w:t>, garantindo uniformidade no desempenho do revestimento asfáltico ao longo da malha viária.</w:t>
      </w:r>
    </w:p>
    <w:p w14:paraId="03E75FD0" w14:textId="77777777" w:rsidR="00F460CE" w:rsidRPr="003C1B7C" w:rsidRDefault="00F460CE" w:rsidP="00E008AA">
      <w:pPr>
        <w:pStyle w:val="NormalWeb"/>
        <w:numPr>
          <w:ilvl w:val="0"/>
          <w:numId w:val="28"/>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Garantia de mobilização rápida</w:t>
      </w:r>
      <w:r w:rsidRPr="003C1B7C">
        <w:rPr>
          <w:rFonts w:asciiTheme="minorHAnsi" w:hAnsiTheme="minorHAnsi" w:cstheme="minorHAnsi"/>
          <w:bCs/>
        </w:rPr>
        <w:t xml:space="preserve"> e resposta imediata às situações emergenciais, especialmente após eventos climáticos, rompimentos de rede ou desgaste acelerado por tráfego intenso.</w:t>
      </w:r>
    </w:p>
    <w:p w14:paraId="5E53743F" w14:textId="77777777" w:rsidR="00F460CE" w:rsidRPr="003C1B7C" w:rsidRDefault="00F460CE" w:rsidP="00E008AA">
      <w:pPr>
        <w:pStyle w:val="NormalWeb"/>
        <w:numPr>
          <w:ilvl w:val="0"/>
          <w:numId w:val="28"/>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Otimização do gasto público</w:t>
      </w:r>
      <w:r w:rsidRPr="003C1B7C">
        <w:rPr>
          <w:rFonts w:asciiTheme="minorHAnsi" w:hAnsiTheme="minorHAnsi" w:cstheme="minorHAnsi"/>
          <w:bCs/>
        </w:rPr>
        <w:t>, por meio de solução técnica que prioriza intervenções localizadas, evitando custos maiores com reabilitações extensas ou reconstruções totais.</w:t>
      </w:r>
    </w:p>
    <w:p w14:paraId="429F6BE1"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Atingidos esses resultados, prevê-se:</w:t>
      </w:r>
    </w:p>
    <w:p w14:paraId="78FA6C27" w14:textId="77777777" w:rsidR="00F460CE" w:rsidRPr="003C1B7C" w:rsidRDefault="00F460CE" w:rsidP="00E008AA">
      <w:pPr>
        <w:pStyle w:val="NormalWeb"/>
        <w:numPr>
          <w:ilvl w:val="0"/>
          <w:numId w:val="2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melhoria da qualidade urbana percebida pelos usuários;</w:t>
      </w:r>
    </w:p>
    <w:p w14:paraId="3A141712" w14:textId="77777777" w:rsidR="00F460CE" w:rsidRPr="003C1B7C" w:rsidRDefault="00F460CE" w:rsidP="00E008AA">
      <w:pPr>
        <w:pStyle w:val="NormalWeb"/>
        <w:numPr>
          <w:ilvl w:val="0"/>
          <w:numId w:val="2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 xml:space="preserve">maior </w:t>
      </w:r>
      <w:r w:rsidRPr="003C1B7C">
        <w:rPr>
          <w:rStyle w:val="Forte"/>
          <w:rFonts w:asciiTheme="minorHAnsi" w:hAnsiTheme="minorHAnsi" w:cstheme="minorHAnsi"/>
          <w:b w:val="0"/>
        </w:rPr>
        <w:t>eficiência operacional</w:t>
      </w:r>
      <w:r w:rsidRPr="003C1B7C">
        <w:rPr>
          <w:rFonts w:asciiTheme="minorHAnsi" w:hAnsiTheme="minorHAnsi" w:cstheme="minorHAnsi"/>
          <w:bCs/>
        </w:rPr>
        <w:t xml:space="preserve"> da manutenção viária;</w:t>
      </w:r>
    </w:p>
    <w:p w14:paraId="2FC5CD9B" w14:textId="77777777" w:rsidR="00F460CE" w:rsidRPr="003C1B7C" w:rsidRDefault="00F460CE" w:rsidP="00E008AA">
      <w:pPr>
        <w:pStyle w:val="NormalWeb"/>
        <w:numPr>
          <w:ilvl w:val="0"/>
          <w:numId w:val="29"/>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preservação do investimento público previamente realizado na infraestrutura existente.</w:t>
      </w:r>
    </w:p>
    <w:p w14:paraId="5027FC3F" w14:textId="0EEE3AB7" w:rsidR="00646F64" w:rsidRPr="003C1B7C" w:rsidRDefault="00C75A16" w:rsidP="00E008AA">
      <w:pPr>
        <w:shd w:val="clear" w:color="auto" w:fill="FFFFFF"/>
        <w:tabs>
          <w:tab w:val="left" w:pos="284"/>
        </w:tabs>
        <w:spacing w:after="240" w:line="360" w:lineRule="auto"/>
        <w:jc w:val="both"/>
        <w:textAlignment w:val="baseline"/>
        <w:rPr>
          <w:rFonts w:eastAsia="Times New Roman" w:cstheme="minorHAnsi"/>
          <w:b/>
          <w:sz w:val="24"/>
          <w:szCs w:val="24"/>
          <w:lang w:eastAsia="pt-BR"/>
        </w:rPr>
      </w:pPr>
      <w:r w:rsidRPr="003C1B7C">
        <w:rPr>
          <w:rFonts w:eastAsia="Times New Roman" w:cstheme="minorHAnsi"/>
          <w:b/>
          <w:sz w:val="24"/>
          <w:szCs w:val="24"/>
          <w:lang w:eastAsia="pt-BR"/>
        </w:rPr>
        <w:t xml:space="preserve"> 1</w:t>
      </w:r>
      <w:r w:rsidR="003C1B7C">
        <w:rPr>
          <w:rFonts w:eastAsia="Times New Roman" w:cstheme="minorHAnsi"/>
          <w:b/>
          <w:sz w:val="24"/>
          <w:szCs w:val="24"/>
          <w:lang w:eastAsia="pt-BR"/>
        </w:rPr>
        <w:t>3</w:t>
      </w:r>
      <w:r w:rsidR="00646F64" w:rsidRPr="003C1B7C">
        <w:rPr>
          <w:rFonts w:eastAsia="Times New Roman" w:cstheme="minorHAnsi"/>
          <w:b/>
          <w:sz w:val="24"/>
          <w:szCs w:val="24"/>
          <w:lang w:eastAsia="pt-BR"/>
        </w:rPr>
        <w:t xml:space="preserve"> – PROVIDÊNCIAS PRÉVIAS AO CONTRATO</w:t>
      </w:r>
    </w:p>
    <w:p w14:paraId="39A84D40"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lastRenderedPageBreak/>
        <w:t>Antes da elaboração deste Estudo Técnico Preliminar e da instauração do processo de contratação, foram adotadas as seguintes providências pela Administração:</w:t>
      </w:r>
    </w:p>
    <w:p w14:paraId="08A8666C" w14:textId="77777777" w:rsidR="00F460CE" w:rsidRPr="003C1B7C" w:rsidRDefault="00F460CE" w:rsidP="00E008AA">
      <w:pPr>
        <w:pStyle w:val="NormalWeb"/>
        <w:numPr>
          <w:ilvl w:val="0"/>
          <w:numId w:val="3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Vistoria técnica e levantamento de campo</w:t>
      </w:r>
      <w:r w:rsidRPr="003C1B7C">
        <w:rPr>
          <w:rFonts w:asciiTheme="minorHAnsi" w:hAnsiTheme="minorHAnsi" w:cstheme="minorHAnsi"/>
          <w:bCs/>
        </w:rPr>
        <w:t xml:space="preserve"> realizados pela equipe da Secretaria Municipal competente, com identificação das áreas com maior necessidade de intervenção, considerando tanto ocorrências emergenciais quanto desgaste progressivo da malha viária.</w:t>
      </w:r>
    </w:p>
    <w:p w14:paraId="3F6DEC5D" w14:textId="77777777" w:rsidR="00F460CE" w:rsidRPr="003C1B7C" w:rsidRDefault="00F460CE" w:rsidP="00E008AA">
      <w:pPr>
        <w:pStyle w:val="NormalWeb"/>
        <w:numPr>
          <w:ilvl w:val="0"/>
          <w:numId w:val="3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Registro e consolidação de demandas</w:t>
      </w:r>
      <w:r w:rsidRPr="003C1B7C">
        <w:rPr>
          <w:rFonts w:asciiTheme="minorHAnsi" w:hAnsiTheme="minorHAnsi" w:cstheme="minorHAnsi"/>
          <w:bCs/>
        </w:rPr>
        <w:t xml:space="preserve"> recebidas por meio de:</w:t>
      </w:r>
    </w:p>
    <w:p w14:paraId="77118F49" w14:textId="77777777" w:rsidR="00F460CE" w:rsidRPr="003C1B7C" w:rsidRDefault="00F460CE" w:rsidP="00E008AA">
      <w:pPr>
        <w:pStyle w:val="NormalWeb"/>
        <w:numPr>
          <w:ilvl w:val="1"/>
          <w:numId w:val="3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Ouvidoria Municipal,</w:t>
      </w:r>
    </w:p>
    <w:p w14:paraId="77B2EC1C" w14:textId="77777777" w:rsidR="00F460CE" w:rsidRPr="003C1B7C" w:rsidRDefault="00F460CE" w:rsidP="00E008AA">
      <w:pPr>
        <w:pStyle w:val="NormalWeb"/>
        <w:numPr>
          <w:ilvl w:val="1"/>
          <w:numId w:val="3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Relatórios das equipes de fiscalização,</w:t>
      </w:r>
    </w:p>
    <w:p w14:paraId="2618F379" w14:textId="77777777" w:rsidR="00F460CE" w:rsidRPr="003C1B7C" w:rsidRDefault="00F460CE" w:rsidP="00E008AA">
      <w:pPr>
        <w:pStyle w:val="NormalWeb"/>
        <w:numPr>
          <w:ilvl w:val="1"/>
          <w:numId w:val="30"/>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Demandas oriundas de lideranças comunitárias e unidades administrativas.</w:t>
      </w:r>
    </w:p>
    <w:p w14:paraId="264121D4" w14:textId="77777777" w:rsidR="00F460CE" w:rsidRPr="003C1B7C" w:rsidRDefault="00F460CE" w:rsidP="00E008AA">
      <w:pPr>
        <w:pStyle w:val="NormalWeb"/>
        <w:numPr>
          <w:ilvl w:val="0"/>
          <w:numId w:val="3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Análise do histórico de contratação e execução</w:t>
      </w:r>
      <w:r w:rsidRPr="003C1B7C">
        <w:rPr>
          <w:rFonts w:asciiTheme="minorHAnsi" w:hAnsiTheme="minorHAnsi" w:cstheme="minorHAnsi"/>
          <w:bCs/>
        </w:rPr>
        <w:t xml:space="preserve"> de serviços de manutenção viária em exercícios anteriores, verificando quantitativos atendidos, desempenho dos materiais utilizados e sazonalidade das intervenções.</w:t>
      </w:r>
    </w:p>
    <w:p w14:paraId="2BBB96B0" w14:textId="77777777" w:rsidR="00F460CE" w:rsidRPr="003C1B7C" w:rsidRDefault="00F460CE" w:rsidP="00E008AA">
      <w:pPr>
        <w:pStyle w:val="NormalWeb"/>
        <w:numPr>
          <w:ilvl w:val="0"/>
          <w:numId w:val="3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Verificação de disponibilidade orçamentária</w:t>
      </w:r>
      <w:r w:rsidRPr="003C1B7C">
        <w:rPr>
          <w:rFonts w:asciiTheme="minorHAnsi" w:hAnsiTheme="minorHAnsi" w:cstheme="minorHAnsi"/>
          <w:bCs/>
        </w:rPr>
        <w:t>, com identificação das dotações apropriadas para custeio dos serviços, assegurando a compatibilidade com o Plano Plurianual, Lei de Diretrizes Orçamentárias e Lei Orçamentária Anual vigentes.</w:t>
      </w:r>
    </w:p>
    <w:p w14:paraId="56909B27" w14:textId="475A51BE" w:rsidR="00F460CE" w:rsidRPr="003C1B7C" w:rsidRDefault="00F460CE" w:rsidP="00E008AA">
      <w:pPr>
        <w:pStyle w:val="NormalWeb"/>
        <w:numPr>
          <w:ilvl w:val="0"/>
          <w:numId w:val="3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Pesquisa de preços</w:t>
      </w:r>
      <w:r w:rsidRPr="003C1B7C">
        <w:rPr>
          <w:rFonts w:asciiTheme="minorHAnsi" w:hAnsiTheme="minorHAnsi" w:cstheme="minorHAnsi"/>
          <w:bCs/>
        </w:rPr>
        <w:t xml:space="preserve"> realizada a partir de contratações equivalentes e estimativas praticadas por outros municípios, conforme documentos anexos, nos termos do art. 23 da Lei nº 14.133/2021</w:t>
      </w:r>
      <w:r w:rsidR="001122AA" w:rsidRPr="003C1B7C">
        <w:rPr>
          <w:rFonts w:asciiTheme="minorHAnsi" w:hAnsiTheme="minorHAnsi" w:cstheme="minorHAnsi"/>
          <w:bCs/>
        </w:rPr>
        <w:t>.</w:t>
      </w:r>
    </w:p>
    <w:p w14:paraId="049D105F" w14:textId="77777777" w:rsidR="00F460CE" w:rsidRPr="003C1B7C" w:rsidRDefault="00F460CE" w:rsidP="00E008AA">
      <w:pPr>
        <w:pStyle w:val="NormalWeb"/>
        <w:numPr>
          <w:ilvl w:val="0"/>
          <w:numId w:val="3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Definição do objeto, das unidades de medida e das especificações técnicas mínimas</w:t>
      </w:r>
      <w:r w:rsidRPr="003C1B7C">
        <w:rPr>
          <w:rFonts w:asciiTheme="minorHAnsi" w:hAnsiTheme="minorHAnsi" w:cstheme="minorHAnsi"/>
          <w:bCs/>
        </w:rPr>
        <w:t>, adequadas ao diagnóstico levantado e às normas técnicas aplicáveis ao pavimento asfáltico.</w:t>
      </w:r>
    </w:p>
    <w:p w14:paraId="1889C0E4" w14:textId="77777777" w:rsidR="00F460CE" w:rsidRPr="003C1B7C" w:rsidRDefault="00F460CE" w:rsidP="00E008AA">
      <w:pPr>
        <w:pStyle w:val="NormalWeb"/>
        <w:numPr>
          <w:ilvl w:val="0"/>
          <w:numId w:val="30"/>
        </w:numPr>
        <w:tabs>
          <w:tab w:val="left" w:pos="284"/>
        </w:tabs>
        <w:spacing w:line="360" w:lineRule="auto"/>
        <w:ind w:left="0" w:firstLine="0"/>
        <w:jc w:val="both"/>
        <w:rPr>
          <w:rFonts w:asciiTheme="minorHAnsi" w:hAnsiTheme="minorHAnsi" w:cstheme="minorHAnsi"/>
          <w:bCs/>
        </w:rPr>
      </w:pPr>
      <w:r w:rsidRPr="003C1B7C">
        <w:rPr>
          <w:rStyle w:val="Forte"/>
          <w:rFonts w:asciiTheme="minorHAnsi" w:hAnsiTheme="minorHAnsi" w:cstheme="minorHAnsi"/>
          <w:b w:val="0"/>
        </w:rPr>
        <w:t>Avaliação da viabilidade de parcelamento</w:t>
      </w:r>
      <w:r w:rsidRPr="003C1B7C">
        <w:rPr>
          <w:rFonts w:asciiTheme="minorHAnsi" w:hAnsiTheme="minorHAnsi" w:cstheme="minorHAnsi"/>
          <w:bCs/>
        </w:rPr>
        <w:t>, tendo sido demonstrada, conforme item específico deste ETP, a necessidade de manutenção da contratação em lote único, em razão da padronização executiva e da eficiência operacional.</w:t>
      </w:r>
    </w:p>
    <w:p w14:paraId="77B99D07" w14:textId="77777777" w:rsidR="00F460CE" w:rsidRPr="003C1B7C" w:rsidRDefault="00F460CE"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As providências acima asseguram que a contratação foi precedida de </w:t>
      </w:r>
      <w:r w:rsidRPr="003C1B7C">
        <w:rPr>
          <w:rStyle w:val="Forte"/>
          <w:rFonts w:asciiTheme="minorHAnsi" w:hAnsiTheme="minorHAnsi" w:cstheme="minorHAnsi"/>
          <w:b w:val="0"/>
        </w:rPr>
        <w:t>planejamento adequado, diagnóstico fundamentado e análise técnica</w:t>
      </w:r>
      <w:r w:rsidRPr="003C1B7C">
        <w:rPr>
          <w:rFonts w:asciiTheme="minorHAnsi" w:hAnsiTheme="minorHAnsi" w:cstheme="minorHAnsi"/>
          <w:bCs/>
        </w:rPr>
        <w:t>, atendendo ao princípio do planejamento previsto no art. 5º da Lei nº 14.133/2021.</w:t>
      </w:r>
    </w:p>
    <w:p w14:paraId="295BE515" w14:textId="4BACC7A7" w:rsidR="000F0A9F" w:rsidRPr="003C1B7C" w:rsidRDefault="00C75A16" w:rsidP="00E008AA">
      <w:pPr>
        <w:shd w:val="clear" w:color="auto" w:fill="FFFFFF"/>
        <w:tabs>
          <w:tab w:val="left" w:pos="284"/>
        </w:tabs>
        <w:spacing w:after="0" w:line="360" w:lineRule="auto"/>
        <w:jc w:val="both"/>
        <w:textAlignment w:val="baseline"/>
        <w:rPr>
          <w:rFonts w:eastAsia="Times New Roman" w:cstheme="minorHAnsi"/>
          <w:b/>
          <w:sz w:val="24"/>
          <w:szCs w:val="24"/>
          <w:lang w:eastAsia="pt-BR"/>
        </w:rPr>
      </w:pPr>
      <w:r w:rsidRPr="003C1B7C">
        <w:rPr>
          <w:rFonts w:eastAsia="Times New Roman" w:cstheme="minorHAnsi"/>
          <w:b/>
          <w:sz w:val="24"/>
          <w:szCs w:val="24"/>
          <w:lang w:eastAsia="pt-BR"/>
        </w:rPr>
        <w:t>1</w:t>
      </w:r>
      <w:r w:rsidR="003C1B7C">
        <w:rPr>
          <w:rFonts w:eastAsia="Times New Roman" w:cstheme="minorHAnsi"/>
          <w:b/>
          <w:sz w:val="24"/>
          <w:szCs w:val="24"/>
          <w:lang w:eastAsia="pt-BR"/>
        </w:rPr>
        <w:t>4</w:t>
      </w:r>
      <w:r w:rsidR="000F0A9F" w:rsidRPr="003C1B7C">
        <w:rPr>
          <w:rFonts w:eastAsia="Times New Roman" w:cstheme="minorHAnsi"/>
          <w:b/>
          <w:sz w:val="24"/>
          <w:szCs w:val="24"/>
          <w:lang w:eastAsia="pt-BR"/>
        </w:rPr>
        <w:t xml:space="preserve"> – CONTRATAÇÕES CORRELATAS/INTERDEPENDENTES</w:t>
      </w:r>
    </w:p>
    <w:p w14:paraId="20702735"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lastRenderedPageBreak/>
        <w:t>A efetividade da manutenção viária depende da articulação com outras contratações públicas em vigor, visto que as condições do pavimento são influenciadas não apenas pela execução dos reparos, mas também pelo estado da drenagem urbana, da sinalização e da manutenção do ambiente viário. Assim, embora tais serviços não façam parte direta do objeto deste contrato, suas interfaces impactam diretamente a durabilidade e o desempenho das intervenções.</w:t>
      </w:r>
    </w:p>
    <w:p w14:paraId="099CEE61"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 Contratos de serviços de drenagem urbana</w:t>
      </w:r>
    </w:p>
    <w:p w14:paraId="6471B5B6" w14:textId="77777777" w:rsidR="001122AA" w:rsidRPr="001122AA" w:rsidRDefault="001122AA" w:rsidP="00E008AA">
      <w:pPr>
        <w:numPr>
          <w:ilvl w:val="0"/>
          <w:numId w:val="31"/>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A deterioração prematura do pavimento está frequentemente associada a falhas de drenagem, infiltrações e escoamento superficial inadequado.</w:t>
      </w:r>
    </w:p>
    <w:p w14:paraId="7954E2FA" w14:textId="77777777" w:rsidR="001122AA" w:rsidRPr="001122AA" w:rsidRDefault="001122AA" w:rsidP="00E008AA">
      <w:pPr>
        <w:numPr>
          <w:ilvl w:val="0"/>
          <w:numId w:val="31"/>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A existência de contratos de limpeza e manutenção de bocas de lobo, galerias e dispositivos de microdrenagem é essencial para evitar a reincidência de danos nos mesmos pontos e garantir maior vida útil ao revestimento asfáltico aplicado.</w:t>
      </w:r>
    </w:p>
    <w:p w14:paraId="4894852F"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b) Contratos de sinalização viária (horizontal e vertical)</w:t>
      </w:r>
    </w:p>
    <w:p w14:paraId="04C6395D" w14:textId="77777777" w:rsidR="001122AA" w:rsidRPr="001122AA" w:rsidRDefault="001122AA" w:rsidP="00E008AA">
      <w:pPr>
        <w:numPr>
          <w:ilvl w:val="0"/>
          <w:numId w:val="32"/>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Após a recomposição de pequenos panos ou tapa-buracos, em muitos casos é necessária a reaplicação de sinalização horizontal (faixas, legendas, marcas de canalização, etc.).</w:t>
      </w:r>
    </w:p>
    <w:p w14:paraId="43935DBB" w14:textId="77777777" w:rsidR="001122AA" w:rsidRPr="001122AA" w:rsidRDefault="001122AA" w:rsidP="00E008AA">
      <w:pPr>
        <w:numPr>
          <w:ilvl w:val="0"/>
          <w:numId w:val="32"/>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A compatibilidade com contratos de sinalização garante segurança viária e conformidade com o Código de Trânsito Brasileiro.</w:t>
      </w:r>
    </w:p>
    <w:p w14:paraId="077FAA93"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c) Serviços de limpeza urbana e manutenção de guias e sarjetas</w:t>
      </w:r>
    </w:p>
    <w:p w14:paraId="47BF827F" w14:textId="77777777" w:rsidR="001122AA" w:rsidRPr="001122AA" w:rsidRDefault="001122AA" w:rsidP="00E008AA">
      <w:pPr>
        <w:numPr>
          <w:ilvl w:val="0"/>
          <w:numId w:val="3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A correta limpeza das sarjetas e bordos de pista contribui para reduzir pontos de acúmulo de água e de sedimentos, preservando o pavimento recomposto.</w:t>
      </w:r>
    </w:p>
    <w:p w14:paraId="18FE2BB7" w14:textId="77777777" w:rsidR="001122AA" w:rsidRPr="001122AA" w:rsidRDefault="001122AA" w:rsidP="00E008AA">
      <w:pPr>
        <w:numPr>
          <w:ilvl w:val="0"/>
          <w:numId w:val="33"/>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A integração com contratos de varrição e conservação urbana melhora a eficiência do escoamento superficial, reduzindo infiltrações.</w:t>
      </w:r>
    </w:p>
    <w:p w14:paraId="69DFBC55"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d) Gestão e destinação de resíduos</w:t>
      </w:r>
    </w:p>
    <w:p w14:paraId="4748F334" w14:textId="77777777" w:rsidR="001122AA" w:rsidRPr="001122AA" w:rsidRDefault="001122AA" w:rsidP="00E008AA">
      <w:pPr>
        <w:numPr>
          <w:ilvl w:val="0"/>
          <w:numId w:val="34"/>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Os serviços de manutenção viária geram resíduos provenientes de recortes, fresagens, bases deterioradas e remoção de massa deteriorada.</w:t>
      </w:r>
    </w:p>
    <w:p w14:paraId="54A6E210" w14:textId="77777777" w:rsidR="001122AA" w:rsidRPr="001122AA" w:rsidRDefault="001122AA" w:rsidP="00E008AA">
      <w:pPr>
        <w:numPr>
          <w:ilvl w:val="0"/>
          <w:numId w:val="34"/>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lastRenderedPageBreak/>
        <w:t>A destinação adequada deve estar alinhada a contratos ou sistemas municipais de manejo de resíduos, em conformidade com normas ambientais.</w:t>
      </w:r>
    </w:p>
    <w:p w14:paraId="213B674A"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e) Logística de transporte e abastecimento de materiais</w:t>
      </w:r>
    </w:p>
    <w:p w14:paraId="7EF655CD" w14:textId="77777777" w:rsidR="001122AA" w:rsidRPr="001122AA" w:rsidRDefault="001122AA" w:rsidP="00E008AA">
      <w:pPr>
        <w:numPr>
          <w:ilvl w:val="0"/>
          <w:numId w:val="35"/>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A execução dos serviços depende de transporte eficiente do CBUQ da usina até os locais de aplicação, mantendo a temperatura adequada e evitando perdas.</w:t>
      </w:r>
    </w:p>
    <w:p w14:paraId="6B4678D7" w14:textId="49B6F791" w:rsidR="001122AA" w:rsidRPr="001122AA" w:rsidRDefault="001122AA" w:rsidP="00E008AA">
      <w:pPr>
        <w:numPr>
          <w:ilvl w:val="0"/>
          <w:numId w:val="35"/>
        </w:numPr>
        <w:tabs>
          <w:tab w:val="left" w:pos="284"/>
        </w:tabs>
        <w:spacing w:before="100" w:beforeAutospacing="1" w:after="100" w:afterAutospacing="1" w:line="360" w:lineRule="auto"/>
        <w:ind w:left="0" w:firstLine="0"/>
        <w:jc w:val="both"/>
        <w:rPr>
          <w:rFonts w:eastAsia="Times New Roman" w:cstheme="minorHAnsi"/>
          <w:bCs/>
          <w:sz w:val="24"/>
          <w:szCs w:val="24"/>
          <w:lang w:eastAsia="pt-BR"/>
        </w:rPr>
      </w:pPr>
      <w:r w:rsidRPr="001122AA">
        <w:rPr>
          <w:rFonts w:eastAsia="Times New Roman" w:cstheme="minorHAnsi"/>
          <w:bCs/>
          <w:sz w:val="24"/>
          <w:szCs w:val="24"/>
          <w:lang w:eastAsia="pt-BR"/>
        </w:rPr>
        <w:t>Eventuais contratações de transporte e apoio logístico devem ser compatíveis com a operação da contratada, quando aplicável.</w:t>
      </w:r>
    </w:p>
    <w:p w14:paraId="0996AE12"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Conclusão</w:t>
      </w:r>
    </w:p>
    <w:p w14:paraId="74A0939F"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 efetividade dos serviços de manutenção viária depende da coordenação integrada com contratos de drenagem, sinalização, limpeza urbana e logística de resíduos. A ausência dessa articulação poderia reduzir a durabilidade do pavimento recomposto, aumentar retrabalhos e elevar custos futuros.</w:t>
      </w:r>
    </w:p>
    <w:p w14:paraId="4F4C259C"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Assim, a continuidade e a boa gestão das contratações correlatas é fundamental para maximizar o investimento público e assegurar condições seguras e adequadas de circulação na malha viária municipal.</w:t>
      </w:r>
    </w:p>
    <w:p w14:paraId="4ED42775" w14:textId="09401134" w:rsidR="000D0810" w:rsidRPr="003C1B7C" w:rsidRDefault="00C75A16" w:rsidP="00E008AA">
      <w:pPr>
        <w:shd w:val="clear" w:color="auto" w:fill="FFFFFF"/>
        <w:tabs>
          <w:tab w:val="left" w:pos="284"/>
        </w:tabs>
        <w:spacing w:line="360" w:lineRule="auto"/>
        <w:jc w:val="both"/>
        <w:textAlignment w:val="baseline"/>
        <w:rPr>
          <w:rFonts w:eastAsia="Times New Roman" w:cstheme="minorHAnsi"/>
          <w:b/>
          <w:sz w:val="24"/>
          <w:szCs w:val="24"/>
          <w:lang w:eastAsia="pt-BR"/>
        </w:rPr>
      </w:pPr>
      <w:r w:rsidRPr="003C1B7C">
        <w:rPr>
          <w:rFonts w:eastAsia="Times New Roman" w:cstheme="minorHAnsi"/>
          <w:b/>
          <w:sz w:val="24"/>
          <w:szCs w:val="24"/>
          <w:lang w:eastAsia="pt-BR"/>
        </w:rPr>
        <w:t>1</w:t>
      </w:r>
      <w:r w:rsidR="003C1B7C">
        <w:rPr>
          <w:rFonts w:eastAsia="Times New Roman" w:cstheme="minorHAnsi"/>
          <w:b/>
          <w:sz w:val="24"/>
          <w:szCs w:val="24"/>
          <w:lang w:eastAsia="pt-BR"/>
        </w:rPr>
        <w:t>5</w:t>
      </w:r>
      <w:r w:rsidR="000F0A9F" w:rsidRPr="003C1B7C">
        <w:rPr>
          <w:rFonts w:eastAsia="Times New Roman" w:cstheme="minorHAnsi"/>
          <w:b/>
          <w:sz w:val="24"/>
          <w:szCs w:val="24"/>
          <w:lang w:eastAsia="pt-BR"/>
        </w:rPr>
        <w:t xml:space="preserve"> – IMPACTOS AMBIENTAIS</w:t>
      </w:r>
      <w:bookmarkStart w:id="0" w:name="_Toc47361062"/>
      <w:bookmarkStart w:id="1" w:name="_Toc57393948"/>
    </w:p>
    <w:bookmarkEnd w:id="0"/>
    <w:bookmarkEnd w:id="1"/>
    <w:p w14:paraId="2B6CBB33" w14:textId="77777777"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 execução dos serviços de manutenção viária com uso de Concreto Betuminoso Usinado a Quente (CBUQ) e misturas recicladas envolve atividades potencialmente geradoras de impactos ambientais, os quais devem ser devidamente mitigados por meio de práticas adequadas de controle, destinação e compensação.</w:t>
      </w:r>
    </w:p>
    <w:p w14:paraId="05564DC0" w14:textId="77777777"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 seguir são detalhados os principais aspectos e medidas relacionadas ao controle ambiental durante a execução contratual:</w:t>
      </w:r>
    </w:p>
    <w:p w14:paraId="5AF17765"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A. Aspectos Ambientais Relevantes</w:t>
      </w:r>
    </w:p>
    <w:p w14:paraId="7F1C74DA" w14:textId="77777777" w:rsidR="00A17F60" w:rsidRDefault="001122AA"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3C1B7C">
        <w:rPr>
          <w:rStyle w:val="Forte"/>
          <w:rFonts w:asciiTheme="minorHAnsi" w:hAnsiTheme="minorHAnsi" w:cstheme="minorHAnsi"/>
          <w:b w:val="0"/>
        </w:rPr>
        <w:t>Geração de resíduos sólidos inertes:</w:t>
      </w:r>
    </w:p>
    <w:p w14:paraId="7C7E43D1" w14:textId="01BBD492" w:rsidR="001122AA" w:rsidRPr="003C1B7C" w:rsidRDefault="001122AA" w:rsidP="00A17F60">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lastRenderedPageBreak/>
        <w:t>Durante as etapas de fresagem, demolição e recomposição do pavimento, há produção de material fresado e resíduos de base (RAP e RCC).</w:t>
      </w:r>
      <w:r w:rsidRPr="003C1B7C">
        <w:rPr>
          <w:rFonts w:asciiTheme="minorHAnsi" w:hAnsiTheme="minorHAnsi" w:cstheme="minorHAnsi"/>
          <w:bCs/>
        </w:rPr>
        <w:br/>
      </w:r>
      <w:r w:rsidRPr="003C1B7C">
        <w:rPr>
          <w:rStyle w:val="nfase"/>
          <w:rFonts w:asciiTheme="minorHAnsi" w:hAnsiTheme="minorHAnsi" w:cstheme="minorHAnsi"/>
          <w:bCs/>
          <w:i w:val="0"/>
          <w:iCs w:val="0"/>
        </w:rPr>
        <w:t>Impacto potencial:</w:t>
      </w:r>
      <w:r w:rsidRPr="003C1B7C">
        <w:rPr>
          <w:rFonts w:asciiTheme="minorHAnsi" w:hAnsiTheme="minorHAnsi" w:cstheme="minorHAnsi"/>
          <w:bCs/>
        </w:rPr>
        <w:t xml:space="preserve"> acúmulo ou descarte inadequado de resíduos em áreas não licenciadas.</w:t>
      </w:r>
      <w:r w:rsidRPr="003C1B7C">
        <w:rPr>
          <w:rFonts w:asciiTheme="minorHAnsi" w:hAnsiTheme="minorHAnsi" w:cstheme="minorHAnsi"/>
          <w:bCs/>
        </w:rPr>
        <w:br/>
      </w:r>
      <w:r w:rsidRPr="003C1B7C">
        <w:rPr>
          <w:rStyle w:val="nfase"/>
          <w:rFonts w:asciiTheme="minorHAnsi" w:hAnsiTheme="minorHAnsi" w:cstheme="minorHAnsi"/>
          <w:bCs/>
          <w:i w:val="0"/>
          <w:iCs w:val="0"/>
        </w:rPr>
        <w:t>Medida mitigadora:</w:t>
      </w:r>
      <w:r w:rsidRPr="003C1B7C">
        <w:rPr>
          <w:rFonts w:asciiTheme="minorHAnsi" w:hAnsiTheme="minorHAnsi" w:cstheme="minorHAnsi"/>
          <w:bCs/>
        </w:rPr>
        <w:t xml:space="preserve"> obrigatoriedade de destinação dos materiais a aterros devidamente licenciados ou reaproveitamento controlado em usina móvel, conforme normas da CETESB e resoluções CONAMA nº 307/2002 e nº 431/2011.</w:t>
      </w:r>
    </w:p>
    <w:p w14:paraId="45B26BFD" w14:textId="77777777" w:rsidR="00A17F60" w:rsidRDefault="001122AA" w:rsidP="00A17F60">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3C1B7C">
        <w:rPr>
          <w:rStyle w:val="Forte"/>
          <w:rFonts w:asciiTheme="minorHAnsi" w:hAnsiTheme="minorHAnsi" w:cstheme="minorHAnsi"/>
          <w:b w:val="0"/>
        </w:rPr>
        <w:t>Emissões atmosféricas e particulados:</w:t>
      </w:r>
    </w:p>
    <w:p w14:paraId="21DD97AA" w14:textId="77777777" w:rsidR="00A17F60" w:rsidRDefault="001122AA" w:rsidP="00A17F60">
      <w:pPr>
        <w:pStyle w:val="NormalWeb"/>
        <w:tabs>
          <w:tab w:val="left" w:pos="284"/>
        </w:tabs>
        <w:spacing w:line="360" w:lineRule="auto"/>
        <w:jc w:val="both"/>
        <w:rPr>
          <w:rFonts w:asciiTheme="minorHAnsi" w:hAnsiTheme="minorHAnsi" w:cstheme="minorHAnsi"/>
          <w:bCs/>
        </w:rPr>
      </w:pPr>
      <w:r w:rsidRPr="00A17F60">
        <w:rPr>
          <w:rFonts w:asciiTheme="minorHAnsi" w:hAnsiTheme="minorHAnsi" w:cstheme="minorHAnsi"/>
          <w:bCs/>
        </w:rPr>
        <w:t>A usinagem a quente, transporte e aplicação do CBUQ geram emissão de fumaça, vapores betuminosos e partículas.</w:t>
      </w:r>
    </w:p>
    <w:p w14:paraId="12FC98DF" w14:textId="4D100AEE" w:rsidR="001122AA" w:rsidRPr="00A17F60" w:rsidRDefault="001122AA" w:rsidP="00A17F60">
      <w:pPr>
        <w:pStyle w:val="NormalWeb"/>
        <w:tabs>
          <w:tab w:val="left" w:pos="284"/>
        </w:tabs>
        <w:spacing w:line="360" w:lineRule="auto"/>
        <w:jc w:val="both"/>
        <w:rPr>
          <w:rFonts w:asciiTheme="minorHAnsi" w:hAnsiTheme="minorHAnsi" w:cstheme="minorHAnsi"/>
          <w:bCs/>
        </w:rPr>
      </w:pPr>
      <w:r w:rsidRPr="00A17F60">
        <w:rPr>
          <w:rStyle w:val="nfase"/>
          <w:rFonts w:asciiTheme="minorHAnsi" w:hAnsiTheme="minorHAnsi" w:cstheme="minorHAnsi"/>
          <w:bCs/>
          <w:i w:val="0"/>
          <w:iCs w:val="0"/>
        </w:rPr>
        <w:t>Impacto potencial:</w:t>
      </w:r>
      <w:r w:rsidRPr="00A17F60">
        <w:rPr>
          <w:rFonts w:asciiTheme="minorHAnsi" w:hAnsiTheme="minorHAnsi" w:cstheme="minorHAnsi"/>
          <w:bCs/>
        </w:rPr>
        <w:t xml:space="preserve"> poluição atmosférica e desconforto em áreas urbanas.</w:t>
      </w:r>
      <w:r w:rsidRPr="00A17F60">
        <w:rPr>
          <w:rFonts w:asciiTheme="minorHAnsi" w:hAnsiTheme="minorHAnsi" w:cstheme="minorHAnsi"/>
          <w:bCs/>
        </w:rPr>
        <w:br/>
      </w:r>
      <w:r w:rsidRPr="00A17F60">
        <w:rPr>
          <w:rStyle w:val="nfase"/>
          <w:rFonts w:asciiTheme="minorHAnsi" w:hAnsiTheme="minorHAnsi" w:cstheme="minorHAnsi"/>
          <w:bCs/>
          <w:i w:val="0"/>
          <w:iCs w:val="0"/>
        </w:rPr>
        <w:t>Medida mitigadora:</w:t>
      </w:r>
      <w:r w:rsidRPr="00A17F60">
        <w:rPr>
          <w:rFonts w:asciiTheme="minorHAnsi" w:hAnsiTheme="minorHAnsi" w:cstheme="minorHAnsi"/>
          <w:bCs/>
        </w:rPr>
        <w:t xml:space="preserve"> exigência de usina com sistema de filtragem de particulados, manutenção preventiva de equipamentos e aplicação preferencial em períodos de condições meteorológicas favoráveis (vento e temperatura controlados).</w:t>
      </w:r>
    </w:p>
    <w:p w14:paraId="682BBE4D" w14:textId="77777777" w:rsidR="00A17F60" w:rsidRDefault="001122AA"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3C1B7C">
        <w:rPr>
          <w:rStyle w:val="Forte"/>
          <w:rFonts w:asciiTheme="minorHAnsi" w:hAnsiTheme="minorHAnsi" w:cstheme="minorHAnsi"/>
          <w:b w:val="0"/>
        </w:rPr>
        <w:t>Ruído e vibração de máquinas e equipamentos:</w:t>
      </w:r>
    </w:p>
    <w:p w14:paraId="002A340D" w14:textId="77777777" w:rsidR="00A17F60" w:rsidRDefault="001122AA" w:rsidP="00A17F60">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O uso de fresadoras, rolos compactadores e caminhões térmicos pode gerar níveis elevados de ruído.</w:t>
      </w:r>
    </w:p>
    <w:p w14:paraId="7F8164DF" w14:textId="6E1B8C25" w:rsidR="001122AA" w:rsidRPr="003C1B7C" w:rsidRDefault="001122AA" w:rsidP="00A17F60">
      <w:pPr>
        <w:pStyle w:val="NormalWeb"/>
        <w:tabs>
          <w:tab w:val="left" w:pos="284"/>
        </w:tabs>
        <w:spacing w:line="360" w:lineRule="auto"/>
        <w:jc w:val="both"/>
        <w:rPr>
          <w:rFonts w:asciiTheme="minorHAnsi" w:hAnsiTheme="minorHAnsi" w:cstheme="minorHAnsi"/>
          <w:bCs/>
        </w:rPr>
      </w:pPr>
      <w:r w:rsidRPr="003C1B7C">
        <w:rPr>
          <w:rStyle w:val="nfase"/>
          <w:rFonts w:asciiTheme="minorHAnsi" w:hAnsiTheme="minorHAnsi" w:cstheme="minorHAnsi"/>
          <w:bCs/>
          <w:i w:val="0"/>
          <w:iCs w:val="0"/>
        </w:rPr>
        <w:t>Impacto potencial:</w:t>
      </w:r>
      <w:r w:rsidRPr="003C1B7C">
        <w:rPr>
          <w:rFonts w:asciiTheme="minorHAnsi" w:hAnsiTheme="minorHAnsi" w:cstheme="minorHAnsi"/>
          <w:bCs/>
        </w:rPr>
        <w:t xml:space="preserve"> incômodo à população vizinha, especialmente em áreas residenciais.</w:t>
      </w:r>
      <w:r w:rsidRPr="003C1B7C">
        <w:rPr>
          <w:rFonts w:asciiTheme="minorHAnsi" w:hAnsiTheme="minorHAnsi" w:cstheme="minorHAnsi"/>
          <w:bCs/>
        </w:rPr>
        <w:br/>
      </w:r>
      <w:r w:rsidRPr="003C1B7C">
        <w:rPr>
          <w:rStyle w:val="nfase"/>
          <w:rFonts w:asciiTheme="minorHAnsi" w:hAnsiTheme="minorHAnsi" w:cstheme="minorHAnsi"/>
          <w:bCs/>
          <w:i w:val="0"/>
          <w:iCs w:val="0"/>
        </w:rPr>
        <w:t>Medida mitigadora:</w:t>
      </w:r>
      <w:r w:rsidRPr="003C1B7C">
        <w:rPr>
          <w:rFonts w:asciiTheme="minorHAnsi" w:hAnsiTheme="minorHAnsi" w:cstheme="minorHAnsi"/>
          <w:bCs/>
        </w:rPr>
        <w:t xml:space="preserve"> execução de serviços em horários permitidos pela legislação municipal de ruídos, manutenção de escapamentos e motores, e comunicação prévia aos moradores de áreas diretamente afetadas.</w:t>
      </w:r>
    </w:p>
    <w:p w14:paraId="6CAF8575" w14:textId="77777777" w:rsidR="00A17F60" w:rsidRDefault="001122AA"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3C1B7C">
        <w:rPr>
          <w:rStyle w:val="Forte"/>
          <w:rFonts w:asciiTheme="minorHAnsi" w:hAnsiTheme="minorHAnsi" w:cstheme="minorHAnsi"/>
          <w:b w:val="0"/>
        </w:rPr>
        <w:t>Consumo de recursos naturais e energia:</w:t>
      </w:r>
    </w:p>
    <w:p w14:paraId="3BA70C76" w14:textId="77777777" w:rsidR="00A17F60" w:rsidRDefault="001122AA" w:rsidP="00A17F60">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 produção do CBUQ demanda energia térmica e insumos minerais (CAP, agregados).</w:t>
      </w:r>
      <w:r w:rsidRPr="003C1B7C">
        <w:rPr>
          <w:rFonts w:asciiTheme="minorHAnsi" w:hAnsiTheme="minorHAnsi" w:cstheme="minorHAnsi"/>
          <w:bCs/>
        </w:rPr>
        <w:br/>
      </w:r>
      <w:r w:rsidRPr="003C1B7C">
        <w:rPr>
          <w:rStyle w:val="nfase"/>
          <w:rFonts w:asciiTheme="minorHAnsi" w:hAnsiTheme="minorHAnsi" w:cstheme="minorHAnsi"/>
          <w:bCs/>
          <w:i w:val="0"/>
          <w:iCs w:val="0"/>
        </w:rPr>
        <w:t>Impacto potencial:</w:t>
      </w:r>
      <w:r w:rsidRPr="003C1B7C">
        <w:rPr>
          <w:rFonts w:asciiTheme="minorHAnsi" w:hAnsiTheme="minorHAnsi" w:cstheme="minorHAnsi"/>
          <w:bCs/>
        </w:rPr>
        <w:t xml:space="preserve"> uso intensivo de recursos não renováveis.</w:t>
      </w:r>
    </w:p>
    <w:p w14:paraId="2207B241" w14:textId="1295D5E0" w:rsidR="001122AA" w:rsidRPr="003C1B7C" w:rsidRDefault="001122AA" w:rsidP="00A17F60">
      <w:pPr>
        <w:pStyle w:val="NormalWeb"/>
        <w:tabs>
          <w:tab w:val="left" w:pos="284"/>
        </w:tabs>
        <w:spacing w:line="360" w:lineRule="auto"/>
        <w:jc w:val="both"/>
        <w:rPr>
          <w:rFonts w:asciiTheme="minorHAnsi" w:hAnsiTheme="minorHAnsi" w:cstheme="minorHAnsi"/>
          <w:bCs/>
        </w:rPr>
      </w:pPr>
      <w:r w:rsidRPr="003C1B7C">
        <w:rPr>
          <w:rStyle w:val="nfase"/>
          <w:rFonts w:asciiTheme="minorHAnsi" w:hAnsiTheme="minorHAnsi" w:cstheme="minorHAnsi"/>
          <w:bCs/>
          <w:i w:val="0"/>
          <w:iCs w:val="0"/>
        </w:rPr>
        <w:t>Medida mitigadora:</w:t>
      </w:r>
      <w:r w:rsidRPr="003C1B7C">
        <w:rPr>
          <w:rFonts w:asciiTheme="minorHAnsi" w:hAnsiTheme="minorHAnsi" w:cstheme="minorHAnsi"/>
          <w:bCs/>
        </w:rPr>
        <w:t xml:space="preserve"> priorização do uso de materiais reciclados (RAP e RCC) nas camadas de base, reduzindo extração de agregados virgens; incentivo à utilização de CAP </w:t>
      </w:r>
      <w:r w:rsidRPr="003C1B7C">
        <w:rPr>
          <w:rFonts w:asciiTheme="minorHAnsi" w:hAnsiTheme="minorHAnsi" w:cstheme="minorHAnsi"/>
          <w:bCs/>
        </w:rPr>
        <w:lastRenderedPageBreak/>
        <w:t>modificado com polímeros de maior durabilidade, prolongando o ciclo de vida do pavimento.</w:t>
      </w:r>
    </w:p>
    <w:p w14:paraId="78F3D9A2" w14:textId="77777777" w:rsidR="00A17F60" w:rsidRDefault="001122AA" w:rsidP="00E008AA">
      <w:pPr>
        <w:pStyle w:val="NormalWeb"/>
        <w:numPr>
          <w:ilvl w:val="0"/>
          <w:numId w:val="36"/>
        </w:numPr>
        <w:tabs>
          <w:tab w:val="left" w:pos="284"/>
        </w:tabs>
        <w:spacing w:line="360" w:lineRule="auto"/>
        <w:ind w:left="0" w:firstLine="0"/>
        <w:jc w:val="both"/>
        <w:rPr>
          <w:rStyle w:val="Forte"/>
          <w:rFonts w:asciiTheme="minorHAnsi" w:hAnsiTheme="minorHAnsi" w:cstheme="minorHAnsi"/>
          <w:b w:val="0"/>
        </w:rPr>
      </w:pPr>
      <w:r w:rsidRPr="003C1B7C">
        <w:rPr>
          <w:rStyle w:val="Forte"/>
          <w:rFonts w:asciiTheme="minorHAnsi" w:hAnsiTheme="minorHAnsi" w:cstheme="minorHAnsi"/>
          <w:b w:val="0"/>
        </w:rPr>
        <w:t>Risco de contaminação de solo e corpos d’água:</w:t>
      </w:r>
    </w:p>
    <w:p w14:paraId="7D8E7AB6" w14:textId="3DF112FD" w:rsidR="001122AA" w:rsidRPr="003C1B7C" w:rsidRDefault="001122AA" w:rsidP="00A17F60">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Possibilidade de derramamento de óleos, combustíveis e ligantes durante transporte ou aplicação.</w:t>
      </w:r>
      <w:r w:rsidRPr="003C1B7C">
        <w:rPr>
          <w:rFonts w:asciiTheme="minorHAnsi" w:hAnsiTheme="minorHAnsi" w:cstheme="minorHAnsi"/>
          <w:bCs/>
        </w:rPr>
        <w:br/>
      </w:r>
      <w:r w:rsidRPr="003C1B7C">
        <w:rPr>
          <w:rStyle w:val="nfase"/>
          <w:rFonts w:asciiTheme="minorHAnsi" w:hAnsiTheme="minorHAnsi" w:cstheme="minorHAnsi"/>
          <w:bCs/>
          <w:i w:val="0"/>
          <w:iCs w:val="0"/>
        </w:rPr>
        <w:t>Impacto potencial:</w:t>
      </w:r>
      <w:r w:rsidRPr="003C1B7C">
        <w:rPr>
          <w:rFonts w:asciiTheme="minorHAnsi" w:hAnsiTheme="minorHAnsi" w:cstheme="minorHAnsi"/>
          <w:bCs/>
        </w:rPr>
        <w:t xml:space="preserve"> contaminação localizada do solo e drenagem urbana.</w:t>
      </w:r>
      <w:r w:rsidRPr="003C1B7C">
        <w:rPr>
          <w:rFonts w:asciiTheme="minorHAnsi" w:hAnsiTheme="minorHAnsi" w:cstheme="minorHAnsi"/>
          <w:bCs/>
        </w:rPr>
        <w:br/>
      </w:r>
      <w:r w:rsidRPr="003C1B7C">
        <w:rPr>
          <w:rStyle w:val="nfase"/>
          <w:rFonts w:asciiTheme="minorHAnsi" w:hAnsiTheme="minorHAnsi" w:cstheme="minorHAnsi"/>
          <w:bCs/>
          <w:i w:val="0"/>
          <w:iCs w:val="0"/>
        </w:rPr>
        <w:t>Medida mitigadora:</w:t>
      </w:r>
      <w:r w:rsidRPr="003C1B7C">
        <w:rPr>
          <w:rFonts w:asciiTheme="minorHAnsi" w:hAnsiTheme="minorHAnsi" w:cstheme="minorHAnsi"/>
          <w:bCs/>
        </w:rPr>
        <w:t xml:space="preserve"> obrigatoriedade de kits de contenção de derramamentos (barricas e mantas absorventes), treinamento da equipe e proibição de lavagem de equipamentos em vias ou áreas públicas.</w:t>
      </w:r>
    </w:p>
    <w:p w14:paraId="5E069060"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B. Diretrizes de Sustentabilidade e Gestão Ambiental</w:t>
      </w:r>
    </w:p>
    <w:p w14:paraId="3A9D4506"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Reaproveitamento de resíduos</w:t>
      </w:r>
      <w:r w:rsidRPr="003C1B7C">
        <w:rPr>
          <w:rFonts w:asciiTheme="minorHAnsi" w:hAnsiTheme="minorHAnsi" w:cstheme="minorHAnsi"/>
          <w:bCs/>
        </w:rPr>
        <w:t>: o material fresado (RAP) deverá ser reciclado e reinserido na produção do CBUQ ou na base betuminosa, sempre que tecnicamente viável, em conformidade com as normas do DER-SP e DNIT.</w:t>
      </w:r>
      <w:r w:rsidRPr="003C1B7C">
        <w:rPr>
          <w:rFonts w:asciiTheme="minorHAnsi" w:hAnsiTheme="minorHAnsi" w:cstheme="minorHAnsi"/>
          <w:bCs/>
        </w:rPr>
        <w:br/>
        <w:t xml:space="preserve">• </w:t>
      </w:r>
      <w:r w:rsidRPr="003C1B7C">
        <w:rPr>
          <w:rStyle w:val="Forte"/>
          <w:rFonts w:asciiTheme="minorHAnsi" w:hAnsiTheme="minorHAnsi" w:cstheme="minorHAnsi"/>
          <w:b w:val="0"/>
        </w:rPr>
        <w:t>Destinação ambientalmente adequada</w:t>
      </w:r>
      <w:r w:rsidRPr="003C1B7C">
        <w:rPr>
          <w:rFonts w:asciiTheme="minorHAnsi" w:hAnsiTheme="minorHAnsi" w:cstheme="minorHAnsi"/>
          <w:bCs/>
        </w:rPr>
        <w:t>: os resíduos não recicláveis devem ser destinados a aterros de resíduos inertes licenciados, com apresentação dos comprovantes de destinação (MTR e notas fiscais).</w:t>
      </w:r>
    </w:p>
    <w:p w14:paraId="45B45F6E"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Controle e rastreabilidade ambiental</w:t>
      </w:r>
      <w:r w:rsidRPr="003C1B7C">
        <w:rPr>
          <w:rFonts w:asciiTheme="minorHAnsi" w:hAnsiTheme="minorHAnsi" w:cstheme="minorHAnsi"/>
          <w:bCs/>
        </w:rPr>
        <w:t>: a contratada deverá manter registros atualizados de geração, transporte e destinação de resíduos, disponíveis à fiscalização municipal.</w:t>
      </w:r>
    </w:p>
    <w:p w14:paraId="0E7750E8"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Minimização de impacto operacional</w:t>
      </w:r>
      <w:r w:rsidRPr="003C1B7C">
        <w:rPr>
          <w:rFonts w:asciiTheme="minorHAnsi" w:hAnsiTheme="minorHAnsi" w:cstheme="minorHAnsi"/>
          <w:bCs/>
        </w:rPr>
        <w:t>: sempre que possível, os serviços deverão ser programados de modo a minimizar interferências em áreas sensíveis, priorizando a execução em horários de menor fluxo e condições meteorológicas favoráveis.</w:t>
      </w:r>
    </w:p>
    <w:p w14:paraId="3CDDA13F" w14:textId="126791CD"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 </w:t>
      </w:r>
      <w:r w:rsidRPr="003C1B7C">
        <w:rPr>
          <w:rStyle w:val="Forte"/>
          <w:rFonts w:asciiTheme="minorHAnsi" w:hAnsiTheme="minorHAnsi" w:cstheme="minorHAnsi"/>
          <w:b w:val="0"/>
        </w:rPr>
        <w:t>Educação e sensibilização ambiental</w:t>
      </w:r>
      <w:r w:rsidRPr="003C1B7C">
        <w:rPr>
          <w:rFonts w:asciiTheme="minorHAnsi" w:hAnsiTheme="minorHAnsi" w:cstheme="minorHAnsi"/>
          <w:bCs/>
        </w:rPr>
        <w:t>: a contratada deverá treinar suas equipes quanto às boas práticas ambientais, segurança no manuseio de materiais betuminosos e descarte correto de resíduos.</w:t>
      </w:r>
    </w:p>
    <w:p w14:paraId="1D7FB6B8" w14:textId="78DB700A" w:rsidR="001122AA" w:rsidRPr="003C1B7C" w:rsidRDefault="001122AA" w:rsidP="00E008AA">
      <w:pPr>
        <w:tabs>
          <w:tab w:val="left" w:pos="284"/>
        </w:tabs>
        <w:spacing w:line="360" w:lineRule="auto"/>
        <w:jc w:val="both"/>
        <w:rPr>
          <w:rFonts w:cstheme="minorHAnsi"/>
          <w:bCs/>
          <w:sz w:val="24"/>
          <w:szCs w:val="24"/>
        </w:rPr>
      </w:pPr>
    </w:p>
    <w:p w14:paraId="47917999"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lastRenderedPageBreak/>
        <w:t>C. Avaliação Geral</w:t>
      </w:r>
    </w:p>
    <w:p w14:paraId="04F1CB8C"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Os impactos ambientais associados à execução dos serviços de manutenção viária são </w:t>
      </w:r>
      <w:r w:rsidRPr="003C1B7C">
        <w:rPr>
          <w:rStyle w:val="Forte"/>
          <w:rFonts w:asciiTheme="minorHAnsi" w:hAnsiTheme="minorHAnsi" w:cstheme="minorHAnsi"/>
          <w:b w:val="0"/>
        </w:rPr>
        <w:t>controláveis e mitigáveis</w:t>
      </w:r>
      <w:r w:rsidRPr="003C1B7C">
        <w:rPr>
          <w:rFonts w:asciiTheme="minorHAnsi" w:hAnsiTheme="minorHAnsi" w:cstheme="minorHAnsi"/>
          <w:bCs/>
        </w:rPr>
        <w:t>, desde que observadas as boas práticas operacionais e os requisitos técnicos e legais.</w:t>
      </w:r>
    </w:p>
    <w:p w14:paraId="27585435" w14:textId="4B1A6D8F"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 adoção de tecnologias de reciclagem de pavimentos (uso de RAP e RCC) e o cumprimento das normas ambientais vigentes reduzem significativamente o passivo ambiental, promovendo sustentabilidade e economia de recursos naturais.</w:t>
      </w:r>
    </w:p>
    <w:p w14:paraId="02A33ACB" w14:textId="08710ED7"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Style w:val="Forte"/>
          <w:rFonts w:asciiTheme="minorHAnsi" w:hAnsiTheme="minorHAnsi" w:cstheme="minorHAnsi"/>
          <w:b w:val="0"/>
        </w:rPr>
        <w:t>Conclusão:</w:t>
      </w:r>
      <w:r w:rsidRPr="003C1B7C">
        <w:rPr>
          <w:rFonts w:asciiTheme="minorHAnsi" w:hAnsiTheme="minorHAnsi" w:cstheme="minorHAnsi"/>
          <w:bCs/>
        </w:rPr>
        <w:br/>
        <w:t xml:space="preserve">A contratação proposta é </w:t>
      </w:r>
      <w:r w:rsidRPr="003C1B7C">
        <w:rPr>
          <w:rStyle w:val="Forte"/>
          <w:rFonts w:asciiTheme="minorHAnsi" w:hAnsiTheme="minorHAnsi" w:cstheme="minorHAnsi"/>
          <w:b w:val="0"/>
        </w:rPr>
        <w:t>ambientalmente viável</w:t>
      </w:r>
      <w:r w:rsidRPr="003C1B7C">
        <w:rPr>
          <w:rFonts w:asciiTheme="minorHAnsi" w:hAnsiTheme="minorHAnsi" w:cstheme="minorHAnsi"/>
          <w:bCs/>
        </w:rPr>
        <w:t xml:space="preserve">, uma vez que incorpora práticas de reaproveitamento de materiais, gestão de resíduos e controle de emissões, atendendo às diretrizes da Política Nacional de Resíduos Sólidos (Lei nº 12.305/2010), à legislação estadual paulista e às normas técnicas aplicáveis. Recomenda-se que o edital e o contrato prevejam cláusulas específicas sobre a </w:t>
      </w:r>
      <w:r w:rsidRPr="003C1B7C">
        <w:rPr>
          <w:rStyle w:val="Forte"/>
          <w:rFonts w:asciiTheme="minorHAnsi" w:hAnsiTheme="minorHAnsi" w:cstheme="minorHAnsi"/>
          <w:b w:val="0"/>
        </w:rPr>
        <w:t>gestão e destinação ambiental dos resíduos gerados</w:t>
      </w:r>
      <w:r w:rsidRPr="003C1B7C">
        <w:rPr>
          <w:rFonts w:asciiTheme="minorHAnsi" w:hAnsiTheme="minorHAnsi" w:cstheme="minorHAnsi"/>
          <w:bCs/>
        </w:rPr>
        <w:t>, bem como penalidades em caso de descumprimento.</w:t>
      </w:r>
    </w:p>
    <w:p w14:paraId="43D0F42E" w14:textId="3D5CCCD4" w:rsidR="00FA4CA1" w:rsidRPr="003C1B7C" w:rsidRDefault="000F0A9F" w:rsidP="00E008AA">
      <w:pPr>
        <w:shd w:val="clear" w:color="auto" w:fill="FFFFFF"/>
        <w:tabs>
          <w:tab w:val="left" w:pos="284"/>
        </w:tabs>
        <w:spacing w:after="240" w:line="360" w:lineRule="auto"/>
        <w:jc w:val="both"/>
        <w:textAlignment w:val="baseline"/>
        <w:rPr>
          <w:rFonts w:eastAsia="Times New Roman" w:cstheme="minorHAnsi"/>
          <w:b/>
          <w:sz w:val="24"/>
          <w:szCs w:val="24"/>
          <w:lang w:eastAsia="pt-BR"/>
        </w:rPr>
      </w:pPr>
      <w:r w:rsidRPr="003C1B7C">
        <w:rPr>
          <w:rFonts w:eastAsia="Times New Roman" w:cstheme="minorHAnsi"/>
          <w:b/>
          <w:sz w:val="24"/>
          <w:szCs w:val="24"/>
          <w:lang w:eastAsia="pt-BR"/>
        </w:rPr>
        <w:t>1</w:t>
      </w:r>
      <w:r w:rsidR="003C1B7C">
        <w:rPr>
          <w:rFonts w:eastAsia="Times New Roman" w:cstheme="minorHAnsi"/>
          <w:b/>
          <w:sz w:val="24"/>
          <w:szCs w:val="24"/>
          <w:lang w:eastAsia="pt-BR"/>
        </w:rPr>
        <w:t>6</w:t>
      </w:r>
      <w:r w:rsidR="00FA4CA1" w:rsidRPr="003C1B7C">
        <w:rPr>
          <w:rFonts w:eastAsia="Times New Roman" w:cstheme="minorHAnsi"/>
          <w:b/>
          <w:sz w:val="24"/>
          <w:szCs w:val="24"/>
          <w:lang w:eastAsia="pt-BR"/>
        </w:rPr>
        <w:t xml:space="preserve"> – VIABILIDADE DA CONTRATAÇÃO</w:t>
      </w:r>
    </w:p>
    <w:p w14:paraId="5C97BD57" w14:textId="77777777" w:rsidR="001122AA" w:rsidRPr="003C1B7C" w:rsidRDefault="001122AA" w:rsidP="00E008AA">
      <w:pPr>
        <w:pStyle w:val="NormalWeb"/>
        <w:tabs>
          <w:tab w:val="left" w:pos="284"/>
        </w:tabs>
        <w:spacing w:line="360" w:lineRule="auto"/>
        <w:jc w:val="both"/>
        <w:rPr>
          <w:rFonts w:asciiTheme="minorHAnsi" w:hAnsiTheme="minorHAnsi" w:cstheme="minorHAnsi"/>
          <w:bCs/>
        </w:rPr>
      </w:pPr>
      <w:bookmarkStart w:id="2" w:name="_Hlk203926675"/>
      <w:r w:rsidRPr="003C1B7C">
        <w:rPr>
          <w:rFonts w:asciiTheme="minorHAnsi" w:hAnsiTheme="minorHAnsi" w:cstheme="minorHAnsi"/>
          <w:bCs/>
        </w:rPr>
        <w:t xml:space="preserve">A contratação proposta mostra-se </w:t>
      </w:r>
      <w:r w:rsidRPr="003C1B7C">
        <w:rPr>
          <w:rStyle w:val="Forte"/>
          <w:rFonts w:asciiTheme="minorHAnsi" w:hAnsiTheme="minorHAnsi" w:cstheme="minorHAnsi"/>
          <w:b w:val="0"/>
        </w:rPr>
        <w:t>plenamente viável do ponto de vista técnico, econômico, ambiental e jurídico</w:t>
      </w:r>
      <w:r w:rsidRPr="003C1B7C">
        <w:rPr>
          <w:rFonts w:asciiTheme="minorHAnsi" w:hAnsiTheme="minorHAnsi" w:cstheme="minorHAnsi"/>
          <w:bCs/>
        </w:rPr>
        <w:t>, atendendo às necessidades permanentes de manutenção da malha viária municipal e assegurando a adequada conservação e trafegabilidade das vias urbanas.</w:t>
      </w:r>
    </w:p>
    <w:p w14:paraId="4447AB17"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A. Viabilidade Técnica</w:t>
      </w:r>
    </w:p>
    <w:p w14:paraId="5C4A2111"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Os serviços de recomposição asfáltica com Concreto Betuminoso Usinado a Quente (CBUQ) e o reaproveitamento de materiais reciclados (RAP e RCC) são tecnicamente consolidados, amplamente utilizados em obras públicas e respaldados por normas do </w:t>
      </w:r>
      <w:r w:rsidRPr="003C1B7C">
        <w:rPr>
          <w:rStyle w:val="Forte"/>
          <w:rFonts w:asciiTheme="minorHAnsi" w:hAnsiTheme="minorHAnsi" w:cstheme="minorHAnsi"/>
          <w:b w:val="0"/>
        </w:rPr>
        <w:t>DNIT, DER-SP</w:t>
      </w:r>
      <w:r w:rsidRPr="003C1B7C">
        <w:rPr>
          <w:rFonts w:asciiTheme="minorHAnsi" w:hAnsiTheme="minorHAnsi" w:cstheme="minorHAnsi"/>
          <w:bCs/>
        </w:rPr>
        <w:t xml:space="preserve"> e </w:t>
      </w:r>
      <w:r w:rsidRPr="003C1B7C">
        <w:rPr>
          <w:rStyle w:val="Forte"/>
          <w:rFonts w:asciiTheme="minorHAnsi" w:hAnsiTheme="minorHAnsi" w:cstheme="minorHAnsi"/>
          <w:b w:val="0"/>
        </w:rPr>
        <w:t>ABNT (NBR 15115 e NBR 15116)</w:t>
      </w:r>
      <w:r w:rsidRPr="003C1B7C">
        <w:rPr>
          <w:rFonts w:asciiTheme="minorHAnsi" w:hAnsiTheme="minorHAnsi" w:cstheme="minorHAnsi"/>
          <w:bCs/>
        </w:rPr>
        <w:t>.</w:t>
      </w:r>
    </w:p>
    <w:p w14:paraId="4CC51E57"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O processo de usinagem a quente garante desempenho superior em termos de durabilidade, resistência ao tráfego e acabamento superficial, sendo o método mais </w:t>
      </w:r>
      <w:r w:rsidRPr="003C1B7C">
        <w:rPr>
          <w:rFonts w:asciiTheme="minorHAnsi" w:hAnsiTheme="minorHAnsi" w:cstheme="minorHAnsi"/>
          <w:bCs/>
        </w:rPr>
        <w:lastRenderedPageBreak/>
        <w:t>adequado para o contexto urbano de Paulínia, que demanda reparos rápidos, eficientes e de longa vida útil.</w:t>
      </w:r>
    </w:p>
    <w:p w14:paraId="0C7B6E32" w14:textId="4129D61C"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Adicionalmente, a utilização de materiais reciclados contribui para a sustentabilidade e redução de custos, sem comprometer a qualidade do produto final.</w:t>
      </w:r>
    </w:p>
    <w:p w14:paraId="763F29A9"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B. Viabilidade Econômica</w:t>
      </w:r>
    </w:p>
    <w:p w14:paraId="2BE6C8E8"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O levantamento orçamentário, com base em composições de preços referenciais do </w:t>
      </w:r>
      <w:r w:rsidRPr="003C1B7C">
        <w:rPr>
          <w:rStyle w:val="Forte"/>
          <w:rFonts w:asciiTheme="minorHAnsi" w:hAnsiTheme="minorHAnsi" w:cstheme="minorHAnsi"/>
          <w:b w:val="0"/>
        </w:rPr>
        <w:t>DER-SP, SINAPI e contratos vigentes no Estado de São Paulo</w:t>
      </w:r>
      <w:r w:rsidRPr="003C1B7C">
        <w:rPr>
          <w:rFonts w:asciiTheme="minorHAnsi" w:hAnsiTheme="minorHAnsi" w:cstheme="minorHAnsi"/>
          <w:bCs/>
        </w:rPr>
        <w:t>, demonstra que os valores estimados são compatíveis com o mercado e proporcionais à complexidade técnica do objeto.</w:t>
      </w:r>
      <w:r w:rsidRPr="003C1B7C">
        <w:rPr>
          <w:rFonts w:asciiTheme="minorHAnsi" w:hAnsiTheme="minorHAnsi" w:cstheme="minorHAnsi"/>
          <w:bCs/>
        </w:rPr>
        <w:br/>
        <w:t>A contratação possibilita o atendimento contínuo e descentralizado das demandas, com economia de escala e flexibilidade operacional, evitando custos decorrentes de contratações emergenciais.</w:t>
      </w:r>
    </w:p>
    <w:p w14:paraId="702E2CC1" w14:textId="4FB62D3E"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Além disso, a opção por serviços terceirizados elimina a necessidade de investimentos próprios em frota, usina de asfalto, insumos e pessoal especializado, reduzindo encargos fixos e riscos administrativos.</w:t>
      </w:r>
    </w:p>
    <w:p w14:paraId="3677EBC3"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C. Viabilidade Ambiental</w:t>
      </w:r>
    </w:p>
    <w:p w14:paraId="319C773A" w14:textId="77777777"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Conforme demonstrado no item anterior, os impactos ambientais são </w:t>
      </w:r>
      <w:r w:rsidRPr="003C1B7C">
        <w:rPr>
          <w:rStyle w:val="Forte"/>
          <w:rFonts w:asciiTheme="minorHAnsi" w:hAnsiTheme="minorHAnsi" w:cstheme="minorHAnsi"/>
          <w:b w:val="0"/>
        </w:rPr>
        <w:t>controláveis e mitigáveis</w:t>
      </w:r>
      <w:r w:rsidRPr="003C1B7C">
        <w:rPr>
          <w:rFonts w:asciiTheme="minorHAnsi" w:hAnsiTheme="minorHAnsi" w:cstheme="minorHAnsi"/>
          <w:bCs/>
        </w:rPr>
        <w:t>, com medidas de compensação e boas práticas obrigatórias em contrato.</w:t>
      </w:r>
      <w:r w:rsidRPr="003C1B7C">
        <w:rPr>
          <w:rFonts w:asciiTheme="minorHAnsi" w:hAnsiTheme="minorHAnsi" w:cstheme="minorHAnsi"/>
          <w:bCs/>
        </w:rPr>
        <w:br/>
        <w:t xml:space="preserve">A adoção de tecnologias limpas, o reaproveitamento de resíduos e o controle rigoroso de emissões e destinação de materiais tornam o objeto ambientalmente sustentável e alinhado às diretrizes da </w:t>
      </w:r>
      <w:r w:rsidRPr="003C1B7C">
        <w:rPr>
          <w:rStyle w:val="Forte"/>
          <w:rFonts w:asciiTheme="minorHAnsi" w:hAnsiTheme="minorHAnsi" w:cstheme="minorHAnsi"/>
          <w:b w:val="0"/>
        </w:rPr>
        <w:t>Política Nacional de Resíduos Sólidos (Lei nº 12.305/2010)</w:t>
      </w:r>
      <w:r w:rsidRPr="003C1B7C">
        <w:rPr>
          <w:rFonts w:asciiTheme="minorHAnsi" w:hAnsiTheme="minorHAnsi" w:cstheme="minorHAnsi"/>
          <w:bCs/>
        </w:rPr>
        <w:t xml:space="preserve"> e às normas da </w:t>
      </w:r>
      <w:r w:rsidRPr="003C1B7C">
        <w:rPr>
          <w:rStyle w:val="Forte"/>
          <w:rFonts w:asciiTheme="minorHAnsi" w:hAnsiTheme="minorHAnsi" w:cstheme="minorHAnsi"/>
          <w:b w:val="0"/>
        </w:rPr>
        <w:t>CETESB</w:t>
      </w:r>
      <w:r w:rsidRPr="003C1B7C">
        <w:rPr>
          <w:rFonts w:asciiTheme="minorHAnsi" w:hAnsiTheme="minorHAnsi" w:cstheme="minorHAnsi"/>
          <w:bCs/>
        </w:rPr>
        <w:t>.</w:t>
      </w:r>
    </w:p>
    <w:p w14:paraId="5A96A850"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D. Viabilidade Jurídico-Administrativa</w:t>
      </w:r>
    </w:p>
    <w:p w14:paraId="66862A83" w14:textId="77777777" w:rsidR="00A17F60"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contratação atende aos princípios da </w:t>
      </w:r>
      <w:r w:rsidRPr="003C1B7C">
        <w:rPr>
          <w:rStyle w:val="Forte"/>
          <w:rFonts w:asciiTheme="minorHAnsi" w:hAnsiTheme="minorHAnsi" w:cstheme="minorHAnsi"/>
          <w:b w:val="0"/>
        </w:rPr>
        <w:t>Lei nº 14.133/2021</w:t>
      </w:r>
      <w:r w:rsidRPr="003C1B7C">
        <w:rPr>
          <w:rFonts w:asciiTheme="minorHAnsi" w:hAnsiTheme="minorHAnsi" w:cstheme="minorHAnsi"/>
          <w:bCs/>
        </w:rPr>
        <w:t>, especialmente quanto à economicidade, eficiência, sustentabilidade e planejamento prévio.</w:t>
      </w:r>
    </w:p>
    <w:p w14:paraId="60C3E066" w14:textId="4419CEE3"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lastRenderedPageBreak/>
        <w:t>Não há impedimentos legais ou restrições que inviabilizem a execução do objeto, desde que observadas as exigências técnicas e ambientais previstas no edital e no contrato.</w:t>
      </w:r>
    </w:p>
    <w:p w14:paraId="55849301" w14:textId="77777777" w:rsidR="001122AA" w:rsidRPr="003C1B7C" w:rsidRDefault="001122AA" w:rsidP="00E008AA">
      <w:pPr>
        <w:pStyle w:val="Ttulo4"/>
        <w:tabs>
          <w:tab w:val="left" w:pos="284"/>
        </w:tabs>
        <w:spacing w:line="360" w:lineRule="auto"/>
        <w:jc w:val="both"/>
        <w:rPr>
          <w:rFonts w:asciiTheme="minorHAnsi" w:hAnsiTheme="minorHAnsi" w:cstheme="minorHAnsi"/>
          <w:bCs/>
          <w:i w:val="0"/>
          <w:iCs w:val="0"/>
          <w:color w:val="auto"/>
          <w:sz w:val="24"/>
          <w:szCs w:val="24"/>
        </w:rPr>
      </w:pPr>
      <w:r w:rsidRPr="003C1B7C">
        <w:rPr>
          <w:rStyle w:val="Forte"/>
          <w:rFonts w:asciiTheme="minorHAnsi" w:hAnsiTheme="minorHAnsi" w:cstheme="minorHAnsi"/>
          <w:b w:val="0"/>
          <w:i w:val="0"/>
          <w:iCs w:val="0"/>
          <w:color w:val="auto"/>
          <w:sz w:val="24"/>
          <w:szCs w:val="24"/>
        </w:rPr>
        <w:t>E. Conclusão</w:t>
      </w:r>
    </w:p>
    <w:p w14:paraId="5A08610F" w14:textId="77777777"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A análise integrada dos aspectos técnicos, econômicos, ambientais e jurídicos evidencia que a contratação é </w:t>
      </w:r>
      <w:r w:rsidRPr="003C1B7C">
        <w:rPr>
          <w:rStyle w:val="Forte"/>
          <w:rFonts w:asciiTheme="minorHAnsi" w:hAnsiTheme="minorHAnsi" w:cstheme="minorHAnsi"/>
          <w:b w:val="0"/>
        </w:rPr>
        <w:t>plenamente viável e vantajosa para a Administração Pública</w:t>
      </w:r>
      <w:r w:rsidRPr="003C1B7C">
        <w:rPr>
          <w:rFonts w:asciiTheme="minorHAnsi" w:hAnsiTheme="minorHAnsi" w:cstheme="minorHAnsi"/>
          <w:bCs/>
        </w:rPr>
        <w:t>, proporcionando:</w:t>
      </w:r>
    </w:p>
    <w:p w14:paraId="0E80522C" w14:textId="77777777" w:rsidR="001122AA" w:rsidRPr="003C1B7C" w:rsidRDefault="001122AA" w:rsidP="00E008AA">
      <w:pPr>
        <w:pStyle w:val="NormalWeb"/>
        <w:numPr>
          <w:ilvl w:val="0"/>
          <w:numId w:val="3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maior eficiência operacional na manutenção da malha viária;</w:t>
      </w:r>
    </w:p>
    <w:p w14:paraId="6BDD0DAA" w14:textId="77777777" w:rsidR="001122AA" w:rsidRPr="003C1B7C" w:rsidRDefault="001122AA" w:rsidP="00E008AA">
      <w:pPr>
        <w:pStyle w:val="NormalWeb"/>
        <w:numPr>
          <w:ilvl w:val="0"/>
          <w:numId w:val="3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melhor aproveitamento de recursos orçamentários;</w:t>
      </w:r>
    </w:p>
    <w:p w14:paraId="1A622EFE" w14:textId="77777777" w:rsidR="001122AA" w:rsidRPr="003C1B7C" w:rsidRDefault="001122AA" w:rsidP="00E008AA">
      <w:pPr>
        <w:pStyle w:val="NormalWeb"/>
        <w:numPr>
          <w:ilvl w:val="0"/>
          <w:numId w:val="3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redução de impactos ambientais;</w:t>
      </w:r>
    </w:p>
    <w:p w14:paraId="43B1800B" w14:textId="77777777" w:rsidR="001122AA" w:rsidRPr="003C1B7C" w:rsidRDefault="001122AA" w:rsidP="00E008AA">
      <w:pPr>
        <w:pStyle w:val="NormalWeb"/>
        <w:numPr>
          <w:ilvl w:val="0"/>
          <w:numId w:val="3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ampliação da capacidade de resposta a demandas emergenciais; e</w:t>
      </w:r>
    </w:p>
    <w:p w14:paraId="0B8A0190" w14:textId="77777777" w:rsidR="001122AA" w:rsidRPr="003C1B7C" w:rsidRDefault="001122AA" w:rsidP="00E008AA">
      <w:pPr>
        <w:pStyle w:val="NormalWeb"/>
        <w:numPr>
          <w:ilvl w:val="0"/>
          <w:numId w:val="37"/>
        </w:numPr>
        <w:tabs>
          <w:tab w:val="left" w:pos="284"/>
        </w:tabs>
        <w:spacing w:line="360" w:lineRule="auto"/>
        <w:ind w:left="0" w:firstLine="0"/>
        <w:jc w:val="both"/>
        <w:rPr>
          <w:rFonts w:asciiTheme="minorHAnsi" w:hAnsiTheme="minorHAnsi" w:cstheme="minorHAnsi"/>
          <w:bCs/>
        </w:rPr>
      </w:pPr>
      <w:r w:rsidRPr="003C1B7C">
        <w:rPr>
          <w:rFonts w:asciiTheme="minorHAnsi" w:hAnsiTheme="minorHAnsi" w:cstheme="minorHAnsi"/>
          <w:bCs/>
        </w:rPr>
        <w:t>prolongamento da vida útil do pavimento urbano.</w:t>
      </w:r>
    </w:p>
    <w:p w14:paraId="486AA370" w14:textId="77777777" w:rsidR="001122AA" w:rsidRPr="003C1B7C" w:rsidRDefault="001122AA" w:rsidP="00E008AA">
      <w:pPr>
        <w:pStyle w:val="NormalWeb"/>
        <w:tabs>
          <w:tab w:val="left" w:pos="284"/>
        </w:tabs>
        <w:spacing w:line="360" w:lineRule="auto"/>
        <w:jc w:val="both"/>
        <w:rPr>
          <w:rFonts w:asciiTheme="minorHAnsi" w:hAnsiTheme="minorHAnsi" w:cstheme="minorHAnsi"/>
          <w:bCs/>
        </w:rPr>
      </w:pPr>
      <w:r w:rsidRPr="003C1B7C">
        <w:rPr>
          <w:rFonts w:asciiTheme="minorHAnsi" w:hAnsiTheme="minorHAnsi" w:cstheme="minorHAnsi"/>
          <w:bCs/>
        </w:rPr>
        <w:t xml:space="preserve">Dessa forma, conclui-se que o objeto proposto </w:t>
      </w:r>
      <w:r w:rsidRPr="003C1B7C">
        <w:rPr>
          <w:rStyle w:val="Forte"/>
          <w:rFonts w:asciiTheme="minorHAnsi" w:hAnsiTheme="minorHAnsi" w:cstheme="minorHAnsi"/>
          <w:b w:val="0"/>
        </w:rPr>
        <w:t>atende ao interesse público</w:t>
      </w:r>
      <w:r w:rsidRPr="003C1B7C">
        <w:rPr>
          <w:rFonts w:asciiTheme="minorHAnsi" w:hAnsiTheme="minorHAnsi" w:cstheme="minorHAnsi"/>
          <w:bCs/>
        </w:rPr>
        <w:t>, sendo recomendada a continuidade do processo de contratação conforme as especificações técnicas e estimativas apresentadas neste Estudo Técnico Preliminar.</w:t>
      </w:r>
    </w:p>
    <w:p w14:paraId="5102758C" w14:textId="7AD9DD0F" w:rsidR="00EA572A" w:rsidRPr="003C1B7C" w:rsidRDefault="00C75A16" w:rsidP="00E008AA">
      <w:pPr>
        <w:pStyle w:val="NormalWeb"/>
        <w:tabs>
          <w:tab w:val="left" w:pos="284"/>
        </w:tabs>
        <w:spacing w:line="360" w:lineRule="auto"/>
        <w:jc w:val="both"/>
        <w:rPr>
          <w:rFonts w:asciiTheme="minorHAnsi" w:eastAsiaTheme="minorHAnsi" w:hAnsiTheme="minorHAnsi" w:cstheme="minorHAnsi"/>
          <w:b/>
          <w:lang w:eastAsia="en-US"/>
        </w:rPr>
      </w:pPr>
      <w:r w:rsidRPr="003C1B7C">
        <w:rPr>
          <w:rFonts w:asciiTheme="minorHAnsi" w:eastAsiaTheme="minorHAnsi" w:hAnsiTheme="minorHAnsi" w:cstheme="minorHAnsi"/>
          <w:b/>
          <w:lang w:eastAsia="en-US"/>
        </w:rPr>
        <w:t>1</w:t>
      </w:r>
      <w:r w:rsidR="003C1B7C">
        <w:rPr>
          <w:rFonts w:asciiTheme="minorHAnsi" w:eastAsiaTheme="minorHAnsi" w:hAnsiTheme="minorHAnsi" w:cstheme="minorHAnsi"/>
          <w:b/>
          <w:lang w:eastAsia="en-US"/>
        </w:rPr>
        <w:t>7</w:t>
      </w:r>
      <w:r w:rsidRPr="003C1B7C">
        <w:rPr>
          <w:rFonts w:asciiTheme="minorHAnsi" w:eastAsiaTheme="minorHAnsi" w:hAnsiTheme="minorHAnsi" w:cstheme="minorHAnsi"/>
          <w:b/>
          <w:lang w:eastAsia="en-US"/>
        </w:rPr>
        <w:t xml:space="preserve"> – ANÁLISE DE RISCOS – ETAPA PRÉ-CONTRATUAL</w:t>
      </w:r>
    </w:p>
    <w:p w14:paraId="0A590FCA" w14:textId="77777777"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 fase pré-contratual envolve riscos que podem comprometer a eficiência, a competitividade e a regularidade do certame licitatório. A identificação prévia desses riscos permite adotar medidas preventivas e corretivas que asseguram a transparência e a viabilidade da contratação.</w:t>
      </w:r>
    </w:p>
    <w:p w14:paraId="6D73F341" w14:textId="3AF8DF3A"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 seguir, apresentam-se os principais riscos identificados, com suas respectivas avaliações e estratégias de mitigação:</w:t>
      </w:r>
    </w:p>
    <w:p w14:paraId="280CDEC4"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 Fracasso na licitação por ausência de interessados ou desclassificação de todos os participantes</w:t>
      </w:r>
      <w:r w:rsidRPr="001122AA">
        <w:rPr>
          <w:rFonts w:eastAsia="Times New Roman" w:cstheme="minorHAnsi"/>
          <w:bCs/>
          <w:sz w:val="24"/>
          <w:szCs w:val="24"/>
          <w:lang w:eastAsia="pt-BR"/>
        </w:rPr>
        <w:br/>
        <w:t>• Probabilidade: Média</w:t>
      </w:r>
    </w:p>
    <w:p w14:paraId="105E67F7"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Alto</w:t>
      </w:r>
    </w:p>
    <w:p w14:paraId="224AC5F0"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lastRenderedPageBreak/>
        <w:t>• Danos potenciais: Atraso na disponibilização dos serviços de manutenção viária; necessidade de repetição do processo licitatório; descontinuidade dos serviços essenciais.</w:t>
      </w:r>
    </w:p>
    <w:p w14:paraId="1C85687F"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Elaboração de edital claro e tecnicamente fundamentado; ampla divulgação do certame; consultas de mercado prévias; utilização de composições e preços de referência atualizados e exequíveis.</w:t>
      </w:r>
    </w:p>
    <w:p w14:paraId="4B0334CF"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Readequação do edital (ajuste de prazos, critérios ou exigências); nova publicação com maior prazo de publicidade e busca ativa de fornecedores qualificados.</w:t>
      </w:r>
    </w:p>
    <w:p w14:paraId="25B1E881" w14:textId="550DC85B"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Secretaria de Obras e Serviços Públicos, em conjunto com o Setor de Licitação.</w:t>
      </w:r>
    </w:p>
    <w:p w14:paraId="129E6FF7"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b) Divergência na estimativa de quantitativos de CBUQ e materiais reciclados (RAP/RCC)</w:t>
      </w:r>
      <w:r w:rsidRPr="001122AA">
        <w:rPr>
          <w:rFonts w:eastAsia="Times New Roman" w:cstheme="minorHAnsi"/>
          <w:bCs/>
          <w:sz w:val="24"/>
          <w:szCs w:val="24"/>
          <w:lang w:eastAsia="pt-BR"/>
        </w:rPr>
        <w:br/>
        <w:t>• Probabilidade: Média</w:t>
      </w:r>
    </w:p>
    <w:p w14:paraId="657D6B9E"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Médio</w:t>
      </w:r>
    </w:p>
    <w:p w14:paraId="4E80995C"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Subdimensionamento ou superdimensionamento de quantitativos; necessidade de aditivos contratuais; risco de interrupção de serviços por falta de material.</w:t>
      </w:r>
    </w:p>
    <w:p w14:paraId="4E286F52"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Levantamento detalhado do consumo histórico; utilização de dados georreferenciados e registros fotográficos; projeção de demandas futuras por região e tipo de via.</w:t>
      </w:r>
    </w:p>
    <w:p w14:paraId="48F07377"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Revisão dos quantitativos antes da assinatura do contrato; previsão contratual de margens de tolerância e ajustes proporcionais dentro do limite legal.</w:t>
      </w:r>
    </w:p>
    <w:p w14:paraId="44C65305" w14:textId="4B8A8129"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Secretaria de Obras e Serviços Públicos, equipe técnica de planejamento e fiscalização.</w:t>
      </w:r>
    </w:p>
    <w:p w14:paraId="10D9C2D4"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lastRenderedPageBreak/>
        <w:t>c) Incompatibilidade dos preços estimados com o mercado</w:t>
      </w:r>
    </w:p>
    <w:p w14:paraId="289B29D3"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Probabilidade: Média</w:t>
      </w:r>
    </w:p>
    <w:p w14:paraId="13B50FD4"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Alto</w:t>
      </w:r>
    </w:p>
    <w:p w14:paraId="7E7C1CE8"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Apresentação de propostas inexequíveis; ausência de competitividade; licitação fracassada.</w:t>
      </w:r>
    </w:p>
    <w:p w14:paraId="6A01A9AA"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Pesquisa de preços atualizada junto a fornecedores, DER-SP, SINAPI e contratos similares de outros municípios; análise de variação de insumos (CAP, brita, transporte); definição de valores compatíveis com o cenário econômico atual.</w:t>
      </w:r>
    </w:p>
    <w:p w14:paraId="78E88A51"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Readequação dos preços de referência; revisão do orçamento estimativo; republicação do edital com parâmetros atualizados.</w:t>
      </w:r>
    </w:p>
    <w:p w14:paraId="4D490D81" w14:textId="0C0F3226"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Secretaria de Obras e Serviços Públicos, com apoio do Setor de Planejamento Orçamentário.</w:t>
      </w:r>
    </w:p>
    <w:p w14:paraId="2CD86995"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d) Falhas na definição das especificações técnicas do CBUQ e materiais reciclados</w:t>
      </w:r>
    </w:p>
    <w:p w14:paraId="71D48ABF"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Probabilidade: Média</w:t>
      </w:r>
    </w:p>
    <w:p w14:paraId="2A8A0856"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Alto</w:t>
      </w:r>
    </w:p>
    <w:p w14:paraId="0992A339"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Fornecimento de material fora de norma; risco de não conformidade técnica; necessidade de substituição de lotes; atrasos na execução dos serviços.</w:t>
      </w:r>
    </w:p>
    <w:p w14:paraId="5B81C409"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Definição clara das especificações técnicas (tipo de CAP, granulometria, teor de ligante, temperatura de usinagem e compactação); referência às normas do DNIT, DER-SP e ABNT; detalhamento dos critérios de controle tecnológico e ensaios laboratoriais obrigatórios.</w:t>
      </w:r>
    </w:p>
    <w:p w14:paraId="0AE8E9DA" w14:textId="1C4A74BF"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Substituição imediata de lotes rejeitados; fiscalização intensiva; emissão de termos de ajuste técnico e, se necessário, aditivos contratuais de adequação.</w:t>
      </w:r>
      <w:r w:rsidRPr="001122AA">
        <w:rPr>
          <w:rFonts w:eastAsia="Times New Roman" w:cstheme="minorHAnsi"/>
          <w:bCs/>
          <w:sz w:val="24"/>
          <w:szCs w:val="24"/>
          <w:lang w:eastAsia="pt-BR"/>
        </w:rPr>
        <w:br/>
      </w:r>
      <w:r w:rsidRPr="001122AA">
        <w:rPr>
          <w:rFonts w:eastAsia="Times New Roman" w:cstheme="minorHAnsi"/>
          <w:bCs/>
          <w:sz w:val="24"/>
          <w:szCs w:val="24"/>
          <w:lang w:eastAsia="pt-BR"/>
        </w:rPr>
        <w:lastRenderedPageBreak/>
        <w:t>• Responsável: Secretaria de Obras e Serviços Públicos, equipe técnica de engenharia e fiscalização.</w:t>
      </w:r>
    </w:p>
    <w:p w14:paraId="5A5275F5"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e) Problemas jurídicos, ambientais ou documentais relacionados às usinas fornecedoras</w:t>
      </w:r>
    </w:p>
    <w:p w14:paraId="49F7F4CA"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Probabilidade: Baixa</w:t>
      </w:r>
    </w:p>
    <w:p w14:paraId="45494909"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Alto</w:t>
      </w:r>
    </w:p>
    <w:p w14:paraId="353186D8"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Suspensão do fornecimento; questionamentos legais; atrasos nas entregas por ausência de licenças ambientais válidas ou não conformidades jurídicas.</w:t>
      </w:r>
    </w:p>
    <w:p w14:paraId="7A8256C7"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Análise prévia da regularidade jurídica e ambiental das empresas participantes; exigência de licenças e autorizações (CETESB, ANTT, etc.); conferência de certidões durante a habilitação.</w:t>
      </w:r>
    </w:p>
    <w:p w14:paraId="7B33D6BF"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Suspensão temporária de fornecimento até regularização; substituição do fornecedor; ajustes contratuais e replanejamento das frentes de serviço.</w:t>
      </w:r>
    </w:p>
    <w:p w14:paraId="14E97318" w14:textId="0EC26276"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Secretaria de Obras e Serviços Públicos, com apoio da Assessoria Jurídica e Setor de Meio Ambiente.</w:t>
      </w:r>
    </w:p>
    <w:p w14:paraId="5AF12D31" w14:textId="0162E44E"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Conclusão:</w:t>
      </w:r>
      <w:r w:rsidRPr="001122AA">
        <w:rPr>
          <w:rFonts w:eastAsia="Times New Roman" w:cstheme="minorHAnsi"/>
          <w:bCs/>
          <w:sz w:val="24"/>
          <w:szCs w:val="24"/>
          <w:lang w:eastAsia="pt-BR"/>
        </w:rPr>
        <w:br/>
        <w:t>A avaliação demonstra que os riscos identificados são gerenciáveis e mitigáveis, desde que sejam observadas as medidas preventivas e corretivas indicadas. A adoção de práticas de planejamento, controle e comunicação com o mercado garante maior segurança jurídica e técnica ao processo licitatório, assegurando a efetividade e a economicidade da futura contratação.</w:t>
      </w:r>
    </w:p>
    <w:p w14:paraId="647D6F5F" w14:textId="63AE7B80" w:rsidR="00EA572A" w:rsidRPr="003C1B7C" w:rsidRDefault="00EA572A" w:rsidP="00E008AA">
      <w:pPr>
        <w:pStyle w:val="NormalWeb"/>
        <w:tabs>
          <w:tab w:val="left" w:pos="284"/>
        </w:tabs>
        <w:spacing w:line="360" w:lineRule="auto"/>
        <w:jc w:val="both"/>
        <w:rPr>
          <w:rFonts w:asciiTheme="minorHAnsi" w:eastAsiaTheme="minorHAnsi" w:hAnsiTheme="minorHAnsi" w:cstheme="minorHAnsi"/>
          <w:b/>
          <w:lang w:eastAsia="en-US"/>
        </w:rPr>
      </w:pPr>
      <w:r w:rsidRPr="003C1B7C">
        <w:rPr>
          <w:rFonts w:asciiTheme="minorHAnsi" w:eastAsiaTheme="minorHAnsi" w:hAnsiTheme="minorHAnsi" w:cstheme="minorHAnsi"/>
          <w:b/>
          <w:lang w:eastAsia="en-US"/>
        </w:rPr>
        <w:t>1</w:t>
      </w:r>
      <w:r w:rsidR="003C1B7C">
        <w:rPr>
          <w:rFonts w:asciiTheme="minorHAnsi" w:eastAsiaTheme="minorHAnsi" w:hAnsiTheme="minorHAnsi" w:cstheme="minorHAnsi"/>
          <w:b/>
          <w:lang w:eastAsia="en-US"/>
        </w:rPr>
        <w:t>8</w:t>
      </w:r>
      <w:r w:rsidRPr="003C1B7C">
        <w:rPr>
          <w:rFonts w:asciiTheme="minorHAnsi" w:eastAsiaTheme="minorHAnsi" w:hAnsiTheme="minorHAnsi" w:cstheme="minorHAnsi"/>
          <w:b/>
          <w:lang w:eastAsia="en-US"/>
        </w:rPr>
        <w:t xml:space="preserve"> – ANÁLISE DE RISCOS – ETAPA PÓS-CONTRATUAL</w:t>
      </w:r>
    </w:p>
    <w:p w14:paraId="4E5DFAA0" w14:textId="6F0DC025"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Após a assinatura do contrato e durante a execução do fornecimento e aplicação dos serviços de manutenção viária, podem ocorrer situações que impactem o cumprimento dos prazos, a qualidade dos materiais e a regularidade das entregas. A seguir, são </w:t>
      </w:r>
      <w:r w:rsidRPr="001122AA">
        <w:rPr>
          <w:rFonts w:eastAsia="Times New Roman" w:cstheme="minorHAnsi"/>
          <w:bCs/>
          <w:sz w:val="24"/>
          <w:szCs w:val="24"/>
          <w:lang w:eastAsia="pt-BR"/>
        </w:rPr>
        <w:lastRenderedPageBreak/>
        <w:t>apresentados os principais riscos identificados para a etapa pós-contratual, bem como suas medidas de prevenção e contingência.</w:t>
      </w:r>
    </w:p>
    <w:p w14:paraId="32126654"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a) Atrasos na entrega do material ou na execução dos serviços</w:t>
      </w:r>
    </w:p>
    <w:p w14:paraId="2AE84B40"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Probabilidade: Média</w:t>
      </w:r>
    </w:p>
    <w:p w14:paraId="70977E5F"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Alto</w:t>
      </w:r>
    </w:p>
    <w:p w14:paraId="6F9F6AB6"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Interrupção ou atraso em obras de manutenção viária; necessidade de reprogramação das frentes de serviço; insatisfação da população e prejuízo à mobilidade urbana.</w:t>
      </w:r>
    </w:p>
    <w:p w14:paraId="69255025"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Definição de cronogramas claros e realistas no contrato; previsão de entregas fracionadas conforme demanda; acompanhamento periódico das programações de fornecimento; comunicação constante entre fiscalização e fornecedor.</w:t>
      </w:r>
    </w:p>
    <w:p w14:paraId="608C29D0"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Reprogramação das entregas; aplicação de penalidades contratuais previstas; utilização temporária de material disponível em estoque; contratação emergencial de fornecimento complementar.</w:t>
      </w:r>
    </w:p>
    <w:p w14:paraId="5FDAD3E8" w14:textId="7C2CEE98"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Secretaria de Obras e Serviços Públicos – Equipe de Planejamento e Fiscalização.</w:t>
      </w:r>
    </w:p>
    <w:p w14:paraId="0366CCC7"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b) Fornecimento de material fora das especificações técnicas ou com desempenho insatisfatório</w:t>
      </w:r>
      <w:r w:rsidRPr="001122AA">
        <w:rPr>
          <w:rFonts w:eastAsia="Times New Roman" w:cstheme="minorHAnsi"/>
          <w:bCs/>
          <w:sz w:val="24"/>
          <w:szCs w:val="24"/>
          <w:lang w:eastAsia="pt-BR"/>
        </w:rPr>
        <w:br/>
        <w:t>• Probabilidade: Média</w:t>
      </w:r>
    </w:p>
    <w:p w14:paraId="250DDD87"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Alto</w:t>
      </w:r>
    </w:p>
    <w:p w14:paraId="2D5BDC31"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Rejeição de lotes; aumento de custos com substituição e retrabalho; atrasos na execução das obras; risco de comprometimento da durabilidade do pavimento.</w:t>
      </w:r>
    </w:p>
    <w:p w14:paraId="16854BF5"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lastRenderedPageBreak/>
        <w:t>• Ações preventivas: Especificações técnicas claras no edital e contrato (tipo de CAP, granulometria, temperatura de usinagem e compactação, teor de ligante, ensaios obrigatórios); fiscalização contínua; coleta de amostras e ensaios laboratoriais de recebimento.</w:t>
      </w:r>
    </w:p>
    <w:p w14:paraId="05393ED6"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Substituição imediata dos lotes rejeitados; retenção de pagamentos até regularização; registro formal das inconformidades e emissão de relatórios técnicos; eventual aplicação de sanções administrativas.</w:t>
      </w:r>
    </w:p>
    <w:p w14:paraId="4E033E6B" w14:textId="002C5BC8" w:rsid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Fiscal de Contrato e Equipe Técnica da Secretaria de Obras e Serviços Públicos.</w:t>
      </w:r>
    </w:p>
    <w:p w14:paraId="14C31323"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c) Problemas de gestão e logística de recebimento e distribuição dos materiais</w:t>
      </w:r>
      <w:r w:rsidRPr="001122AA">
        <w:rPr>
          <w:rFonts w:eastAsia="Times New Roman" w:cstheme="minorHAnsi"/>
          <w:bCs/>
          <w:sz w:val="24"/>
          <w:szCs w:val="24"/>
          <w:lang w:eastAsia="pt-BR"/>
        </w:rPr>
        <w:br/>
        <w:t>• Probabilidade: Média</w:t>
      </w:r>
    </w:p>
    <w:p w14:paraId="61F26FDA"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Médio</w:t>
      </w:r>
    </w:p>
    <w:p w14:paraId="4E89D466"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Atrasos no abastecimento das frentes de serviço; desperdício de material quente (CBUQ); aumento de custos administrativos e operacionais.</w:t>
      </w:r>
    </w:p>
    <w:p w14:paraId="58DB27AC"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Planejamento logístico detalhado; sincronização entre usina fornecedora, transporte e frentes de obra; definição de rotas e horários de entrega; treinamento da equipe de recebimento.</w:t>
      </w:r>
    </w:p>
    <w:p w14:paraId="48642302"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Ajuste de rotas e cronogramas; contratação temporária de transporte complementar; redirecionamento do material para frentes prioritárias; armazenamento temporário em local adequado.</w:t>
      </w:r>
    </w:p>
    <w:p w14:paraId="286C5E4C" w14:textId="449FE49C"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Secretaria de Obras e Serviços Públicos – Setor de Logística e Fiscalização.</w:t>
      </w:r>
    </w:p>
    <w:p w14:paraId="5FF77271"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d) Interferência de fatores externos (condições climáticas, acidentes ou obras simultâneas)</w:t>
      </w:r>
      <w:r w:rsidRPr="001122AA">
        <w:rPr>
          <w:rFonts w:eastAsia="Times New Roman" w:cstheme="minorHAnsi"/>
          <w:bCs/>
          <w:sz w:val="24"/>
          <w:szCs w:val="24"/>
          <w:lang w:eastAsia="pt-BR"/>
        </w:rPr>
        <w:br/>
        <w:t>• Probabilidade: Média</w:t>
      </w:r>
    </w:p>
    <w:p w14:paraId="4B2D2173"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lastRenderedPageBreak/>
        <w:t>• Impacto: Médio</w:t>
      </w:r>
    </w:p>
    <w:p w14:paraId="020CD59E"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Suspensão temporária de recebimentos e serviços; necessidade de reprogramação de cronogramas; risco de deterioração do material armazenado.</w:t>
      </w:r>
    </w:p>
    <w:p w14:paraId="385BFF22"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Planejamento flexível de entregas; acompanhamento meteorológico diário; integração com outros órgãos e secretarias que executam obras no mesmo perímetro urbano; definição de protocolos de segurança em caso de incidentes.</w:t>
      </w:r>
    </w:p>
    <w:p w14:paraId="1A2ED77F"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Reajuste do cronograma de fornecimento; armazenamento temporário em local protegido; priorização de frentes de serviço com menor interferência climática.</w:t>
      </w:r>
    </w:p>
    <w:p w14:paraId="67AD7B8A" w14:textId="120DDAF6"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Responsável: Secretaria de Obras e Serviços Públicos – Equipe de Planejamento Operacional.</w:t>
      </w:r>
    </w:p>
    <w:p w14:paraId="663AF4CD"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e) Descumprimento de obrigações contratuais pelo fornecedor</w:t>
      </w:r>
      <w:r w:rsidRPr="001122AA">
        <w:rPr>
          <w:rFonts w:eastAsia="Times New Roman" w:cstheme="minorHAnsi"/>
          <w:bCs/>
          <w:sz w:val="24"/>
          <w:szCs w:val="24"/>
          <w:lang w:eastAsia="pt-BR"/>
        </w:rPr>
        <w:br/>
        <w:t>• Probabilidade: Baixa</w:t>
      </w:r>
    </w:p>
    <w:p w14:paraId="60A81900"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Impacto: Alto</w:t>
      </w:r>
    </w:p>
    <w:p w14:paraId="1DC095A4"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Danos potenciais: Entregas parciais ou fora do padrão; paralisação dos serviços; necessidade de rescisão contratual; risco de litígios administrativos ou judiciais.</w:t>
      </w:r>
    </w:p>
    <w:p w14:paraId="6DFD2F61"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preventivas: Cláusulas contratuais objetivas sobre prazos, quantidades, padrões de qualidade e penalidades; acompanhamento sistemático da execução contratual; comunicação formal e tempestiva sobre eventuais não conformidades.</w:t>
      </w:r>
    </w:p>
    <w:p w14:paraId="43DAFC0A" w14:textId="77777777" w:rsidR="00A17F60"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Ações de contingência: Aplicação de penalidades previstas em contrato; bloqueio de pagamentos até regularização; acionamento de garantias contratuais; substituição do fornecedor via remanejamento do registro de preços ou contratação emergencial devidamente justificada.</w:t>
      </w:r>
    </w:p>
    <w:p w14:paraId="34BE8E78" w14:textId="4303EEEA"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lastRenderedPageBreak/>
        <w:t>• Responsável: Secretaria de Obras e Serviços Públicos – Equipe Jurídica e Fiscalização Contratual.</w:t>
      </w:r>
    </w:p>
    <w:p w14:paraId="0D6C6165" w14:textId="51C1BCC2" w:rsidR="001122AA" w:rsidRPr="001122AA" w:rsidRDefault="001122AA" w:rsidP="00E008AA">
      <w:pPr>
        <w:tabs>
          <w:tab w:val="left" w:pos="284"/>
        </w:tabs>
        <w:spacing w:before="100" w:beforeAutospacing="1" w:after="100" w:afterAutospacing="1" w:line="360" w:lineRule="auto"/>
        <w:jc w:val="both"/>
        <w:rPr>
          <w:rFonts w:eastAsia="Times New Roman" w:cstheme="minorHAnsi"/>
          <w:bCs/>
          <w:sz w:val="24"/>
          <w:szCs w:val="24"/>
          <w:lang w:eastAsia="pt-BR"/>
        </w:rPr>
      </w:pPr>
      <w:r w:rsidRPr="001122AA">
        <w:rPr>
          <w:rFonts w:eastAsia="Times New Roman" w:cstheme="minorHAnsi"/>
          <w:bCs/>
          <w:sz w:val="24"/>
          <w:szCs w:val="24"/>
          <w:lang w:eastAsia="pt-BR"/>
        </w:rPr>
        <w:t xml:space="preserve"> Conclusão:</w:t>
      </w:r>
      <w:r w:rsidRPr="001122AA">
        <w:rPr>
          <w:rFonts w:eastAsia="Times New Roman" w:cstheme="minorHAnsi"/>
          <w:bCs/>
          <w:sz w:val="24"/>
          <w:szCs w:val="24"/>
          <w:lang w:eastAsia="pt-BR"/>
        </w:rPr>
        <w:br/>
        <w:t>Os riscos identificados na etapa pós-contratual são administráveis e mitigáveis, desde que sejam observadas as medidas de prevenção, fiscalização e resposta imediata descritas. A manutenção de comunicação contínua com o fornecedor, o controle tecnológico do CBUQ e o cumprimento rigoroso das cláusulas contratuais garantem a regularidade, a qualidade e a eficiência na execução dos serviços de manutenção viária no município.</w:t>
      </w:r>
    </w:p>
    <w:p w14:paraId="1AA7C4D6" w14:textId="7041C7F4" w:rsidR="00B07A8B" w:rsidRDefault="00B2550C" w:rsidP="003C1B7C">
      <w:pPr>
        <w:autoSpaceDE w:val="0"/>
        <w:autoSpaceDN w:val="0"/>
        <w:adjustRightInd w:val="0"/>
        <w:spacing w:after="240" w:line="360" w:lineRule="auto"/>
        <w:ind w:firstLine="709"/>
        <w:jc w:val="right"/>
        <w:rPr>
          <w:rFonts w:cstheme="minorHAnsi"/>
          <w:sz w:val="24"/>
          <w:szCs w:val="24"/>
        </w:rPr>
      </w:pPr>
      <w:r w:rsidRPr="00B566A3">
        <w:rPr>
          <w:rFonts w:cstheme="minorHAnsi"/>
          <w:sz w:val="24"/>
          <w:szCs w:val="24"/>
        </w:rPr>
        <w:t xml:space="preserve">Em </w:t>
      </w:r>
      <w:r w:rsidR="00A17F60">
        <w:rPr>
          <w:rFonts w:cstheme="minorHAnsi"/>
          <w:sz w:val="24"/>
          <w:szCs w:val="24"/>
        </w:rPr>
        <w:t>02</w:t>
      </w:r>
      <w:r w:rsidR="002421BC" w:rsidRPr="00B566A3">
        <w:rPr>
          <w:rFonts w:cstheme="minorHAnsi"/>
          <w:sz w:val="24"/>
          <w:szCs w:val="24"/>
        </w:rPr>
        <w:t xml:space="preserve"> de </w:t>
      </w:r>
      <w:r w:rsidR="00A17F60">
        <w:rPr>
          <w:rFonts w:cstheme="minorHAnsi"/>
          <w:sz w:val="24"/>
          <w:szCs w:val="24"/>
        </w:rPr>
        <w:t>dezembro</w:t>
      </w:r>
      <w:r w:rsidR="00101679">
        <w:rPr>
          <w:rFonts w:cstheme="minorHAnsi"/>
          <w:sz w:val="24"/>
          <w:szCs w:val="24"/>
        </w:rPr>
        <w:t xml:space="preserve"> </w:t>
      </w:r>
      <w:r w:rsidR="00D61EFF" w:rsidRPr="00B566A3">
        <w:rPr>
          <w:rFonts w:cstheme="minorHAnsi"/>
          <w:sz w:val="24"/>
          <w:szCs w:val="24"/>
        </w:rPr>
        <w:t>de 202</w:t>
      </w:r>
      <w:r w:rsidR="002749C6" w:rsidRPr="00B566A3">
        <w:rPr>
          <w:rFonts w:cstheme="minorHAnsi"/>
          <w:sz w:val="24"/>
          <w:szCs w:val="24"/>
        </w:rPr>
        <w:t>5</w:t>
      </w:r>
      <w:r w:rsidR="00D61EFF" w:rsidRPr="00B566A3">
        <w:rPr>
          <w:rFonts w:cstheme="minorHAnsi"/>
          <w:sz w:val="24"/>
          <w:szCs w:val="24"/>
        </w:rPr>
        <w:t>.</w:t>
      </w:r>
    </w:p>
    <w:p w14:paraId="11C3F2B4" w14:textId="77777777" w:rsidR="003C1B7C" w:rsidRDefault="003C1B7C" w:rsidP="003C1B7C">
      <w:pPr>
        <w:spacing w:after="240" w:line="360" w:lineRule="auto"/>
        <w:jc w:val="both"/>
        <w:rPr>
          <w:rFonts w:cstheme="minorHAnsi"/>
          <w:sz w:val="24"/>
          <w:szCs w:val="24"/>
        </w:rPr>
      </w:pPr>
    </w:p>
    <w:p w14:paraId="05E7BCBB" w14:textId="77777777" w:rsidR="003C1B7C" w:rsidRPr="00A17F60" w:rsidRDefault="003C1B7C" w:rsidP="003C1B7C">
      <w:pPr>
        <w:spacing w:after="240" w:line="360" w:lineRule="auto"/>
        <w:jc w:val="both"/>
        <w:rPr>
          <w:rFonts w:cstheme="minorHAnsi"/>
          <w:b/>
          <w:bCs/>
          <w:sz w:val="24"/>
          <w:szCs w:val="24"/>
        </w:rPr>
      </w:pPr>
    </w:p>
    <w:p w14:paraId="141F61AC" w14:textId="254291FF" w:rsidR="00D61EFF" w:rsidRPr="00A17F60" w:rsidRDefault="00B07A8B" w:rsidP="00A17F60">
      <w:pPr>
        <w:spacing w:after="0" w:line="360" w:lineRule="auto"/>
        <w:jc w:val="both"/>
        <w:rPr>
          <w:rFonts w:cstheme="minorHAnsi"/>
          <w:b/>
          <w:bCs/>
          <w:sz w:val="24"/>
          <w:szCs w:val="24"/>
        </w:rPr>
      </w:pPr>
      <w:r w:rsidRPr="00A17F60">
        <w:rPr>
          <w:rFonts w:cstheme="minorHAnsi"/>
          <w:b/>
          <w:bCs/>
          <w:sz w:val="24"/>
          <w:szCs w:val="24"/>
        </w:rPr>
        <w:t>Alexandre Moratore</w:t>
      </w:r>
    </w:p>
    <w:p w14:paraId="22BF3134" w14:textId="2012FE0E" w:rsidR="00B2550C" w:rsidRPr="00A810EA" w:rsidRDefault="00D61EFF" w:rsidP="00A17F60">
      <w:pPr>
        <w:spacing w:after="0" w:line="360" w:lineRule="auto"/>
        <w:jc w:val="both"/>
        <w:rPr>
          <w:rFonts w:cstheme="minorHAnsi"/>
          <w:sz w:val="24"/>
          <w:szCs w:val="24"/>
        </w:rPr>
      </w:pPr>
      <w:r w:rsidRPr="00A810EA">
        <w:rPr>
          <w:rFonts w:cstheme="minorHAnsi"/>
          <w:sz w:val="24"/>
          <w:szCs w:val="24"/>
        </w:rPr>
        <w:t xml:space="preserve">Secretário Municipal de Obras e Serviços Públicos </w:t>
      </w:r>
      <w:bookmarkEnd w:id="2"/>
    </w:p>
    <w:sectPr w:rsidR="00B2550C" w:rsidRPr="00A810EA">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8A903" w14:textId="77777777" w:rsidR="00624E41" w:rsidRDefault="00624E41" w:rsidP="005B1CEE">
      <w:pPr>
        <w:spacing w:after="0" w:line="240" w:lineRule="auto"/>
      </w:pPr>
      <w:r>
        <w:separator/>
      </w:r>
    </w:p>
  </w:endnote>
  <w:endnote w:type="continuationSeparator" w:id="0">
    <w:p w14:paraId="04206FEF" w14:textId="77777777" w:rsidR="00624E41" w:rsidRDefault="00624E41" w:rsidP="005B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892122"/>
      <w:docPartObj>
        <w:docPartGallery w:val="Page Numbers (Bottom of Page)"/>
        <w:docPartUnique/>
      </w:docPartObj>
    </w:sdtPr>
    <w:sdtEndPr/>
    <w:sdtContent>
      <w:p w14:paraId="588F1011" w14:textId="2AE41B9F" w:rsidR="00624E41" w:rsidRDefault="00624E41">
        <w:pPr>
          <w:pStyle w:val="Rodap"/>
          <w:jc w:val="right"/>
        </w:pPr>
        <w:r>
          <w:fldChar w:fldCharType="begin"/>
        </w:r>
        <w:r>
          <w:instrText>PAGE   \* MERGEFORMAT</w:instrText>
        </w:r>
        <w:r>
          <w:fldChar w:fldCharType="separate"/>
        </w:r>
        <w:r>
          <w:rPr>
            <w:noProof/>
          </w:rPr>
          <w:t>6</w:t>
        </w:r>
        <w:r>
          <w:fldChar w:fldCharType="end"/>
        </w:r>
      </w:p>
    </w:sdtContent>
  </w:sdt>
  <w:p w14:paraId="03684215" w14:textId="77777777" w:rsidR="00624E41" w:rsidRDefault="00624E4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D8EB" w14:textId="77777777" w:rsidR="00624E41" w:rsidRDefault="00624E41" w:rsidP="005B1CEE">
      <w:pPr>
        <w:spacing w:after="0" w:line="240" w:lineRule="auto"/>
      </w:pPr>
      <w:r>
        <w:separator/>
      </w:r>
    </w:p>
  </w:footnote>
  <w:footnote w:type="continuationSeparator" w:id="0">
    <w:p w14:paraId="3EF8E31C" w14:textId="77777777" w:rsidR="00624E41" w:rsidRDefault="00624E41" w:rsidP="005B1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358"/>
    <w:multiLevelType w:val="multilevel"/>
    <w:tmpl w:val="CC64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C1F3C"/>
    <w:multiLevelType w:val="multilevel"/>
    <w:tmpl w:val="D750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675E6"/>
    <w:multiLevelType w:val="multilevel"/>
    <w:tmpl w:val="8576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6108D"/>
    <w:multiLevelType w:val="multilevel"/>
    <w:tmpl w:val="4DC8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1129C"/>
    <w:multiLevelType w:val="multilevel"/>
    <w:tmpl w:val="322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60557"/>
    <w:multiLevelType w:val="multilevel"/>
    <w:tmpl w:val="28301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C3EDC"/>
    <w:multiLevelType w:val="multilevel"/>
    <w:tmpl w:val="6A36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072B6"/>
    <w:multiLevelType w:val="multilevel"/>
    <w:tmpl w:val="F5B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7C3169"/>
    <w:multiLevelType w:val="multilevel"/>
    <w:tmpl w:val="81A0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D18FF"/>
    <w:multiLevelType w:val="multilevel"/>
    <w:tmpl w:val="4170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87415F"/>
    <w:multiLevelType w:val="multilevel"/>
    <w:tmpl w:val="379CB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B18D3"/>
    <w:multiLevelType w:val="multilevel"/>
    <w:tmpl w:val="3C0C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352E88"/>
    <w:multiLevelType w:val="multilevel"/>
    <w:tmpl w:val="BB10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71596E"/>
    <w:multiLevelType w:val="multilevel"/>
    <w:tmpl w:val="113E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7D1D0E"/>
    <w:multiLevelType w:val="multilevel"/>
    <w:tmpl w:val="C62E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0A3D6A"/>
    <w:multiLevelType w:val="multilevel"/>
    <w:tmpl w:val="BDDE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6A13D7"/>
    <w:multiLevelType w:val="multilevel"/>
    <w:tmpl w:val="A5BCC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8C2BD1"/>
    <w:multiLevelType w:val="multilevel"/>
    <w:tmpl w:val="74FA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D1EA1"/>
    <w:multiLevelType w:val="multilevel"/>
    <w:tmpl w:val="5BCE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AA0EA4"/>
    <w:multiLevelType w:val="multilevel"/>
    <w:tmpl w:val="D8C4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944ECC"/>
    <w:multiLevelType w:val="multilevel"/>
    <w:tmpl w:val="56E26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0D22F7"/>
    <w:multiLevelType w:val="multilevel"/>
    <w:tmpl w:val="2226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1241B2"/>
    <w:multiLevelType w:val="multilevel"/>
    <w:tmpl w:val="38AE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191F66"/>
    <w:multiLevelType w:val="multilevel"/>
    <w:tmpl w:val="9364D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9C2F1A"/>
    <w:multiLevelType w:val="multilevel"/>
    <w:tmpl w:val="33886048"/>
    <w:lvl w:ilvl="0">
      <w:start w:val="1"/>
      <w:numFmt w:val="decimal"/>
      <w:lvlText w:val="%1."/>
      <w:lvlJc w:val="left"/>
      <w:pPr>
        <w:ind w:left="1055" w:hanging="360"/>
      </w:pPr>
      <w:rPr>
        <w:rFonts w:hint="default"/>
      </w:rPr>
    </w:lvl>
    <w:lvl w:ilvl="1">
      <w:start w:val="1"/>
      <w:numFmt w:val="decimal"/>
      <w:pStyle w:val="Ttulo1"/>
      <w:lvlText w:val="%2."/>
      <w:lvlJc w:val="left"/>
      <w:pPr>
        <w:ind w:left="1055" w:hanging="36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1415" w:hanging="720"/>
      </w:pPr>
      <w:rPr>
        <w:rFonts w:hint="default"/>
      </w:rPr>
    </w:lvl>
    <w:lvl w:ilvl="3">
      <w:start w:val="1"/>
      <w:numFmt w:val="decimal"/>
      <w:isLgl/>
      <w:lvlText w:val="%1.%2.%3.%4"/>
      <w:lvlJc w:val="left"/>
      <w:pPr>
        <w:ind w:left="1415" w:hanging="720"/>
      </w:pPr>
      <w:rPr>
        <w:rFonts w:hint="default"/>
      </w:rPr>
    </w:lvl>
    <w:lvl w:ilvl="4">
      <w:start w:val="1"/>
      <w:numFmt w:val="decimal"/>
      <w:isLgl/>
      <w:lvlText w:val="%1.%2.%3.%4.%5"/>
      <w:lvlJc w:val="left"/>
      <w:pPr>
        <w:ind w:left="1775" w:hanging="1080"/>
      </w:pPr>
      <w:rPr>
        <w:rFonts w:hint="default"/>
      </w:rPr>
    </w:lvl>
    <w:lvl w:ilvl="5">
      <w:start w:val="1"/>
      <w:numFmt w:val="decimal"/>
      <w:isLgl/>
      <w:lvlText w:val="%1.%2.%3.%4.%5.%6"/>
      <w:lvlJc w:val="left"/>
      <w:pPr>
        <w:ind w:left="1775" w:hanging="1080"/>
      </w:pPr>
      <w:rPr>
        <w:rFonts w:hint="default"/>
      </w:rPr>
    </w:lvl>
    <w:lvl w:ilvl="6">
      <w:start w:val="1"/>
      <w:numFmt w:val="decimal"/>
      <w:isLgl/>
      <w:lvlText w:val="%1.%2.%3.%4.%5.%6.%7"/>
      <w:lvlJc w:val="left"/>
      <w:pPr>
        <w:ind w:left="2135" w:hanging="1440"/>
      </w:pPr>
      <w:rPr>
        <w:rFonts w:hint="default"/>
      </w:rPr>
    </w:lvl>
    <w:lvl w:ilvl="7">
      <w:start w:val="1"/>
      <w:numFmt w:val="decimal"/>
      <w:isLgl/>
      <w:lvlText w:val="%1.%2.%3.%4.%5.%6.%7.%8"/>
      <w:lvlJc w:val="left"/>
      <w:pPr>
        <w:ind w:left="2135" w:hanging="1440"/>
      </w:pPr>
      <w:rPr>
        <w:rFonts w:hint="default"/>
      </w:rPr>
    </w:lvl>
    <w:lvl w:ilvl="8">
      <w:start w:val="1"/>
      <w:numFmt w:val="decimal"/>
      <w:isLgl/>
      <w:lvlText w:val="%1.%2.%3.%4.%5.%6.%7.%8.%9"/>
      <w:lvlJc w:val="left"/>
      <w:pPr>
        <w:ind w:left="2495" w:hanging="1800"/>
      </w:pPr>
      <w:rPr>
        <w:rFonts w:hint="default"/>
      </w:rPr>
    </w:lvl>
  </w:abstractNum>
  <w:abstractNum w:abstractNumId="25" w15:restartNumberingAfterBreak="0">
    <w:nsid w:val="4F5E7FE1"/>
    <w:multiLevelType w:val="multilevel"/>
    <w:tmpl w:val="3F9E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180A7A"/>
    <w:multiLevelType w:val="multilevel"/>
    <w:tmpl w:val="2230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A93DC5"/>
    <w:multiLevelType w:val="multilevel"/>
    <w:tmpl w:val="BCCA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B868E0"/>
    <w:multiLevelType w:val="multilevel"/>
    <w:tmpl w:val="3A94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385BEC"/>
    <w:multiLevelType w:val="multilevel"/>
    <w:tmpl w:val="4AA2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692EFF"/>
    <w:multiLevelType w:val="multilevel"/>
    <w:tmpl w:val="632C1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C00123"/>
    <w:multiLevelType w:val="multilevel"/>
    <w:tmpl w:val="AABC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CA4F71"/>
    <w:multiLevelType w:val="multilevel"/>
    <w:tmpl w:val="B7CA4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F1272"/>
    <w:multiLevelType w:val="multilevel"/>
    <w:tmpl w:val="886A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21387E"/>
    <w:multiLevelType w:val="multilevel"/>
    <w:tmpl w:val="EC88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20481A"/>
    <w:multiLevelType w:val="multilevel"/>
    <w:tmpl w:val="AF804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BB5330"/>
    <w:multiLevelType w:val="multilevel"/>
    <w:tmpl w:val="4C0C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521966">
    <w:abstractNumId w:val="24"/>
  </w:num>
  <w:num w:numId="2" w16cid:durableId="412091393">
    <w:abstractNumId w:val="30"/>
  </w:num>
  <w:num w:numId="3" w16cid:durableId="807168538">
    <w:abstractNumId w:val="34"/>
  </w:num>
  <w:num w:numId="4" w16cid:durableId="1979409430">
    <w:abstractNumId w:val="2"/>
  </w:num>
  <w:num w:numId="5" w16cid:durableId="143474601">
    <w:abstractNumId w:val="4"/>
  </w:num>
  <w:num w:numId="6" w16cid:durableId="194730121">
    <w:abstractNumId w:val="3"/>
  </w:num>
  <w:num w:numId="7" w16cid:durableId="887105858">
    <w:abstractNumId w:val="15"/>
  </w:num>
  <w:num w:numId="8" w16cid:durableId="374087943">
    <w:abstractNumId w:val="8"/>
  </w:num>
  <w:num w:numId="9" w16cid:durableId="637104341">
    <w:abstractNumId w:val="21"/>
  </w:num>
  <w:num w:numId="10" w16cid:durableId="2036274234">
    <w:abstractNumId w:val="10"/>
  </w:num>
  <w:num w:numId="11" w16cid:durableId="1387949808">
    <w:abstractNumId w:val="28"/>
  </w:num>
  <w:num w:numId="12" w16cid:durableId="798957999">
    <w:abstractNumId w:val="29"/>
  </w:num>
  <w:num w:numId="13" w16cid:durableId="167405209">
    <w:abstractNumId w:val="6"/>
  </w:num>
  <w:num w:numId="14" w16cid:durableId="317537189">
    <w:abstractNumId w:val="11"/>
  </w:num>
  <w:num w:numId="15" w16cid:durableId="981420636">
    <w:abstractNumId w:val="7"/>
  </w:num>
  <w:num w:numId="16" w16cid:durableId="328488531">
    <w:abstractNumId w:val="5"/>
  </w:num>
  <w:num w:numId="17" w16cid:durableId="1618633545">
    <w:abstractNumId w:val="23"/>
  </w:num>
  <w:num w:numId="18" w16cid:durableId="1119185217">
    <w:abstractNumId w:val="9"/>
  </w:num>
  <w:num w:numId="19" w16cid:durableId="393285730">
    <w:abstractNumId w:val="33"/>
  </w:num>
  <w:num w:numId="20" w16cid:durableId="2014338520">
    <w:abstractNumId w:val="31"/>
  </w:num>
  <w:num w:numId="21" w16cid:durableId="1495489293">
    <w:abstractNumId w:val="18"/>
  </w:num>
  <w:num w:numId="22" w16cid:durableId="1628274213">
    <w:abstractNumId w:val="25"/>
  </w:num>
  <w:num w:numId="23" w16cid:durableId="219949601">
    <w:abstractNumId w:val="16"/>
  </w:num>
  <w:num w:numId="24" w16cid:durableId="1367483430">
    <w:abstractNumId w:val="17"/>
  </w:num>
  <w:num w:numId="25" w16cid:durableId="1310592523">
    <w:abstractNumId w:val="36"/>
  </w:num>
  <w:num w:numId="26" w16cid:durableId="368068086">
    <w:abstractNumId w:val="14"/>
  </w:num>
  <w:num w:numId="27" w16cid:durableId="1120998322">
    <w:abstractNumId w:val="0"/>
  </w:num>
  <w:num w:numId="28" w16cid:durableId="2135056717">
    <w:abstractNumId w:val="20"/>
  </w:num>
  <w:num w:numId="29" w16cid:durableId="1596212474">
    <w:abstractNumId w:val="12"/>
  </w:num>
  <w:num w:numId="30" w16cid:durableId="530190563">
    <w:abstractNumId w:val="35"/>
  </w:num>
  <w:num w:numId="31" w16cid:durableId="101801855">
    <w:abstractNumId w:val="22"/>
  </w:num>
  <w:num w:numId="32" w16cid:durableId="1329868139">
    <w:abstractNumId w:val="26"/>
  </w:num>
  <w:num w:numId="33" w16cid:durableId="1085959506">
    <w:abstractNumId w:val="13"/>
  </w:num>
  <w:num w:numId="34" w16cid:durableId="1885092366">
    <w:abstractNumId w:val="27"/>
  </w:num>
  <w:num w:numId="35" w16cid:durableId="317733335">
    <w:abstractNumId w:val="19"/>
  </w:num>
  <w:num w:numId="36" w16cid:durableId="1861619738">
    <w:abstractNumId w:val="32"/>
  </w:num>
  <w:num w:numId="37" w16cid:durableId="2094935260">
    <w:abstractNumId w:val="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CEE"/>
    <w:rsid w:val="00010D9C"/>
    <w:rsid w:val="00014E43"/>
    <w:rsid w:val="000170C8"/>
    <w:rsid w:val="00045118"/>
    <w:rsid w:val="00063854"/>
    <w:rsid w:val="00094A17"/>
    <w:rsid w:val="000B285A"/>
    <w:rsid w:val="000C7AB9"/>
    <w:rsid w:val="000D0810"/>
    <w:rsid w:val="000D1E0E"/>
    <w:rsid w:val="000D244D"/>
    <w:rsid w:val="000F0A9F"/>
    <w:rsid w:val="00101679"/>
    <w:rsid w:val="001047F1"/>
    <w:rsid w:val="001122AA"/>
    <w:rsid w:val="00136515"/>
    <w:rsid w:val="0014054B"/>
    <w:rsid w:val="00144FE4"/>
    <w:rsid w:val="00150F45"/>
    <w:rsid w:val="0015619F"/>
    <w:rsid w:val="00161166"/>
    <w:rsid w:val="00171EC2"/>
    <w:rsid w:val="00173DE4"/>
    <w:rsid w:val="00182105"/>
    <w:rsid w:val="001B59F8"/>
    <w:rsid w:val="001C038B"/>
    <w:rsid w:val="001D280D"/>
    <w:rsid w:val="001F4B6C"/>
    <w:rsid w:val="00201943"/>
    <w:rsid w:val="002223BF"/>
    <w:rsid w:val="00236016"/>
    <w:rsid w:val="002421BC"/>
    <w:rsid w:val="0026540B"/>
    <w:rsid w:val="002749C6"/>
    <w:rsid w:val="00275778"/>
    <w:rsid w:val="00276F65"/>
    <w:rsid w:val="00285403"/>
    <w:rsid w:val="00286C97"/>
    <w:rsid w:val="002E03DB"/>
    <w:rsid w:val="002E1C9E"/>
    <w:rsid w:val="002F16AE"/>
    <w:rsid w:val="002F6C7E"/>
    <w:rsid w:val="00303354"/>
    <w:rsid w:val="00341190"/>
    <w:rsid w:val="00372278"/>
    <w:rsid w:val="00396A7B"/>
    <w:rsid w:val="00397652"/>
    <w:rsid w:val="003A1F7B"/>
    <w:rsid w:val="003A7647"/>
    <w:rsid w:val="003B111D"/>
    <w:rsid w:val="003C1B7C"/>
    <w:rsid w:val="003E72E9"/>
    <w:rsid w:val="0041060E"/>
    <w:rsid w:val="0044666C"/>
    <w:rsid w:val="00466386"/>
    <w:rsid w:val="004908C1"/>
    <w:rsid w:val="004B2B7A"/>
    <w:rsid w:val="004C0415"/>
    <w:rsid w:val="004C5DA7"/>
    <w:rsid w:val="004E17E0"/>
    <w:rsid w:val="00511C8B"/>
    <w:rsid w:val="00515D64"/>
    <w:rsid w:val="005227DA"/>
    <w:rsid w:val="00550D77"/>
    <w:rsid w:val="00576DE3"/>
    <w:rsid w:val="005844F4"/>
    <w:rsid w:val="00584A52"/>
    <w:rsid w:val="0059329D"/>
    <w:rsid w:val="005945D8"/>
    <w:rsid w:val="005A2FA7"/>
    <w:rsid w:val="005B1CEE"/>
    <w:rsid w:val="005D4A3C"/>
    <w:rsid w:val="005E296A"/>
    <w:rsid w:val="005E6576"/>
    <w:rsid w:val="005F18B1"/>
    <w:rsid w:val="005F3F8D"/>
    <w:rsid w:val="00616C30"/>
    <w:rsid w:val="00624E41"/>
    <w:rsid w:val="006330F0"/>
    <w:rsid w:val="00636B33"/>
    <w:rsid w:val="00646F64"/>
    <w:rsid w:val="00653761"/>
    <w:rsid w:val="00656FF0"/>
    <w:rsid w:val="00685DC7"/>
    <w:rsid w:val="006940EA"/>
    <w:rsid w:val="006A6565"/>
    <w:rsid w:val="006B23EC"/>
    <w:rsid w:val="006B6BBF"/>
    <w:rsid w:val="006B7933"/>
    <w:rsid w:val="006C34E4"/>
    <w:rsid w:val="006D4D7A"/>
    <w:rsid w:val="00705630"/>
    <w:rsid w:val="0070715E"/>
    <w:rsid w:val="00732915"/>
    <w:rsid w:val="0073666A"/>
    <w:rsid w:val="0075763D"/>
    <w:rsid w:val="007762F5"/>
    <w:rsid w:val="0078107F"/>
    <w:rsid w:val="00794D19"/>
    <w:rsid w:val="00794EEC"/>
    <w:rsid w:val="007B268B"/>
    <w:rsid w:val="007C53DD"/>
    <w:rsid w:val="007E333B"/>
    <w:rsid w:val="007E6D04"/>
    <w:rsid w:val="007F2563"/>
    <w:rsid w:val="007F3CC7"/>
    <w:rsid w:val="007F5481"/>
    <w:rsid w:val="00814AA4"/>
    <w:rsid w:val="00816E25"/>
    <w:rsid w:val="00817295"/>
    <w:rsid w:val="008349F5"/>
    <w:rsid w:val="0087216A"/>
    <w:rsid w:val="00876010"/>
    <w:rsid w:val="00883606"/>
    <w:rsid w:val="008B181D"/>
    <w:rsid w:val="008B7581"/>
    <w:rsid w:val="008D2000"/>
    <w:rsid w:val="008E22BE"/>
    <w:rsid w:val="008E4A80"/>
    <w:rsid w:val="008E6E11"/>
    <w:rsid w:val="008E7EC3"/>
    <w:rsid w:val="008F1031"/>
    <w:rsid w:val="00921C59"/>
    <w:rsid w:val="00941936"/>
    <w:rsid w:val="009531D4"/>
    <w:rsid w:val="009601C6"/>
    <w:rsid w:val="00974826"/>
    <w:rsid w:val="009775C8"/>
    <w:rsid w:val="009A7460"/>
    <w:rsid w:val="009B01EC"/>
    <w:rsid w:val="009C67F2"/>
    <w:rsid w:val="009D4A71"/>
    <w:rsid w:val="009E523A"/>
    <w:rsid w:val="00A12056"/>
    <w:rsid w:val="00A13E5F"/>
    <w:rsid w:val="00A17F60"/>
    <w:rsid w:val="00A21BF9"/>
    <w:rsid w:val="00A21FAC"/>
    <w:rsid w:val="00A42341"/>
    <w:rsid w:val="00A459CB"/>
    <w:rsid w:val="00A66806"/>
    <w:rsid w:val="00A70782"/>
    <w:rsid w:val="00A810EA"/>
    <w:rsid w:val="00A841F0"/>
    <w:rsid w:val="00A855E2"/>
    <w:rsid w:val="00A902F5"/>
    <w:rsid w:val="00A929F5"/>
    <w:rsid w:val="00AB2C1A"/>
    <w:rsid w:val="00AB4E16"/>
    <w:rsid w:val="00AC750B"/>
    <w:rsid w:val="00AD13E3"/>
    <w:rsid w:val="00AD5571"/>
    <w:rsid w:val="00AD6FE8"/>
    <w:rsid w:val="00AF6417"/>
    <w:rsid w:val="00B07A8B"/>
    <w:rsid w:val="00B11444"/>
    <w:rsid w:val="00B21210"/>
    <w:rsid w:val="00B2550C"/>
    <w:rsid w:val="00B34676"/>
    <w:rsid w:val="00B540F7"/>
    <w:rsid w:val="00B566A3"/>
    <w:rsid w:val="00B70EA4"/>
    <w:rsid w:val="00B76EC4"/>
    <w:rsid w:val="00B80F91"/>
    <w:rsid w:val="00B86EDA"/>
    <w:rsid w:val="00BB1FBE"/>
    <w:rsid w:val="00BB5EEF"/>
    <w:rsid w:val="00BE0541"/>
    <w:rsid w:val="00C131EE"/>
    <w:rsid w:val="00C13E17"/>
    <w:rsid w:val="00C342A2"/>
    <w:rsid w:val="00C75A16"/>
    <w:rsid w:val="00C85894"/>
    <w:rsid w:val="00C9048D"/>
    <w:rsid w:val="00C9653C"/>
    <w:rsid w:val="00CB7281"/>
    <w:rsid w:val="00CD0FA4"/>
    <w:rsid w:val="00CD1FE1"/>
    <w:rsid w:val="00CD79FC"/>
    <w:rsid w:val="00CE466E"/>
    <w:rsid w:val="00CF14C2"/>
    <w:rsid w:val="00CF178B"/>
    <w:rsid w:val="00CF7B55"/>
    <w:rsid w:val="00D305CE"/>
    <w:rsid w:val="00D445B9"/>
    <w:rsid w:val="00D5223A"/>
    <w:rsid w:val="00D55A50"/>
    <w:rsid w:val="00D61EFF"/>
    <w:rsid w:val="00D877DD"/>
    <w:rsid w:val="00D90452"/>
    <w:rsid w:val="00D91954"/>
    <w:rsid w:val="00DC276F"/>
    <w:rsid w:val="00DC593C"/>
    <w:rsid w:val="00DC7953"/>
    <w:rsid w:val="00DE20F3"/>
    <w:rsid w:val="00E008AA"/>
    <w:rsid w:val="00E00A59"/>
    <w:rsid w:val="00E05C09"/>
    <w:rsid w:val="00E33531"/>
    <w:rsid w:val="00E61491"/>
    <w:rsid w:val="00E621DB"/>
    <w:rsid w:val="00E702DF"/>
    <w:rsid w:val="00EA572A"/>
    <w:rsid w:val="00EB2870"/>
    <w:rsid w:val="00ED66F7"/>
    <w:rsid w:val="00EE4C0D"/>
    <w:rsid w:val="00EE66A5"/>
    <w:rsid w:val="00EF416E"/>
    <w:rsid w:val="00EF5015"/>
    <w:rsid w:val="00F009D0"/>
    <w:rsid w:val="00F048BA"/>
    <w:rsid w:val="00F23D97"/>
    <w:rsid w:val="00F36E60"/>
    <w:rsid w:val="00F460CE"/>
    <w:rsid w:val="00F64EC1"/>
    <w:rsid w:val="00F70998"/>
    <w:rsid w:val="00FA4CA1"/>
    <w:rsid w:val="00FA7445"/>
    <w:rsid w:val="00FA751B"/>
    <w:rsid w:val="00FB0D30"/>
    <w:rsid w:val="00FB27BB"/>
    <w:rsid w:val="00FB743A"/>
    <w:rsid w:val="00FE1FE4"/>
    <w:rsid w:val="00FF6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7660"/>
  <w15:chartTrackingRefBased/>
  <w15:docId w15:val="{B2B37F47-849B-4187-9106-D218AAFF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1F0"/>
  </w:style>
  <w:style w:type="paragraph" w:styleId="Ttulo1">
    <w:name w:val="heading 1"/>
    <w:basedOn w:val="Normal"/>
    <w:next w:val="Normal"/>
    <w:link w:val="Ttulo1Char"/>
    <w:uiPriority w:val="9"/>
    <w:qFormat/>
    <w:rsid w:val="000D0810"/>
    <w:pPr>
      <w:keepNext/>
      <w:numPr>
        <w:ilvl w:val="1"/>
        <w:numId w:val="1"/>
      </w:numPr>
      <w:spacing w:after="0" w:line="240" w:lineRule="auto"/>
      <w:jc w:val="both"/>
      <w:outlineLvl w:val="0"/>
    </w:pPr>
    <w:rPr>
      <w:rFonts w:ascii="Arial" w:eastAsia="SimSun" w:hAnsi="Arial" w:cs="Arial"/>
      <w:b/>
      <w:bCs/>
      <w:kern w:val="32"/>
      <w:lang w:eastAsia="zh-CN"/>
    </w:rPr>
  </w:style>
  <w:style w:type="paragraph" w:styleId="Ttulo2">
    <w:name w:val="heading 2"/>
    <w:basedOn w:val="Normal"/>
    <w:next w:val="Normal"/>
    <w:link w:val="Ttulo2Char"/>
    <w:uiPriority w:val="9"/>
    <w:semiHidden/>
    <w:unhideWhenUsed/>
    <w:qFormat/>
    <w:rsid w:val="00A423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E72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13651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B1C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B1CEE"/>
  </w:style>
  <w:style w:type="paragraph" w:styleId="Rodap">
    <w:name w:val="footer"/>
    <w:basedOn w:val="Normal"/>
    <w:link w:val="RodapChar"/>
    <w:uiPriority w:val="99"/>
    <w:unhideWhenUsed/>
    <w:rsid w:val="005B1CEE"/>
    <w:pPr>
      <w:tabs>
        <w:tab w:val="center" w:pos="4252"/>
        <w:tab w:val="right" w:pos="8504"/>
      </w:tabs>
      <w:spacing w:after="0" w:line="240" w:lineRule="auto"/>
    </w:pPr>
  </w:style>
  <w:style w:type="character" w:customStyle="1" w:styleId="RodapChar">
    <w:name w:val="Rodapé Char"/>
    <w:basedOn w:val="Fontepargpadro"/>
    <w:link w:val="Rodap"/>
    <w:uiPriority w:val="99"/>
    <w:rsid w:val="005B1CEE"/>
  </w:style>
  <w:style w:type="paragraph" w:customStyle="1" w:styleId="Default">
    <w:name w:val="Default"/>
    <w:rsid w:val="00E621DB"/>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CB7281"/>
    <w:pPr>
      <w:ind w:left="720"/>
      <w:contextualSpacing/>
    </w:pPr>
  </w:style>
  <w:style w:type="paragraph" w:styleId="Textodebalo">
    <w:name w:val="Balloon Text"/>
    <w:basedOn w:val="Normal"/>
    <w:link w:val="TextodebaloChar"/>
    <w:uiPriority w:val="99"/>
    <w:semiHidden/>
    <w:unhideWhenUsed/>
    <w:rsid w:val="00FA751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A751B"/>
    <w:rPr>
      <w:rFonts w:ascii="Segoe UI" w:hAnsi="Segoe UI" w:cs="Segoe UI"/>
      <w:sz w:val="18"/>
      <w:szCs w:val="18"/>
    </w:rPr>
  </w:style>
  <w:style w:type="character" w:customStyle="1" w:styleId="Ttulo1Char">
    <w:name w:val="Título 1 Char"/>
    <w:basedOn w:val="Fontepargpadro"/>
    <w:link w:val="Ttulo1"/>
    <w:uiPriority w:val="9"/>
    <w:rsid w:val="000D0810"/>
    <w:rPr>
      <w:rFonts w:ascii="Arial" w:eastAsia="SimSun" w:hAnsi="Arial" w:cs="Arial"/>
      <w:b/>
      <w:bCs/>
      <w:kern w:val="32"/>
      <w:lang w:eastAsia="zh-CN"/>
    </w:rPr>
  </w:style>
  <w:style w:type="paragraph" w:styleId="SemEspaamento">
    <w:name w:val="No Spacing"/>
    <w:uiPriority w:val="1"/>
    <w:qFormat/>
    <w:rsid w:val="00010D9C"/>
    <w:pPr>
      <w:spacing w:after="0" w:line="240" w:lineRule="auto"/>
    </w:pPr>
  </w:style>
  <w:style w:type="paragraph" w:styleId="NormalWeb">
    <w:name w:val="Normal (Web)"/>
    <w:basedOn w:val="Normal"/>
    <w:uiPriority w:val="99"/>
    <w:unhideWhenUsed/>
    <w:rsid w:val="00010D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C34E4"/>
    <w:rPr>
      <w:b/>
      <w:bCs/>
    </w:rPr>
  </w:style>
  <w:style w:type="character" w:customStyle="1" w:styleId="Ttulo3Char">
    <w:name w:val="Título 3 Char"/>
    <w:basedOn w:val="Fontepargpadro"/>
    <w:link w:val="Ttulo3"/>
    <w:uiPriority w:val="9"/>
    <w:rsid w:val="003E72E9"/>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136515"/>
    <w:rPr>
      <w:rFonts w:asciiTheme="majorHAnsi" w:eastAsiaTheme="majorEastAsia" w:hAnsiTheme="majorHAnsi" w:cstheme="majorBidi"/>
      <w:i/>
      <w:iCs/>
      <w:color w:val="2E74B5" w:themeColor="accent1" w:themeShade="BF"/>
    </w:rPr>
  </w:style>
  <w:style w:type="character" w:customStyle="1" w:styleId="Ttulo2Char">
    <w:name w:val="Título 2 Char"/>
    <w:basedOn w:val="Fontepargpadro"/>
    <w:link w:val="Ttulo2"/>
    <w:uiPriority w:val="9"/>
    <w:semiHidden/>
    <w:rsid w:val="00A42341"/>
    <w:rPr>
      <w:rFonts w:asciiTheme="majorHAnsi" w:eastAsiaTheme="majorEastAsia" w:hAnsiTheme="majorHAnsi" w:cstheme="majorBidi"/>
      <w:color w:val="2E74B5" w:themeColor="accent1" w:themeShade="BF"/>
      <w:sz w:val="26"/>
      <w:szCs w:val="26"/>
    </w:rPr>
  </w:style>
  <w:style w:type="character" w:styleId="Hyperlink">
    <w:name w:val="Hyperlink"/>
    <w:basedOn w:val="Fontepargpadro"/>
    <w:uiPriority w:val="99"/>
    <w:semiHidden/>
    <w:unhideWhenUsed/>
    <w:rsid w:val="006B6BBF"/>
    <w:rPr>
      <w:color w:val="0000FF"/>
      <w:u w:val="single"/>
    </w:rPr>
  </w:style>
  <w:style w:type="character" w:styleId="nfase">
    <w:name w:val="Emphasis"/>
    <w:basedOn w:val="Fontepargpadro"/>
    <w:uiPriority w:val="20"/>
    <w:qFormat/>
    <w:rsid w:val="00A841F0"/>
    <w:rPr>
      <w:i/>
      <w:iCs/>
    </w:rPr>
  </w:style>
  <w:style w:type="table" w:styleId="TabeladeGradeClara">
    <w:name w:val="Grid Table Light"/>
    <w:basedOn w:val="Tabelanormal"/>
    <w:uiPriority w:val="40"/>
    <w:rsid w:val="00E008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6650">
      <w:bodyDiv w:val="1"/>
      <w:marLeft w:val="0"/>
      <w:marRight w:val="0"/>
      <w:marTop w:val="0"/>
      <w:marBottom w:val="0"/>
      <w:divBdr>
        <w:top w:val="none" w:sz="0" w:space="0" w:color="auto"/>
        <w:left w:val="none" w:sz="0" w:space="0" w:color="auto"/>
        <w:bottom w:val="none" w:sz="0" w:space="0" w:color="auto"/>
        <w:right w:val="none" w:sz="0" w:space="0" w:color="auto"/>
      </w:divBdr>
    </w:div>
    <w:div w:id="34504588">
      <w:bodyDiv w:val="1"/>
      <w:marLeft w:val="0"/>
      <w:marRight w:val="0"/>
      <w:marTop w:val="0"/>
      <w:marBottom w:val="0"/>
      <w:divBdr>
        <w:top w:val="none" w:sz="0" w:space="0" w:color="auto"/>
        <w:left w:val="none" w:sz="0" w:space="0" w:color="auto"/>
        <w:bottom w:val="none" w:sz="0" w:space="0" w:color="auto"/>
        <w:right w:val="none" w:sz="0" w:space="0" w:color="auto"/>
      </w:divBdr>
    </w:div>
    <w:div w:id="36203697">
      <w:bodyDiv w:val="1"/>
      <w:marLeft w:val="0"/>
      <w:marRight w:val="0"/>
      <w:marTop w:val="0"/>
      <w:marBottom w:val="0"/>
      <w:divBdr>
        <w:top w:val="none" w:sz="0" w:space="0" w:color="auto"/>
        <w:left w:val="none" w:sz="0" w:space="0" w:color="auto"/>
        <w:bottom w:val="none" w:sz="0" w:space="0" w:color="auto"/>
        <w:right w:val="none" w:sz="0" w:space="0" w:color="auto"/>
      </w:divBdr>
    </w:div>
    <w:div w:id="38364159">
      <w:bodyDiv w:val="1"/>
      <w:marLeft w:val="0"/>
      <w:marRight w:val="0"/>
      <w:marTop w:val="0"/>
      <w:marBottom w:val="0"/>
      <w:divBdr>
        <w:top w:val="none" w:sz="0" w:space="0" w:color="auto"/>
        <w:left w:val="none" w:sz="0" w:space="0" w:color="auto"/>
        <w:bottom w:val="none" w:sz="0" w:space="0" w:color="auto"/>
        <w:right w:val="none" w:sz="0" w:space="0" w:color="auto"/>
      </w:divBdr>
    </w:div>
    <w:div w:id="54011859">
      <w:bodyDiv w:val="1"/>
      <w:marLeft w:val="0"/>
      <w:marRight w:val="0"/>
      <w:marTop w:val="0"/>
      <w:marBottom w:val="0"/>
      <w:divBdr>
        <w:top w:val="none" w:sz="0" w:space="0" w:color="auto"/>
        <w:left w:val="none" w:sz="0" w:space="0" w:color="auto"/>
        <w:bottom w:val="none" w:sz="0" w:space="0" w:color="auto"/>
        <w:right w:val="none" w:sz="0" w:space="0" w:color="auto"/>
      </w:divBdr>
    </w:div>
    <w:div w:id="66193115">
      <w:bodyDiv w:val="1"/>
      <w:marLeft w:val="0"/>
      <w:marRight w:val="0"/>
      <w:marTop w:val="0"/>
      <w:marBottom w:val="0"/>
      <w:divBdr>
        <w:top w:val="none" w:sz="0" w:space="0" w:color="auto"/>
        <w:left w:val="none" w:sz="0" w:space="0" w:color="auto"/>
        <w:bottom w:val="none" w:sz="0" w:space="0" w:color="auto"/>
        <w:right w:val="none" w:sz="0" w:space="0" w:color="auto"/>
      </w:divBdr>
    </w:div>
    <w:div w:id="79789386">
      <w:bodyDiv w:val="1"/>
      <w:marLeft w:val="0"/>
      <w:marRight w:val="0"/>
      <w:marTop w:val="0"/>
      <w:marBottom w:val="0"/>
      <w:divBdr>
        <w:top w:val="none" w:sz="0" w:space="0" w:color="auto"/>
        <w:left w:val="none" w:sz="0" w:space="0" w:color="auto"/>
        <w:bottom w:val="none" w:sz="0" w:space="0" w:color="auto"/>
        <w:right w:val="none" w:sz="0" w:space="0" w:color="auto"/>
      </w:divBdr>
    </w:div>
    <w:div w:id="95565815">
      <w:bodyDiv w:val="1"/>
      <w:marLeft w:val="0"/>
      <w:marRight w:val="0"/>
      <w:marTop w:val="0"/>
      <w:marBottom w:val="0"/>
      <w:divBdr>
        <w:top w:val="none" w:sz="0" w:space="0" w:color="auto"/>
        <w:left w:val="none" w:sz="0" w:space="0" w:color="auto"/>
        <w:bottom w:val="none" w:sz="0" w:space="0" w:color="auto"/>
        <w:right w:val="none" w:sz="0" w:space="0" w:color="auto"/>
      </w:divBdr>
    </w:div>
    <w:div w:id="112602515">
      <w:bodyDiv w:val="1"/>
      <w:marLeft w:val="0"/>
      <w:marRight w:val="0"/>
      <w:marTop w:val="0"/>
      <w:marBottom w:val="0"/>
      <w:divBdr>
        <w:top w:val="none" w:sz="0" w:space="0" w:color="auto"/>
        <w:left w:val="none" w:sz="0" w:space="0" w:color="auto"/>
        <w:bottom w:val="none" w:sz="0" w:space="0" w:color="auto"/>
        <w:right w:val="none" w:sz="0" w:space="0" w:color="auto"/>
      </w:divBdr>
    </w:div>
    <w:div w:id="117913521">
      <w:bodyDiv w:val="1"/>
      <w:marLeft w:val="0"/>
      <w:marRight w:val="0"/>
      <w:marTop w:val="0"/>
      <w:marBottom w:val="0"/>
      <w:divBdr>
        <w:top w:val="none" w:sz="0" w:space="0" w:color="auto"/>
        <w:left w:val="none" w:sz="0" w:space="0" w:color="auto"/>
        <w:bottom w:val="none" w:sz="0" w:space="0" w:color="auto"/>
        <w:right w:val="none" w:sz="0" w:space="0" w:color="auto"/>
      </w:divBdr>
    </w:div>
    <w:div w:id="138618106">
      <w:bodyDiv w:val="1"/>
      <w:marLeft w:val="0"/>
      <w:marRight w:val="0"/>
      <w:marTop w:val="0"/>
      <w:marBottom w:val="0"/>
      <w:divBdr>
        <w:top w:val="none" w:sz="0" w:space="0" w:color="auto"/>
        <w:left w:val="none" w:sz="0" w:space="0" w:color="auto"/>
        <w:bottom w:val="none" w:sz="0" w:space="0" w:color="auto"/>
        <w:right w:val="none" w:sz="0" w:space="0" w:color="auto"/>
      </w:divBdr>
    </w:div>
    <w:div w:id="157163095">
      <w:bodyDiv w:val="1"/>
      <w:marLeft w:val="0"/>
      <w:marRight w:val="0"/>
      <w:marTop w:val="0"/>
      <w:marBottom w:val="0"/>
      <w:divBdr>
        <w:top w:val="none" w:sz="0" w:space="0" w:color="auto"/>
        <w:left w:val="none" w:sz="0" w:space="0" w:color="auto"/>
        <w:bottom w:val="none" w:sz="0" w:space="0" w:color="auto"/>
        <w:right w:val="none" w:sz="0" w:space="0" w:color="auto"/>
      </w:divBdr>
    </w:div>
    <w:div w:id="157621381">
      <w:bodyDiv w:val="1"/>
      <w:marLeft w:val="0"/>
      <w:marRight w:val="0"/>
      <w:marTop w:val="0"/>
      <w:marBottom w:val="0"/>
      <w:divBdr>
        <w:top w:val="none" w:sz="0" w:space="0" w:color="auto"/>
        <w:left w:val="none" w:sz="0" w:space="0" w:color="auto"/>
        <w:bottom w:val="none" w:sz="0" w:space="0" w:color="auto"/>
        <w:right w:val="none" w:sz="0" w:space="0" w:color="auto"/>
      </w:divBdr>
    </w:div>
    <w:div w:id="159976410">
      <w:bodyDiv w:val="1"/>
      <w:marLeft w:val="0"/>
      <w:marRight w:val="0"/>
      <w:marTop w:val="0"/>
      <w:marBottom w:val="0"/>
      <w:divBdr>
        <w:top w:val="none" w:sz="0" w:space="0" w:color="auto"/>
        <w:left w:val="none" w:sz="0" w:space="0" w:color="auto"/>
        <w:bottom w:val="none" w:sz="0" w:space="0" w:color="auto"/>
        <w:right w:val="none" w:sz="0" w:space="0" w:color="auto"/>
      </w:divBdr>
    </w:div>
    <w:div w:id="172646432">
      <w:bodyDiv w:val="1"/>
      <w:marLeft w:val="0"/>
      <w:marRight w:val="0"/>
      <w:marTop w:val="0"/>
      <w:marBottom w:val="0"/>
      <w:divBdr>
        <w:top w:val="none" w:sz="0" w:space="0" w:color="auto"/>
        <w:left w:val="none" w:sz="0" w:space="0" w:color="auto"/>
        <w:bottom w:val="none" w:sz="0" w:space="0" w:color="auto"/>
        <w:right w:val="none" w:sz="0" w:space="0" w:color="auto"/>
      </w:divBdr>
    </w:div>
    <w:div w:id="175271111">
      <w:bodyDiv w:val="1"/>
      <w:marLeft w:val="0"/>
      <w:marRight w:val="0"/>
      <w:marTop w:val="0"/>
      <w:marBottom w:val="0"/>
      <w:divBdr>
        <w:top w:val="none" w:sz="0" w:space="0" w:color="auto"/>
        <w:left w:val="none" w:sz="0" w:space="0" w:color="auto"/>
        <w:bottom w:val="none" w:sz="0" w:space="0" w:color="auto"/>
        <w:right w:val="none" w:sz="0" w:space="0" w:color="auto"/>
      </w:divBdr>
    </w:div>
    <w:div w:id="182473544">
      <w:bodyDiv w:val="1"/>
      <w:marLeft w:val="0"/>
      <w:marRight w:val="0"/>
      <w:marTop w:val="0"/>
      <w:marBottom w:val="0"/>
      <w:divBdr>
        <w:top w:val="none" w:sz="0" w:space="0" w:color="auto"/>
        <w:left w:val="none" w:sz="0" w:space="0" w:color="auto"/>
        <w:bottom w:val="none" w:sz="0" w:space="0" w:color="auto"/>
        <w:right w:val="none" w:sz="0" w:space="0" w:color="auto"/>
      </w:divBdr>
    </w:div>
    <w:div w:id="196939399">
      <w:bodyDiv w:val="1"/>
      <w:marLeft w:val="0"/>
      <w:marRight w:val="0"/>
      <w:marTop w:val="0"/>
      <w:marBottom w:val="0"/>
      <w:divBdr>
        <w:top w:val="none" w:sz="0" w:space="0" w:color="auto"/>
        <w:left w:val="none" w:sz="0" w:space="0" w:color="auto"/>
        <w:bottom w:val="none" w:sz="0" w:space="0" w:color="auto"/>
        <w:right w:val="none" w:sz="0" w:space="0" w:color="auto"/>
      </w:divBdr>
    </w:div>
    <w:div w:id="199633609">
      <w:bodyDiv w:val="1"/>
      <w:marLeft w:val="0"/>
      <w:marRight w:val="0"/>
      <w:marTop w:val="0"/>
      <w:marBottom w:val="0"/>
      <w:divBdr>
        <w:top w:val="none" w:sz="0" w:space="0" w:color="auto"/>
        <w:left w:val="none" w:sz="0" w:space="0" w:color="auto"/>
        <w:bottom w:val="none" w:sz="0" w:space="0" w:color="auto"/>
        <w:right w:val="none" w:sz="0" w:space="0" w:color="auto"/>
      </w:divBdr>
    </w:div>
    <w:div w:id="202056682">
      <w:bodyDiv w:val="1"/>
      <w:marLeft w:val="0"/>
      <w:marRight w:val="0"/>
      <w:marTop w:val="0"/>
      <w:marBottom w:val="0"/>
      <w:divBdr>
        <w:top w:val="none" w:sz="0" w:space="0" w:color="auto"/>
        <w:left w:val="none" w:sz="0" w:space="0" w:color="auto"/>
        <w:bottom w:val="none" w:sz="0" w:space="0" w:color="auto"/>
        <w:right w:val="none" w:sz="0" w:space="0" w:color="auto"/>
      </w:divBdr>
    </w:div>
    <w:div w:id="207305696">
      <w:bodyDiv w:val="1"/>
      <w:marLeft w:val="0"/>
      <w:marRight w:val="0"/>
      <w:marTop w:val="0"/>
      <w:marBottom w:val="0"/>
      <w:divBdr>
        <w:top w:val="none" w:sz="0" w:space="0" w:color="auto"/>
        <w:left w:val="none" w:sz="0" w:space="0" w:color="auto"/>
        <w:bottom w:val="none" w:sz="0" w:space="0" w:color="auto"/>
        <w:right w:val="none" w:sz="0" w:space="0" w:color="auto"/>
      </w:divBdr>
    </w:div>
    <w:div w:id="208151283">
      <w:bodyDiv w:val="1"/>
      <w:marLeft w:val="0"/>
      <w:marRight w:val="0"/>
      <w:marTop w:val="0"/>
      <w:marBottom w:val="0"/>
      <w:divBdr>
        <w:top w:val="none" w:sz="0" w:space="0" w:color="auto"/>
        <w:left w:val="none" w:sz="0" w:space="0" w:color="auto"/>
        <w:bottom w:val="none" w:sz="0" w:space="0" w:color="auto"/>
        <w:right w:val="none" w:sz="0" w:space="0" w:color="auto"/>
      </w:divBdr>
    </w:div>
    <w:div w:id="228812384">
      <w:bodyDiv w:val="1"/>
      <w:marLeft w:val="0"/>
      <w:marRight w:val="0"/>
      <w:marTop w:val="0"/>
      <w:marBottom w:val="0"/>
      <w:divBdr>
        <w:top w:val="none" w:sz="0" w:space="0" w:color="auto"/>
        <w:left w:val="none" w:sz="0" w:space="0" w:color="auto"/>
        <w:bottom w:val="none" w:sz="0" w:space="0" w:color="auto"/>
        <w:right w:val="none" w:sz="0" w:space="0" w:color="auto"/>
      </w:divBdr>
    </w:div>
    <w:div w:id="293370970">
      <w:bodyDiv w:val="1"/>
      <w:marLeft w:val="0"/>
      <w:marRight w:val="0"/>
      <w:marTop w:val="0"/>
      <w:marBottom w:val="0"/>
      <w:divBdr>
        <w:top w:val="none" w:sz="0" w:space="0" w:color="auto"/>
        <w:left w:val="none" w:sz="0" w:space="0" w:color="auto"/>
        <w:bottom w:val="none" w:sz="0" w:space="0" w:color="auto"/>
        <w:right w:val="none" w:sz="0" w:space="0" w:color="auto"/>
      </w:divBdr>
    </w:div>
    <w:div w:id="295374305">
      <w:bodyDiv w:val="1"/>
      <w:marLeft w:val="0"/>
      <w:marRight w:val="0"/>
      <w:marTop w:val="0"/>
      <w:marBottom w:val="0"/>
      <w:divBdr>
        <w:top w:val="none" w:sz="0" w:space="0" w:color="auto"/>
        <w:left w:val="none" w:sz="0" w:space="0" w:color="auto"/>
        <w:bottom w:val="none" w:sz="0" w:space="0" w:color="auto"/>
        <w:right w:val="none" w:sz="0" w:space="0" w:color="auto"/>
      </w:divBdr>
    </w:div>
    <w:div w:id="314529094">
      <w:bodyDiv w:val="1"/>
      <w:marLeft w:val="0"/>
      <w:marRight w:val="0"/>
      <w:marTop w:val="0"/>
      <w:marBottom w:val="0"/>
      <w:divBdr>
        <w:top w:val="none" w:sz="0" w:space="0" w:color="auto"/>
        <w:left w:val="none" w:sz="0" w:space="0" w:color="auto"/>
        <w:bottom w:val="none" w:sz="0" w:space="0" w:color="auto"/>
        <w:right w:val="none" w:sz="0" w:space="0" w:color="auto"/>
      </w:divBdr>
    </w:div>
    <w:div w:id="332730144">
      <w:bodyDiv w:val="1"/>
      <w:marLeft w:val="0"/>
      <w:marRight w:val="0"/>
      <w:marTop w:val="0"/>
      <w:marBottom w:val="0"/>
      <w:divBdr>
        <w:top w:val="none" w:sz="0" w:space="0" w:color="auto"/>
        <w:left w:val="none" w:sz="0" w:space="0" w:color="auto"/>
        <w:bottom w:val="none" w:sz="0" w:space="0" w:color="auto"/>
        <w:right w:val="none" w:sz="0" w:space="0" w:color="auto"/>
      </w:divBdr>
    </w:div>
    <w:div w:id="339890148">
      <w:bodyDiv w:val="1"/>
      <w:marLeft w:val="0"/>
      <w:marRight w:val="0"/>
      <w:marTop w:val="0"/>
      <w:marBottom w:val="0"/>
      <w:divBdr>
        <w:top w:val="none" w:sz="0" w:space="0" w:color="auto"/>
        <w:left w:val="none" w:sz="0" w:space="0" w:color="auto"/>
        <w:bottom w:val="none" w:sz="0" w:space="0" w:color="auto"/>
        <w:right w:val="none" w:sz="0" w:space="0" w:color="auto"/>
      </w:divBdr>
    </w:div>
    <w:div w:id="350374447">
      <w:bodyDiv w:val="1"/>
      <w:marLeft w:val="0"/>
      <w:marRight w:val="0"/>
      <w:marTop w:val="0"/>
      <w:marBottom w:val="0"/>
      <w:divBdr>
        <w:top w:val="none" w:sz="0" w:space="0" w:color="auto"/>
        <w:left w:val="none" w:sz="0" w:space="0" w:color="auto"/>
        <w:bottom w:val="none" w:sz="0" w:space="0" w:color="auto"/>
        <w:right w:val="none" w:sz="0" w:space="0" w:color="auto"/>
      </w:divBdr>
    </w:div>
    <w:div w:id="371467651">
      <w:bodyDiv w:val="1"/>
      <w:marLeft w:val="0"/>
      <w:marRight w:val="0"/>
      <w:marTop w:val="0"/>
      <w:marBottom w:val="0"/>
      <w:divBdr>
        <w:top w:val="none" w:sz="0" w:space="0" w:color="auto"/>
        <w:left w:val="none" w:sz="0" w:space="0" w:color="auto"/>
        <w:bottom w:val="none" w:sz="0" w:space="0" w:color="auto"/>
        <w:right w:val="none" w:sz="0" w:space="0" w:color="auto"/>
      </w:divBdr>
    </w:div>
    <w:div w:id="381027122">
      <w:bodyDiv w:val="1"/>
      <w:marLeft w:val="0"/>
      <w:marRight w:val="0"/>
      <w:marTop w:val="0"/>
      <w:marBottom w:val="0"/>
      <w:divBdr>
        <w:top w:val="none" w:sz="0" w:space="0" w:color="auto"/>
        <w:left w:val="none" w:sz="0" w:space="0" w:color="auto"/>
        <w:bottom w:val="none" w:sz="0" w:space="0" w:color="auto"/>
        <w:right w:val="none" w:sz="0" w:space="0" w:color="auto"/>
      </w:divBdr>
    </w:div>
    <w:div w:id="409811261">
      <w:bodyDiv w:val="1"/>
      <w:marLeft w:val="0"/>
      <w:marRight w:val="0"/>
      <w:marTop w:val="0"/>
      <w:marBottom w:val="0"/>
      <w:divBdr>
        <w:top w:val="none" w:sz="0" w:space="0" w:color="auto"/>
        <w:left w:val="none" w:sz="0" w:space="0" w:color="auto"/>
        <w:bottom w:val="none" w:sz="0" w:space="0" w:color="auto"/>
        <w:right w:val="none" w:sz="0" w:space="0" w:color="auto"/>
      </w:divBdr>
    </w:div>
    <w:div w:id="423574200">
      <w:bodyDiv w:val="1"/>
      <w:marLeft w:val="0"/>
      <w:marRight w:val="0"/>
      <w:marTop w:val="0"/>
      <w:marBottom w:val="0"/>
      <w:divBdr>
        <w:top w:val="none" w:sz="0" w:space="0" w:color="auto"/>
        <w:left w:val="none" w:sz="0" w:space="0" w:color="auto"/>
        <w:bottom w:val="none" w:sz="0" w:space="0" w:color="auto"/>
        <w:right w:val="none" w:sz="0" w:space="0" w:color="auto"/>
      </w:divBdr>
    </w:div>
    <w:div w:id="436948477">
      <w:bodyDiv w:val="1"/>
      <w:marLeft w:val="0"/>
      <w:marRight w:val="0"/>
      <w:marTop w:val="0"/>
      <w:marBottom w:val="0"/>
      <w:divBdr>
        <w:top w:val="none" w:sz="0" w:space="0" w:color="auto"/>
        <w:left w:val="none" w:sz="0" w:space="0" w:color="auto"/>
        <w:bottom w:val="none" w:sz="0" w:space="0" w:color="auto"/>
        <w:right w:val="none" w:sz="0" w:space="0" w:color="auto"/>
      </w:divBdr>
    </w:div>
    <w:div w:id="450636956">
      <w:bodyDiv w:val="1"/>
      <w:marLeft w:val="0"/>
      <w:marRight w:val="0"/>
      <w:marTop w:val="0"/>
      <w:marBottom w:val="0"/>
      <w:divBdr>
        <w:top w:val="none" w:sz="0" w:space="0" w:color="auto"/>
        <w:left w:val="none" w:sz="0" w:space="0" w:color="auto"/>
        <w:bottom w:val="none" w:sz="0" w:space="0" w:color="auto"/>
        <w:right w:val="none" w:sz="0" w:space="0" w:color="auto"/>
      </w:divBdr>
      <w:divsChild>
        <w:div w:id="526452840">
          <w:marLeft w:val="0"/>
          <w:marRight w:val="0"/>
          <w:marTop w:val="0"/>
          <w:marBottom w:val="0"/>
          <w:divBdr>
            <w:top w:val="none" w:sz="0" w:space="0" w:color="auto"/>
            <w:left w:val="none" w:sz="0" w:space="0" w:color="auto"/>
            <w:bottom w:val="none" w:sz="0" w:space="0" w:color="auto"/>
            <w:right w:val="none" w:sz="0" w:space="0" w:color="auto"/>
          </w:divBdr>
          <w:divsChild>
            <w:div w:id="71056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41818">
      <w:bodyDiv w:val="1"/>
      <w:marLeft w:val="0"/>
      <w:marRight w:val="0"/>
      <w:marTop w:val="0"/>
      <w:marBottom w:val="0"/>
      <w:divBdr>
        <w:top w:val="none" w:sz="0" w:space="0" w:color="auto"/>
        <w:left w:val="none" w:sz="0" w:space="0" w:color="auto"/>
        <w:bottom w:val="none" w:sz="0" w:space="0" w:color="auto"/>
        <w:right w:val="none" w:sz="0" w:space="0" w:color="auto"/>
      </w:divBdr>
    </w:div>
    <w:div w:id="458762773">
      <w:bodyDiv w:val="1"/>
      <w:marLeft w:val="0"/>
      <w:marRight w:val="0"/>
      <w:marTop w:val="0"/>
      <w:marBottom w:val="0"/>
      <w:divBdr>
        <w:top w:val="none" w:sz="0" w:space="0" w:color="auto"/>
        <w:left w:val="none" w:sz="0" w:space="0" w:color="auto"/>
        <w:bottom w:val="none" w:sz="0" w:space="0" w:color="auto"/>
        <w:right w:val="none" w:sz="0" w:space="0" w:color="auto"/>
      </w:divBdr>
    </w:div>
    <w:div w:id="477959504">
      <w:bodyDiv w:val="1"/>
      <w:marLeft w:val="0"/>
      <w:marRight w:val="0"/>
      <w:marTop w:val="0"/>
      <w:marBottom w:val="0"/>
      <w:divBdr>
        <w:top w:val="none" w:sz="0" w:space="0" w:color="auto"/>
        <w:left w:val="none" w:sz="0" w:space="0" w:color="auto"/>
        <w:bottom w:val="none" w:sz="0" w:space="0" w:color="auto"/>
        <w:right w:val="none" w:sz="0" w:space="0" w:color="auto"/>
      </w:divBdr>
    </w:div>
    <w:div w:id="506485210">
      <w:bodyDiv w:val="1"/>
      <w:marLeft w:val="0"/>
      <w:marRight w:val="0"/>
      <w:marTop w:val="0"/>
      <w:marBottom w:val="0"/>
      <w:divBdr>
        <w:top w:val="none" w:sz="0" w:space="0" w:color="auto"/>
        <w:left w:val="none" w:sz="0" w:space="0" w:color="auto"/>
        <w:bottom w:val="none" w:sz="0" w:space="0" w:color="auto"/>
        <w:right w:val="none" w:sz="0" w:space="0" w:color="auto"/>
      </w:divBdr>
    </w:div>
    <w:div w:id="543643400">
      <w:bodyDiv w:val="1"/>
      <w:marLeft w:val="0"/>
      <w:marRight w:val="0"/>
      <w:marTop w:val="0"/>
      <w:marBottom w:val="0"/>
      <w:divBdr>
        <w:top w:val="none" w:sz="0" w:space="0" w:color="auto"/>
        <w:left w:val="none" w:sz="0" w:space="0" w:color="auto"/>
        <w:bottom w:val="none" w:sz="0" w:space="0" w:color="auto"/>
        <w:right w:val="none" w:sz="0" w:space="0" w:color="auto"/>
      </w:divBdr>
    </w:div>
    <w:div w:id="549347342">
      <w:bodyDiv w:val="1"/>
      <w:marLeft w:val="0"/>
      <w:marRight w:val="0"/>
      <w:marTop w:val="0"/>
      <w:marBottom w:val="0"/>
      <w:divBdr>
        <w:top w:val="none" w:sz="0" w:space="0" w:color="auto"/>
        <w:left w:val="none" w:sz="0" w:space="0" w:color="auto"/>
        <w:bottom w:val="none" w:sz="0" w:space="0" w:color="auto"/>
        <w:right w:val="none" w:sz="0" w:space="0" w:color="auto"/>
      </w:divBdr>
    </w:div>
    <w:div w:id="610891874">
      <w:bodyDiv w:val="1"/>
      <w:marLeft w:val="0"/>
      <w:marRight w:val="0"/>
      <w:marTop w:val="0"/>
      <w:marBottom w:val="0"/>
      <w:divBdr>
        <w:top w:val="none" w:sz="0" w:space="0" w:color="auto"/>
        <w:left w:val="none" w:sz="0" w:space="0" w:color="auto"/>
        <w:bottom w:val="none" w:sz="0" w:space="0" w:color="auto"/>
        <w:right w:val="none" w:sz="0" w:space="0" w:color="auto"/>
      </w:divBdr>
    </w:div>
    <w:div w:id="617686295">
      <w:bodyDiv w:val="1"/>
      <w:marLeft w:val="0"/>
      <w:marRight w:val="0"/>
      <w:marTop w:val="0"/>
      <w:marBottom w:val="0"/>
      <w:divBdr>
        <w:top w:val="none" w:sz="0" w:space="0" w:color="auto"/>
        <w:left w:val="none" w:sz="0" w:space="0" w:color="auto"/>
        <w:bottom w:val="none" w:sz="0" w:space="0" w:color="auto"/>
        <w:right w:val="none" w:sz="0" w:space="0" w:color="auto"/>
      </w:divBdr>
    </w:div>
    <w:div w:id="644628325">
      <w:bodyDiv w:val="1"/>
      <w:marLeft w:val="0"/>
      <w:marRight w:val="0"/>
      <w:marTop w:val="0"/>
      <w:marBottom w:val="0"/>
      <w:divBdr>
        <w:top w:val="none" w:sz="0" w:space="0" w:color="auto"/>
        <w:left w:val="none" w:sz="0" w:space="0" w:color="auto"/>
        <w:bottom w:val="none" w:sz="0" w:space="0" w:color="auto"/>
        <w:right w:val="none" w:sz="0" w:space="0" w:color="auto"/>
      </w:divBdr>
    </w:div>
    <w:div w:id="712197531">
      <w:bodyDiv w:val="1"/>
      <w:marLeft w:val="0"/>
      <w:marRight w:val="0"/>
      <w:marTop w:val="0"/>
      <w:marBottom w:val="0"/>
      <w:divBdr>
        <w:top w:val="none" w:sz="0" w:space="0" w:color="auto"/>
        <w:left w:val="none" w:sz="0" w:space="0" w:color="auto"/>
        <w:bottom w:val="none" w:sz="0" w:space="0" w:color="auto"/>
        <w:right w:val="none" w:sz="0" w:space="0" w:color="auto"/>
      </w:divBdr>
    </w:div>
    <w:div w:id="726412907">
      <w:bodyDiv w:val="1"/>
      <w:marLeft w:val="0"/>
      <w:marRight w:val="0"/>
      <w:marTop w:val="0"/>
      <w:marBottom w:val="0"/>
      <w:divBdr>
        <w:top w:val="none" w:sz="0" w:space="0" w:color="auto"/>
        <w:left w:val="none" w:sz="0" w:space="0" w:color="auto"/>
        <w:bottom w:val="none" w:sz="0" w:space="0" w:color="auto"/>
        <w:right w:val="none" w:sz="0" w:space="0" w:color="auto"/>
      </w:divBdr>
    </w:div>
    <w:div w:id="728768242">
      <w:bodyDiv w:val="1"/>
      <w:marLeft w:val="0"/>
      <w:marRight w:val="0"/>
      <w:marTop w:val="0"/>
      <w:marBottom w:val="0"/>
      <w:divBdr>
        <w:top w:val="none" w:sz="0" w:space="0" w:color="auto"/>
        <w:left w:val="none" w:sz="0" w:space="0" w:color="auto"/>
        <w:bottom w:val="none" w:sz="0" w:space="0" w:color="auto"/>
        <w:right w:val="none" w:sz="0" w:space="0" w:color="auto"/>
      </w:divBdr>
    </w:div>
    <w:div w:id="772281158">
      <w:bodyDiv w:val="1"/>
      <w:marLeft w:val="0"/>
      <w:marRight w:val="0"/>
      <w:marTop w:val="0"/>
      <w:marBottom w:val="0"/>
      <w:divBdr>
        <w:top w:val="none" w:sz="0" w:space="0" w:color="auto"/>
        <w:left w:val="none" w:sz="0" w:space="0" w:color="auto"/>
        <w:bottom w:val="none" w:sz="0" w:space="0" w:color="auto"/>
        <w:right w:val="none" w:sz="0" w:space="0" w:color="auto"/>
      </w:divBdr>
    </w:div>
    <w:div w:id="817498151">
      <w:bodyDiv w:val="1"/>
      <w:marLeft w:val="0"/>
      <w:marRight w:val="0"/>
      <w:marTop w:val="0"/>
      <w:marBottom w:val="0"/>
      <w:divBdr>
        <w:top w:val="none" w:sz="0" w:space="0" w:color="auto"/>
        <w:left w:val="none" w:sz="0" w:space="0" w:color="auto"/>
        <w:bottom w:val="none" w:sz="0" w:space="0" w:color="auto"/>
        <w:right w:val="none" w:sz="0" w:space="0" w:color="auto"/>
      </w:divBdr>
    </w:div>
    <w:div w:id="818813899">
      <w:bodyDiv w:val="1"/>
      <w:marLeft w:val="0"/>
      <w:marRight w:val="0"/>
      <w:marTop w:val="0"/>
      <w:marBottom w:val="0"/>
      <w:divBdr>
        <w:top w:val="none" w:sz="0" w:space="0" w:color="auto"/>
        <w:left w:val="none" w:sz="0" w:space="0" w:color="auto"/>
        <w:bottom w:val="none" w:sz="0" w:space="0" w:color="auto"/>
        <w:right w:val="none" w:sz="0" w:space="0" w:color="auto"/>
      </w:divBdr>
      <w:divsChild>
        <w:div w:id="1177841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1159573">
      <w:bodyDiv w:val="1"/>
      <w:marLeft w:val="0"/>
      <w:marRight w:val="0"/>
      <w:marTop w:val="0"/>
      <w:marBottom w:val="0"/>
      <w:divBdr>
        <w:top w:val="none" w:sz="0" w:space="0" w:color="auto"/>
        <w:left w:val="none" w:sz="0" w:space="0" w:color="auto"/>
        <w:bottom w:val="none" w:sz="0" w:space="0" w:color="auto"/>
        <w:right w:val="none" w:sz="0" w:space="0" w:color="auto"/>
      </w:divBdr>
    </w:div>
    <w:div w:id="844319041">
      <w:bodyDiv w:val="1"/>
      <w:marLeft w:val="0"/>
      <w:marRight w:val="0"/>
      <w:marTop w:val="0"/>
      <w:marBottom w:val="0"/>
      <w:divBdr>
        <w:top w:val="none" w:sz="0" w:space="0" w:color="auto"/>
        <w:left w:val="none" w:sz="0" w:space="0" w:color="auto"/>
        <w:bottom w:val="none" w:sz="0" w:space="0" w:color="auto"/>
        <w:right w:val="none" w:sz="0" w:space="0" w:color="auto"/>
      </w:divBdr>
    </w:div>
    <w:div w:id="851845936">
      <w:bodyDiv w:val="1"/>
      <w:marLeft w:val="0"/>
      <w:marRight w:val="0"/>
      <w:marTop w:val="0"/>
      <w:marBottom w:val="0"/>
      <w:divBdr>
        <w:top w:val="none" w:sz="0" w:space="0" w:color="auto"/>
        <w:left w:val="none" w:sz="0" w:space="0" w:color="auto"/>
        <w:bottom w:val="none" w:sz="0" w:space="0" w:color="auto"/>
        <w:right w:val="none" w:sz="0" w:space="0" w:color="auto"/>
      </w:divBdr>
    </w:div>
    <w:div w:id="877355792">
      <w:bodyDiv w:val="1"/>
      <w:marLeft w:val="0"/>
      <w:marRight w:val="0"/>
      <w:marTop w:val="0"/>
      <w:marBottom w:val="0"/>
      <w:divBdr>
        <w:top w:val="none" w:sz="0" w:space="0" w:color="auto"/>
        <w:left w:val="none" w:sz="0" w:space="0" w:color="auto"/>
        <w:bottom w:val="none" w:sz="0" w:space="0" w:color="auto"/>
        <w:right w:val="none" w:sz="0" w:space="0" w:color="auto"/>
      </w:divBdr>
    </w:div>
    <w:div w:id="891623783">
      <w:bodyDiv w:val="1"/>
      <w:marLeft w:val="0"/>
      <w:marRight w:val="0"/>
      <w:marTop w:val="0"/>
      <w:marBottom w:val="0"/>
      <w:divBdr>
        <w:top w:val="none" w:sz="0" w:space="0" w:color="auto"/>
        <w:left w:val="none" w:sz="0" w:space="0" w:color="auto"/>
        <w:bottom w:val="none" w:sz="0" w:space="0" w:color="auto"/>
        <w:right w:val="none" w:sz="0" w:space="0" w:color="auto"/>
      </w:divBdr>
    </w:div>
    <w:div w:id="914587012">
      <w:bodyDiv w:val="1"/>
      <w:marLeft w:val="0"/>
      <w:marRight w:val="0"/>
      <w:marTop w:val="0"/>
      <w:marBottom w:val="0"/>
      <w:divBdr>
        <w:top w:val="none" w:sz="0" w:space="0" w:color="auto"/>
        <w:left w:val="none" w:sz="0" w:space="0" w:color="auto"/>
        <w:bottom w:val="none" w:sz="0" w:space="0" w:color="auto"/>
        <w:right w:val="none" w:sz="0" w:space="0" w:color="auto"/>
      </w:divBdr>
    </w:div>
    <w:div w:id="929389081">
      <w:bodyDiv w:val="1"/>
      <w:marLeft w:val="0"/>
      <w:marRight w:val="0"/>
      <w:marTop w:val="0"/>
      <w:marBottom w:val="0"/>
      <w:divBdr>
        <w:top w:val="none" w:sz="0" w:space="0" w:color="auto"/>
        <w:left w:val="none" w:sz="0" w:space="0" w:color="auto"/>
        <w:bottom w:val="none" w:sz="0" w:space="0" w:color="auto"/>
        <w:right w:val="none" w:sz="0" w:space="0" w:color="auto"/>
      </w:divBdr>
    </w:div>
    <w:div w:id="935477106">
      <w:bodyDiv w:val="1"/>
      <w:marLeft w:val="0"/>
      <w:marRight w:val="0"/>
      <w:marTop w:val="0"/>
      <w:marBottom w:val="0"/>
      <w:divBdr>
        <w:top w:val="none" w:sz="0" w:space="0" w:color="auto"/>
        <w:left w:val="none" w:sz="0" w:space="0" w:color="auto"/>
        <w:bottom w:val="none" w:sz="0" w:space="0" w:color="auto"/>
        <w:right w:val="none" w:sz="0" w:space="0" w:color="auto"/>
      </w:divBdr>
    </w:div>
    <w:div w:id="959192834">
      <w:bodyDiv w:val="1"/>
      <w:marLeft w:val="0"/>
      <w:marRight w:val="0"/>
      <w:marTop w:val="0"/>
      <w:marBottom w:val="0"/>
      <w:divBdr>
        <w:top w:val="none" w:sz="0" w:space="0" w:color="auto"/>
        <w:left w:val="none" w:sz="0" w:space="0" w:color="auto"/>
        <w:bottom w:val="none" w:sz="0" w:space="0" w:color="auto"/>
        <w:right w:val="none" w:sz="0" w:space="0" w:color="auto"/>
      </w:divBdr>
    </w:div>
    <w:div w:id="990519888">
      <w:bodyDiv w:val="1"/>
      <w:marLeft w:val="0"/>
      <w:marRight w:val="0"/>
      <w:marTop w:val="0"/>
      <w:marBottom w:val="0"/>
      <w:divBdr>
        <w:top w:val="none" w:sz="0" w:space="0" w:color="auto"/>
        <w:left w:val="none" w:sz="0" w:space="0" w:color="auto"/>
        <w:bottom w:val="none" w:sz="0" w:space="0" w:color="auto"/>
        <w:right w:val="none" w:sz="0" w:space="0" w:color="auto"/>
      </w:divBdr>
    </w:div>
    <w:div w:id="1003053055">
      <w:bodyDiv w:val="1"/>
      <w:marLeft w:val="0"/>
      <w:marRight w:val="0"/>
      <w:marTop w:val="0"/>
      <w:marBottom w:val="0"/>
      <w:divBdr>
        <w:top w:val="none" w:sz="0" w:space="0" w:color="auto"/>
        <w:left w:val="none" w:sz="0" w:space="0" w:color="auto"/>
        <w:bottom w:val="none" w:sz="0" w:space="0" w:color="auto"/>
        <w:right w:val="none" w:sz="0" w:space="0" w:color="auto"/>
      </w:divBdr>
    </w:div>
    <w:div w:id="1009792373">
      <w:bodyDiv w:val="1"/>
      <w:marLeft w:val="0"/>
      <w:marRight w:val="0"/>
      <w:marTop w:val="0"/>
      <w:marBottom w:val="0"/>
      <w:divBdr>
        <w:top w:val="none" w:sz="0" w:space="0" w:color="auto"/>
        <w:left w:val="none" w:sz="0" w:space="0" w:color="auto"/>
        <w:bottom w:val="none" w:sz="0" w:space="0" w:color="auto"/>
        <w:right w:val="none" w:sz="0" w:space="0" w:color="auto"/>
      </w:divBdr>
    </w:div>
    <w:div w:id="1017006766">
      <w:bodyDiv w:val="1"/>
      <w:marLeft w:val="0"/>
      <w:marRight w:val="0"/>
      <w:marTop w:val="0"/>
      <w:marBottom w:val="0"/>
      <w:divBdr>
        <w:top w:val="none" w:sz="0" w:space="0" w:color="auto"/>
        <w:left w:val="none" w:sz="0" w:space="0" w:color="auto"/>
        <w:bottom w:val="none" w:sz="0" w:space="0" w:color="auto"/>
        <w:right w:val="none" w:sz="0" w:space="0" w:color="auto"/>
      </w:divBdr>
    </w:div>
    <w:div w:id="1043750872">
      <w:bodyDiv w:val="1"/>
      <w:marLeft w:val="0"/>
      <w:marRight w:val="0"/>
      <w:marTop w:val="0"/>
      <w:marBottom w:val="0"/>
      <w:divBdr>
        <w:top w:val="none" w:sz="0" w:space="0" w:color="auto"/>
        <w:left w:val="none" w:sz="0" w:space="0" w:color="auto"/>
        <w:bottom w:val="none" w:sz="0" w:space="0" w:color="auto"/>
        <w:right w:val="none" w:sz="0" w:space="0" w:color="auto"/>
      </w:divBdr>
    </w:div>
    <w:div w:id="1046568363">
      <w:bodyDiv w:val="1"/>
      <w:marLeft w:val="0"/>
      <w:marRight w:val="0"/>
      <w:marTop w:val="0"/>
      <w:marBottom w:val="0"/>
      <w:divBdr>
        <w:top w:val="none" w:sz="0" w:space="0" w:color="auto"/>
        <w:left w:val="none" w:sz="0" w:space="0" w:color="auto"/>
        <w:bottom w:val="none" w:sz="0" w:space="0" w:color="auto"/>
        <w:right w:val="none" w:sz="0" w:space="0" w:color="auto"/>
      </w:divBdr>
    </w:div>
    <w:div w:id="1071735474">
      <w:bodyDiv w:val="1"/>
      <w:marLeft w:val="0"/>
      <w:marRight w:val="0"/>
      <w:marTop w:val="0"/>
      <w:marBottom w:val="0"/>
      <w:divBdr>
        <w:top w:val="none" w:sz="0" w:space="0" w:color="auto"/>
        <w:left w:val="none" w:sz="0" w:space="0" w:color="auto"/>
        <w:bottom w:val="none" w:sz="0" w:space="0" w:color="auto"/>
        <w:right w:val="none" w:sz="0" w:space="0" w:color="auto"/>
      </w:divBdr>
    </w:div>
    <w:div w:id="1085030172">
      <w:bodyDiv w:val="1"/>
      <w:marLeft w:val="0"/>
      <w:marRight w:val="0"/>
      <w:marTop w:val="0"/>
      <w:marBottom w:val="0"/>
      <w:divBdr>
        <w:top w:val="none" w:sz="0" w:space="0" w:color="auto"/>
        <w:left w:val="none" w:sz="0" w:space="0" w:color="auto"/>
        <w:bottom w:val="none" w:sz="0" w:space="0" w:color="auto"/>
        <w:right w:val="none" w:sz="0" w:space="0" w:color="auto"/>
      </w:divBdr>
    </w:div>
    <w:div w:id="1098720068">
      <w:bodyDiv w:val="1"/>
      <w:marLeft w:val="0"/>
      <w:marRight w:val="0"/>
      <w:marTop w:val="0"/>
      <w:marBottom w:val="0"/>
      <w:divBdr>
        <w:top w:val="none" w:sz="0" w:space="0" w:color="auto"/>
        <w:left w:val="none" w:sz="0" w:space="0" w:color="auto"/>
        <w:bottom w:val="none" w:sz="0" w:space="0" w:color="auto"/>
        <w:right w:val="none" w:sz="0" w:space="0" w:color="auto"/>
      </w:divBdr>
    </w:div>
    <w:div w:id="1114521143">
      <w:bodyDiv w:val="1"/>
      <w:marLeft w:val="0"/>
      <w:marRight w:val="0"/>
      <w:marTop w:val="0"/>
      <w:marBottom w:val="0"/>
      <w:divBdr>
        <w:top w:val="none" w:sz="0" w:space="0" w:color="auto"/>
        <w:left w:val="none" w:sz="0" w:space="0" w:color="auto"/>
        <w:bottom w:val="none" w:sz="0" w:space="0" w:color="auto"/>
        <w:right w:val="none" w:sz="0" w:space="0" w:color="auto"/>
      </w:divBdr>
    </w:div>
    <w:div w:id="1126777813">
      <w:bodyDiv w:val="1"/>
      <w:marLeft w:val="0"/>
      <w:marRight w:val="0"/>
      <w:marTop w:val="0"/>
      <w:marBottom w:val="0"/>
      <w:divBdr>
        <w:top w:val="none" w:sz="0" w:space="0" w:color="auto"/>
        <w:left w:val="none" w:sz="0" w:space="0" w:color="auto"/>
        <w:bottom w:val="none" w:sz="0" w:space="0" w:color="auto"/>
        <w:right w:val="none" w:sz="0" w:space="0" w:color="auto"/>
      </w:divBdr>
    </w:div>
    <w:div w:id="1197694820">
      <w:bodyDiv w:val="1"/>
      <w:marLeft w:val="0"/>
      <w:marRight w:val="0"/>
      <w:marTop w:val="0"/>
      <w:marBottom w:val="0"/>
      <w:divBdr>
        <w:top w:val="none" w:sz="0" w:space="0" w:color="auto"/>
        <w:left w:val="none" w:sz="0" w:space="0" w:color="auto"/>
        <w:bottom w:val="none" w:sz="0" w:space="0" w:color="auto"/>
        <w:right w:val="none" w:sz="0" w:space="0" w:color="auto"/>
      </w:divBdr>
    </w:div>
    <w:div w:id="1211654466">
      <w:bodyDiv w:val="1"/>
      <w:marLeft w:val="0"/>
      <w:marRight w:val="0"/>
      <w:marTop w:val="0"/>
      <w:marBottom w:val="0"/>
      <w:divBdr>
        <w:top w:val="none" w:sz="0" w:space="0" w:color="auto"/>
        <w:left w:val="none" w:sz="0" w:space="0" w:color="auto"/>
        <w:bottom w:val="none" w:sz="0" w:space="0" w:color="auto"/>
        <w:right w:val="none" w:sz="0" w:space="0" w:color="auto"/>
      </w:divBdr>
    </w:div>
    <w:div w:id="1218201876">
      <w:bodyDiv w:val="1"/>
      <w:marLeft w:val="0"/>
      <w:marRight w:val="0"/>
      <w:marTop w:val="0"/>
      <w:marBottom w:val="0"/>
      <w:divBdr>
        <w:top w:val="none" w:sz="0" w:space="0" w:color="auto"/>
        <w:left w:val="none" w:sz="0" w:space="0" w:color="auto"/>
        <w:bottom w:val="none" w:sz="0" w:space="0" w:color="auto"/>
        <w:right w:val="none" w:sz="0" w:space="0" w:color="auto"/>
      </w:divBdr>
    </w:div>
    <w:div w:id="1221211695">
      <w:bodyDiv w:val="1"/>
      <w:marLeft w:val="0"/>
      <w:marRight w:val="0"/>
      <w:marTop w:val="0"/>
      <w:marBottom w:val="0"/>
      <w:divBdr>
        <w:top w:val="none" w:sz="0" w:space="0" w:color="auto"/>
        <w:left w:val="none" w:sz="0" w:space="0" w:color="auto"/>
        <w:bottom w:val="none" w:sz="0" w:space="0" w:color="auto"/>
        <w:right w:val="none" w:sz="0" w:space="0" w:color="auto"/>
      </w:divBdr>
    </w:div>
    <w:div w:id="1256785014">
      <w:bodyDiv w:val="1"/>
      <w:marLeft w:val="0"/>
      <w:marRight w:val="0"/>
      <w:marTop w:val="0"/>
      <w:marBottom w:val="0"/>
      <w:divBdr>
        <w:top w:val="none" w:sz="0" w:space="0" w:color="auto"/>
        <w:left w:val="none" w:sz="0" w:space="0" w:color="auto"/>
        <w:bottom w:val="none" w:sz="0" w:space="0" w:color="auto"/>
        <w:right w:val="none" w:sz="0" w:space="0" w:color="auto"/>
      </w:divBdr>
    </w:div>
    <w:div w:id="1272279512">
      <w:bodyDiv w:val="1"/>
      <w:marLeft w:val="0"/>
      <w:marRight w:val="0"/>
      <w:marTop w:val="0"/>
      <w:marBottom w:val="0"/>
      <w:divBdr>
        <w:top w:val="none" w:sz="0" w:space="0" w:color="auto"/>
        <w:left w:val="none" w:sz="0" w:space="0" w:color="auto"/>
        <w:bottom w:val="none" w:sz="0" w:space="0" w:color="auto"/>
        <w:right w:val="none" w:sz="0" w:space="0" w:color="auto"/>
      </w:divBdr>
    </w:div>
    <w:div w:id="1288513197">
      <w:bodyDiv w:val="1"/>
      <w:marLeft w:val="0"/>
      <w:marRight w:val="0"/>
      <w:marTop w:val="0"/>
      <w:marBottom w:val="0"/>
      <w:divBdr>
        <w:top w:val="none" w:sz="0" w:space="0" w:color="auto"/>
        <w:left w:val="none" w:sz="0" w:space="0" w:color="auto"/>
        <w:bottom w:val="none" w:sz="0" w:space="0" w:color="auto"/>
        <w:right w:val="none" w:sz="0" w:space="0" w:color="auto"/>
      </w:divBdr>
    </w:div>
    <w:div w:id="1430472254">
      <w:bodyDiv w:val="1"/>
      <w:marLeft w:val="0"/>
      <w:marRight w:val="0"/>
      <w:marTop w:val="0"/>
      <w:marBottom w:val="0"/>
      <w:divBdr>
        <w:top w:val="none" w:sz="0" w:space="0" w:color="auto"/>
        <w:left w:val="none" w:sz="0" w:space="0" w:color="auto"/>
        <w:bottom w:val="none" w:sz="0" w:space="0" w:color="auto"/>
        <w:right w:val="none" w:sz="0" w:space="0" w:color="auto"/>
      </w:divBdr>
    </w:div>
    <w:div w:id="1449618733">
      <w:bodyDiv w:val="1"/>
      <w:marLeft w:val="0"/>
      <w:marRight w:val="0"/>
      <w:marTop w:val="0"/>
      <w:marBottom w:val="0"/>
      <w:divBdr>
        <w:top w:val="none" w:sz="0" w:space="0" w:color="auto"/>
        <w:left w:val="none" w:sz="0" w:space="0" w:color="auto"/>
        <w:bottom w:val="none" w:sz="0" w:space="0" w:color="auto"/>
        <w:right w:val="none" w:sz="0" w:space="0" w:color="auto"/>
      </w:divBdr>
    </w:div>
    <w:div w:id="1457987979">
      <w:bodyDiv w:val="1"/>
      <w:marLeft w:val="0"/>
      <w:marRight w:val="0"/>
      <w:marTop w:val="0"/>
      <w:marBottom w:val="0"/>
      <w:divBdr>
        <w:top w:val="none" w:sz="0" w:space="0" w:color="auto"/>
        <w:left w:val="none" w:sz="0" w:space="0" w:color="auto"/>
        <w:bottom w:val="none" w:sz="0" w:space="0" w:color="auto"/>
        <w:right w:val="none" w:sz="0" w:space="0" w:color="auto"/>
      </w:divBdr>
    </w:div>
    <w:div w:id="1485467028">
      <w:bodyDiv w:val="1"/>
      <w:marLeft w:val="0"/>
      <w:marRight w:val="0"/>
      <w:marTop w:val="0"/>
      <w:marBottom w:val="0"/>
      <w:divBdr>
        <w:top w:val="none" w:sz="0" w:space="0" w:color="auto"/>
        <w:left w:val="none" w:sz="0" w:space="0" w:color="auto"/>
        <w:bottom w:val="none" w:sz="0" w:space="0" w:color="auto"/>
        <w:right w:val="none" w:sz="0" w:space="0" w:color="auto"/>
      </w:divBdr>
    </w:div>
    <w:div w:id="1489176121">
      <w:bodyDiv w:val="1"/>
      <w:marLeft w:val="0"/>
      <w:marRight w:val="0"/>
      <w:marTop w:val="0"/>
      <w:marBottom w:val="0"/>
      <w:divBdr>
        <w:top w:val="none" w:sz="0" w:space="0" w:color="auto"/>
        <w:left w:val="none" w:sz="0" w:space="0" w:color="auto"/>
        <w:bottom w:val="none" w:sz="0" w:space="0" w:color="auto"/>
        <w:right w:val="none" w:sz="0" w:space="0" w:color="auto"/>
      </w:divBdr>
    </w:div>
    <w:div w:id="1546603472">
      <w:bodyDiv w:val="1"/>
      <w:marLeft w:val="0"/>
      <w:marRight w:val="0"/>
      <w:marTop w:val="0"/>
      <w:marBottom w:val="0"/>
      <w:divBdr>
        <w:top w:val="none" w:sz="0" w:space="0" w:color="auto"/>
        <w:left w:val="none" w:sz="0" w:space="0" w:color="auto"/>
        <w:bottom w:val="none" w:sz="0" w:space="0" w:color="auto"/>
        <w:right w:val="none" w:sz="0" w:space="0" w:color="auto"/>
      </w:divBdr>
    </w:div>
    <w:div w:id="1546718439">
      <w:bodyDiv w:val="1"/>
      <w:marLeft w:val="0"/>
      <w:marRight w:val="0"/>
      <w:marTop w:val="0"/>
      <w:marBottom w:val="0"/>
      <w:divBdr>
        <w:top w:val="none" w:sz="0" w:space="0" w:color="auto"/>
        <w:left w:val="none" w:sz="0" w:space="0" w:color="auto"/>
        <w:bottom w:val="none" w:sz="0" w:space="0" w:color="auto"/>
        <w:right w:val="none" w:sz="0" w:space="0" w:color="auto"/>
      </w:divBdr>
    </w:div>
    <w:div w:id="1550261772">
      <w:bodyDiv w:val="1"/>
      <w:marLeft w:val="0"/>
      <w:marRight w:val="0"/>
      <w:marTop w:val="0"/>
      <w:marBottom w:val="0"/>
      <w:divBdr>
        <w:top w:val="none" w:sz="0" w:space="0" w:color="auto"/>
        <w:left w:val="none" w:sz="0" w:space="0" w:color="auto"/>
        <w:bottom w:val="none" w:sz="0" w:space="0" w:color="auto"/>
        <w:right w:val="none" w:sz="0" w:space="0" w:color="auto"/>
      </w:divBdr>
    </w:div>
    <w:div w:id="1555970443">
      <w:bodyDiv w:val="1"/>
      <w:marLeft w:val="0"/>
      <w:marRight w:val="0"/>
      <w:marTop w:val="0"/>
      <w:marBottom w:val="0"/>
      <w:divBdr>
        <w:top w:val="none" w:sz="0" w:space="0" w:color="auto"/>
        <w:left w:val="none" w:sz="0" w:space="0" w:color="auto"/>
        <w:bottom w:val="none" w:sz="0" w:space="0" w:color="auto"/>
        <w:right w:val="none" w:sz="0" w:space="0" w:color="auto"/>
      </w:divBdr>
    </w:div>
    <w:div w:id="1568372966">
      <w:bodyDiv w:val="1"/>
      <w:marLeft w:val="0"/>
      <w:marRight w:val="0"/>
      <w:marTop w:val="0"/>
      <w:marBottom w:val="0"/>
      <w:divBdr>
        <w:top w:val="none" w:sz="0" w:space="0" w:color="auto"/>
        <w:left w:val="none" w:sz="0" w:space="0" w:color="auto"/>
        <w:bottom w:val="none" w:sz="0" w:space="0" w:color="auto"/>
        <w:right w:val="none" w:sz="0" w:space="0" w:color="auto"/>
      </w:divBdr>
    </w:div>
    <w:div w:id="1569344257">
      <w:bodyDiv w:val="1"/>
      <w:marLeft w:val="0"/>
      <w:marRight w:val="0"/>
      <w:marTop w:val="0"/>
      <w:marBottom w:val="0"/>
      <w:divBdr>
        <w:top w:val="none" w:sz="0" w:space="0" w:color="auto"/>
        <w:left w:val="none" w:sz="0" w:space="0" w:color="auto"/>
        <w:bottom w:val="none" w:sz="0" w:space="0" w:color="auto"/>
        <w:right w:val="none" w:sz="0" w:space="0" w:color="auto"/>
      </w:divBdr>
    </w:div>
    <w:div w:id="1602953862">
      <w:bodyDiv w:val="1"/>
      <w:marLeft w:val="0"/>
      <w:marRight w:val="0"/>
      <w:marTop w:val="0"/>
      <w:marBottom w:val="0"/>
      <w:divBdr>
        <w:top w:val="none" w:sz="0" w:space="0" w:color="auto"/>
        <w:left w:val="none" w:sz="0" w:space="0" w:color="auto"/>
        <w:bottom w:val="none" w:sz="0" w:space="0" w:color="auto"/>
        <w:right w:val="none" w:sz="0" w:space="0" w:color="auto"/>
      </w:divBdr>
    </w:div>
    <w:div w:id="1693409876">
      <w:bodyDiv w:val="1"/>
      <w:marLeft w:val="0"/>
      <w:marRight w:val="0"/>
      <w:marTop w:val="0"/>
      <w:marBottom w:val="0"/>
      <w:divBdr>
        <w:top w:val="none" w:sz="0" w:space="0" w:color="auto"/>
        <w:left w:val="none" w:sz="0" w:space="0" w:color="auto"/>
        <w:bottom w:val="none" w:sz="0" w:space="0" w:color="auto"/>
        <w:right w:val="none" w:sz="0" w:space="0" w:color="auto"/>
      </w:divBdr>
    </w:div>
    <w:div w:id="1699233084">
      <w:bodyDiv w:val="1"/>
      <w:marLeft w:val="0"/>
      <w:marRight w:val="0"/>
      <w:marTop w:val="0"/>
      <w:marBottom w:val="0"/>
      <w:divBdr>
        <w:top w:val="none" w:sz="0" w:space="0" w:color="auto"/>
        <w:left w:val="none" w:sz="0" w:space="0" w:color="auto"/>
        <w:bottom w:val="none" w:sz="0" w:space="0" w:color="auto"/>
        <w:right w:val="none" w:sz="0" w:space="0" w:color="auto"/>
      </w:divBdr>
    </w:div>
    <w:div w:id="1699310116">
      <w:bodyDiv w:val="1"/>
      <w:marLeft w:val="0"/>
      <w:marRight w:val="0"/>
      <w:marTop w:val="0"/>
      <w:marBottom w:val="0"/>
      <w:divBdr>
        <w:top w:val="none" w:sz="0" w:space="0" w:color="auto"/>
        <w:left w:val="none" w:sz="0" w:space="0" w:color="auto"/>
        <w:bottom w:val="none" w:sz="0" w:space="0" w:color="auto"/>
        <w:right w:val="none" w:sz="0" w:space="0" w:color="auto"/>
      </w:divBdr>
    </w:div>
    <w:div w:id="1711997113">
      <w:bodyDiv w:val="1"/>
      <w:marLeft w:val="0"/>
      <w:marRight w:val="0"/>
      <w:marTop w:val="0"/>
      <w:marBottom w:val="0"/>
      <w:divBdr>
        <w:top w:val="none" w:sz="0" w:space="0" w:color="auto"/>
        <w:left w:val="none" w:sz="0" w:space="0" w:color="auto"/>
        <w:bottom w:val="none" w:sz="0" w:space="0" w:color="auto"/>
        <w:right w:val="none" w:sz="0" w:space="0" w:color="auto"/>
      </w:divBdr>
    </w:div>
    <w:div w:id="1715083416">
      <w:bodyDiv w:val="1"/>
      <w:marLeft w:val="0"/>
      <w:marRight w:val="0"/>
      <w:marTop w:val="0"/>
      <w:marBottom w:val="0"/>
      <w:divBdr>
        <w:top w:val="none" w:sz="0" w:space="0" w:color="auto"/>
        <w:left w:val="none" w:sz="0" w:space="0" w:color="auto"/>
        <w:bottom w:val="none" w:sz="0" w:space="0" w:color="auto"/>
        <w:right w:val="none" w:sz="0" w:space="0" w:color="auto"/>
      </w:divBdr>
    </w:div>
    <w:div w:id="1753896061">
      <w:bodyDiv w:val="1"/>
      <w:marLeft w:val="0"/>
      <w:marRight w:val="0"/>
      <w:marTop w:val="0"/>
      <w:marBottom w:val="0"/>
      <w:divBdr>
        <w:top w:val="none" w:sz="0" w:space="0" w:color="auto"/>
        <w:left w:val="none" w:sz="0" w:space="0" w:color="auto"/>
        <w:bottom w:val="none" w:sz="0" w:space="0" w:color="auto"/>
        <w:right w:val="none" w:sz="0" w:space="0" w:color="auto"/>
      </w:divBdr>
    </w:div>
    <w:div w:id="1772118147">
      <w:bodyDiv w:val="1"/>
      <w:marLeft w:val="0"/>
      <w:marRight w:val="0"/>
      <w:marTop w:val="0"/>
      <w:marBottom w:val="0"/>
      <w:divBdr>
        <w:top w:val="none" w:sz="0" w:space="0" w:color="auto"/>
        <w:left w:val="none" w:sz="0" w:space="0" w:color="auto"/>
        <w:bottom w:val="none" w:sz="0" w:space="0" w:color="auto"/>
        <w:right w:val="none" w:sz="0" w:space="0" w:color="auto"/>
      </w:divBdr>
    </w:div>
    <w:div w:id="1810593295">
      <w:bodyDiv w:val="1"/>
      <w:marLeft w:val="0"/>
      <w:marRight w:val="0"/>
      <w:marTop w:val="0"/>
      <w:marBottom w:val="0"/>
      <w:divBdr>
        <w:top w:val="none" w:sz="0" w:space="0" w:color="auto"/>
        <w:left w:val="none" w:sz="0" w:space="0" w:color="auto"/>
        <w:bottom w:val="none" w:sz="0" w:space="0" w:color="auto"/>
        <w:right w:val="none" w:sz="0" w:space="0" w:color="auto"/>
      </w:divBdr>
    </w:div>
    <w:div w:id="1827473225">
      <w:bodyDiv w:val="1"/>
      <w:marLeft w:val="0"/>
      <w:marRight w:val="0"/>
      <w:marTop w:val="0"/>
      <w:marBottom w:val="0"/>
      <w:divBdr>
        <w:top w:val="none" w:sz="0" w:space="0" w:color="auto"/>
        <w:left w:val="none" w:sz="0" w:space="0" w:color="auto"/>
        <w:bottom w:val="none" w:sz="0" w:space="0" w:color="auto"/>
        <w:right w:val="none" w:sz="0" w:space="0" w:color="auto"/>
      </w:divBdr>
    </w:div>
    <w:div w:id="1850867887">
      <w:bodyDiv w:val="1"/>
      <w:marLeft w:val="0"/>
      <w:marRight w:val="0"/>
      <w:marTop w:val="0"/>
      <w:marBottom w:val="0"/>
      <w:divBdr>
        <w:top w:val="none" w:sz="0" w:space="0" w:color="auto"/>
        <w:left w:val="none" w:sz="0" w:space="0" w:color="auto"/>
        <w:bottom w:val="none" w:sz="0" w:space="0" w:color="auto"/>
        <w:right w:val="none" w:sz="0" w:space="0" w:color="auto"/>
      </w:divBdr>
    </w:div>
    <w:div w:id="1886985756">
      <w:bodyDiv w:val="1"/>
      <w:marLeft w:val="0"/>
      <w:marRight w:val="0"/>
      <w:marTop w:val="0"/>
      <w:marBottom w:val="0"/>
      <w:divBdr>
        <w:top w:val="none" w:sz="0" w:space="0" w:color="auto"/>
        <w:left w:val="none" w:sz="0" w:space="0" w:color="auto"/>
        <w:bottom w:val="none" w:sz="0" w:space="0" w:color="auto"/>
        <w:right w:val="none" w:sz="0" w:space="0" w:color="auto"/>
      </w:divBdr>
    </w:div>
    <w:div w:id="1891501716">
      <w:bodyDiv w:val="1"/>
      <w:marLeft w:val="0"/>
      <w:marRight w:val="0"/>
      <w:marTop w:val="0"/>
      <w:marBottom w:val="0"/>
      <w:divBdr>
        <w:top w:val="none" w:sz="0" w:space="0" w:color="auto"/>
        <w:left w:val="none" w:sz="0" w:space="0" w:color="auto"/>
        <w:bottom w:val="none" w:sz="0" w:space="0" w:color="auto"/>
        <w:right w:val="none" w:sz="0" w:space="0" w:color="auto"/>
      </w:divBdr>
    </w:div>
    <w:div w:id="1905211543">
      <w:bodyDiv w:val="1"/>
      <w:marLeft w:val="0"/>
      <w:marRight w:val="0"/>
      <w:marTop w:val="0"/>
      <w:marBottom w:val="0"/>
      <w:divBdr>
        <w:top w:val="none" w:sz="0" w:space="0" w:color="auto"/>
        <w:left w:val="none" w:sz="0" w:space="0" w:color="auto"/>
        <w:bottom w:val="none" w:sz="0" w:space="0" w:color="auto"/>
        <w:right w:val="none" w:sz="0" w:space="0" w:color="auto"/>
      </w:divBdr>
    </w:div>
    <w:div w:id="1913811366">
      <w:bodyDiv w:val="1"/>
      <w:marLeft w:val="0"/>
      <w:marRight w:val="0"/>
      <w:marTop w:val="0"/>
      <w:marBottom w:val="0"/>
      <w:divBdr>
        <w:top w:val="none" w:sz="0" w:space="0" w:color="auto"/>
        <w:left w:val="none" w:sz="0" w:space="0" w:color="auto"/>
        <w:bottom w:val="none" w:sz="0" w:space="0" w:color="auto"/>
        <w:right w:val="none" w:sz="0" w:space="0" w:color="auto"/>
      </w:divBdr>
    </w:div>
    <w:div w:id="1945844640">
      <w:bodyDiv w:val="1"/>
      <w:marLeft w:val="0"/>
      <w:marRight w:val="0"/>
      <w:marTop w:val="0"/>
      <w:marBottom w:val="0"/>
      <w:divBdr>
        <w:top w:val="none" w:sz="0" w:space="0" w:color="auto"/>
        <w:left w:val="none" w:sz="0" w:space="0" w:color="auto"/>
        <w:bottom w:val="none" w:sz="0" w:space="0" w:color="auto"/>
        <w:right w:val="none" w:sz="0" w:space="0" w:color="auto"/>
      </w:divBdr>
    </w:div>
    <w:div w:id="1947077167">
      <w:bodyDiv w:val="1"/>
      <w:marLeft w:val="0"/>
      <w:marRight w:val="0"/>
      <w:marTop w:val="0"/>
      <w:marBottom w:val="0"/>
      <w:divBdr>
        <w:top w:val="none" w:sz="0" w:space="0" w:color="auto"/>
        <w:left w:val="none" w:sz="0" w:space="0" w:color="auto"/>
        <w:bottom w:val="none" w:sz="0" w:space="0" w:color="auto"/>
        <w:right w:val="none" w:sz="0" w:space="0" w:color="auto"/>
      </w:divBdr>
    </w:div>
    <w:div w:id="2035112749">
      <w:bodyDiv w:val="1"/>
      <w:marLeft w:val="0"/>
      <w:marRight w:val="0"/>
      <w:marTop w:val="0"/>
      <w:marBottom w:val="0"/>
      <w:divBdr>
        <w:top w:val="none" w:sz="0" w:space="0" w:color="auto"/>
        <w:left w:val="none" w:sz="0" w:space="0" w:color="auto"/>
        <w:bottom w:val="none" w:sz="0" w:space="0" w:color="auto"/>
        <w:right w:val="none" w:sz="0" w:space="0" w:color="auto"/>
      </w:divBdr>
    </w:div>
    <w:div w:id="2052532156">
      <w:bodyDiv w:val="1"/>
      <w:marLeft w:val="0"/>
      <w:marRight w:val="0"/>
      <w:marTop w:val="0"/>
      <w:marBottom w:val="0"/>
      <w:divBdr>
        <w:top w:val="none" w:sz="0" w:space="0" w:color="auto"/>
        <w:left w:val="none" w:sz="0" w:space="0" w:color="auto"/>
        <w:bottom w:val="none" w:sz="0" w:space="0" w:color="auto"/>
        <w:right w:val="none" w:sz="0" w:space="0" w:color="auto"/>
      </w:divBdr>
    </w:div>
    <w:div w:id="2054496951">
      <w:bodyDiv w:val="1"/>
      <w:marLeft w:val="0"/>
      <w:marRight w:val="0"/>
      <w:marTop w:val="0"/>
      <w:marBottom w:val="0"/>
      <w:divBdr>
        <w:top w:val="none" w:sz="0" w:space="0" w:color="auto"/>
        <w:left w:val="none" w:sz="0" w:space="0" w:color="auto"/>
        <w:bottom w:val="none" w:sz="0" w:space="0" w:color="auto"/>
        <w:right w:val="none" w:sz="0" w:space="0" w:color="auto"/>
      </w:divBdr>
    </w:div>
    <w:div w:id="2071878282">
      <w:bodyDiv w:val="1"/>
      <w:marLeft w:val="0"/>
      <w:marRight w:val="0"/>
      <w:marTop w:val="0"/>
      <w:marBottom w:val="0"/>
      <w:divBdr>
        <w:top w:val="none" w:sz="0" w:space="0" w:color="auto"/>
        <w:left w:val="none" w:sz="0" w:space="0" w:color="auto"/>
        <w:bottom w:val="none" w:sz="0" w:space="0" w:color="auto"/>
        <w:right w:val="none" w:sz="0" w:space="0" w:color="auto"/>
      </w:divBdr>
    </w:div>
    <w:div w:id="2108915131">
      <w:bodyDiv w:val="1"/>
      <w:marLeft w:val="0"/>
      <w:marRight w:val="0"/>
      <w:marTop w:val="0"/>
      <w:marBottom w:val="0"/>
      <w:divBdr>
        <w:top w:val="none" w:sz="0" w:space="0" w:color="auto"/>
        <w:left w:val="none" w:sz="0" w:space="0" w:color="auto"/>
        <w:bottom w:val="none" w:sz="0" w:space="0" w:color="auto"/>
        <w:right w:val="none" w:sz="0" w:space="0" w:color="auto"/>
      </w:divBdr>
    </w:div>
    <w:div w:id="2129228289">
      <w:bodyDiv w:val="1"/>
      <w:marLeft w:val="0"/>
      <w:marRight w:val="0"/>
      <w:marTop w:val="0"/>
      <w:marBottom w:val="0"/>
      <w:divBdr>
        <w:top w:val="none" w:sz="0" w:space="0" w:color="auto"/>
        <w:left w:val="none" w:sz="0" w:space="0" w:color="auto"/>
        <w:bottom w:val="none" w:sz="0" w:space="0" w:color="auto"/>
        <w:right w:val="none" w:sz="0" w:space="0" w:color="auto"/>
      </w:divBdr>
    </w:div>
    <w:div w:id="2135129943">
      <w:bodyDiv w:val="1"/>
      <w:marLeft w:val="0"/>
      <w:marRight w:val="0"/>
      <w:marTop w:val="0"/>
      <w:marBottom w:val="0"/>
      <w:divBdr>
        <w:top w:val="none" w:sz="0" w:space="0" w:color="auto"/>
        <w:left w:val="none" w:sz="0" w:space="0" w:color="auto"/>
        <w:bottom w:val="none" w:sz="0" w:space="0" w:color="auto"/>
        <w:right w:val="none" w:sz="0" w:space="0" w:color="auto"/>
      </w:divBdr>
    </w:div>
    <w:div w:id="214388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4CAF8-358A-4EFE-A9DB-12F1D2C9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40</Pages>
  <Words>10058</Words>
  <Characters>54316</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Lais Pavlu Zarpelon</cp:lastModifiedBy>
  <cp:revision>8</cp:revision>
  <cp:lastPrinted>2025-09-18T14:07:00Z</cp:lastPrinted>
  <dcterms:created xsi:type="dcterms:W3CDTF">2025-10-29T12:19:00Z</dcterms:created>
  <dcterms:modified xsi:type="dcterms:W3CDTF">2025-12-02T19:04:00Z</dcterms:modified>
</cp:coreProperties>
</file>