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86390" w14:textId="77777777" w:rsidR="00F70998" w:rsidRPr="00DE1DF9" w:rsidRDefault="00F70998" w:rsidP="00303354">
      <w:pPr>
        <w:pStyle w:val="Cabealho"/>
        <w:jc w:val="center"/>
        <w:rPr>
          <w:rFonts w:ascii="Arial" w:hAnsi="Arial" w:cs="Arial"/>
          <w:b/>
          <w:sz w:val="24"/>
          <w:szCs w:val="24"/>
        </w:rPr>
      </w:pPr>
      <w:r>
        <w:rPr>
          <w:b/>
          <w:noProof/>
          <w:color w:val="333333"/>
          <w:sz w:val="36"/>
          <w:szCs w:val="36"/>
          <w:lang w:eastAsia="pt-BR"/>
        </w:rPr>
        <w:drawing>
          <wp:anchor distT="0" distB="0" distL="114300" distR="114300" simplePos="0" relativeHeight="251659264" behindDoc="1" locked="0" layoutInCell="1" allowOverlap="1" wp14:anchorId="03054CF1" wp14:editId="7D656FA5">
            <wp:simplePos x="0" y="0"/>
            <wp:positionH relativeFrom="column">
              <wp:posOffset>-136525</wp:posOffset>
            </wp:positionH>
            <wp:positionV relativeFrom="paragraph">
              <wp:posOffset>-76835</wp:posOffset>
            </wp:positionV>
            <wp:extent cx="671195" cy="692150"/>
            <wp:effectExtent l="0" t="0" r="0" b="0"/>
            <wp:wrapNone/>
            <wp:docPr id="2" name="Imagem 2" descr="pmplogoColor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mplogoColorid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1195" cy="692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1DF9">
        <w:rPr>
          <w:rFonts w:ascii="Arial" w:hAnsi="Arial" w:cs="Arial"/>
          <w:b/>
          <w:sz w:val="24"/>
          <w:szCs w:val="24"/>
        </w:rPr>
        <w:t>PREFEITURA MUNICIPAL DE PAULÍNIA</w:t>
      </w:r>
    </w:p>
    <w:p w14:paraId="57905F15" w14:textId="77777777" w:rsidR="00F70998" w:rsidRPr="00DE1DF9" w:rsidRDefault="00F70998" w:rsidP="00303354">
      <w:pPr>
        <w:pStyle w:val="Cabealho"/>
        <w:jc w:val="center"/>
        <w:rPr>
          <w:rFonts w:ascii="Arial" w:hAnsi="Arial" w:cs="Arial"/>
        </w:rPr>
      </w:pPr>
      <w:r>
        <w:rPr>
          <w:rFonts w:ascii="Arial" w:hAnsi="Arial" w:cs="Arial"/>
        </w:rPr>
        <w:t xml:space="preserve">                 </w:t>
      </w:r>
      <w:r w:rsidRPr="00DE1DF9">
        <w:rPr>
          <w:rFonts w:ascii="Arial" w:hAnsi="Arial" w:cs="Arial"/>
        </w:rPr>
        <w:t xml:space="preserve">Av. Prefeito José Araújo nº 1551 - Bairro Parque Brasil 500 - Paulínia/SP - CEP: 13.141-170 </w:t>
      </w:r>
    </w:p>
    <w:p w14:paraId="589C8550" w14:textId="77777777" w:rsidR="00F70998" w:rsidRPr="00DE1DF9" w:rsidRDefault="00F70998" w:rsidP="00303354">
      <w:pPr>
        <w:pStyle w:val="Cabealho"/>
        <w:jc w:val="center"/>
        <w:rPr>
          <w:rFonts w:ascii="Arial" w:hAnsi="Arial" w:cs="Arial"/>
        </w:rPr>
      </w:pPr>
      <w:r w:rsidRPr="00DE1DF9">
        <w:rPr>
          <w:rFonts w:ascii="Arial" w:hAnsi="Arial" w:cs="Arial"/>
        </w:rPr>
        <w:t>CNPJ: 45.751.435/0001-06 - I.E.: ISENTA</w:t>
      </w:r>
    </w:p>
    <w:p w14:paraId="32C5D12C" w14:textId="77777777" w:rsidR="002421BC" w:rsidRDefault="002421BC" w:rsidP="002421BC">
      <w:pPr>
        <w:spacing w:after="0" w:line="360" w:lineRule="auto"/>
        <w:jc w:val="center"/>
        <w:rPr>
          <w:rFonts w:cstheme="minorHAnsi"/>
          <w:b/>
          <w:sz w:val="24"/>
          <w:szCs w:val="24"/>
        </w:rPr>
      </w:pPr>
    </w:p>
    <w:p w14:paraId="64D4A2BC" w14:textId="77777777" w:rsidR="00171EC2" w:rsidRDefault="00171EC2" w:rsidP="00A810EA">
      <w:pPr>
        <w:spacing w:after="240" w:line="276" w:lineRule="auto"/>
        <w:rPr>
          <w:rFonts w:cstheme="minorHAnsi"/>
          <w:b/>
          <w:sz w:val="24"/>
          <w:szCs w:val="24"/>
        </w:rPr>
      </w:pPr>
    </w:p>
    <w:p w14:paraId="180806BF" w14:textId="199E0414" w:rsidR="00171EC2" w:rsidRPr="00A810EA" w:rsidRDefault="005B1CEE" w:rsidP="00A810EA">
      <w:pPr>
        <w:spacing w:after="240" w:line="276" w:lineRule="auto"/>
        <w:jc w:val="center"/>
        <w:rPr>
          <w:rFonts w:cstheme="minorHAnsi"/>
          <w:b/>
          <w:sz w:val="24"/>
          <w:szCs w:val="24"/>
        </w:rPr>
      </w:pPr>
      <w:r w:rsidRPr="00A810EA">
        <w:rPr>
          <w:rFonts w:cstheme="minorHAnsi"/>
          <w:b/>
          <w:sz w:val="24"/>
          <w:szCs w:val="24"/>
        </w:rPr>
        <w:t>ESTUDO TÉCNICO PRELIMINAR</w:t>
      </w:r>
    </w:p>
    <w:p w14:paraId="6261D593" w14:textId="77777777" w:rsidR="00171EC2" w:rsidRPr="00A810EA" w:rsidRDefault="00171EC2" w:rsidP="00A810EA">
      <w:pPr>
        <w:spacing w:after="240" w:line="276" w:lineRule="auto"/>
        <w:jc w:val="center"/>
        <w:rPr>
          <w:rFonts w:cstheme="minorHAnsi"/>
          <w:sz w:val="24"/>
          <w:szCs w:val="24"/>
        </w:rPr>
      </w:pPr>
    </w:p>
    <w:p w14:paraId="23F59105" w14:textId="5C99196F" w:rsidR="005B1CEE" w:rsidRPr="003C1B7C" w:rsidRDefault="00CD79FC" w:rsidP="00E008AA">
      <w:pPr>
        <w:tabs>
          <w:tab w:val="left" w:pos="284"/>
        </w:tabs>
        <w:spacing w:after="240" w:line="360" w:lineRule="auto"/>
        <w:jc w:val="both"/>
        <w:rPr>
          <w:rFonts w:cstheme="minorHAnsi"/>
          <w:b/>
          <w:sz w:val="24"/>
          <w:szCs w:val="24"/>
        </w:rPr>
      </w:pPr>
      <w:r w:rsidRPr="003C1B7C">
        <w:rPr>
          <w:rFonts w:cstheme="minorHAnsi"/>
          <w:b/>
          <w:sz w:val="24"/>
          <w:szCs w:val="24"/>
        </w:rPr>
        <w:t>INTRODUÇÃO</w:t>
      </w:r>
    </w:p>
    <w:p w14:paraId="44A3EE44" w14:textId="1908B95C" w:rsidR="00DC7953" w:rsidRPr="003C1B7C" w:rsidRDefault="00DC7953" w:rsidP="00E008AA">
      <w:pPr>
        <w:tabs>
          <w:tab w:val="left" w:pos="284"/>
        </w:tabs>
        <w:spacing w:after="240" w:line="360" w:lineRule="auto"/>
        <w:jc w:val="both"/>
        <w:rPr>
          <w:rFonts w:cstheme="minorHAnsi"/>
          <w:bCs/>
          <w:sz w:val="24"/>
          <w:szCs w:val="24"/>
        </w:rPr>
      </w:pPr>
      <w:r w:rsidRPr="003C1B7C">
        <w:rPr>
          <w:rFonts w:cstheme="minorHAnsi"/>
          <w:bCs/>
          <w:sz w:val="24"/>
          <w:szCs w:val="24"/>
        </w:rPr>
        <w:t>O presente documento caracteriza a primeira etapa da fase de planejamento e apresenta os devidos estudos para a contratação de solução que atenderá à necessidade abaixo especificada.</w:t>
      </w:r>
    </w:p>
    <w:p w14:paraId="2DD9A7BA" w14:textId="4B597B2A" w:rsidR="00DC7953" w:rsidRPr="003C1B7C" w:rsidRDefault="00DC7953" w:rsidP="00E008AA">
      <w:pPr>
        <w:tabs>
          <w:tab w:val="left" w:pos="284"/>
        </w:tabs>
        <w:spacing w:after="240" w:line="360" w:lineRule="auto"/>
        <w:jc w:val="both"/>
        <w:rPr>
          <w:rFonts w:cstheme="minorHAnsi"/>
          <w:bCs/>
          <w:sz w:val="24"/>
          <w:szCs w:val="24"/>
        </w:rPr>
      </w:pPr>
      <w:r w:rsidRPr="003C1B7C">
        <w:rPr>
          <w:rFonts w:cstheme="minorHAnsi"/>
          <w:bCs/>
          <w:sz w:val="24"/>
          <w:szCs w:val="24"/>
        </w:rPr>
        <w:t>O objetivo principal é estudar detalhadamente a necessidade e identificar no mercado a melhor solução para supri-la, em observância às normas vigentes e aos princípios que regem a Administração Pública.</w:t>
      </w:r>
    </w:p>
    <w:p w14:paraId="7FA36B78" w14:textId="37E089AC" w:rsidR="005B1CEE" w:rsidRPr="003C1B7C" w:rsidRDefault="00CD79FC" w:rsidP="00E008AA">
      <w:pPr>
        <w:tabs>
          <w:tab w:val="left" w:pos="284"/>
        </w:tabs>
        <w:spacing w:after="240" w:line="360" w:lineRule="auto"/>
        <w:jc w:val="both"/>
        <w:rPr>
          <w:rFonts w:cstheme="minorHAnsi"/>
          <w:b/>
          <w:sz w:val="24"/>
          <w:szCs w:val="24"/>
        </w:rPr>
      </w:pPr>
      <w:r w:rsidRPr="003C1B7C">
        <w:rPr>
          <w:rFonts w:cstheme="minorHAnsi"/>
          <w:b/>
          <w:sz w:val="24"/>
          <w:szCs w:val="24"/>
        </w:rPr>
        <w:t>1</w:t>
      </w:r>
      <w:r w:rsidR="005B1CEE" w:rsidRPr="003C1B7C">
        <w:rPr>
          <w:rFonts w:cstheme="minorHAnsi"/>
          <w:b/>
          <w:sz w:val="24"/>
          <w:szCs w:val="24"/>
        </w:rPr>
        <w:t xml:space="preserve"> - </w:t>
      </w:r>
      <w:r w:rsidR="008B181D" w:rsidRPr="003C1B7C">
        <w:rPr>
          <w:rFonts w:cstheme="minorHAnsi"/>
          <w:b/>
          <w:sz w:val="24"/>
          <w:szCs w:val="24"/>
        </w:rPr>
        <w:t>DESCRIÇÃO</w:t>
      </w:r>
      <w:r w:rsidR="005B1CEE" w:rsidRPr="003C1B7C">
        <w:rPr>
          <w:rFonts w:cstheme="minorHAnsi"/>
          <w:b/>
          <w:sz w:val="24"/>
          <w:szCs w:val="24"/>
        </w:rPr>
        <w:t xml:space="preserve"> DA NECESSIDADE</w:t>
      </w:r>
    </w:p>
    <w:p w14:paraId="28684B9C" w14:textId="77777777" w:rsidR="00810A52" w:rsidRPr="00810A52" w:rsidRDefault="00810A52" w:rsidP="00810A52">
      <w:pPr>
        <w:shd w:val="clear" w:color="auto" w:fill="FFFFFF"/>
        <w:tabs>
          <w:tab w:val="left" w:pos="284"/>
        </w:tabs>
        <w:spacing w:after="240" w:line="360" w:lineRule="auto"/>
        <w:jc w:val="both"/>
        <w:textAlignment w:val="baseline"/>
        <w:rPr>
          <w:rFonts w:eastAsia="Times New Roman" w:cstheme="minorHAnsi"/>
          <w:bCs/>
          <w:sz w:val="24"/>
          <w:szCs w:val="24"/>
          <w:lang w:eastAsia="pt-BR"/>
        </w:rPr>
      </w:pPr>
      <w:r w:rsidRPr="00810A52">
        <w:rPr>
          <w:rFonts w:eastAsia="Times New Roman" w:cstheme="minorHAnsi"/>
          <w:bCs/>
          <w:sz w:val="24"/>
          <w:szCs w:val="24"/>
          <w:lang w:eastAsia="pt-BR"/>
        </w:rPr>
        <w:t>O Município de Paulínia possui uma extensa malha viária composta por ruas, avenidas e vias de ligação urbana que demandam manutenção contínua para assegurar condições adequadas de trafegabilidade, segurança e conforto aos usuários. O pavimento asfáltico sofre desgaste natural ao longo do tempo em razão da ação do tráfego intenso, da variação climática e do envelhecimento dos materiais betuminosos, resultando em fissuras, trincas, deformações e buracos que comprometem a durabilidade do pavimento e aumentam o custo das intervenções futuras.</w:t>
      </w:r>
    </w:p>
    <w:p w14:paraId="0413A031" w14:textId="77777777" w:rsidR="00810A52" w:rsidRPr="00810A52" w:rsidRDefault="00810A52" w:rsidP="00810A52">
      <w:pPr>
        <w:shd w:val="clear" w:color="auto" w:fill="FFFFFF"/>
        <w:tabs>
          <w:tab w:val="left" w:pos="284"/>
        </w:tabs>
        <w:spacing w:after="240" w:line="360" w:lineRule="auto"/>
        <w:jc w:val="both"/>
        <w:textAlignment w:val="baseline"/>
        <w:rPr>
          <w:rFonts w:eastAsia="Times New Roman" w:cstheme="minorHAnsi"/>
          <w:bCs/>
          <w:sz w:val="24"/>
          <w:szCs w:val="24"/>
          <w:lang w:eastAsia="pt-BR"/>
        </w:rPr>
      </w:pPr>
      <w:r w:rsidRPr="00810A52">
        <w:rPr>
          <w:rFonts w:eastAsia="Times New Roman" w:cstheme="minorHAnsi"/>
          <w:bCs/>
          <w:sz w:val="24"/>
          <w:szCs w:val="24"/>
          <w:lang w:eastAsia="pt-BR"/>
        </w:rPr>
        <w:t>Para garantir a conservação da malha viária, a Prefeitura necessita realizar intervenções de caráter preventivo e corretivo, abrangendo serviços de reparo de pavimento, tais como tapa-buracos, recuperação de pequenos panos e selagem de trincas, executados com o emprego de mão de obra especializada, equipamentos adequados e materiais específicos.</w:t>
      </w:r>
    </w:p>
    <w:p w14:paraId="7ABDFDA5" w14:textId="77777777" w:rsidR="00810A52" w:rsidRPr="00810A52" w:rsidRDefault="00810A52" w:rsidP="00810A52">
      <w:pPr>
        <w:shd w:val="clear" w:color="auto" w:fill="FFFFFF"/>
        <w:tabs>
          <w:tab w:val="left" w:pos="284"/>
        </w:tabs>
        <w:spacing w:after="240" w:line="360" w:lineRule="auto"/>
        <w:jc w:val="both"/>
        <w:textAlignment w:val="baseline"/>
        <w:rPr>
          <w:rFonts w:eastAsia="Times New Roman" w:cstheme="minorHAnsi"/>
          <w:bCs/>
          <w:sz w:val="24"/>
          <w:szCs w:val="24"/>
          <w:lang w:eastAsia="pt-BR"/>
        </w:rPr>
      </w:pPr>
      <w:r w:rsidRPr="00810A52">
        <w:rPr>
          <w:rFonts w:eastAsia="Times New Roman" w:cstheme="minorHAnsi"/>
          <w:bCs/>
          <w:sz w:val="24"/>
          <w:szCs w:val="24"/>
          <w:lang w:eastAsia="pt-BR"/>
        </w:rPr>
        <w:lastRenderedPageBreak/>
        <w:t>Dentre os serviços previstos, destacam-se a aplicação de emulsão asfáltica RR-2C e a execução de selagem de trincas a quente com equipamento apropriado, fundamentais para impedir a infiltração de água, preservar a estrutura do pavimento e prolongar sua vida útil. Complementarmente, serão executados reparos localizados no pavimento, com recomposição das condições de tráfego e segurança das vias públicas, mediante aplicação de Concreto Betuminoso Usinado a Quente (CBUQ).</w:t>
      </w:r>
    </w:p>
    <w:p w14:paraId="75242D88" w14:textId="3628FDFE" w:rsidR="00810A52" w:rsidRPr="00810A52" w:rsidRDefault="005D7680" w:rsidP="00810A52">
      <w:pPr>
        <w:shd w:val="clear" w:color="auto" w:fill="FFFFFF"/>
        <w:tabs>
          <w:tab w:val="left" w:pos="284"/>
        </w:tabs>
        <w:spacing w:after="240" w:line="360" w:lineRule="auto"/>
        <w:jc w:val="both"/>
        <w:textAlignment w:val="baseline"/>
        <w:rPr>
          <w:rFonts w:eastAsia="Times New Roman" w:cstheme="minorHAnsi"/>
          <w:bCs/>
          <w:sz w:val="24"/>
          <w:szCs w:val="24"/>
          <w:lang w:eastAsia="pt-BR"/>
        </w:rPr>
      </w:pPr>
      <w:r w:rsidRPr="005D7680">
        <w:rPr>
          <w:rFonts w:eastAsia="Times New Roman" w:cstheme="minorHAnsi"/>
          <w:bCs/>
          <w:sz w:val="24"/>
          <w:szCs w:val="24"/>
          <w:lang w:eastAsia="pt-BR"/>
        </w:rPr>
        <w:t>Destaca-se que a presente contratação contempla exclusivamente a execução dos serviços, incluindo a disponibilização de equipes operacionais, fornecimento de mão de obra, equipamentos e insumos complementares, dentre os quais se inclui a emulsão asfáltica RR-2C, sendo o Concreto Betuminoso Usinado a Quente (CBUQ) fornecido pela Administração Municipal, conforme estratégia de segregação contratual definida no planejamento da contratação</w:t>
      </w:r>
      <w:r w:rsidR="00810A52" w:rsidRPr="00810A52">
        <w:rPr>
          <w:rFonts w:eastAsia="Times New Roman" w:cstheme="minorHAnsi"/>
          <w:bCs/>
          <w:sz w:val="24"/>
          <w:szCs w:val="24"/>
          <w:lang w:eastAsia="pt-BR"/>
        </w:rPr>
        <w:t>.</w:t>
      </w:r>
    </w:p>
    <w:p w14:paraId="2D95559F" w14:textId="77777777" w:rsidR="00810A52" w:rsidRPr="00810A52" w:rsidRDefault="00810A52" w:rsidP="00810A52">
      <w:pPr>
        <w:shd w:val="clear" w:color="auto" w:fill="FFFFFF"/>
        <w:tabs>
          <w:tab w:val="left" w:pos="284"/>
        </w:tabs>
        <w:spacing w:after="240" w:line="360" w:lineRule="auto"/>
        <w:jc w:val="both"/>
        <w:textAlignment w:val="baseline"/>
        <w:rPr>
          <w:rFonts w:eastAsia="Times New Roman" w:cstheme="minorHAnsi"/>
          <w:bCs/>
          <w:sz w:val="24"/>
          <w:szCs w:val="24"/>
          <w:lang w:eastAsia="pt-BR"/>
        </w:rPr>
      </w:pPr>
      <w:r w:rsidRPr="00810A52">
        <w:rPr>
          <w:rFonts w:eastAsia="Times New Roman" w:cstheme="minorHAnsi"/>
          <w:bCs/>
          <w:sz w:val="24"/>
          <w:szCs w:val="24"/>
          <w:lang w:eastAsia="pt-BR"/>
        </w:rPr>
        <w:t>Dessa forma, torna-se necessária a contratação de empresa especializada para execução dos serviços de manutenção viária, com fornecimento de mão de obra, equipamentos e insumos complementares, em atendimento às demandas emitidas pela Secretaria Municipal de Obras e Serviços Públicos (SMOSP).</w:t>
      </w:r>
    </w:p>
    <w:p w14:paraId="1D554D75" w14:textId="5E229BBF" w:rsidR="00653761" w:rsidRPr="003C1B7C" w:rsidRDefault="00810A52" w:rsidP="00810A52">
      <w:pPr>
        <w:shd w:val="clear" w:color="auto" w:fill="FFFFFF"/>
        <w:tabs>
          <w:tab w:val="left" w:pos="284"/>
        </w:tabs>
        <w:spacing w:after="240" w:line="360" w:lineRule="auto"/>
        <w:jc w:val="both"/>
        <w:textAlignment w:val="baseline"/>
        <w:rPr>
          <w:rFonts w:eastAsia="Times New Roman" w:cstheme="minorHAnsi"/>
          <w:bCs/>
          <w:sz w:val="24"/>
          <w:szCs w:val="24"/>
          <w:lang w:eastAsia="pt-BR"/>
        </w:rPr>
      </w:pPr>
      <w:r w:rsidRPr="00810A52">
        <w:rPr>
          <w:rFonts w:eastAsia="Times New Roman" w:cstheme="minorHAnsi"/>
          <w:bCs/>
          <w:sz w:val="24"/>
          <w:szCs w:val="24"/>
          <w:lang w:eastAsia="pt-BR"/>
        </w:rPr>
        <w:t>A contratação será formalizada em lote único, visando otimizar o gerenciamento operacional, garantir padronização dos serviços executados, assegurar economia de escala e permitir maior eficiência no atendimento às demandas de manutenção da malha viária municipal</w:t>
      </w:r>
      <w:r w:rsidR="00653761" w:rsidRPr="003C1B7C">
        <w:rPr>
          <w:rFonts w:eastAsia="Times New Roman" w:cstheme="minorHAnsi"/>
          <w:bCs/>
          <w:sz w:val="24"/>
          <w:szCs w:val="24"/>
          <w:lang w:eastAsia="pt-BR"/>
        </w:rPr>
        <w:t>.</w:t>
      </w:r>
    </w:p>
    <w:p w14:paraId="05AD906C" w14:textId="362DFD25" w:rsidR="006C34E4" w:rsidRPr="003C1B7C" w:rsidRDefault="005F3F8D" w:rsidP="00E008AA">
      <w:pPr>
        <w:shd w:val="clear" w:color="auto" w:fill="FFFFFF"/>
        <w:tabs>
          <w:tab w:val="left" w:pos="284"/>
        </w:tabs>
        <w:spacing w:after="240" w:line="360" w:lineRule="auto"/>
        <w:jc w:val="both"/>
        <w:textAlignment w:val="baseline"/>
        <w:rPr>
          <w:rFonts w:cstheme="minorHAnsi"/>
          <w:b/>
          <w:sz w:val="24"/>
          <w:szCs w:val="24"/>
        </w:rPr>
      </w:pPr>
      <w:r w:rsidRPr="003C1B7C">
        <w:rPr>
          <w:rFonts w:cstheme="minorHAnsi"/>
          <w:b/>
          <w:sz w:val="24"/>
          <w:szCs w:val="24"/>
        </w:rPr>
        <w:t>2</w:t>
      </w:r>
      <w:r w:rsidR="006C34E4" w:rsidRPr="003C1B7C">
        <w:rPr>
          <w:rFonts w:cstheme="minorHAnsi"/>
          <w:b/>
          <w:sz w:val="24"/>
          <w:szCs w:val="24"/>
        </w:rPr>
        <w:t xml:space="preserve"> – ALTERNATIVAS DE CONTRATAÇÃO – ANÁLISE </w:t>
      </w:r>
      <w:r w:rsidR="00A841F0" w:rsidRPr="003C1B7C">
        <w:rPr>
          <w:rFonts w:cstheme="minorHAnsi"/>
          <w:b/>
          <w:sz w:val="24"/>
          <w:szCs w:val="24"/>
        </w:rPr>
        <w:t>ADMINISTRATIVA</w:t>
      </w:r>
    </w:p>
    <w:p w14:paraId="75889F41" w14:textId="7103782B" w:rsidR="00653761" w:rsidRPr="003C1B7C" w:rsidRDefault="00653761" w:rsidP="00E008AA">
      <w:pPr>
        <w:pStyle w:val="Ttulo4"/>
        <w:tabs>
          <w:tab w:val="left" w:pos="284"/>
        </w:tabs>
        <w:spacing w:line="360" w:lineRule="auto"/>
        <w:jc w:val="both"/>
        <w:rPr>
          <w:rFonts w:asciiTheme="minorHAnsi" w:hAnsiTheme="minorHAnsi" w:cstheme="minorHAnsi"/>
          <w:bCs/>
          <w:i w:val="0"/>
          <w:iCs w:val="0"/>
          <w:color w:val="auto"/>
          <w:sz w:val="24"/>
          <w:szCs w:val="24"/>
        </w:rPr>
      </w:pPr>
      <w:r w:rsidRPr="003C1B7C">
        <w:rPr>
          <w:rStyle w:val="Forte"/>
          <w:rFonts w:asciiTheme="minorHAnsi" w:hAnsiTheme="minorHAnsi" w:cstheme="minorHAnsi"/>
          <w:b w:val="0"/>
          <w:i w:val="0"/>
          <w:iCs w:val="0"/>
          <w:color w:val="auto"/>
          <w:sz w:val="24"/>
          <w:szCs w:val="24"/>
        </w:rPr>
        <w:t xml:space="preserve">A. </w:t>
      </w:r>
      <w:r w:rsidR="00810A52" w:rsidRPr="00810A52">
        <w:rPr>
          <w:rStyle w:val="Forte"/>
          <w:rFonts w:asciiTheme="minorHAnsi" w:hAnsiTheme="minorHAnsi" w:cstheme="minorHAnsi"/>
          <w:b w:val="0"/>
          <w:i w:val="0"/>
          <w:iCs w:val="0"/>
          <w:color w:val="auto"/>
          <w:sz w:val="24"/>
          <w:szCs w:val="24"/>
        </w:rPr>
        <w:t>Contratação integrada dos serviços, com fornecimento de materiais e execução</w:t>
      </w:r>
    </w:p>
    <w:p w14:paraId="1552738E" w14:textId="6FB206AC" w:rsidR="00653761" w:rsidRPr="003C1B7C" w:rsidRDefault="00653761" w:rsidP="00E008AA">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Descrição:</w:t>
      </w:r>
      <w:r w:rsidRPr="003C1B7C">
        <w:rPr>
          <w:rFonts w:asciiTheme="minorHAnsi" w:hAnsiTheme="minorHAnsi" w:cstheme="minorHAnsi"/>
          <w:bCs/>
        </w:rPr>
        <w:br/>
      </w:r>
      <w:r w:rsidR="00810A52" w:rsidRPr="00810A52">
        <w:rPr>
          <w:rFonts w:asciiTheme="minorHAnsi" w:hAnsiTheme="minorHAnsi" w:cstheme="minorHAnsi"/>
          <w:bCs/>
        </w:rPr>
        <w:t>Nesta alternativa, a Administração contrataria empresa(s) especializada(s) para executar os serviços de manutenção viária — incluindo tapa-buracos, recomposição de base, aplicação de CBUQ, fresagem, transporte, destinação de resíduos e controle tecnológico — com fornecimento integral dos materiais necessários à execução</w:t>
      </w:r>
      <w:r w:rsidRPr="003C1B7C">
        <w:rPr>
          <w:rFonts w:asciiTheme="minorHAnsi" w:hAnsiTheme="minorHAnsi" w:cstheme="minorHAnsi"/>
          <w:bCs/>
        </w:rPr>
        <w:t>.</w:t>
      </w:r>
    </w:p>
    <w:p w14:paraId="35E3B225" w14:textId="77777777" w:rsidR="00810A52" w:rsidRPr="00810A52" w:rsidRDefault="00653761" w:rsidP="00810A52">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lastRenderedPageBreak/>
        <w:t>Vantagens:</w:t>
      </w:r>
      <w:r w:rsidRPr="003C1B7C">
        <w:rPr>
          <w:rFonts w:asciiTheme="minorHAnsi" w:hAnsiTheme="minorHAnsi" w:cstheme="minorHAnsi"/>
          <w:bCs/>
        </w:rPr>
        <w:br/>
      </w:r>
      <w:r w:rsidR="00810A52" w:rsidRPr="00810A52">
        <w:rPr>
          <w:rFonts w:asciiTheme="minorHAnsi" w:hAnsiTheme="minorHAnsi" w:cstheme="minorHAnsi"/>
          <w:bCs/>
        </w:rPr>
        <w:t>• Simplificação contratual, com centralização de responsabilidades;</w:t>
      </w:r>
    </w:p>
    <w:p w14:paraId="7B35FD4B" w14:textId="77777777" w:rsidR="00810A52" w:rsidRPr="00810A52" w:rsidRDefault="00810A52" w:rsidP="00810A52">
      <w:pPr>
        <w:pStyle w:val="NormalWeb"/>
        <w:tabs>
          <w:tab w:val="left" w:pos="284"/>
        </w:tabs>
        <w:spacing w:line="360" w:lineRule="auto"/>
        <w:jc w:val="both"/>
        <w:rPr>
          <w:rFonts w:asciiTheme="minorHAnsi" w:hAnsiTheme="minorHAnsi" w:cstheme="minorHAnsi"/>
          <w:bCs/>
        </w:rPr>
      </w:pPr>
      <w:r w:rsidRPr="00810A52">
        <w:rPr>
          <w:rFonts w:asciiTheme="minorHAnsi" w:hAnsiTheme="minorHAnsi" w:cstheme="minorHAnsi"/>
          <w:bCs/>
        </w:rPr>
        <w:t>• Redução da necessidade de gestão logística por parte da Administração;</w:t>
      </w:r>
    </w:p>
    <w:p w14:paraId="1727DAA4" w14:textId="61432DDD" w:rsidR="00653761" w:rsidRPr="003C1B7C" w:rsidRDefault="00810A52" w:rsidP="00810A52">
      <w:pPr>
        <w:pStyle w:val="NormalWeb"/>
        <w:tabs>
          <w:tab w:val="left" w:pos="284"/>
        </w:tabs>
        <w:spacing w:line="360" w:lineRule="auto"/>
        <w:jc w:val="both"/>
        <w:rPr>
          <w:rFonts w:asciiTheme="minorHAnsi" w:hAnsiTheme="minorHAnsi" w:cstheme="minorHAnsi"/>
          <w:bCs/>
        </w:rPr>
      </w:pPr>
      <w:r w:rsidRPr="00810A52">
        <w:rPr>
          <w:rFonts w:asciiTheme="minorHAnsi" w:hAnsiTheme="minorHAnsi" w:cstheme="minorHAnsi"/>
          <w:bCs/>
        </w:rPr>
        <w:t>• Maior integração entre fornecimento e aplicação, reduzindo riscos operacionais</w:t>
      </w:r>
      <w:r w:rsidR="00653761" w:rsidRPr="003C1B7C">
        <w:rPr>
          <w:rFonts w:asciiTheme="minorHAnsi" w:hAnsiTheme="minorHAnsi" w:cstheme="minorHAnsi"/>
          <w:bCs/>
        </w:rPr>
        <w:t>.</w:t>
      </w:r>
    </w:p>
    <w:p w14:paraId="48C91B11" w14:textId="77777777" w:rsidR="00810A52" w:rsidRPr="00810A52" w:rsidRDefault="00653761" w:rsidP="00810A52">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Desvantagens:</w:t>
      </w:r>
      <w:r w:rsidRPr="003C1B7C">
        <w:rPr>
          <w:rFonts w:asciiTheme="minorHAnsi" w:hAnsiTheme="minorHAnsi" w:cstheme="minorHAnsi"/>
          <w:bCs/>
        </w:rPr>
        <w:br/>
      </w:r>
      <w:r w:rsidR="00810A52" w:rsidRPr="00810A52">
        <w:rPr>
          <w:rFonts w:asciiTheme="minorHAnsi" w:hAnsiTheme="minorHAnsi" w:cstheme="minorHAnsi"/>
          <w:bCs/>
        </w:rPr>
        <w:t>• Menor transparência na composição dos custos, especialmente do CBUQ;</w:t>
      </w:r>
    </w:p>
    <w:p w14:paraId="66202979" w14:textId="77777777" w:rsidR="00810A52" w:rsidRPr="00810A52" w:rsidRDefault="00810A52" w:rsidP="00810A52">
      <w:pPr>
        <w:pStyle w:val="NormalWeb"/>
        <w:tabs>
          <w:tab w:val="left" w:pos="284"/>
        </w:tabs>
        <w:spacing w:line="360" w:lineRule="auto"/>
        <w:jc w:val="both"/>
        <w:rPr>
          <w:rFonts w:asciiTheme="minorHAnsi" w:hAnsiTheme="minorHAnsi" w:cstheme="minorHAnsi"/>
          <w:bCs/>
        </w:rPr>
      </w:pPr>
      <w:r w:rsidRPr="00810A52">
        <w:rPr>
          <w:rFonts w:asciiTheme="minorHAnsi" w:hAnsiTheme="minorHAnsi" w:cstheme="minorHAnsi"/>
          <w:bCs/>
        </w:rPr>
        <w:t>• Redução da competitividade, ao restringir a participação a empresas que atendam simultaneamente fornecimento e execução;</w:t>
      </w:r>
    </w:p>
    <w:p w14:paraId="7AE4000A" w14:textId="77777777" w:rsidR="00810A52" w:rsidRPr="00810A52" w:rsidRDefault="00810A52" w:rsidP="00810A52">
      <w:pPr>
        <w:pStyle w:val="NormalWeb"/>
        <w:tabs>
          <w:tab w:val="left" w:pos="284"/>
        </w:tabs>
        <w:spacing w:line="360" w:lineRule="auto"/>
        <w:jc w:val="both"/>
        <w:rPr>
          <w:rFonts w:asciiTheme="minorHAnsi" w:hAnsiTheme="minorHAnsi" w:cstheme="minorHAnsi"/>
          <w:bCs/>
        </w:rPr>
      </w:pPr>
      <w:r w:rsidRPr="00810A52">
        <w:rPr>
          <w:rFonts w:asciiTheme="minorHAnsi" w:hAnsiTheme="minorHAnsi" w:cstheme="minorHAnsi"/>
          <w:bCs/>
        </w:rPr>
        <w:t>• Menor flexibilidade contratual para ajustes de quantitativos e demandas;</w:t>
      </w:r>
    </w:p>
    <w:p w14:paraId="7BB58401" w14:textId="77777777" w:rsidR="00810A52" w:rsidRDefault="00810A52" w:rsidP="00810A52">
      <w:pPr>
        <w:pStyle w:val="NormalWeb"/>
        <w:tabs>
          <w:tab w:val="left" w:pos="284"/>
        </w:tabs>
        <w:spacing w:line="360" w:lineRule="auto"/>
        <w:jc w:val="both"/>
        <w:rPr>
          <w:rFonts w:asciiTheme="minorHAnsi" w:hAnsiTheme="minorHAnsi" w:cstheme="minorHAnsi"/>
          <w:bCs/>
        </w:rPr>
      </w:pPr>
      <w:r w:rsidRPr="00810A52">
        <w:rPr>
          <w:rFonts w:asciiTheme="minorHAnsi" w:hAnsiTheme="minorHAnsi" w:cstheme="minorHAnsi"/>
          <w:bCs/>
        </w:rPr>
        <w:t>• Dependência integral de um único contratado.</w:t>
      </w:r>
    </w:p>
    <w:p w14:paraId="4687487F" w14:textId="4490A0FA" w:rsidR="00653761" w:rsidRPr="003C1B7C" w:rsidRDefault="00653761" w:rsidP="00810A52">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Conclusão:</w:t>
      </w:r>
      <w:r w:rsidRPr="003C1B7C">
        <w:rPr>
          <w:rFonts w:asciiTheme="minorHAnsi" w:hAnsiTheme="minorHAnsi" w:cstheme="minorHAnsi"/>
          <w:bCs/>
        </w:rPr>
        <w:br/>
      </w:r>
      <w:r w:rsidR="00810A52" w:rsidRPr="00810A52">
        <w:rPr>
          <w:rFonts w:asciiTheme="minorHAnsi" w:hAnsiTheme="minorHAnsi" w:cstheme="minorHAnsi"/>
          <w:bCs/>
        </w:rPr>
        <w:t>Embora operacionalmente simples, essa alternativa não foi adotada por limitar a competitividade e reduzir a flexibilidade administrativa, além de dificultar a segregação de custos entre fornecimento de insumos e execução dos serviços</w:t>
      </w:r>
      <w:r w:rsidRPr="003C1B7C">
        <w:rPr>
          <w:rFonts w:asciiTheme="minorHAnsi" w:hAnsiTheme="minorHAnsi" w:cstheme="minorHAnsi"/>
          <w:bCs/>
        </w:rPr>
        <w:t>.</w:t>
      </w:r>
    </w:p>
    <w:p w14:paraId="4EF4FEA9" w14:textId="28EA6CCE" w:rsidR="00653761" w:rsidRPr="003C1B7C" w:rsidRDefault="00653761" w:rsidP="00E008AA">
      <w:pPr>
        <w:pStyle w:val="Ttulo4"/>
        <w:tabs>
          <w:tab w:val="left" w:pos="284"/>
        </w:tabs>
        <w:spacing w:line="360" w:lineRule="auto"/>
        <w:jc w:val="both"/>
        <w:rPr>
          <w:rFonts w:asciiTheme="minorHAnsi" w:hAnsiTheme="minorHAnsi" w:cstheme="minorHAnsi"/>
          <w:bCs/>
          <w:i w:val="0"/>
          <w:iCs w:val="0"/>
          <w:color w:val="auto"/>
          <w:sz w:val="24"/>
          <w:szCs w:val="24"/>
        </w:rPr>
      </w:pPr>
      <w:r w:rsidRPr="003C1B7C">
        <w:rPr>
          <w:rStyle w:val="Forte"/>
          <w:rFonts w:asciiTheme="minorHAnsi" w:hAnsiTheme="minorHAnsi" w:cstheme="minorHAnsi"/>
          <w:b w:val="0"/>
          <w:i w:val="0"/>
          <w:iCs w:val="0"/>
          <w:color w:val="auto"/>
          <w:sz w:val="24"/>
          <w:szCs w:val="24"/>
        </w:rPr>
        <w:t xml:space="preserve">B. </w:t>
      </w:r>
      <w:r w:rsidR="00810A52" w:rsidRPr="00810A52">
        <w:rPr>
          <w:rStyle w:val="Forte"/>
          <w:rFonts w:asciiTheme="minorHAnsi" w:hAnsiTheme="minorHAnsi" w:cstheme="minorHAnsi"/>
          <w:b w:val="0"/>
          <w:i w:val="0"/>
          <w:iCs w:val="0"/>
          <w:color w:val="auto"/>
          <w:sz w:val="24"/>
          <w:szCs w:val="24"/>
        </w:rPr>
        <w:t>Contratação separada: fornecimento de CBUQ e execução dos serviços de aplicação (modelo adotado)</w:t>
      </w:r>
    </w:p>
    <w:p w14:paraId="27DA8106" w14:textId="5B873B80" w:rsidR="00653761" w:rsidRPr="003C1B7C" w:rsidRDefault="00653761" w:rsidP="00E008AA">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Descrição:</w:t>
      </w:r>
      <w:r w:rsidRPr="003C1B7C">
        <w:rPr>
          <w:rFonts w:asciiTheme="minorHAnsi" w:hAnsiTheme="minorHAnsi" w:cstheme="minorHAnsi"/>
          <w:bCs/>
        </w:rPr>
        <w:br/>
      </w:r>
      <w:r w:rsidR="00810A52" w:rsidRPr="00810A52">
        <w:rPr>
          <w:rFonts w:asciiTheme="minorHAnsi" w:hAnsiTheme="minorHAnsi" w:cstheme="minorHAnsi"/>
          <w:bCs/>
        </w:rPr>
        <w:t>Nesta alternativa, a Administração realiza contratações distintas, sendo uma para o fornecimento de Concreto Betuminoso Usinado a Quente (CBUQ) e outra para a execução dos serviços de manutenção viária, incluindo tapa-buracos, recuperação de panos, selagem de trincas, aplicação, espalhamento, regularização e compactação do material fornecido</w:t>
      </w:r>
      <w:r w:rsidRPr="003C1B7C">
        <w:rPr>
          <w:rFonts w:asciiTheme="minorHAnsi" w:hAnsiTheme="minorHAnsi" w:cstheme="minorHAnsi"/>
          <w:bCs/>
        </w:rPr>
        <w:t>.</w:t>
      </w:r>
    </w:p>
    <w:p w14:paraId="36CF757B" w14:textId="77777777" w:rsidR="00810A52" w:rsidRPr="00810A52" w:rsidRDefault="00653761" w:rsidP="00810A52">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Vantagens:</w:t>
      </w:r>
      <w:r w:rsidRPr="003C1B7C">
        <w:rPr>
          <w:rFonts w:asciiTheme="minorHAnsi" w:hAnsiTheme="minorHAnsi" w:cstheme="minorHAnsi"/>
          <w:bCs/>
        </w:rPr>
        <w:br/>
      </w:r>
      <w:r w:rsidR="00810A52" w:rsidRPr="00810A52">
        <w:rPr>
          <w:rFonts w:asciiTheme="minorHAnsi" w:hAnsiTheme="minorHAnsi" w:cstheme="minorHAnsi"/>
          <w:bCs/>
        </w:rPr>
        <w:t>• Maior transparência na composição de custos, com clara separação entre material e serviço;</w:t>
      </w:r>
    </w:p>
    <w:p w14:paraId="4FDAC088" w14:textId="77777777" w:rsidR="00810A52" w:rsidRPr="00810A52" w:rsidRDefault="00810A52" w:rsidP="00810A52">
      <w:pPr>
        <w:pStyle w:val="NormalWeb"/>
        <w:tabs>
          <w:tab w:val="left" w:pos="284"/>
        </w:tabs>
        <w:spacing w:line="360" w:lineRule="auto"/>
        <w:jc w:val="both"/>
        <w:rPr>
          <w:rFonts w:asciiTheme="minorHAnsi" w:hAnsiTheme="minorHAnsi" w:cstheme="minorHAnsi"/>
          <w:bCs/>
        </w:rPr>
      </w:pPr>
      <w:r w:rsidRPr="00810A52">
        <w:rPr>
          <w:rFonts w:asciiTheme="minorHAnsi" w:hAnsiTheme="minorHAnsi" w:cstheme="minorHAnsi"/>
          <w:bCs/>
        </w:rPr>
        <w:lastRenderedPageBreak/>
        <w:t>• Ampliação da competitividade, permitindo a participação de empresas especializadas em cada etapa;</w:t>
      </w:r>
    </w:p>
    <w:p w14:paraId="1618FAE0" w14:textId="77777777" w:rsidR="00810A52" w:rsidRPr="00810A52" w:rsidRDefault="00810A52" w:rsidP="00810A52">
      <w:pPr>
        <w:pStyle w:val="NormalWeb"/>
        <w:tabs>
          <w:tab w:val="left" w:pos="284"/>
        </w:tabs>
        <w:spacing w:line="360" w:lineRule="auto"/>
        <w:jc w:val="both"/>
        <w:rPr>
          <w:rFonts w:asciiTheme="minorHAnsi" w:hAnsiTheme="minorHAnsi" w:cstheme="minorHAnsi"/>
          <w:bCs/>
        </w:rPr>
      </w:pPr>
      <w:r w:rsidRPr="00810A52">
        <w:rPr>
          <w:rFonts w:asciiTheme="minorHAnsi" w:hAnsiTheme="minorHAnsi" w:cstheme="minorHAnsi"/>
          <w:bCs/>
        </w:rPr>
        <w:t>• Maior controle sobre o fornecimento de insumos estratégicos;</w:t>
      </w:r>
    </w:p>
    <w:p w14:paraId="575D1234" w14:textId="77777777" w:rsidR="00810A52" w:rsidRPr="00810A52" w:rsidRDefault="00810A52" w:rsidP="00810A52">
      <w:pPr>
        <w:pStyle w:val="NormalWeb"/>
        <w:tabs>
          <w:tab w:val="left" w:pos="284"/>
        </w:tabs>
        <w:spacing w:line="360" w:lineRule="auto"/>
        <w:jc w:val="both"/>
        <w:rPr>
          <w:rFonts w:asciiTheme="minorHAnsi" w:hAnsiTheme="minorHAnsi" w:cstheme="minorHAnsi"/>
          <w:bCs/>
        </w:rPr>
      </w:pPr>
      <w:r w:rsidRPr="00810A52">
        <w:rPr>
          <w:rFonts w:asciiTheme="minorHAnsi" w:hAnsiTheme="minorHAnsi" w:cstheme="minorHAnsi"/>
          <w:bCs/>
        </w:rPr>
        <w:t>• Flexibilidade para ajuste de quantitativos conforme demanda;</w:t>
      </w:r>
    </w:p>
    <w:p w14:paraId="04947EAD" w14:textId="4162CAD1" w:rsidR="00653761" w:rsidRPr="003C1B7C" w:rsidRDefault="00810A52" w:rsidP="00810A52">
      <w:pPr>
        <w:pStyle w:val="NormalWeb"/>
        <w:tabs>
          <w:tab w:val="left" w:pos="284"/>
        </w:tabs>
        <w:spacing w:line="360" w:lineRule="auto"/>
        <w:jc w:val="both"/>
        <w:rPr>
          <w:rFonts w:asciiTheme="minorHAnsi" w:hAnsiTheme="minorHAnsi" w:cstheme="minorHAnsi"/>
          <w:bCs/>
        </w:rPr>
      </w:pPr>
      <w:r w:rsidRPr="00810A52">
        <w:rPr>
          <w:rFonts w:asciiTheme="minorHAnsi" w:hAnsiTheme="minorHAnsi" w:cstheme="minorHAnsi"/>
          <w:bCs/>
        </w:rPr>
        <w:t>• Possibilidade de otimização de custos mediante gestão independente dos contratos.</w:t>
      </w:r>
    </w:p>
    <w:p w14:paraId="058648DF" w14:textId="77777777" w:rsidR="00810A52" w:rsidRPr="00810A52" w:rsidRDefault="00653761" w:rsidP="00810A52">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Desvantagens:</w:t>
      </w:r>
      <w:r w:rsidRPr="003C1B7C">
        <w:rPr>
          <w:rFonts w:asciiTheme="minorHAnsi" w:hAnsiTheme="minorHAnsi" w:cstheme="minorHAnsi"/>
          <w:bCs/>
        </w:rPr>
        <w:br/>
      </w:r>
      <w:r w:rsidR="00810A52" w:rsidRPr="00810A52">
        <w:rPr>
          <w:rFonts w:asciiTheme="minorHAnsi" w:hAnsiTheme="minorHAnsi" w:cstheme="minorHAnsi"/>
          <w:bCs/>
        </w:rPr>
        <w:t>• Necessidade de coordenação logística entre fornecimento e aplicação;</w:t>
      </w:r>
    </w:p>
    <w:p w14:paraId="0BA638DB" w14:textId="77777777" w:rsidR="00810A52" w:rsidRPr="00810A52" w:rsidRDefault="00810A52" w:rsidP="00810A52">
      <w:pPr>
        <w:pStyle w:val="NormalWeb"/>
        <w:tabs>
          <w:tab w:val="left" w:pos="284"/>
        </w:tabs>
        <w:spacing w:line="360" w:lineRule="auto"/>
        <w:jc w:val="both"/>
        <w:rPr>
          <w:rFonts w:asciiTheme="minorHAnsi" w:hAnsiTheme="minorHAnsi" w:cstheme="minorHAnsi"/>
          <w:bCs/>
        </w:rPr>
      </w:pPr>
      <w:r w:rsidRPr="00810A52">
        <w:rPr>
          <w:rFonts w:asciiTheme="minorHAnsi" w:hAnsiTheme="minorHAnsi" w:cstheme="minorHAnsi"/>
          <w:bCs/>
        </w:rPr>
        <w:t>• Exigência de planejamento rigoroso para garantir aplicação do CBUQ dentro da faixa de temperatura adequada;</w:t>
      </w:r>
    </w:p>
    <w:p w14:paraId="4FCC6EDD" w14:textId="5F9FE5EB" w:rsidR="00653761" w:rsidRPr="003C1B7C" w:rsidRDefault="00810A52" w:rsidP="00810A52">
      <w:pPr>
        <w:pStyle w:val="NormalWeb"/>
        <w:tabs>
          <w:tab w:val="left" w:pos="284"/>
        </w:tabs>
        <w:spacing w:line="360" w:lineRule="auto"/>
        <w:jc w:val="both"/>
        <w:rPr>
          <w:rFonts w:asciiTheme="minorHAnsi" w:hAnsiTheme="minorHAnsi" w:cstheme="minorHAnsi"/>
          <w:bCs/>
        </w:rPr>
      </w:pPr>
      <w:r w:rsidRPr="00810A52">
        <w:rPr>
          <w:rFonts w:asciiTheme="minorHAnsi" w:hAnsiTheme="minorHAnsi" w:cstheme="minorHAnsi"/>
          <w:bCs/>
        </w:rPr>
        <w:t>• Maior atuação da fiscalização para integração entre os contratos.</w:t>
      </w:r>
    </w:p>
    <w:p w14:paraId="77245293" w14:textId="463F86EA" w:rsidR="00653761" w:rsidRDefault="00653761" w:rsidP="00E008AA">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Conclusão:</w:t>
      </w:r>
      <w:r w:rsidRPr="003C1B7C">
        <w:rPr>
          <w:rFonts w:asciiTheme="minorHAnsi" w:hAnsiTheme="minorHAnsi" w:cstheme="minorHAnsi"/>
          <w:bCs/>
        </w:rPr>
        <w:br/>
      </w:r>
      <w:r w:rsidR="00810A52" w:rsidRPr="00810A52">
        <w:rPr>
          <w:rFonts w:asciiTheme="minorHAnsi" w:hAnsiTheme="minorHAnsi" w:cstheme="minorHAnsi"/>
          <w:bCs/>
        </w:rPr>
        <w:t>Essa alternativa se mostra mais vantajosa para a Administração, pois permite maior controle técnico e econômico sobre a contratação, amplia a competitividade do certame e assegura melhor gestão dos recursos públicos, desde que acompanhada de planejamento operacional adequado e fiscalização eficiente</w:t>
      </w:r>
      <w:r w:rsidRPr="003C1B7C">
        <w:rPr>
          <w:rFonts w:asciiTheme="minorHAnsi" w:hAnsiTheme="minorHAnsi" w:cstheme="minorHAnsi"/>
          <w:bCs/>
        </w:rPr>
        <w:t>.</w:t>
      </w:r>
    </w:p>
    <w:p w14:paraId="127440AA" w14:textId="42615195" w:rsidR="005D7680" w:rsidRPr="003C1B7C" w:rsidRDefault="005D7680" w:rsidP="00E008AA">
      <w:pPr>
        <w:pStyle w:val="NormalWeb"/>
        <w:tabs>
          <w:tab w:val="left" w:pos="284"/>
        </w:tabs>
        <w:spacing w:line="360" w:lineRule="auto"/>
        <w:jc w:val="both"/>
        <w:rPr>
          <w:rFonts w:asciiTheme="minorHAnsi" w:hAnsiTheme="minorHAnsi" w:cstheme="minorHAnsi"/>
          <w:bCs/>
        </w:rPr>
      </w:pPr>
      <w:r w:rsidRPr="005D7680">
        <w:rPr>
          <w:rFonts w:asciiTheme="minorHAnsi" w:hAnsiTheme="minorHAnsi" w:cstheme="minorHAnsi"/>
          <w:bCs/>
        </w:rPr>
        <w:t>Ressalta-se que, no modelo adotado, a contratada será responsável pelo fornecimento da emulsão asfáltica RR-2C e demais insumos complementares, permanecendo sob responsabilidade da Administração exclusivamente o fornecimento do CBUQ, o que garante maior controle sobre os insumos estratégicos e evita sobreposição de custos na contratação.</w:t>
      </w:r>
    </w:p>
    <w:p w14:paraId="4780CA69" w14:textId="6DB11F76" w:rsidR="00653761" w:rsidRPr="003C1B7C" w:rsidRDefault="00653761" w:rsidP="00E008AA">
      <w:pPr>
        <w:pStyle w:val="Ttulo4"/>
        <w:tabs>
          <w:tab w:val="left" w:pos="284"/>
        </w:tabs>
        <w:spacing w:line="360" w:lineRule="auto"/>
        <w:jc w:val="both"/>
        <w:rPr>
          <w:rFonts w:asciiTheme="minorHAnsi" w:hAnsiTheme="minorHAnsi" w:cstheme="minorHAnsi"/>
          <w:bCs/>
          <w:i w:val="0"/>
          <w:iCs w:val="0"/>
          <w:color w:val="auto"/>
          <w:sz w:val="24"/>
          <w:szCs w:val="24"/>
        </w:rPr>
      </w:pPr>
      <w:r w:rsidRPr="003C1B7C">
        <w:rPr>
          <w:rStyle w:val="Forte"/>
          <w:rFonts w:asciiTheme="minorHAnsi" w:hAnsiTheme="minorHAnsi" w:cstheme="minorHAnsi"/>
          <w:b w:val="0"/>
          <w:i w:val="0"/>
          <w:iCs w:val="0"/>
          <w:color w:val="auto"/>
          <w:sz w:val="24"/>
          <w:szCs w:val="24"/>
        </w:rPr>
        <w:t xml:space="preserve">C. </w:t>
      </w:r>
      <w:r w:rsidR="00810A52" w:rsidRPr="00810A52">
        <w:rPr>
          <w:rStyle w:val="Forte"/>
          <w:rFonts w:asciiTheme="minorHAnsi" w:hAnsiTheme="minorHAnsi" w:cstheme="minorHAnsi"/>
          <w:b w:val="0"/>
          <w:i w:val="0"/>
          <w:iCs w:val="0"/>
          <w:color w:val="auto"/>
          <w:sz w:val="24"/>
          <w:szCs w:val="24"/>
        </w:rPr>
        <w:t>Contratação por Ata de Registro de Preços (ARP) para execução dos serviços (modelo adotado)</w:t>
      </w:r>
    </w:p>
    <w:p w14:paraId="32E20579" w14:textId="411A2F56" w:rsidR="00653761" w:rsidRPr="003C1B7C" w:rsidRDefault="00653761" w:rsidP="00E008AA">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Descrição:</w:t>
      </w:r>
      <w:r w:rsidRPr="003C1B7C">
        <w:rPr>
          <w:rFonts w:asciiTheme="minorHAnsi" w:hAnsiTheme="minorHAnsi" w:cstheme="minorHAnsi"/>
          <w:bCs/>
        </w:rPr>
        <w:br/>
      </w:r>
      <w:r w:rsidR="00810A52" w:rsidRPr="00810A52">
        <w:rPr>
          <w:rFonts w:asciiTheme="minorHAnsi" w:hAnsiTheme="minorHAnsi" w:cstheme="minorHAnsi"/>
          <w:bCs/>
        </w:rPr>
        <w:t xml:space="preserve">Consiste na formalização de Ata de Registro de Preços para contratação de empresa(s) especializada(s) na execução dos serviços de manutenção viária, permitindo a realização </w:t>
      </w:r>
      <w:r w:rsidR="00810A52" w:rsidRPr="00810A52">
        <w:rPr>
          <w:rFonts w:asciiTheme="minorHAnsi" w:hAnsiTheme="minorHAnsi" w:cstheme="minorHAnsi"/>
          <w:bCs/>
        </w:rPr>
        <w:lastRenderedPageBreak/>
        <w:t>de serviços sob demanda, conforme necessidade da Administração, sem obrigação de contratação imediata da totalidade dos quantitativos estimados</w:t>
      </w:r>
      <w:r w:rsidRPr="003C1B7C">
        <w:rPr>
          <w:rFonts w:asciiTheme="minorHAnsi" w:hAnsiTheme="minorHAnsi" w:cstheme="minorHAnsi"/>
          <w:bCs/>
        </w:rPr>
        <w:t>.</w:t>
      </w:r>
    </w:p>
    <w:p w14:paraId="7F638D7C" w14:textId="77777777" w:rsidR="00810A52" w:rsidRPr="00810A52" w:rsidRDefault="00653761" w:rsidP="00810A52">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Vantagens:</w:t>
      </w:r>
      <w:r w:rsidRPr="003C1B7C">
        <w:rPr>
          <w:rFonts w:asciiTheme="minorHAnsi" w:hAnsiTheme="minorHAnsi" w:cstheme="minorHAnsi"/>
          <w:bCs/>
        </w:rPr>
        <w:br/>
      </w:r>
      <w:r w:rsidR="00810A52" w:rsidRPr="00810A52">
        <w:rPr>
          <w:rFonts w:asciiTheme="minorHAnsi" w:hAnsiTheme="minorHAnsi" w:cstheme="minorHAnsi"/>
          <w:bCs/>
        </w:rPr>
        <w:t>• Flexibilidade operacional para atendimento de demandas variáveis e emergenciais;</w:t>
      </w:r>
    </w:p>
    <w:p w14:paraId="2937BF1E" w14:textId="77777777" w:rsidR="00810A52" w:rsidRPr="00810A52" w:rsidRDefault="00810A52" w:rsidP="00810A52">
      <w:pPr>
        <w:pStyle w:val="NormalWeb"/>
        <w:tabs>
          <w:tab w:val="left" w:pos="284"/>
        </w:tabs>
        <w:spacing w:line="360" w:lineRule="auto"/>
        <w:jc w:val="both"/>
        <w:rPr>
          <w:rFonts w:asciiTheme="minorHAnsi" w:hAnsiTheme="minorHAnsi" w:cstheme="minorHAnsi"/>
          <w:bCs/>
        </w:rPr>
      </w:pPr>
      <w:r w:rsidRPr="00810A52">
        <w:rPr>
          <w:rFonts w:asciiTheme="minorHAnsi" w:hAnsiTheme="minorHAnsi" w:cstheme="minorHAnsi"/>
          <w:bCs/>
        </w:rPr>
        <w:t>• Possibilidade de execução sob demanda, conforme disponibilidade orçamentária;</w:t>
      </w:r>
    </w:p>
    <w:p w14:paraId="5AAB991F" w14:textId="77777777" w:rsidR="00810A52" w:rsidRPr="00810A52" w:rsidRDefault="00810A52" w:rsidP="00810A52">
      <w:pPr>
        <w:pStyle w:val="NormalWeb"/>
        <w:tabs>
          <w:tab w:val="left" w:pos="284"/>
        </w:tabs>
        <w:spacing w:line="360" w:lineRule="auto"/>
        <w:jc w:val="both"/>
        <w:rPr>
          <w:rFonts w:asciiTheme="minorHAnsi" w:hAnsiTheme="minorHAnsi" w:cstheme="minorHAnsi"/>
          <w:bCs/>
        </w:rPr>
      </w:pPr>
      <w:r w:rsidRPr="00810A52">
        <w:rPr>
          <w:rFonts w:asciiTheme="minorHAnsi" w:hAnsiTheme="minorHAnsi" w:cstheme="minorHAnsi"/>
          <w:bCs/>
        </w:rPr>
        <w:t>• Redução do risco de ociosidade contratual;</w:t>
      </w:r>
    </w:p>
    <w:p w14:paraId="041E0F16" w14:textId="77777777" w:rsidR="00810A52" w:rsidRPr="00810A52" w:rsidRDefault="00810A52" w:rsidP="00810A52">
      <w:pPr>
        <w:pStyle w:val="NormalWeb"/>
        <w:tabs>
          <w:tab w:val="left" w:pos="284"/>
        </w:tabs>
        <w:spacing w:line="360" w:lineRule="auto"/>
        <w:jc w:val="both"/>
        <w:rPr>
          <w:rFonts w:asciiTheme="minorHAnsi" w:hAnsiTheme="minorHAnsi" w:cstheme="minorHAnsi"/>
          <w:bCs/>
        </w:rPr>
      </w:pPr>
      <w:r w:rsidRPr="00810A52">
        <w:rPr>
          <w:rFonts w:asciiTheme="minorHAnsi" w:hAnsiTheme="minorHAnsi" w:cstheme="minorHAnsi"/>
          <w:bCs/>
        </w:rPr>
        <w:t>• Maior eficiência na gestão de múltiplas frentes de serviço;</w:t>
      </w:r>
    </w:p>
    <w:p w14:paraId="56ECF286" w14:textId="77777777" w:rsidR="00810A52" w:rsidRDefault="00810A52" w:rsidP="00810A52">
      <w:pPr>
        <w:pStyle w:val="NormalWeb"/>
        <w:tabs>
          <w:tab w:val="left" w:pos="284"/>
        </w:tabs>
        <w:spacing w:line="360" w:lineRule="auto"/>
        <w:jc w:val="both"/>
        <w:rPr>
          <w:rFonts w:asciiTheme="minorHAnsi" w:hAnsiTheme="minorHAnsi" w:cstheme="minorHAnsi"/>
          <w:bCs/>
        </w:rPr>
      </w:pPr>
      <w:r w:rsidRPr="00810A52">
        <w:rPr>
          <w:rFonts w:asciiTheme="minorHAnsi" w:hAnsiTheme="minorHAnsi" w:cstheme="minorHAnsi"/>
          <w:bCs/>
        </w:rPr>
        <w:t>• Adequação à natureza contínua e dinâmica da manutenção viária.</w:t>
      </w:r>
    </w:p>
    <w:p w14:paraId="5A70D355" w14:textId="77777777" w:rsidR="00810A52" w:rsidRPr="00810A52" w:rsidRDefault="00653761" w:rsidP="00810A52">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Desvantagens:</w:t>
      </w:r>
      <w:r w:rsidRPr="003C1B7C">
        <w:rPr>
          <w:rFonts w:asciiTheme="minorHAnsi" w:hAnsiTheme="minorHAnsi" w:cstheme="minorHAnsi"/>
          <w:bCs/>
        </w:rPr>
        <w:br/>
      </w:r>
      <w:r w:rsidR="00810A52" w:rsidRPr="00810A52">
        <w:rPr>
          <w:rFonts w:asciiTheme="minorHAnsi" w:hAnsiTheme="minorHAnsi" w:cstheme="minorHAnsi"/>
          <w:bCs/>
        </w:rPr>
        <w:t>• Ausência de garantia de volume mínimo para a contratada;</w:t>
      </w:r>
    </w:p>
    <w:p w14:paraId="356853D3" w14:textId="77777777" w:rsidR="00810A52" w:rsidRPr="00810A52" w:rsidRDefault="00810A52" w:rsidP="00810A52">
      <w:pPr>
        <w:pStyle w:val="NormalWeb"/>
        <w:tabs>
          <w:tab w:val="left" w:pos="284"/>
        </w:tabs>
        <w:spacing w:line="360" w:lineRule="auto"/>
        <w:jc w:val="both"/>
        <w:rPr>
          <w:rFonts w:asciiTheme="minorHAnsi" w:hAnsiTheme="minorHAnsi" w:cstheme="minorHAnsi"/>
          <w:bCs/>
        </w:rPr>
      </w:pPr>
      <w:r w:rsidRPr="00810A52">
        <w:rPr>
          <w:rFonts w:asciiTheme="minorHAnsi" w:hAnsiTheme="minorHAnsi" w:cstheme="minorHAnsi"/>
          <w:bCs/>
        </w:rPr>
        <w:t>• Necessidade de planejamento e controle na emissão de ordens de serviço;</w:t>
      </w:r>
    </w:p>
    <w:p w14:paraId="1D069C03" w14:textId="77777777" w:rsidR="00810A52" w:rsidRDefault="00810A52" w:rsidP="00810A52">
      <w:pPr>
        <w:pStyle w:val="NormalWeb"/>
        <w:tabs>
          <w:tab w:val="left" w:pos="284"/>
        </w:tabs>
        <w:spacing w:line="360" w:lineRule="auto"/>
        <w:jc w:val="both"/>
        <w:rPr>
          <w:rFonts w:asciiTheme="minorHAnsi" w:hAnsiTheme="minorHAnsi" w:cstheme="minorHAnsi"/>
          <w:bCs/>
        </w:rPr>
      </w:pPr>
      <w:r w:rsidRPr="00810A52">
        <w:rPr>
          <w:rFonts w:asciiTheme="minorHAnsi" w:hAnsiTheme="minorHAnsi" w:cstheme="minorHAnsi"/>
          <w:bCs/>
        </w:rPr>
        <w:t>• Possível variação na intensidade de execução ao longo da vigência da ata.</w:t>
      </w:r>
    </w:p>
    <w:p w14:paraId="64B05805" w14:textId="570CAC75" w:rsidR="00653761" w:rsidRPr="003C1B7C" w:rsidRDefault="00653761" w:rsidP="00810A52">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Conclusão:</w:t>
      </w:r>
      <w:r w:rsidRPr="003C1B7C">
        <w:rPr>
          <w:rFonts w:asciiTheme="minorHAnsi" w:hAnsiTheme="minorHAnsi" w:cstheme="minorHAnsi"/>
          <w:bCs/>
        </w:rPr>
        <w:br/>
      </w:r>
      <w:r w:rsidR="00810A52" w:rsidRPr="00810A52">
        <w:rPr>
          <w:rFonts w:asciiTheme="minorHAnsi" w:hAnsiTheme="minorHAnsi" w:cstheme="minorHAnsi"/>
          <w:bCs/>
        </w:rPr>
        <w:t>A adoção do Sistema de Registro de Preços mostra-se adequada à realidade do Município de Paulínia, tendo em vista a natureza contínua, variável e imprevisível das demandas de manutenção viária. A utilização da ARP, aliada à separação entre fornecimento de CBUQ e execução dos serviços, proporciona maior flexibilidade, eficiência administrativa e economicidade, permitindo melhor gestão dos recursos públicos e atendimento mais ágil às necessidades da população</w:t>
      </w:r>
      <w:r w:rsidRPr="003C1B7C">
        <w:rPr>
          <w:rFonts w:asciiTheme="minorHAnsi" w:hAnsiTheme="minorHAnsi" w:cstheme="minorHAnsi"/>
          <w:bCs/>
        </w:rPr>
        <w:t>.</w:t>
      </w:r>
    </w:p>
    <w:p w14:paraId="7D02E721" w14:textId="075144E5" w:rsidR="00A841F0" w:rsidRPr="003C1B7C" w:rsidRDefault="005F3F8D" w:rsidP="00E008AA">
      <w:pPr>
        <w:shd w:val="clear" w:color="auto" w:fill="FFFFFF"/>
        <w:tabs>
          <w:tab w:val="left" w:pos="284"/>
        </w:tabs>
        <w:spacing w:after="240" w:line="360" w:lineRule="auto"/>
        <w:jc w:val="both"/>
        <w:textAlignment w:val="baseline"/>
        <w:rPr>
          <w:rFonts w:cstheme="minorHAnsi"/>
          <w:b/>
          <w:sz w:val="24"/>
          <w:szCs w:val="24"/>
        </w:rPr>
      </w:pPr>
      <w:r w:rsidRPr="003C1B7C">
        <w:rPr>
          <w:rFonts w:cstheme="minorHAnsi"/>
          <w:b/>
          <w:sz w:val="24"/>
          <w:szCs w:val="24"/>
        </w:rPr>
        <w:t>3</w:t>
      </w:r>
      <w:r w:rsidR="00A841F0" w:rsidRPr="003C1B7C">
        <w:rPr>
          <w:rFonts w:cstheme="minorHAnsi"/>
          <w:b/>
          <w:sz w:val="24"/>
          <w:szCs w:val="24"/>
        </w:rPr>
        <w:t xml:space="preserve"> – ALTERNATIVAS DE CONTRATAÇÃO – ANÁLISE TÉCNICA</w:t>
      </w:r>
    </w:p>
    <w:p w14:paraId="5ADFF916" w14:textId="44C5ED2D" w:rsidR="00E008AA" w:rsidRDefault="00F048BA"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A. </w:t>
      </w:r>
      <w:r w:rsidR="00B23230" w:rsidRPr="00B23230">
        <w:rPr>
          <w:rFonts w:asciiTheme="minorHAnsi" w:hAnsiTheme="minorHAnsi" w:cstheme="minorHAnsi"/>
          <w:bCs/>
        </w:rPr>
        <w:t>Execução dos serviços com equipe própria da Administração</w:t>
      </w:r>
    </w:p>
    <w:p w14:paraId="67B9B79E" w14:textId="503CC34E" w:rsidR="00F048BA" w:rsidRPr="003C1B7C" w:rsidRDefault="00F048BA"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Descrição:</w:t>
      </w:r>
      <w:r w:rsidRPr="003C1B7C">
        <w:rPr>
          <w:rFonts w:asciiTheme="minorHAnsi" w:hAnsiTheme="minorHAnsi" w:cstheme="minorHAnsi"/>
          <w:bCs/>
        </w:rPr>
        <w:br/>
      </w:r>
      <w:r w:rsidR="00B23230" w:rsidRPr="00B23230">
        <w:rPr>
          <w:rFonts w:asciiTheme="minorHAnsi" w:hAnsiTheme="minorHAnsi" w:cstheme="minorHAnsi"/>
          <w:bCs/>
        </w:rPr>
        <w:t xml:space="preserve">Nesta alternativa, os serviços de manutenção viária, incluindo tapa-buracos, recuperação de pequenos panos e selagem de trincas, seriam executados diretamente </w:t>
      </w:r>
      <w:r w:rsidR="00B23230" w:rsidRPr="00B23230">
        <w:rPr>
          <w:rFonts w:asciiTheme="minorHAnsi" w:hAnsiTheme="minorHAnsi" w:cstheme="minorHAnsi"/>
          <w:bCs/>
        </w:rPr>
        <w:lastRenderedPageBreak/>
        <w:t>pela equipe da Prefeitura, com utilização de servidores, equipamentos e insumos próprios</w:t>
      </w:r>
      <w:r w:rsidRPr="003C1B7C">
        <w:rPr>
          <w:rFonts w:asciiTheme="minorHAnsi" w:hAnsiTheme="minorHAnsi" w:cstheme="minorHAnsi"/>
          <w:bCs/>
        </w:rPr>
        <w:t>.</w:t>
      </w:r>
    </w:p>
    <w:p w14:paraId="5AC60AC7" w14:textId="77777777" w:rsidR="00F048BA" w:rsidRPr="003C1B7C" w:rsidRDefault="00F048B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3C1B7C">
        <w:rPr>
          <w:rFonts w:eastAsia="Times New Roman" w:cstheme="minorHAnsi"/>
          <w:bCs/>
          <w:sz w:val="24"/>
          <w:szCs w:val="24"/>
          <w:lang w:eastAsia="pt-BR"/>
        </w:rPr>
        <w:t>Vantagens:</w:t>
      </w:r>
    </w:p>
    <w:p w14:paraId="1F80C791" w14:textId="77777777" w:rsidR="00B23230" w:rsidRPr="00B23230" w:rsidRDefault="00B23230" w:rsidP="00B23230">
      <w:pPr>
        <w:tabs>
          <w:tab w:val="left" w:pos="284"/>
        </w:tabs>
        <w:spacing w:before="100" w:beforeAutospacing="1" w:after="100" w:afterAutospacing="1" w:line="360" w:lineRule="auto"/>
        <w:jc w:val="both"/>
        <w:rPr>
          <w:rFonts w:eastAsia="Times New Roman" w:cstheme="minorHAnsi"/>
          <w:bCs/>
          <w:sz w:val="24"/>
          <w:szCs w:val="24"/>
          <w:lang w:eastAsia="pt-BR"/>
        </w:rPr>
      </w:pPr>
      <w:r w:rsidRPr="00B23230">
        <w:rPr>
          <w:rFonts w:eastAsia="Times New Roman" w:cstheme="minorHAnsi"/>
          <w:bCs/>
          <w:sz w:val="24"/>
          <w:szCs w:val="24"/>
          <w:lang w:eastAsia="pt-BR"/>
        </w:rPr>
        <w:t>• Maior controle direto sobre a execução dos serviços;</w:t>
      </w:r>
    </w:p>
    <w:p w14:paraId="2A74CA9D" w14:textId="77777777" w:rsidR="00B23230" w:rsidRPr="00B23230" w:rsidRDefault="00B23230" w:rsidP="00B23230">
      <w:pPr>
        <w:tabs>
          <w:tab w:val="left" w:pos="284"/>
        </w:tabs>
        <w:spacing w:before="100" w:beforeAutospacing="1" w:after="100" w:afterAutospacing="1" w:line="360" w:lineRule="auto"/>
        <w:jc w:val="both"/>
        <w:rPr>
          <w:rFonts w:eastAsia="Times New Roman" w:cstheme="minorHAnsi"/>
          <w:bCs/>
          <w:sz w:val="24"/>
          <w:szCs w:val="24"/>
          <w:lang w:eastAsia="pt-BR"/>
        </w:rPr>
      </w:pPr>
      <w:r w:rsidRPr="00B23230">
        <w:rPr>
          <w:rFonts w:eastAsia="Times New Roman" w:cstheme="minorHAnsi"/>
          <w:bCs/>
          <w:sz w:val="24"/>
          <w:szCs w:val="24"/>
          <w:lang w:eastAsia="pt-BR"/>
        </w:rPr>
        <w:t>• Possibilidade de atuação imediata em demandas emergenciais;</w:t>
      </w:r>
    </w:p>
    <w:p w14:paraId="4AB5509B" w14:textId="77777777" w:rsidR="00B23230" w:rsidRDefault="00B23230" w:rsidP="00B23230">
      <w:pPr>
        <w:tabs>
          <w:tab w:val="left" w:pos="284"/>
        </w:tabs>
        <w:spacing w:before="100" w:beforeAutospacing="1" w:after="100" w:afterAutospacing="1" w:line="360" w:lineRule="auto"/>
        <w:jc w:val="both"/>
        <w:rPr>
          <w:rFonts w:eastAsia="Times New Roman" w:cstheme="minorHAnsi"/>
          <w:bCs/>
          <w:sz w:val="24"/>
          <w:szCs w:val="24"/>
          <w:lang w:eastAsia="pt-BR"/>
        </w:rPr>
      </w:pPr>
      <w:r w:rsidRPr="00B23230">
        <w:rPr>
          <w:rFonts w:eastAsia="Times New Roman" w:cstheme="minorHAnsi"/>
          <w:bCs/>
          <w:sz w:val="24"/>
          <w:szCs w:val="24"/>
          <w:lang w:eastAsia="pt-BR"/>
        </w:rPr>
        <w:t>• Redução da dependência de terceiros.</w:t>
      </w:r>
    </w:p>
    <w:p w14:paraId="78A5756F" w14:textId="1D5B1806" w:rsidR="00F048BA" w:rsidRPr="003C1B7C" w:rsidRDefault="00F048BA" w:rsidP="00B23230">
      <w:pPr>
        <w:tabs>
          <w:tab w:val="left" w:pos="284"/>
        </w:tabs>
        <w:spacing w:before="100" w:beforeAutospacing="1" w:after="100" w:afterAutospacing="1" w:line="360" w:lineRule="auto"/>
        <w:jc w:val="both"/>
        <w:rPr>
          <w:rFonts w:eastAsia="Times New Roman" w:cstheme="minorHAnsi"/>
          <w:bCs/>
          <w:sz w:val="24"/>
          <w:szCs w:val="24"/>
          <w:lang w:eastAsia="pt-BR"/>
        </w:rPr>
      </w:pPr>
      <w:r w:rsidRPr="003C1B7C">
        <w:rPr>
          <w:rFonts w:eastAsia="Times New Roman" w:cstheme="minorHAnsi"/>
          <w:bCs/>
          <w:sz w:val="24"/>
          <w:szCs w:val="24"/>
          <w:lang w:eastAsia="pt-BR"/>
        </w:rPr>
        <w:t>Desvantagens:</w:t>
      </w:r>
    </w:p>
    <w:p w14:paraId="596DDACF" w14:textId="77777777" w:rsidR="00B23230" w:rsidRPr="00B23230" w:rsidRDefault="00B23230" w:rsidP="00B23230">
      <w:pPr>
        <w:tabs>
          <w:tab w:val="left" w:pos="284"/>
        </w:tabs>
        <w:spacing w:before="100" w:beforeAutospacing="1" w:after="100" w:afterAutospacing="1" w:line="360" w:lineRule="auto"/>
        <w:jc w:val="both"/>
        <w:rPr>
          <w:rFonts w:eastAsia="Times New Roman" w:cstheme="minorHAnsi"/>
          <w:bCs/>
          <w:sz w:val="24"/>
          <w:szCs w:val="24"/>
          <w:lang w:eastAsia="pt-BR"/>
        </w:rPr>
      </w:pPr>
      <w:r w:rsidRPr="00B23230">
        <w:rPr>
          <w:rFonts w:eastAsia="Times New Roman" w:cstheme="minorHAnsi"/>
          <w:bCs/>
          <w:sz w:val="24"/>
          <w:szCs w:val="24"/>
          <w:lang w:eastAsia="pt-BR"/>
        </w:rPr>
        <w:t>• Necessidade de investimento elevado em equipamentos, manutenção e estrutura operacional;</w:t>
      </w:r>
    </w:p>
    <w:p w14:paraId="667010F6" w14:textId="77777777" w:rsidR="00B23230" w:rsidRPr="00B23230" w:rsidRDefault="00B23230" w:rsidP="00B23230">
      <w:pPr>
        <w:tabs>
          <w:tab w:val="left" w:pos="284"/>
        </w:tabs>
        <w:spacing w:before="100" w:beforeAutospacing="1" w:after="100" w:afterAutospacing="1" w:line="360" w:lineRule="auto"/>
        <w:jc w:val="both"/>
        <w:rPr>
          <w:rFonts w:eastAsia="Times New Roman" w:cstheme="minorHAnsi"/>
          <w:bCs/>
          <w:sz w:val="24"/>
          <w:szCs w:val="24"/>
          <w:lang w:eastAsia="pt-BR"/>
        </w:rPr>
      </w:pPr>
      <w:r w:rsidRPr="00B23230">
        <w:rPr>
          <w:rFonts w:eastAsia="Times New Roman" w:cstheme="minorHAnsi"/>
          <w:bCs/>
          <w:sz w:val="24"/>
          <w:szCs w:val="24"/>
          <w:lang w:eastAsia="pt-BR"/>
        </w:rPr>
        <w:t>• Limitação de capacidade operacional para atendimento simultâneo de múltiplas frentes de serviço;</w:t>
      </w:r>
    </w:p>
    <w:p w14:paraId="74479E6E" w14:textId="77777777" w:rsidR="00B23230" w:rsidRPr="00B23230" w:rsidRDefault="00B23230" w:rsidP="00B23230">
      <w:pPr>
        <w:tabs>
          <w:tab w:val="left" w:pos="284"/>
        </w:tabs>
        <w:spacing w:before="100" w:beforeAutospacing="1" w:after="100" w:afterAutospacing="1" w:line="360" w:lineRule="auto"/>
        <w:jc w:val="both"/>
        <w:rPr>
          <w:rFonts w:eastAsia="Times New Roman" w:cstheme="minorHAnsi"/>
          <w:bCs/>
          <w:sz w:val="24"/>
          <w:szCs w:val="24"/>
          <w:lang w:eastAsia="pt-BR"/>
        </w:rPr>
      </w:pPr>
      <w:r w:rsidRPr="00B23230">
        <w:rPr>
          <w:rFonts w:eastAsia="Times New Roman" w:cstheme="minorHAnsi"/>
          <w:bCs/>
          <w:sz w:val="24"/>
          <w:szCs w:val="24"/>
          <w:lang w:eastAsia="pt-BR"/>
        </w:rPr>
        <w:t>• Necessidade de contratação, capacitação e gestão contínua de mão de obra especializada;</w:t>
      </w:r>
    </w:p>
    <w:p w14:paraId="684C6691" w14:textId="77777777" w:rsidR="00B23230" w:rsidRDefault="00B23230" w:rsidP="00B23230">
      <w:pPr>
        <w:tabs>
          <w:tab w:val="left" w:pos="284"/>
        </w:tabs>
        <w:spacing w:before="100" w:beforeAutospacing="1" w:after="100" w:afterAutospacing="1" w:line="360" w:lineRule="auto"/>
        <w:jc w:val="both"/>
        <w:rPr>
          <w:rFonts w:eastAsia="Times New Roman" w:cstheme="minorHAnsi"/>
          <w:bCs/>
          <w:sz w:val="24"/>
          <w:szCs w:val="24"/>
          <w:lang w:eastAsia="pt-BR"/>
        </w:rPr>
      </w:pPr>
      <w:r w:rsidRPr="00B23230">
        <w:rPr>
          <w:rFonts w:eastAsia="Times New Roman" w:cstheme="minorHAnsi"/>
          <w:bCs/>
          <w:sz w:val="24"/>
          <w:szCs w:val="24"/>
          <w:lang w:eastAsia="pt-BR"/>
        </w:rPr>
        <w:t>• Risco de ineficiência operacional e aumento de custos indiretos.</w:t>
      </w:r>
    </w:p>
    <w:p w14:paraId="10E7CC48" w14:textId="13F39435" w:rsidR="00E008AA" w:rsidRDefault="00F048BA" w:rsidP="00B23230">
      <w:pPr>
        <w:tabs>
          <w:tab w:val="left" w:pos="284"/>
        </w:tabs>
        <w:spacing w:before="100" w:beforeAutospacing="1" w:after="100" w:afterAutospacing="1" w:line="360" w:lineRule="auto"/>
        <w:jc w:val="both"/>
        <w:rPr>
          <w:rFonts w:eastAsia="Times New Roman" w:cstheme="minorHAnsi"/>
          <w:bCs/>
          <w:sz w:val="24"/>
          <w:szCs w:val="24"/>
          <w:lang w:eastAsia="pt-BR"/>
        </w:rPr>
      </w:pPr>
      <w:r w:rsidRPr="003C1B7C">
        <w:rPr>
          <w:rFonts w:eastAsia="Times New Roman" w:cstheme="minorHAnsi"/>
          <w:bCs/>
          <w:sz w:val="24"/>
          <w:szCs w:val="24"/>
          <w:lang w:eastAsia="pt-BR"/>
        </w:rPr>
        <w:t xml:space="preserve">B. </w:t>
      </w:r>
      <w:r w:rsidR="00B23230" w:rsidRPr="00B23230">
        <w:rPr>
          <w:rFonts w:eastAsia="Times New Roman" w:cstheme="minorHAnsi"/>
          <w:bCs/>
          <w:sz w:val="24"/>
          <w:szCs w:val="24"/>
          <w:lang w:eastAsia="pt-BR"/>
        </w:rPr>
        <w:t>Contratação de empresa especializada para execução dos serviços (modelo adotado)</w:t>
      </w:r>
    </w:p>
    <w:p w14:paraId="594B9229" w14:textId="46857FD2" w:rsidR="00F048BA" w:rsidRPr="003C1B7C" w:rsidRDefault="00F048B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3C1B7C">
        <w:rPr>
          <w:rFonts w:eastAsia="Times New Roman" w:cstheme="minorHAnsi"/>
          <w:bCs/>
          <w:sz w:val="24"/>
          <w:szCs w:val="24"/>
          <w:lang w:eastAsia="pt-BR"/>
        </w:rPr>
        <w:t>Descrição:</w:t>
      </w:r>
      <w:r w:rsidRPr="003C1B7C">
        <w:rPr>
          <w:rFonts w:eastAsia="Times New Roman" w:cstheme="minorHAnsi"/>
          <w:bCs/>
          <w:sz w:val="24"/>
          <w:szCs w:val="24"/>
          <w:lang w:eastAsia="pt-BR"/>
        </w:rPr>
        <w:br/>
      </w:r>
      <w:r w:rsidR="00B23230" w:rsidRPr="00B23230">
        <w:rPr>
          <w:rFonts w:eastAsia="Times New Roman" w:cstheme="minorHAnsi"/>
          <w:bCs/>
          <w:sz w:val="24"/>
          <w:szCs w:val="24"/>
          <w:lang w:eastAsia="pt-BR"/>
        </w:rPr>
        <w:t>Nesta alternativa, a Administração contrata empresa especializada para execução dos serviços de manutenção viária, incluindo tapa-buracos, recuperação de pequenos panos e selagem de trincas, com fornecimento de mão de obra, equipamentos e insumos necessários à execução.</w:t>
      </w:r>
    </w:p>
    <w:p w14:paraId="43331027" w14:textId="77777777" w:rsidR="00F048BA" w:rsidRPr="003C1B7C" w:rsidRDefault="00F048B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3C1B7C">
        <w:rPr>
          <w:rFonts w:eastAsia="Times New Roman" w:cstheme="minorHAnsi"/>
          <w:bCs/>
          <w:sz w:val="24"/>
          <w:szCs w:val="24"/>
          <w:lang w:eastAsia="pt-BR"/>
        </w:rPr>
        <w:t>Vantagens:</w:t>
      </w:r>
    </w:p>
    <w:p w14:paraId="4356B4D1" w14:textId="77777777" w:rsidR="00B23230" w:rsidRPr="00B23230" w:rsidRDefault="00B23230" w:rsidP="00B23230">
      <w:pPr>
        <w:tabs>
          <w:tab w:val="left" w:pos="284"/>
        </w:tabs>
        <w:spacing w:before="100" w:beforeAutospacing="1" w:after="100" w:afterAutospacing="1" w:line="360" w:lineRule="auto"/>
        <w:jc w:val="both"/>
        <w:rPr>
          <w:rFonts w:eastAsia="Times New Roman" w:cstheme="minorHAnsi"/>
          <w:bCs/>
          <w:sz w:val="24"/>
          <w:szCs w:val="24"/>
          <w:lang w:eastAsia="pt-BR"/>
        </w:rPr>
      </w:pPr>
      <w:r w:rsidRPr="00B23230">
        <w:rPr>
          <w:rFonts w:eastAsia="Times New Roman" w:cstheme="minorHAnsi"/>
          <w:bCs/>
          <w:sz w:val="24"/>
          <w:szCs w:val="24"/>
          <w:lang w:eastAsia="pt-BR"/>
        </w:rPr>
        <w:t>• Maior eficiência operacional e produtividade;</w:t>
      </w:r>
    </w:p>
    <w:p w14:paraId="70638679" w14:textId="77777777" w:rsidR="00B23230" w:rsidRPr="00B23230" w:rsidRDefault="00B23230" w:rsidP="00B23230">
      <w:pPr>
        <w:tabs>
          <w:tab w:val="left" w:pos="284"/>
        </w:tabs>
        <w:spacing w:before="100" w:beforeAutospacing="1" w:after="100" w:afterAutospacing="1" w:line="360" w:lineRule="auto"/>
        <w:jc w:val="both"/>
        <w:rPr>
          <w:rFonts w:eastAsia="Times New Roman" w:cstheme="minorHAnsi"/>
          <w:bCs/>
          <w:sz w:val="24"/>
          <w:szCs w:val="24"/>
          <w:lang w:eastAsia="pt-BR"/>
        </w:rPr>
      </w:pPr>
      <w:r w:rsidRPr="00B23230">
        <w:rPr>
          <w:rFonts w:eastAsia="Times New Roman" w:cstheme="minorHAnsi"/>
          <w:bCs/>
          <w:sz w:val="24"/>
          <w:szCs w:val="24"/>
          <w:lang w:eastAsia="pt-BR"/>
        </w:rPr>
        <w:t>• Disponibilidade de equipe técnica qualificada e equipamentos adequados;</w:t>
      </w:r>
    </w:p>
    <w:p w14:paraId="352AB3EA" w14:textId="77777777" w:rsidR="00B23230" w:rsidRPr="00B23230" w:rsidRDefault="00B23230" w:rsidP="00B23230">
      <w:pPr>
        <w:tabs>
          <w:tab w:val="left" w:pos="284"/>
        </w:tabs>
        <w:spacing w:before="100" w:beforeAutospacing="1" w:after="100" w:afterAutospacing="1" w:line="360" w:lineRule="auto"/>
        <w:jc w:val="both"/>
        <w:rPr>
          <w:rFonts w:eastAsia="Times New Roman" w:cstheme="minorHAnsi"/>
          <w:bCs/>
          <w:sz w:val="24"/>
          <w:szCs w:val="24"/>
          <w:lang w:eastAsia="pt-BR"/>
        </w:rPr>
      </w:pPr>
      <w:r w:rsidRPr="00B23230">
        <w:rPr>
          <w:rFonts w:eastAsia="Times New Roman" w:cstheme="minorHAnsi"/>
          <w:bCs/>
          <w:sz w:val="24"/>
          <w:szCs w:val="24"/>
          <w:lang w:eastAsia="pt-BR"/>
        </w:rPr>
        <w:lastRenderedPageBreak/>
        <w:t>• Capacidade de atendimento simultâneo a múltiplas frentes de serviço;</w:t>
      </w:r>
    </w:p>
    <w:p w14:paraId="4244D779" w14:textId="77777777" w:rsidR="00B23230" w:rsidRPr="00B23230" w:rsidRDefault="00B23230" w:rsidP="00B23230">
      <w:pPr>
        <w:tabs>
          <w:tab w:val="left" w:pos="284"/>
        </w:tabs>
        <w:spacing w:before="100" w:beforeAutospacing="1" w:after="100" w:afterAutospacing="1" w:line="360" w:lineRule="auto"/>
        <w:jc w:val="both"/>
        <w:rPr>
          <w:rFonts w:eastAsia="Times New Roman" w:cstheme="minorHAnsi"/>
          <w:bCs/>
          <w:sz w:val="24"/>
          <w:szCs w:val="24"/>
          <w:lang w:eastAsia="pt-BR"/>
        </w:rPr>
      </w:pPr>
      <w:r w:rsidRPr="00B23230">
        <w:rPr>
          <w:rFonts w:eastAsia="Times New Roman" w:cstheme="minorHAnsi"/>
          <w:bCs/>
          <w:sz w:val="24"/>
          <w:szCs w:val="24"/>
          <w:lang w:eastAsia="pt-BR"/>
        </w:rPr>
        <w:t>• Redução de custos administrativos e operacionais para a Administração;</w:t>
      </w:r>
    </w:p>
    <w:p w14:paraId="77643576" w14:textId="77777777" w:rsidR="00B23230" w:rsidRDefault="00B23230" w:rsidP="00B23230">
      <w:pPr>
        <w:tabs>
          <w:tab w:val="left" w:pos="284"/>
        </w:tabs>
        <w:spacing w:before="100" w:beforeAutospacing="1" w:after="100" w:afterAutospacing="1" w:line="360" w:lineRule="auto"/>
        <w:jc w:val="both"/>
        <w:rPr>
          <w:rFonts w:eastAsia="Times New Roman" w:cstheme="minorHAnsi"/>
          <w:bCs/>
          <w:sz w:val="24"/>
          <w:szCs w:val="24"/>
          <w:lang w:eastAsia="pt-BR"/>
        </w:rPr>
      </w:pPr>
      <w:r w:rsidRPr="00B23230">
        <w:rPr>
          <w:rFonts w:eastAsia="Times New Roman" w:cstheme="minorHAnsi"/>
          <w:bCs/>
          <w:sz w:val="24"/>
          <w:szCs w:val="24"/>
          <w:lang w:eastAsia="pt-BR"/>
        </w:rPr>
        <w:t>• Melhor qualidade e padronização dos serviços executados.</w:t>
      </w:r>
    </w:p>
    <w:p w14:paraId="2599F1E6" w14:textId="51990BBD" w:rsidR="00F048BA" w:rsidRPr="003C1B7C" w:rsidRDefault="00F048BA" w:rsidP="00B23230">
      <w:pPr>
        <w:tabs>
          <w:tab w:val="left" w:pos="284"/>
        </w:tabs>
        <w:spacing w:before="100" w:beforeAutospacing="1" w:after="100" w:afterAutospacing="1" w:line="360" w:lineRule="auto"/>
        <w:jc w:val="both"/>
        <w:rPr>
          <w:rFonts w:eastAsia="Times New Roman" w:cstheme="minorHAnsi"/>
          <w:bCs/>
          <w:sz w:val="24"/>
          <w:szCs w:val="24"/>
          <w:lang w:eastAsia="pt-BR"/>
        </w:rPr>
      </w:pPr>
      <w:r w:rsidRPr="003C1B7C">
        <w:rPr>
          <w:rFonts w:eastAsia="Times New Roman" w:cstheme="minorHAnsi"/>
          <w:bCs/>
          <w:sz w:val="24"/>
          <w:szCs w:val="24"/>
          <w:lang w:eastAsia="pt-BR"/>
        </w:rPr>
        <w:t>Desvantagens:</w:t>
      </w:r>
    </w:p>
    <w:p w14:paraId="214B50D3" w14:textId="77777777" w:rsidR="00B23230" w:rsidRPr="00B23230" w:rsidRDefault="00B23230" w:rsidP="00B23230">
      <w:pPr>
        <w:tabs>
          <w:tab w:val="left" w:pos="284"/>
        </w:tabs>
        <w:spacing w:before="100" w:beforeAutospacing="1" w:after="100" w:afterAutospacing="1" w:line="360" w:lineRule="auto"/>
        <w:jc w:val="both"/>
        <w:rPr>
          <w:rFonts w:eastAsia="Times New Roman" w:cstheme="minorHAnsi"/>
          <w:bCs/>
          <w:sz w:val="24"/>
          <w:szCs w:val="24"/>
          <w:lang w:eastAsia="pt-BR"/>
        </w:rPr>
      </w:pPr>
      <w:r w:rsidRPr="00B23230">
        <w:rPr>
          <w:rFonts w:eastAsia="Times New Roman" w:cstheme="minorHAnsi"/>
          <w:bCs/>
          <w:sz w:val="24"/>
          <w:szCs w:val="24"/>
          <w:lang w:eastAsia="pt-BR"/>
        </w:rPr>
        <w:t>• Necessidade de fiscalização contratual contínua;</w:t>
      </w:r>
    </w:p>
    <w:p w14:paraId="0975FA6B" w14:textId="77777777" w:rsidR="00B23230" w:rsidRDefault="00B23230" w:rsidP="00B23230">
      <w:pPr>
        <w:tabs>
          <w:tab w:val="left" w:pos="284"/>
        </w:tabs>
        <w:spacing w:before="100" w:beforeAutospacing="1" w:after="100" w:afterAutospacing="1" w:line="360" w:lineRule="auto"/>
        <w:jc w:val="both"/>
        <w:rPr>
          <w:rFonts w:eastAsia="Times New Roman" w:cstheme="minorHAnsi"/>
          <w:bCs/>
          <w:sz w:val="24"/>
          <w:szCs w:val="24"/>
          <w:lang w:eastAsia="pt-BR"/>
        </w:rPr>
      </w:pPr>
      <w:r w:rsidRPr="00B23230">
        <w:rPr>
          <w:rFonts w:eastAsia="Times New Roman" w:cstheme="minorHAnsi"/>
          <w:bCs/>
          <w:sz w:val="24"/>
          <w:szCs w:val="24"/>
          <w:lang w:eastAsia="pt-BR"/>
        </w:rPr>
        <w:t>• Dependência da empresa contratada para execução dos serviços.</w:t>
      </w:r>
    </w:p>
    <w:p w14:paraId="390F4CE6" w14:textId="1287CC97" w:rsidR="00B23230" w:rsidRDefault="00B23230" w:rsidP="00B23230">
      <w:pPr>
        <w:tabs>
          <w:tab w:val="left" w:pos="284"/>
        </w:tabs>
        <w:spacing w:before="100" w:beforeAutospacing="1" w:after="100" w:afterAutospacing="1" w:line="360" w:lineRule="auto"/>
        <w:jc w:val="both"/>
        <w:rPr>
          <w:rFonts w:eastAsia="Times New Roman" w:cstheme="minorHAnsi"/>
          <w:bCs/>
          <w:sz w:val="24"/>
          <w:szCs w:val="24"/>
          <w:lang w:eastAsia="pt-BR"/>
        </w:rPr>
      </w:pPr>
      <w:r>
        <w:rPr>
          <w:rFonts w:eastAsia="Times New Roman" w:cstheme="minorHAnsi"/>
          <w:bCs/>
          <w:sz w:val="24"/>
          <w:szCs w:val="24"/>
          <w:lang w:eastAsia="pt-BR"/>
        </w:rPr>
        <w:t>C</w:t>
      </w:r>
      <w:r w:rsidRPr="003C1B7C">
        <w:rPr>
          <w:rFonts w:eastAsia="Times New Roman" w:cstheme="minorHAnsi"/>
          <w:bCs/>
          <w:sz w:val="24"/>
          <w:szCs w:val="24"/>
          <w:lang w:eastAsia="pt-BR"/>
        </w:rPr>
        <w:t xml:space="preserve">. </w:t>
      </w:r>
      <w:r w:rsidRPr="00B23230">
        <w:rPr>
          <w:rFonts w:eastAsia="Times New Roman" w:cstheme="minorHAnsi"/>
          <w:bCs/>
          <w:sz w:val="24"/>
          <w:szCs w:val="24"/>
          <w:lang w:eastAsia="pt-BR"/>
        </w:rPr>
        <w:t>Execução mista (Administração + contratação parcial)</w:t>
      </w:r>
    </w:p>
    <w:p w14:paraId="1B05E3BB" w14:textId="64FA1C5A" w:rsidR="00B23230" w:rsidRPr="003C1B7C" w:rsidRDefault="00B23230" w:rsidP="00B23230">
      <w:pPr>
        <w:tabs>
          <w:tab w:val="left" w:pos="284"/>
        </w:tabs>
        <w:spacing w:before="100" w:beforeAutospacing="1" w:after="100" w:afterAutospacing="1" w:line="360" w:lineRule="auto"/>
        <w:jc w:val="both"/>
        <w:rPr>
          <w:rFonts w:eastAsia="Times New Roman" w:cstheme="minorHAnsi"/>
          <w:bCs/>
          <w:sz w:val="24"/>
          <w:szCs w:val="24"/>
          <w:lang w:eastAsia="pt-BR"/>
        </w:rPr>
      </w:pPr>
      <w:r w:rsidRPr="003C1B7C">
        <w:rPr>
          <w:rFonts w:eastAsia="Times New Roman" w:cstheme="minorHAnsi"/>
          <w:bCs/>
          <w:sz w:val="24"/>
          <w:szCs w:val="24"/>
          <w:lang w:eastAsia="pt-BR"/>
        </w:rPr>
        <w:t>Descrição:</w:t>
      </w:r>
      <w:r w:rsidRPr="003C1B7C">
        <w:rPr>
          <w:rFonts w:eastAsia="Times New Roman" w:cstheme="minorHAnsi"/>
          <w:bCs/>
          <w:sz w:val="24"/>
          <w:szCs w:val="24"/>
          <w:lang w:eastAsia="pt-BR"/>
        </w:rPr>
        <w:br/>
      </w:r>
      <w:r w:rsidRPr="00B23230">
        <w:rPr>
          <w:rFonts w:eastAsia="Times New Roman" w:cstheme="minorHAnsi"/>
          <w:bCs/>
          <w:sz w:val="24"/>
          <w:szCs w:val="24"/>
          <w:lang w:eastAsia="pt-BR"/>
        </w:rPr>
        <w:t>Nesta alternativa, parte dos serviços seria executada por equipe própria da Prefeitura e parte por empresa contratada, conforme a complexidade ou volume das demandas.</w:t>
      </w:r>
    </w:p>
    <w:p w14:paraId="4BFE3E0C" w14:textId="77777777" w:rsidR="00B23230" w:rsidRPr="003C1B7C" w:rsidRDefault="00B23230" w:rsidP="00B23230">
      <w:pPr>
        <w:tabs>
          <w:tab w:val="left" w:pos="284"/>
        </w:tabs>
        <w:spacing w:before="100" w:beforeAutospacing="1" w:after="100" w:afterAutospacing="1" w:line="360" w:lineRule="auto"/>
        <w:jc w:val="both"/>
        <w:rPr>
          <w:rFonts w:eastAsia="Times New Roman" w:cstheme="minorHAnsi"/>
          <w:bCs/>
          <w:sz w:val="24"/>
          <w:szCs w:val="24"/>
          <w:lang w:eastAsia="pt-BR"/>
        </w:rPr>
      </w:pPr>
      <w:r w:rsidRPr="003C1B7C">
        <w:rPr>
          <w:rFonts w:eastAsia="Times New Roman" w:cstheme="minorHAnsi"/>
          <w:bCs/>
          <w:sz w:val="24"/>
          <w:szCs w:val="24"/>
          <w:lang w:eastAsia="pt-BR"/>
        </w:rPr>
        <w:t>Vantagens:</w:t>
      </w:r>
    </w:p>
    <w:p w14:paraId="7C4F0845" w14:textId="77777777" w:rsidR="00B23230" w:rsidRPr="00B23230" w:rsidRDefault="00B23230" w:rsidP="00B23230">
      <w:pPr>
        <w:tabs>
          <w:tab w:val="left" w:pos="284"/>
        </w:tabs>
        <w:spacing w:before="100" w:beforeAutospacing="1" w:after="100" w:afterAutospacing="1" w:line="360" w:lineRule="auto"/>
        <w:jc w:val="both"/>
        <w:rPr>
          <w:rFonts w:eastAsia="Times New Roman" w:cstheme="minorHAnsi"/>
          <w:bCs/>
          <w:sz w:val="24"/>
          <w:szCs w:val="24"/>
          <w:lang w:eastAsia="pt-BR"/>
        </w:rPr>
      </w:pPr>
      <w:r w:rsidRPr="00B23230">
        <w:rPr>
          <w:rFonts w:eastAsia="Times New Roman" w:cstheme="minorHAnsi"/>
          <w:bCs/>
          <w:sz w:val="24"/>
          <w:szCs w:val="24"/>
          <w:lang w:eastAsia="pt-BR"/>
        </w:rPr>
        <w:t>• Flexibilidade na execução dos serviços;</w:t>
      </w:r>
    </w:p>
    <w:p w14:paraId="351CDE0B" w14:textId="77777777" w:rsidR="00B23230" w:rsidRDefault="00B23230" w:rsidP="00B23230">
      <w:pPr>
        <w:tabs>
          <w:tab w:val="left" w:pos="284"/>
        </w:tabs>
        <w:spacing w:before="100" w:beforeAutospacing="1" w:after="100" w:afterAutospacing="1" w:line="360" w:lineRule="auto"/>
        <w:jc w:val="both"/>
        <w:rPr>
          <w:rFonts w:eastAsia="Times New Roman" w:cstheme="minorHAnsi"/>
          <w:bCs/>
          <w:sz w:val="24"/>
          <w:szCs w:val="24"/>
          <w:lang w:eastAsia="pt-BR"/>
        </w:rPr>
      </w:pPr>
      <w:r w:rsidRPr="00B23230">
        <w:rPr>
          <w:rFonts w:eastAsia="Times New Roman" w:cstheme="minorHAnsi"/>
          <w:bCs/>
          <w:sz w:val="24"/>
          <w:szCs w:val="24"/>
          <w:lang w:eastAsia="pt-BR"/>
        </w:rPr>
        <w:t>• Possibilidade de utilização de estrutura própria para demandas pontuais.</w:t>
      </w:r>
    </w:p>
    <w:p w14:paraId="7594FECF" w14:textId="558D9F15" w:rsidR="00B23230" w:rsidRPr="003C1B7C" w:rsidRDefault="00B23230" w:rsidP="00B23230">
      <w:pPr>
        <w:tabs>
          <w:tab w:val="left" w:pos="284"/>
        </w:tabs>
        <w:spacing w:before="100" w:beforeAutospacing="1" w:after="100" w:afterAutospacing="1" w:line="360" w:lineRule="auto"/>
        <w:jc w:val="both"/>
        <w:rPr>
          <w:rFonts w:eastAsia="Times New Roman" w:cstheme="minorHAnsi"/>
          <w:bCs/>
          <w:sz w:val="24"/>
          <w:szCs w:val="24"/>
          <w:lang w:eastAsia="pt-BR"/>
        </w:rPr>
      </w:pPr>
      <w:r w:rsidRPr="003C1B7C">
        <w:rPr>
          <w:rFonts w:eastAsia="Times New Roman" w:cstheme="minorHAnsi"/>
          <w:bCs/>
          <w:sz w:val="24"/>
          <w:szCs w:val="24"/>
          <w:lang w:eastAsia="pt-BR"/>
        </w:rPr>
        <w:t>Desvantagens:</w:t>
      </w:r>
    </w:p>
    <w:p w14:paraId="0249908D" w14:textId="77777777" w:rsidR="00B23230" w:rsidRPr="00B23230" w:rsidRDefault="00B23230" w:rsidP="00B23230">
      <w:pPr>
        <w:tabs>
          <w:tab w:val="left" w:pos="284"/>
        </w:tabs>
        <w:spacing w:before="100" w:beforeAutospacing="1" w:after="100" w:afterAutospacing="1" w:line="360" w:lineRule="auto"/>
        <w:jc w:val="both"/>
        <w:rPr>
          <w:rFonts w:eastAsia="Times New Roman" w:cstheme="minorHAnsi"/>
          <w:bCs/>
          <w:sz w:val="24"/>
          <w:szCs w:val="24"/>
          <w:lang w:eastAsia="pt-BR"/>
        </w:rPr>
      </w:pPr>
      <w:r w:rsidRPr="00B23230">
        <w:rPr>
          <w:rFonts w:eastAsia="Times New Roman" w:cstheme="minorHAnsi"/>
          <w:bCs/>
          <w:sz w:val="24"/>
          <w:szCs w:val="24"/>
          <w:lang w:eastAsia="pt-BR"/>
        </w:rPr>
        <w:t>• Dificuldade de gestão e coordenação entre equipes distintas;</w:t>
      </w:r>
    </w:p>
    <w:p w14:paraId="5B3B1D81" w14:textId="77777777" w:rsidR="00B23230" w:rsidRPr="00B23230" w:rsidRDefault="00B23230" w:rsidP="00B23230">
      <w:pPr>
        <w:tabs>
          <w:tab w:val="left" w:pos="284"/>
        </w:tabs>
        <w:spacing w:before="100" w:beforeAutospacing="1" w:after="100" w:afterAutospacing="1" w:line="360" w:lineRule="auto"/>
        <w:jc w:val="both"/>
        <w:rPr>
          <w:rFonts w:eastAsia="Times New Roman" w:cstheme="minorHAnsi"/>
          <w:bCs/>
          <w:sz w:val="24"/>
          <w:szCs w:val="24"/>
          <w:lang w:eastAsia="pt-BR"/>
        </w:rPr>
      </w:pPr>
      <w:r w:rsidRPr="00B23230">
        <w:rPr>
          <w:rFonts w:eastAsia="Times New Roman" w:cstheme="minorHAnsi"/>
          <w:bCs/>
          <w:sz w:val="24"/>
          <w:szCs w:val="24"/>
          <w:lang w:eastAsia="pt-BR"/>
        </w:rPr>
        <w:t>• Risco de despadronização dos serviços executados;</w:t>
      </w:r>
    </w:p>
    <w:p w14:paraId="05E7C51F" w14:textId="77777777" w:rsidR="00B23230" w:rsidRPr="00B23230" w:rsidRDefault="00B23230" w:rsidP="00B23230">
      <w:pPr>
        <w:tabs>
          <w:tab w:val="left" w:pos="284"/>
        </w:tabs>
        <w:spacing w:before="100" w:beforeAutospacing="1" w:after="100" w:afterAutospacing="1" w:line="360" w:lineRule="auto"/>
        <w:jc w:val="both"/>
        <w:rPr>
          <w:rFonts w:eastAsia="Times New Roman" w:cstheme="minorHAnsi"/>
          <w:bCs/>
          <w:sz w:val="24"/>
          <w:szCs w:val="24"/>
          <w:lang w:eastAsia="pt-BR"/>
        </w:rPr>
      </w:pPr>
      <w:r w:rsidRPr="00B23230">
        <w:rPr>
          <w:rFonts w:eastAsia="Times New Roman" w:cstheme="minorHAnsi"/>
          <w:bCs/>
          <w:sz w:val="24"/>
          <w:szCs w:val="24"/>
          <w:lang w:eastAsia="pt-BR"/>
        </w:rPr>
        <w:t>• Maior complexidade administrativa e operacional;</w:t>
      </w:r>
    </w:p>
    <w:p w14:paraId="13943DB0" w14:textId="2781E5EB" w:rsidR="00B23230" w:rsidRDefault="00B23230" w:rsidP="00B23230">
      <w:pPr>
        <w:tabs>
          <w:tab w:val="left" w:pos="284"/>
        </w:tabs>
        <w:spacing w:before="100" w:beforeAutospacing="1" w:after="100" w:afterAutospacing="1" w:line="360" w:lineRule="auto"/>
        <w:jc w:val="both"/>
        <w:rPr>
          <w:rFonts w:eastAsia="Times New Roman" w:cstheme="minorHAnsi"/>
          <w:bCs/>
          <w:sz w:val="24"/>
          <w:szCs w:val="24"/>
          <w:lang w:eastAsia="pt-BR"/>
        </w:rPr>
      </w:pPr>
      <w:r w:rsidRPr="00B23230">
        <w:rPr>
          <w:rFonts w:eastAsia="Times New Roman" w:cstheme="minorHAnsi"/>
          <w:bCs/>
          <w:sz w:val="24"/>
          <w:szCs w:val="24"/>
          <w:lang w:eastAsia="pt-BR"/>
        </w:rPr>
        <w:t>• Possível ineficiência na alocação de recursos.</w:t>
      </w:r>
    </w:p>
    <w:p w14:paraId="033E85D2" w14:textId="77777777" w:rsidR="006A75C6" w:rsidRDefault="006A75C6" w:rsidP="00B23230">
      <w:pPr>
        <w:tabs>
          <w:tab w:val="left" w:pos="284"/>
        </w:tabs>
        <w:spacing w:before="100" w:beforeAutospacing="1" w:after="100" w:afterAutospacing="1" w:line="360" w:lineRule="auto"/>
        <w:jc w:val="both"/>
        <w:rPr>
          <w:rFonts w:eastAsia="Times New Roman" w:cstheme="minorHAnsi"/>
          <w:bCs/>
          <w:sz w:val="24"/>
          <w:szCs w:val="24"/>
          <w:lang w:eastAsia="pt-BR"/>
        </w:rPr>
      </w:pPr>
    </w:p>
    <w:p w14:paraId="29DED55C" w14:textId="7DB45035" w:rsidR="00E008AA" w:rsidRDefault="00F048BA" w:rsidP="00B23230">
      <w:pPr>
        <w:tabs>
          <w:tab w:val="left" w:pos="284"/>
        </w:tabs>
        <w:spacing w:before="100" w:beforeAutospacing="1" w:after="100" w:afterAutospacing="1" w:line="360" w:lineRule="auto"/>
        <w:jc w:val="both"/>
        <w:rPr>
          <w:rFonts w:eastAsia="Times New Roman" w:cstheme="minorHAnsi"/>
          <w:bCs/>
          <w:sz w:val="24"/>
          <w:szCs w:val="24"/>
          <w:lang w:eastAsia="pt-BR"/>
        </w:rPr>
      </w:pPr>
      <w:r w:rsidRPr="003C1B7C">
        <w:rPr>
          <w:rFonts w:eastAsia="Times New Roman" w:cstheme="minorHAnsi"/>
          <w:bCs/>
          <w:sz w:val="24"/>
          <w:szCs w:val="24"/>
          <w:lang w:eastAsia="pt-BR"/>
        </w:rPr>
        <w:t>Conclusão da Análise Técnica</w:t>
      </w:r>
    </w:p>
    <w:p w14:paraId="47EC86AF" w14:textId="77777777" w:rsidR="006A75C6" w:rsidRPr="006A75C6" w:rsidRDefault="006A75C6" w:rsidP="006A75C6">
      <w:pPr>
        <w:tabs>
          <w:tab w:val="left" w:pos="284"/>
        </w:tabs>
        <w:spacing w:before="100" w:beforeAutospacing="1" w:after="100" w:afterAutospacing="1" w:line="360" w:lineRule="auto"/>
        <w:jc w:val="both"/>
        <w:rPr>
          <w:rFonts w:eastAsia="Times New Roman" w:cstheme="minorHAnsi"/>
          <w:bCs/>
          <w:sz w:val="24"/>
          <w:szCs w:val="24"/>
          <w:lang w:eastAsia="pt-BR"/>
        </w:rPr>
      </w:pPr>
      <w:r w:rsidRPr="006A75C6">
        <w:rPr>
          <w:rFonts w:eastAsia="Times New Roman" w:cstheme="minorHAnsi"/>
          <w:bCs/>
          <w:sz w:val="24"/>
          <w:szCs w:val="24"/>
          <w:lang w:eastAsia="pt-BR"/>
        </w:rPr>
        <w:lastRenderedPageBreak/>
        <w:t>Diante das alternativas analisadas, verifica-se que a execução direta dos serviços pela Administração demandaria estrutura operacional robusta, investimentos elevados em equipamentos e gestão contínua de equipes técnicas, o que não se mostra viável sob o ponto de vista da eficiência e economicidade.</w:t>
      </w:r>
    </w:p>
    <w:p w14:paraId="58985C19" w14:textId="77777777" w:rsidR="006A75C6" w:rsidRPr="006A75C6" w:rsidRDefault="006A75C6" w:rsidP="006A75C6">
      <w:pPr>
        <w:tabs>
          <w:tab w:val="left" w:pos="284"/>
        </w:tabs>
        <w:spacing w:before="100" w:beforeAutospacing="1" w:after="100" w:afterAutospacing="1" w:line="360" w:lineRule="auto"/>
        <w:jc w:val="both"/>
        <w:rPr>
          <w:rFonts w:eastAsia="Times New Roman" w:cstheme="minorHAnsi"/>
          <w:bCs/>
          <w:sz w:val="24"/>
          <w:szCs w:val="24"/>
          <w:lang w:eastAsia="pt-BR"/>
        </w:rPr>
      </w:pPr>
      <w:r w:rsidRPr="006A75C6">
        <w:rPr>
          <w:rFonts w:eastAsia="Times New Roman" w:cstheme="minorHAnsi"/>
          <w:bCs/>
          <w:sz w:val="24"/>
          <w:szCs w:val="24"/>
          <w:lang w:eastAsia="pt-BR"/>
        </w:rPr>
        <w:t>A alternativa de execução mista, embora proporcione certa flexibilidade, apresenta elevada complexidade de gestão, risco de despadronização dos serviços e potencial redução da eficiência operacional, não sendo adequada à natureza contínua e dinâmica das demandas de manutenção viária do Município.</w:t>
      </w:r>
    </w:p>
    <w:p w14:paraId="1913E3B9" w14:textId="77777777" w:rsidR="006A75C6" w:rsidRPr="006A75C6" w:rsidRDefault="006A75C6" w:rsidP="006A75C6">
      <w:pPr>
        <w:tabs>
          <w:tab w:val="left" w:pos="284"/>
        </w:tabs>
        <w:spacing w:before="100" w:beforeAutospacing="1" w:after="100" w:afterAutospacing="1" w:line="360" w:lineRule="auto"/>
        <w:jc w:val="both"/>
        <w:rPr>
          <w:rFonts w:eastAsia="Times New Roman" w:cstheme="minorHAnsi"/>
          <w:bCs/>
          <w:sz w:val="24"/>
          <w:szCs w:val="24"/>
          <w:lang w:eastAsia="pt-BR"/>
        </w:rPr>
      </w:pPr>
      <w:r w:rsidRPr="006A75C6">
        <w:rPr>
          <w:rFonts w:eastAsia="Times New Roman" w:cstheme="minorHAnsi"/>
          <w:bCs/>
          <w:sz w:val="24"/>
          <w:szCs w:val="24"/>
          <w:lang w:eastAsia="pt-BR"/>
        </w:rPr>
        <w:t>Por sua vez, a contratação de empresa especializada para execução dos serviços, com fornecimento de mão de obra, equipamentos e insumos complementares, mostra-se a solução técnica mais adequada, uma vez que garante maior eficiência operacional, padronização dos serviços, capacidade de atendimento simultâneo a múltiplas frentes de trabalho e melhor aproveitamento dos recursos públicos.</w:t>
      </w:r>
    </w:p>
    <w:p w14:paraId="38EC75E3" w14:textId="77777777" w:rsidR="006A75C6" w:rsidRPr="006A75C6" w:rsidRDefault="006A75C6" w:rsidP="006A75C6">
      <w:pPr>
        <w:tabs>
          <w:tab w:val="left" w:pos="284"/>
        </w:tabs>
        <w:spacing w:before="100" w:beforeAutospacing="1" w:after="100" w:afterAutospacing="1" w:line="360" w:lineRule="auto"/>
        <w:jc w:val="both"/>
        <w:rPr>
          <w:rFonts w:eastAsia="Times New Roman" w:cstheme="minorHAnsi"/>
          <w:bCs/>
          <w:sz w:val="24"/>
          <w:szCs w:val="24"/>
          <w:lang w:eastAsia="pt-BR"/>
        </w:rPr>
      </w:pPr>
      <w:r w:rsidRPr="006A75C6">
        <w:rPr>
          <w:rFonts w:eastAsia="Times New Roman" w:cstheme="minorHAnsi"/>
          <w:bCs/>
          <w:sz w:val="24"/>
          <w:szCs w:val="24"/>
          <w:lang w:eastAsia="pt-BR"/>
        </w:rPr>
        <w:t>Destaca-se, ainda, que a adoção do modelo de contratação sob demanda, por meio de Sistema de Registro de Preços, aliada à segregação entre o fornecimento do material betuminoso (CBUQ), realizado em procedimento específico, e a execução dos serviços, permite maior controle sobre os custos, ampliação da competitividade e maior flexibilidade na gestão contratual.</w:t>
      </w:r>
    </w:p>
    <w:p w14:paraId="6C7AF1F6" w14:textId="7FEDDB90" w:rsidR="00F048BA" w:rsidRPr="003C1B7C" w:rsidRDefault="006A75C6" w:rsidP="006A75C6">
      <w:pPr>
        <w:tabs>
          <w:tab w:val="left" w:pos="284"/>
        </w:tabs>
        <w:spacing w:before="100" w:beforeAutospacing="1" w:after="100" w:afterAutospacing="1" w:line="360" w:lineRule="auto"/>
        <w:jc w:val="both"/>
        <w:rPr>
          <w:rFonts w:eastAsia="Times New Roman" w:cstheme="minorHAnsi"/>
          <w:bCs/>
          <w:sz w:val="24"/>
          <w:szCs w:val="24"/>
          <w:lang w:eastAsia="pt-BR"/>
        </w:rPr>
      </w:pPr>
      <w:r w:rsidRPr="006A75C6">
        <w:rPr>
          <w:rFonts w:eastAsia="Times New Roman" w:cstheme="minorHAnsi"/>
          <w:bCs/>
          <w:sz w:val="24"/>
          <w:szCs w:val="24"/>
          <w:lang w:eastAsia="pt-BR"/>
        </w:rPr>
        <w:t>Dessa forma, conclui-se que a solução proposta atende de forma adequada às necessidades da Administração, assegurando qualidade técnica, eficiência operacional e economicidade na execução dos serviços de manutenção da malha viária do Município de Paulínia</w:t>
      </w:r>
      <w:r w:rsidR="00F048BA" w:rsidRPr="003C1B7C">
        <w:rPr>
          <w:rFonts w:eastAsia="Times New Roman" w:cstheme="minorHAnsi"/>
          <w:bCs/>
          <w:sz w:val="24"/>
          <w:szCs w:val="24"/>
          <w:lang w:eastAsia="pt-BR"/>
        </w:rPr>
        <w:t>.</w:t>
      </w:r>
    </w:p>
    <w:p w14:paraId="2F88516A" w14:textId="5E88255F" w:rsidR="00285403" w:rsidRPr="003C1B7C" w:rsidRDefault="00285403" w:rsidP="00E008AA">
      <w:pPr>
        <w:tabs>
          <w:tab w:val="left" w:pos="284"/>
        </w:tabs>
        <w:spacing w:before="100" w:beforeAutospacing="1" w:after="100" w:afterAutospacing="1" w:line="360" w:lineRule="auto"/>
        <w:jc w:val="both"/>
        <w:rPr>
          <w:rFonts w:eastAsia="Times New Roman" w:cstheme="minorHAnsi"/>
          <w:b/>
          <w:sz w:val="24"/>
          <w:szCs w:val="24"/>
          <w:lang w:eastAsia="pt-BR"/>
        </w:rPr>
      </w:pPr>
      <w:r w:rsidRPr="003C1B7C">
        <w:rPr>
          <w:rFonts w:eastAsia="Times New Roman" w:cstheme="minorHAnsi"/>
          <w:b/>
          <w:sz w:val="24"/>
          <w:szCs w:val="24"/>
          <w:lang w:eastAsia="pt-BR"/>
        </w:rPr>
        <w:t xml:space="preserve">4 – NÍVEIS DE MANUTENÇÃO – DIVISÃO TÉCNICA E JUSTIFICATIVA </w:t>
      </w:r>
    </w:p>
    <w:p w14:paraId="7AC7EFDD" w14:textId="56F241A8" w:rsidR="00285403" w:rsidRPr="003C1B7C" w:rsidRDefault="00285403"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Para o objeto desta contratação — serviços de manutenção viária (tapa-buraco, recomposição de pequenas áreas e </w:t>
      </w:r>
      <w:r w:rsidR="004D4247" w:rsidRPr="004D4247">
        <w:rPr>
          <w:rFonts w:asciiTheme="minorHAnsi" w:hAnsiTheme="minorHAnsi" w:cstheme="minorHAnsi"/>
          <w:bCs/>
        </w:rPr>
        <w:t>intervenções localizadas executadas conforme boas práticas de engenharia</w:t>
      </w:r>
      <w:r w:rsidRPr="003C1B7C">
        <w:rPr>
          <w:rFonts w:asciiTheme="minorHAnsi" w:hAnsiTheme="minorHAnsi" w:cstheme="minorHAnsi"/>
          <w:bCs/>
        </w:rPr>
        <w:t xml:space="preserve">) — optou-se por </w:t>
      </w:r>
      <w:r w:rsidRPr="003C1B7C">
        <w:rPr>
          <w:rStyle w:val="Forte"/>
          <w:rFonts w:asciiTheme="minorHAnsi" w:hAnsiTheme="minorHAnsi" w:cstheme="minorHAnsi"/>
          <w:b w:val="0"/>
        </w:rPr>
        <w:t>dividir os serviços em dois níveis de manutenção</w:t>
      </w:r>
      <w:r w:rsidRPr="003C1B7C">
        <w:rPr>
          <w:rFonts w:asciiTheme="minorHAnsi" w:hAnsiTheme="minorHAnsi" w:cstheme="minorHAnsi"/>
          <w:bCs/>
        </w:rPr>
        <w:t xml:space="preserve"> com critérios claros de enquadramento, procedimento e composição de serviço. Essa divisão visa alinhar operacionalidade, economia e desempenho técnico, evitando </w:t>
      </w:r>
      <w:r w:rsidRPr="003C1B7C">
        <w:rPr>
          <w:rFonts w:asciiTheme="minorHAnsi" w:hAnsiTheme="minorHAnsi" w:cstheme="minorHAnsi"/>
          <w:bCs/>
        </w:rPr>
        <w:lastRenderedPageBreak/>
        <w:t>soluções inadequadas (ex.: uso de tapa-buraco onde a extensão de intervenção exige recapeamento) e otimizando o emprego de recursos, equipamentos e equipes.</w:t>
      </w:r>
    </w:p>
    <w:p w14:paraId="6349E6EC" w14:textId="7311C7A1" w:rsidR="00285403" w:rsidRPr="003C1B7C" w:rsidRDefault="00285403" w:rsidP="00E008AA">
      <w:pPr>
        <w:pStyle w:val="Ttulo2"/>
        <w:tabs>
          <w:tab w:val="left" w:pos="284"/>
        </w:tabs>
        <w:spacing w:line="360" w:lineRule="auto"/>
        <w:jc w:val="both"/>
        <w:rPr>
          <w:rFonts w:asciiTheme="minorHAnsi" w:hAnsiTheme="minorHAnsi" w:cstheme="minorHAnsi"/>
          <w:bCs/>
          <w:color w:val="auto"/>
          <w:sz w:val="24"/>
          <w:szCs w:val="24"/>
        </w:rPr>
      </w:pPr>
      <w:r w:rsidRPr="003C1B7C">
        <w:rPr>
          <w:rFonts w:asciiTheme="minorHAnsi" w:hAnsiTheme="minorHAnsi" w:cstheme="minorHAnsi"/>
          <w:bCs/>
          <w:color w:val="auto"/>
          <w:sz w:val="24"/>
          <w:szCs w:val="24"/>
        </w:rPr>
        <w:t xml:space="preserve">Nível 1 — </w:t>
      </w:r>
      <w:r w:rsidR="00172A27" w:rsidRPr="00172A27">
        <w:rPr>
          <w:rStyle w:val="Forte"/>
          <w:rFonts w:asciiTheme="minorHAnsi" w:hAnsiTheme="minorHAnsi" w:cstheme="minorHAnsi"/>
          <w:b w:val="0"/>
          <w:color w:val="auto"/>
          <w:sz w:val="24"/>
          <w:szCs w:val="24"/>
        </w:rPr>
        <w:t>Manutenção Preventiva (Selagem de Trincas)</w:t>
      </w:r>
    </w:p>
    <w:p w14:paraId="252CCC78" w14:textId="28751132" w:rsidR="00285403" w:rsidRPr="003C1B7C" w:rsidRDefault="00285403" w:rsidP="00E008AA">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Escopo resumido:</w:t>
      </w:r>
      <w:r w:rsidRPr="003C1B7C">
        <w:rPr>
          <w:rFonts w:asciiTheme="minorHAnsi" w:hAnsiTheme="minorHAnsi" w:cstheme="minorHAnsi"/>
          <w:bCs/>
        </w:rPr>
        <w:t xml:space="preserve"> </w:t>
      </w:r>
      <w:r w:rsidR="00172A27" w:rsidRPr="00172A27">
        <w:rPr>
          <w:rFonts w:asciiTheme="minorHAnsi" w:hAnsiTheme="minorHAnsi" w:cstheme="minorHAnsi"/>
          <w:bCs/>
        </w:rPr>
        <w:t>Serviços destinados ao tratamento de fissuras e trincas no pavimento asfáltico, com o objetivo de impedir a infiltração de água e evitar a evolução das patologias para defeitos estruturais</w:t>
      </w:r>
      <w:r w:rsidRPr="003C1B7C">
        <w:rPr>
          <w:rFonts w:asciiTheme="minorHAnsi" w:hAnsiTheme="minorHAnsi" w:cstheme="minorHAnsi"/>
          <w:bCs/>
        </w:rPr>
        <w:t>.</w:t>
      </w:r>
    </w:p>
    <w:p w14:paraId="42ACDE2D" w14:textId="77777777" w:rsidR="00285403" w:rsidRPr="003C1B7C" w:rsidRDefault="00285403" w:rsidP="00E008AA">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Itens cobertos (conforme especificado):</w:t>
      </w:r>
    </w:p>
    <w:p w14:paraId="4BAE495B" w14:textId="77777777" w:rsidR="00172A27" w:rsidRPr="00172A27" w:rsidRDefault="00172A27" w:rsidP="00172A27">
      <w:pPr>
        <w:pStyle w:val="NormalWeb"/>
        <w:tabs>
          <w:tab w:val="left" w:pos="284"/>
        </w:tabs>
        <w:spacing w:line="360" w:lineRule="auto"/>
        <w:jc w:val="both"/>
        <w:rPr>
          <w:rFonts w:asciiTheme="minorHAnsi" w:hAnsiTheme="minorHAnsi" w:cstheme="minorHAnsi"/>
          <w:bCs/>
        </w:rPr>
      </w:pPr>
      <w:r w:rsidRPr="00172A27">
        <w:rPr>
          <w:rFonts w:asciiTheme="minorHAnsi" w:hAnsiTheme="minorHAnsi" w:cstheme="minorHAnsi"/>
          <w:bCs/>
        </w:rPr>
        <w:t>• Aplicação de emulsão asfáltica RR-2C;</w:t>
      </w:r>
    </w:p>
    <w:p w14:paraId="7840F77B" w14:textId="77777777" w:rsidR="00172A27" w:rsidRPr="00172A27" w:rsidRDefault="00172A27" w:rsidP="00172A27">
      <w:pPr>
        <w:pStyle w:val="NormalWeb"/>
        <w:tabs>
          <w:tab w:val="left" w:pos="284"/>
        </w:tabs>
        <w:spacing w:line="360" w:lineRule="auto"/>
        <w:jc w:val="both"/>
        <w:rPr>
          <w:rFonts w:asciiTheme="minorHAnsi" w:hAnsiTheme="minorHAnsi" w:cstheme="minorHAnsi"/>
          <w:bCs/>
        </w:rPr>
      </w:pPr>
      <w:r w:rsidRPr="00172A27">
        <w:rPr>
          <w:rFonts w:asciiTheme="minorHAnsi" w:hAnsiTheme="minorHAnsi" w:cstheme="minorHAnsi"/>
          <w:bCs/>
        </w:rPr>
        <w:t>• Execução de selagem de trincas a quente com equipamento específico (sela-trinca);</w:t>
      </w:r>
    </w:p>
    <w:p w14:paraId="6F631833" w14:textId="77777777" w:rsidR="00172A27" w:rsidRPr="00172A27" w:rsidRDefault="00172A27" w:rsidP="00172A27">
      <w:pPr>
        <w:pStyle w:val="NormalWeb"/>
        <w:tabs>
          <w:tab w:val="left" w:pos="284"/>
        </w:tabs>
        <w:spacing w:line="360" w:lineRule="auto"/>
        <w:jc w:val="both"/>
        <w:rPr>
          <w:rFonts w:asciiTheme="minorHAnsi" w:hAnsiTheme="minorHAnsi" w:cstheme="minorHAnsi"/>
          <w:bCs/>
        </w:rPr>
      </w:pPr>
      <w:r w:rsidRPr="00172A27">
        <w:rPr>
          <w:rFonts w:asciiTheme="minorHAnsi" w:hAnsiTheme="minorHAnsi" w:cstheme="minorHAnsi"/>
          <w:bCs/>
        </w:rPr>
        <w:t>• Limpeza e preparo da superfície;</w:t>
      </w:r>
    </w:p>
    <w:p w14:paraId="09DEBEF2" w14:textId="77777777" w:rsidR="00172A27" w:rsidRDefault="00172A27" w:rsidP="00172A27">
      <w:pPr>
        <w:pStyle w:val="NormalWeb"/>
        <w:tabs>
          <w:tab w:val="left" w:pos="284"/>
        </w:tabs>
        <w:spacing w:line="360" w:lineRule="auto"/>
        <w:jc w:val="both"/>
        <w:rPr>
          <w:rFonts w:asciiTheme="minorHAnsi" w:hAnsiTheme="minorHAnsi" w:cstheme="minorHAnsi"/>
          <w:bCs/>
        </w:rPr>
      </w:pPr>
      <w:r w:rsidRPr="00172A27">
        <w:rPr>
          <w:rFonts w:asciiTheme="minorHAnsi" w:hAnsiTheme="minorHAnsi" w:cstheme="minorHAnsi"/>
          <w:bCs/>
        </w:rPr>
        <w:t>• Demais serviços auxiliares necessários à execução.</w:t>
      </w:r>
    </w:p>
    <w:p w14:paraId="322F13F1" w14:textId="225D4933" w:rsidR="00285403" w:rsidRPr="003C1B7C" w:rsidRDefault="00285403" w:rsidP="00172A27">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Quando usar:</w:t>
      </w:r>
      <w:r w:rsidRPr="003C1B7C">
        <w:rPr>
          <w:rFonts w:asciiTheme="minorHAnsi" w:hAnsiTheme="minorHAnsi" w:cstheme="minorHAnsi"/>
          <w:bCs/>
        </w:rPr>
        <w:t xml:space="preserve"> </w:t>
      </w:r>
      <w:r w:rsidR="00172A27" w:rsidRPr="00172A27">
        <w:rPr>
          <w:rFonts w:asciiTheme="minorHAnsi" w:hAnsiTheme="minorHAnsi" w:cstheme="minorHAnsi"/>
          <w:bCs/>
        </w:rPr>
        <w:t>Em pavimentos que apresentem trincas e fissuras, mas ainda sem perda significativa de material ou comprometimento estrutural</w:t>
      </w:r>
      <w:r w:rsidRPr="003C1B7C">
        <w:rPr>
          <w:rFonts w:asciiTheme="minorHAnsi" w:hAnsiTheme="minorHAnsi" w:cstheme="minorHAnsi"/>
          <w:bCs/>
        </w:rPr>
        <w:t>.</w:t>
      </w:r>
    </w:p>
    <w:p w14:paraId="531CCFC7" w14:textId="77777777" w:rsidR="00285403" w:rsidRPr="003C1B7C" w:rsidRDefault="00285403" w:rsidP="00E008AA">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Vantagens desta categoria:</w:t>
      </w:r>
    </w:p>
    <w:p w14:paraId="0F4BE13F" w14:textId="77777777" w:rsidR="00172A27" w:rsidRPr="00172A27" w:rsidRDefault="00172A27" w:rsidP="00172A27">
      <w:pPr>
        <w:pStyle w:val="Ttulo2"/>
        <w:tabs>
          <w:tab w:val="left" w:pos="284"/>
        </w:tabs>
        <w:spacing w:line="360" w:lineRule="auto"/>
        <w:jc w:val="both"/>
        <w:rPr>
          <w:rFonts w:asciiTheme="minorHAnsi" w:eastAsia="Times New Roman" w:hAnsiTheme="minorHAnsi" w:cstheme="minorHAnsi"/>
          <w:bCs/>
          <w:color w:val="auto"/>
          <w:sz w:val="24"/>
          <w:szCs w:val="24"/>
          <w:lang w:eastAsia="pt-BR"/>
        </w:rPr>
      </w:pPr>
      <w:r w:rsidRPr="00172A27">
        <w:rPr>
          <w:rFonts w:asciiTheme="minorHAnsi" w:eastAsia="Times New Roman" w:hAnsiTheme="minorHAnsi" w:cstheme="minorHAnsi"/>
          <w:bCs/>
          <w:color w:val="auto"/>
          <w:sz w:val="24"/>
          <w:szCs w:val="24"/>
          <w:lang w:eastAsia="pt-BR"/>
        </w:rPr>
        <w:t>• Atua de forma preventiva, aumentando a vida útil do pavimento;</w:t>
      </w:r>
    </w:p>
    <w:p w14:paraId="6D0CD765" w14:textId="77777777" w:rsidR="00172A27" w:rsidRPr="00172A27" w:rsidRDefault="00172A27" w:rsidP="00172A27">
      <w:pPr>
        <w:pStyle w:val="Ttulo2"/>
        <w:tabs>
          <w:tab w:val="left" w:pos="284"/>
        </w:tabs>
        <w:spacing w:line="360" w:lineRule="auto"/>
        <w:jc w:val="both"/>
        <w:rPr>
          <w:rFonts w:asciiTheme="minorHAnsi" w:eastAsia="Times New Roman" w:hAnsiTheme="minorHAnsi" w:cstheme="minorHAnsi"/>
          <w:bCs/>
          <w:color w:val="auto"/>
          <w:sz w:val="24"/>
          <w:szCs w:val="24"/>
          <w:lang w:eastAsia="pt-BR"/>
        </w:rPr>
      </w:pPr>
      <w:r w:rsidRPr="00172A27">
        <w:rPr>
          <w:rFonts w:asciiTheme="minorHAnsi" w:eastAsia="Times New Roman" w:hAnsiTheme="minorHAnsi" w:cstheme="minorHAnsi"/>
          <w:bCs/>
          <w:color w:val="auto"/>
          <w:sz w:val="24"/>
          <w:szCs w:val="24"/>
          <w:lang w:eastAsia="pt-BR"/>
        </w:rPr>
        <w:t>• Baixo custo em relação a intervenções corretivas;</w:t>
      </w:r>
    </w:p>
    <w:p w14:paraId="20B02FA9" w14:textId="77777777" w:rsidR="00172A27" w:rsidRPr="00172A27" w:rsidRDefault="00172A27" w:rsidP="00172A27">
      <w:pPr>
        <w:pStyle w:val="Ttulo2"/>
        <w:tabs>
          <w:tab w:val="left" w:pos="284"/>
        </w:tabs>
        <w:spacing w:line="360" w:lineRule="auto"/>
        <w:jc w:val="both"/>
        <w:rPr>
          <w:rFonts w:asciiTheme="minorHAnsi" w:eastAsia="Times New Roman" w:hAnsiTheme="minorHAnsi" w:cstheme="minorHAnsi"/>
          <w:bCs/>
          <w:color w:val="auto"/>
          <w:sz w:val="24"/>
          <w:szCs w:val="24"/>
          <w:lang w:eastAsia="pt-BR"/>
        </w:rPr>
      </w:pPr>
      <w:r w:rsidRPr="00172A27">
        <w:rPr>
          <w:rFonts w:asciiTheme="minorHAnsi" w:eastAsia="Times New Roman" w:hAnsiTheme="minorHAnsi" w:cstheme="minorHAnsi"/>
          <w:bCs/>
          <w:color w:val="auto"/>
          <w:sz w:val="24"/>
          <w:szCs w:val="24"/>
          <w:lang w:eastAsia="pt-BR"/>
        </w:rPr>
        <w:t>• Execução rápida e com baixa interferência no tráfego;</w:t>
      </w:r>
    </w:p>
    <w:p w14:paraId="655B3C70" w14:textId="77777777" w:rsidR="00172A27" w:rsidRDefault="00172A27" w:rsidP="00172A27">
      <w:pPr>
        <w:pStyle w:val="Ttulo2"/>
        <w:tabs>
          <w:tab w:val="left" w:pos="284"/>
        </w:tabs>
        <w:spacing w:line="360" w:lineRule="auto"/>
        <w:jc w:val="both"/>
        <w:rPr>
          <w:rFonts w:asciiTheme="minorHAnsi" w:eastAsia="Times New Roman" w:hAnsiTheme="minorHAnsi" w:cstheme="minorHAnsi"/>
          <w:bCs/>
          <w:color w:val="auto"/>
          <w:sz w:val="24"/>
          <w:szCs w:val="24"/>
          <w:lang w:eastAsia="pt-BR"/>
        </w:rPr>
      </w:pPr>
      <w:r w:rsidRPr="00172A27">
        <w:rPr>
          <w:rFonts w:asciiTheme="minorHAnsi" w:eastAsia="Times New Roman" w:hAnsiTheme="minorHAnsi" w:cstheme="minorHAnsi"/>
          <w:bCs/>
          <w:color w:val="auto"/>
          <w:sz w:val="24"/>
          <w:szCs w:val="24"/>
          <w:lang w:eastAsia="pt-BR"/>
        </w:rPr>
        <w:t>• Redução da necessidade de serviços mais complexos no futuro.</w:t>
      </w:r>
    </w:p>
    <w:p w14:paraId="0F5D7D07" w14:textId="77777777" w:rsidR="00172A27" w:rsidRDefault="00172A27" w:rsidP="00172A27">
      <w:pPr>
        <w:pStyle w:val="Ttulo2"/>
        <w:tabs>
          <w:tab w:val="left" w:pos="284"/>
        </w:tabs>
        <w:spacing w:line="360" w:lineRule="auto"/>
        <w:jc w:val="both"/>
        <w:rPr>
          <w:rFonts w:asciiTheme="minorHAnsi" w:eastAsia="Times New Roman" w:hAnsiTheme="minorHAnsi" w:cstheme="minorHAnsi"/>
          <w:bCs/>
          <w:color w:val="auto"/>
          <w:sz w:val="24"/>
          <w:szCs w:val="24"/>
          <w:lang w:eastAsia="pt-BR"/>
        </w:rPr>
      </w:pPr>
    </w:p>
    <w:p w14:paraId="687A50D3" w14:textId="40F0A452" w:rsidR="00285403" w:rsidRPr="003C1B7C" w:rsidRDefault="00285403" w:rsidP="00172A27">
      <w:pPr>
        <w:pStyle w:val="Ttulo2"/>
        <w:tabs>
          <w:tab w:val="left" w:pos="284"/>
        </w:tabs>
        <w:spacing w:line="360" w:lineRule="auto"/>
        <w:jc w:val="both"/>
        <w:rPr>
          <w:rFonts w:asciiTheme="minorHAnsi" w:hAnsiTheme="minorHAnsi" w:cstheme="minorHAnsi"/>
          <w:bCs/>
          <w:color w:val="auto"/>
          <w:sz w:val="24"/>
          <w:szCs w:val="24"/>
        </w:rPr>
      </w:pPr>
      <w:r w:rsidRPr="003C1B7C">
        <w:rPr>
          <w:rFonts w:asciiTheme="minorHAnsi" w:hAnsiTheme="minorHAnsi" w:cstheme="minorHAnsi"/>
          <w:bCs/>
          <w:color w:val="auto"/>
          <w:sz w:val="24"/>
          <w:szCs w:val="24"/>
        </w:rPr>
        <w:t xml:space="preserve">Nível 2 — </w:t>
      </w:r>
      <w:r w:rsidR="00172A27" w:rsidRPr="00172A27">
        <w:rPr>
          <w:rStyle w:val="Forte"/>
          <w:rFonts w:asciiTheme="minorHAnsi" w:hAnsiTheme="minorHAnsi" w:cstheme="minorHAnsi"/>
          <w:b w:val="0"/>
          <w:color w:val="auto"/>
          <w:sz w:val="24"/>
          <w:szCs w:val="24"/>
        </w:rPr>
        <w:t>Manutenção Corretiva (Tapa-buracos e Reparos Localizados)</w:t>
      </w:r>
    </w:p>
    <w:p w14:paraId="377BA1E5" w14:textId="3F2DD855" w:rsidR="00285403" w:rsidRPr="003C1B7C" w:rsidRDefault="00285403" w:rsidP="00E008AA">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Escopo resumido:</w:t>
      </w:r>
      <w:r w:rsidRPr="003C1B7C">
        <w:rPr>
          <w:rFonts w:asciiTheme="minorHAnsi" w:hAnsiTheme="minorHAnsi" w:cstheme="minorHAnsi"/>
          <w:bCs/>
        </w:rPr>
        <w:t xml:space="preserve"> </w:t>
      </w:r>
      <w:r w:rsidR="00172A27" w:rsidRPr="00172A27">
        <w:rPr>
          <w:rFonts w:asciiTheme="minorHAnsi" w:hAnsiTheme="minorHAnsi" w:cstheme="minorHAnsi"/>
          <w:bCs/>
        </w:rPr>
        <w:t>Serviços voltados à recomposição de pavimentos com defeitos já instalados, como buracos, afundamentos e degradações localizadas, com utilização de material betuminoso (CBUQ) fornecido pela Administração</w:t>
      </w:r>
      <w:r w:rsidRPr="003C1B7C">
        <w:rPr>
          <w:rFonts w:asciiTheme="minorHAnsi" w:hAnsiTheme="minorHAnsi" w:cstheme="minorHAnsi"/>
          <w:bCs/>
        </w:rPr>
        <w:t>.</w:t>
      </w:r>
    </w:p>
    <w:p w14:paraId="1CFE8F9B" w14:textId="77777777" w:rsidR="00285403" w:rsidRPr="003C1B7C" w:rsidRDefault="00285403" w:rsidP="00E008AA">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Itens cobertos (conforme especificado):</w:t>
      </w:r>
    </w:p>
    <w:p w14:paraId="1C809836" w14:textId="77777777" w:rsidR="00172A27" w:rsidRPr="00172A27" w:rsidRDefault="00172A27" w:rsidP="00172A27">
      <w:pPr>
        <w:pStyle w:val="NormalWeb"/>
        <w:tabs>
          <w:tab w:val="left" w:pos="284"/>
        </w:tabs>
        <w:spacing w:line="360" w:lineRule="auto"/>
        <w:jc w:val="both"/>
        <w:rPr>
          <w:rFonts w:asciiTheme="minorHAnsi" w:hAnsiTheme="minorHAnsi" w:cstheme="minorHAnsi"/>
          <w:bCs/>
        </w:rPr>
      </w:pPr>
      <w:r w:rsidRPr="00172A27">
        <w:rPr>
          <w:rFonts w:asciiTheme="minorHAnsi" w:hAnsiTheme="minorHAnsi" w:cstheme="minorHAnsi"/>
          <w:bCs/>
        </w:rPr>
        <w:lastRenderedPageBreak/>
        <w:t>• Demolição e remoção do pavimento deteriorado;</w:t>
      </w:r>
    </w:p>
    <w:p w14:paraId="0C5BFED3" w14:textId="77777777" w:rsidR="00172A27" w:rsidRPr="00172A27" w:rsidRDefault="00172A27" w:rsidP="00172A27">
      <w:pPr>
        <w:pStyle w:val="NormalWeb"/>
        <w:tabs>
          <w:tab w:val="left" w:pos="284"/>
        </w:tabs>
        <w:spacing w:line="360" w:lineRule="auto"/>
        <w:jc w:val="both"/>
        <w:rPr>
          <w:rFonts w:asciiTheme="minorHAnsi" w:hAnsiTheme="minorHAnsi" w:cstheme="minorHAnsi"/>
          <w:bCs/>
        </w:rPr>
      </w:pPr>
      <w:r w:rsidRPr="00172A27">
        <w:rPr>
          <w:rFonts w:asciiTheme="minorHAnsi" w:hAnsiTheme="minorHAnsi" w:cstheme="minorHAnsi"/>
          <w:bCs/>
        </w:rPr>
        <w:t>• Limpeza e preparo da área;</w:t>
      </w:r>
    </w:p>
    <w:p w14:paraId="404BA8C3" w14:textId="77777777" w:rsidR="00172A27" w:rsidRPr="00172A27" w:rsidRDefault="00172A27" w:rsidP="00172A27">
      <w:pPr>
        <w:pStyle w:val="NormalWeb"/>
        <w:tabs>
          <w:tab w:val="left" w:pos="284"/>
        </w:tabs>
        <w:spacing w:line="360" w:lineRule="auto"/>
        <w:jc w:val="both"/>
        <w:rPr>
          <w:rFonts w:asciiTheme="minorHAnsi" w:hAnsiTheme="minorHAnsi" w:cstheme="minorHAnsi"/>
          <w:bCs/>
        </w:rPr>
      </w:pPr>
      <w:r w:rsidRPr="00172A27">
        <w:rPr>
          <w:rFonts w:asciiTheme="minorHAnsi" w:hAnsiTheme="minorHAnsi" w:cstheme="minorHAnsi"/>
          <w:bCs/>
        </w:rPr>
        <w:t>• Aplicação de material betuminoso fornecido (CBUQ);</w:t>
      </w:r>
    </w:p>
    <w:p w14:paraId="31961EF3" w14:textId="77777777" w:rsidR="00172A27" w:rsidRPr="00172A27" w:rsidRDefault="00172A27" w:rsidP="00172A27">
      <w:pPr>
        <w:pStyle w:val="NormalWeb"/>
        <w:tabs>
          <w:tab w:val="left" w:pos="284"/>
        </w:tabs>
        <w:spacing w:line="360" w:lineRule="auto"/>
        <w:jc w:val="both"/>
        <w:rPr>
          <w:rFonts w:asciiTheme="minorHAnsi" w:hAnsiTheme="minorHAnsi" w:cstheme="minorHAnsi"/>
          <w:bCs/>
        </w:rPr>
      </w:pPr>
      <w:r w:rsidRPr="00172A27">
        <w:rPr>
          <w:rFonts w:asciiTheme="minorHAnsi" w:hAnsiTheme="minorHAnsi" w:cstheme="minorHAnsi"/>
          <w:bCs/>
        </w:rPr>
        <w:t>• Espalhamento, regularização e compactação;</w:t>
      </w:r>
    </w:p>
    <w:p w14:paraId="672E2F82" w14:textId="77777777" w:rsidR="00172A27" w:rsidRPr="00172A27" w:rsidRDefault="00172A27" w:rsidP="00172A27">
      <w:pPr>
        <w:pStyle w:val="NormalWeb"/>
        <w:tabs>
          <w:tab w:val="left" w:pos="284"/>
        </w:tabs>
        <w:spacing w:line="360" w:lineRule="auto"/>
        <w:jc w:val="both"/>
        <w:rPr>
          <w:rFonts w:asciiTheme="minorHAnsi" w:hAnsiTheme="minorHAnsi" w:cstheme="minorHAnsi"/>
          <w:bCs/>
        </w:rPr>
      </w:pPr>
      <w:r w:rsidRPr="00172A27">
        <w:rPr>
          <w:rFonts w:asciiTheme="minorHAnsi" w:hAnsiTheme="minorHAnsi" w:cstheme="minorHAnsi"/>
          <w:bCs/>
        </w:rPr>
        <w:t>• Transporte de resíduos e destinação adequada;</w:t>
      </w:r>
    </w:p>
    <w:p w14:paraId="772C0CDB" w14:textId="77777777" w:rsidR="00172A27" w:rsidRDefault="00172A27" w:rsidP="00172A27">
      <w:pPr>
        <w:pStyle w:val="NormalWeb"/>
        <w:tabs>
          <w:tab w:val="left" w:pos="284"/>
        </w:tabs>
        <w:spacing w:line="360" w:lineRule="auto"/>
        <w:jc w:val="both"/>
        <w:rPr>
          <w:rFonts w:asciiTheme="minorHAnsi" w:hAnsiTheme="minorHAnsi" w:cstheme="minorHAnsi"/>
          <w:bCs/>
        </w:rPr>
      </w:pPr>
      <w:r w:rsidRPr="00172A27">
        <w:rPr>
          <w:rFonts w:asciiTheme="minorHAnsi" w:hAnsiTheme="minorHAnsi" w:cstheme="minorHAnsi"/>
          <w:bCs/>
        </w:rPr>
        <w:t>• Demais serviços operacionais necessários à execução.</w:t>
      </w:r>
    </w:p>
    <w:p w14:paraId="549CF620" w14:textId="23CD6A69" w:rsidR="00285403" w:rsidRPr="003C1B7C" w:rsidRDefault="00285403" w:rsidP="00172A27">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Quando usar:</w:t>
      </w:r>
      <w:r w:rsidRPr="003C1B7C">
        <w:rPr>
          <w:rFonts w:asciiTheme="minorHAnsi" w:hAnsiTheme="minorHAnsi" w:cstheme="minorHAnsi"/>
          <w:bCs/>
        </w:rPr>
        <w:t xml:space="preserve"> </w:t>
      </w:r>
      <w:r w:rsidR="00172A27" w:rsidRPr="00172A27">
        <w:rPr>
          <w:rFonts w:asciiTheme="minorHAnsi" w:hAnsiTheme="minorHAnsi" w:cstheme="minorHAnsi"/>
          <w:bCs/>
        </w:rPr>
        <w:t>Em áreas com buracos, desagregação do revestimento ou falhas localizadas que comprometam a trafegabilidade e segurança.</w:t>
      </w:r>
    </w:p>
    <w:p w14:paraId="5B545B80" w14:textId="77777777" w:rsidR="004D4247" w:rsidRDefault="00285403" w:rsidP="004D4247">
      <w:pPr>
        <w:pStyle w:val="NormalWeb"/>
        <w:tabs>
          <w:tab w:val="left" w:pos="284"/>
        </w:tabs>
        <w:spacing w:line="360" w:lineRule="auto"/>
        <w:jc w:val="both"/>
        <w:rPr>
          <w:rStyle w:val="Forte"/>
          <w:rFonts w:asciiTheme="minorHAnsi" w:hAnsiTheme="minorHAnsi" w:cstheme="minorHAnsi"/>
          <w:b w:val="0"/>
        </w:rPr>
      </w:pPr>
      <w:r w:rsidRPr="003C1B7C">
        <w:rPr>
          <w:rStyle w:val="Forte"/>
          <w:rFonts w:asciiTheme="minorHAnsi" w:hAnsiTheme="minorHAnsi" w:cstheme="minorHAnsi"/>
          <w:b w:val="0"/>
        </w:rPr>
        <w:t>Vantagens desta categoria:</w:t>
      </w:r>
    </w:p>
    <w:p w14:paraId="6060C185" w14:textId="77777777" w:rsidR="004D4247" w:rsidRDefault="00172A27" w:rsidP="004D4247">
      <w:pPr>
        <w:pStyle w:val="NormalWeb"/>
        <w:tabs>
          <w:tab w:val="left" w:pos="284"/>
        </w:tabs>
        <w:spacing w:line="360" w:lineRule="auto"/>
        <w:jc w:val="both"/>
        <w:rPr>
          <w:rFonts w:asciiTheme="minorHAnsi" w:hAnsiTheme="minorHAnsi" w:cstheme="minorHAnsi"/>
          <w:bCs/>
        </w:rPr>
      </w:pPr>
      <w:r w:rsidRPr="00172A27">
        <w:rPr>
          <w:rFonts w:asciiTheme="minorHAnsi" w:hAnsiTheme="minorHAnsi" w:cstheme="minorHAnsi"/>
          <w:bCs/>
        </w:rPr>
        <w:t>• Restabelecimento imediato das condições de tráfego;</w:t>
      </w:r>
    </w:p>
    <w:p w14:paraId="0B8293E1" w14:textId="77777777" w:rsidR="004D4247" w:rsidRDefault="00172A27" w:rsidP="004D4247">
      <w:pPr>
        <w:pStyle w:val="NormalWeb"/>
        <w:tabs>
          <w:tab w:val="left" w:pos="284"/>
        </w:tabs>
        <w:spacing w:line="360" w:lineRule="auto"/>
        <w:jc w:val="both"/>
        <w:rPr>
          <w:rFonts w:asciiTheme="minorHAnsi" w:hAnsiTheme="minorHAnsi" w:cstheme="minorHAnsi"/>
          <w:bCs/>
        </w:rPr>
      </w:pPr>
      <w:r w:rsidRPr="00172A27">
        <w:rPr>
          <w:rFonts w:asciiTheme="minorHAnsi" w:hAnsiTheme="minorHAnsi" w:cstheme="minorHAnsi"/>
          <w:bCs/>
        </w:rPr>
        <w:t>• Correção de defeitos pontuais de forma eficiente;</w:t>
      </w:r>
    </w:p>
    <w:p w14:paraId="4CC65EE1" w14:textId="77777777" w:rsidR="004D4247" w:rsidRDefault="00172A27" w:rsidP="004D4247">
      <w:pPr>
        <w:pStyle w:val="NormalWeb"/>
        <w:tabs>
          <w:tab w:val="left" w:pos="284"/>
        </w:tabs>
        <w:spacing w:line="360" w:lineRule="auto"/>
        <w:jc w:val="both"/>
        <w:rPr>
          <w:rFonts w:asciiTheme="minorHAnsi" w:hAnsiTheme="minorHAnsi" w:cstheme="minorHAnsi"/>
          <w:bCs/>
        </w:rPr>
      </w:pPr>
      <w:r w:rsidRPr="00172A27">
        <w:rPr>
          <w:rFonts w:asciiTheme="minorHAnsi" w:hAnsiTheme="minorHAnsi" w:cstheme="minorHAnsi"/>
          <w:bCs/>
        </w:rPr>
        <w:t>• Melhoria da segurança viária;</w:t>
      </w:r>
    </w:p>
    <w:p w14:paraId="04C9BA74" w14:textId="77777777" w:rsidR="004D4247" w:rsidRDefault="00172A27" w:rsidP="004D4247">
      <w:pPr>
        <w:pStyle w:val="NormalWeb"/>
        <w:tabs>
          <w:tab w:val="left" w:pos="284"/>
        </w:tabs>
        <w:spacing w:line="360" w:lineRule="auto"/>
        <w:jc w:val="both"/>
        <w:rPr>
          <w:rFonts w:asciiTheme="minorHAnsi" w:hAnsiTheme="minorHAnsi" w:cstheme="minorHAnsi"/>
          <w:bCs/>
        </w:rPr>
      </w:pPr>
      <w:r w:rsidRPr="00172A27">
        <w:rPr>
          <w:rFonts w:asciiTheme="minorHAnsi" w:hAnsiTheme="minorHAnsi" w:cstheme="minorHAnsi"/>
          <w:bCs/>
        </w:rPr>
        <w:t>• Possibilidade de atuação em múltiplos pontos simultaneamente.</w:t>
      </w:r>
    </w:p>
    <w:p w14:paraId="6369641F" w14:textId="77777777" w:rsidR="004D4247" w:rsidRDefault="004D4247" w:rsidP="004D4247">
      <w:pPr>
        <w:pStyle w:val="NormalWeb"/>
        <w:tabs>
          <w:tab w:val="left" w:pos="284"/>
        </w:tabs>
        <w:spacing w:line="360" w:lineRule="auto"/>
        <w:jc w:val="both"/>
        <w:rPr>
          <w:rFonts w:asciiTheme="minorHAnsi" w:hAnsiTheme="minorHAnsi" w:cstheme="minorHAnsi"/>
          <w:bCs/>
        </w:rPr>
      </w:pPr>
    </w:p>
    <w:p w14:paraId="61966BA9" w14:textId="77777777" w:rsidR="004D4247" w:rsidRDefault="00285403" w:rsidP="004D4247">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RAZÕES TÉCNICAS PARA A DIVISÃO</w:t>
      </w:r>
    </w:p>
    <w:p w14:paraId="5B253A20" w14:textId="737C85B9" w:rsidR="004D4247" w:rsidRDefault="009A23F5" w:rsidP="004D4247">
      <w:pPr>
        <w:pStyle w:val="NormalWeb"/>
        <w:tabs>
          <w:tab w:val="left" w:pos="284"/>
        </w:tabs>
        <w:spacing w:line="360" w:lineRule="auto"/>
        <w:jc w:val="both"/>
        <w:rPr>
          <w:rStyle w:val="Forte"/>
          <w:rFonts w:asciiTheme="minorHAnsi" w:hAnsiTheme="minorHAnsi" w:cstheme="minorHAnsi"/>
          <w:b w:val="0"/>
        </w:rPr>
      </w:pPr>
      <w:r w:rsidRPr="00172A27">
        <w:rPr>
          <w:rFonts w:asciiTheme="minorHAnsi" w:hAnsiTheme="minorHAnsi" w:cstheme="minorHAnsi"/>
          <w:bCs/>
        </w:rPr>
        <w:t xml:space="preserve">• </w:t>
      </w:r>
      <w:r w:rsidR="00172A27" w:rsidRPr="00172A27">
        <w:rPr>
          <w:rStyle w:val="Forte"/>
          <w:rFonts w:asciiTheme="minorHAnsi" w:hAnsiTheme="minorHAnsi" w:cstheme="minorHAnsi"/>
          <w:b w:val="0"/>
        </w:rPr>
        <w:t>Eficiência na manutenção:</w:t>
      </w:r>
    </w:p>
    <w:p w14:paraId="32C14935" w14:textId="77777777" w:rsidR="004D4247" w:rsidRDefault="00172A27" w:rsidP="004D4247">
      <w:pPr>
        <w:pStyle w:val="NormalWeb"/>
        <w:tabs>
          <w:tab w:val="left" w:pos="284"/>
        </w:tabs>
        <w:spacing w:line="360" w:lineRule="auto"/>
        <w:jc w:val="both"/>
        <w:rPr>
          <w:rStyle w:val="Forte"/>
          <w:rFonts w:asciiTheme="minorHAnsi" w:hAnsiTheme="minorHAnsi" w:cstheme="minorHAnsi"/>
          <w:b w:val="0"/>
        </w:rPr>
      </w:pPr>
      <w:r w:rsidRPr="00172A27">
        <w:rPr>
          <w:rStyle w:val="Forte"/>
          <w:rFonts w:asciiTheme="minorHAnsi" w:hAnsiTheme="minorHAnsi" w:cstheme="minorHAnsi"/>
          <w:b w:val="0"/>
        </w:rPr>
        <w:t>A separação entre ações preventivas (trincas) e corretivas (tapa-buracos) permite atuação mais estratégica, evitando a evolução de defeitos e reduzindo custos futuros.</w:t>
      </w:r>
    </w:p>
    <w:p w14:paraId="6CF2A31D" w14:textId="0B231175" w:rsidR="004D4247" w:rsidRDefault="009A23F5" w:rsidP="004D4247">
      <w:pPr>
        <w:pStyle w:val="NormalWeb"/>
        <w:tabs>
          <w:tab w:val="left" w:pos="284"/>
        </w:tabs>
        <w:spacing w:line="360" w:lineRule="auto"/>
        <w:jc w:val="both"/>
        <w:rPr>
          <w:rStyle w:val="Forte"/>
          <w:rFonts w:asciiTheme="minorHAnsi" w:hAnsiTheme="minorHAnsi" w:cstheme="minorHAnsi"/>
          <w:b w:val="0"/>
        </w:rPr>
      </w:pPr>
      <w:r w:rsidRPr="00172A27">
        <w:rPr>
          <w:rFonts w:asciiTheme="minorHAnsi" w:hAnsiTheme="minorHAnsi" w:cstheme="minorHAnsi"/>
          <w:bCs/>
        </w:rPr>
        <w:t xml:space="preserve">• </w:t>
      </w:r>
      <w:r w:rsidR="00172A27" w:rsidRPr="00172A27">
        <w:rPr>
          <w:rStyle w:val="Forte"/>
          <w:rFonts w:asciiTheme="minorHAnsi" w:hAnsiTheme="minorHAnsi" w:cstheme="minorHAnsi"/>
          <w:b w:val="0"/>
        </w:rPr>
        <w:t>Otimização de recursos:</w:t>
      </w:r>
    </w:p>
    <w:p w14:paraId="3ECB8CFD" w14:textId="77777777" w:rsidR="004D4247" w:rsidRDefault="00172A27" w:rsidP="004D4247">
      <w:pPr>
        <w:pStyle w:val="NormalWeb"/>
        <w:tabs>
          <w:tab w:val="left" w:pos="284"/>
        </w:tabs>
        <w:spacing w:line="360" w:lineRule="auto"/>
        <w:jc w:val="both"/>
        <w:rPr>
          <w:rStyle w:val="Forte"/>
          <w:rFonts w:asciiTheme="minorHAnsi" w:hAnsiTheme="minorHAnsi" w:cstheme="minorHAnsi"/>
          <w:b w:val="0"/>
        </w:rPr>
      </w:pPr>
      <w:r w:rsidRPr="00172A27">
        <w:rPr>
          <w:rStyle w:val="Forte"/>
          <w:rFonts w:asciiTheme="minorHAnsi" w:hAnsiTheme="minorHAnsi" w:cstheme="minorHAnsi"/>
          <w:b w:val="0"/>
        </w:rPr>
        <w:t>Cada tipo de serviço demanda equipamentos e equipes específicas, sendo a divisão fundamental para melhor planejamento operacional.</w:t>
      </w:r>
    </w:p>
    <w:p w14:paraId="2324F986" w14:textId="5B6163BC" w:rsidR="004D4247" w:rsidRDefault="009A23F5" w:rsidP="004D4247">
      <w:pPr>
        <w:pStyle w:val="NormalWeb"/>
        <w:tabs>
          <w:tab w:val="left" w:pos="284"/>
        </w:tabs>
        <w:spacing w:line="360" w:lineRule="auto"/>
        <w:jc w:val="both"/>
        <w:rPr>
          <w:rStyle w:val="Forte"/>
          <w:rFonts w:asciiTheme="minorHAnsi" w:hAnsiTheme="minorHAnsi" w:cstheme="minorHAnsi"/>
          <w:b w:val="0"/>
        </w:rPr>
      </w:pPr>
      <w:r w:rsidRPr="00172A27">
        <w:rPr>
          <w:rFonts w:asciiTheme="minorHAnsi" w:hAnsiTheme="minorHAnsi" w:cstheme="minorHAnsi"/>
          <w:bCs/>
        </w:rPr>
        <w:lastRenderedPageBreak/>
        <w:t xml:space="preserve">• </w:t>
      </w:r>
      <w:r w:rsidR="00172A27" w:rsidRPr="00172A27">
        <w:rPr>
          <w:rStyle w:val="Forte"/>
          <w:rFonts w:asciiTheme="minorHAnsi" w:hAnsiTheme="minorHAnsi" w:cstheme="minorHAnsi"/>
          <w:b w:val="0"/>
        </w:rPr>
        <w:t>Qualidade e durabilidade:</w:t>
      </w:r>
    </w:p>
    <w:p w14:paraId="4CF88EC5" w14:textId="77777777" w:rsidR="004D4247" w:rsidRDefault="00172A27" w:rsidP="004D4247">
      <w:pPr>
        <w:pStyle w:val="NormalWeb"/>
        <w:tabs>
          <w:tab w:val="left" w:pos="284"/>
        </w:tabs>
        <w:spacing w:line="360" w:lineRule="auto"/>
        <w:jc w:val="both"/>
        <w:rPr>
          <w:rStyle w:val="Forte"/>
          <w:rFonts w:asciiTheme="minorHAnsi" w:hAnsiTheme="minorHAnsi" w:cstheme="minorHAnsi"/>
          <w:b w:val="0"/>
        </w:rPr>
      </w:pPr>
      <w:r w:rsidRPr="00172A27">
        <w:rPr>
          <w:rStyle w:val="Forte"/>
          <w:rFonts w:asciiTheme="minorHAnsi" w:hAnsiTheme="minorHAnsi" w:cstheme="minorHAnsi"/>
          <w:b w:val="0"/>
        </w:rPr>
        <w:t>A aplicação adequada de cada técnica conforme o tipo de patologia aumenta a vida útil do pavimento.</w:t>
      </w:r>
    </w:p>
    <w:p w14:paraId="4D48513A" w14:textId="423BFFE9" w:rsidR="004D4247" w:rsidRDefault="009A23F5" w:rsidP="004D4247">
      <w:pPr>
        <w:pStyle w:val="NormalWeb"/>
        <w:tabs>
          <w:tab w:val="left" w:pos="284"/>
        </w:tabs>
        <w:spacing w:line="360" w:lineRule="auto"/>
        <w:jc w:val="both"/>
        <w:rPr>
          <w:rStyle w:val="Forte"/>
          <w:rFonts w:asciiTheme="minorHAnsi" w:hAnsiTheme="minorHAnsi" w:cstheme="minorHAnsi"/>
          <w:b w:val="0"/>
        </w:rPr>
      </w:pPr>
      <w:r w:rsidRPr="00172A27">
        <w:rPr>
          <w:rFonts w:asciiTheme="minorHAnsi" w:hAnsiTheme="minorHAnsi" w:cstheme="minorHAnsi"/>
          <w:bCs/>
        </w:rPr>
        <w:t xml:space="preserve">• </w:t>
      </w:r>
      <w:r w:rsidR="00172A27" w:rsidRPr="00172A27">
        <w:rPr>
          <w:rStyle w:val="Forte"/>
          <w:rFonts w:asciiTheme="minorHAnsi" w:hAnsiTheme="minorHAnsi" w:cstheme="minorHAnsi"/>
          <w:b w:val="0"/>
        </w:rPr>
        <w:t>Agilidade no atendimento:</w:t>
      </w:r>
    </w:p>
    <w:p w14:paraId="5F2160D4" w14:textId="26956B76" w:rsidR="00172A27" w:rsidRPr="00172A27" w:rsidRDefault="00172A27" w:rsidP="004D4247">
      <w:pPr>
        <w:pStyle w:val="NormalWeb"/>
        <w:tabs>
          <w:tab w:val="left" w:pos="284"/>
        </w:tabs>
        <w:spacing w:line="360" w:lineRule="auto"/>
        <w:jc w:val="both"/>
        <w:rPr>
          <w:rStyle w:val="Forte"/>
          <w:rFonts w:asciiTheme="minorHAnsi" w:hAnsiTheme="minorHAnsi" w:cstheme="minorHAnsi"/>
          <w:b w:val="0"/>
        </w:rPr>
      </w:pPr>
      <w:r w:rsidRPr="00172A27">
        <w:rPr>
          <w:rStyle w:val="Forte"/>
          <w:rFonts w:asciiTheme="minorHAnsi" w:hAnsiTheme="minorHAnsi" w:cstheme="minorHAnsi"/>
          <w:b w:val="0"/>
        </w:rPr>
        <w:t>Permite atuação simultânea em diferentes frentes, com respostas rápidas às demandas emergenciais.</w:t>
      </w:r>
    </w:p>
    <w:p w14:paraId="1E8C8F0B" w14:textId="12D5549B" w:rsidR="00172A27" w:rsidRPr="00172A27" w:rsidRDefault="009A23F5" w:rsidP="009A23F5">
      <w:pPr>
        <w:pStyle w:val="Ttulo2"/>
        <w:tabs>
          <w:tab w:val="left" w:pos="284"/>
        </w:tabs>
        <w:spacing w:line="360" w:lineRule="auto"/>
        <w:jc w:val="both"/>
        <w:rPr>
          <w:rStyle w:val="Forte"/>
          <w:rFonts w:asciiTheme="minorHAnsi" w:eastAsia="Times New Roman" w:hAnsiTheme="minorHAnsi" w:cstheme="minorHAnsi"/>
          <w:b w:val="0"/>
          <w:color w:val="auto"/>
          <w:sz w:val="24"/>
          <w:szCs w:val="24"/>
          <w:lang w:eastAsia="pt-BR"/>
        </w:rPr>
      </w:pPr>
      <w:r w:rsidRPr="00172A27">
        <w:rPr>
          <w:rFonts w:asciiTheme="minorHAnsi" w:eastAsia="Times New Roman" w:hAnsiTheme="minorHAnsi" w:cstheme="minorHAnsi"/>
          <w:bCs/>
          <w:color w:val="auto"/>
          <w:sz w:val="24"/>
          <w:szCs w:val="24"/>
          <w:lang w:eastAsia="pt-BR"/>
        </w:rPr>
        <w:t xml:space="preserve">• </w:t>
      </w:r>
      <w:r w:rsidR="00172A27" w:rsidRPr="00172A27">
        <w:rPr>
          <w:rStyle w:val="Forte"/>
          <w:rFonts w:asciiTheme="minorHAnsi" w:eastAsia="Times New Roman" w:hAnsiTheme="minorHAnsi" w:cstheme="minorHAnsi"/>
          <w:b w:val="0"/>
          <w:color w:val="auto"/>
          <w:sz w:val="24"/>
          <w:szCs w:val="24"/>
          <w:lang w:eastAsia="pt-BR"/>
        </w:rPr>
        <w:t>Compatibilidade com o modelo contratual:</w:t>
      </w:r>
    </w:p>
    <w:p w14:paraId="5E426559" w14:textId="77777777" w:rsidR="00172A27" w:rsidRDefault="00172A27" w:rsidP="00172A27">
      <w:pPr>
        <w:pStyle w:val="Ttulo2"/>
        <w:tabs>
          <w:tab w:val="left" w:pos="284"/>
        </w:tabs>
        <w:spacing w:line="360" w:lineRule="auto"/>
        <w:jc w:val="both"/>
        <w:rPr>
          <w:rStyle w:val="Forte"/>
          <w:rFonts w:asciiTheme="minorHAnsi" w:eastAsia="Times New Roman" w:hAnsiTheme="minorHAnsi" w:cstheme="minorHAnsi"/>
          <w:b w:val="0"/>
          <w:color w:val="auto"/>
          <w:sz w:val="24"/>
          <w:szCs w:val="24"/>
          <w:lang w:eastAsia="pt-BR"/>
        </w:rPr>
      </w:pPr>
      <w:r w:rsidRPr="00172A27">
        <w:rPr>
          <w:rStyle w:val="Forte"/>
          <w:rFonts w:asciiTheme="minorHAnsi" w:eastAsia="Times New Roman" w:hAnsiTheme="minorHAnsi" w:cstheme="minorHAnsi"/>
          <w:b w:val="0"/>
          <w:color w:val="auto"/>
          <w:sz w:val="24"/>
          <w:szCs w:val="24"/>
          <w:lang w:eastAsia="pt-BR"/>
        </w:rPr>
        <w:t>A divisão facilita a execução sob demanda, compatível com o Sistema de Registro de Preços adotado.</w:t>
      </w:r>
    </w:p>
    <w:p w14:paraId="3C5179A7" w14:textId="77777777" w:rsidR="00172A27" w:rsidRDefault="00172A27" w:rsidP="00172A27">
      <w:pPr>
        <w:pStyle w:val="Ttulo2"/>
        <w:tabs>
          <w:tab w:val="left" w:pos="284"/>
        </w:tabs>
        <w:spacing w:line="360" w:lineRule="auto"/>
        <w:jc w:val="both"/>
        <w:rPr>
          <w:rStyle w:val="Forte"/>
          <w:rFonts w:asciiTheme="minorHAnsi" w:eastAsia="Times New Roman" w:hAnsiTheme="minorHAnsi" w:cstheme="minorHAnsi"/>
          <w:b w:val="0"/>
          <w:color w:val="auto"/>
          <w:sz w:val="24"/>
          <w:szCs w:val="24"/>
          <w:lang w:eastAsia="pt-BR"/>
        </w:rPr>
      </w:pPr>
    </w:p>
    <w:p w14:paraId="6274E24F" w14:textId="3436FB3F" w:rsidR="00285403" w:rsidRPr="003C1B7C" w:rsidRDefault="00285403" w:rsidP="00172A27">
      <w:pPr>
        <w:pStyle w:val="Ttulo2"/>
        <w:tabs>
          <w:tab w:val="left" w:pos="284"/>
        </w:tabs>
        <w:spacing w:line="360" w:lineRule="auto"/>
        <w:jc w:val="both"/>
        <w:rPr>
          <w:rFonts w:asciiTheme="minorHAnsi" w:hAnsiTheme="minorHAnsi" w:cstheme="minorHAnsi"/>
          <w:bCs/>
          <w:color w:val="auto"/>
          <w:sz w:val="24"/>
          <w:szCs w:val="24"/>
        </w:rPr>
      </w:pPr>
      <w:r w:rsidRPr="003C1B7C">
        <w:rPr>
          <w:rFonts w:asciiTheme="minorHAnsi" w:hAnsiTheme="minorHAnsi" w:cstheme="minorHAnsi"/>
          <w:bCs/>
          <w:color w:val="auto"/>
          <w:sz w:val="24"/>
          <w:szCs w:val="24"/>
        </w:rPr>
        <w:t>VANTAGENS ADMINISTRATIVAS E CONTRATUAIS DA DIVISÃO</w:t>
      </w:r>
    </w:p>
    <w:p w14:paraId="0024FF1F" w14:textId="77777777" w:rsidR="00172A27" w:rsidRPr="00172A27" w:rsidRDefault="00172A27" w:rsidP="00172A27">
      <w:pPr>
        <w:pStyle w:val="Ttulo2"/>
        <w:tabs>
          <w:tab w:val="left" w:pos="284"/>
        </w:tabs>
        <w:spacing w:line="360" w:lineRule="auto"/>
        <w:jc w:val="both"/>
        <w:rPr>
          <w:rStyle w:val="Forte"/>
          <w:rFonts w:asciiTheme="minorHAnsi" w:eastAsia="Times New Roman" w:hAnsiTheme="minorHAnsi" w:cstheme="minorHAnsi"/>
          <w:b w:val="0"/>
          <w:color w:val="auto"/>
          <w:sz w:val="24"/>
          <w:szCs w:val="24"/>
          <w:lang w:eastAsia="pt-BR"/>
        </w:rPr>
      </w:pPr>
      <w:r w:rsidRPr="00172A27">
        <w:rPr>
          <w:rStyle w:val="Forte"/>
          <w:rFonts w:asciiTheme="minorHAnsi" w:eastAsia="Times New Roman" w:hAnsiTheme="minorHAnsi" w:cstheme="minorHAnsi"/>
          <w:b w:val="0"/>
          <w:color w:val="auto"/>
          <w:sz w:val="24"/>
          <w:szCs w:val="24"/>
          <w:lang w:eastAsia="pt-BR"/>
        </w:rPr>
        <w:t>• Clareza na definição dos serviços e critérios de medição;</w:t>
      </w:r>
    </w:p>
    <w:p w14:paraId="265BF06D" w14:textId="77777777" w:rsidR="00172A27" w:rsidRPr="00172A27" w:rsidRDefault="00172A27" w:rsidP="00172A27">
      <w:pPr>
        <w:pStyle w:val="Ttulo2"/>
        <w:tabs>
          <w:tab w:val="left" w:pos="284"/>
        </w:tabs>
        <w:spacing w:line="360" w:lineRule="auto"/>
        <w:jc w:val="both"/>
        <w:rPr>
          <w:rStyle w:val="Forte"/>
          <w:rFonts w:asciiTheme="minorHAnsi" w:eastAsia="Times New Roman" w:hAnsiTheme="minorHAnsi" w:cstheme="minorHAnsi"/>
          <w:b w:val="0"/>
          <w:color w:val="auto"/>
          <w:sz w:val="24"/>
          <w:szCs w:val="24"/>
          <w:lang w:eastAsia="pt-BR"/>
        </w:rPr>
      </w:pPr>
      <w:r w:rsidRPr="00172A27">
        <w:rPr>
          <w:rStyle w:val="Forte"/>
          <w:rFonts w:asciiTheme="minorHAnsi" w:eastAsia="Times New Roman" w:hAnsiTheme="minorHAnsi" w:cstheme="minorHAnsi"/>
          <w:b w:val="0"/>
          <w:color w:val="auto"/>
          <w:sz w:val="24"/>
          <w:szCs w:val="24"/>
          <w:lang w:eastAsia="pt-BR"/>
        </w:rPr>
        <w:t>• Facilidade na fiscalização e acompanhamento;</w:t>
      </w:r>
    </w:p>
    <w:p w14:paraId="302346DD" w14:textId="77777777" w:rsidR="00172A27" w:rsidRPr="00172A27" w:rsidRDefault="00172A27" w:rsidP="00172A27">
      <w:pPr>
        <w:pStyle w:val="Ttulo2"/>
        <w:tabs>
          <w:tab w:val="left" w:pos="284"/>
        </w:tabs>
        <w:spacing w:line="360" w:lineRule="auto"/>
        <w:jc w:val="both"/>
        <w:rPr>
          <w:rStyle w:val="Forte"/>
          <w:rFonts w:asciiTheme="minorHAnsi" w:eastAsia="Times New Roman" w:hAnsiTheme="minorHAnsi" w:cstheme="minorHAnsi"/>
          <w:b w:val="0"/>
          <w:color w:val="auto"/>
          <w:sz w:val="24"/>
          <w:szCs w:val="24"/>
          <w:lang w:eastAsia="pt-BR"/>
        </w:rPr>
      </w:pPr>
      <w:r w:rsidRPr="00172A27">
        <w:rPr>
          <w:rStyle w:val="Forte"/>
          <w:rFonts w:asciiTheme="minorHAnsi" w:eastAsia="Times New Roman" w:hAnsiTheme="minorHAnsi" w:cstheme="minorHAnsi"/>
          <w:b w:val="0"/>
          <w:color w:val="auto"/>
          <w:sz w:val="24"/>
          <w:szCs w:val="24"/>
          <w:lang w:eastAsia="pt-BR"/>
        </w:rPr>
        <w:t>• Melhor controle da execução e dos resultados;</w:t>
      </w:r>
    </w:p>
    <w:p w14:paraId="5462562A" w14:textId="77777777" w:rsidR="00172A27" w:rsidRPr="00172A27" w:rsidRDefault="00172A27" w:rsidP="00172A27">
      <w:pPr>
        <w:pStyle w:val="Ttulo2"/>
        <w:tabs>
          <w:tab w:val="left" w:pos="284"/>
        </w:tabs>
        <w:spacing w:line="360" w:lineRule="auto"/>
        <w:jc w:val="both"/>
        <w:rPr>
          <w:rStyle w:val="Forte"/>
          <w:rFonts w:asciiTheme="minorHAnsi" w:eastAsia="Times New Roman" w:hAnsiTheme="minorHAnsi" w:cstheme="minorHAnsi"/>
          <w:b w:val="0"/>
          <w:color w:val="auto"/>
          <w:sz w:val="24"/>
          <w:szCs w:val="24"/>
          <w:lang w:eastAsia="pt-BR"/>
        </w:rPr>
      </w:pPr>
      <w:r w:rsidRPr="00172A27">
        <w:rPr>
          <w:rStyle w:val="Forte"/>
          <w:rFonts w:asciiTheme="minorHAnsi" w:eastAsia="Times New Roman" w:hAnsiTheme="minorHAnsi" w:cstheme="minorHAnsi"/>
          <w:b w:val="0"/>
          <w:color w:val="auto"/>
          <w:sz w:val="24"/>
          <w:szCs w:val="24"/>
          <w:lang w:eastAsia="pt-BR"/>
        </w:rPr>
        <w:t>• Maior transparência na utilização dos recursos públicos;</w:t>
      </w:r>
    </w:p>
    <w:p w14:paraId="49C37F09" w14:textId="77777777" w:rsidR="00172A27" w:rsidRDefault="00172A27" w:rsidP="00172A27">
      <w:pPr>
        <w:pStyle w:val="Ttulo2"/>
        <w:tabs>
          <w:tab w:val="left" w:pos="284"/>
        </w:tabs>
        <w:spacing w:line="360" w:lineRule="auto"/>
        <w:jc w:val="both"/>
        <w:rPr>
          <w:rStyle w:val="Forte"/>
          <w:rFonts w:asciiTheme="minorHAnsi" w:eastAsia="Times New Roman" w:hAnsiTheme="minorHAnsi" w:cstheme="minorHAnsi"/>
          <w:b w:val="0"/>
          <w:color w:val="auto"/>
          <w:sz w:val="24"/>
          <w:szCs w:val="24"/>
          <w:lang w:eastAsia="pt-BR"/>
        </w:rPr>
      </w:pPr>
      <w:r w:rsidRPr="00172A27">
        <w:rPr>
          <w:rStyle w:val="Forte"/>
          <w:rFonts w:asciiTheme="minorHAnsi" w:eastAsia="Times New Roman" w:hAnsiTheme="minorHAnsi" w:cstheme="minorHAnsi"/>
          <w:b w:val="0"/>
          <w:color w:val="auto"/>
          <w:sz w:val="24"/>
          <w:szCs w:val="24"/>
          <w:lang w:eastAsia="pt-BR"/>
        </w:rPr>
        <w:t>• Flexibilidade na gestão das demandas.</w:t>
      </w:r>
    </w:p>
    <w:p w14:paraId="0C1E5590" w14:textId="77777777" w:rsidR="00172A27" w:rsidRDefault="00172A27" w:rsidP="00172A27">
      <w:pPr>
        <w:pStyle w:val="Ttulo2"/>
        <w:tabs>
          <w:tab w:val="left" w:pos="284"/>
        </w:tabs>
        <w:spacing w:line="360" w:lineRule="auto"/>
        <w:jc w:val="both"/>
        <w:rPr>
          <w:rStyle w:val="Forte"/>
          <w:rFonts w:asciiTheme="minorHAnsi" w:eastAsia="Times New Roman" w:hAnsiTheme="minorHAnsi" w:cstheme="minorHAnsi"/>
          <w:b w:val="0"/>
          <w:color w:val="auto"/>
          <w:sz w:val="24"/>
          <w:szCs w:val="24"/>
          <w:lang w:eastAsia="pt-BR"/>
        </w:rPr>
      </w:pPr>
    </w:p>
    <w:p w14:paraId="0E8FF8FE" w14:textId="6BED5D39" w:rsidR="00285403" w:rsidRPr="003C1B7C" w:rsidRDefault="00285403" w:rsidP="00172A27">
      <w:pPr>
        <w:pStyle w:val="Ttulo2"/>
        <w:tabs>
          <w:tab w:val="left" w:pos="284"/>
        </w:tabs>
        <w:spacing w:line="360" w:lineRule="auto"/>
        <w:jc w:val="both"/>
        <w:rPr>
          <w:rFonts w:asciiTheme="minorHAnsi" w:hAnsiTheme="minorHAnsi" w:cstheme="minorHAnsi"/>
          <w:bCs/>
          <w:color w:val="auto"/>
          <w:sz w:val="24"/>
          <w:szCs w:val="24"/>
        </w:rPr>
      </w:pPr>
      <w:r w:rsidRPr="003C1B7C">
        <w:rPr>
          <w:rFonts w:asciiTheme="minorHAnsi" w:hAnsiTheme="minorHAnsi" w:cstheme="minorHAnsi"/>
          <w:bCs/>
          <w:color w:val="auto"/>
          <w:sz w:val="24"/>
          <w:szCs w:val="24"/>
        </w:rPr>
        <w:t xml:space="preserve">REGRAS OPERACIONAIS SUGERIDAS </w:t>
      </w:r>
    </w:p>
    <w:p w14:paraId="60733990" w14:textId="77777777" w:rsidR="00172A27" w:rsidRDefault="00172A27" w:rsidP="00172A27">
      <w:pPr>
        <w:pStyle w:val="PargrafodaLista"/>
        <w:numPr>
          <w:ilvl w:val="0"/>
          <w:numId w:val="39"/>
        </w:numPr>
        <w:tabs>
          <w:tab w:val="left" w:pos="284"/>
        </w:tabs>
        <w:spacing w:line="360" w:lineRule="auto"/>
        <w:ind w:left="0" w:firstLine="0"/>
        <w:jc w:val="both"/>
        <w:rPr>
          <w:rStyle w:val="Forte"/>
          <w:rFonts w:eastAsia="Times New Roman" w:cstheme="minorHAnsi"/>
          <w:b w:val="0"/>
          <w:sz w:val="24"/>
          <w:szCs w:val="24"/>
          <w:lang w:eastAsia="pt-BR"/>
        </w:rPr>
      </w:pPr>
      <w:r w:rsidRPr="00172A27">
        <w:rPr>
          <w:rStyle w:val="Forte"/>
          <w:rFonts w:eastAsia="Times New Roman" w:cstheme="minorHAnsi"/>
          <w:b w:val="0"/>
          <w:sz w:val="24"/>
          <w:szCs w:val="24"/>
          <w:lang w:eastAsia="pt-BR"/>
        </w:rPr>
        <w:t>A definição do tipo de intervenção caberá à fiscalização da SMOSP, mediante vistoria prévia;</w:t>
      </w:r>
    </w:p>
    <w:p w14:paraId="646CFD94" w14:textId="77777777" w:rsidR="00172A27" w:rsidRDefault="00172A27" w:rsidP="00172A27">
      <w:pPr>
        <w:pStyle w:val="PargrafodaLista"/>
        <w:numPr>
          <w:ilvl w:val="0"/>
          <w:numId w:val="39"/>
        </w:numPr>
        <w:tabs>
          <w:tab w:val="left" w:pos="284"/>
        </w:tabs>
        <w:spacing w:line="360" w:lineRule="auto"/>
        <w:ind w:left="0" w:firstLine="0"/>
        <w:jc w:val="both"/>
        <w:rPr>
          <w:rStyle w:val="Forte"/>
          <w:rFonts w:eastAsia="Times New Roman" w:cstheme="minorHAnsi"/>
          <w:b w:val="0"/>
          <w:sz w:val="24"/>
          <w:szCs w:val="24"/>
          <w:lang w:eastAsia="pt-BR"/>
        </w:rPr>
      </w:pPr>
      <w:r w:rsidRPr="00172A27">
        <w:rPr>
          <w:rStyle w:val="Forte"/>
          <w:rFonts w:eastAsia="Times New Roman" w:cstheme="minorHAnsi"/>
          <w:b w:val="0"/>
          <w:sz w:val="24"/>
          <w:szCs w:val="24"/>
          <w:lang w:eastAsia="pt-BR"/>
        </w:rPr>
        <w:t>Os serviços deverão ser executados conforme ordem de serviço emitida;</w:t>
      </w:r>
    </w:p>
    <w:p w14:paraId="681CCB02" w14:textId="77777777" w:rsidR="00172A27" w:rsidRDefault="00172A27" w:rsidP="00172A27">
      <w:pPr>
        <w:pStyle w:val="PargrafodaLista"/>
        <w:numPr>
          <w:ilvl w:val="0"/>
          <w:numId w:val="39"/>
        </w:numPr>
        <w:tabs>
          <w:tab w:val="left" w:pos="284"/>
        </w:tabs>
        <w:spacing w:line="360" w:lineRule="auto"/>
        <w:ind w:left="0" w:firstLine="0"/>
        <w:jc w:val="both"/>
        <w:rPr>
          <w:rStyle w:val="Forte"/>
          <w:rFonts w:eastAsia="Times New Roman" w:cstheme="minorHAnsi"/>
          <w:b w:val="0"/>
          <w:sz w:val="24"/>
          <w:szCs w:val="24"/>
          <w:lang w:eastAsia="pt-BR"/>
        </w:rPr>
      </w:pPr>
      <w:r w:rsidRPr="00172A27">
        <w:rPr>
          <w:rStyle w:val="Forte"/>
          <w:rFonts w:eastAsia="Times New Roman" w:cstheme="minorHAnsi"/>
          <w:b w:val="0"/>
          <w:sz w:val="24"/>
          <w:szCs w:val="24"/>
          <w:lang w:eastAsia="pt-BR"/>
        </w:rPr>
        <w:t>Deverá ser garantida a adequada coordenação entre o fornecimento do material (CBUQ) e sua aplicação;</w:t>
      </w:r>
    </w:p>
    <w:p w14:paraId="0E509012" w14:textId="77777777" w:rsidR="00172A27" w:rsidRDefault="00172A27" w:rsidP="00172A27">
      <w:pPr>
        <w:pStyle w:val="PargrafodaLista"/>
        <w:numPr>
          <w:ilvl w:val="0"/>
          <w:numId w:val="39"/>
        </w:numPr>
        <w:tabs>
          <w:tab w:val="left" w:pos="284"/>
        </w:tabs>
        <w:spacing w:line="360" w:lineRule="auto"/>
        <w:ind w:left="0" w:firstLine="0"/>
        <w:jc w:val="both"/>
        <w:rPr>
          <w:rStyle w:val="Forte"/>
          <w:rFonts w:eastAsia="Times New Roman" w:cstheme="minorHAnsi"/>
          <w:b w:val="0"/>
          <w:sz w:val="24"/>
          <w:szCs w:val="24"/>
          <w:lang w:eastAsia="pt-BR"/>
        </w:rPr>
      </w:pPr>
      <w:r w:rsidRPr="00172A27">
        <w:rPr>
          <w:rStyle w:val="Forte"/>
          <w:rFonts w:eastAsia="Times New Roman" w:cstheme="minorHAnsi"/>
          <w:b w:val="0"/>
          <w:sz w:val="24"/>
          <w:szCs w:val="24"/>
          <w:lang w:eastAsia="pt-BR"/>
        </w:rPr>
        <w:t>Os serviços deverão atender às normas técnicas vigentes e boas práticas de engenharia;</w:t>
      </w:r>
    </w:p>
    <w:p w14:paraId="394B577B" w14:textId="7339DFEE" w:rsidR="00285403" w:rsidRPr="00172A27" w:rsidRDefault="00172A27" w:rsidP="00172A27">
      <w:pPr>
        <w:pStyle w:val="PargrafodaLista"/>
        <w:numPr>
          <w:ilvl w:val="0"/>
          <w:numId w:val="39"/>
        </w:numPr>
        <w:tabs>
          <w:tab w:val="left" w:pos="284"/>
        </w:tabs>
        <w:spacing w:line="360" w:lineRule="auto"/>
        <w:ind w:left="0" w:firstLine="0"/>
        <w:jc w:val="both"/>
        <w:rPr>
          <w:rFonts w:eastAsia="Times New Roman" w:cstheme="minorHAnsi"/>
          <w:bCs/>
          <w:sz w:val="24"/>
          <w:szCs w:val="24"/>
          <w:lang w:eastAsia="pt-BR"/>
        </w:rPr>
      </w:pPr>
      <w:r w:rsidRPr="00172A27">
        <w:rPr>
          <w:rStyle w:val="Forte"/>
          <w:rFonts w:eastAsia="Times New Roman" w:cstheme="minorHAnsi"/>
          <w:b w:val="0"/>
          <w:sz w:val="24"/>
          <w:szCs w:val="24"/>
          <w:lang w:eastAsia="pt-BR"/>
        </w:rPr>
        <w:t>Os resíduos gerados deverão ter destinação ambientalmente adequada.</w:t>
      </w:r>
    </w:p>
    <w:p w14:paraId="7D011F1E" w14:textId="77777777" w:rsidR="00172A27" w:rsidRDefault="00172A27" w:rsidP="00E008AA">
      <w:pPr>
        <w:pStyle w:val="Ttulo2"/>
        <w:tabs>
          <w:tab w:val="left" w:pos="284"/>
        </w:tabs>
        <w:spacing w:line="360" w:lineRule="auto"/>
        <w:jc w:val="both"/>
        <w:rPr>
          <w:rFonts w:asciiTheme="minorHAnsi" w:hAnsiTheme="minorHAnsi" w:cstheme="minorHAnsi"/>
          <w:bCs/>
          <w:color w:val="auto"/>
          <w:sz w:val="24"/>
          <w:szCs w:val="24"/>
        </w:rPr>
      </w:pPr>
    </w:p>
    <w:p w14:paraId="1A67E878" w14:textId="711991F4" w:rsidR="00285403" w:rsidRPr="003C1B7C" w:rsidRDefault="00285403" w:rsidP="00E008AA">
      <w:pPr>
        <w:pStyle w:val="Ttulo2"/>
        <w:tabs>
          <w:tab w:val="left" w:pos="284"/>
        </w:tabs>
        <w:spacing w:line="360" w:lineRule="auto"/>
        <w:jc w:val="both"/>
        <w:rPr>
          <w:rFonts w:asciiTheme="minorHAnsi" w:hAnsiTheme="minorHAnsi" w:cstheme="minorHAnsi"/>
          <w:bCs/>
          <w:color w:val="auto"/>
          <w:sz w:val="24"/>
          <w:szCs w:val="24"/>
        </w:rPr>
      </w:pPr>
      <w:r w:rsidRPr="003C1B7C">
        <w:rPr>
          <w:rFonts w:asciiTheme="minorHAnsi" w:hAnsiTheme="minorHAnsi" w:cstheme="minorHAnsi"/>
          <w:bCs/>
          <w:color w:val="auto"/>
          <w:sz w:val="24"/>
          <w:szCs w:val="24"/>
        </w:rPr>
        <w:t>CONCLUSÃO E RECOMENDAÇÃO</w:t>
      </w:r>
    </w:p>
    <w:p w14:paraId="4CEDBA82" w14:textId="77777777" w:rsidR="00172A27" w:rsidRPr="00172A27" w:rsidRDefault="00172A27" w:rsidP="00172A27">
      <w:pPr>
        <w:pStyle w:val="NormalWeb"/>
        <w:tabs>
          <w:tab w:val="left" w:pos="284"/>
        </w:tabs>
        <w:spacing w:line="360" w:lineRule="auto"/>
        <w:jc w:val="both"/>
        <w:rPr>
          <w:rFonts w:asciiTheme="minorHAnsi" w:hAnsiTheme="minorHAnsi" w:cstheme="minorHAnsi"/>
          <w:bCs/>
        </w:rPr>
      </w:pPr>
      <w:r w:rsidRPr="00172A27">
        <w:rPr>
          <w:rFonts w:asciiTheme="minorHAnsi" w:hAnsiTheme="minorHAnsi" w:cstheme="minorHAnsi"/>
          <w:bCs/>
        </w:rPr>
        <w:t>A divisão dos serviços em manutenção preventiva (selagem de trincas) e manutenção corretiva (tapa-buracos e reparos localizados) mostra-se tecnicamente adequada à realidade do Município de Paulínia, permitindo atuação eficiente, econômica e compatível com as demandas da malha viária.</w:t>
      </w:r>
    </w:p>
    <w:p w14:paraId="200D0BBF" w14:textId="7114CC77" w:rsidR="00285403" w:rsidRPr="003C1B7C" w:rsidRDefault="00172A27" w:rsidP="00172A27">
      <w:pPr>
        <w:pStyle w:val="NormalWeb"/>
        <w:tabs>
          <w:tab w:val="left" w:pos="284"/>
        </w:tabs>
        <w:spacing w:line="360" w:lineRule="auto"/>
        <w:jc w:val="both"/>
        <w:rPr>
          <w:rFonts w:asciiTheme="minorHAnsi" w:hAnsiTheme="minorHAnsi" w:cstheme="minorHAnsi"/>
          <w:bCs/>
        </w:rPr>
      </w:pPr>
      <w:r w:rsidRPr="00172A27">
        <w:rPr>
          <w:rFonts w:asciiTheme="minorHAnsi" w:hAnsiTheme="minorHAnsi" w:cstheme="minorHAnsi"/>
          <w:bCs/>
        </w:rPr>
        <w:t>Essa abordagem contribui para a preservação do pavimento, redução de custos ao longo do tempo, melhoria da segurança viária e maior eficiência na gestão dos serviços públicos</w:t>
      </w:r>
      <w:r w:rsidR="00285403" w:rsidRPr="003C1B7C">
        <w:rPr>
          <w:rFonts w:asciiTheme="minorHAnsi" w:hAnsiTheme="minorHAnsi" w:cstheme="minorHAnsi"/>
          <w:bCs/>
        </w:rPr>
        <w:t>.</w:t>
      </w:r>
    </w:p>
    <w:p w14:paraId="6E9014AD" w14:textId="32852DDA" w:rsidR="00E33531" w:rsidRPr="003C1B7C" w:rsidRDefault="00A841F0" w:rsidP="00E008AA">
      <w:pPr>
        <w:tabs>
          <w:tab w:val="left" w:pos="284"/>
        </w:tabs>
        <w:spacing w:before="100" w:beforeAutospacing="1" w:after="100" w:afterAutospacing="1" w:line="360" w:lineRule="auto"/>
        <w:jc w:val="both"/>
        <w:rPr>
          <w:rFonts w:eastAsia="Times New Roman" w:cstheme="minorHAnsi"/>
          <w:b/>
          <w:sz w:val="24"/>
          <w:szCs w:val="24"/>
          <w:lang w:eastAsia="pt-BR"/>
        </w:rPr>
      </w:pPr>
      <w:r w:rsidRPr="003C1B7C">
        <w:rPr>
          <w:rFonts w:eastAsia="Times New Roman" w:cstheme="minorHAnsi"/>
          <w:bCs/>
          <w:sz w:val="24"/>
          <w:szCs w:val="24"/>
          <w:lang w:eastAsia="pt-BR"/>
        </w:rPr>
        <w:t xml:space="preserve"> </w:t>
      </w:r>
      <w:r w:rsidR="0078107F" w:rsidRPr="003C1B7C">
        <w:rPr>
          <w:rFonts w:eastAsia="Times New Roman" w:cstheme="minorHAnsi"/>
          <w:b/>
          <w:sz w:val="24"/>
          <w:szCs w:val="24"/>
          <w:lang w:eastAsia="pt-BR"/>
        </w:rPr>
        <w:t>5</w:t>
      </w:r>
      <w:r w:rsidR="00E33531" w:rsidRPr="003C1B7C">
        <w:rPr>
          <w:rFonts w:eastAsia="Times New Roman" w:cstheme="minorHAnsi"/>
          <w:b/>
          <w:sz w:val="24"/>
          <w:szCs w:val="24"/>
          <w:lang w:eastAsia="pt-BR"/>
        </w:rPr>
        <w:t xml:space="preserve"> – PREVISÃO NO PLANO DE CONTRATAÇÕES ANUAL</w:t>
      </w:r>
    </w:p>
    <w:p w14:paraId="58497E80" w14:textId="77777777" w:rsidR="00172A27" w:rsidRPr="00172A27" w:rsidRDefault="00172A27" w:rsidP="00172A27">
      <w:pPr>
        <w:pStyle w:val="NormalWeb"/>
        <w:tabs>
          <w:tab w:val="left" w:pos="284"/>
        </w:tabs>
        <w:spacing w:line="360" w:lineRule="auto"/>
        <w:jc w:val="both"/>
        <w:rPr>
          <w:rFonts w:asciiTheme="minorHAnsi" w:eastAsiaTheme="minorHAnsi" w:hAnsiTheme="minorHAnsi" w:cstheme="minorHAnsi"/>
          <w:bCs/>
          <w:lang w:eastAsia="en-US"/>
        </w:rPr>
      </w:pPr>
      <w:r w:rsidRPr="00172A27">
        <w:rPr>
          <w:rFonts w:asciiTheme="minorHAnsi" w:eastAsiaTheme="minorHAnsi" w:hAnsiTheme="minorHAnsi" w:cstheme="minorHAnsi"/>
          <w:bCs/>
          <w:lang w:eastAsia="en-US"/>
        </w:rPr>
        <w:t>•</w:t>
      </w:r>
      <w:r w:rsidRPr="00172A27">
        <w:rPr>
          <w:rFonts w:asciiTheme="minorHAnsi" w:eastAsiaTheme="minorHAnsi" w:hAnsiTheme="minorHAnsi" w:cstheme="minorHAnsi"/>
          <w:bCs/>
          <w:lang w:eastAsia="en-US"/>
        </w:rPr>
        <w:tab/>
        <w:t>Plano Anual de Contratações – 2026</w:t>
      </w:r>
    </w:p>
    <w:p w14:paraId="1686EC2A" w14:textId="77777777" w:rsidR="00172A27" w:rsidRPr="00172A27" w:rsidRDefault="00172A27" w:rsidP="00172A27">
      <w:pPr>
        <w:pStyle w:val="NormalWeb"/>
        <w:tabs>
          <w:tab w:val="left" w:pos="284"/>
        </w:tabs>
        <w:spacing w:line="360" w:lineRule="auto"/>
        <w:jc w:val="both"/>
        <w:rPr>
          <w:rFonts w:asciiTheme="minorHAnsi" w:eastAsiaTheme="minorHAnsi" w:hAnsiTheme="minorHAnsi" w:cstheme="minorHAnsi"/>
          <w:bCs/>
          <w:lang w:eastAsia="en-US"/>
        </w:rPr>
      </w:pPr>
      <w:r w:rsidRPr="00172A27">
        <w:rPr>
          <w:rFonts w:asciiTheme="minorHAnsi" w:eastAsiaTheme="minorHAnsi" w:hAnsiTheme="minorHAnsi" w:cstheme="minorHAnsi"/>
          <w:bCs/>
          <w:lang w:eastAsia="en-US"/>
        </w:rPr>
        <w:t>•</w:t>
      </w:r>
      <w:r w:rsidRPr="00172A27">
        <w:rPr>
          <w:rFonts w:asciiTheme="minorHAnsi" w:eastAsiaTheme="minorHAnsi" w:hAnsiTheme="minorHAnsi" w:cstheme="minorHAnsi"/>
          <w:bCs/>
          <w:lang w:eastAsia="en-US"/>
        </w:rPr>
        <w:tab/>
        <w:t>Unidade Gestora: Secretaria Municipal de Obras e Serviços Públicos</w:t>
      </w:r>
    </w:p>
    <w:p w14:paraId="511EBDCE" w14:textId="7FEDA702" w:rsidR="00172A27" w:rsidRPr="00172A27" w:rsidRDefault="00172A27" w:rsidP="00172A27">
      <w:pPr>
        <w:pStyle w:val="NormalWeb"/>
        <w:tabs>
          <w:tab w:val="left" w:pos="284"/>
        </w:tabs>
        <w:spacing w:line="360" w:lineRule="auto"/>
        <w:jc w:val="both"/>
        <w:rPr>
          <w:rFonts w:asciiTheme="minorHAnsi" w:eastAsiaTheme="minorHAnsi" w:hAnsiTheme="minorHAnsi" w:cstheme="minorHAnsi"/>
          <w:bCs/>
          <w:lang w:eastAsia="en-US"/>
        </w:rPr>
      </w:pPr>
      <w:r w:rsidRPr="00172A27">
        <w:rPr>
          <w:rFonts w:asciiTheme="minorHAnsi" w:eastAsiaTheme="minorHAnsi" w:hAnsiTheme="minorHAnsi" w:cstheme="minorHAnsi"/>
          <w:bCs/>
          <w:lang w:eastAsia="en-US"/>
        </w:rPr>
        <w:t>•</w:t>
      </w:r>
      <w:r w:rsidRPr="00172A27">
        <w:rPr>
          <w:rFonts w:asciiTheme="minorHAnsi" w:eastAsiaTheme="minorHAnsi" w:hAnsiTheme="minorHAnsi" w:cstheme="minorHAnsi"/>
          <w:bCs/>
          <w:lang w:eastAsia="en-US"/>
        </w:rPr>
        <w:tab/>
      </w:r>
      <w:r w:rsidR="00B97D55">
        <w:rPr>
          <w:rFonts w:asciiTheme="minorHAnsi" w:eastAsiaTheme="minorHAnsi" w:hAnsiTheme="minorHAnsi" w:cstheme="minorHAnsi"/>
          <w:bCs/>
          <w:lang w:eastAsia="en-US"/>
        </w:rPr>
        <w:t>DFD</w:t>
      </w:r>
      <w:r w:rsidRPr="00172A27">
        <w:rPr>
          <w:rFonts w:asciiTheme="minorHAnsi" w:eastAsiaTheme="minorHAnsi" w:hAnsiTheme="minorHAnsi" w:cstheme="minorHAnsi"/>
          <w:bCs/>
          <w:lang w:eastAsia="en-US"/>
        </w:rPr>
        <w:t xml:space="preserve">: </w:t>
      </w:r>
      <w:r w:rsidR="00B97D55">
        <w:rPr>
          <w:rFonts w:asciiTheme="minorHAnsi" w:eastAsiaTheme="minorHAnsi" w:hAnsiTheme="minorHAnsi" w:cstheme="minorHAnsi"/>
          <w:bCs/>
          <w:lang w:eastAsia="en-US"/>
        </w:rPr>
        <w:t>485</w:t>
      </w:r>
    </w:p>
    <w:p w14:paraId="1426B46A" w14:textId="77777777" w:rsidR="00B97D55" w:rsidRDefault="00172A27" w:rsidP="00172A27">
      <w:pPr>
        <w:pStyle w:val="NormalWeb"/>
        <w:tabs>
          <w:tab w:val="left" w:pos="284"/>
        </w:tabs>
        <w:spacing w:line="360" w:lineRule="auto"/>
        <w:jc w:val="both"/>
        <w:rPr>
          <w:rFonts w:asciiTheme="minorHAnsi" w:eastAsiaTheme="minorHAnsi" w:hAnsiTheme="minorHAnsi" w:cstheme="minorHAnsi"/>
          <w:bCs/>
          <w:lang w:eastAsia="en-US"/>
        </w:rPr>
      </w:pPr>
      <w:r w:rsidRPr="00172A27">
        <w:rPr>
          <w:rFonts w:asciiTheme="minorHAnsi" w:eastAsiaTheme="minorHAnsi" w:hAnsiTheme="minorHAnsi" w:cstheme="minorHAnsi"/>
          <w:bCs/>
          <w:lang w:eastAsia="en-US"/>
        </w:rPr>
        <w:t>•</w:t>
      </w:r>
      <w:r w:rsidRPr="00172A27">
        <w:rPr>
          <w:rFonts w:asciiTheme="minorHAnsi" w:eastAsiaTheme="minorHAnsi" w:hAnsiTheme="minorHAnsi" w:cstheme="minorHAnsi"/>
          <w:bCs/>
          <w:lang w:eastAsia="en-US"/>
        </w:rPr>
        <w:tab/>
        <w:t xml:space="preserve">Descrição do Objeto: </w:t>
      </w:r>
      <w:r w:rsidR="00B97D55" w:rsidRPr="00B97D55">
        <w:rPr>
          <w:rFonts w:asciiTheme="minorHAnsi" w:eastAsiaTheme="minorHAnsi" w:hAnsiTheme="minorHAnsi" w:cstheme="minorHAnsi"/>
          <w:bCs/>
          <w:lang w:eastAsia="en-US"/>
        </w:rPr>
        <w:t>SERVIÇOS DIVERSOS</w:t>
      </w:r>
      <w:r w:rsidRPr="00172A27">
        <w:rPr>
          <w:rFonts w:asciiTheme="minorHAnsi" w:eastAsiaTheme="minorHAnsi" w:hAnsiTheme="minorHAnsi" w:cstheme="minorHAnsi"/>
          <w:bCs/>
          <w:lang w:eastAsia="en-US"/>
        </w:rPr>
        <w:t>.</w:t>
      </w:r>
    </w:p>
    <w:p w14:paraId="5CF4119B" w14:textId="48CD7750" w:rsidR="00B97D55" w:rsidRPr="00172A27" w:rsidRDefault="00B97D55" w:rsidP="00172A27">
      <w:pPr>
        <w:pStyle w:val="NormalWeb"/>
        <w:tabs>
          <w:tab w:val="left" w:pos="284"/>
        </w:tabs>
        <w:spacing w:line="360" w:lineRule="auto"/>
        <w:jc w:val="both"/>
        <w:rPr>
          <w:rFonts w:asciiTheme="minorHAnsi" w:eastAsiaTheme="minorHAnsi" w:hAnsiTheme="minorHAnsi" w:cstheme="minorHAnsi"/>
          <w:bCs/>
          <w:lang w:eastAsia="en-US"/>
        </w:rPr>
      </w:pPr>
      <w:r w:rsidRPr="00172A27">
        <w:rPr>
          <w:rFonts w:asciiTheme="minorHAnsi" w:eastAsiaTheme="minorHAnsi" w:hAnsiTheme="minorHAnsi" w:cstheme="minorHAnsi"/>
          <w:bCs/>
          <w:lang w:eastAsia="en-US"/>
        </w:rPr>
        <w:t>•</w:t>
      </w:r>
      <w:r w:rsidRPr="00172A27">
        <w:rPr>
          <w:rFonts w:asciiTheme="minorHAnsi" w:eastAsiaTheme="minorHAnsi" w:hAnsiTheme="minorHAnsi" w:cstheme="minorHAnsi"/>
          <w:bCs/>
          <w:lang w:eastAsia="en-US"/>
        </w:rPr>
        <w:tab/>
      </w:r>
      <w:r w:rsidRPr="00B97D55">
        <w:rPr>
          <w:rFonts w:asciiTheme="minorHAnsi" w:eastAsiaTheme="minorHAnsi" w:hAnsiTheme="minorHAnsi" w:cstheme="minorHAnsi"/>
          <w:bCs/>
          <w:lang w:eastAsia="en-US"/>
        </w:rPr>
        <w:t>J</w:t>
      </w:r>
      <w:r>
        <w:rPr>
          <w:rFonts w:asciiTheme="minorHAnsi" w:eastAsiaTheme="minorHAnsi" w:hAnsiTheme="minorHAnsi" w:cstheme="minorHAnsi"/>
          <w:bCs/>
          <w:lang w:eastAsia="en-US"/>
        </w:rPr>
        <w:t>ustificativa da necessidade</w:t>
      </w:r>
      <w:r w:rsidRPr="00B97D55">
        <w:rPr>
          <w:rFonts w:asciiTheme="minorHAnsi" w:eastAsiaTheme="minorHAnsi" w:hAnsiTheme="minorHAnsi" w:cstheme="minorHAnsi"/>
          <w:bCs/>
          <w:lang w:eastAsia="en-US"/>
        </w:rPr>
        <w:t>:</w:t>
      </w:r>
      <w:r>
        <w:rPr>
          <w:rFonts w:asciiTheme="minorHAnsi" w:eastAsiaTheme="minorHAnsi" w:hAnsiTheme="minorHAnsi" w:cstheme="minorHAnsi"/>
          <w:bCs/>
          <w:lang w:eastAsia="en-US"/>
        </w:rPr>
        <w:t xml:space="preserve"> </w:t>
      </w:r>
      <w:r w:rsidRPr="00B97D55">
        <w:rPr>
          <w:rFonts w:asciiTheme="minorHAnsi" w:eastAsiaTheme="minorHAnsi" w:hAnsiTheme="minorHAnsi" w:cstheme="minorHAnsi"/>
          <w:bCs/>
          <w:lang w:eastAsia="en-US"/>
        </w:rPr>
        <w:t>ATA MANUTENÇÃO NA MALHA VIÁRIA DO MUNICÍPIO DE PAULÍNIA</w:t>
      </w:r>
    </w:p>
    <w:p w14:paraId="2DD69996" w14:textId="26E8ABCE" w:rsidR="00172A27" w:rsidRPr="00172A27" w:rsidRDefault="00172A27" w:rsidP="00172A27">
      <w:pPr>
        <w:pStyle w:val="NormalWeb"/>
        <w:tabs>
          <w:tab w:val="left" w:pos="284"/>
        </w:tabs>
        <w:spacing w:line="360" w:lineRule="auto"/>
        <w:jc w:val="both"/>
        <w:rPr>
          <w:rFonts w:asciiTheme="minorHAnsi" w:eastAsiaTheme="minorHAnsi" w:hAnsiTheme="minorHAnsi" w:cstheme="minorHAnsi"/>
          <w:bCs/>
          <w:lang w:eastAsia="en-US"/>
        </w:rPr>
      </w:pPr>
      <w:r w:rsidRPr="00172A27">
        <w:rPr>
          <w:rFonts w:asciiTheme="minorHAnsi" w:eastAsiaTheme="minorHAnsi" w:hAnsiTheme="minorHAnsi" w:cstheme="minorHAnsi"/>
          <w:bCs/>
          <w:lang w:eastAsia="en-US"/>
        </w:rPr>
        <w:t>•</w:t>
      </w:r>
      <w:r w:rsidRPr="00172A27">
        <w:rPr>
          <w:rFonts w:asciiTheme="minorHAnsi" w:eastAsiaTheme="minorHAnsi" w:hAnsiTheme="minorHAnsi" w:cstheme="minorHAnsi"/>
          <w:bCs/>
          <w:lang w:eastAsia="en-US"/>
        </w:rPr>
        <w:tab/>
        <w:t>Valor Total Estimado</w:t>
      </w:r>
      <w:r w:rsidR="00B97D55">
        <w:rPr>
          <w:rFonts w:asciiTheme="minorHAnsi" w:eastAsiaTheme="minorHAnsi" w:hAnsiTheme="minorHAnsi" w:cstheme="minorHAnsi"/>
          <w:bCs/>
          <w:lang w:eastAsia="en-US"/>
        </w:rPr>
        <w:t xml:space="preserve"> para DFD total</w:t>
      </w:r>
      <w:r w:rsidRPr="00172A27">
        <w:rPr>
          <w:rFonts w:asciiTheme="minorHAnsi" w:eastAsiaTheme="minorHAnsi" w:hAnsiTheme="minorHAnsi" w:cstheme="minorHAnsi"/>
          <w:bCs/>
          <w:lang w:eastAsia="en-US"/>
        </w:rPr>
        <w:t xml:space="preserve">: R$ </w:t>
      </w:r>
      <w:r w:rsidR="00B97D55" w:rsidRPr="00B97D55">
        <w:rPr>
          <w:rFonts w:asciiTheme="minorHAnsi" w:eastAsiaTheme="minorHAnsi" w:hAnsiTheme="minorHAnsi" w:cstheme="minorHAnsi"/>
          <w:bCs/>
          <w:lang w:eastAsia="en-US"/>
        </w:rPr>
        <w:t>103.368.000,00</w:t>
      </w:r>
    </w:p>
    <w:p w14:paraId="2C4DE8BB" w14:textId="1CCEE450" w:rsidR="0078107F" w:rsidRPr="003C1B7C" w:rsidRDefault="00172A27" w:rsidP="00172A27">
      <w:pPr>
        <w:pStyle w:val="NormalWeb"/>
        <w:tabs>
          <w:tab w:val="left" w:pos="284"/>
        </w:tabs>
        <w:spacing w:line="360" w:lineRule="auto"/>
        <w:jc w:val="both"/>
        <w:rPr>
          <w:rFonts w:asciiTheme="minorHAnsi" w:hAnsiTheme="minorHAnsi" w:cstheme="minorHAnsi"/>
          <w:bCs/>
        </w:rPr>
      </w:pPr>
      <w:r w:rsidRPr="00172A27">
        <w:rPr>
          <w:rFonts w:asciiTheme="minorHAnsi" w:eastAsiaTheme="minorHAnsi" w:hAnsiTheme="minorHAnsi" w:cstheme="minorHAnsi"/>
          <w:bCs/>
          <w:lang w:eastAsia="en-US"/>
        </w:rPr>
        <w:t>•</w:t>
      </w:r>
      <w:r w:rsidRPr="00172A27">
        <w:rPr>
          <w:rFonts w:asciiTheme="minorHAnsi" w:eastAsiaTheme="minorHAnsi" w:hAnsiTheme="minorHAnsi" w:cstheme="minorHAnsi"/>
          <w:bCs/>
          <w:lang w:eastAsia="en-US"/>
        </w:rPr>
        <w:tab/>
        <w:t>Fonte de Recurso: Próprio</w:t>
      </w:r>
      <w:r w:rsidR="0078107F" w:rsidRPr="003C1B7C">
        <w:rPr>
          <w:rFonts w:asciiTheme="minorHAnsi" w:hAnsiTheme="minorHAnsi" w:cstheme="minorHAnsi"/>
          <w:bCs/>
        </w:rPr>
        <w:t>.</w:t>
      </w:r>
    </w:p>
    <w:p w14:paraId="3C92B065" w14:textId="00F140C3" w:rsidR="009531D4" w:rsidRPr="003C1B7C" w:rsidRDefault="003C1B7C" w:rsidP="00E008AA">
      <w:pPr>
        <w:tabs>
          <w:tab w:val="left" w:pos="284"/>
        </w:tabs>
        <w:spacing w:after="0" w:line="360" w:lineRule="auto"/>
        <w:jc w:val="both"/>
        <w:rPr>
          <w:rFonts w:eastAsia="Times New Roman" w:cstheme="minorHAnsi"/>
          <w:b/>
          <w:sz w:val="24"/>
          <w:szCs w:val="24"/>
          <w:lang w:eastAsia="pt-BR"/>
        </w:rPr>
      </w:pPr>
      <w:r>
        <w:rPr>
          <w:rFonts w:eastAsia="Times New Roman" w:cstheme="minorHAnsi"/>
          <w:b/>
          <w:sz w:val="24"/>
          <w:szCs w:val="24"/>
          <w:lang w:eastAsia="pt-BR"/>
        </w:rPr>
        <w:t>6</w:t>
      </w:r>
      <w:r w:rsidR="006940EA" w:rsidRPr="003C1B7C">
        <w:rPr>
          <w:rFonts w:eastAsia="Times New Roman" w:cstheme="minorHAnsi"/>
          <w:b/>
          <w:sz w:val="24"/>
          <w:szCs w:val="24"/>
          <w:lang w:eastAsia="pt-BR"/>
        </w:rPr>
        <w:t xml:space="preserve"> – REQUISITOS DA CONTRATAÇÃO</w:t>
      </w:r>
    </w:p>
    <w:p w14:paraId="4397373E" w14:textId="77777777" w:rsidR="00EE4C0D" w:rsidRPr="003C1B7C" w:rsidRDefault="00EE4C0D" w:rsidP="00E008AA">
      <w:pPr>
        <w:pStyle w:val="Ttulo4"/>
        <w:tabs>
          <w:tab w:val="left" w:pos="284"/>
        </w:tabs>
        <w:spacing w:line="360" w:lineRule="auto"/>
        <w:jc w:val="both"/>
        <w:rPr>
          <w:rFonts w:asciiTheme="minorHAnsi" w:hAnsiTheme="minorHAnsi" w:cstheme="minorHAnsi"/>
          <w:bCs/>
          <w:i w:val="0"/>
          <w:iCs w:val="0"/>
          <w:color w:val="auto"/>
          <w:sz w:val="24"/>
          <w:szCs w:val="24"/>
        </w:rPr>
      </w:pPr>
      <w:r w:rsidRPr="003C1B7C">
        <w:rPr>
          <w:rStyle w:val="Forte"/>
          <w:rFonts w:asciiTheme="minorHAnsi" w:hAnsiTheme="minorHAnsi" w:cstheme="minorHAnsi"/>
          <w:b w:val="0"/>
          <w:i w:val="0"/>
          <w:iCs w:val="0"/>
          <w:color w:val="auto"/>
          <w:sz w:val="24"/>
          <w:szCs w:val="24"/>
        </w:rPr>
        <w:t>A. Equipamentos, Materiais e Insumos</w:t>
      </w:r>
    </w:p>
    <w:p w14:paraId="692C11F8" w14:textId="77777777" w:rsid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A contratada deverá disponibilizar, às suas expensas, todos os equipamentos, ferramentas, veículos e insumos necessários à execução dos serviços de manutenção viária, incluindo mão de obra, equipamentos operacionais e materiais complementares.</w:t>
      </w:r>
    </w:p>
    <w:p w14:paraId="2E535C14" w14:textId="17CB12EE" w:rsidR="005D7680" w:rsidRPr="00AF7362" w:rsidRDefault="005D7680" w:rsidP="00AF7362">
      <w:pPr>
        <w:pStyle w:val="NormalWeb"/>
        <w:tabs>
          <w:tab w:val="left" w:pos="284"/>
        </w:tabs>
        <w:spacing w:line="360" w:lineRule="auto"/>
        <w:jc w:val="both"/>
        <w:rPr>
          <w:rFonts w:asciiTheme="minorHAnsi" w:hAnsiTheme="minorHAnsi" w:cstheme="minorHAnsi"/>
          <w:bCs/>
        </w:rPr>
      </w:pPr>
      <w:r w:rsidRPr="005D7680">
        <w:rPr>
          <w:rFonts w:asciiTheme="minorHAnsi" w:hAnsiTheme="minorHAnsi" w:cstheme="minorHAnsi"/>
          <w:bCs/>
        </w:rPr>
        <w:lastRenderedPageBreak/>
        <w:t>Os materiais complementares utilizados, incluindo obrigatoriamente a emulsão asfáltica RR-2C e insumos para selagem de trincas, serão de responsabilidade da contratada, devendo atender integralmente às normas técnicas aplicáveis e às especificações definidas pela fiscalização.</w:t>
      </w:r>
    </w:p>
    <w:p w14:paraId="35F0DB9B" w14:textId="77777777" w:rsidR="00AF7362" w:rsidRP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Ressalta-se que o fornecimento do Concreto Betuminoso Usinado a Quente (CBUQ) não integra o escopo da presente contratação, sendo disponibilizado pela Administração por meio de contratação específica, cabendo à contratada exclusivamente sua aplicação, espalhamento, regularização e compactação.</w:t>
      </w:r>
    </w:p>
    <w:p w14:paraId="62CB5C28" w14:textId="77777777" w:rsidR="00AF7362" w:rsidRP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Os equipamentos deverão estar em perfeito estado de funcionamento, com manutenção preventiva comprovada e devidamente regularizados, incluindo, entre outros:</w:t>
      </w:r>
    </w:p>
    <w:p w14:paraId="2E9B5335" w14:textId="77777777" w:rsidR="00AF7362" w:rsidRP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 Caminhões basculantes;</w:t>
      </w:r>
    </w:p>
    <w:p w14:paraId="17D3E894" w14:textId="77777777" w:rsidR="00AF7362" w:rsidRP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 Caminhões espargidores;</w:t>
      </w:r>
    </w:p>
    <w:p w14:paraId="378E44D1" w14:textId="77777777" w:rsidR="00AF7362" w:rsidRP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 Rolos compactadores (liso/pneumático);</w:t>
      </w:r>
    </w:p>
    <w:p w14:paraId="67F2D19A" w14:textId="77777777" w:rsidR="00AF7362" w:rsidRP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 Equipamentos de fresagem de pequeno porte;</w:t>
      </w:r>
    </w:p>
    <w:p w14:paraId="695FEC51" w14:textId="77777777" w:rsidR="00AF7362" w:rsidRP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 Equipamentos para selagem de trincas (sela-trinca);</w:t>
      </w:r>
    </w:p>
    <w:p w14:paraId="1FF9C46E" w14:textId="77777777" w:rsidR="00AF7362" w:rsidRP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 Ferramentas operacionais e equipamentos auxiliares.</w:t>
      </w:r>
    </w:p>
    <w:p w14:paraId="1445FA01" w14:textId="77777777" w:rsidR="00EE4C0D" w:rsidRPr="003C1B7C" w:rsidRDefault="00EE4C0D" w:rsidP="00E008AA">
      <w:pPr>
        <w:pStyle w:val="Ttulo4"/>
        <w:tabs>
          <w:tab w:val="left" w:pos="284"/>
        </w:tabs>
        <w:spacing w:line="360" w:lineRule="auto"/>
        <w:jc w:val="both"/>
        <w:rPr>
          <w:rFonts w:asciiTheme="minorHAnsi" w:hAnsiTheme="minorHAnsi" w:cstheme="minorHAnsi"/>
          <w:bCs/>
          <w:i w:val="0"/>
          <w:iCs w:val="0"/>
          <w:color w:val="auto"/>
          <w:sz w:val="24"/>
          <w:szCs w:val="24"/>
        </w:rPr>
      </w:pPr>
      <w:r w:rsidRPr="003C1B7C">
        <w:rPr>
          <w:rStyle w:val="Forte"/>
          <w:rFonts w:asciiTheme="minorHAnsi" w:hAnsiTheme="minorHAnsi" w:cstheme="minorHAnsi"/>
          <w:b w:val="0"/>
          <w:i w:val="0"/>
          <w:iCs w:val="0"/>
          <w:color w:val="auto"/>
          <w:sz w:val="24"/>
          <w:szCs w:val="24"/>
        </w:rPr>
        <w:t>B. Equipe de Trabalho</w:t>
      </w:r>
    </w:p>
    <w:p w14:paraId="6E292C55" w14:textId="77777777" w:rsidR="00AF7362" w:rsidRP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A contratada deverá manter equipe técnica qualificada, uniformizada e identificada, equipada com todos os Equipamentos de Proteção Individual (EPIs) exigidos pelas normas de segurança e saúde ocupacional.</w:t>
      </w:r>
    </w:p>
    <w:p w14:paraId="7A253061" w14:textId="77777777" w:rsidR="00AF7362" w:rsidRP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A equipe mínima deverá incluir:</w:t>
      </w:r>
    </w:p>
    <w:p w14:paraId="7FBDF7DD" w14:textId="77777777" w:rsidR="00AF7362" w:rsidRP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 Responsável técnico (engenheiro civil), com registro no CREA e ART;</w:t>
      </w:r>
    </w:p>
    <w:p w14:paraId="35DAD897" w14:textId="77777777" w:rsidR="00AF7362" w:rsidRP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lastRenderedPageBreak/>
        <w:t>• Encarregado de equipe;</w:t>
      </w:r>
    </w:p>
    <w:p w14:paraId="27B3E3B6" w14:textId="77777777" w:rsidR="00AF7362" w:rsidRP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 Operadores de equipamentos;</w:t>
      </w:r>
    </w:p>
    <w:p w14:paraId="3B338234" w14:textId="77777777" w:rsidR="00AF7362" w:rsidRP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 Motoristas;</w:t>
      </w:r>
    </w:p>
    <w:p w14:paraId="4216CA80" w14:textId="77777777" w:rsidR="00AF7362" w:rsidRP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 Profissionais de apoio (rasteleiros, ajudantes, entre outros).</w:t>
      </w:r>
    </w:p>
    <w:p w14:paraId="227ACE39" w14:textId="77777777" w:rsidR="00AF7362" w:rsidRP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O responsável técnico deverá possuir experiência compatível com serviços de manutenção viária, sendo responsável pelo acompanhamento da execução e garantia da qualidade dos serviços.</w:t>
      </w:r>
    </w:p>
    <w:p w14:paraId="62CF79AE" w14:textId="07DD1C9D" w:rsidR="00EE4C0D" w:rsidRPr="003C1B7C"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A Administração poderá exigir a substituição de qualquer profissional que não atenda às condições técnicas, operacionais ou de segurança exigidas</w:t>
      </w:r>
      <w:r w:rsidR="00EE4C0D" w:rsidRPr="003C1B7C">
        <w:rPr>
          <w:rFonts w:asciiTheme="minorHAnsi" w:hAnsiTheme="minorHAnsi" w:cstheme="minorHAnsi"/>
          <w:bCs/>
        </w:rPr>
        <w:t>.</w:t>
      </w:r>
    </w:p>
    <w:p w14:paraId="4C7BF259" w14:textId="77777777" w:rsidR="00EE4C0D" w:rsidRPr="003C1B7C" w:rsidRDefault="00EE4C0D" w:rsidP="00E008AA">
      <w:pPr>
        <w:pStyle w:val="Ttulo4"/>
        <w:tabs>
          <w:tab w:val="left" w:pos="284"/>
        </w:tabs>
        <w:spacing w:line="360" w:lineRule="auto"/>
        <w:jc w:val="both"/>
        <w:rPr>
          <w:rFonts w:asciiTheme="minorHAnsi" w:hAnsiTheme="minorHAnsi" w:cstheme="minorHAnsi"/>
          <w:bCs/>
          <w:i w:val="0"/>
          <w:iCs w:val="0"/>
          <w:color w:val="auto"/>
          <w:sz w:val="24"/>
          <w:szCs w:val="24"/>
        </w:rPr>
      </w:pPr>
      <w:r w:rsidRPr="003C1B7C">
        <w:rPr>
          <w:rStyle w:val="Forte"/>
          <w:rFonts w:asciiTheme="minorHAnsi" w:hAnsiTheme="minorHAnsi" w:cstheme="minorHAnsi"/>
          <w:b w:val="0"/>
          <w:i w:val="0"/>
          <w:iCs w:val="0"/>
          <w:color w:val="auto"/>
          <w:sz w:val="24"/>
          <w:szCs w:val="24"/>
        </w:rPr>
        <w:t>C. Requisitos Técnicos e Operacionais</w:t>
      </w:r>
    </w:p>
    <w:p w14:paraId="38EC549D" w14:textId="77777777" w:rsidR="00AF7362" w:rsidRP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Os serviços deverão ser executados conforme as normas técnicas aplicáveis (DER-SP, DNIT, ABNT) e as diretrizes estabelecidas no Termo de Referência.</w:t>
      </w:r>
    </w:p>
    <w:p w14:paraId="3570B476" w14:textId="77777777" w:rsidR="00AF7362" w:rsidRP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A contratada deverá executar os serviços de manutenção viária, incluindo tapa-buracos, reparos localizados e selagem de trincas, garantindo adequada preparação da superfície, aplicação dos materiais, acabamento e compactação, conforme boas práticas de engenharia.</w:t>
      </w:r>
    </w:p>
    <w:p w14:paraId="72E4F807" w14:textId="77777777" w:rsidR="00AF7362" w:rsidRP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No que se refere à aplicação do CBUQ, caberá à contratada garantir a correta execução dos serviços de espalhamento, regularização e compactação do material fornecido pela Administração, assegurando sua adequada aplicação em conformidade com as condições técnicas exigidas.</w:t>
      </w:r>
    </w:p>
    <w:p w14:paraId="4CBF9295" w14:textId="77777777" w:rsidR="00AF7362" w:rsidRP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A contratada deverá assegurar a adequada coordenação operacional com o fornecimento do CBUQ, de modo a evitar perdas de trabalhabilidade do material e garantir a qualidade do serviço executado.</w:t>
      </w:r>
    </w:p>
    <w:p w14:paraId="50D20022" w14:textId="77777777" w:rsidR="00AF7362" w:rsidRP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Os serviços de selagem de trincas deverão ser realizados com equipamentos apropriados e materiais adequados, garantindo vedação eficiente e durabilidade.</w:t>
      </w:r>
    </w:p>
    <w:p w14:paraId="39B78653" w14:textId="1A80C6CD" w:rsidR="00EE4C0D" w:rsidRPr="003C1B7C"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lastRenderedPageBreak/>
        <w:t>A contratada deverá possuir capacidade operacional para atendimento simultâneo de múltiplas frentes de serviço, conforme demandas e ordens de serviço emitidas pela Secretaria Municipal de Obras e Serviços Públicos (SMOSP)</w:t>
      </w:r>
      <w:r w:rsidR="00EE4C0D" w:rsidRPr="003C1B7C">
        <w:rPr>
          <w:rFonts w:asciiTheme="minorHAnsi" w:hAnsiTheme="minorHAnsi" w:cstheme="minorHAnsi"/>
          <w:bCs/>
        </w:rPr>
        <w:t>.</w:t>
      </w:r>
    </w:p>
    <w:p w14:paraId="50A8FA17" w14:textId="77777777" w:rsidR="00EE4C0D" w:rsidRPr="003C1B7C" w:rsidRDefault="00EE4C0D" w:rsidP="00E008AA">
      <w:pPr>
        <w:pStyle w:val="Ttulo4"/>
        <w:tabs>
          <w:tab w:val="left" w:pos="284"/>
        </w:tabs>
        <w:spacing w:line="360" w:lineRule="auto"/>
        <w:jc w:val="both"/>
        <w:rPr>
          <w:rFonts w:asciiTheme="minorHAnsi" w:hAnsiTheme="minorHAnsi" w:cstheme="minorHAnsi"/>
          <w:bCs/>
          <w:i w:val="0"/>
          <w:iCs w:val="0"/>
          <w:color w:val="auto"/>
          <w:sz w:val="24"/>
          <w:szCs w:val="24"/>
        </w:rPr>
      </w:pPr>
      <w:r w:rsidRPr="003C1B7C">
        <w:rPr>
          <w:rStyle w:val="Forte"/>
          <w:rFonts w:asciiTheme="minorHAnsi" w:hAnsiTheme="minorHAnsi" w:cstheme="minorHAnsi"/>
          <w:b w:val="0"/>
          <w:i w:val="0"/>
          <w:iCs w:val="0"/>
          <w:color w:val="auto"/>
          <w:sz w:val="24"/>
          <w:szCs w:val="24"/>
        </w:rPr>
        <w:t>D. Organização, Controle e Qualidade</w:t>
      </w:r>
    </w:p>
    <w:p w14:paraId="36244FF6" w14:textId="77777777" w:rsidR="00AF7362" w:rsidRP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A contratada deverá manter as frentes de trabalho organizadas, limpas e devidamente sinalizadas, garantindo a segurança dos usuários e trabalhadores.</w:t>
      </w:r>
    </w:p>
    <w:p w14:paraId="204E377A" w14:textId="77777777" w:rsidR="00AF7362" w:rsidRP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Deverão ser realizados registros das atividades executadas, incluindo medições, relatórios e registros fotográficos, conforme exigido pela fiscalização.</w:t>
      </w:r>
    </w:p>
    <w:p w14:paraId="38644BB9" w14:textId="77777777" w:rsidR="00AF7362" w:rsidRP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Os serviços serão medidos e pagos conforme as quantidades efetivamente executadas e aprovadas, desde que atendam aos padrões técnicos estabelecidos.</w:t>
      </w:r>
    </w:p>
    <w:p w14:paraId="7C9F5E77" w14:textId="463A6257" w:rsidR="00EE4C0D" w:rsidRPr="003C1B7C"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A contratada será responsável pela sinalização viária e controle de tráfego durante a execução dos serviços</w:t>
      </w:r>
      <w:r w:rsidR="00EE4C0D" w:rsidRPr="003C1B7C">
        <w:rPr>
          <w:rFonts w:asciiTheme="minorHAnsi" w:hAnsiTheme="minorHAnsi" w:cstheme="minorHAnsi"/>
          <w:bCs/>
        </w:rPr>
        <w:t>.</w:t>
      </w:r>
    </w:p>
    <w:p w14:paraId="08F7F8AA" w14:textId="77777777" w:rsidR="00EE4C0D" w:rsidRPr="003C1B7C" w:rsidRDefault="00EE4C0D" w:rsidP="00E008AA">
      <w:pPr>
        <w:pStyle w:val="Ttulo4"/>
        <w:tabs>
          <w:tab w:val="left" w:pos="284"/>
        </w:tabs>
        <w:spacing w:line="360" w:lineRule="auto"/>
        <w:jc w:val="both"/>
        <w:rPr>
          <w:rFonts w:asciiTheme="minorHAnsi" w:hAnsiTheme="minorHAnsi" w:cstheme="minorHAnsi"/>
          <w:bCs/>
          <w:i w:val="0"/>
          <w:iCs w:val="0"/>
          <w:color w:val="auto"/>
          <w:sz w:val="24"/>
          <w:szCs w:val="24"/>
        </w:rPr>
      </w:pPr>
      <w:r w:rsidRPr="003C1B7C">
        <w:rPr>
          <w:rStyle w:val="Forte"/>
          <w:rFonts w:asciiTheme="minorHAnsi" w:hAnsiTheme="minorHAnsi" w:cstheme="minorHAnsi"/>
          <w:b w:val="0"/>
          <w:i w:val="0"/>
          <w:iCs w:val="0"/>
          <w:color w:val="auto"/>
          <w:sz w:val="24"/>
          <w:szCs w:val="24"/>
        </w:rPr>
        <w:t>E. Requisitos Legais e Administrativos</w:t>
      </w:r>
    </w:p>
    <w:p w14:paraId="059BF268" w14:textId="77777777" w:rsidR="00AF7362" w:rsidRP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A contratada deverá cumprir integralmente todas as obrigações trabalhistas, previdenciárias, fiscais e ambientais decorrentes da execução contratual.</w:t>
      </w:r>
    </w:p>
    <w:p w14:paraId="401D07D4" w14:textId="77777777" w:rsidR="00AF7362" w:rsidRP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Deverá manter regularidade jurídica e fiscal durante toda a vigência do contrato, com apresentação de certidões válidas sempre que solicitado.</w:t>
      </w:r>
    </w:p>
    <w:p w14:paraId="16093C8A" w14:textId="77777777" w:rsidR="00AF7362" w:rsidRP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Deverá atender às normas de segurança do trabalho (NRs), legislação de trânsito, normas técnicas aplicáveis (ABNT, DNIT, DER-SP) e legislação municipal pertinente.</w:t>
      </w:r>
    </w:p>
    <w:p w14:paraId="4C5EF50B" w14:textId="77777777" w:rsidR="00AF7362" w:rsidRP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Deverá garantir a destinação ambientalmente adequada dos resíduos gerados durante a execução dos serviços.</w:t>
      </w:r>
    </w:p>
    <w:p w14:paraId="72FF604F" w14:textId="77777777" w:rsidR="00AF7362" w:rsidRP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Será responsável por eventuais danos causados a terceiros, ao patrimônio público ou ao meio ambiente.</w:t>
      </w:r>
    </w:p>
    <w:p w14:paraId="384490D1" w14:textId="13FD3477" w:rsidR="00EE4C0D"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lastRenderedPageBreak/>
        <w:t>Deverá apresentar atestados de capacidade técnica (CAT) registrados no CREA, compatíveis com os serviços objeto da contratação</w:t>
      </w:r>
      <w:r w:rsidR="00EE4C0D" w:rsidRPr="003C1B7C">
        <w:rPr>
          <w:rFonts w:asciiTheme="minorHAnsi" w:hAnsiTheme="minorHAnsi" w:cstheme="minorHAnsi"/>
          <w:bCs/>
        </w:rPr>
        <w:t>.</w:t>
      </w:r>
    </w:p>
    <w:p w14:paraId="20623A84" w14:textId="4BF2E8EE" w:rsidR="00286C97" w:rsidRDefault="00286C97" w:rsidP="00E008AA">
      <w:pPr>
        <w:pStyle w:val="NormalWeb"/>
        <w:tabs>
          <w:tab w:val="left" w:pos="284"/>
        </w:tabs>
        <w:spacing w:line="360" w:lineRule="auto"/>
        <w:jc w:val="both"/>
        <w:rPr>
          <w:rFonts w:asciiTheme="minorHAnsi" w:hAnsiTheme="minorHAnsi" w:cstheme="minorHAnsi"/>
          <w:bCs/>
        </w:rPr>
      </w:pPr>
      <w:r>
        <w:rPr>
          <w:rFonts w:asciiTheme="minorHAnsi" w:hAnsiTheme="minorHAnsi" w:cstheme="minorHAnsi"/>
          <w:bCs/>
        </w:rPr>
        <w:t>F. Requisitos Econômicos e financeiros</w:t>
      </w:r>
    </w:p>
    <w:p w14:paraId="2DB3EC4D" w14:textId="77777777" w:rsidR="00286C97" w:rsidRPr="00286C97" w:rsidRDefault="00286C97" w:rsidP="00E008AA">
      <w:pPr>
        <w:pStyle w:val="NormalWeb"/>
        <w:tabs>
          <w:tab w:val="left" w:pos="284"/>
        </w:tabs>
        <w:spacing w:line="360" w:lineRule="auto"/>
        <w:jc w:val="both"/>
        <w:rPr>
          <w:rFonts w:asciiTheme="minorHAnsi" w:hAnsiTheme="minorHAnsi" w:cstheme="minorHAnsi"/>
          <w:bCs/>
        </w:rPr>
      </w:pPr>
      <w:r w:rsidRPr="00286C97">
        <w:rPr>
          <w:rFonts w:asciiTheme="minorHAnsi" w:hAnsiTheme="minorHAnsi" w:cstheme="minorHAnsi"/>
          <w:bCs/>
        </w:rPr>
        <w:t>JUSTIFICATIVA PARA EXIGÊNCIA DE QUALIFICAÇÃO ECONÔMICO-FINANCEIRA</w:t>
      </w:r>
    </w:p>
    <w:p w14:paraId="6A7CFFF7" w14:textId="77777777" w:rsidR="00286C97" w:rsidRPr="00286C97" w:rsidRDefault="00286C97" w:rsidP="00E008AA">
      <w:pPr>
        <w:pStyle w:val="NormalWeb"/>
        <w:tabs>
          <w:tab w:val="left" w:pos="284"/>
        </w:tabs>
        <w:spacing w:line="360" w:lineRule="auto"/>
        <w:jc w:val="both"/>
        <w:rPr>
          <w:rFonts w:asciiTheme="minorHAnsi" w:hAnsiTheme="minorHAnsi" w:cstheme="minorHAnsi"/>
          <w:bCs/>
        </w:rPr>
      </w:pPr>
      <w:r w:rsidRPr="00286C97">
        <w:rPr>
          <w:rFonts w:asciiTheme="minorHAnsi" w:hAnsiTheme="minorHAnsi" w:cstheme="minorHAnsi"/>
          <w:bCs/>
        </w:rPr>
        <w:t>A exigência de qualificação econômico-financeira das empresas licitantes fundamenta-se no art. 69, inciso II, da Lei Federal nº 14.133/2021, que autoriza a Administração Pública a requerer documentos e indicadores capazes de demonstrar a capacidade financeira e a saúde econômica dos participantes, como forma de assegurar o cumprimento integral e contínuo das obrigações contratuais.</w:t>
      </w:r>
    </w:p>
    <w:p w14:paraId="58749732" w14:textId="77777777" w:rsidR="00286C97" w:rsidRPr="00286C97" w:rsidRDefault="00286C97" w:rsidP="00E008AA">
      <w:pPr>
        <w:pStyle w:val="NormalWeb"/>
        <w:tabs>
          <w:tab w:val="left" w:pos="284"/>
        </w:tabs>
        <w:spacing w:line="360" w:lineRule="auto"/>
        <w:jc w:val="both"/>
        <w:rPr>
          <w:rFonts w:asciiTheme="minorHAnsi" w:hAnsiTheme="minorHAnsi" w:cstheme="minorHAnsi"/>
          <w:bCs/>
        </w:rPr>
      </w:pPr>
      <w:r w:rsidRPr="00286C97">
        <w:rPr>
          <w:rFonts w:asciiTheme="minorHAnsi" w:hAnsiTheme="minorHAnsi" w:cstheme="minorHAnsi"/>
          <w:bCs/>
        </w:rPr>
        <w:t>Tais requisitos visam garantir que a empresa contratada possua estrutura financeira estável, liquidez suficiente e nível de endividamento compatível com o porte e a complexidade do objeto licitado, reduzindo significativamente o risco de inadimplemento, paralisação das atividades ou rescisão contratual por incapacidade financeira.</w:t>
      </w:r>
    </w:p>
    <w:p w14:paraId="2A38347D" w14:textId="49AA9630" w:rsidR="00286C97" w:rsidRPr="00286C97" w:rsidRDefault="00286C97" w:rsidP="00E008AA">
      <w:pPr>
        <w:pStyle w:val="NormalWeb"/>
        <w:tabs>
          <w:tab w:val="left" w:pos="284"/>
        </w:tabs>
        <w:spacing w:line="360" w:lineRule="auto"/>
        <w:jc w:val="both"/>
        <w:rPr>
          <w:rFonts w:asciiTheme="minorHAnsi" w:hAnsiTheme="minorHAnsi" w:cstheme="minorHAnsi"/>
          <w:bCs/>
        </w:rPr>
      </w:pPr>
      <w:r w:rsidRPr="00286C97">
        <w:rPr>
          <w:rFonts w:asciiTheme="minorHAnsi" w:hAnsiTheme="minorHAnsi" w:cstheme="minorHAnsi"/>
          <w:bCs/>
        </w:rPr>
        <w:t>Os índices econômico-financeiros solicitados — Liquidez Corrente (ILC), Liquidez Geral (ILG) e Endividamento Geral (IEG) — são indicadores amplamente reconhecidos na análise contábil e permitem avaliar a solvência de curto e longo prazo das empresas, bem como o equilíbrio entre o capital próprio e o capital de terceiros.</w:t>
      </w:r>
    </w:p>
    <w:p w14:paraId="4DFEE526" w14:textId="6B9B8E2F" w:rsidR="00286C97" w:rsidRPr="00286C97" w:rsidRDefault="00286C97" w:rsidP="00E008AA">
      <w:pPr>
        <w:pStyle w:val="NormalWeb"/>
        <w:tabs>
          <w:tab w:val="left" w:pos="284"/>
        </w:tabs>
        <w:spacing w:line="360" w:lineRule="auto"/>
        <w:jc w:val="both"/>
        <w:rPr>
          <w:rFonts w:asciiTheme="minorHAnsi" w:hAnsiTheme="minorHAnsi" w:cstheme="minorHAnsi"/>
          <w:bCs/>
        </w:rPr>
      </w:pPr>
      <w:r w:rsidRPr="00286C97">
        <w:rPr>
          <w:rFonts w:asciiTheme="minorHAnsi" w:hAnsiTheme="minorHAnsi" w:cstheme="minorHAnsi"/>
          <w:bCs/>
        </w:rPr>
        <w:t>O ILC ≥ 1,0 assegura que a empresa possui recursos suficientes para honrar seus co</w:t>
      </w:r>
      <w:r>
        <w:rPr>
          <w:rFonts w:asciiTheme="minorHAnsi" w:hAnsiTheme="minorHAnsi" w:cstheme="minorHAnsi"/>
          <w:bCs/>
        </w:rPr>
        <w:t>m</w:t>
      </w:r>
      <w:r w:rsidRPr="00286C97">
        <w:rPr>
          <w:rFonts w:asciiTheme="minorHAnsi" w:hAnsiTheme="minorHAnsi" w:cstheme="minorHAnsi"/>
          <w:bCs/>
        </w:rPr>
        <w:t>promissos imediatos;</w:t>
      </w:r>
    </w:p>
    <w:p w14:paraId="4E69038A" w14:textId="2DDE1D7E" w:rsidR="00286C97" w:rsidRPr="00286C97" w:rsidRDefault="00286C97" w:rsidP="00E008AA">
      <w:pPr>
        <w:pStyle w:val="NormalWeb"/>
        <w:tabs>
          <w:tab w:val="left" w:pos="284"/>
        </w:tabs>
        <w:spacing w:line="360" w:lineRule="auto"/>
        <w:jc w:val="both"/>
        <w:rPr>
          <w:rFonts w:asciiTheme="minorHAnsi" w:hAnsiTheme="minorHAnsi" w:cstheme="minorHAnsi"/>
          <w:bCs/>
        </w:rPr>
      </w:pPr>
      <w:r w:rsidRPr="00286C97">
        <w:rPr>
          <w:rFonts w:asciiTheme="minorHAnsi" w:hAnsiTheme="minorHAnsi" w:cstheme="minorHAnsi"/>
          <w:bCs/>
        </w:rPr>
        <w:t>O ILG ≥ 1,0 indica capacidade de sustentação financeira no médio e longo prazo;</w:t>
      </w:r>
    </w:p>
    <w:p w14:paraId="76E9F6E0" w14:textId="305085AE" w:rsidR="00286C97" w:rsidRPr="00286C97" w:rsidRDefault="00286C97" w:rsidP="00E008AA">
      <w:pPr>
        <w:pStyle w:val="NormalWeb"/>
        <w:tabs>
          <w:tab w:val="left" w:pos="284"/>
        </w:tabs>
        <w:spacing w:line="360" w:lineRule="auto"/>
        <w:jc w:val="both"/>
        <w:rPr>
          <w:rFonts w:asciiTheme="minorHAnsi" w:hAnsiTheme="minorHAnsi" w:cstheme="minorHAnsi"/>
          <w:bCs/>
        </w:rPr>
      </w:pPr>
      <w:r w:rsidRPr="00286C97">
        <w:rPr>
          <w:rFonts w:asciiTheme="minorHAnsi" w:hAnsiTheme="minorHAnsi" w:cstheme="minorHAnsi"/>
          <w:bCs/>
        </w:rPr>
        <w:t>O IEG ≤ 0,70 demonstra que o endividamento da empresa está dentro de patamares aceitáveis, evitando riscos de insolvência.</w:t>
      </w:r>
    </w:p>
    <w:p w14:paraId="08B0D7FB" w14:textId="1A820F08" w:rsidR="00286C97" w:rsidRPr="00286C97" w:rsidRDefault="00286C97" w:rsidP="00E008AA">
      <w:pPr>
        <w:pStyle w:val="NormalWeb"/>
        <w:tabs>
          <w:tab w:val="left" w:pos="284"/>
        </w:tabs>
        <w:spacing w:line="360" w:lineRule="auto"/>
        <w:jc w:val="both"/>
        <w:rPr>
          <w:rFonts w:asciiTheme="minorHAnsi" w:hAnsiTheme="minorHAnsi" w:cstheme="minorHAnsi"/>
          <w:bCs/>
        </w:rPr>
      </w:pPr>
      <w:r w:rsidRPr="00286C97">
        <w:rPr>
          <w:rFonts w:asciiTheme="minorHAnsi" w:hAnsiTheme="minorHAnsi" w:cstheme="minorHAnsi"/>
          <w:bCs/>
        </w:rPr>
        <w:t xml:space="preserve">A exigência de comprovação de capital mínimo ou patrimônio líquido equivalente a 10% (dez por cento) do valor estimado da contratação — conforme previsto no art. 69, § </w:t>
      </w:r>
      <w:r>
        <w:rPr>
          <w:rFonts w:asciiTheme="minorHAnsi" w:hAnsiTheme="minorHAnsi" w:cstheme="minorHAnsi"/>
          <w:bCs/>
        </w:rPr>
        <w:t>4</w:t>
      </w:r>
      <w:r w:rsidRPr="00286C97">
        <w:rPr>
          <w:rFonts w:asciiTheme="minorHAnsi" w:hAnsiTheme="minorHAnsi" w:cstheme="minorHAnsi"/>
          <w:bCs/>
        </w:rPr>
        <w:t xml:space="preserve">º, da Lei nº 14.133/2021 — justifica-se pela relevância técnica e pelo vulto financeiro do </w:t>
      </w:r>
      <w:r w:rsidRPr="00286C97">
        <w:rPr>
          <w:rFonts w:asciiTheme="minorHAnsi" w:hAnsiTheme="minorHAnsi" w:cstheme="minorHAnsi"/>
          <w:bCs/>
        </w:rPr>
        <w:lastRenderedPageBreak/>
        <w:t>contrato. Tal medida visa garantir que apenas empresas com robustez financeira compatível com as obrigações contratuais participem do certame, prevenindo a seleção de licitantes que não possuam respaldo econômico suficiente para suportar eventuais variações de custos, atrasos em pagamentos ou necessidades de mobilização inicial de recursos.</w:t>
      </w:r>
    </w:p>
    <w:p w14:paraId="40DED84A" w14:textId="3C68A085" w:rsidR="00286C97" w:rsidRPr="003C1B7C" w:rsidRDefault="00286C97" w:rsidP="00E008AA">
      <w:pPr>
        <w:pStyle w:val="NormalWeb"/>
        <w:tabs>
          <w:tab w:val="left" w:pos="284"/>
        </w:tabs>
        <w:spacing w:line="360" w:lineRule="auto"/>
        <w:jc w:val="both"/>
        <w:rPr>
          <w:rFonts w:asciiTheme="minorHAnsi" w:hAnsiTheme="minorHAnsi" w:cstheme="minorHAnsi"/>
          <w:bCs/>
        </w:rPr>
      </w:pPr>
      <w:r w:rsidRPr="00286C97">
        <w:rPr>
          <w:rFonts w:asciiTheme="minorHAnsi" w:hAnsiTheme="minorHAnsi" w:cstheme="minorHAnsi"/>
          <w:bCs/>
        </w:rPr>
        <w:t>Dessa forma, a exigência dos índices financeiros e do capital mínimo/patrimônio líquido está em estrita conformidade com a legislação vigente, sendo proporcional, técnica e justificadamente necessária à garantia da segurança fiscal e operacional da futura contratação, preservando os princípios da eficiência, economicidade e interesse público.</w:t>
      </w:r>
    </w:p>
    <w:p w14:paraId="37DF70F2" w14:textId="49B9AB9C" w:rsidR="008E22BE" w:rsidRPr="003C1B7C" w:rsidRDefault="003C1B7C" w:rsidP="00E008AA">
      <w:pPr>
        <w:tabs>
          <w:tab w:val="left" w:pos="284"/>
        </w:tabs>
        <w:spacing w:line="360" w:lineRule="auto"/>
        <w:jc w:val="both"/>
        <w:rPr>
          <w:rFonts w:eastAsia="Times New Roman" w:cstheme="minorHAnsi"/>
          <w:b/>
          <w:sz w:val="24"/>
          <w:szCs w:val="24"/>
          <w:lang w:eastAsia="pt-BR"/>
        </w:rPr>
      </w:pPr>
      <w:r>
        <w:rPr>
          <w:rFonts w:eastAsia="Times New Roman" w:cstheme="minorHAnsi"/>
          <w:b/>
          <w:sz w:val="24"/>
          <w:szCs w:val="24"/>
          <w:lang w:eastAsia="pt-BR"/>
        </w:rPr>
        <w:t>7</w:t>
      </w:r>
      <w:r w:rsidR="008E22BE" w:rsidRPr="003C1B7C">
        <w:rPr>
          <w:rFonts w:eastAsia="Times New Roman" w:cstheme="minorHAnsi"/>
          <w:b/>
          <w:sz w:val="24"/>
          <w:szCs w:val="24"/>
          <w:lang w:eastAsia="pt-BR"/>
        </w:rPr>
        <w:t xml:space="preserve"> – ESTIMATIVA DAS QUANTIDADES</w:t>
      </w:r>
    </w:p>
    <w:p w14:paraId="3B6ACAD7" w14:textId="765FD2F7" w:rsidR="00CF178B" w:rsidRPr="003C1B7C" w:rsidRDefault="00CF178B"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A definição dos quantitativos estimados para a presente contratação baseou-se em dados históricos de consumo, registros de medições de contratos anteriores e na extensão da malha viária municipal, com o objetivo de garantir </w:t>
      </w:r>
      <w:r w:rsidRPr="003C1B7C">
        <w:rPr>
          <w:rStyle w:val="Forte"/>
          <w:rFonts w:asciiTheme="minorHAnsi" w:hAnsiTheme="minorHAnsi" w:cstheme="minorHAnsi"/>
          <w:b w:val="0"/>
        </w:rPr>
        <w:t>dimensionamento adequado da execução</w:t>
      </w:r>
      <w:r w:rsidRPr="003C1B7C">
        <w:rPr>
          <w:rFonts w:asciiTheme="minorHAnsi" w:hAnsiTheme="minorHAnsi" w:cstheme="minorHAnsi"/>
          <w:bCs/>
        </w:rPr>
        <w:t xml:space="preserve">, </w:t>
      </w:r>
      <w:r w:rsidRPr="003C1B7C">
        <w:rPr>
          <w:rStyle w:val="Forte"/>
          <w:rFonts w:asciiTheme="minorHAnsi" w:hAnsiTheme="minorHAnsi" w:cstheme="minorHAnsi"/>
          <w:b w:val="0"/>
        </w:rPr>
        <w:t>planejamento orçamentário realista</w:t>
      </w:r>
      <w:r w:rsidRPr="003C1B7C">
        <w:rPr>
          <w:rFonts w:asciiTheme="minorHAnsi" w:hAnsiTheme="minorHAnsi" w:cstheme="minorHAnsi"/>
          <w:bCs/>
        </w:rPr>
        <w:t xml:space="preserve"> e </w:t>
      </w:r>
      <w:r w:rsidRPr="003C1B7C">
        <w:rPr>
          <w:rStyle w:val="Forte"/>
          <w:rFonts w:asciiTheme="minorHAnsi" w:hAnsiTheme="minorHAnsi" w:cstheme="minorHAnsi"/>
          <w:b w:val="0"/>
        </w:rPr>
        <w:t>flexibilidade operacional</w:t>
      </w:r>
      <w:r w:rsidRPr="003C1B7C">
        <w:rPr>
          <w:rFonts w:asciiTheme="minorHAnsi" w:hAnsiTheme="minorHAnsi" w:cstheme="minorHAnsi"/>
          <w:bCs/>
        </w:rPr>
        <w:t xml:space="preserve"> para atender às variações de demanda.</w:t>
      </w:r>
    </w:p>
    <w:p w14:paraId="0AF46C28" w14:textId="6D1CF929" w:rsidR="00CF178B" w:rsidRPr="003C1B7C" w:rsidRDefault="00E008AA" w:rsidP="00E008AA">
      <w:pPr>
        <w:pStyle w:val="Ttulo4"/>
        <w:tabs>
          <w:tab w:val="left" w:pos="284"/>
        </w:tabs>
        <w:spacing w:line="360" w:lineRule="auto"/>
        <w:jc w:val="both"/>
        <w:rPr>
          <w:rFonts w:asciiTheme="minorHAnsi" w:hAnsiTheme="minorHAnsi" w:cstheme="minorHAnsi"/>
          <w:bCs/>
          <w:i w:val="0"/>
          <w:iCs w:val="0"/>
          <w:color w:val="auto"/>
          <w:sz w:val="24"/>
          <w:szCs w:val="24"/>
        </w:rPr>
      </w:pPr>
      <w:r>
        <w:rPr>
          <w:rStyle w:val="Forte"/>
          <w:rFonts w:asciiTheme="minorHAnsi" w:hAnsiTheme="minorHAnsi" w:cstheme="minorHAnsi"/>
          <w:b w:val="0"/>
          <w:i w:val="0"/>
          <w:iCs w:val="0"/>
          <w:color w:val="auto"/>
          <w:sz w:val="24"/>
          <w:szCs w:val="24"/>
        </w:rPr>
        <w:t>7</w:t>
      </w:r>
      <w:r w:rsidR="00CF178B" w:rsidRPr="003C1B7C">
        <w:rPr>
          <w:rStyle w:val="Forte"/>
          <w:rFonts w:asciiTheme="minorHAnsi" w:hAnsiTheme="minorHAnsi" w:cstheme="minorHAnsi"/>
          <w:b w:val="0"/>
          <w:i w:val="0"/>
          <w:iCs w:val="0"/>
          <w:color w:val="auto"/>
          <w:sz w:val="24"/>
          <w:szCs w:val="24"/>
        </w:rPr>
        <w:t>.1 – Serviços de Tapa-Buracos</w:t>
      </w:r>
    </w:p>
    <w:p w14:paraId="6E8FA951" w14:textId="77777777" w:rsidR="00AF7362" w:rsidRP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Foram analisadas as medições do contrato anterior de manutenção viária, nas quais se verificou a demanda recorrente por serviços de tapa-buracos e reparos localizados em diversas regiões do Município.</w:t>
      </w:r>
    </w:p>
    <w:p w14:paraId="22AAAA04" w14:textId="77777777" w:rsidR="00AF7362" w:rsidRP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Embora o consumo histórico de CBUQ seja um indicativo relevante da demanda, destaca-se que, para a presente contratação, os quantitativos estão relacionados à capacidade operacional de execução dos serviços, e não ao fornecimento do material.</w:t>
      </w:r>
    </w:p>
    <w:p w14:paraId="7763DFE5" w14:textId="77777777" w:rsidR="00AF7362" w:rsidRP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Considerando o histórico de atendimento, a dispersão geográfica das demandas e as variações sazonais (períodos chuvosos, aumento do tráfego e situações emergenciais), estima-se a necessidade de manutenção de equipes e equipamentos com capacidade para atendimento contínuo e simultâneo em múltiplas frentes de serviço.</w:t>
      </w:r>
    </w:p>
    <w:p w14:paraId="5A76A2FD" w14:textId="77777777" w:rsidR="00AF7362" w:rsidRP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lastRenderedPageBreak/>
        <w:t>Para fins de planejamento operacional, estabelece-se como referência de produtividade:</w:t>
      </w:r>
    </w:p>
    <w:p w14:paraId="00993CEF" w14:textId="77777777" w:rsidR="00AF7362" w:rsidRP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 Capacidade mínima operacional: atendimento a demandas pontuais diárias;</w:t>
      </w:r>
    </w:p>
    <w:p w14:paraId="11C353AD" w14:textId="77777777" w:rsidR="00AF7362" w:rsidRP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 Capacidade média: execução contínua de serviços em diferentes regiões do município;</w:t>
      </w:r>
    </w:p>
    <w:p w14:paraId="0D6DC5D4" w14:textId="77777777" w:rsidR="00AF7362" w:rsidRPr="00AF7362"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 Capacidade máxima: ampliação das frentes de serviço para atendimento de picos de demanda.</w:t>
      </w:r>
    </w:p>
    <w:p w14:paraId="4B0084A5" w14:textId="27544A61" w:rsidR="00CF178B" w:rsidRPr="003C1B7C" w:rsidRDefault="00AF7362" w:rsidP="00AF7362">
      <w:pPr>
        <w:pStyle w:val="NormalWeb"/>
        <w:tabs>
          <w:tab w:val="left" w:pos="284"/>
        </w:tabs>
        <w:spacing w:line="360" w:lineRule="auto"/>
        <w:jc w:val="both"/>
        <w:rPr>
          <w:rFonts w:asciiTheme="minorHAnsi" w:hAnsiTheme="minorHAnsi" w:cstheme="minorHAnsi"/>
          <w:bCs/>
        </w:rPr>
      </w:pPr>
      <w:r w:rsidRPr="00AF7362">
        <w:rPr>
          <w:rFonts w:asciiTheme="minorHAnsi" w:hAnsiTheme="minorHAnsi" w:cstheme="minorHAnsi"/>
          <w:bCs/>
        </w:rPr>
        <w:t>Essa abordagem assegura flexibilidade na execução contratual, compatível com o Sistema de Registro de Preços adotado</w:t>
      </w:r>
      <w:r w:rsidR="00CF178B" w:rsidRPr="003C1B7C">
        <w:rPr>
          <w:rFonts w:asciiTheme="minorHAnsi" w:hAnsiTheme="minorHAnsi" w:cstheme="minorHAnsi"/>
          <w:bCs/>
        </w:rPr>
        <w:t>.</w:t>
      </w:r>
    </w:p>
    <w:p w14:paraId="6DED9078" w14:textId="521F9338" w:rsidR="00CF178B" w:rsidRPr="003C1B7C" w:rsidRDefault="00E008AA" w:rsidP="00E008AA">
      <w:pPr>
        <w:pStyle w:val="Ttulo4"/>
        <w:tabs>
          <w:tab w:val="left" w:pos="284"/>
        </w:tabs>
        <w:spacing w:line="360" w:lineRule="auto"/>
        <w:jc w:val="both"/>
        <w:rPr>
          <w:rFonts w:asciiTheme="minorHAnsi" w:hAnsiTheme="minorHAnsi" w:cstheme="minorHAnsi"/>
          <w:bCs/>
          <w:i w:val="0"/>
          <w:iCs w:val="0"/>
          <w:color w:val="auto"/>
          <w:sz w:val="24"/>
          <w:szCs w:val="24"/>
        </w:rPr>
      </w:pPr>
      <w:r>
        <w:rPr>
          <w:rStyle w:val="Forte"/>
          <w:rFonts w:asciiTheme="minorHAnsi" w:hAnsiTheme="minorHAnsi" w:cstheme="minorHAnsi"/>
          <w:b w:val="0"/>
          <w:i w:val="0"/>
          <w:iCs w:val="0"/>
          <w:color w:val="auto"/>
          <w:sz w:val="24"/>
          <w:szCs w:val="24"/>
        </w:rPr>
        <w:t>7</w:t>
      </w:r>
      <w:r w:rsidR="00CF178B" w:rsidRPr="003C1B7C">
        <w:rPr>
          <w:rStyle w:val="Forte"/>
          <w:rFonts w:asciiTheme="minorHAnsi" w:hAnsiTheme="minorHAnsi" w:cstheme="minorHAnsi"/>
          <w:b w:val="0"/>
          <w:i w:val="0"/>
          <w:iCs w:val="0"/>
          <w:color w:val="auto"/>
          <w:sz w:val="24"/>
          <w:szCs w:val="24"/>
        </w:rPr>
        <w:t xml:space="preserve">.2 – </w:t>
      </w:r>
      <w:r w:rsidR="00287308" w:rsidRPr="00287308">
        <w:rPr>
          <w:rStyle w:val="Forte"/>
          <w:rFonts w:asciiTheme="minorHAnsi" w:hAnsiTheme="minorHAnsi" w:cstheme="minorHAnsi"/>
          <w:b w:val="0"/>
          <w:i w:val="0"/>
          <w:iCs w:val="0"/>
          <w:color w:val="auto"/>
          <w:sz w:val="24"/>
          <w:szCs w:val="24"/>
        </w:rPr>
        <w:t>Serviços de Selagem de Trincas</w:t>
      </w:r>
    </w:p>
    <w:p w14:paraId="76BB328E" w14:textId="77777777" w:rsidR="00287308" w:rsidRPr="00287308" w:rsidRDefault="00287308" w:rsidP="00287308">
      <w:pPr>
        <w:pStyle w:val="NormalWeb"/>
        <w:tabs>
          <w:tab w:val="left" w:pos="284"/>
        </w:tabs>
        <w:spacing w:line="360" w:lineRule="auto"/>
        <w:jc w:val="both"/>
        <w:rPr>
          <w:rFonts w:asciiTheme="minorHAnsi" w:hAnsiTheme="minorHAnsi" w:cstheme="minorHAnsi"/>
          <w:bCs/>
        </w:rPr>
      </w:pPr>
      <w:r w:rsidRPr="00287308">
        <w:rPr>
          <w:rFonts w:asciiTheme="minorHAnsi" w:hAnsiTheme="minorHAnsi" w:cstheme="minorHAnsi"/>
          <w:bCs/>
        </w:rPr>
        <w:t>Com base nas condições da malha viária municipal e nos levantamentos técnicos realizados pela SMOSP, verifica-se a necessidade contínua de execução de serviços de selagem de trincas como medida preventiva.</w:t>
      </w:r>
    </w:p>
    <w:p w14:paraId="489CDDAA" w14:textId="77777777" w:rsidR="00287308" w:rsidRPr="00287308" w:rsidRDefault="00287308" w:rsidP="00287308">
      <w:pPr>
        <w:pStyle w:val="NormalWeb"/>
        <w:tabs>
          <w:tab w:val="left" w:pos="284"/>
        </w:tabs>
        <w:spacing w:line="360" w:lineRule="auto"/>
        <w:jc w:val="both"/>
        <w:rPr>
          <w:rFonts w:asciiTheme="minorHAnsi" w:hAnsiTheme="minorHAnsi" w:cstheme="minorHAnsi"/>
          <w:bCs/>
        </w:rPr>
      </w:pPr>
      <w:r w:rsidRPr="00287308">
        <w:rPr>
          <w:rFonts w:asciiTheme="minorHAnsi" w:hAnsiTheme="minorHAnsi" w:cstheme="minorHAnsi"/>
          <w:bCs/>
        </w:rPr>
        <w:t>Esses serviços são fundamentais para evitar a infiltração de água nas camadas do pavimento e reduzir a evolução de patologias, contribuindo para a preservação da estrutura existente.</w:t>
      </w:r>
    </w:p>
    <w:p w14:paraId="6B500B90" w14:textId="5C8C5893" w:rsidR="00CF178B" w:rsidRPr="003C1B7C" w:rsidRDefault="00287308" w:rsidP="00287308">
      <w:pPr>
        <w:pStyle w:val="NormalWeb"/>
        <w:tabs>
          <w:tab w:val="left" w:pos="284"/>
        </w:tabs>
        <w:spacing w:line="360" w:lineRule="auto"/>
        <w:jc w:val="both"/>
        <w:rPr>
          <w:rFonts w:asciiTheme="minorHAnsi" w:hAnsiTheme="minorHAnsi" w:cstheme="minorHAnsi"/>
          <w:bCs/>
        </w:rPr>
      </w:pPr>
      <w:r w:rsidRPr="00287308">
        <w:rPr>
          <w:rFonts w:asciiTheme="minorHAnsi" w:hAnsiTheme="minorHAnsi" w:cstheme="minorHAnsi"/>
          <w:bCs/>
        </w:rPr>
        <w:t>A estimativa dos quantitativos considera a extensão da malha viária, a incidência de fissuras e a necessidade de intervenções periódicas, sendo os serviços executados sob demanda, conforme priorização técnica da fiscalização</w:t>
      </w:r>
      <w:r w:rsidR="00CF178B" w:rsidRPr="003C1B7C">
        <w:rPr>
          <w:rFonts w:asciiTheme="minorHAnsi" w:hAnsiTheme="minorHAnsi" w:cstheme="minorHAnsi"/>
          <w:bCs/>
        </w:rPr>
        <w:t>.</w:t>
      </w:r>
    </w:p>
    <w:p w14:paraId="78D87AB6" w14:textId="729C879D" w:rsidR="00CF178B" w:rsidRPr="003C1B7C" w:rsidRDefault="00E008AA" w:rsidP="00E008AA">
      <w:pPr>
        <w:pStyle w:val="Ttulo4"/>
        <w:tabs>
          <w:tab w:val="left" w:pos="284"/>
        </w:tabs>
        <w:spacing w:line="360" w:lineRule="auto"/>
        <w:jc w:val="both"/>
        <w:rPr>
          <w:rFonts w:asciiTheme="minorHAnsi" w:hAnsiTheme="minorHAnsi" w:cstheme="minorHAnsi"/>
          <w:bCs/>
          <w:i w:val="0"/>
          <w:iCs w:val="0"/>
          <w:color w:val="auto"/>
          <w:sz w:val="24"/>
          <w:szCs w:val="24"/>
        </w:rPr>
      </w:pPr>
      <w:r>
        <w:rPr>
          <w:rStyle w:val="Forte"/>
          <w:rFonts w:asciiTheme="minorHAnsi" w:hAnsiTheme="minorHAnsi" w:cstheme="minorHAnsi"/>
          <w:b w:val="0"/>
          <w:i w:val="0"/>
          <w:iCs w:val="0"/>
          <w:color w:val="auto"/>
          <w:sz w:val="24"/>
          <w:szCs w:val="24"/>
        </w:rPr>
        <w:t>7</w:t>
      </w:r>
      <w:r w:rsidR="00CF178B" w:rsidRPr="003C1B7C">
        <w:rPr>
          <w:rStyle w:val="Forte"/>
          <w:rFonts w:asciiTheme="minorHAnsi" w:hAnsiTheme="minorHAnsi" w:cstheme="minorHAnsi"/>
          <w:b w:val="0"/>
          <w:i w:val="0"/>
          <w:iCs w:val="0"/>
          <w:color w:val="auto"/>
          <w:sz w:val="24"/>
          <w:szCs w:val="24"/>
        </w:rPr>
        <w:t>.3 – Considerações Finais</w:t>
      </w:r>
    </w:p>
    <w:p w14:paraId="51E3363B" w14:textId="77777777" w:rsidR="00287308" w:rsidRPr="00287308" w:rsidRDefault="00287308" w:rsidP="00287308">
      <w:pPr>
        <w:pStyle w:val="NormalWeb"/>
        <w:tabs>
          <w:tab w:val="left" w:pos="284"/>
        </w:tabs>
        <w:spacing w:line="360" w:lineRule="auto"/>
        <w:jc w:val="both"/>
        <w:rPr>
          <w:rFonts w:asciiTheme="minorHAnsi" w:hAnsiTheme="minorHAnsi" w:cstheme="minorHAnsi"/>
          <w:bCs/>
        </w:rPr>
      </w:pPr>
      <w:r w:rsidRPr="00287308">
        <w:rPr>
          <w:rFonts w:asciiTheme="minorHAnsi" w:hAnsiTheme="minorHAnsi" w:cstheme="minorHAnsi"/>
          <w:bCs/>
        </w:rPr>
        <w:t>As estimativas apresentadas foram definidas com base em parâmetros técnicos e operacionais, visando assegurar que a contratação disponha de escopo suficiente para atendimento das demandas de manutenção viária do Município.</w:t>
      </w:r>
    </w:p>
    <w:p w14:paraId="7CF553F2" w14:textId="77777777" w:rsidR="00287308" w:rsidRPr="00287308" w:rsidRDefault="00287308" w:rsidP="00287308">
      <w:pPr>
        <w:pStyle w:val="NormalWeb"/>
        <w:tabs>
          <w:tab w:val="left" w:pos="284"/>
        </w:tabs>
        <w:spacing w:line="360" w:lineRule="auto"/>
        <w:jc w:val="both"/>
        <w:rPr>
          <w:rFonts w:asciiTheme="minorHAnsi" w:hAnsiTheme="minorHAnsi" w:cstheme="minorHAnsi"/>
          <w:bCs/>
        </w:rPr>
      </w:pPr>
      <w:r w:rsidRPr="00287308">
        <w:rPr>
          <w:rFonts w:asciiTheme="minorHAnsi" w:hAnsiTheme="minorHAnsi" w:cstheme="minorHAnsi"/>
          <w:bCs/>
        </w:rPr>
        <w:t>A adoção do Sistema de Registro de Preços permite flexibilidade na execução, possibilitando a mobilização de equipes e equipamentos conforme a necessidade, sem obrigatoriedade de execução integral dos quantitativos estimados.</w:t>
      </w:r>
    </w:p>
    <w:p w14:paraId="72E03C0F" w14:textId="77777777" w:rsidR="00287308" w:rsidRPr="00287308" w:rsidRDefault="00287308" w:rsidP="00287308">
      <w:pPr>
        <w:pStyle w:val="NormalWeb"/>
        <w:tabs>
          <w:tab w:val="left" w:pos="284"/>
        </w:tabs>
        <w:spacing w:line="360" w:lineRule="auto"/>
        <w:jc w:val="both"/>
        <w:rPr>
          <w:rFonts w:asciiTheme="minorHAnsi" w:hAnsiTheme="minorHAnsi" w:cstheme="minorHAnsi"/>
          <w:bCs/>
        </w:rPr>
      </w:pPr>
      <w:r w:rsidRPr="00287308">
        <w:rPr>
          <w:rFonts w:asciiTheme="minorHAnsi" w:hAnsiTheme="minorHAnsi" w:cstheme="minorHAnsi"/>
          <w:bCs/>
        </w:rPr>
        <w:lastRenderedPageBreak/>
        <w:t>Essa metodologia permite à Administração:</w:t>
      </w:r>
    </w:p>
    <w:p w14:paraId="326B19C3" w14:textId="77777777" w:rsidR="00287308" w:rsidRPr="00287308" w:rsidRDefault="00287308" w:rsidP="00287308">
      <w:pPr>
        <w:pStyle w:val="NormalWeb"/>
        <w:tabs>
          <w:tab w:val="left" w:pos="284"/>
        </w:tabs>
        <w:spacing w:line="360" w:lineRule="auto"/>
        <w:jc w:val="both"/>
        <w:rPr>
          <w:rFonts w:asciiTheme="minorHAnsi" w:hAnsiTheme="minorHAnsi" w:cstheme="minorHAnsi"/>
          <w:bCs/>
        </w:rPr>
      </w:pPr>
      <w:r w:rsidRPr="00287308">
        <w:rPr>
          <w:rFonts w:asciiTheme="minorHAnsi" w:hAnsiTheme="minorHAnsi" w:cstheme="minorHAnsi"/>
          <w:bCs/>
        </w:rPr>
        <w:t>• Planejar adequadamente a mobilização das equipes e equipamentos;</w:t>
      </w:r>
    </w:p>
    <w:p w14:paraId="51C820B6" w14:textId="77777777" w:rsidR="00287308" w:rsidRPr="00287308" w:rsidRDefault="00287308" w:rsidP="00287308">
      <w:pPr>
        <w:pStyle w:val="NormalWeb"/>
        <w:tabs>
          <w:tab w:val="left" w:pos="284"/>
        </w:tabs>
        <w:spacing w:line="360" w:lineRule="auto"/>
        <w:jc w:val="both"/>
        <w:rPr>
          <w:rFonts w:asciiTheme="minorHAnsi" w:hAnsiTheme="minorHAnsi" w:cstheme="minorHAnsi"/>
          <w:bCs/>
        </w:rPr>
      </w:pPr>
      <w:r w:rsidRPr="00287308">
        <w:rPr>
          <w:rFonts w:asciiTheme="minorHAnsi" w:hAnsiTheme="minorHAnsi" w:cstheme="minorHAnsi"/>
          <w:bCs/>
        </w:rPr>
        <w:t>• Atender de forma ágil às demandas emergenciais e rotineiras;</w:t>
      </w:r>
    </w:p>
    <w:p w14:paraId="059BBBEA" w14:textId="77777777" w:rsidR="00287308" w:rsidRPr="00287308" w:rsidRDefault="00287308" w:rsidP="00287308">
      <w:pPr>
        <w:pStyle w:val="NormalWeb"/>
        <w:tabs>
          <w:tab w:val="left" w:pos="284"/>
        </w:tabs>
        <w:spacing w:line="360" w:lineRule="auto"/>
        <w:jc w:val="both"/>
        <w:rPr>
          <w:rFonts w:asciiTheme="minorHAnsi" w:hAnsiTheme="minorHAnsi" w:cstheme="minorHAnsi"/>
          <w:bCs/>
        </w:rPr>
      </w:pPr>
      <w:r w:rsidRPr="00287308">
        <w:rPr>
          <w:rFonts w:asciiTheme="minorHAnsi" w:hAnsiTheme="minorHAnsi" w:cstheme="minorHAnsi"/>
          <w:bCs/>
        </w:rPr>
        <w:t>• Assegurar eficiência operacional e economicidade;</w:t>
      </w:r>
    </w:p>
    <w:p w14:paraId="78FD4460" w14:textId="4284B2A9" w:rsidR="00CF178B" w:rsidRDefault="00287308" w:rsidP="00287308">
      <w:pPr>
        <w:pStyle w:val="NormalWeb"/>
        <w:tabs>
          <w:tab w:val="left" w:pos="284"/>
        </w:tabs>
        <w:spacing w:line="360" w:lineRule="auto"/>
        <w:jc w:val="both"/>
        <w:rPr>
          <w:rFonts w:asciiTheme="minorHAnsi" w:hAnsiTheme="minorHAnsi" w:cstheme="minorHAnsi"/>
          <w:bCs/>
        </w:rPr>
      </w:pPr>
      <w:r w:rsidRPr="00287308">
        <w:rPr>
          <w:rFonts w:asciiTheme="minorHAnsi" w:hAnsiTheme="minorHAnsi" w:cstheme="minorHAnsi"/>
          <w:bCs/>
        </w:rPr>
        <w:t>• Garantir previsibilidade e controle na execução contratual</w:t>
      </w:r>
      <w:r w:rsidR="00CF178B" w:rsidRPr="003C1B7C">
        <w:rPr>
          <w:rFonts w:asciiTheme="minorHAnsi" w:hAnsiTheme="minorHAnsi" w:cstheme="minorHAnsi"/>
          <w:bCs/>
        </w:rPr>
        <w:t>.</w:t>
      </w:r>
    </w:p>
    <w:p w14:paraId="366B63BA" w14:textId="12DF175C" w:rsidR="00001DF1" w:rsidRPr="003C1B7C" w:rsidRDefault="00001DF1" w:rsidP="00287308">
      <w:pPr>
        <w:pStyle w:val="NormalWeb"/>
        <w:tabs>
          <w:tab w:val="left" w:pos="284"/>
        </w:tabs>
        <w:spacing w:line="360" w:lineRule="auto"/>
        <w:jc w:val="both"/>
        <w:rPr>
          <w:rFonts w:asciiTheme="minorHAnsi" w:hAnsiTheme="minorHAnsi" w:cstheme="minorHAnsi"/>
          <w:bCs/>
        </w:rPr>
      </w:pPr>
      <w:r w:rsidRPr="00001DF1">
        <w:rPr>
          <w:rFonts w:asciiTheme="minorHAnsi" w:hAnsiTheme="minorHAnsi" w:cstheme="minorHAnsi"/>
          <w:bCs/>
        </w:rPr>
        <w:t>Os quantitativos detalhados encontram-se especificados na planilha orçamentária anexa, que constitui referência para medição e execução dos serviços</w:t>
      </w:r>
    </w:p>
    <w:p w14:paraId="34AAA2F5" w14:textId="64B1F3D4" w:rsidR="0041060E" w:rsidRPr="009A23F5" w:rsidRDefault="003C1B7C" w:rsidP="00E008AA">
      <w:pPr>
        <w:tabs>
          <w:tab w:val="left" w:pos="284"/>
        </w:tabs>
        <w:spacing w:after="240" w:line="360" w:lineRule="auto"/>
        <w:jc w:val="both"/>
        <w:rPr>
          <w:rFonts w:eastAsia="Times New Roman" w:cstheme="minorHAnsi"/>
          <w:b/>
          <w:sz w:val="24"/>
          <w:szCs w:val="24"/>
          <w:lang w:eastAsia="pt-BR"/>
        </w:rPr>
      </w:pPr>
      <w:r w:rsidRPr="009A23F5">
        <w:rPr>
          <w:rFonts w:eastAsia="Times New Roman" w:cstheme="minorHAnsi"/>
          <w:b/>
          <w:sz w:val="24"/>
          <w:szCs w:val="24"/>
          <w:lang w:eastAsia="pt-BR"/>
        </w:rPr>
        <w:t>8</w:t>
      </w:r>
      <w:r w:rsidR="0041060E" w:rsidRPr="009A23F5">
        <w:rPr>
          <w:rFonts w:eastAsia="Times New Roman" w:cstheme="minorHAnsi"/>
          <w:b/>
          <w:sz w:val="24"/>
          <w:szCs w:val="24"/>
          <w:lang w:eastAsia="pt-BR"/>
        </w:rPr>
        <w:t xml:space="preserve"> – LEVANTAMENTO DE MERCADO </w:t>
      </w:r>
    </w:p>
    <w:p w14:paraId="7AE49E61" w14:textId="77777777" w:rsidR="009A23F5" w:rsidRPr="009A23F5" w:rsidRDefault="009A23F5" w:rsidP="009A23F5">
      <w:pPr>
        <w:tabs>
          <w:tab w:val="left" w:pos="284"/>
        </w:tabs>
        <w:spacing w:before="100" w:beforeAutospacing="1" w:after="100" w:afterAutospacing="1" w:line="360" w:lineRule="auto"/>
        <w:jc w:val="both"/>
        <w:rPr>
          <w:rFonts w:eastAsia="Times New Roman" w:cstheme="minorHAnsi"/>
          <w:bCs/>
          <w:sz w:val="24"/>
          <w:szCs w:val="24"/>
          <w:lang w:eastAsia="pt-BR"/>
        </w:rPr>
      </w:pPr>
      <w:r w:rsidRPr="009A23F5">
        <w:rPr>
          <w:rFonts w:eastAsia="Times New Roman" w:cstheme="minorHAnsi"/>
          <w:bCs/>
          <w:sz w:val="24"/>
          <w:szCs w:val="24"/>
          <w:lang w:eastAsia="pt-BR"/>
        </w:rPr>
        <w:t>Para estimativa dos custos envolvidos na contratação, foram consultados preços de serviços similares registrados em procedimentos licitatórios recentes realizados por prefeituras de municípios comparáveis em porte e objeto.</w:t>
      </w:r>
    </w:p>
    <w:p w14:paraId="322798F9" w14:textId="77777777" w:rsidR="009A23F5" w:rsidRPr="009A23F5" w:rsidRDefault="009A23F5" w:rsidP="009A23F5">
      <w:pPr>
        <w:tabs>
          <w:tab w:val="left" w:pos="284"/>
        </w:tabs>
        <w:spacing w:before="100" w:beforeAutospacing="1" w:after="100" w:afterAutospacing="1" w:line="360" w:lineRule="auto"/>
        <w:jc w:val="both"/>
        <w:rPr>
          <w:rFonts w:eastAsia="Times New Roman" w:cstheme="minorHAnsi"/>
          <w:bCs/>
          <w:sz w:val="24"/>
          <w:szCs w:val="24"/>
          <w:lang w:eastAsia="pt-BR"/>
        </w:rPr>
      </w:pPr>
      <w:r w:rsidRPr="009A23F5">
        <w:rPr>
          <w:rFonts w:eastAsia="Times New Roman" w:cstheme="minorHAnsi"/>
          <w:bCs/>
          <w:sz w:val="24"/>
          <w:szCs w:val="24"/>
          <w:lang w:eastAsia="pt-BR"/>
        </w:rPr>
        <w:t>Ressalta-se que os valores considerados se referem às estimativas constantes nos editais, elaboradas pelos respectivos órgãos públicos como referência para abertura das licitações, não correspondendo necessariamente aos valores finais contratados após a fase competitiva.</w:t>
      </w:r>
    </w:p>
    <w:p w14:paraId="4BB7E788" w14:textId="6FCB1296" w:rsidR="00CD0FA4" w:rsidRPr="009A23F5" w:rsidRDefault="009A23F5" w:rsidP="009A23F5">
      <w:pPr>
        <w:tabs>
          <w:tab w:val="left" w:pos="284"/>
        </w:tabs>
        <w:spacing w:before="100" w:beforeAutospacing="1" w:after="100" w:afterAutospacing="1" w:line="360" w:lineRule="auto"/>
        <w:jc w:val="both"/>
        <w:rPr>
          <w:rFonts w:eastAsia="Times New Roman" w:cstheme="minorHAnsi"/>
          <w:bCs/>
          <w:sz w:val="24"/>
          <w:szCs w:val="24"/>
          <w:lang w:eastAsia="pt-BR"/>
        </w:rPr>
      </w:pPr>
      <w:r w:rsidRPr="009A23F5">
        <w:rPr>
          <w:rFonts w:eastAsia="Times New Roman" w:cstheme="minorHAnsi"/>
          <w:bCs/>
          <w:sz w:val="24"/>
          <w:szCs w:val="24"/>
          <w:lang w:eastAsia="pt-BR"/>
        </w:rPr>
        <w:t>Os valores identificados foram os seguintes</w:t>
      </w:r>
      <w:r w:rsidR="00CD0FA4" w:rsidRPr="009A23F5">
        <w:rPr>
          <w:rFonts w:eastAsia="Times New Roman" w:cstheme="minorHAnsi"/>
          <w:bCs/>
          <w:sz w:val="24"/>
          <w:szCs w:val="24"/>
          <w:lang w:eastAsia="pt-BR"/>
        </w:rPr>
        <w:t>:</w:t>
      </w:r>
    </w:p>
    <w:tbl>
      <w:tblPr>
        <w:tblStyle w:val="TabeladeGradeClara"/>
        <w:tblW w:w="8926" w:type="dxa"/>
        <w:tblLook w:val="04A0" w:firstRow="1" w:lastRow="0" w:firstColumn="1" w:lastColumn="0" w:noHBand="0" w:noVBand="1"/>
      </w:tblPr>
      <w:tblGrid>
        <w:gridCol w:w="3226"/>
        <w:gridCol w:w="3728"/>
        <w:gridCol w:w="1972"/>
      </w:tblGrid>
      <w:tr w:rsidR="003C1B7C" w:rsidRPr="00CF40E1" w14:paraId="2F0F98FD" w14:textId="77777777" w:rsidTr="00744A94">
        <w:tc>
          <w:tcPr>
            <w:tcW w:w="0" w:type="auto"/>
            <w:hideMark/>
          </w:tcPr>
          <w:p w14:paraId="693A287E" w14:textId="77777777" w:rsidR="00CD0FA4" w:rsidRPr="00F0296C" w:rsidRDefault="00CD0FA4" w:rsidP="00744A94">
            <w:pPr>
              <w:tabs>
                <w:tab w:val="left" w:pos="284"/>
              </w:tabs>
              <w:spacing w:line="360" w:lineRule="auto"/>
              <w:jc w:val="center"/>
              <w:rPr>
                <w:rFonts w:eastAsia="Times New Roman" w:cstheme="minorHAnsi"/>
                <w:b/>
                <w:sz w:val="24"/>
                <w:szCs w:val="24"/>
                <w:lang w:eastAsia="pt-BR"/>
              </w:rPr>
            </w:pPr>
            <w:r w:rsidRPr="00F0296C">
              <w:rPr>
                <w:rFonts w:eastAsia="Times New Roman" w:cstheme="minorHAnsi"/>
                <w:b/>
                <w:sz w:val="24"/>
                <w:szCs w:val="24"/>
                <w:lang w:eastAsia="pt-BR"/>
              </w:rPr>
              <w:t>Município / Licitação</w:t>
            </w:r>
          </w:p>
        </w:tc>
        <w:tc>
          <w:tcPr>
            <w:tcW w:w="0" w:type="auto"/>
            <w:hideMark/>
          </w:tcPr>
          <w:p w14:paraId="77304CAD" w14:textId="77777777" w:rsidR="00CD0FA4" w:rsidRPr="00F0296C" w:rsidRDefault="00CD0FA4" w:rsidP="00744A94">
            <w:pPr>
              <w:tabs>
                <w:tab w:val="left" w:pos="284"/>
              </w:tabs>
              <w:spacing w:line="360" w:lineRule="auto"/>
              <w:jc w:val="center"/>
              <w:rPr>
                <w:rFonts w:eastAsia="Times New Roman" w:cstheme="minorHAnsi"/>
                <w:b/>
                <w:sz w:val="24"/>
                <w:szCs w:val="24"/>
                <w:lang w:eastAsia="pt-BR"/>
              </w:rPr>
            </w:pPr>
            <w:r w:rsidRPr="00F0296C">
              <w:rPr>
                <w:rFonts w:eastAsia="Times New Roman" w:cstheme="minorHAnsi"/>
                <w:b/>
                <w:sz w:val="24"/>
                <w:szCs w:val="24"/>
                <w:lang w:eastAsia="pt-BR"/>
              </w:rPr>
              <w:t>Objeto / Item</w:t>
            </w:r>
          </w:p>
        </w:tc>
        <w:tc>
          <w:tcPr>
            <w:tcW w:w="1972" w:type="dxa"/>
            <w:hideMark/>
          </w:tcPr>
          <w:p w14:paraId="12FA8010" w14:textId="77777777" w:rsidR="00CD0FA4" w:rsidRPr="00F0296C" w:rsidRDefault="00CD0FA4" w:rsidP="00744A94">
            <w:pPr>
              <w:tabs>
                <w:tab w:val="left" w:pos="284"/>
              </w:tabs>
              <w:spacing w:line="360" w:lineRule="auto"/>
              <w:jc w:val="center"/>
              <w:rPr>
                <w:rFonts w:eastAsia="Times New Roman" w:cstheme="minorHAnsi"/>
                <w:b/>
                <w:sz w:val="24"/>
                <w:szCs w:val="24"/>
                <w:lang w:eastAsia="pt-BR"/>
              </w:rPr>
            </w:pPr>
            <w:r w:rsidRPr="00F0296C">
              <w:rPr>
                <w:rFonts w:eastAsia="Times New Roman" w:cstheme="minorHAnsi"/>
                <w:b/>
                <w:sz w:val="24"/>
                <w:szCs w:val="24"/>
                <w:lang w:eastAsia="pt-BR"/>
              </w:rPr>
              <w:t>Preço Referencial</w:t>
            </w:r>
          </w:p>
        </w:tc>
      </w:tr>
      <w:tr w:rsidR="003C1B7C" w:rsidRPr="00CF40E1" w14:paraId="7679DCA2" w14:textId="77777777" w:rsidTr="00744A94">
        <w:tc>
          <w:tcPr>
            <w:tcW w:w="0" w:type="auto"/>
            <w:hideMark/>
          </w:tcPr>
          <w:p w14:paraId="046CFE13" w14:textId="77777777" w:rsidR="00CD0FA4" w:rsidRPr="00EF1719" w:rsidRDefault="00CD0FA4" w:rsidP="00E008AA">
            <w:pPr>
              <w:tabs>
                <w:tab w:val="left" w:pos="284"/>
              </w:tabs>
              <w:spacing w:line="360" w:lineRule="auto"/>
              <w:jc w:val="both"/>
              <w:rPr>
                <w:rFonts w:eastAsia="Times New Roman" w:cstheme="minorHAnsi"/>
                <w:bCs/>
                <w:sz w:val="24"/>
                <w:szCs w:val="24"/>
                <w:lang w:eastAsia="pt-BR"/>
              </w:rPr>
            </w:pPr>
            <w:r w:rsidRPr="00EF1719">
              <w:rPr>
                <w:rFonts w:eastAsia="Times New Roman" w:cstheme="minorHAnsi"/>
                <w:bCs/>
                <w:sz w:val="24"/>
                <w:szCs w:val="24"/>
                <w:lang w:eastAsia="pt-BR"/>
              </w:rPr>
              <w:t>Prefeitura de Suzano – Pregão Eletrônico nº 25/2025</w:t>
            </w:r>
          </w:p>
        </w:tc>
        <w:tc>
          <w:tcPr>
            <w:tcW w:w="0" w:type="auto"/>
            <w:hideMark/>
          </w:tcPr>
          <w:p w14:paraId="645BE269" w14:textId="77777777" w:rsidR="00CD0FA4" w:rsidRPr="00EF1719" w:rsidRDefault="00CD0FA4" w:rsidP="00E008AA">
            <w:pPr>
              <w:tabs>
                <w:tab w:val="left" w:pos="284"/>
              </w:tabs>
              <w:spacing w:line="360" w:lineRule="auto"/>
              <w:jc w:val="both"/>
              <w:rPr>
                <w:rFonts w:eastAsia="Times New Roman" w:cstheme="minorHAnsi"/>
                <w:bCs/>
                <w:sz w:val="24"/>
                <w:szCs w:val="24"/>
                <w:lang w:eastAsia="pt-BR"/>
              </w:rPr>
            </w:pPr>
            <w:r w:rsidRPr="00EF1719">
              <w:rPr>
                <w:rFonts w:eastAsia="Times New Roman" w:cstheme="minorHAnsi"/>
                <w:bCs/>
                <w:sz w:val="24"/>
                <w:szCs w:val="24"/>
                <w:lang w:eastAsia="pt-BR"/>
              </w:rPr>
              <w:t>Prestação de serviço de tapa-buracos (com fornecimento de massa asfáltica CBUQ)</w:t>
            </w:r>
          </w:p>
        </w:tc>
        <w:tc>
          <w:tcPr>
            <w:tcW w:w="1972" w:type="dxa"/>
            <w:hideMark/>
          </w:tcPr>
          <w:p w14:paraId="3409C93C" w14:textId="77777777" w:rsidR="00CD0FA4" w:rsidRPr="00EF1719" w:rsidRDefault="00CD0FA4" w:rsidP="00E008AA">
            <w:pPr>
              <w:tabs>
                <w:tab w:val="left" w:pos="284"/>
              </w:tabs>
              <w:spacing w:line="360" w:lineRule="auto"/>
              <w:jc w:val="both"/>
              <w:rPr>
                <w:rFonts w:eastAsia="Times New Roman" w:cstheme="minorHAnsi"/>
                <w:bCs/>
                <w:sz w:val="24"/>
                <w:szCs w:val="24"/>
                <w:lang w:eastAsia="pt-BR"/>
              </w:rPr>
            </w:pPr>
            <w:r w:rsidRPr="00EF1719">
              <w:rPr>
                <w:rFonts w:eastAsia="Times New Roman" w:cstheme="minorHAnsi"/>
                <w:bCs/>
                <w:sz w:val="24"/>
                <w:szCs w:val="24"/>
                <w:lang w:eastAsia="pt-BR"/>
              </w:rPr>
              <w:t>R$ 1.750,00 / t</w:t>
            </w:r>
          </w:p>
        </w:tc>
      </w:tr>
      <w:tr w:rsidR="003C1B7C" w:rsidRPr="00CF40E1" w14:paraId="2AAC8F3F" w14:textId="77777777" w:rsidTr="00744A94">
        <w:tc>
          <w:tcPr>
            <w:tcW w:w="0" w:type="auto"/>
            <w:hideMark/>
          </w:tcPr>
          <w:p w14:paraId="6A978C4F" w14:textId="77777777" w:rsidR="00CD0FA4" w:rsidRPr="00F0296C" w:rsidRDefault="00CD0FA4" w:rsidP="00E008AA">
            <w:pPr>
              <w:tabs>
                <w:tab w:val="left" w:pos="284"/>
              </w:tabs>
              <w:spacing w:line="360" w:lineRule="auto"/>
              <w:jc w:val="both"/>
              <w:rPr>
                <w:rFonts w:eastAsia="Times New Roman" w:cstheme="minorHAnsi"/>
                <w:bCs/>
                <w:sz w:val="24"/>
                <w:szCs w:val="24"/>
                <w:lang w:eastAsia="pt-BR"/>
              </w:rPr>
            </w:pPr>
            <w:r w:rsidRPr="00F0296C">
              <w:rPr>
                <w:rFonts w:eastAsia="Times New Roman" w:cstheme="minorHAnsi"/>
                <w:bCs/>
                <w:sz w:val="24"/>
                <w:szCs w:val="24"/>
                <w:lang w:eastAsia="pt-BR"/>
              </w:rPr>
              <w:t>Prefeitura Municipal de Arujá – Pregão Eletrônico nº 65/2024</w:t>
            </w:r>
          </w:p>
        </w:tc>
        <w:tc>
          <w:tcPr>
            <w:tcW w:w="0" w:type="auto"/>
            <w:hideMark/>
          </w:tcPr>
          <w:p w14:paraId="52EEB2E7" w14:textId="77777777" w:rsidR="00CD0FA4" w:rsidRPr="00F0296C" w:rsidRDefault="00CD0FA4" w:rsidP="00E008AA">
            <w:pPr>
              <w:tabs>
                <w:tab w:val="left" w:pos="284"/>
              </w:tabs>
              <w:spacing w:line="360" w:lineRule="auto"/>
              <w:jc w:val="both"/>
              <w:rPr>
                <w:rFonts w:eastAsia="Times New Roman" w:cstheme="minorHAnsi"/>
                <w:bCs/>
                <w:sz w:val="24"/>
                <w:szCs w:val="24"/>
                <w:lang w:eastAsia="pt-BR"/>
              </w:rPr>
            </w:pPr>
            <w:r w:rsidRPr="00F0296C">
              <w:rPr>
                <w:rFonts w:eastAsia="Times New Roman" w:cstheme="minorHAnsi"/>
                <w:bCs/>
                <w:sz w:val="24"/>
                <w:szCs w:val="24"/>
                <w:lang w:eastAsia="pt-BR"/>
              </w:rPr>
              <w:t>Prestação de serviço de tapa-buracos (com fornecimento de massa CBUQ)</w:t>
            </w:r>
          </w:p>
        </w:tc>
        <w:tc>
          <w:tcPr>
            <w:tcW w:w="1972" w:type="dxa"/>
            <w:hideMark/>
          </w:tcPr>
          <w:p w14:paraId="2A521997" w14:textId="77777777" w:rsidR="00CD0FA4" w:rsidRPr="00F0296C" w:rsidRDefault="00CD0FA4" w:rsidP="00E008AA">
            <w:pPr>
              <w:tabs>
                <w:tab w:val="left" w:pos="284"/>
              </w:tabs>
              <w:spacing w:line="360" w:lineRule="auto"/>
              <w:jc w:val="both"/>
              <w:rPr>
                <w:rFonts w:eastAsia="Times New Roman" w:cstheme="minorHAnsi"/>
                <w:bCs/>
                <w:sz w:val="24"/>
                <w:szCs w:val="24"/>
                <w:lang w:eastAsia="pt-BR"/>
              </w:rPr>
            </w:pPr>
            <w:r w:rsidRPr="00F0296C">
              <w:rPr>
                <w:rFonts w:eastAsia="Times New Roman" w:cstheme="minorHAnsi"/>
                <w:bCs/>
                <w:sz w:val="24"/>
                <w:szCs w:val="24"/>
                <w:lang w:eastAsia="pt-BR"/>
              </w:rPr>
              <w:t>R$ 2.113,95 / t</w:t>
            </w:r>
          </w:p>
        </w:tc>
      </w:tr>
      <w:tr w:rsidR="003C1B7C" w:rsidRPr="00CF40E1" w14:paraId="4E83F095" w14:textId="77777777" w:rsidTr="00744A94">
        <w:tc>
          <w:tcPr>
            <w:tcW w:w="0" w:type="auto"/>
            <w:hideMark/>
          </w:tcPr>
          <w:p w14:paraId="433A235B" w14:textId="5B2BC864" w:rsidR="00CD0FA4" w:rsidRPr="00F0296C" w:rsidRDefault="00CD0FA4" w:rsidP="00E008AA">
            <w:pPr>
              <w:tabs>
                <w:tab w:val="left" w:pos="284"/>
              </w:tabs>
              <w:spacing w:line="360" w:lineRule="auto"/>
              <w:jc w:val="both"/>
              <w:rPr>
                <w:rFonts w:eastAsia="Times New Roman" w:cstheme="minorHAnsi"/>
                <w:bCs/>
                <w:sz w:val="24"/>
                <w:szCs w:val="24"/>
                <w:lang w:eastAsia="pt-BR"/>
              </w:rPr>
            </w:pPr>
            <w:r w:rsidRPr="00F0296C">
              <w:rPr>
                <w:rFonts w:eastAsia="Times New Roman" w:cstheme="minorHAnsi"/>
                <w:bCs/>
                <w:sz w:val="24"/>
                <w:szCs w:val="24"/>
                <w:lang w:eastAsia="pt-BR"/>
              </w:rPr>
              <w:lastRenderedPageBreak/>
              <w:t>Prefeitura Municipal de Ma</w:t>
            </w:r>
            <w:r w:rsidR="00F0296C" w:rsidRPr="00F0296C">
              <w:rPr>
                <w:rFonts w:eastAsia="Times New Roman" w:cstheme="minorHAnsi"/>
                <w:bCs/>
                <w:sz w:val="24"/>
                <w:szCs w:val="24"/>
                <w:lang w:eastAsia="pt-BR"/>
              </w:rPr>
              <w:t>irinque</w:t>
            </w:r>
            <w:r w:rsidRPr="00F0296C">
              <w:rPr>
                <w:rFonts w:eastAsia="Times New Roman" w:cstheme="minorHAnsi"/>
                <w:bCs/>
                <w:sz w:val="24"/>
                <w:szCs w:val="24"/>
                <w:lang w:eastAsia="pt-BR"/>
              </w:rPr>
              <w:t xml:space="preserve"> – Pregão Eletrônico nº 33/2025</w:t>
            </w:r>
          </w:p>
        </w:tc>
        <w:tc>
          <w:tcPr>
            <w:tcW w:w="0" w:type="auto"/>
            <w:hideMark/>
          </w:tcPr>
          <w:p w14:paraId="286B2FB4" w14:textId="77777777" w:rsidR="00CD0FA4" w:rsidRPr="00F0296C" w:rsidRDefault="00CD0FA4" w:rsidP="00E008AA">
            <w:pPr>
              <w:tabs>
                <w:tab w:val="left" w:pos="284"/>
              </w:tabs>
              <w:spacing w:line="360" w:lineRule="auto"/>
              <w:jc w:val="both"/>
              <w:rPr>
                <w:rFonts w:eastAsia="Times New Roman" w:cstheme="minorHAnsi"/>
                <w:bCs/>
                <w:sz w:val="24"/>
                <w:szCs w:val="24"/>
                <w:lang w:eastAsia="pt-BR"/>
              </w:rPr>
            </w:pPr>
            <w:r w:rsidRPr="00F0296C">
              <w:rPr>
                <w:rFonts w:eastAsia="Times New Roman" w:cstheme="minorHAnsi"/>
                <w:bCs/>
                <w:sz w:val="24"/>
                <w:szCs w:val="24"/>
                <w:lang w:eastAsia="pt-BR"/>
              </w:rPr>
              <w:t>Prestação de serviço de tapa-buracos (com fornecimento de massa CBUQ)</w:t>
            </w:r>
          </w:p>
        </w:tc>
        <w:tc>
          <w:tcPr>
            <w:tcW w:w="1972" w:type="dxa"/>
            <w:hideMark/>
          </w:tcPr>
          <w:p w14:paraId="3311D778" w14:textId="77777777" w:rsidR="00CD0FA4" w:rsidRPr="00F0296C" w:rsidRDefault="00CD0FA4" w:rsidP="00E008AA">
            <w:pPr>
              <w:tabs>
                <w:tab w:val="left" w:pos="284"/>
              </w:tabs>
              <w:spacing w:line="360" w:lineRule="auto"/>
              <w:jc w:val="both"/>
              <w:rPr>
                <w:rFonts w:eastAsia="Times New Roman" w:cstheme="minorHAnsi"/>
                <w:bCs/>
                <w:sz w:val="24"/>
                <w:szCs w:val="24"/>
                <w:lang w:eastAsia="pt-BR"/>
              </w:rPr>
            </w:pPr>
            <w:r w:rsidRPr="00F0296C">
              <w:rPr>
                <w:rFonts w:eastAsia="Times New Roman" w:cstheme="minorHAnsi"/>
                <w:bCs/>
                <w:sz w:val="24"/>
                <w:szCs w:val="24"/>
                <w:lang w:eastAsia="pt-BR"/>
              </w:rPr>
              <w:t>R$ 2.079,64 / t</w:t>
            </w:r>
          </w:p>
        </w:tc>
      </w:tr>
      <w:tr w:rsidR="003C1B7C" w:rsidRPr="00CF40E1" w14:paraId="5A336DD4" w14:textId="77777777" w:rsidTr="00744A94">
        <w:tc>
          <w:tcPr>
            <w:tcW w:w="0" w:type="auto"/>
            <w:hideMark/>
          </w:tcPr>
          <w:p w14:paraId="1D519595" w14:textId="77777777" w:rsidR="00CD0FA4" w:rsidRPr="00F0296C" w:rsidRDefault="00CD0FA4" w:rsidP="00E008AA">
            <w:pPr>
              <w:tabs>
                <w:tab w:val="left" w:pos="284"/>
              </w:tabs>
              <w:spacing w:line="360" w:lineRule="auto"/>
              <w:jc w:val="both"/>
              <w:rPr>
                <w:rFonts w:eastAsia="Times New Roman" w:cstheme="minorHAnsi"/>
                <w:bCs/>
                <w:sz w:val="24"/>
                <w:szCs w:val="24"/>
                <w:lang w:eastAsia="pt-BR"/>
              </w:rPr>
            </w:pPr>
            <w:r w:rsidRPr="00F0296C">
              <w:rPr>
                <w:rFonts w:eastAsia="Times New Roman" w:cstheme="minorHAnsi"/>
                <w:bCs/>
                <w:sz w:val="24"/>
                <w:szCs w:val="24"/>
                <w:lang w:eastAsia="pt-BR"/>
              </w:rPr>
              <w:t>Prefeitura Municipal de Guarulhos – Pregão Eletrônico nº 90069/2025</w:t>
            </w:r>
          </w:p>
        </w:tc>
        <w:tc>
          <w:tcPr>
            <w:tcW w:w="0" w:type="auto"/>
            <w:hideMark/>
          </w:tcPr>
          <w:p w14:paraId="5DE43365" w14:textId="77777777" w:rsidR="00CD0FA4" w:rsidRPr="00F0296C" w:rsidRDefault="00CD0FA4" w:rsidP="00E008AA">
            <w:pPr>
              <w:tabs>
                <w:tab w:val="left" w:pos="284"/>
              </w:tabs>
              <w:spacing w:line="360" w:lineRule="auto"/>
              <w:jc w:val="both"/>
              <w:rPr>
                <w:rFonts w:eastAsia="Times New Roman" w:cstheme="minorHAnsi"/>
                <w:bCs/>
                <w:sz w:val="24"/>
                <w:szCs w:val="24"/>
                <w:lang w:eastAsia="pt-BR"/>
              </w:rPr>
            </w:pPr>
            <w:r w:rsidRPr="00F0296C">
              <w:rPr>
                <w:rFonts w:eastAsia="Times New Roman" w:cstheme="minorHAnsi"/>
                <w:bCs/>
                <w:sz w:val="24"/>
                <w:szCs w:val="24"/>
                <w:lang w:eastAsia="pt-BR"/>
              </w:rPr>
              <w:t>Prestação de serviço de tapa-buracos (sem fornecimento de massa)</w:t>
            </w:r>
          </w:p>
        </w:tc>
        <w:tc>
          <w:tcPr>
            <w:tcW w:w="1972" w:type="dxa"/>
            <w:hideMark/>
          </w:tcPr>
          <w:p w14:paraId="1694815C" w14:textId="77777777" w:rsidR="00CD0FA4" w:rsidRPr="00F0296C" w:rsidRDefault="00CD0FA4" w:rsidP="00E008AA">
            <w:pPr>
              <w:tabs>
                <w:tab w:val="left" w:pos="284"/>
              </w:tabs>
              <w:spacing w:line="360" w:lineRule="auto"/>
              <w:jc w:val="both"/>
              <w:rPr>
                <w:rFonts w:eastAsia="Times New Roman" w:cstheme="minorHAnsi"/>
                <w:bCs/>
                <w:sz w:val="24"/>
                <w:szCs w:val="24"/>
                <w:lang w:eastAsia="pt-BR"/>
              </w:rPr>
            </w:pPr>
            <w:r w:rsidRPr="00F0296C">
              <w:rPr>
                <w:rFonts w:eastAsia="Times New Roman" w:cstheme="minorHAnsi"/>
                <w:bCs/>
                <w:sz w:val="24"/>
                <w:szCs w:val="24"/>
                <w:lang w:eastAsia="pt-BR"/>
              </w:rPr>
              <w:t>R$ 1.477,54 / t</w:t>
            </w:r>
          </w:p>
        </w:tc>
      </w:tr>
    </w:tbl>
    <w:p w14:paraId="4AD95F58" w14:textId="361B893B" w:rsidR="00EF1719" w:rsidRDefault="00EF1719" w:rsidP="009A23F5">
      <w:pPr>
        <w:tabs>
          <w:tab w:val="left" w:pos="284"/>
        </w:tabs>
        <w:spacing w:before="100" w:beforeAutospacing="1" w:after="100" w:afterAutospacing="1" w:line="360" w:lineRule="auto"/>
        <w:jc w:val="both"/>
        <w:rPr>
          <w:rFonts w:eastAsia="Times New Roman" w:cstheme="minorHAnsi"/>
          <w:bCs/>
          <w:sz w:val="24"/>
          <w:szCs w:val="24"/>
          <w:lang w:eastAsia="pt-BR"/>
        </w:rPr>
      </w:pPr>
      <w:r>
        <w:rPr>
          <w:rFonts w:eastAsia="Times New Roman" w:cstheme="minorHAnsi"/>
          <w:bCs/>
          <w:sz w:val="24"/>
          <w:szCs w:val="24"/>
          <w:lang w:eastAsia="pt-BR"/>
        </w:rPr>
        <w:t>PNCP:</w:t>
      </w:r>
    </w:p>
    <w:p w14:paraId="2DDD5150" w14:textId="35EBD4A1" w:rsidR="00EF1719" w:rsidRPr="00F0296C" w:rsidRDefault="00EF1719" w:rsidP="00EF1719">
      <w:pPr>
        <w:pStyle w:val="PargrafodaLista"/>
        <w:numPr>
          <w:ilvl w:val="0"/>
          <w:numId w:val="41"/>
        </w:numPr>
        <w:tabs>
          <w:tab w:val="left" w:pos="284"/>
        </w:tabs>
        <w:spacing w:before="100" w:beforeAutospacing="1" w:after="100" w:afterAutospacing="1" w:line="360" w:lineRule="auto"/>
        <w:jc w:val="both"/>
        <w:rPr>
          <w:rFonts w:eastAsia="Times New Roman" w:cstheme="minorHAnsi"/>
          <w:sz w:val="24"/>
          <w:szCs w:val="24"/>
          <w:lang w:eastAsia="pt-BR"/>
        </w:rPr>
      </w:pPr>
      <w:r w:rsidRPr="00F0296C">
        <w:rPr>
          <w:rFonts w:eastAsia="Times New Roman" w:cstheme="minorHAnsi"/>
          <w:sz w:val="24"/>
          <w:szCs w:val="24"/>
          <w:lang w:eastAsia="pt-BR"/>
        </w:rPr>
        <w:t>Órgão: MUNICIPIO DE SUZANO</w:t>
      </w:r>
    </w:p>
    <w:p w14:paraId="5DA1864D" w14:textId="6F2A65B7" w:rsidR="00EF1719" w:rsidRPr="00F0296C" w:rsidRDefault="00EF1719" w:rsidP="00EF1719">
      <w:pPr>
        <w:pStyle w:val="PargrafodaLista"/>
        <w:numPr>
          <w:ilvl w:val="0"/>
          <w:numId w:val="41"/>
        </w:numPr>
        <w:tabs>
          <w:tab w:val="left" w:pos="284"/>
        </w:tabs>
        <w:spacing w:before="100" w:beforeAutospacing="1" w:after="100" w:afterAutospacing="1" w:line="360" w:lineRule="auto"/>
        <w:jc w:val="both"/>
        <w:rPr>
          <w:rFonts w:eastAsia="Times New Roman" w:cstheme="minorHAnsi"/>
          <w:sz w:val="24"/>
          <w:szCs w:val="24"/>
          <w:lang w:eastAsia="pt-BR"/>
        </w:rPr>
      </w:pPr>
      <w:r w:rsidRPr="00F0296C">
        <w:rPr>
          <w:rFonts w:eastAsia="Times New Roman" w:cstheme="minorHAnsi"/>
          <w:sz w:val="24"/>
          <w:szCs w:val="24"/>
          <w:lang w:eastAsia="pt-BR"/>
        </w:rPr>
        <w:t>Id contratação PNCP: 46523056000121-1-000048/2025</w:t>
      </w:r>
    </w:p>
    <w:p w14:paraId="58D8EFE4" w14:textId="78276A8B" w:rsidR="0063257F" w:rsidRPr="00F0296C" w:rsidRDefault="00EF1719" w:rsidP="0063257F">
      <w:pPr>
        <w:pStyle w:val="PargrafodaLista"/>
        <w:numPr>
          <w:ilvl w:val="0"/>
          <w:numId w:val="41"/>
        </w:numPr>
        <w:tabs>
          <w:tab w:val="left" w:pos="284"/>
        </w:tabs>
        <w:spacing w:before="100" w:beforeAutospacing="1" w:after="100" w:afterAutospacing="1" w:line="360" w:lineRule="auto"/>
        <w:jc w:val="both"/>
        <w:rPr>
          <w:rFonts w:eastAsia="Times New Roman" w:cstheme="minorHAnsi"/>
          <w:sz w:val="24"/>
          <w:szCs w:val="24"/>
          <w:lang w:eastAsia="pt-BR"/>
        </w:rPr>
      </w:pPr>
      <w:r w:rsidRPr="00F0296C">
        <w:rPr>
          <w:rFonts w:eastAsia="Times New Roman" w:cstheme="minorHAnsi"/>
          <w:sz w:val="24"/>
          <w:szCs w:val="24"/>
          <w:lang w:eastAsia="pt-BR"/>
        </w:rPr>
        <w:t xml:space="preserve">LINK: </w:t>
      </w:r>
      <w:hyperlink r:id="rId9" w:history="1">
        <w:r w:rsidRPr="00F0296C">
          <w:rPr>
            <w:rStyle w:val="Hyperlink"/>
            <w:rFonts w:eastAsia="Times New Roman" w:cstheme="minorHAnsi"/>
            <w:sz w:val="24"/>
            <w:szCs w:val="24"/>
            <w:lang w:eastAsia="pt-BR"/>
          </w:rPr>
          <w:t>https://pncp.gov.br/app/editais/46523056000121/2025/48</w:t>
        </w:r>
      </w:hyperlink>
    </w:p>
    <w:p w14:paraId="0B2ACAC3" w14:textId="77777777" w:rsidR="0063257F" w:rsidRPr="00F0296C" w:rsidRDefault="0063257F" w:rsidP="0063257F">
      <w:pPr>
        <w:pStyle w:val="PargrafodaLista"/>
        <w:tabs>
          <w:tab w:val="left" w:pos="284"/>
        </w:tabs>
        <w:spacing w:before="100" w:beforeAutospacing="1" w:after="100" w:afterAutospacing="1" w:line="360" w:lineRule="auto"/>
        <w:jc w:val="both"/>
        <w:rPr>
          <w:rFonts w:eastAsia="Times New Roman" w:cstheme="minorHAnsi"/>
          <w:sz w:val="24"/>
          <w:szCs w:val="24"/>
          <w:lang w:eastAsia="pt-BR"/>
        </w:rPr>
      </w:pPr>
    </w:p>
    <w:p w14:paraId="01A07275" w14:textId="77777777" w:rsidR="00F0296C" w:rsidRPr="00F0296C" w:rsidRDefault="00F0296C" w:rsidP="00F0296C">
      <w:pPr>
        <w:pStyle w:val="PargrafodaLista"/>
        <w:numPr>
          <w:ilvl w:val="0"/>
          <w:numId w:val="41"/>
        </w:numPr>
        <w:tabs>
          <w:tab w:val="left" w:pos="284"/>
        </w:tabs>
        <w:spacing w:before="100" w:beforeAutospacing="1" w:after="100" w:afterAutospacing="1" w:line="360" w:lineRule="auto"/>
        <w:jc w:val="both"/>
        <w:rPr>
          <w:rFonts w:eastAsia="Times New Roman" w:cstheme="minorHAnsi"/>
          <w:sz w:val="24"/>
          <w:szCs w:val="24"/>
          <w:lang w:eastAsia="pt-BR"/>
        </w:rPr>
      </w:pPr>
      <w:r w:rsidRPr="00F0296C">
        <w:rPr>
          <w:rFonts w:eastAsia="Times New Roman" w:cstheme="minorHAnsi"/>
          <w:sz w:val="24"/>
          <w:szCs w:val="24"/>
          <w:lang w:eastAsia="pt-BR"/>
        </w:rPr>
        <w:t>Órgão: MUNICIPIO DE ARUJA</w:t>
      </w:r>
    </w:p>
    <w:p w14:paraId="018B494D" w14:textId="61FB1263" w:rsidR="0063257F" w:rsidRPr="00F0296C" w:rsidRDefault="00F0296C" w:rsidP="0063257F">
      <w:pPr>
        <w:pStyle w:val="PargrafodaLista"/>
        <w:numPr>
          <w:ilvl w:val="0"/>
          <w:numId w:val="41"/>
        </w:numPr>
        <w:tabs>
          <w:tab w:val="left" w:pos="284"/>
        </w:tabs>
        <w:spacing w:before="100" w:beforeAutospacing="1" w:after="100" w:afterAutospacing="1" w:line="360" w:lineRule="auto"/>
        <w:jc w:val="both"/>
        <w:rPr>
          <w:rFonts w:eastAsia="Times New Roman" w:cstheme="minorHAnsi"/>
          <w:sz w:val="24"/>
          <w:szCs w:val="24"/>
          <w:lang w:eastAsia="pt-BR"/>
        </w:rPr>
      </w:pPr>
      <w:r w:rsidRPr="00F0296C">
        <w:rPr>
          <w:rFonts w:eastAsia="Times New Roman" w:cstheme="minorHAnsi"/>
          <w:sz w:val="24"/>
          <w:szCs w:val="24"/>
          <w:lang w:eastAsia="pt-BR"/>
        </w:rPr>
        <w:t>Id contratação PNCP: 56901275000150-1-000539/2024´</w:t>
      </w:r>
    </w:p>
    <w:p w14:paraId="4BD2A0A6" w14:textId="4DAA283E" w:rsidR="00F0296C" w:rsidRPr="00F0296C" w:rsidRDefault="00F0296C" w:rsidP="0063257F">
      <w:pPr>
        <w:pStyle w:val="PargrafodaLista"/>
        <w:numPr>
          <w:ilvl w:val="0"/>
          <w:numId w:val="41"/>
        </w:numPr>
        <w:tabs>
          <w:tab w:val="left" w:pos="284"/>
        </w:tabs>
        <w:spacing w:before="100" w:beforeAutospacing="1" w:after="100" w:afterAutospacing="1" w:line="360" w:lineRule="auto"/>
        <w:jc w:val="both"/>
        <w:rPr>
          <w:rFonts w:eastAsia="Times New Roman" w:cstheme="minorHAnsi"/>
          <w:sz w:val="24"/>
          <w:szCs w:val="24"/>
          <w:lang w:eastAsia="pt-BR"/>
        </w:rPr>
      </w:pPr>
      <w:r w:rsidRPr="00F0296C">
        <w:rPr>
          <w:rFonts w:eastAsia="Times New Roman" w:cstheme="minorHAnsi"/>
          <w:sz w:val="24"/>
          <w:szCs w:val="24"/>
          <w:lang w:eastAsia="pt-BR"/>
        </w:rPr>
        <w:t xml:space="preserve">LINK: </w:t>
      </w:r>
      <w:hyperlink r:id="rId10" w:history="1">
        <w:r w:rsidRPr="00F0296C">
          <w:rPr>
            <w:rStyle w:val="Hyperlink"/>
            <w:rFonts w:eastAsia="Times New Roman" w:cstheme="minorHAnsi"/>
            <w:sz w:val="24"/>
            <w:szCs w:val="24"/>
            <w:lang w:eastAsia="pt-BR"/>
          </w:rPr>
          <w:t>https://pncp.gov.br/app/editais/56901275000150/2024/539</w:t>
        </w:r>
      </w:hyperlink>
    </w:p>
    <w:p w14:paraId="070EA041" w14:textId="77777777" w:rsidR="00F0296C" w:rsidRPr="00F0296C" w:rsidRDefault="00F0296C" w:rsidP="00F0296C">
      <w:pPr>
        <w:pStyle w:val="PargrafodaLista"/>
        <w:tabs>
          <w:tab w:val="left" w:pos="284"/>
        </w:tabs>
        <w:spacing w:before="100" w:beforeAutospacing="1" w:after="100" w:afterAutospacing="1" w:line="360" w:lineRule="auto"/>
        <w:jc w:val="both"/>
        <w:rPr>
          <w:rFonts w:eastAsia="Times New Roman" w:cstheme="minorHAnsi"/>
          <w:sz w:val="24"/>
          <w:szCs w:val="24"/>
          <w:lang w:eastAsia="pt-BR"/>
        </w:rPr>
      </w:pPr>
    </w:p>
    <w:p w14:paraId="4DF425C9" w14:textId="4DC0D944" w:rsidR="00F0296C" w:rsidRPr="00F0296C" w:rsidRDefault="00F0296C" w:rsidP="0063257F">
      <w:pPr>
        <w:pStyle w:val="PargrafodaLista"/>
        <w:numPr>
          <w:ilvl w:val="0"/>
          <w:numId w:val="41"/>
        </w:numPr>
        <w:tabs>
          <w:tab w:val="left" w:pos="284"/>
        </w:tabs>
        <w:spacing w:before="100" w:beforeAutospacing="1" w:after="100" w:afterAutospacing="1" w:line="360" w:lineRule="auto"/>
        <w:jc w:val="both"/>
        <w:rPr>
          <w:rFonts w:eastAsia="Times New Roman" w:cstheme="minorHAnsi"/>
          <w:sz w:val="24"/>
          <w:szCs w:val="24"/>
          <w:lang w:eastAsia="pt-BR"/>
        </w:rPr>
      </w:pPr>
      <w:r w:rsidRPr="00F0296C">
        <w:rPr>
          <w:rFonts w:eastAsia="Times New Roman" w:cstheme="minorHAnsi"/>
          <w:sz w:val="24"/>
          <w:szCs w:val="24"/>
          <w:lang w:eastAsia="pt-BR"/>
        </w:rPr>
        <w:t>Órgão: MUNICIPIO DE MAIRINQUE</w:t>
      </w:r>
    </w:p>
    <w:p w14:paraId="6B52C94A" w14:textId="22A2EDD8" w:rsidR="00F0296C" w:rsidRPr="00F0296C" w:rsidRDefault="00F0296C" w:rsidP="0063257F">
      <w:pPr>
        <w:pStyle w:val="PargrafodaLista"/>
        <w:numPr>
          <w:ilvl w:val="0"/>
          <w:numId w:val="41"/>
        </w:numPr>
        <w:tabs>
          <w:tab w:val="left" w:pos="284"/>
        </w:tabs>
        <w:spacing w:before="100" w:beforeAutospacing="1" w:after="100" w:afterAutospacing="1" w:line="360" w:lineRule="auto"/>
        <w:jc w:val="both"/>
        <w:rPr>
          <w:rFonts w:eastAsia="Times New Roman" w:cstheme="minorHAnsi"/>
          <w:sz w:val="24"/>
          <w:szCs w:val="24"/>
          <w:lang w:eastAsia="pt-BR"/>
        </w:rPr>
      </w:pPr>
      <w:r w:rsidRPr="00F0296C">
        <w:rPr>
          <w:rFonts w:eastAsia="Times New Roman" w:cstheme="minorHAnsi"/>
          <w:sz w:val="24"/>
          <w:szCs w:val="24"/>
          <w:lang w:eastAsia="pt-BR"/>
        </w:rPr>
        <w:t>Id contratação PNCP: 45944428000120-1-000234/2025</w:t>
      </w:r>
    </w:p>
    <w:p w14:paraId="5965C4EF" w14:textId="340603A3" w:rsidR="00F0296C" w:rsidRDefault="00F0296C" w:rsidP="0063257F">
      <w:pPr>
        <w:pStyle w:val="PargrafodaLista"/>
        <w:numPr>
          <w:ilvl w:val="0"/>
          <w:numId w:val="41"/>
        </w:numPr>
        <w:tabs>
          <w:tab w:val="left" w:pos="284"/>
        </w:tabs>
        <w:spacing w:before="100" w:beforeAutospacing="1" w:after="100" w:afterAutospacing="1" w:line="360" w:lineRule="auto"/>
        <w:jc w:val="both"/>
        <w:rPr>
          <w:rFonts w:eastAsia="Times New Roman" w:cstheme="minorHAnsi"/>
          <w:sz w:val="24"/>
          <w:szCs w:val="24"/>
          <w:lang w:eastAsia="pt-BR"/>
        </w:rPr>
      </w:pPr>
      <w:r w:rsidRPr="00F0296C">
        <w:rPr>
          <w:rFonts w:eastAsia="Times New Roman" w:cstheme="minorHAnsi"/>
          <w:sz w:val="24"/>
          <w:szCs w:val="24"/>
          <w:lang w:eastAsia="pt-BR"/>
        </w:rPr>
        <w:t xml:space="preserve">LINK: </w:t>
      </w:r>
      <w:hyperlink r:id="rId11" w:history="1">
        <w:r w:rsidRPr="00F0296C">
          <w:rPr>
            <w:rStyle w:val="Hyperlink"/>
            <w:rFonts w:eastAsia="Times New Roman" w:cstheme="minorHAnsi"/>
            <w:sz w:val="24"/>
            <w:szCs w:val="24"/>
            <w:lang w:eastAsia="pt-BR"/>
          </w:rPr>
          <w:t>https://pncp.gov.br/app/editais/45944428000120/2025/234</w:t>
        </w:r>
      </w:hyperlink>
    </w:p>
    <w:p w14:paraId="4D7581DA" w14:textId="77777777" w:rsidR="00180FBB" w:rsidRDefault="00180FBB" w:rsidP="00180FBB">
      <w:pPr>
        <w:pStyle w:val="PargrafodaLista"/>
        <w:tabs>
          <w:tab w:val="left" w:pos="284"/>
        </w:tabs>
        <w:spacing w:before="100" w:beforeAutospacing="1" w:after="100" w:afterAutospacing="1" w:line="360" w:lineRule="auto"/>
        <w:jc w:val="both"/>
        <w:rPr>
          <w:rFonts w:eastAsia="Times New Roman" w:cstheme="minorHAnsi"/>
          <w:sz w:val="24"/>
          <w:szCs w:val="24"/>
          <w:lang w:eastAsia="pt-BR"/>
        </w:rPr>
      </w:pPr>
    </w:p>
    <w:p w14:paraId="394D3E1F" w14:textId="6874E51A" w:rsidR="00180FBB" w:rsidRDefault="00180FBB" w:rsidP="0063257F">
      <w:pPr>
        <w:pStyle w:val="PargrafodaLista"/>
        <w:numPr>
          <w:ilvl w:val="0"/>
          <w:numId w:val="41"/>
        </w:numPr>
        <w:tabs>
          <w:tab w:val="left" w:pos="284"/>
        </w:tabs>
        <w:spacing w:before="100" w:beforeAutospacing="1" w:after="100" w:afterAutospacing="1" w:line="360" w:lineRule="auto"/>
        <w:jc w:val="both"/>
        <w:rPr>
          <w:rFonts w:eastAsia="Times New Roman" w:cstheme="minorHAnsi"/>
          <w:sz w:val="24"/>
          <w:szCs w:val="24"/>
          <w:lang w:eastAsia="pt-BR"/>
        </w:rPr>
      </w:pPr>
      <w:r w:rsidRPr="00180FBB">
        <w:rPr>
          <w:rFonts w:eastAsia="Times New Roman" w:cstheme="minorHAnsi"/>
          <w:sz w:val="24"/>
          <w:szCs w:val="24"/>
          <w:lang w:eastAsia="pt-BR"/>
        </w:rPr>
        <w:t>Órgão: MUNICIPIO DE GUARULHOS</w:t>
      </w:r>
    </w:p>
    <w:p w14:paraId="7D2F6A9F" w14:textId="77777777" w:rsidR="00180FBB" w:rsidRPr="00180FBB" w:rsidRDefault="00180FBB" w:rsidP="00180FBB">
      <w:pPr>
        <w:pStyle w:val="PargrafodaLista"/>
        <w:numPr>
          <w:ilvl w:val="0"/>
          <w:numId w:val="41"/>
        </w:numPr>
        <w:rPr>
          <w:rFonts w:eastAsia="Times New Roman" w:cstheme="minorHAnsi"/>
          <w:sz w:val="24"/>
          <w:szCs w:val="24"/>
          <w:lang w:eastAsia="pt-BR"/>
        </w:rPr>
      </w:pPr>
      <w:r w:rsidRPr="00180FBB">
        <w:rPr>
          <w:rFonts w:eastAsia="Times New Roman" w:cstheme="minorHAnsi"/>
          <w:sz w:val="24"/>
          <w:szCs w:val="24"/>
          <w:lang w:eastAsia="pt-BR"/>
        </w:rPr>
        <w:t>Id contratação PNCP: 46319000000150-1-000088/2025</w:t>
      </w:r>
    </w:p>
    <w:p w14:paraId="1B766EA1" w14:textId="26ED0138" w:rsidR="00180FBB" w:rsidRDefault="00180FBB" w:rsidP="0063257F">
      <w:pPr>
        <w:pStyle w:val="PargrafodaLista"/>
        <w:numPr>
          <w:ilvl w:val="0"/>
          <w:numId w:val="41"/>
        </w:numPr>
        <w:tabs>
          <w:tab w:val="left" w:pos="284"/>
        </w:tabs>
        <w:spacing w:before="100" w:beforeAutospacing="1" w:after="100" w:afterAutospacing="1" w:line="360" w:lineRule="auto"/>
        <w:jc w:val="both"/>
        <w:rPr>
          <w:rFonts w:eastAsia="Times New Roman" w:cstheme="minorHAnsi"/>
          <w:sz w:val="24"/>
          <w:szCs w:val="24"/>
          <w:lang w:eastAsia="pt-BR"/>
        </w:rPr>
      </w:pPr>
      <w:r>
        <w:rPr>
          <w:rFonts w:eastAsia="Times New Roman" w:cstheme="minorHAnsi"/>
          <w:sz w:val="24"/>
          <w:szCs w:val="24"/>
          <w:lang w:eastAsia="pt-BR"/>
        </w:rPr>
        <w:t xml:space="preserve">LINK: </w:t>
      </w:r>
      <w:hyperlink r:id="rId12" w:history="1">
        <w:r w:rsidRPr="003F694B">
          <w:rPr>
            <w:rStyle w:val="Hyperlink"/>
            <w:rFonts w:eastAsia="Times New Roman" w:cstheme="minorHAnsi"/>
            <w:sz w:val="24"/>
            <w:szCs w:val="24"/>
            <w:lang w:eastAsia="pt-BR"/>
          </w:rPr>
          <w:t>https://pncp.gov.br/app/editais/46319000000150/2025/88</w:t>
        </w:r>
      </w:hyperlink>
    </w:p>
    <w:p w14:paraId="33348827" w14:textId="77777777" w:rsidR="00F0296C" w:rsidRPr="00F0296C" w:rsidRDefault="00F0296C" w:rsidP="00F0296C">
      <w:pPr>
        <w:pStyle w:val="PargrafodaLista"/>
        <w:tabs>
          <w:tab w:val="left" w:pos="284"/>
        </w:tabs>
        <w:spacing w:before="100" w:beforeAutospacing="1" w:after="100" w:afterAutospacing="1" w:line="360" w:lineRule="auto"/>
        <w:jc w:val="both"/>
        <w:rPr>
          <w:rFonts w:eastAsia="Times New Roman" w:cstheme="minorHAnsi"/>
          <w:b/>
          <w:sz w:val="24"/>
          <w:szCs w:val="24"/>
          <w:lang w:eastAsia="pt-BR"/>
        </w:rPr>
      </w:pPr>
    </w:p>
    <w:p w14:paraId="7C8349EB" w14:textId="77777777" w:rsidR="00180FBB" w:rsidRPr="00180FBB" w:rsidRDefault="00180FBB" w:rsidP="00180FBB">
      <w:pPr>
        <w:tabs>
          <w:tab w:val="left" w:pos="284"/>
        </w:tabs>
        <w:spacing w:before="100" w:beforeAutospacing="1" w:after="100" w:afterAutospacing="1" w:line="360" w:lineRule="auto"/>
        <w:jc w:val="both"/>
        <w:rPr>
          <w:rFonts w:eastAsia="Times New Roman" w:cstheme="minorHAnsi"/>
          <w:bCs/>
          <w:sz w:val="24"/>
          <w:szCs w:val="24"/>
          <w:lang w:eastAsia="pt-BR"/>
        </w:rPr>
      </w:pPr>
      <w:r w:rsidRPr="00180FBB">
        <w:rPr>
          <w:rFonts w:eastAsia="Times New Roman" w:cstheme="minorHAnsi"/>
          <w:bCs/>
          <w:sz w:val="24"/>
          <w:szCs w:val="24"/>
          <w:lang w:eastAsia="pt-BR"/>
        </w:rPr>
        <w:t>Observa-se significativa variação entre os valores referenciais, influenciada principalmente por fatores como:</w:t>
      </w:r>
    </w:p>
    <w:p w14:paraId="53B7C9FC" w14:textId="77777777" w:rsidR="00180FBB" w:rsidRPr="00180FBB" w:rsidRDefault="00180FBB" w:rsidP="00180FBB">
      <w:pPr>
        <w:tabs>
          <w:tab w:val="left" w:pos="284"/>
        </w:tabs>
        <w:spacing w:before="100" w:beforeAutospacing="1" w:after="100" w:afterAutospacing="1" w:line="360" w:lineRule="auto"/>
        <w:jc w:val="both"/>
        <w:rPr>
          <w:rFonts w:eastAsia="Times New Roman" w:cstheme="minorHAnsi"/>
          <w:bCs/>
          <w:sz w:val="24"/>
          <w:szCs w:val="24"/>
          <w:lang w:eastAsia="pt-BR"/>
        </w:rPr>
      </w:pPr>
      <w:r w:rsidRPr="00180FBB">
        <w:rPr>
          <w:rFonts w:eastAsia="Times New Roman" w:cstheme="minorHAnsi"/>
          <w:bCs/>
          <w:sz w:val="24"/>
          <w:szCs w:val="24"/>
          <w:lang w:eastAsia="pt-BR"/>
        </w:rPr>
        <w:t>• composição dos serviços (com ou sem fornecimento de CBUQ);</w:t>
      </w:r>
    </w:p>
    <w:p w14:paraId="4CCCAE13" w14:textId="77777777" w:rsidR="00180FBB" w:rsidRPr="00180FBB" w:rsidRDefault="00180FBB" w:rsidP="00180FBB">
      <w:pPr>
        <w:tabs>
          <w:tab w:val="left" w:pos="284"/>
        </w:tabs>
        <w:spacing w:before="100" w:beforeAutospacing="1" w:after="100" w:afterAutospacing="1" w:line="360" w:lineRule="auto"/>
        <w:jc w:val="both"/>
        <w:rPr>
          <w:rFonts w:eastAsia="Times New Roman" w:cstheme="minorHAnsi"/>
          <w:bCs/>
          <w:sz w:val="24"/>
          <w:szCs w:val="24"/>
          <w:lang w:eastAsia="pt-BR"/>
        </w:rPr>
      </w:pPr>
      <w:r w:rsidRPr="00180FBB">
        <w:rPr>
          <w:rFonts w:eastAsia="Times New Roman" w:cstheme="minorHAnsi"/>
          <w:bCs/>
          <w:sz w:val="24"/>
          <w:szCs w:val="24"/>
          <w:lang w:eastAsia="pt-BR"/>
        </w:rPr>
        <w:t>• extensão e profundidade dos reparos;</w:t>
      </w:r>
    </w:p>
    <w:p w14:paraId="633EED76" w14:textId="77777777" w:rsidR="00180FBB" w:rsidRPr="00180FBB" w:rsidRDefault="00180FBB" w:rsidP="00180FBB">
      <w:pPr>
        <w:tabs>
          <w:tab w:val="left" w:pos="284"/>
        </w:tabs>
        <w:spacing w:before="100" w:beforeAutospacing="1" w:after="100" w:afterAutospacing="1" w:line="360" w:lineRule="auto"/>
        <w:jc w:val="both"/>
        <w:rPr>
          <w:rFonts w:eastAsia="Times New Roman" w:cstheme="minorHAnsi"/>
          <w:bCs/>
          <w:sz w:val="24"/>
          <w:szCs w:val="24"/>
          <w:lang w:eastAsia="pt-BR"/>
        </w:rPr>
      </w:pPr>
      <w:r w:rsidRPr="00180FBB">
        <w:rPr>
          <w:rFonts w:eastAsia="Times New Roman" w:cstheme="minorHAnsi"/>
          <w:bCs/>
          <w:sz w:val="24"/>
          <w:szCs w:val="24"/>
          <w:lang w:eastAsia="pt-BR"/>
        </w:rPr>
        <w:t>• condições do pavimento local;</w:t>
      </w:r>
    </w:p>
    <w:p w14:paraId="0028AA8D" w14:textId="77777777" w:rsidR="00180FBB" w:rsidRPr="00180FBB" w:rsidRDefault="00180FBB" w:rsidP="00180FBB">
      <w:pPr>
        <w:tabs>
          <w:tab w:val="left" w:pos="284"/>
        </w:tabs>
        <w:spacing w:before="100" w:beforeAutospacing="1" w:after="100" w:afterAutospacing="1" w:line="360" w:lineRule="auto"/>
        <w:jc w:val="both"/>
        <w:rPr>
          <w:rFonts w:eastAsia="Times New Roman" w:cstheme="minorHAnsi"/>
          <w:bCs/>
          <w:sz w:val="24"/>
          <w:szCs w:val="24"/>
          <w:lang w:eastAsia="pt-BR"/>
        </w:rPr>
      </w:pPr>
      <w:r w:rsidRPr="00180FBB">
        <w:rPr>
          <w:rFonts w:eastAsia="Times New Roman" w:cstheme="minorHAnsi"/>
          <w:bCs/>
          <w:sz w:val="24"/>
          <w:szCs w:val="24"/>
          <w:lang w:eastAsia="pt-BR"/>
        </w:rPr>
        <w:lastRenderedPageBreak/>
        <w:t>• logística de produção e transporte da mistura asfáltica;</w:t>
      </w:r>
    </w:p>
    <w:p w14:paraId="33239F2B" w14:textId="77777777" w:rsidR="00180FBB" w:rsidRPr="00180FBB" w:rsidRDefault="00180FBB" w:rsidP="00180FBB">
      <w:pPr>
        <w:tabs>
          <w:tab w:val="left" w:pos="284"/>
        </w:tabs>
        <w:spacing w:before="100" w:beforeAutospacing="1" w:after="100" w:afterAutospacing="1" w:line="360" w:lineRule="auto"/>
        <w:jc w:val="both"/>
        <w:rPr>
          <w:rFonts w:eastAsia="Times New Roman" w:cstheme="minorHAnsi"/>
          <w:bCs/>
          <w:sz w:val="24"/>
          <w:szCs w:val="24"/>
          <w:lang w:eastAsia="pt-BR"/>
        </w:rPr>
      </w:pPr>
      <w:r w:rsidRPr="00180FBB">
        <w:rPr>
          <w:rFonts w:eastAsia="Times New Roman" w:cstheme="minorHAnsi"/>
          <w:bCs/>
          <w:sz w:val="24"/>
          <w:szCs w:val="24"/>
          <w:lang w:eastAsia="pt-BR"/>
        </w:rPr>
        <w:t>• metodologia executiva adotada.</w:t>
      </w:r>
    </w:p>
    <w:p w14:paraId="5EA9D272" w14:textId="77777777" w:rsidR="00180FBB" w:rsidRPr="00180FBB" w:rsidRDefault="00180FBB" w:rsidP="00180FBB">
      <w:pPr>
        <w:tabs>
          <w:tab w:val="left" w:pos="284"/>
        </w:tabs>
        <w:spacing w:before="100" w:beforeAutospacing="1" w:after="100" w:afterAutospacing="1" w:line="360" w:lineRule="auto"/>
        <w:jc w:val="both"/>
        <w:rPr>
          <w:rFonts w:eastAsia="Times New Roman" w:cstheme="minorHAnsi"/>
          <w:bCs/>
          <w:sz w:val="24"/>
          <w:szCs w:val="24"/>
          <w:lang w:eastAsia="pt-BR"/>
        </w:rPr>
      </w:pPr>
      <w:r w:rsidRPr="00180FBB">
        <w:rPr>
          <w:rFonts w:eastAsia="Times New Roman" w:cstheme="minorHAnsi"/>
          <w:bCs/>
          <w:sz w:val="24"/>
          <w:szCs w:val="24"/>
          <w:lang w:eastAsia="pt-BR"/>
        </w:rPr>
        <w:t>Destaca-se que parte das referências obtidas contempla serviços com fornecimento de CBUQ, enquanto outras consideram apenas a execução dos serviços, sem fornecimento de material.</w:t>
      </w:r>
    </w:p>
    <w:p w14:paraId="4BB89748" w14:textId="34FF673C" w:rsidR="00180FBB" w:rsidRPr="00180FBB" w:rsidRDefault="00180FBB" w:rsidP="00180FBB">
      <w:pPr>
        <w:tabs>
          <w:tab w:val="left" w:pos="284"/>
        </w:tabs>
        <w:spacing w:before="100" w:beforeAutospacing="1" w:after="100" w:afterAutospacing="1" w:line="360" w:lineRule="auto"/>
        <w:jc w:val="both"/>
        <w:rPr>
          <w:rFonts w:eastAsia="Times New Roman" w:cstheme="minorHAnsi"/>
          <w:bCs/>
          <w:sz w:val="24"/>
          <w:szCs w:val="24"/>
          <w:lang w:eastAsia="pt-BR"/>
        </w:rPr>
      </w:pPr>
      <w:r w:rsidRPr="00180FBB">
        <w:rPr>
          <w:rFonts w:eastAsia="Times New Roman" w:cstheme="minorHAnsi"/>
          <w:bCs/>
          <w:sz w:val="24"/>
          <w:szCs w:val="24"/>
          <w:lang w:eastAsia="pt-BR"/>
        </w:rPr>
        <w:t xml:space="preserve">No caso do Município de Paulínia, a presente contratação não se restringe à mera disponibilização de mão de obra e equipamentos, contemplando também o fornecimento e aplicação de emulsão asfáltica do tipo </w:t>
      </w:r>
      <w:r w:rsidR="00477A90" w:rsidRPr="00477A90">
        <w:rPr>
          <w:rFonts w:eastAsia="Times New Roman" w:cstheme="minorHAnsi"/>
          <w:bCs/>
          <w:sz w:val="24"/>
          <w:szCs w:val="24"/>
          <w:lang w:eastAsia="pt-BR"/>
        </w:rPr>
        <w:t>RR-2C</w:t>
      </w:r>
      <w:r w:rsidRPr="00180FBB">
        <w:rPr>
          <w:rFonts w:eastAsia="Times New Roman" w:cstheme="minorHAnsi"/>
          <w:bCs/>
          <w:sz w:val="24"/>
          <w:szCs w:val="24"/>
          <w:lang w:eastAsia="pt-BR"/>
        </w:rPr>
        <w:t>, a ser utilizada nas etapas de pintura de ligação e demais procedimentos necessários à adequada execução dos serviços.</w:t>
      </w:r>
    </w:p>
    <w:p w14:paraId="5720286E" w14:textId="5AB27832" w:rsidR="00180FBB" w:rsidRPr="00180FBB" w:rsidRDefault="00180FBB" w:rsidP="00180FBB">
      <w:pPr>
        <w:tabs>
          <w:tab w:val="left" w:pos="284"/>
        </w:tabs>
        <w:spacing w:before="100" w:beforeAutospacing="1" w:after="100" w:afterAutospacing="1" w:line="360" w:lineRule="auto"/>
        <w:jc w:val="both"/>
        <w:rPr>
          <w:rFonts w:eastAsia="Times New Roman" w:cstheme="minorHAnsi"/>
          <w:bCs/>
          <w:sz w:val="24"/>
          <w:szCs w:val="24"/>
          <w:lang w:eastAsia="pt-BR"/>
        </w:rPr>
      </w:pPr>
      <w:r w:rsidRPr="00180FBB">
        <w:rPr>
          <w:rFonts w:eastAsia="Times New Roman" w:cstheme="minorHAnsi"/>
          <w:bCs/>
          <w:sz w:val="24"/>
          <w:szCs w:val="24"/>
          <w:lang w:eastAsia="pt-BR"/>
        </w:rPr>
        <w:t xml:space="preserve">Tal característica diferencia o objeto em relação a parte das referências de mercado analisadas, impactando diretamente na composição dos custos. Assim, a comparação dos valores deve considerar essa particularidade, uma vez que a inclusão do insumo </w:t>
      </w:r>
      <w:r w:rsidR="00477A90" w:rsidRPr="00477A90">
        <w:rPr>
          <w:rFonts w:eastAsia="Times New Roman" w:cstheme="minorHAnsi"/>
          <w:bCs/>
          <w:sz w:val="24"/>
          <w:szCs w:val="24"/>
          <w:lang w:eastAsia="pt-BR"/>
        </w:rPr>
        <w:t>RR-2C</w:t>
      </w:r>
      <w:r w:rsidR="00477A90">
        <w:rPr>
          <w:rFonts w:eastAsia="Times New Roman" w:cstheme="minorHAnsi"/>
          <w:bCs/>
          <w:sz w:val="24"/>
          <w:szCs w:val="24"/>
          <w:lang w:eastAsia="pt-BR"/>
        </w:rPr>
        <w:t xml:space="preserve"> </w:t>
      </w:r>
      <w:r w:rsidRPr="00180FBB">
        <w:rPr>
          <w:rFonts w:eastAsia="Times New Roman" w:cstheme="minorHAnsi"/>
          <w:bCs/>
          <w:sz w:val="24"/>
          <w:szCs w:val="24"/>
          <w:lang w:eastAsia="pt-BR"/>
        </w:rPr>
        <w:t>implica acréscimo de encargos à contratada, não presentes em contratações estritamente voltadas à execução de serviços.</w:t>
      </w:r>
    </w:p>
    <w:p w14:paraId="512CA59F" w14:textId="77777777" w:rsidR="00180FBB" w:rsidRPr="00180FBB" w:rsidRDefault="00180FBB" w:rsidP="00180FBB">
      <w:pPr>
        <w:tabs>
          <w:tab w:val="left" w:pos="284"/>
        </w:tabs>
        <w:spacing w:before="100" w:beforeAutospacing="1" w:after="100" w:afterAutospacing="1" w:line="360" w:lineRule="auto"/>
        <w:jc w:val="both"/>
        <w:rPr>
          <w:rFonts w:eastAsia="Times New Roman" w:cstheme="minorHAnsi"/>
          <w:bCs/>
          <w:sz w:val="24"/>
          <w:szCs w:val="24"/>
          <w:lang w:eastAsia="pt-BR"/>
        </w:rPr>
      </w:pPr>
      <w:r w:rsidRPr="00180FBB">
        <w:rPr>
          <w:rFonts w:eastAsia="Times New Roman" w:cstheme="minorHAnsi"/>
          <w:bCs/>
          <w:sz w:val="24"/>
          <w:szCs w:val="24"/>
          <w:lang w:eastAsia="pt-BR"/>
        </w:rPr>
        <w:t>Dessa forma, para fins de composição do orçamento estimativo, foram considerados como mais aderentes os parâmetros de mercado relativos à execução de serviços, devidamente ajustados para refletir as especificidades técnicas, operacionais e de fornecimento previstas no escopo do Município de Paulínia.</w:t>
      </w:r>
    </w:p>
    <w:p w14:paraId="3705FFFB" w14:textId="77777777" w:rsidR="00180FBB" w:rsidRPr="00180FBB" w:rsidRDefault="00180FBB" w:rsidP="00180FBB">
      <w:pPr>
        <w:tabs>
          <w:tab w:val="left" w:pos="284"/>
        </w:tabs>
        <w:spacing w:before="100" w:beforeAutospacing="1" w:after="100" w:afterAutospacing="1" w:line="360" w:lineRule="auto"/>
        <w:jc w:val="both"/>
        <w:rPr>
          <w:rFonts w:eastAsia="Times New Roman" w:cstheme="minorHAnsi"/>
          <w:bCs/>
          <w:sz w:val="24"/>
          <w:szCs w:val="24"/>
          <w:lang w:eastAsia="pt-BR"/>
        </w:rPr>
      </w:pPr>
      <w:r w:rsidRPr="00180FBB">
        <w:rPr>
          <w:rFonts w:eastAsia="Times New Roman" w:cstheme="minorHAnsi"/>
          <w:bCs/>
          <w:sz w:val="24"/>
          <w:szCs w:val="24"/>
          <w:lang w:eastAsia="pt-BR"/>
        </w:rPr>
        <w:t>Essas referências servirão de base para a elaboração do orçamento estimativo, devidamente compatibilizado com a planilha orçamentária e com o escopo da contratação.</w:t>
      </w:r>
    </w:p>
    <w:p w14:paraId="581CD6DB" w14:textId="77777777" w:rsidR="00180FBB" w:rsidRPr="00180FBB" w:rsidRDefault="00180FBB" w:rsidP="00180FBB">
      <w:pPr>
        <w:tabs>
          <w:tab w:val="left" w:pos="284"/>
        </w:tabs>
        <w:spacing w:before="100" w:beforeAutospacing="1" w:after="100" w:afterAutospacing="1" w:line="360" w:lineRule="auto"/>
        <w:jc w:val="both"/>
        <w:rPr>
          <w:rFonts w:eastAsia="Times New Roman" w:cstheme="minorHAnsi"/>
          <w:bCs/>
          <w:sz w:val="24"/>
          <w:szCs w:val="24"/>
          <w:lang w:eastAsia="pt-BR"/>
        </w:rPr>
      </w:pPr>
      <w:r w:rsidRPr="00180FBB">
        <w:rPr>
          <w:rFonts w:eastAsia="Times New Roman" w:cstheme="minorHAnsi"/>
          <w:bCs/>
          <w:sz w:val="24"/>
          <w:szCs w:val="24"/>
          <w:lang w:eastAsia="pt-BR"/>
        </w:rPr>
        <w:t>Adicionalmente, destaca-se que a presente contratação contempla não apenas serviços corretivos de tapa-buracos, mas também a execução de serviços de selagem de trincas, caracterizados como manutenção preventiva do pavimento.</w:t>
      </w:r>
    </w:p>
    <w:p w14:paraId="66DF26E5" w14:textId="77777777" w:rsidR="00180FBB" w:rsidRPr="00180FBB" w:rsidRDefault="00180FBB" w:rsidP="00180FBB">
      <w:pPr>
        <w:tabs>
          <w:tab w:val="left" w:pos="284"/>
        </w:tabs>
        <w:spacing w:before="100" w:beforeAutospacing="1" w:after="100" w:afterAutospacing="1" w:line="360" w:lineRule="auto"/>
        <w:jc w:val="both"/>
        <w:rPr>
          <w:rFonts w:eastAsia="Times New Roman" w:cstheme="minorHAnsi"/>
          <w:bCs/>
          <w:sz w:val="24"/>
          <w:szCs w:val="24"/>
          <w:lang w:eastAsia="pt-BR"/>
        </w:rPr>
      </w:pPr>
      <w:r w:rsidRPr="00180FBB">
        <w:rPr>
          <w:rFonts w:eastAsia="Times New Roman" w:cstheme="minorHAnsi"/>
          <w:bCs/>
          <w:sz w:val="24"/>
          <w:szCs w:val="24"/>
          <w:lang w:eastAsia="pt-BR"/>
        </w:rPr>
        <w:lastRenderedPageBreak/>
        <w:t>Observa-se que nem todas as referências de mercado consultadas contemplam esse tipo de serviço de forma segregada, uma vez que, em muitos municípios, a manutenção preventiva não é tratada de forma específica nos contratos de conservação viária.</w:t>
      </w:r>
    </w:p>
    <w:p w14:paraId="5BEC2186" w14:textId="77777777" w:rsidR="00180FBB" w:rsidRPr="00180FBB" w:rsidRDefault="00180FBB" w:rsidP="00180FBB">
      <w:pPr>
        <w:tabs>
          <w:tab w:val="left" w:pos="284"/>
        </w:tabs>
        <w:spacing w:before="100" w:beforeAutospacing="1" w:after="100" w:afterAutospacing="1" w:line="360" w:lineRule="auto"/>
        <w:jc w:val="both"/>
        <w:rPr>
          <w:rFonts w:eastAsia="Times New Roman" w:cstheme="minorHAnsi"/>
          <w:bCs/>
          <w:sz w:val="24"/>
          <w:szCs w:val="24"/>
          <w:lang w:eastAsia="pt-BR"/>
        </w:rPr>
      </w:pPr>
      <w:r w:rsidRPr="00180FBB">
        <w:rPr>
          <w:rFonts w:eastAsia="Times New Roman" w:cstheme="minorHAnsi"/>
          <w:bCs/>
          <w:sz w:val="24"/>
          <w:szCs w:val="24"/>
          <w:lang w:eastAsia="pt-BR"/>
        </w:rPr>
        <w:t>Entretanto, a inclusão da selagem de trincas no escopo da contratação mostra-se tecnicamente adequada e vantajosa, tendo em vista que:</w:t>
      </w:r>
    </w:p>
    <w:p w14:paraId="0CCEEBD2" w14:textId="77777777" w:rsidR="00180FBB" w:rsidRPr="00180FBB" w:rsidRDefault="00180FBB" w:rsidP="00180FBB">
      <w:pPr>
        <w:tabs>
          <w:tab w:val="left" w:pos="284"/>
        </w:tabs>
        <w:spacing w:before="100" w:beforeAutospacing="1" w:after="100" w:afterAutospacing="1" w:line="360" w:lineRule="auto"/>
        <w:jc w:val="both"/>
        <w:rPr>
          <w:rFonts w:eastAsia="Times New Roman" w:cstheme="minorHAnsi"/>
          <w:bCs/>
          <w:sz w:val="24"/>
          <w:szCs w:val="24"/>
          <w:lang w:eastAsia="pt-BR"/>
        </w:rPr>
      </w:pPr>
      <w:r w:rsidRPr="00180FBB">
        <w:rPr>
          <w:rFonts w:eastAsia="Times New Roman" w:cstheme="minorHAnsi"/>
          <w:bCs/>
          <w:sz w:val="24"/>
          <w:szCs w:val="24"/>
          <w:lang w:eastAsia="pt-BR"/>
        </w:rPr>
        <w:t>• atua diretamente na prevenção da infiltração de água nas camadas do pavimento;</w:t>
      </w:r>
    </w:p>
    <w:p w14:paraId="79399E78" w14:textId="77777777" w:rsidR="00180FBB" w:rsidRPr="00180FBB" w:rsidRDefault="00180FBB" w:rsidP="00180FBB">
      <w:pPr>
        <w:tabs>
          <w:tab w:val="left" w:pos="284"/>
        </w:tabs>
        <w:spacing w:before="100" w:beforeAutospacing="1" w:after="100" w:afterAutospacing="1" w:line="360" w:lineRule="auto"/>
        <w:jc w:val="both"/>
        <w:rPr>
          <w:rFonts w:eastAsia="Times New Roman" w:cstheme="minorHAnsi"/>
          <w:bCs/>
          <w:sz w:val="24"/>
          <w:szCs w:val="24"/>
          <w:lang w:eastAsia="pt-BR"/>
        </w:rPr>
      </w:pPr>
      <w:r w:rsidRPr="00180FBB">
        <w:rPr>
          <w:rFonts w:eastAsia="Times New Roman" w:cstheme="minorHAnsi"/>
          <w:bCs/>
          <w:sz w:val="24"/>
          <w:szCs w:val="24"/>
          <w:lang w:eastAsia="pt-BR"/>
        </w:rPr>
        <w:t>• reduz a evolução de fissuras para patologias mais graves, como buracos e afundamentos;</w:t>
      </w:r>
    </w:p>
    <w:p w14:paraId="328150DD" w14:textId="77777777" w:rsidR="00180FBB" w:rsidRPr="00180FBB" w:rsidRDefault="00180FBB" w:rsidP="00180FBB">
      <w:pPr>
        <w:tabs>
          <w:tab w:val="left" w:pos="284"/>
        </w:tabs>
        <w:spacing w:before="100" w:beforeAutospacing="1" w:after="100" w:afterAutospacing="1" w:line="360" w:lineRule="auto"/>
        <w:jc w:val="both"/>
        <w:rPr>
          <w:rFonts w:eastAsia="Times New Roman" w:cstheme="minorHAnsi"/>
          <w:bCs/>
          <w:sz w:val="24"/>
          <w:szCs w:val="24"/>
          <w:lang w:eastAsia="pt-BR"/>
        </w:rPr>
      </w:pPr>
      <w:r w:rsidRPr="00180FBB">
        <w:rPr>
          <w:rFonts w:eastAsia="Times New Roman" w:cstheme="minorHAnsi"/>
          <w:bCs/>
          <w:sz w:val="24"/>
          <w:szCs w:val="24"/>
          <w:lang w:eastAsia="pt-BR"/>
        </w:rPr>
        <w:t>• contribui para o aumento da vida útil do revestimento asfáltico;</w:t>
      </w:r>
    </w:p>
    <w:p w14:paraId="2607FE16" w14:textId="77777777" w:rsidR="00180FBB" w:rsidRPr="00180FBB" w:rsidRDefault="00180FBB" w:rsidP="00180FBB">
      <w:pPr>
        <w:tabs>
          <w:tab w:val="left" w:pos="284"/>
        </w:tabs>
        <w:spacing w:before="100" w:beforeAutospacing="1" w:after="100" w:afterAutospacing="1" w:line="360" w:lineRule="auto"/>
        <w:jc w:val="both"/>
        <w:rPr>
          <w:rFonts w:eastAsia="Times New Roman" w:cstheme="minorHAnsi"/>
          <w:bCs/>
          <w:sz w:val="24"/>
          <w:szCs w:val="24"/>
          <w:lang w:eastAsia="pt-BR"/>
        </w:rPr>
      </w:pPr>
      <w:r w:rsidRPr="00180FBB">
        <w:rPr>
          <w:rFonts w:eastAsia="Times New Roman" w:cstheme="minorHAnsi"/>
          <w:bCs/>
          <w:sz w:val="24"/>
          <w:szCs w:val="24"/>
          <w:lang w:eastAsia="pt-BR"/>
        </w:rPr>
        <w:t>• reduz a necessidade de intervenções corretivas mais onerosas;</w:t>
      </w:r>
    </w:p>
    <w:p w14:paraId="1BAB56A1" w14:textId="77777777" w:rsidR="00180FBB" w:rsidRPr="00180FBB" w:rsidRDefault="00180FBB" w:rsidP="00180FBB">
      <w:pPr>
        <w:tabs>
          <w:tab w:val="left" w:pos="284"/>
        </w:tabs>
        <w:spacing w:before="100" w:beforeAutospacing="1" w:after="100" w:afterAutospacing="1" w:line="360" w:lineRule="auto"/>
        <w:jc w:val="both"/>
        <w:rPr>
          <w:rFonts w:eastAsia="Times New Roman" w:cstheme="minorHAnsi"/>
          <w:bCs/>
          <w:sz w:val="24"/>
          <w:szCs w:val="24"/>
          <w:lang w:eastAsia="pt-BR"/>
        </w:rPr>
      </w:pPr>
      <w:r w:rsidRPr="00180FBB">
        <w:rPr>
          <w:rFonts w:eastAsia="Times New Roman" w:cstheme="minorHAnsi"/>
          <w:bCs/>
          <w:sz w:val="24"/>
          <w:szCs w:val="24"/>
          <w:lang w:eastAsia="pt-BR"/>
        </w:rPr>
        <w:t>• melhora a eficiência global da manutenção viária.</w:t>
      </w:r>
    </w:p>
    <w:p w14:paraId="6E803489" w14:textId="03F71562" w:rsidR="009A23F5" w:rsidRPr="00CD0FA4" w:rsidRDefault="00180FBB" w:rsidP="00180FBB">
      <w:pPr>
        <w:tabs>
          <w:tab w:val="left" w:pos="284"/>
        </w:tabs>
        <w:spacing w:before="100" w:beforeAutospacing="1" w:after="100" w:afterAutospacing="1" w:line="360" w:lineRule="auto"/>
        <w:jc w:val="both"/>
        <w:rPr>
          <w:rFonts w:eastAsia="Times New Roman" w:cstheme="minorHAnsi"/>
          <w:bCs/>
          <w:sz w:val="24"/>
          <w:szCs w:val="24"/>
          <w:lang w:eastAsia="pt-BR"/>
        </w:rPr>
      </w:pPr>
      <w:r w:rsidRPr="00180FBB">
        <w:rPr>
          <w:rFonts w:eastAsia="Times New Roman" w:cstheme="minorHAnsi"/>
          <w:bCs/>
          <w:sz w:val="24"/>
          <w:szCs w:val="24"/>
          <w:lang w:eastAsia="pt-BR"/>
        </w:rPr>
        <w:t>Dessa forma, ainda que haja menor disponibilidade de referências específicas para esse tipo de serviço no levantamento de mercado, sua previsão na planilha orçamentária está devidamente justificada sob o ponto de vista técnico, sendo compatível com as boas práticas de engenharia de pavimentos e com a estratégia de manutenção preventiva adotada pelo Município de Paulínia.</w:t>
      </w:r>
    </w:p>
    <w:p w14:paraId="43406AC4" w14:textId="570CD332" w:rsidR="00AC750B" w:rsidRPr="003C1B7C" w:rsidRDefault="003C1B7C" w:rsidP="00E008AA">
      <w:pPr>
        <w:tabs>
          <w:tab w:val="left" w:pos="284"/>
        </w:tabs>
        <w:spacing w:after="240" w:line="360" w:lineRule="auto"/>
        <w:jc w:val="both"/>
        <w:rPr>
          <w:rFonts w:eastAsia="Times New Roman" w:cstheme="minorHAnsi"/>
          <w:b/>
          <w:sz w:val="24"/>
          <w:szCs w:val="24"/>
          <w:lang w:eastAsia="pt-BR"/>
        </w:rPr>
      </w:pPr>
      <w:r>
        <w:rPr>
          <w:rFonts w:eastAsia="Times New Roman" w:cstheme="minorHAnsi"/>
          <w:b/>
          <w:sz w:val="24"/>
          <w:szCs w:val="24"/>
          <w:lang w:eastAsia="pt-BR"/>
        </w:rPr>
        <w:t>9</w:t>
      </w:r>
      <w:r w:rsidR="00AC750B" w:rsidRPr="003C1B7C">
        <w:rPr>
          <w:rFonts w:eastAsia="Times New Roman" w:cstheme="minorHAnsi"/>
          <w:b/>
          <w:sz w:val="24"/>
          <w:szCs w:val="24"/>
          <w:lang w:eastAsia="pt-BR"/>
        </w:rPr>
        <w:t xml:space="preserve"> – ESTIMATIVA DO PREÇO DA CONTRATAÇÃO</w:t>
      </w:r>
    </w:p>
    <w:p w14:paraId="0F6678D6" w14:textId="77777777" w:rsidR="00A620C3" w:rsidRPr="00A620C3" w:rsidRDefault="00A620C3" w:rsidP="00A620C3">
      <w:pPr>
        <w:tabs>
          <w:tab w:val="left" w:pos="284"/>
        </w:tabs>
        <w:spacing w:before="100" w:beforeAutospacing="1" w:after="100" w:afterAutospacing="1" w:line="360" w:lineRule="auto"/>
        <w:jc w:val="both"/>
        <w:rPr>
          <w:rFonts w:eastAsia="Times New Roman" w:cstheme="minorHAnsi"/>
          <w:bCs/>
          <w:sz w:val="24"/>
          <w:szCs w:val="24"/>
          <w:lang w:eastAsia="pt-BR"/>
        </w:rPr>
      </w:pPr>
      <w:r w:rsidRPr="00A620C3">
        <w:rPr>
          <w:rFonts w:eastAsia="Times New Roman" w:cstheme="minorHAnsi"/>
          <w:bCs/>
          <w:sz w:val="24"/>
          <w:szCs w:val="24"/>
          <w:lang w:eastAsia="pt-BR"/>
        </w:rPr>
        <w:t>A estimativa do preço da presente contratação foi elaborada com base nas composições unitárias de serviços constantes na planilha orçamentária, considerando os custos de mão de obra, equipamentos, insumos complementares e encargos necessários à execução dos serviços de manutenção viária.</w:t>
      </w:r>
    </w:p>
    <w:p w14:paraId="1B3CB167" w14:textId="77777777" w:rsidR="00A620C3" w:rsidRPr="00A620C3" w:rsidRDefault="00A620C3" w:rsidP="00A620C3">
      <w:pPr>
        <w:tabs>
          <w:tab w:val="left" w:pos="284"/>
        </w:tabs>
        <w:spacing w:before="100" w:beforeAutospacing="1" w:after="100" w:afterAutospacing="1" w:line="360" w:lineRule="auto"/>
        <w:jc w:val="both"/>
        <w:rPr>
          <w:rFonts w:eastAsia="Times New Roman" w:cstheme="minorHAnsi"/>
          <w:bCs/>
          <w:sz w:val="24"/>
          <w:szCs w:val="24"/>
          <w:lang w:eastAsia="pt-BR"/>
        </w:rPr>
      </w:pPr>
      <w:r w:rsidRPr="00A620C3">
        <w:rPr>
          <w:rFonts w:eastAsia="Times New Roman" w:cstheme="minorHAnsi"/>
          <w:bCs/>
          <w:sz w:val="24"/>
          <w:szCs w:val="24"/>
          <w:lang w:eastAsia="pt-BR"/>
        </w:rPr>
        <w:t>Os valores unitários foram obtidos com base em referências oficiais (SIURB, CPOS/CDHU, EMOP, entre outras) e ajustados à realidade local, considerando a natureza dos serviços e as condições operacionais do Município.</w:t>
      </w:r>
    </w:p>
    <w:p w14:paraId="631206FD" w14:textId="77777777" w:rsidR="00A620C3" w:rsidRPr="00A620C3" w:rsidRDefault="00A620C3" w:rsidP="00A620C3">
      <w:pPr>
        <w:tabs>
          <w:tab w:val="left" w:pos="284"/>
        </w:tabs>
        <w:spacing w:before="100" w:beforeAutospacing="1" w:after="100" w:afterAutospacing="1" w:line="360" w:lineRule="auto"/>
        <w:jc w:val="both"/>
        <w:rPr>
          <w:rFonts w:eastAsia="Times New Roman" w:cstheme="minorHAnsi"/>
          <w:bCs/>
          <w:sz w:val="24"/>
          <w:szCs w:val="24"/>
          <w:lang w:eastAsia="pt-BR"/>
        </w:rPr>
      </w:pPr>
      <w:r w:rsidRPr="00A620C3">
        <w:rPr>
          <w:rFonts w:eastAsia="Times New Roman" w:cstheme="minorHAnsi"/>
          <w:bCs/>
          <w:sz w:val="24"/>
          <w:szCs w:val="24"/>
          <w:lang w:eastAsia="pt-BR"/>
        </w:rPr>
        <w:lastRenderedPageBreak/>
        <w:t>A estimativa global da contratação corresponde ao somatório dos valores dos itens previstos na planilha orçamentária, contemplando:</w:t>
      </w:r>
    </w:p>
    <w:p w14:paraId="1AC77166" w14:textId="77777777" w:rsidR="00A620C3" w:rsidRPr="00A620C3" w:rsidRDefault="00A620C3" w:rsidP="00A620C3">
      <w:pPr>
        <w:tabs>
          <w:tab w:val="left" w:pos="284"/>
        </w:tabs>
        <w:spacing w:before="100" w:beforeAutospacing="1" w:after="100" w:afterAutospacing="1" w:line="360" w:lineRule="auto"/>
        <w:jc w:val="both"/>
        <w:rPr>
          <w:rFonts w:eastAsia="Times New Roman" w:cstheme="minorHAnsi"/>
          <w:bCs/>
          <w:sz w:val="24"/>
          <w:szCs w:val="24"/>
          <w:lang w:eastAsia="pt-BR"/>
        </w:rPr>
      </w:pPr>
      <w:r w:rsidRPr="00A620C3">
        <w:rPr>
          <w:rFonts w:eastAsia="Times New Roman" w:cstheme="minorHAnsi"/>
          <w:bCs/>
          <w:sz w:val="24"/>
          <w:szCs w:val="24"/>
          <w:lang w:eastAsia="pt-BR"/>
        </w:rPr>
        <w:t>• Serviços de tapa-buracos e reparos localizados;</w:t>
      </w:r>
    </w:p>
    <w:p w14:paraId="70560362" w14:textId="77777777" w:rsidR="00A620C3" w:rsidRPr="00A620C3" w:rsidRDefault="00A620C3" w:rsidP="00A620C3">
      <w:pPr>
        <w:tabs>
          <w:tab w:val="left" w:pos="284"/>
        </w:tabs>
        <w:spacing w:before="100" w:beforeAutospacing="1" w:after="100" w:afterAutospacing="1" w:line="360" w:lineRule="auto"/>
        <w:jc w:val="both"/>
        <w:rPr>
          <w:rFonts w:eastAsia="Times New Roman" w:cstheme="minorHAnsi"/>
          <w:bCs/>
          <w:sz w:val="24"/>
          <w:szCs w:val="24"/>
          <w:lang w:eastAsia="pt-BR"/>
        </w:rPr>
      </w:pPr>
      <w:r w:rsidRPr="00A620C3">
        <w:rPr>
          <w:rFonts w:eastAsia="Times New Roman" w:cstheme="minorHAnsi"/>
          <w:bCs/>
          <w:sz w:val="24"/>
          <w:szCs w:val="24"/>
          <w:lang w:eastAsia="pt-BR"/>
        </w:rPr>
        <w:t>• Serviços de selagem de trincas;</w:t>
      </w:r>
    </w:p>
    <w:p w14:paraId="2ECCC2AF" w14:textId="77777777" w:rsidR="00A620C3" w:rsidRPr="00A620C3" w:rsidRDefault="00A620C3" w:rsidP="00A620C3">
      <w:pPr>
        <w:tabs>
          <w:tab w:val="left" w:pos="284"/>
        </w:tabs>
        <w:spacing w:before="100" w:beforeAutospacing="1" w:after="100" w:afterAutospacing="1" w:line="360" w:lineRule="auto"/>
        <w:jc w:val="both"/>
        <w:rPr>
          <w:rFonts w:eastAsia="Times New Roman" w:cstheme="minorHAnsi"/>
          <w:bCs/>
          <w:sz w:val="24"/>
          <w:szCs w:val="24"/>
          <w:lang w:eastAsia="pt-BR"/>
        </w:rPr>
      </w:pPr>
      <w:r w:rsidRPr="00A620C3">
        <w:rPr>
          <w:rFonts w:eastAsia="Times New Roman" w:cstheme="minorHAnsi"/>
          <w:bCs/>
          <w:sz w:val="24"/>
          <w:szCs w:val="24"/>
          <w:lang w:eastAsia="pt-BR"/>
        </w:rPr>
        <w:t>• Disponibilização de equipes, equipamentos e estrutura operacional;</w:t>
      </w:r>
    </w:p>
    <w:p w14:paraId="005585A0" w14:textId="77777777" w:rsidR="00A620C3" w:rsidRPr="00A620C3" w:rsidRDefault="00A620C3" w:rsidP="00A620C3">
      <w:pPr>
        <w:tabs>
          <w:tab w:val="left" w:pos="284"/>
        </w:tabs>
        <w:spacing w:before="100" w:beforeAutospacing="1" w:after="100" w:afterAutospacing="1" w:line="360" w:lineRule="auto"/>
        <w:jc w:val="both"/>
        <w:rPr>
          <w:rFonts w:eastAsia="Times New Roman" w:cstheme="minorHAnsi"/>
          <w:bCs/>
          <w:sz w:val="24"/>
          <w:szCs w:val="24"/>
          <w:lang w:eastAsia="pt-BR"/>
        </w:rPr>
      </w:pPr>
      <w:r w:rsidRPr="00A620C3">
        <w:rPr>
          <w:rFonts w:eastAsia="Times New Roman" w:cstheme="minorHAnsi"/>
          <w:bCs/>
          <w:sz w:val="24"/>
          <w:szCs w:val="24"/>
          <w:lang w:eastAsia="pt-BR"/>
        </w:rPr>
        <w:t>• Materiais complementares, como emulsão asfáltica e insumos auxiliares.</w:t>
      </w:r>
    </w:p>
    <w:p w14:paraId="09E2D27A" w14:textId="77777777" w:rsidR="00A620C3" w:rsidRDefault="00A620C3" w:rsidP="00A620C3">
      <w:pPr>
        <w:tabs>
          <w:tab w:val="left" w:pos="284"/>
        </w:tabs>
        <w:spacing w:before="100" w:beforeAutospacing="1" w:after="100" w:afterAutospacing="1" w:line="360" w:lineRule="auto"/>
        <w:jc w:val="both"/>
        <w:rPr>
          <w:rFonts w:eastAsia="Times New Roman" w:cstheme="minorHAnsi"/>
          <w:bCs/>
          <w:sz w:val="24"/>
          <w:szCs w:val="24"/>
          <w:lang w:eastAsia="pt-BR"/>
        </w:rPr>
      </w:pPr>
      <w:r w:rsidRPr="00A620C3">
        <w:rPr>
          <w:rFonts w:eastAsia="Times New Roman" w:cstheme="minorHAnsi"/>
          <w:bCs/>
          <w:sz w:val="24"/>
          <w:szCs w:val="24"/>
          <w:lang w:eastAsia="pt-BR"/>
        </w:rPr>
        <w:t>Considerando que a contratação será realizada por meio do Sistema de Registro de Preços, destaca-se que os quantitativos estimados têm caráter referencial, não obrigando a Administração à contratação integral dos serviços, sendo a execução realizada conforme a demanda.</w:t>
      </w:r>
    </w:p>
    <w:p w14:paraId="0047067A" w14:textId="18DACC88" w:rsidR="001F34E1" w:rsidRPr="00A620C3" w:rsidRDefault="001F34E1" w:rsidP="00A620C3">
      <w:pPr>
        <w:tabs>
          <w:tab w:val="left" w:pos="284"/>
        </w:tabs>
        <w:spacing w:before="100" w:beforeAutospacing="1" w:after="100" w:afterAutospacing="1" w:line="360" w:lineRule="auto"/>
        <w:jc w:val="both"/>
        <w:rPr>
          <w:rFonts w:eastAsia="Times New Roman" w:cstheme="minorHAnsi"/>
          <w:bCs/>
          <w:sz w:val="24"/>
          <w:szCs w:val="24"/>
          <w:lang w:eastAsia="pt-BR"/>
        </w:rPr>
      </w:pPr>
      <w:r w:rsidRPr="001F34E1">
        <w:rPr>
          <w:rFonts w:eastAsia="Times New Roman" w:cstheme="minorHAnsi"/>
          <w:bCs/>
          <w:sz w:val="24"/>
          <w:szCs w:val="24"/>
          <w:lang w:eastAsia="pt-BR"/>
        </w:rPr>
        <w:t>Destaca-se que os custos estimados contemplam exclusivamente os serviços de execução, incluindo mão de obra, equipamentos e materiais complementares, incluindo obrigatoriamente a emulsão asfáltica RR-2C e insumos auxiliares necessários à adequada execução dos serviços , não incluindo o fornecimento do CBUQ, que será objeto de contratação específica pela Administração.</w:t>
      </w:r>
    </w:p>
    <w:p w14:paraId="47E3E81C" w14:textId="7525B0E6" w:rsidR="00D877DD" w:rsidRPr="00D877DD" w:rsidRDefault="00A620C3" w:rsidP="00A620C3">
      <w:pPr>
        <w:tabs>
          <w:tab w:val="left" w:pos="284"/>
        </w:tabs>
        <w:spacing w:before="100" w:beforeAutospacing="1" w:after="100" w:afterAutospacing="1" w:line="360" w:lineRule="auto"/>
        <w:jc w:val="both"/>
        <w:rPr>
          <w:rFonts w:eastAsia="Times New Roman" w:cstheme="minorHAnsi"/>
          <w:bCs/>
          <w:sz w:val="24"/>
          <w:szCs w:val="24"/>
          <w:lang w:eastAsia="pt-BR"/>
        </w:rPr>
      </w:pPr>
      <w:r w:rsidRPr="00A620C3">
        <w:rPr>
          <w:rFonts w:eastAsia="Times New Roman" w:cstheme="minorHAnsi"/>
          <w:bCs/>
          <w:sz w:val="24"/>
          <w:szCs w:val="24"/>
          <w:lang w:eastAsia="pt-BR"/>
        </w:rPr>
        <w:t>Dessa forma, a estimativa de custos visa assegurar a viabilidade técnica e econômica da contratação, garantindo compatibilidade com os preços de mercado e com as necessidades operacionais do Município</w:t>
      </w:r>
      <w:r w:rsidR="00D877DD" w:rsidRPr="00D877DD">
        <w:rPr>
          <w:rFonts w:eastAsia="Times New Roman" w:cstheme="minorHAnsi"/>
          <w:bCs/>
          <w:sz w:val="24"/>
          <w:szCs w:val="24"/>
          <w:lang w:eastAsia="pt-BR"/>
        </w:rPr>
        <w:t>.</w:t>
      </w:r>
    </w:p>
    <w:p w14:paraId="72013996" w14:textId="5AC4CE71" w:rsidR="009B01EC" w:rsidRPr="003C1B7C" w:rsidRDefault="003C1B7C" w:rsidP="00E008AA">
      <w:pPr>
        <w:tabs>
          <w:tab w:val="left" w:pos="284"/>
        </w:tabs>
        <w:spacing w:after="240" w:line="360" w:lineRule="auto"/>
        <w:jc w:val="both"/>
        <w:rPr>
          <w:rFonts w:cstheme="minorHAnsi"/>
          <w:b/>
          <w:sz w:val="24"/>
          <w:szCs w:val="24"/>
        </w:rPr>
      </w:pPr>
      <w:r>
        <w:rPr>
          <w:rFonts w:eastAsia="Times New Roman" w:cstheme="minorHAnsi"/>
          <w:b/>
          <w:sz w:val="24"/>
          <w:szCs w:val="24"/>
          <w:lang w:eastAsia="pt-BR"/>
        </w:rPr>
        <w:t>10</w:t>
      </w:r>
      <w:r w:rsidR="009B01EC" w:rsidRPr="003C1B7C">
        <w:rPr>
          <w:rFonts w:eastAsia="Times New Roman" w:cstheme="minorHAnsi"/>
          <w:b/>
          <w:sz w:val="24"/>
          <w:szCs w:val="24"/>
          <w:lang w:eastAsia="pt-BR"/>
        </w:rPr>
        <w:t xml:space="preserve"> – </w:t>
      </w:r>
      <w:r w:rsidR="009B01EC" w:rsidRPr="003C1B7C">
        <w:rPr>
          <w:rFonts w:cstheme="minorHAnsi"/>
          <w:b/>
          <w:sz w:val="24"/>
          <w:szCs w:val="24"/>
        </w:rPr>
        <w:t>DESCRIÇÃO DA SOLUÇÃO COMO UM TODO</w:t>
      </w:r>
    </w:p>
    <w:p w14:paraId="3D94ED5C" w14:textId="77777777" w:rsid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A solução proposta consiste na contratação de empresa especializada para execução de serviços de manutenção viária em vias pavimentadas do Município de Paulínia, com foco na realização de intervenções corretivas e preventivas, tais como tapa-buracos, reparos localizados e selagem de trincas.</w:t>
      </w:r>
    </w:p>
    <w:p w14:paraId="1CC219AE" w14:textId="1180BAE5" w:rsidR="001F34E1" w:rsidRPr="004149F9" w:rsidRDefault="001F34E1" w:rsidP="004149F9">
      <w:pPr>
        <w:pStyle w:val="NormalWeb"/>
        <w:tabs>
          <w:tab w:val="left" w:pos="284"/>
        </w:tabs>
        <w:spacing w:line="360" w:lineRule="auto"/>
        <w:jc w:val="both"/>
        <w:rPr>
          <w:rFonts w:asciiTheme="minorHAnsi" w:hAnsiTheme="minorHAnsi" w:cstheme="minorHAnsi"/>
          <w:bCs/>
        </w:rPr>
      </w:pPr>
      <w:r w:rsidRPr="001F34E1">
        <w:rPr>
          <w:rFonts w:asciiTheme="minorHAnsi" w:hAnsiTheme="minorHAnsi" w:cstheme="minorHAnsi"/>
          <w:bCs/>
        </w:rPr>
        <w:t xml:space="preserve">A solução contempla a execução dos serviços por equipes operacionais atuando sob demanda da Secretaria Municipal de Obras e Serviços Públicos, conforme planejamento, </w:t>
      </w:r>
      <w:r w:rsidRPr="001F34E1">
        <w:rPr>
          <w:rFonts w:asciiTheme="minorHAnsi" w:hAnsiTheme="minorHAnsi" w:cstheme="minorHAnsi"/>
          <w:bCs/>
        </w:rPr>
        <w:lastRenderedPageBreak/>
        <w:t>programação e definição de frentes de trabalho, garantindo flexibilidade operacional e atendimento eficiente às necessidades da malha viária.</w:t>
      </w:r>
    </w:p>
    <w:p w14:paraId="0936187F"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A contratação tem como objeto a prestação de serviços, com fornecimento de mão de obra, equipamentos e insumos complementares necessários à execução das atividades, não abrangendo o fornecimento do Concreto Betuminoso Usinado a Quente (CBUQ), que será disponibilizado pela Administração por meio de contratação específica.</w:t>
      </w:r>
    </w:p>
    <w:p w14:paraId="3F2DD93E" w14:textId="14B50117" w:rsidR="004149F9" w:rsidRPr="004149F9" w:rsidRDefault="001F34E1" w:rsidP="004149F9">
      <w:pPr>
        <w:pStyle w:val="NormalWeb"/>
        <w:tabs>
          <w:tab w:val="left" w:pos="284"/>
        </w:tabs>
        <w:spacing w:line="360" w:lineRule="auto"/>
        <w:jc w:val="both"/>
        <w:rPr>
          <w:rFonts w:asciiTheme="minorHAnsi" w:hAnsiTheme="minorHAnsi" w:cstheme="minorHAnsi"/>
          <w:bCs/>
        </w:rPr>
      </w:pPr>
      <w:r w:rsidRPr="001F34E1">
        <w:rPr>
          <w:rFonts w:asciiTheme="minorHAnsi" w:hAnsiTheme="minorHAnsi" w:cstheme="minorHAnsi"/>
          <w:bCs/>
        </w:rPr>
        <w:t>A execução dos serviços será acompanhada e fiscalizada pela Administração, mediante controle das ordens de serviço, verificação da produtividade das equipes e validação da adequada aplicação dos insumos, assegurando a qualidade, eficiência e economicidade da contratação</w:t>
      </w:r>
      <w:r w:rsidR="004149F9" w:rsidRPr="004149F9">
        <w:rPr>
          <w:rFonts w:asciiTheme="minorHAnsi" w:hAnsiTheme="minorHAnsi" w:cstheme="minorHAnsi"/>
          <w:bCs/>
        </w:rPr>
        <w:t>.</w:t>
      </w:r>
    </w:p>
    <w:p w14:paraId="147ECFCF"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A solução contempla, de forma integrada:</w:t>
      </w:r>
    </w:p>
    <w:p w14:paraId="1EFB5AAD"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 Mobilização e organização de frentes de trabalho;</w:t>
      </w:r>
    </w:p>
    <w:p w14:paraId="2BD26A4D"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 Disponibilização de mão de obra qualificada e equipamentos adequados;</w:t>
      </w:r>
    </w:p>
    <w:p w14:paraId="4244E271"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 Execução de serviços de tapa-buracos, com aplicação, espalhamento, regularização e compactação do CBUQ fornecido pela Administração;</w:t>
      </w:r>
    </w:p>
    <w:p w14:paraId="67AFD40D"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 Execução de serviços de selagem de trincas, com aplicação de emulsão e materiais específicos;</w:t>
      </w:r>
    </w:p>
    <w:p w14:paraId="5F66F01B"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 Limpeza, preparo e tratamento das áreas de intervenção;</w:t>
      </w:r>
    </w:p>
    <w:p w14:paraId="0B161F8B"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 Sinalização temporária e controle de tráfego durante a execução;</w:t>
      </w:r>
    </w:p>
    <w:p w14:paraId="6AC4C1E7"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 Destinação ambientalmente adequada dos resíduos gerados.</w:t>
      </w:r>
    </w:p>
    <w:p w14:paraId="21B0B2AF"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A solução está estruturada para permitir resposta ágil às demandas da malha viária, garantindo maior eficiência operacional e evitando a evolução de patologias do pavimento.</w:t>
      </w:r>
    </w:p>
    <w:p w14:paraId="7888D139"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lastRenderedPageBreak/>
        <w:t>A segregação entre o fornecimento do material betuminoso (CBUQ) e a execução dos serviços permite maior controle sobre os custos, ampliação da competitividade e melhor gestão contratual, mantendo a qualidade técnica das intervenções.</w:t>
      </w:r>
    </w:p>
    <w:p w14:paraId="37242F64"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A utilização de equipamentos adequados, incluindo caminhões e equipamentos de compactação, bem como a execução por equipe especializada, assegura que os serviços sejam realizados conforme boas práticas de engenharia, garantindo desempenho, durabilidade e segurança viária.</w:t>
      </w:r>
    </w:p>
    <w:p w14:paraId="2A5A796C"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Dessa forma, a solução proposta possibilita:</w:t>
      </w:r>
    </w:p>
    <w:p w14:paraId="15367FC4"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 Melhoria das condições de trafegabilidade;</w:t>
      </w:r>
    </w:p>
    <w:p w14:paraId="66D02FAF"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 Aumento da vida útil do pavimento;</w:t>
      </w:r>
    </w:p>
    <w:p w14:paraId="5BC2303A"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 Redução de custos futuros com intervenções mais complexas;</w:t>
      </w:r>
    </w:p>
    <w:p w14:paraId="43C1113D"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 Atendimento ágil e eficiente às demandas da população;</w:t>
      </w:r>
    </w:p>
    <w:p w14:paraId="3C7ABC3C" w14:textId="60BF27C7" w:rsidR="00E008AA" w:rsidRPr="003C1B7C"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 Otimização dos recursos públicos</w:t>
      </w:r>
      <w:r w:rsidR="00E008AA" w:rsidRPr="00A17F60">
        <w:rPr>
          <w:rFonts w:asciiTheme="minorHAnsi" w:hAnsiTheme="minorHAnsi" w:cstheme="minorHAnsi"/>
          <w:bCs/>
        </w:rPr>
        <w:t>.</w:t>
      </w:r>
    </w:p>
    <w:p w14:paraId="2232B6DA" w14:textId="25436BDF" w:rsidR="00F460CE" w:rsidRPr="003C1B7C" w:rsidRDefault="00F460CE" w:rsidP="00E008AA">
      <w:pPr>
        <w:tabs>
          <w:tab w:val="left" w:pos="284"/>
        </w:tabs>
        <w:spacing w:after="240" w:line="360" w:lineRule="auto"/>
        <w:jc w:val="both"/>
        <w:rPr>
          <w:rFonts w:cstheme="minorHAnsi"/>
          <w:b/>
          <w:sz w:val="24"/>
          <w:szCs w:val="24"/>
        </w:rPr>
      </w:pPr>
      <w:r w:rsidRPr="003C1B7C">
        <w:rPr>
          <w:rFonts w:eastAsia="Times New Roman" w:cstheme="minorHAnsi"/>
          <w:b/>
          <w:sz w:val="24"/>
          <w:szCs w:val="24"/>
          <w:lang w:eastAsia="pt-BR"/>
        </w:rPr>
        <w:t>1</w:t>
      </w:r>
      <w:r w:rsidR="003C1B7C">
        <w:rPr>
          <w:rFonts w:eastAsia="Times New Roman" w:cstheme="minorHAnsi"/>
          <w:b/>
          <w:sz w:val="24"/>
          <w:szCs w:val="24"/>
          <w:lang w:eastAsia="pt-BR"/>
        </w:rPr>
        <w:t>1</w:t>
      </w:r>
      <w:r w:rsidRPr="003C1B7C">
        <w:rPr>
          <w:rFonts w:eastAsia="Times New Roman" w:cstheme="minorHAnsi"/>
          <w:b/>
          <w:sz w:val="24"/>
          <w:szCs w:val="24"/>
          <w:lang w:eastAsia="pt-BR"/>
        </w:rPr>
        <w:t xml:space="preserve"> – JUSTIFICATIVA PARA A NÃO ADOÇÃO DE PARCELAMENTO</w:t>
      </w:r>
    </w:p>
    <w:p w14:paraId="2668CF0D"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Considerando a natureza dos serviços a serem contratados, opta-se pela não adoção de parcelamento do objeto. Os serviços de manutenção viária, especialmente aqueles relacionados à execução de tapa-buracos, reparos localizados e selagem de trincas, exigem padronização de procedimentos executivos, utilização coordenada de equipes e equipamentos, bem como atuação integrada nas frentes de serviço, de modo a garantir uniformidade, qualidade e eficiência na execução.</w:t>
      </w:r>
    </w:p>
    <w:p w14:paraId="167BA774"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O parcelamento do objeto entre múltiplas empresas poderia resultar em:</w:t>
      </w:r>
    </w:p>
    <w:p w14:paraId="75D66779"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 heterogeneidade nos métodos de execução e nos padrões de qualidade dos serviços;</w:t>
      </w:r>
    </w:p>
    <w:p w14:paraId="3D4C8C09"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 dificuldade de coordenação e fiscalização, considerando que as frentes de trabalho são móveis e atendem demandas emergenciais e rotativas;</w:t>
      </w:r>
    </w:p>
    <w:p w14:paraId="3CA51182"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lastRenderedPageBreak/>
        <w:t>• sobreposição ou descontinuidade de intervenções em uma mesma via, comprometendo a eficiência operacional;</w:t>
      </w:r>
    </w:p>
    <w:p w14:paraId="239D72B5"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 aumento da complexidade administrativa, com necessidade de múltiplos contratos, fiscalizações paralelas e emissão de ordens de serviço distintas.</w:t>
      </w:r>
    </w:p>
    <w:p w14:paraId="26D26DA3"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Além disso, o objeto demanda estrutura operacional compatível com atendimento contínuo, com capacidade de mobilização rápida de equipes, disponibilidade de equipamentos e atuação simultânea em diferentes regiões do município. A fragmentação da contratação poderia comprometer essa dinâmica, reduzindo a eficiência na resposta às demandas e dificultando a gestão integrada dos serviços.</w:t>
      </w:r>
    </w:p>
    <w:p w14:paraId="2713DEEF"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Destaca-se, ainda, que o fornecimento do material betuminoso (CBUQ) já é objeto de contratação específica, de modo que o parcelamento adicional da execução dos serviços não traria ganhos de competitividade ou economicidade, podendo, ao contrário, gerar prejuízos à coordenação operacional.</w:t>
      </w:r>
    </w:p>
    <w:p w14:paraId="2F1F6BFC"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Dessa forma, a execução por empresa única:</w:t>
      </w:r>
    </w:p>
    <w:p w14:paraId="04F584F8"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 assegura padronização dos serviços e critérios técnicos;</w:t>
      </w:r>
    </w:p>
    <w:p w14:paraId="59FAE041"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 facilita o planejamento, controle e fiscalização;</w:t>
      </w:r>
    </w:p>
    <w:p w14:paraId="087A065E"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 reduz custos administrativos e operacionais;</w:t>
      </w:r>
    </w:p>
    <w:p w14:paraId="4C52F514"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 aumenta a eficiência na resposta às demandas da malha viária;</w:t>
      </w:r>
    </w:p>
    <w:p w14:paraId="2590CB32" w14:textId="49462DED"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garante maior integração das frentes de trabalho.</w:t>
      </w:r>
    </w:p>
    <w:p w14:paraId="0F96D711" w14:textId="4DFE6AD5" w:rsidR="00F460CE" w:rsidRPr="003C1B7C"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Assim, a não adoção do parcelamento mostra-se tecnicamente adequada e economicamente vantajosa, em conformidade com o art. 23, §1º da Lei nº 14.133/2021, uma vez que o parcelamento, neste caso, comprometeria a eficiência da execução contratual</w:t>
      </w:r>
      <w:r w:rsidR="00F460CE" w:rsidRPr="003C1B7C">
        <w:rPr>
          <w:rFonts w:asciiTheme="minorHAnsi" w:hAnsiTheme="minorHAnsi" w:cstheme="minorHAnsi"/>
          <w:bCs/>
        </w:rPr>
        <w:t>.</w:t>
      </w:r>
    </w:p>
    <w:p w14:paraId="16F4718E" w14:textId="3159498A" w:rsidR="00E05C09" w:rsidRPr="003C1B7C" w:rsidRDefault="00E05C09" w:rsidP="00E008AA">
      <w:pPr>
        <w:shd w:val="clear" w:color="auto" w:fill="FFFFFF"/>
        <w:tabs>
          <w:tab w:val="left" w:pos="284"/>
        </w:tabs>
        <w:spacing w:after="240" w:line="360" w:lineRule="auto"/>
        <w:jc w:val="both"/>
        <w:textAlignment w:val="baseline"/>
        <w:rPr>
          <w:rFonts w:cstheme="minorHAnsi"/>
          <w:b/>
          <w:sz w:val="24"/>
          <w:szCs w:val="24"/>
        </w:rPr>
      </w:pPr>
      <w:r w:rsidRPr="003C1B7C">
        <w:rPr>
          <w:rFonts w:cstheme="minorHAnsi"/>
          <w:b/>
          <w:sz w:val="24"/>
          <w:szCs w:val="24"/>
        </w:rPr>
        <w:t>1</w:t>
      </w:r>
      <w:r w:rsidR="003C1B7C">
        <w:rPr>
          <w:rFonts w:cstheme="minorHAnsi"/>
          <w:b/>
          <w:sz w:val="24"/>
          <w:szCs w:val="24"/>
        </w:rPr>
        <w:t>2</w:t>
      </w:r>
      <w:r w:rsidRPr="003C1B7C">
        <w:rPr>
          <w:rFonts w:cstheme="minorHAnsi"/>
          <w:b/>
          <w:sz w:val="24"/>
          <w:szCs w:val="24"/>
        </w:rPr>
        <w:t xml:space="preserve"> – DEMONSTRATIVO DOS RESULTADOS PRETENDIDOS </w:t>
      </w:r>
    </w:p>
    <w:p w14:paraId="2B0F1E93"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lastRenderedPageBreak/>
        <w:t>A contratação pretendida tem por finalidade assegurar a execução contínua, eficiente e padronizada dos serviços de manutenção viária no Município de Paulínia, garantindo condições adequadas de tráfego, segurança e conforto aos usuários.</w:t>
      </w:r>
    </w:p>
    <w:p w14:paraId="7A49D3F0"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Espera-se alcançar, com a execução dos serviços, os seguintes resultados:</w:t>
      </w:r>
    </w:p>
    <w:p w14:paraId="333329BB" w14:textId="245CADF3" w:rsidR="004149F9" w:rsidRPr="004149F9" w:rsidRDefault="009A23F5"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 xml:space="preserve">• </w:t>
      </w:r>
      <w:r w:rsidR="004149F9" w:rsidRPr="004149F9">
        <w:rPr>
          <w:rFonts w:asciiTheme="minorHAnsi" w:hAnsiTheme="minorHAnsi" w:cstheme="minorHAnsi"/>
          <w:bCs/>
        </w:rPr>
        <w:t>Melhoria da trafegabilidade das vias urbanas, mediante a correção de buracos, irregularidades e falhas no pavimento, restabelecendo condições adequadas de circulação de veículos e pedestres.</w:t>
      </w:r>
    </w:p>
    <w:p w14:paraId="4CD4B496" w14:textId="1289F662" w:rsidR="004149F9" w:rsidRPr="004149F9" w:rsidRDefault="009A23F5"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 xml:space="preserve">• </w:t>
      </w:r>
      <w:r w:rsidR="004149F9" w:rsidRPr="004149F9">
        <w:rPr>
          <w:rFonts w:asciiTheme="minorHAnsi" w:hAnsiTheme="minorHAnsi" w:cstheme="minorHAnsi"/>
          <w:bCs/>
        </w:rPr>
        <w:t>Aumento da vida útil do pavimento existente, por meio da execução oportuna de serviços de manutenção corretiva e preventiva, como tapa-buracos e selagem de trincas, evitando a evolução de patologias.</w:t>
      </w:r>
    </w:p>
    <w:p w14:paraId="1720CD8A" w14:textId="51BDBC6E" w:rsidR="004149F9" w:rsidRPr="004149F9" w:rsidRDefault="009A23F5"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 xml:space="preserve">• </w:t>
      </w:r>
      <w:r w:rsidR="004149F9" w:rsidRPr="004149F9">
        <w:rPr>
          <w:rFonts w:asciiTheme="minorHAnsi" w:hAnsiTheme="minorHAnsi" w:cstheme="minorHAnsi"/>
          <w:bCs/>
        </w:rPr>
        <w:t>Redução do número de reclamações da população, com atendimento mais ágil e eficiente às demandas registradas junto à Ouvidoria e demais canais oficiais.</w:t>
      </w:r>
    </w:p>
    <w:p w14:paraId="6079E1F3" w14:textId="76F2B5F4" w:rsidR="004149F9" w:rsidRPr="004149F9" w:rsidRDefault="009A23F5"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 xml:space="preserve">• </w:t>
      </w:r>
      <w:r w:rsidR="004149F9" w:rsidRPr="004149F9">
        <w:rPr>
          <w:rFonts w:asciiTheme="minorHAnsi" w:hAnsiTheme="minorHAnsi" w:cstheme="minorHAnsi"/>
          <w:bCs/>
        </w:rPr>
        <w:t>Melhoria da segurança viária, minimizando riscos de acidentes decorrentes de irregularidades no pavimento, especialmente em vias de maior fluxo.</w:t>
      </w:r>
    </w:p>
    <w:p w14:paraId="3EDE17AC" w14:textId="583B445B" w:rsidR="004149F9" w:rsidRPr="004149F9" w:rsidRDefault="009A23F5"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 xml:space="preserve">• </w:t>
      </w:r>
      <w:r w:rsidR="004149F9" w:rsidRPr="004149F9">
        <w:rPr>
          <w:rFonts w:asciiTheme="minorHAnsi" w:hAnsiTheme="minorHAnsi" w:cstheme="minorHAnsi"/>
          <w:bCs/>
        </w:rPr>
        <w:t>Padronização dos serviços executados, garantindo uniformidade nos procedimentos, qualidade na execução e melhor desempenho das intervenções.</w:t>
      </w:r>
    </w:p>
    <w:p w14:paraId="693EE6A4" w14:textId="74BA347E" w:rsidR="004149F9" w:rsidRPr="004149F9" w:rsidRDefault="009A23F5"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 xml:space="preserve">• </w:t>
      </w:r>
      <w:r w:rsidR="004149F9" w:rsidRPr="004149F9">
        <w:rPr>
          <w:rFonts w:asciiTheme="minorHAnsi" w:hAnsiTheme="minorHAnsi" w:cstheme="minorHAnsi"/>
          <w:bCs/>
        </w:rPr>
        <w:t>Agilidade na resposta às demandas, com mobilização eficiente de equipes e equipamentos para atendimento de situações emergenciais e rotineiras.</w:t>
      </w:r>
    </w:p>
    <w:p w14:paraId="2D231485" w14:textId="267CB305" w:rsidR="004149F9" w:rsidRPr="004149F9" w:rsidRDefault="009A23F5"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 xml:space="preserve">• </w:t>
      </w:r>
      <w:r w:rsidR="004149F9" w:rsidRPr="004149F9">
        <w:rPr>
          <w:rFonts w:asciiTheme="minorHAnsi" w:hAnsiTheme="minorHAnsi" w:cstheme="minorHAnsi"/>
          <w:bCs/>
        </w:rPr>
        <w:t>Otimização do uso dos recursos públicos, por meio da execução de intervenções localizadas e planejadas, evitando a necessidade de obras mais complexas e onerosas.</w:t>
      </w:r>
    </w:p>
    <w:p w14:paraId="35D6FE38" w14:textId="18EC9A5D" w:rsidR="004149F9" w:rsidRPr="004149F9" w:rsidRDefault="009A23F5"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 xml:space="preserve">• </w:t>
      </w:r>
      <w:r w:rsidR="004149F9" w:rsidRPr="004149F9">
        <w:rPr>
          <w:rFonts w:asciiTheme="minorHAnsi" w:hAnsiTheme="minorHAnsi" w:cstheme="minorHAnsi"/>
          <w:bCs/>
        </w:rPr>
        <w:t>Maior eficiência operacional da Administração, com execução dos serviços por empresa especializada, sob regime de demanda, compatível com o Sistema de Registro de Preços adotado.</w:t>
      </w:r>
    </w:p>
    <w:p w14:paraId="1A55B09F"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Atingidos esses resultados, prevê-se:</w:t>
      </w:r>
    </w:p>
    <w:p w14:paraId="22ECD8B9"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 melhoria da qualidade urbana percebida pela população;</w:t>
      </w:r>
    </w:p>
    <w:p w14:paraId="7342F96F"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lastRenderedPageBreak/>
        <w:t>• maior eficiência na gestão da manutenção viária;</w:t>
      </w:r>
    </w:p>
    <w:p w14:paraId="6B681B6C"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 preservação do investimento público na infraestrutura existente;</w:t>
      </w:r>
    </w:p>
    <w:p w14:paraId="2FC5CD9B" w14:textId="13F0E111" w:rsidR="00F460CE" w:rsidRPr="003C1B7C"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 maior controle e previsibilidade na execução dos serviços</w:t>
      </w:r>
      <w:r w:rsidR="00F460CE" w:rsidRPr="003C1B7C">
        <w:rPr>
          <w:rFonts w:asciiTheme="minorHAnsi" w:hAnsiTheme="minorHAnsi" w:cstheme="minorHAnsi"/>
          <w:bCs/>
        </w:rPr>
        <w:t>.</w:t>
      </w:r>
    </w:p>
    <w:p w14:paraId="5027FC3F" w14:textId="0EEE3AB7" w:rsidR="00646F64" w:rsidRPr="003C1B7C" w:rsidRDefault="00C75A16" w:rsidP="00E008AA">
      <w:pPr>
        <w:shd w:val="clear" w:color="auto" w:fill="FFFFFF"/>
        <w:tabs>
          <w:tab w:val="left" w:pos="284"/>
        </w:tabs>
        <w:spacing w:after="240" w:line="360" w:lineRule="auto"/>
        <w:jc w:val="both"/>
        <w:textAlignment w:val="baseline"/>
        <w:rPr>
          <w:rFonts w:eastAsia="Times New Roman" w:cstheme="minorHAnsi"/>
          <w:b/>
          <w:sz w:val="24"/>
          <w:szCs w:val="24"/>
          <w:lang w:eastAsia="pt-BR"/>
        </w:rPr>
      </w:pPr>
      <w:r w:rsidRPr="003C1B7C">
        <w:rPr>
          <w:rFonts w:eastAsia="Times New Roman" w:cstheme="minorHAnsi"/>
          <w:b/>
          <w:sz w:val="24"/>
          <w:szCs w:val="24"/>
          <w:lang w:eastAsia="pt-BR"/>
        </w:rPr>
        <w:t xml:space="preserve"> 1</w:t>
      </w:r>
      <w:r w:rsidR="003C1B7C">
        <w:rPr>
          <w:rFonts w:eastAsia="Times New Roman" w:cstheme="minorHAnsi"/>
          <w:b/>
          <w:sz w:val="24"/>
          <w:szCs w:val="24"/>
          <w:lang w:eastAsia="pt-BR"/>
        </w:rPr>
        <w:t>3</w:t>
      </w:r>
      <w:r w:rsidR="00646F64" w:rsidRPr="003C1B7C">
        <w:rPr>
          <w:rFonts w:eastAsia="Times New Roman" w:cstheme="minorHAnsi"/>
          <w:b/>
          <w:sz w:val="24"/>
          <w:szCs w:val="24"/>
          <w:lang w:eastAsia="pt-BR"/>
        </w:rPr>
        <w:t xml:space="preserve"> – PROVIDÊNCIAS PRÉVIAS AO CONTRATO</w:t>
      </w:r>
    </w:p>
    <w:p w14:paraId="5C09F5F7"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Antes da elaboração deste Estudo Técnico Preliminar e da instauração do processo de contratação, foram adotadas as seguintes providências pela Administração:</w:t>
      </w:r>
    </w:p>
    <w:p w14:paraId="4E07DE75" w14:textId="5301F79B" w:rsidR="004149F9" w:rsidRPr="004149F9" w:rsidRDefault="004149F9" w:rsidP="004149F9">
      <w:pPr>
        <w:pStyle w:val="NormalWeb"/>
        <w:numPr>
          <w:ilvl w:val="0"/>
          <w:numId w:val="40"/>
        </w:numPr>
        <w:tabs>
          <w:tab w:val="left" w:pos="284"/>
        </w:tabs>
        <w:spacing w:line="360" w:lineRule="auto"/>
        <w:ind w:left="0" w:firstLine="0"/>
        <w:jc w:val="both"/>
        <w:rPr>
          <w:rFonts w:asciiTheme="minorHAnsi" w:hAnsiTheme="minorHAnsi" w:cstheme="minorHAnsi"/>
          <w:bCs/>
        </w:rPr>
      </w:pPr>
      <w:r w:rsidRPr="004149F9">
        <w:rPr>
          <w:rFonts w:asciiTheme="minorHAnsi" w:hAnsiTheme="minorHAnsi" w:cstheme="minorHAnsi"/>
          <w:bCs/>
        </w:rPr>
        <w:t>Vistoria técnica e levantamento de campo, realizados pela equipe da Secretaria Municipal competente, com identificação das áreas com maior necessidade de intervenção, considerando ocorrências emergenciais, desgaste progressivo do pavimento e incidência de trincas e buracos.</w:t>
      </w:r>
    </w:p>
    <w:p w14:paraId="1EEE0F50" w14:textId="63676412" w:rsidR="004149F9" w:rsidRPr="004149F9" w:rsidRDefault="004149F9" w:rsidP="004149F9">
      <w:pPr>
        <w:pStyle w:val="NormalWeb"/>
        <w:numPr>
          <w:ilvl w:val="0"/>
          <w:numId w:val="40"/>
        </w:numPr>
        <w:tabs>
          <w:tab w:val="left" w:pos="284"/>
        </w:tabs>
        <w:spacing w:line="360" w:lineRule="auto"/>
        <w:ind w:left="0" w:firstLine="0"/>
        <w:jc w:val="both"/>
        <w:rPr>
          <w:rFonts w:asciiTheme="minorHAnsi" w:hAnsiTheme="minorHAnsi" w:cstheme="minorHAnsi"/>
          <w:bCs/>
        </w:rPr>
      </w:pPr>
      <w:r w:rsidRPr="004149F9">
        <w:rPr>
          <w:rFonts w:asciiTheme="minorHAnsi" w:hAnsiTheme="minorHAnsi" w:cstheme="minorHAnsi"/>
          <w:bCs/>
        </w:rPr>
        <w:t>Registro e consolidação das demandas, obtidas por meio de:</w:t>
      </w:r>
    </w:p>
    <w:p w14:paraId="2DCE3D9D"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 Ouvidoria Municipal;</w:t>
      </w:r>
    </w:p>
    <w:p w14:paraId="5C1E89CC"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 Relatórios das equipes de fiscalização;</w:t>
      </w:r>
    </w:p>
    <w:p w14:paraId="1A99482E" w14:textId="77777777" w:rsidR="004149F9" w:rsidRPr="004149F9"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 Demandas encaminhadas por unidades administrativas e pela população.</w:t>
      </w:r>
    </w:p>
    <w:p w14:paraId="0572C3DD" w14:textId="1164A58E" w:rsidR="004149F9" w:rsidRPr="004149F9" w:rsidRDefault="004149F9" w:rsidP="004149F9">
      <w:pPr>
        <w:pStyle w:val="NormalWeb"/>
        <w:numPr>
          <w:ilvl w:val="0"/>
          <w:numId w:val="40"/>
        </w:numPr>
        <w:tabs>
          <w:tab w:val="left" w:pos="284"/>
        </w:tabs>
        <w:spacing w:line="360" w:lineRule="auto"/>
        <w:ind w:left="0" w:firstLine="0"/>
        <w:jc w:val="both"/>
        <w:rPr>
          <w:rFonts w:asciiTheme="minorHAnsi" w:hAnsiTheme="minorHAnsi" w:cstheme="minorHAnsi"/>
          <w:bCs/>
        </w:rPr>
      </w:pPr>
      <w:r w:rsidRPr="004149F9">
        <w:rPr>
          <w:rFonts w:asciiTheme="minorHAnsi" w:hAnsiTheme="minorHAnsi" w:cstheme="minorHAnsi"/>
          <w:bCs/>
        </w:rPr>
        <w:t>Análise do histórico de execução de serviços de manutenção viária, com avaliação da capacidade operacional necessária, frequência das intervenções e sazonalidade das demandas.</w:t>
      </w:r>
    </w:p>
    <w:p w14:paraId="1ED09CC6" w14:textId="1D3DEB58" w:rsidR="004149F9" w:rsidRPr="004149F9" w:rsidRDefault="004149F9" w:rsidP="004149F9">
      <w:pPr>
        <w:pStyle w:val="NormalWeb"/>
        <w:numPr>
          <w:ilvl w:val="0"/>
          <w:numId w:val="40"/>
        </w:numPr>
        <w:tabs>
          <w:tab w:val="left" w:pos="284"/>
        </w:tabs>
        <w:spacing w:line="360" w:lineRule="auto"/>
        <w:ind w:left="0" w:firstLine="0"/>
        <w:jc w:val="both"/>
        <w:rPr>
          <w:rFonts w:asciiTheme="minorHAnsi" w:hAnsiTheme="minorHAnsi" w:cstheme="minorHAnsi"/>
          <w:bCs/>
        </w:rPr>
      </w:pPr>
      <w:r w:rsidRPr="004149F9">
        <w:rPr>
          <w:rFonts w:asciiTheme="minorHAnsi" w:hAnsiTheme="minorHAnsi" w:cstheme="minorHAnsi"/>
          <w:bCs/>
        </w:rPr>
        <w:t>Elaboração da planilha orçamentária, contemplando os serviços de execução (mão de obra, equipamentos e insumos complementares), compatível com o escopo da contratação.</w:t>
      </w:r>
    </w:p>
    <w:p w14:paraId="441B2734" w14:textId="32EB997D" w:rsidR="004149F9" w:rsidRPr="004149F9" w:rsidRDefault="004149F9" w:rsidP="004149F9">
      <w:pPr>
        <w:pStyle w:val="NormalWeb"/>
        <w:numPr>
          <w:ilvl w:val="0"/>
          <w:numId w:val="40"/>
        </w:numPr>
        <w:tabs>
          <w:tab w:val="left" w:pos="284"/>
        </w:tabs>
        <w:spacing w:line="360" w:lineRule="auto"/>
        <w:ind w:left="0" w:firstLine="0"/>
        <w:jc w:val="both"/>
        <w:rPr>
          <w:rFonts w:asciiTheme="minorHAnsi" w:hAnsiTheme="minorHAnsi" w:cstheme="minorHAnsi"/>
          <w:bCs/>
        </w:rPr>
      </w:pPr>
      <w:r w:rsidRPr="004149F9">
        <w:rPr>
          <w:rFonts w:asciiTheme="minorHAnsi" w:hAnsiTheme="minorHAnsi" w:cstheme="minorHAnsi"/>
          <w:bCs/>
        </w:rPr>
        <w:t>Definição da estratégia de contratação, com separação entre o fornecimento do material betuminoso (CBUQ), a ser realizado em procedimento específico, e a execução dos serviços, objeto deste processo.</w:t>
      </w:r>
    </w:p>
    <w:p w14:paraId="60BBD679" w14:textId="0CA2EFFF" w:rsidR="004149F9" w:rsidRPr="004149F9" w:rsidRDefault="004149F9" w:rsidP="004149F9">
      <w:pPr>
        <w:pStyle w:val="NormalWeb"/>
        <w:numPr>
          <w:ilvl w:val="0"/>
          <w:numId w:val="40"/>
        </w:numPr>
        <w:tabs>
          <w:tab w:val="left" w:pos="284"/>
        </w:tabs>
        <w:spacing w:line="360" w:lineRule="auto"/>
        <w:ind w:left="0" w:firstLine="0"/>
        <w:jc w:val="both"/>
        <w:rPr>
          <w:rFonts w:asciiTheme="minorHAnsi" w:hAnsiTheme="minorHAnsi" w:cstheme="minorHAnsi"/>
          <w:bCs/>
        </w:rPr>
      </w:pPr>
      <w:r w:rsidRPr="004149F9">
        <w:rPr>
          <w:rFonts w:asciiTheme="minorHAnsi" w:hAnsiTheme="minorHAnsi" w:cstheme="minorHAnsi"/>
          <w:bCs/>
        </w:rPr>
        <w:t>Verificação da disponibilidade orçamentária, com identificação das dotações apropriadas, assegurando compatibilidade com o Plano Plurianual (PPA), Lei de Diretrizes Orçamentárias (LDO) e Lei Orçamentária Anual (LOA).</w:t>
      </w:r>
    </w:p>
    <w:p w14:paraId="211FBEF8" w14:textId="4DDDFE7E" w:rsidR="004149F9" w:rsidRPr="004149F9" w:rsidRDefault="004149F9" w:rsidP="004149F9">
      <w:pPr>
        <w:pStyle w:val="NormalWeb"/>
        <w:numPr>
          <w:ilvl w:val="0"/>
          <w:numId w:val="40"/>
        </w:numPr>
        <w:tabs>
          <w:tab w:val="left" w:pos="284"/>
        </w:tabs>
        <w:spacing w:line="360" w:lineRule="auto"/>
        <w:ind w:left="0" w:firstLine="0"/>
        <w:jc w:val="both"/>
        <w:rPr>
          <w:rFonts w:asciiTheme="minorHAnsi" w:hAnsiTheme="minorHAnsi" w:cstheme="minorHAnsi"/>
          <w:bCs/>
        </w:rPr>
      </w:pPr>
      <w:r w:rsidRPr="004149F9">
        <w:rPr>
          <w:rFonts w:asciiTheme="minorHAnsi" w:hAnsiTheme="minorHAnsi" w:cstheme="minorHAnsi"/>
          <w:bCs/>
        </w:rPr>
        <w:lastRenderedPageBreak/>
        <w:t>Pesquisa de preços de mercado, realizada com base em contratações similares e referências públicas, conforme art. 23 da Lei nº 14.133/2021.</w:t>
      </w:r>
    </w:p>
    <w:p w14:paraId="59EDEFDB" w14:textId="7ECDB63E" w:rsidR="004149F9" w:rsidRPr="004149F9" w:rsidRDefault="004149F9" w:rsidP="004149F9">
      <w:pPr>
        <w:pStyle w:val="NormalWeb"/>
        <w:numPr>
          <w:ilvl w:val="0"/>
          <w:numId w:val="40"/>
        </w:numPr>
        <w:tabs>
          <w:tab w:val="left" w:pos="284"/>
        </w:tabs>
        <w:spacing w:line="360" w:lineRule="auto"/>
        <w:ind w:left="0" w:firstLine="0"/>
        <w:jc w:val="both"/>
        <w:rPr>
          <w:rFonts w:asciiTheme="minorHAnsi" w:hAnsiTheme="minorHAnsi" w:cstheme="minorHAnsi"/>
          <w:bCs/>
        </w:rPr>
      </w:pPr>
      <w:r w:rsidRPr="004149F9">
        <w:rPr>
          <w:rFonts w:asciiTheme="minorHAnsi" w:hAnsiTheme="minorHAnsi" w:cstheme="minorHAnsi"/>
          <w:bCs/>
        </w:rPr>
        <w:t>Definição do objeto, das unidades de medida e das especificações técnicas, compatíveis com os serviços de manutenção viária e com as normas técnicas aplicáveis.</w:t>
      </w:r>
    </w:p>
    <w:p w14:paraId="18179481" w14:textId="67FF0606" w:rsidR="004149F9" w:rsidRPr="004149F9" w:rsidRDefault="004149F9" w:rsidP="004149F9">
      <w:pPr>
        <w:pStyle w:val="NormalWeb"/>
        <w:numPr>
          <w:ilvl w:val="0"/>
          <w:numId w:val="40"/>
        </w:numPr>
        <w:tabs>
          <w:tab w:val="left" w:pos="284"/>
        </w:tabs>
        <w:spacing w:line="360" w:lineRule="auto"/>
        <w:ind w:left="0" w:firstLine="0"/>
        <w:jc w:val="both"/>
        <w:rPr>
          <w:rFonts w:asciiTheme="minorHAnsi" w:hAnsiTheme="minorHAnsi" w:cstheme="minorHAnsi"/>
          <w:bCs/>
        </w:rPr>
      </w:pPr>
      <w:r w:rsidRPr="004149F9">
        <w:rPr>
          <w:rFonts w:asciiTheme="minorHAnsi" w:hAnsiTheme="minorHAnsi" w:cstheme="minorHAnsi"/>
          <w:bCs/>
        </w:rPr>
        <w:t>Avaliação da viabilidade de parcelamento, tendo sido demonstrada, conforme item específico deste ETP, a necessidade de manutenção da contratação em lote único, em razão da padronização dos serviços e da eficiência operacional.</w:t>
      </w:r>
    </w:p>
    <w:p w14:paraId="77B99D07" w14:textId="77D61EB4" w:rsidR="00F460CE" w:rsidRPr="003C1B7C" w:rsidRDefault="004149F9" w:rsidP="004149F9">
      <w:pPr>
        <w:pStyle w:val="NormalWeb"/>
        <w:tabs>
          <w:tab w:val="left" w:pos="284"/>
        </w:tabs>
        <w:spacing w:line="360" w:lineRule="auto"/>
        <w:jc w:val="both"/>
        <w:rPr>
          <w:rFonts w:asciiTheme="minorHAnsi" w:hAnsiTheme="minorHAnsi" w:cstheme="minorHAnsi"/>
          <w:bCs/>
        </w:rPr>
      </w:pPr>
      <w:r w:rsidRPr="004149F9">
        <w:rPr>
          <w:rFonts w:asciiTheme="minorHAnsi" w:hAnsiTheme="minorHAnsi" w:cstheme="minorHAnsi"/>
          <w:bCs/>
        </w:rPr>
        <w:t>As providências acima demonstram que a contratação foi precedida de planejamento adequado, diagnóstico técnico fundamentado e definição clara da estratégia de execução, atendendo ao princípio do planejamento previsto no art. 5º da Lei nº 14.133/2021</w:t>
      </w:r>
      <w:r w:rsidR="00F460CE" w:rsidRPr="003C1B7C">
        <w:rPr>
          <w:rFonts w:asciiTheme="minorHAnsi" w:hAnsiTheme="minorHAnsi" w:cstheme="minorHAnsi"/>
          <w:bCs/>
        </w:rPr>
        <w:t>.</w:t>
      </w:r>
    </w:p>
    <w:p w14:paraId="295BE515" w14:textId="4BACC7A7" w:rsidR="000F0A9F" w:rsidRPr="003C1B7C" w:rsidRDefault="00C75A16" w:rsidP="00E008AA">
      <w:pPr>
        <w:shd w:val="clear" w:color="auto" w:fill="FFFFFF"/>
        <w:tabs>
          <w:tab w:val="left" w:pos="284"/>
        </w:tabs>
        <w:spacing w:after="0" w:line="360" w:lineRule="auto"/>
        <w:jc w:val="both"/>
        <w:textAlignment w:val="baseline"/>
        <w:rPr>
          <w:rFonts w:eastAsia="Times New Roman" w:cstheme="minorHAnsi"/>
          <w:b/>
          <w:sz w:val="24"/>
          <w:szCs w:val="24"/>
          <w:lang w:eastAsia="pt-BR"/>
        </w:rPr>
      </w:pPr>
      <w:r w:rsidRPr="003C1B7C">
        <w:rPr>
          <w:rFonts w:eastAsia="Times New Roman" w:cstheme="minorHAnsi"/>
          <w:b/>
          <w:sz w:val="24"/>
          <w:szCs w:val="24"/>
          <w:lang w:eastAsia="pt-BR"/>
        </w:rPr>
        <w:t>1</w:t>
      </w:r>
      <w:r w:rsidR="003C1B7C">
        <w:rPr>
          <w:rFonts w:eastAsia="Times New Roman" w:cstheme="minorHAnsi"/>
          <w:b/>
          <w:sz w:val="24"/>
          <w:szCs w:val="24"/>
          <w:lang w:eastAsia="pt-BR"/>
        </w:rPr>
        <w:t>4</w:t>
      </w:r>
      <w:r w:rsidR="000F0A9F" w:rsidRPr="003C1B7C">
        <w:rPr>
          <w:rFonts w:eastAsia="Times New Roman" w:cstheme="minorHAnsi"/>
          <w:b/>
          <w:sz w:val="24"/>
          <w:szCs w:val="24"/>
          <w:lang w:eastAsia="pt-BR"/>
        </w:rPr>
        <w:t xml:space="preserve"> – CONTRATAÇÕES CORRELATAS/INTERDEPENDENTES</w:t>
      </w:r>
    </w:p>
    <w:p w14:paraId="7FC36187" w14:textId="77777777" w:rsidR="004149F9" w:rsidRPr="004149F9" w:rsidRDefault="004149F9" w:rsidP="004149F9">
      <w:pPr>
        <w:tabs>
          <w:tab w:val="left" w:pos="284"/>
        </w:tabs>
        <w:spacing w:before="100" w:beforeAutospacing="1" w:after="100" w:afterAutospacing="1" w:line="360" w:lineRule="auto"/>
        <w:jc w:val="both"/>
        <w:rPr>
          <w:rFonts w:eastAsia="Times New Roman" w:cstheme="minorHAnsi"/>
          <w:bCs/>
          <w:sz w:val="24"/>
          <w:szCs w:val="24"/>
          <w:lang w:eastAsia="pt-BR"/>
        </w:rPr>
      </w:pPr>
      <w:r w:rsidRPr="004149F9">
        <w:rPr>
          <w:rFonts w:eastAsia="Times New Roman" w:cstheme="minorHAnsi"/>
          <w:bCs/>
          <w:sz w:val="24"/>
          <w:szCs w:val="24"/>
          <w:lang w:eastAsia="pt-BR"/>
        </w:rPr>
        <w:t>A efetividade dos serviços de manutenção viária depende da articulação com outras contratações públicas em vigor, tendo em vista que as condições do pavimento são influenciadas não apenas pela execução dos reparos, mas também por fatores como drenagem, sinalização e conservação do ambiente viário.</w:t>
      </w:r>
    </w:p>
    <w:p w14:paraId="20702735" w14:textId="537BB439" w:rsidR="001122AA" w:rsidRPr="001122AA" w:rsidRDefault="004149F9" w:rsidP="004149F9">
      <w:pPr>
        <w:tabs>
          <w:tab w:val="left" w:pos="284"/>
        </w:tabs>
        <w:spacing w:before="100" w:beforeAutospacing="1" w:after="100" w:afterAutospacing="1" w:line="360" w:lineRule="auto"/>
        <w:jc w:val="both"/>
        <w:rPr>
          <w:rFonts w:eastAsia="Times New Roman" w:cstheme="minorHAnsi"/>
          <w:bCs/>
          <w:sz w:val="24"/>
          <w:szCs w:val="24"/>
          <w:lang w:eastAsia="pt-BR"/>
        </w:rPr>
      </w:pPr>
      <w:r w:rsidRPr="004149F9">
        <w:rPr>
          <w:rFonts w:eastAsia="Times New Roman" w:cstheme="minorHAnsi"/>
          <w:bCs/>
          <w:sz w:val="24"/>
          <w:szCs w:val="24"/>
          <w:lang w:eastAsia="pt-BR"/>
        </w:rPr>
        <w:t>Assim, embora tais serviços não façam parte direta do objeto desta contratação, suas interfaces impactam diretamente a durabilidade e o desempenho das intervenções realizadas</w:t>
      </w:r>
      <w:r w:rsidR="001122AA" w:rsidRPr="001122AA">
        <w:rPr>
          <w:rFonts w:eastAsia="Times New Roman" w:cstheme="minorHAnsi"/>
          <w:bCs/>
          <w:sz w:val="24"/>
          <w:szCs w:val="24"/>
          <w:lang w:eastAsia="pt-BR"/>
        </w:rPr>
        <w:t>.</w:t>
      </w:r>
    </w:p>
    <w:p w14:paraId="099CEE61" w14:textId="77777777" w:rsidR="001122AA" w:rsidRPr="001122AA"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a) Contratos de serviços de drenagem urbana</w:t>
      </w:r>
    </w:p>
    <w:p w14:paraId="359835DB" w14:textId="77777777" w:rsidR="004149F9" w:rsidRDefault="004149F9" w:rsidP="004149F9">
      <w:pPr>
        <w:tabs>
          <w:tab w:val="left" w:pos="284"/>
        </w:tabs>
        <w:spacing w:before="100" w:beforeAutospacing="1" w:after="100" w:afterAutospacing="1" w:line="360" w:lineRule="auto"/>
        <w:jc w:val="both"/>
        <w:rPr>
          <w:rFonts w:eastAsia="Times New Roman" w:cstheme="minorHAnsi"/>
          <w:bCs/>
          <w:sz w:val="24"/>
          <w:szCs w:val="24"/>
          <w:lang w:eastAsia="pt-BR"/>
        </w:rPr>
      </w:pPr>
      <w:r w:rsidRPr="004149F9">
        <w:rPr>
          <w:rFonts w:eastAsia="Times New Roman" w:cstheme="minorHAnsi"/>
          <w:bCs/>
          <w:sz w:val="24"/>
          <w:szCs w:val="24"/>
          <w:lang w:eastAsia="pt-BR"/>
        </w:rPr>
        <w:t>• A deterioração prematura do pavimento está frequentemente associada a falhas de drenagem, infiltrações e escoamento superficial inadequado;</w:t>
      </w:r>
    </w:p>
    <w:p w14:paraId="7954E2FA" w14:textId="2BBCF074" w:rsidR="001122AA" w:rsidRPr="001122AA" w:rsidRDefault="004149F9" w:rsidP="004149F9">
      <w:pPr>
        <w:tabs>
          <w:tab w:val="left" w:pos="284"/>
        </w:tabs>
        <w:spacing w:before="100" w:beforeAutospacing="1" w:after="100" w:afterAutospacing="1" w:line="360" w:lineRule="auto"/>
        <w:jc w:val="both"/>
        <w:rPr>
          <w:rFonts w:eastAsia="Times New Roman" w:cstheme="minorHAnsi"/>
          <w:bCs/>
          <w:sz w:val="24"/>
          <w:szCs w:val="24"/>
          <w:lang w:eastAsia="pt-BR"/>
        </w:rPr>
      </w:pPr>
      <w:r w:rsidRPr="004149F9">
        <w:rPr>
          <w:rFonts w:eastAsia="Times New Roman" w:cstheme="minorHAnsi"/>
          <w:bCs/>
          <w:sz w:val="24"/>
          <w:szCs w:val="24"/>
          <w:lang w:eastAsia="pt-BR"/>
        </w:rPr>
        <w:t>• A existência de contratos de limpeza e manutenção de bocas de lobo, galerias e dispositivos de microdrenagem é essencial para evitar a reincidência de danos e garantir maior vida útil às intervenções executadas.</w:t>
      </w:r>
    </w:p>
    <w:p w14:paraId="4894852F" w14:textId="77777777" w:rsidR="001122AA" w:rsidRPr="001122AA"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b) Contratos de sinalização viária (horizontal e vertical)</w:t>
      </w:r>
    </w:p>
    <w:p w14:paraId="56EF6DB0" w14:textId="77777777" w:rsidR="004149F9" w:rsidRPr="004149F9" w:rsidRDefault="004149F9" w:rsidP="004149F9">
      <w:pPr>
        <w:tabs>
          <w:tab w:val="left" w:pos="284"/>
        </w:tabs>
        <w:spacing w:before="100" w:beforeAutospacing="1" w:after="100" w:afterAutospacing="1" w:line="360" w:lineRule="auto"/>
        <w:jc w:val="both"/>
        <w:rPr>
          <w:rFonts w:eastAsia="Times New Roman" w:cstheme="minorHAnsi"/>
          <w:bCs/>
          <w:sz w:val="24"/>
          <w:szCs w:val="24"/>
          <w:lang w:eastAsia="pt-BR"/>
        </w:rPr>
      </w:pPr>
      <w:r w:rsidRPr="004149F9">
        <w:rPr>
          <w:rFonts w:eastAsia="Times New Roman" w:cstheme="minorHAnsi"/>
          <w:bCs/>
          <w:sz w:val="24"/>
          <w:szCs w:val="24"/>
          <w:lang w:eastAsia="pt-BR"/>
        </w:rPr>
        <w:lastRenderedPageBreak/>
        <w:t>• Após a execução dos serviços de manutenção, pode ser necessária a recomposição da sinalização horizontal;</w:t>
      </w:r>
    </w:p>
    <w:p w14:paraId="43935DBB" w14:textId="3A4FD34D" w:rsidR="001122AA" w:rsidRPr="001122AA" w:rsidRDefault="004149F9" w:rsidP="004149F9">
      <w:pPr>
        <w:tabs>
          <w:tab w:val="left" w:pos="284"/>
        </w:tabs>
        <w:spacing w:before="100" w:beforeAutospacing="1" w:after="100" w:afterAutospacing="1" w:line="360" w:lineRule="auto"/>
        <w:jc w:val="both"/>
        <w:rPr>
          <w:rFonts w:eastAsia="Times New Roman" w:cstheme="minorHAnsi"/>
          <w:bCs/>
          <w:sz w:val="24"/>
          <w:szCs w:val="24"/>
          <w:lang w:eastAsia="pt-BR"/>
        </w:rPr>
      </w:pPr>
      <w:r w:rsidRPr="004149F9">
        <w:rPr>
          <w:rFonts w:eastAsia="Times New Roman" w:cstheme="minorHAnsi"/>
          <w:bCs/>
          <w:sz w:val="24"/>
          <w:szCs w:val="24"/>
          <w:lang w:eastAsia="pt-BR"/>
        </w:rPr>
        <w:t>• A integração com contratos de sinalização assegura a segurança viária e a conformidade com a legislação vigente</w:t>
      </w:r>
      <w:r w:rsidR="001122AA" w:rsidRPr="001122AA">
        <w:rPr>
          <w:rFonts w:eastAsia="Times New Roman" w:cstheme="minorHAnsi"/>
          <w:bCs/>
          <w:sz w:val="24"/>
          <w:szCs w:val="24"/>
          <w:lang w:eastAsia="pt-BR"/>
        </w:rPr>
        <w:t>.</w:t>
      </w:r>
    </w:p>
    <w:p w14:paraId="077FAA93" w14:textId="77777777" w:rsidR="001122AA" w:rsidRPr="001122AA"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c) Serviços de limpeza urbana e manutenção de guias e sarjetas</w:t>
      </w:r>
    </w:p>
    <w:p w14:paraId="1A439726" w14:textId="77777777" w:rsidR="004149F9" w:rsidRPr="004149F9" w:rsidRDefault="004149F9" w:rsidP="004149F9">
      <w:pPr>
        <w:tabs>
          <w:tab w:val="left" w:pos="284"/>
        </w:tabs>
        <w:spacing w:before="100" w:beforeAutospacing="1" w:after="100" w:afterAutospacing="1" w:line="360" w:lineRule="auto"/>
        <w:jc w:val="both"/>
        <w:rPr>
          <w:rFonts w:eastAsia="Times New Roman" w:cstheme="minorHAnsi"/>
          <w:bCs/>
          <w:sz w:val="24"/>
          <w:szCs w:val="24"/>
          <w:lang w:eastAsia="pt-BR"/>
        </w:rPr>
      </w:pPr>
      <w:r w:rsidRPr="004149F9">
        <w:rPr>
          <w:rFonts w:eastAsia="Times New Roman" w:cstheme="minorHAnsi"/>
          <w:bCs/>
          <w:sz w:val="24"/>
          <w:szCs w:val="24"/>
          <w:lang w:eastAsia="pt-BR"/>
        </w:rPr>
        <w:t>• A limpeza adequada das sarjetas e bordos da via contribui para evitar acúmulo de água e materiais, preservando o pavimento;</w:t>
      </w:r>
    </w:p>
    <w:p w14:paraId="18FE2BB7" w14:textId="2E0A4036" w:rsidR="001122AA" w:rsidRPr="001122AA" w:rsidRDefault="004149F9" w:rsidP="004149F9">
      <w:pPr>
        <w:tabs>
          <w:tab w:val="left" w:pos="284"/>
        </w:tabs>
        <w:spacing w:before="100" w:beforeAutospacing="1" w:after="100" w:afterAutospacing="1" w:line="360" w:lineRule="auto"/>
        <w:jc w:val="both"/>
        <w:rPr>
          <w:rFonts w:eastAsia="Times New Roman" w:cstheme="minorHAnsi"/>
          <w:bCs/>
          <w:sz w:val="24"/>
          <w:szCs w:val="24"/>
          <w:lang w:eastAsia="pt-BR"/>
        </w:rPr>
      </w:pPr>
      <w:r w:rsidRPr="004149F9">
        <w:rPr>
          <w:rFonts w:eastAsia="Times New Roman" w:cstheme="minorHAnsi"/>
          <w:bCs/>
          <w:sz w:val="24"/>
          <w:szCs w:val="24"/>
          <w:lang w:eastAsia="pt-BR"/>
        </w:rPr>
        <w:t>• A integração com serviços de varrição e conservação urbana melhora o escoamento superficial e reduz a incidência de patologias</w:t>
      </w:r>
      <w:r w:rsidR="001122AA" w:rsidRPr="001122AA">
        <w:rPr>
          <w:rFonts w:eastAsia="Times New Roman" w:cstheme="minorHAnsi"/>
          <w:bCs/>
          <w:sz w:val="24"/>
          <w:szCs w:val="24"/>
          <w:lang w:eastAsia="pt-BR"/>
        </w:rPr>
        <w:t>.</w:t>
      </w:r>
    </w:p>
    <w:p w14:paraId="69DFBC55" w14:textId="77777777" w:rsidR="001122AA" w:rsidRPr="001122AA"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d) Gestão e destinação de resíduos</w:t>
      </w:r>
    </w:p>
    <w:p w14:paraId="2179917E" w14:textId="77777777" w:rsidR="004149F9" w:rsidRPr="004149F9" w:rsidRDefault="004149F9" w:rsidP="004149F9">
      <w:pPr>
        <w:tabs>
          <w:tab w:val="left" w:pos="284"/>
        </w:tabs>
        <w:spacing w:before="100" w:beforeAutospacing="1" w:after="100" w:afterAutospacing="1" w:line="360" w:lineRule="auto"/>
        <w:jc w:val="both"/>
        <w:rPr>
          <w:rFonts w:eastAsia="Times New Roman" w:cstheme="minorHAnsi"/>
          <w:bCs/>
          <w:sz w:val="24"/>
          <w:szCs w:val="24"/>
          <w:lang w:eastAsia="pt-BR"/>
        </w:rPr>
      </w:pPr>
      <w:r w:rsidRPr="004149F9">
        <w:rPr>
          <w:rFonts w:eastAsia="Times New Roman" w:cstheme="minorHAnsi"/>
          <w:bCs/>
          <w:sz w:val="24"/>
          <w:szCs w:val="24"/>
          <w:lang w:eastAsia="pt-BR"/>
        </w:rPr>
        <w:t>• Os serviços de manutenção viária geram resíduos provenientes da remoção de pavimento deteriorado;</w:t>
      </w:r>
    </w:p>
    <w:p w14:paraId="54A6E210" w14:textId="4FCF6564" w:rsidR="001122AA" w:rsidRPr="001122AA" w:rsidRDefault="004149F9" w:rsidP="004149F9">
      <w:pPr>
        <w:tabs>
          <w:tab w:val="left" w:pos="284"/>
        </w:tabs>
        <w:spacing w:before="100" w:beforeAutospacing="1" w:after="100" w:afterAutospacing="1" w:line="360" w:lineRule="auto"/>
        <w:jc w:val="both"/>
        <w:rPr>
          <w:rFonts w:eastAsia="Times New Roman" w:cstheme="minorHAnsi"/>
          <w:bCs/>
          <w:sz w:val="24"/>
          <w:szCs w:val="24"/>
          <w:lang w:eastAsia="pt-BR"/>
        </w:rPr>
      </w:pPr>
      <w:r w:rsidRPr="004149F9">
        <w:rPr>
          <w:rFonts w:eastAsia="Times New Roman" w:cstheme="minorHAnsi"/>
          <w:bCs/>
          <w:sz w:val="24"/>
          <w:szCs w:val="24"/>
          <w:lang w:eastAsia="pt-BR"/>
        </w:rPr>
        <w:t>• A destinação adequada deve observar a legislação ambiental vigente, podendo estar vinculada a contratos ou sistemas municipais de gestão de resíduos</w:t>
      </w:r>
      <w:r w:rsidR="001122AA" w:rsidRPr="001122AA">
        <w:rPr>
          <w:rFonts w:eastAsia="Times New Roman" w:cstheme="minorHAnsi"/>
          <w:bCs/>
          <w:sz w:val="24"/>
          <w:szCs w:val="24"/>
          <w:lang w:eastAsia="pt-BR"/>
        </w:rPr>
        <w:t>.</w:t>
      </w:r>
    </w:p>
    <w:p w14:paraId="213B674A" w14:textId="1D37848C" w:rsidR="001122AA" w:rsidRPr="001122AA"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xml:space="preserve">e) </w:t>
      </w:r>
      <w:r w:rsidR="004149F9" w:rsidRPr="004149F9">
        <w:rPr>
          <w:rFonts w:eastAsia="Times New Roman" w:cstheme="minorHAnsi"/>
          <w:bCs/>
          <w:sz w:val="24"/>
          <w:szCs w:val="24"/>
          <w:lang w:eastAsia="pt-BR"/>
        </w:rPr>
        <w:t>Contratação de fornecimento de material betuminoso (CBUQ)</w:t>
      </w:r>
    </w:p>
    <w:p w14:paraId="428A1147" w14:textId="77777777" w:rsidR="004149F9" w:rsidRPr="004149F9" w:rsidRDefault="004149F9" w:rsidP="004149F9">
      <w:pPr>
        <w:tabs>
          <w:tab w:val="left" w:pos="284"/>
        </w:tabs>
        <w:spacing w:before="100" w:beforeAutospacing="1" w:after="100" w:afterAutospacing="1" w:line="360" w:lineRule="auto"/>
        <w:jc w:val="both"/>
        <w:rPr>
          <w:rFonts w:eastAsia="Times New Roman" w:cstheme="minorHAnsi"/>
          <w:bCs/>
          <w:sz w:val="24"/>
          <w:szCs w:val="24"/>
          <w:lang w:eastAsia="pt-BR"/>
        </w:rPr>
      </w:pPr>
      <w:r w:rsidRPr="004149F9">
        <w:rPr>
          <w:rFonts w:eastAsia="Times New Roman" w:cstheme="minorHAnsi"/>
          <w:bCs/>
          <w:sz w:val="24"/>
          <w:szCs w:val="24"/>
          <w:lang w:eastAsia="pt-BR"/>
        </w:rPr>
        <w:t>• O fornecimento do Concreto Betuminoso Usinado a Quente (CBUQ) será realizado por meio de contratação específica, distinta da presente;</w:t>
      </w:r>
    </w:p>
    <w:p w14:paraId="6B4678D7" w14:textId="45C59A13" w:rsidR="001122AA" w:rsidRPr="001122AA" w:rsidRDefault="004149F9" w:rsidP="004149F9">
      <w:pPr>
        <w:tabs>
          <w:tab w:val="left" w:pos="284"/>
        </w:tabs>
        <w:spacing w:before="100" w:beforeAutospacing="1" w:after="100" w:afterAutospacing="1" w:line="360" w:lineRule="auto"/>
        <w:jc w:val="both"/>
        <w:rPr>
          <w:rFonts w:eastAsia="Times New Roman" w:cstheme="minorHAnsi"/>
          <w:bCs/>
          <w:sz w:val="24"/>
          <w:szCs w:val="24"/>
          <w:lang w:eastAsia="pt-BR"/>
        </w:rPr>
      </w:pPr>
      <w:r w:rsidRPr="004149F9">
        <w:rPr>
          <w:rFonts w:eastAsia="Times New Roman" w:cstheme="minorHAnsi"/>
          <w:bCs/>
          <w:sz w:val="24"/>
          <w:szCs w:val="24"/>
          <w:lang w:eastAsia="pt-BR"/>
        </w:rPr>
        <w:t>• A adequada coordenação entre o fornecimento do material e a execução dos serviços é essencial para garantir a qualidade das intervenções, especialmente quanto às condições de aplicação</w:t>
      </w:r>
      <w:r w:rsidR="001122AA" w:rsidRPr="001122AA">
        <w:rPr>
          <w:rFonts w:eastAsia="Times New Roman" w:cstheme="minorHAnsi"/>
          <w:bCs/>
          <w:sz w:val="24"/>
          <w:szCs w:val="24"/>
          <w:lang w:eastAsia="pt-BR"/>
        </w:rPr>
        <w:t>.</w:t>
      </w:r>
    </w:p>
    <w:p w14:paraId="0996AE12" w14:textId="77777777" w:rsidR="001122AA" w:rsidRPr="001122AA"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Conclusão</w:t>
      </w:r>
    </w:p>
    <w:p w14:paraId="5155A3B0" w14:textId="77777777" w:rsidR="004149F9" w:rsidRPr="004149F9" w:rsidRDefault="004149F9" w:rsidP="004149F9">
      <w:pPr>
        <w:tabs>
          <w:tab w:val="left" w:pos="284"/>
        </w:tabs>
        <w:spacing w:before="100" w:beforeAutospacing="1" w:after="100" w:afterAutospacing="1" w:line="360" w:lineRule="auto"/>
        <w:jc w:val="both"/>
        <w:rPr>
          <w:rFonts w:eastAsia="Times New Roman" w:cstheme="minorHAnsi"/>
          <w:bCs/>
          <w:sz w:val="24"/>
          <w:szCs w:val="24"/>
          <w:lang w:eastAsia="pt-BR"/>
        </w:rPr>
      </w:pPr>
      <w:r w:rsidRPr="004149F9">
        <w:rPr>
          <w:rFonts w:eastAsia="Times New Roman" w:cstheme="minorHAnsi"/>
          <w:bCs/>
          <w:sz w:val="24"/>
          <w:szCs w:val="24"/>
          <w:lang w:eastAsia="pt-BR"/>
        </w:rPr>
        <w:t xml:space="preserve">A efetividade dos serviços de manutenção viária está diretamente relacionada à coordenação integrada com contratações correlatas, especialmente aquelas voltadas à </w:t>
      </w:r>
      <w:r w:rsidRPr="004149F9">
        <w:rPr>
          <w:rFonts w:eastAsia="Times New Roman" w:cstheme="minorHAnsi"/>
          <w:bCs/>
          <w:sz w:val="24"/>
          <w:szCs w:val="24"/>
          <w:lang w:eastAsia="pt-BR"/>
        </w:rPr>
        <w:lastRenderedPageBreak/>
        <w:t>drenagem urbana, sinalização viária, limpeza urbana, gestão de resíduos e fornecimento de material betuminoso.</w:t>
      </w:r>
    </w:p>
    <w:p w14:paraId="7C6BDFDC" w14:textId="77777777" w:rsidR="004149F9" w:rsidRPr="004149F9" w:rsidRDefault="004149F9" w:rsidP="004149F9">
      <w:pPr>
        <w:tabs>
          <w:tab w:val="left" w:pos="284"/>
        </w:tabs>
        <w:spacing w:before="100" w:beforeAutospacing="1" w:after="100" w:afterAutospacing="1" w:line="360" w:lineRule="auto"/>
        <w:jc w:val="both"/>
        <w:rPr>
          <w:rFonts w:eastAsia="Times New Roman" w:cstheme="minorHAnsi"/>
          <w:bCs/>
          <w:sz w:val="24"/>
          <w:szCs w:val="24"/>
          <w:lang w:eastAsia="pt-BR"/>
        </w:rPr>
      </w:pPr>
      <w:r w:rsidRPr="004149F9">
        <w:rPr>
          <w:rFonts w:eastAsia="Times New Roman" w:cstheme="minorHAnsi"/>
          <w:bCs/>
          <w:sz w:val="24"/>
          <w:szCs w:val="24"/>
          <w:lang w:eastAsia="pt-BR"/>
        </w:rPr>
        <w:t>A ausência dessa articulação pode comprometer a durabilidade das intervenções, aumentar a necessidade de retrabalhos e elevar os custos ao longo do tempo.</w:t>
      </w:r>
    </w:p>
    <w:p w14:paraId="4F4C259C" w14:textId="022C14E9" w:rsidR="001122AA" w:rsidRPr="001122AA" w:rsidRDefault="004149F9" w:rsidP="004149F9">
      <w:pPr>
        <w:tabs>
          <w:tab w:val="left" w:pos="284"/>
        </w:tabs>
        <w:spacing w:before="100" w:beforeAutospacing="1" w:after="100" w:afterAutospacing="1" w:line="360" w:lineRule="auto"/>
        <w:jc w:val="both"/>
        <w:rPr>
          <w:rFonts w:eastAsia="Times New Roman" w:cstheme="minorHAnsi"/>
          <w:bCs/>
          <w:sz w:val="24"/>
          <w:szCs w:val="24"/>
          <w:lang w:eastAsia="pt-BR"/>
        </w:rPr>
      </w:pPr>
      <w:r w:rsidRPr="004149F9">
        <w:rPr>
          <w:rFonts w:eastAsia="Times New Roman" w:cstheme="minorHAnsi"/>
          <w:bCs/>
          <w:sz w:val="24"/>
          <w:szCs w:val="24"/>
          <w:lang w:eastAsia="pt-BR"/>
        </w:rPr>
        <w:t>Dessa forma, a manutenção e a adequada gestão dessas contratações correlatas são fundamentais para maximizar a eficiência dos serviços executados, assegurar a qualidade do pavimento e garantir condições seguras de circulação na malha viária municipal</w:t>
      </w:r>
      <w:r w:rsidR="001122AA" w:rsidRPr="001122AA">
        <w:rPr>
          <w:rFonts w:eastAsia="Times New Roman" w:cstheme="minorHAnsi"/>
          <w:bCs/>
          <w:sz w:val="24"/>
          <w:szCs w:val="24"/>
          <w:lang w:eastAsia="pt-BR"/>
        </w:rPr>
        <w:t>.</w:t>
      </w:r>
    </w:p>
    <w:p w14:paraId="4ED42775" w14:textId="09401134" w:rsidR="000D0810" w:rsidRPr="003C1B7C" w:rsidRDefault="00C75A16" w:rsidP="00E008AA">
      <w:pPr>
        <w:shd w:val="clear" w:color="auto" w:fill="FFFFFF"/>
        <w:tabs>
          <w:tab w:val="left" w:pos="284"/>
        </w:tabs>
        <w:spacing w:line="360" w:lineRule="auto"/>
        <w:jc w:val="both"/>
        <w:textAlignment w:val="baseline"/>
        <w:rPr>
          <w:rFonts w:eastAsia="Times New Roman" w:cstheme="minorHAnsi"/>
          <w:b/>
          <w:sz w:val="24"/>
          <w:szCs w:val="24"/>
          <w:lang w:eastAsia="pt-BR"/>
        </w:rPr>
      </w:pPr>
      <w:r w:rsidRPr="003C1B7C">
        <w:rPr>
          <w:rFonts w:eastAsia="Times New Roman" w:cstheme="minorHAnsi"/>
          <w:b/>
          <w:sz w:val="24"/>
          <w:szCs w:val="24"/>
          <w:lang w:eastAsia="pt-BR"/>
        </w:rPr>
        <w:t>1</w:t>
      </w:r>
      <w:r w:rsidR="003C1B7C">
        <w:rPr>
          <w:rFonts w:eastAsia="Times New Roman" w:cstheme="minorHAnsi"/>
          <w:b/>
          <w:sz w:val="24"/>
          <w:szCs w:val="24"/>
          <w:lang w:eastAsia="pt-BR"/>
        </w:rPr>
        <w:t>5</w:t>
      </w:r>
      <w:r w:rsidR="000F0A9F" w:rsidRPr="003C1B7C">
        <w:rPr>
          <w:rFonts w:eastAsia="Times New Roman" w:cstheme="minorHAnsi"/>
          <w:b/>
          <w:sz w:val="24"/>
          <w:szCs w:val="24"/>
          <w:lang w:eastAsia="pt-BR"/>
        </w:rPr>
        <w:t xml:space="preserve"> – IMPACTOS AMBIENTAIS</w:t>
      </w:r>
      <w:bookmarkStart w:id="0" w:name="_Toc47361062"/>
      <w:bookmarkStart w:id="1" w:name="_Toc57393948"/>
    </w:p>
    <w:bookmarkEnd w:id="0"/>
    <w:bookmarkEnd w:id="1"/>
    <w:p w14:paraId="481A2DDA" w14:textId="77777777" w:rsidR="00076767" w:rsidRPr="00076767" w:rsidRDefault="00076767" w:rsidP="00076767">
      <w:pPr>
        <w:pStyle w:val="NormalWeb"/>
        <w:tabs>
          <w:tab w:val="left" w:pos="284"/>
        </w:tabs>
        <w:spacing w:line="360" w:lineRule="auto"/>
        <w:jc w:val="both"/>
        <w:rPr>
          <w:rFonts w:asciiTheme="minorHAnsi" w:hAnsiTheme="minorHAnsi" w:cstheme="minorHAnsi"/>
          <w:bCs/>
        </w:rPr>
      </w:pPr>
      <w:r w:rsidRPr="00076767">
        <w:rPr>
          <w:rFonts w:asciiTheme="minorHAnsi" w:hAnsiTheme="minorHAnsi" w:cstheme="minorHAnsi"/>
          <w:bCs/>
        </w:rPr>
        <w:t>A execução dos serviços de manutenção viária previstos nesta contratação envolve atividades potencialmente geradoras de impactos ambientais, os quais devem ser devidamente controlados e mitigados por meio da adoção de boas práticas operacionais e do cumprimento da legislação ambiental vigente.</w:t>
      </w:r>
    </w:p>
    <w:p w14:paraId="2B6CBB33" w14:textId="7BF7AC2F" w:rsidR="001122AA" w:rsidRPr="003C1B7C" w:rsidRDefault="00076767" w:rsidP="00076767">
      <w:pPr>
        <w:pStyle w:val="NormalWeb"/>
        <w:tabs>
          <w:tab w:val="left" w:pos="284"/>
        </w:tabs>
        <w:spacing w:line="360" w:lineRule="auto"/>
        <w:jc w:val="both"/>
        <w:rPr>
          <w:rFonts w:asciiTheme="minorHAnsi" w:hAnsiTheme="minorHAnsi" w:cstheme="minorHAnsi"/>
          <w:bCs/>
        </w:rPr>
      </w:pPr>
      <w:r w:rsidRPr="00076767">
        <w:rPr>
          <w:rFonts w:asciiTheme="minorHAnsi" w:hAnsiTheme="minorHAnsi" w:cstheme="minorHAnsi"/>
          <w:bCs/>
        </w:rPr>
        <w:t>Ressalta-se que o objeto da presente contratação refere-se à execução dos serviços, não incluindo a produção do Concreto Betuminoso Usinado a Quente (CBUQ), cujo fornecimento será realizado por meio de contratação específica.</w:t>
      </w:r>
    </w:p>
    <w:p w14:paraId="5AF17765" w14:textId="77777777" w:rsidR="001122AA" w:rsidRPr="003C1B7C" w:rsidRDefault="001122AA" w:rsidP="00E008AA">
      <w:pPr>
        <w:pStyle w:val="Ttulo4"/>
        <w:tabs>
          <w:tab w:val="left" w:pos="284"/>
        </w:tabs>
        <w:spacing w:line="360" w:lineRule="auto"/>
        <w:jc w:val="both"/>
        <w:rPr>
          <w:rFonts w:asciiTheme="minorHAnsi" w:hAnsiTheme="minorHAnsi" w:cstheme="minorHAnsi"/>
          <w:bCs/>
          <w:i w:val="0"/>
          <w:iCs w:val="0"/>
          <w:color w:val="auto"/>
          <w:sz w:val="24"/>
          <w:szCs w:val="24"/>
        </w:rPr>
      </w:pPr>
      <w:r w:rsidRPr="003C1B7C">
        <w:rPr>
          <w:rStyle w:val="Forte"/>
          <w:rFonts w:asciiTheme="minorHAnsi" w:hAnsiTheme="minorHAnsi" w:cstheme="minorHAnsi"/>
          <w:b w:val="0"/>
          <w:i w:val="0"/>
          <w:iCs w:val="0"/>
          <w:color w:val="auto"/>
          <w:sz w:val="24"/>
          <w:szCs w:val="24"/>
        </w:rPr>
        <w:t>A. Aspectos Ambientais Relevantes</w:t>
      </w:r>
    </w:p>
    <w:p w14:paraId="7F1C74DA" w14:textId="77777777" w:rsidR="00A17F60" w:rsidRDefault="001122AA" w:rsidP="00E008AA">
      <w:pPr>
        <w:pStyle w:val="NormalWeb"/>
        <w:numPr>
          <w:ilvl w:val="0"/>
          <w:numId w:val="36"/>
        </w:numPr>
        <w:tabs>
          <w:tab w:val="left" w:pos="284"/>
        </w:tabs>
        <w:spacing w:line="360" w:lineRule="auto"/>
        <w:ind w:left="0" w:firstLine="0"/>
        <w:jc w:val="both"/>
        <w:rPr>
          <w:rStyle w:val="Forte"/>
          <w:rFonts w:asciiTheme="minorHAnsi" w:hAnsiTheme="minorHAnsi" w:cstheme="minorHAnsi"/>
          <w:b w:val="0"/>
        </w:rPr>
      </w:pPr>
      <w:r w:rsidRPr="003C1B7C">
        <w:rPr>
          <w:rStyle w:val="Forte"/>
          <w:rFonts w:asciiTheme="minorHAnsi" w:hAnsiTheme="minorHAnsi" w:cstheme="minorHAnsi"/>
          <w:b w:val="0"/>
        </w:rPr>
        <w:t>Geração de resíduos sólidos inertes:</w:t>
      </w:r>
    </w:p>
    <w:p w14:paraId="6275559A" w14:textId="77777777" w:rsidR="00076767" w:rsidRPr="00076767" w:rsidRDefault="00076767" w:rsidP="00076767">
      <w:pPr>
        <w:pStyle w:val="NormalWeb"/>
        <w:tabs>
          <w:tab w:val="left" w:pos="284"/>
        </w:tabs>
        <w:spacing w:line="360" w:lineRule="auto"/>
        <w:jc w:val="both"/>
        <w:rPr>
          <w:rFonts w:asciiTheme="minorHAnsi" w:hAnsiTheme="minorHAnsi" w:cstheme="minorHAnsi"/>
          <w:bCs/>
        </w:rPr>
      </w:pPr>
      <w:r w:rsidRPr="00076767">
        <w:rPr>
          <w:rFonts w:asciiTheme="minorHAnsi" w:hAnsiTheme="minorHAnsi" w:cstheme="minorHAnsi"/>
          <w:bCs/>
        </w:rPr>
        <w:t>Durante as atividades de remoção de pavimento deteriorado e limpeza das áreas de intervenção, há geração de resíduos asfálticos e materiais inertes.</w:t>
      </w:r>
    </w:p>
    <w:p w14:paraId="29CA52B4" w14:textId="77777777" w:rsidR="00076767" w:rsidRPr="00076767" w:rsidRDefault="00076767" w:rsidP="00076767">
      <w:pPr>
        <w:pStyle w:val="NormalWeb"/>
        <w:tabs>
          <w:tab w:val="left" w:pos="284"/>
        </w:tabs>
        <w:spacing w:line="360" w:lineRule="auto"/>
        <w:jc w:val="both"/>
        <w:rPr>
          <w:rFonts w:asciiTheme="minorHAnsi" w:hAnsiTheme="minorHAnsi" w:cstheme="minorHAnsi"/>
          <w:bCs/>
        </w:rPr>
      </w:pPr>
      <w:r w:rsidRPr="00076767">
        <w:rPr>
          <w:rFonts w:asciiTheme="minorHAnsi" w:hAnsiTheme="minorHAnsi" w:cstheme="minorHAnsi"/>
          <w:bCs/>
        </w:rPr>
        <w:t>Impacto potencial: descarte inadequado de resíduos.</w:t>
      </w:r>
    </w:p>
    <w:p w14:paraId="7C7E43D1" w14:textId="51D395BC" w:rsidR="001122AA" w:rsidRPr="003C1B7C" w:rsidRDefault="00076767" w:rsidP="00076767">
      <w:pPr>
        <w:pStyle w:val="NormalWeb"/>
        <w:tabs>
          <w:tab w:val="left" w:pos="284"/>
        </w:tabs>
        <w:spacing w:line="360" w:lineRule="auto"/>
        <w:jc w:val="both"/>
        <w:rPr>
          <w:rFonts w:asciiTheme="minorHAnsi" w:hAnsiTheme="minorHAnsi" w:cstheme="minorHAnsi"/>
          <w:bCs/>
        </w:rPr>
      </w:pPr>
      <w:r w:rsidRPr="00076767">
        <w:rPr>
          <w:rFonts w:asciiTheme="minorHAnsi" w:hAnsiTheme="minorHAnsi" w:cstheme="minorHAnsi"/>
          <w:bCs/>
        </w:rPr>
        <w:t>Medida mitigadora: destinação obrigatória a locais devidamente licenciados, com comprovação documental, em conformidade com a legislação ambiental aplicável</w:t>
      </w:r>
      <w:r w:rsidR="001122AA" w:rsidRPr="003C1B7C">
        <w:rPr>
          <w:rFonts w:asciiTheme="minorHAnsi" w:hAnsiTheme="minorHAnsi" w:cstheme="minorHAnsi"/>
          <w:bCs/>
        </w:rPr>
        <w:t>.</w:t>
      </w:r>
    </w:p>
    <w:p w14:paraId="45B26BFD" w14:textId="6E7A33EE" w:rsidR="00A17F60" w:rsidRDefault="00076767" w:rsidP="00A17F60">
      <w:pPr>
        <w:pStyle w:val="NormalWeb"/>
        <w:numPr>
          <w:ilvl w:val="0"/>
          <w:numId w:val="36"/>
        </w:numPr>
        <w:tabs>
          <w:tab w:val="left" w:pos="284"/>
        </w:tabs>
        <w:spacing w:line="360" w:lineRule="auto"/>
        <w:ind w:left="0" w:firstLine="0"/>
        <w:jc w:val="both"/>
        <w:rPr>
          <w:rStyle w:val="Forte"/>
          <w:rFonts w:asciiTheme="minorHAnsi" w:hAnsiTheme="minorHAnsi" w:cstheme="minorHAnsi"/>
          <w:b w:val="0"/>
        </w:rPr>
      </w:pPr>
      <w:r w:rsidRPr="00076767">
        <w:rPr>
          <w:rStyle w:val="Forte"/>
          <w:rFonts w:asciiTheme="minorHAnsi" w:hAnsiTheme="minorHAnsi" w:cstheme="minorHAnsi"/>
          <w:b w:val="0"/>
        </w:rPr>
        <w:t>Emissões de poeira e particulados</w:t>
      </w:r>
      <w:r w:rsidR="001122AA" w:rsidRPr="003C1B7C">
        <w:rPr>
          <w:rStyle w:val="Forte"/>
          <w:rFonts w:asciiTheme="minorHAnsi" w:hAnsiTheme="minorHAnsi" w:cstheme="minorHAnsi"/>
          <w:b w:val="0"/>
        </w:rPr>
        <w:t>:</w:t>
      </w:r>
    </w:p>
    <w:p w14:paraId="135DA47E" w14:textId="77777777" w:rsidR="00076767" w:rsidRPr="00076767" w:rsidRDefault="00076767" w:rsidP="00076767">
      <w:pPr>
        <w:pStyle w:val="NormalWeb"/>
        <w:tabs>
          <w:tab w:val="left" w:pos="284"/>
        </w:tabs>
        <w:spacing w:line="360" w:lineRule="auto"/>
        <w:jc w:val="both"/>
        <w:rPr>
          <w:rFonts w:asciiTheme="minorHAnsi" w:hAnsiTheme="minorHAnsi" w:cstheme="minorHAnsi"/>
          <w:bCs/>
        </w:rPr>
      </w:pPr>
      <w:r w:rsidRPr="00076767">
        <w:rPr>
          <w:rFonts w:asciiTheme="minorHAnsi" w:hAnsiTheme="minorHAnsi" w:cstheme="minorHAnsi"/>
          <w:bCs/>
        </w:rPr>
        <w:lastRenderedPageBreak/>
        <w:t>A execução dos serviços pode gerar poeira e material particulado, especialmente nas etapas de remoção e preparo da superfície.</w:t>
      </w:r>
    </w:p>
    <w:p w14:paraId="594A0248" w14:textId="77777777" w:rsidR="00076767" w:rsidRPr="00076767" w:rsidRDefault="00076767" w:rsidP="00076767">
      <w:pPr>
        <w:pStyle w:val="NormalWeb"/>
        <w:tabs>
          <w:tab w:val="left" w:pos="284"/>
        </w:tabs>
        <w:spacing w:line="360" w:lineRule="auto"/>
        <w:jc w:val="both"/>
        <w:rPr>
          <w:rFonts w:asciiTheme="minorHAnsi" w:hAnsiTheme="minorHAnsi" w:cstheme="minorHAnsi"/>
          <w:bCs/>
        </w:rPr>
      </w:pPr>
      <w:r w:rsidRPr="00076767">
        <w:rPr>
          <w:rFonts w:asciiTheme="minorHAnsi" w:hAnsiTheme="minorHAnsi" w:cstheme="minorHAnsi"/>
          <w:bCs/>
        </w:rPr>
        <w:t>Impacto potencial: desconforto à população e poluição local.</w:t>
      </w:r>
    </w:p>
    <w:p w14:paraId="12FC98DF" w14:textId="07466A4A" w:rsidR="001122AA" w:rsidRPr="00A17F60" w:rsidRDefault="00076767" w:rsidP="00076767">
      <w:pPr>
        <w:pStyle w:val="NormalWeb"/>
        <w:tabs>
          <w:tab w:val="left" w:pos="284"/>
        </w:tabs>
        <w:spacing w:line="360" w:lineRule="auto"/>
        <w:jc w:val="both"/>
        <w:rPr>
          <w:rFonts w:asciiTheme="minorHAnsi" w:hAnsiTheme="minorHAnsi" w:cstheme="minorHAnsi"/>
          <w:bCs/>
        </w:rPr>
      </w:pPr>
      <w:r w:rsidRPr="00076767">
        <w:rPr>
          <w:rFonts w:asciiTheme="minorHAnsi" w:hAnsiTheme="minorHAnsi" w:cstheme="minorHAnsi"/>
          <w:bCs/>
        </w:rPr>
        <w:t>Medida mitigadora: adoção de práticas para controle de poeira, manutenção dos equipamentos e execução adequada dos serviços</w:t>
      </w:r>
      <w:r w:rsidR="001122AA" w:rsidRPr="00A17F60">
        <w:rPr>
          <w:rFonts w:asciiTheme="minorHAnsi" w:hAnsiTheme="minorHAnsi" w:cstheme="minorHAnsi"/>
          <w:bCs/>
        </w:rPr>
        <w:t>.</w:t>
      </w:r>
    </w:p>
    <w:p w14:paraId="682BBE4D" w14:textId="7E0CAAD5" w:rsidR="00A17F60" w:rsidRDefault="001122AA" w:rsidP="00E008AA">
      <w:pPr>
        <w:pStyle w:val="NormalWeb"/>
        <w:numPr>
          <w:ilvl w:val="0"/>
          <w:numId w:val="36"/>
        </w:numPr>
        <w:tabs>
          <w:tab w:val="left" w:pos="284"/>
        </w:tabs>
        <w:spacing w:line="360" w:lineRule="auto"/>
        <w:ind w:left="0" w:firstLine="0"/>
        <w:jc w:val="both"/>
        <w:rPr>
          <w:rStyle w:val="Forte"/>
          <w:rFonts w:asciiTheme="minorHAnsi" w:hAnsiTheme="minorHAnsi" w:cstheme="minorHAnsi"/>
          <w:b w:val="0"/>
        </w:rPr>
      </w:pPr>
      <w:r w:rsidRPr="003C1B7C">
        <w:rPr>
          <w:rStyle w:val="Forte"/>
          <w:rFonts w:asciiTheme="minorHAnsi" w:hAnsiTheme="minorHAnsi" w:cstheme="minorHAnsi"/>
          <w:b w:val="0"/>
        </w:rPr>
        <w:t>Ruído e vibração de equipamentos:</w:t>
      </w:r>
    </w:p>
    <w:p w14:paraId="58CBCBA8" w14:textId="77777777" w:rsidR="00076767" w:rsidRPr="00076767" w:rsidRDefault="00076767" w:rsidP="00076767">
      <w:pPr>
        <w:pStyle w:val="NormalWeb"/>
        <w:tabs>
          <w:tab w:val="left" w:pos="284"/>
        </w:tabs>
        <w:spacing w:line="360" w:lineRule="auto"/>
        <w:jc w:val="both"/>
        <w:rPr>
          <w:rFonts w:asciiTheme="minorHAnsi" w:hAnsiTheme="minorHAnsi" w:cstheme="minorHAnsi"/>
          <w:bCs/>
        </w:rPr>
      </w:pPr>
      <w:r w:rsidRPr="00076767">
        <w:rPr>
          <w:rFonts w:asciiTheme="minorHAnsi" w:hAnsiTheme="minorHAnsi" w:cstheme="minorHAnsi"/>
          <w:bCs/>
        </w:rPr>
        <w:t>O uso de equipamentos e veículos pode gerar ruídos durante a execução dos serviços.</w:t>
      </w:r>
    </w:p>
    <w:p w14:paraId="4175AEA5" w14:textId="77777777" w:rsidR="00076767" w:rsidRPr="00076767" w:rsidRDefault="00076767" w:rsidP="00076767">
      <w:pPr>
        <w:pStyle w:val="NormalWeb"/>
        <w:tabs>
          <w:tab w:val="left" w:pos="284"/>
        </w:tabs>
        <w:spacing w:line="360" w:lineRule="auto"/>
        <w:jc w:val="both"/>
        <w:rPr>
          <w:rFonts w:asciiTheme="minorHAnsi" w:hAnsiTheme="minorHAnsi" w:cstheme="minorHAnsi"/>
          <w:bCs/>
        </w:rPr>
      </w:pPr>
      <w:r w:rsidRPr="00076767">
        <w:rPr>
          <w:rFonts w:asciiTheme="minorHAnsi" w:hAnsiTheme="minorHAnsi" w:cstheme="minorHAnsi"/>
          <w:bCs/>
        </w:rPr>
        <w:t>Impacto potencial: incômodo à população, especialmente em áreas residenciais.</w:t>
      </w:r>
    </w:p>
    <w:p w14:paraId="7F8164DF" w14:textId="5AB9D1B9" w:rsidR="001122AA" w:rsidRPr="003C1B7C" w:rsidRDefault="00076767" w:rsidP="00076767">
      <w:pPr>
        <w:pStyle w:val="NormalWeb"/>
        <w:tabs>
          <w:tab w:val="left" w:pos="284"/>
        </w:tabs>
        <w:spacing w:line="360" w:lineRule="auto"/>
        <w:jc w:val="both"/>
        <w:rPr>
          <w:rFonts w:asciiTheme="minorHAnsi" w:hAnsiTheme="minorHAnsi" w:cstheme="minorHAnsi"/>
          <w:bCs/>
        </w:rPr>
      </w:pPr>
      <w:r w:rsidRPr="00076767">
        <w:rPr>
          <w:rFonts w:asciiTheme="minorHAnsi" w:hAnsiTheme="minorHAnsi" w:cstheme="minorHAnsi"/>
          <w:bCs/>
        </w:rPr>
        <w:t>Medida mitigadora: execução dos serviços em horários compatíveis com a legislação municipal e manutenção adequada dos equipamentos</w:t>
      </w:r>
      <w:r w:rsidR="001122AA" w:rsidRPr="003C1B7C">
        <w:rPr>
          <w:rFonts w:asciiTheme="minorHAnsi" w:hAnsiTheme="minorHAnsi" w:cstheme="minorHAnsi"/>
          <w:bCs/>
        </w:rPr>
        <w:t>.</w:t>
      </w:r>
    </w:p>
    <w:p w14:paraId="6CAF8575" w14:textId="565C2BD0" w:rsidR="00A17F60" w:rsidRDefault="00076767" w:rsidP="00E008AA">
      <w:pPr>
        <w:pStyle w:val="NormalWeb"/>
        <w:numPr>
          <w:ilvl w:val="0"/>
          <w:numId w:val="36"/>
        </w:numPr>
        <w:tabs>
          <w:tab w:val="left" w:pos="284"/>
        </w:tabs>
        <w:spacing w:line="360" w:lineRule="auto"/>
        <w:ind w:left="0" w:firstLine="0"/>
        <w:jc w:val="both"/>
        <w:rPr>
          <w:rStyle w:val="Forte"/>
          <w:rFonts w:asciiTheme="minorHAnsi" w:hAnsiTheme="minorHAnsi" w:cstheme="minorHAnsi"/>
          <w:b w:val="0"/>
        </w:rPr>
      </w:pPr>
      <w:r w:rsidRPr="00076767">
        <w:rPr>
          <w:rStyle w:val="Forte"/>
          <w:rFonts w:asciiTheme="minorHAnsi" w:hAnsiTheme="minorHAnsi" w:cstheme="minorHAnsi"/>
          <w:b w:val="0"/>
        </w:rPr>
        <w:t>Consumo de insumos e recursos operacionais</w:t>
      </w:r>
      <w:r w:rsidR="001122AA" w:rsidRPr="003C1B7C">
        <w:rPr>
          <w:rStyle w:val="Forte"/>
          <w:rFonts w:asciiTheme="minorHAnsi" w:hAnsiTheme="minorHAnsi" w:cstheme="minorHAnsi"/>
          <w:b w:val="0"/>
        </w:rPr>
        <w:t>:</w:t>
      </w:r>
    </w:p>
    <w:p w14:paraId="44D0D5E2" w14:textId="77777777" w:rsidR="00076767" w:rsidRPr="00076767" w:rsidRDefault="00076767" w:rsidP="00076767">
      <w:pPr>
        <w:pStyle w:val="NormalWeb"/>
        <w:tabs>
          <w:tab w:val="left" w:pos="284"/>
        </w:tabs>
        <w:spacing w:line="360" w:lineRule="auto"/>
        <w:jc w:val="both"/>
        <w:rPr>
          <w:rFonts w:asciiTheme="minorHAnsi" w:hAnsiTheme="minorHAnsi" w:cstheme="minorHAnsi"/>
          <w:bCs/>
        </w:rPr>
      </w:pPr>
      <w:r w:rsidRPr="00076767">
        <w:rPr>
          <w:rFonts w:asciiTheme="minorHAnsi" w:hAnsiTheme="minorHAnsi" w:cstheme="minorHAnsi"/>
          <w:bCs/>
        </w:rPr>
        <w:t>A execução dos serviços envolve o uso de insumos como emulsões asfálticas e combustíveis.</w:t>
      </w:r>
    </w:p>
    <w:p w14:paraId="0AE1E359" w14:textId="77777777" w:rsidR="00076767" w:rsidRPr="00076767" w:rsidRDefault="00076767" w:rsidP="00076767">
      <w:pPr>
        <w:pStyle w:val="NormalWeb"/>
        <w:tabs>
          <w:tab w:val="left" w:pos="284"/>
        </w:tabs>
        <w:spacing w:line="360" w:lineRule="auto"/>
        <w:jc w:val="both"/>
        <w:rPr>
          <w:rFonts w:asciiTheme="minorHAnsi" w:hAnsiTheme="minorHAnsi" w:cstheme="minorHAnsi"/>
          <w:bCs/>
        </w:rPr>
      </w:pPr>
      <w:r w:rsidRPr="00076767">
        <w:rPr>
          <w:rFonts w:asciiTheme="minorHAnsi" w:hAnsiTheme="minorHAnsi" w:cstheme="minorHAnsi"/>
          <w:bCs/>
        </w:rPr>
        <w:t>Impacto potencial: consumo de recursos naturais.</w:t>
      </w:r>
    </w:p>
    <w:p w14:paraId="2207B241" w14:textId="16DB77D2" w:rsidR="001122AA" w:rsidRPr="003C1B7C" w:rsidRDefault="00076767" w:rsidP="00076767">
      <w:pPr>
        <w:pStyle w:val="NormalWeb"/>
        <w:tabs>
          <w:tab w:val="left" w:pos="284"/>
        </w:tabs>
        <w:spacing w:line="360" w:lineRule="auto"/>
        <w:jc w:val="both"/>
        <w:rPr>
          <w:rFonts w:asciiTheme="minorHAnsi" w:hAnsiTheme="minorHAnsi" w:cstheme="minorHAnsi"/>
          <w:bCs/>
        </w:rPr>
      </w:pPr>
      <w:r w:rsidRPr="00076767">
        <w:rPr>
          <w:rFonts w:asciiTheme="minorHAnsi" w:hAnsiTheme="minorHAnsi" w:cstheme="minorHAnsi"/>
          <w:bCs/>
        </w:rPr>
        <w:t>Medida mitigadora: uso racional dos insumos e planejamento adequado das atividades</w:t>
      </w:r>
      <w:r w:rsidR="001122AA" w:rsidRPr="003C1B7C">
        <w:rPr>
          <w:rFonts w:asciiTheme="minorHAnsi" w:hAnsiTheme="minorHAnsi" w:cstheme="minorHAnsi"/>
          <w:bCs/>
        </w:rPr>
        <w:t>.</w:t>
      </w:r>
    </w:p>
    <w:p w14:paraId="78F3D9A2" w14:textId="6DC03467" w:rsidR="00A17F60" w:rsidRDefault="00076767" w:rsidP="00E008AA">
      <w:pPr>
        <w:pStyle w:val="NormalWeb"/>
        <w:numPr>
          <w:ilvl w:val="0"/>
          <w:numId w:val="36"/>
        </w:numPr>
        <w:tabs>
          <w:tab w:val="left" w:pos="284"/>
        </w:tabs>
        <w:spacing w:line="360" w:lineRule="auto"/>
        <w:ind w:left="0" w:firstLine="0"/>
        <w:jc w:val="both"/>
        <w:rPr>
          <w:rStyle w:val="Forte"/>
          <w:rFonts w:asciiTheme="minorHAnsi" w:hAnsiTheme="minorHAnsi" w:cstheme="minorHAnsi"/>
          <w:b w:val="0"/>
        </w:rPr>
      </w:pPr>
      <w:r w:rsidRPr="00076767">
        <w:rPr>
          <w:rStyle w:val="Forte"/>
          <w:rFonts w:asciiTheme="minorHAnsi" w:hAnsiTheme="minorHAnsi" w:cstheme="minorHAnsi"/>
          <w:b w:val="0"/>
        </w:rPr>
        <w:t>Risco de contaminação do solo e drenagem urbana</w:t>
      </w:r>
      <w:r w:rsidR="001122AA" w:rsidRPr="003C1B7C">
        <w:rPr>
          <w:rStyle w:val="Forte"/>
          <w:rFonts w:asciiTheme="minorHAnsi" w:hAnsiTheme="minorHAnsi" w:cstheme="minorHAnsi"/>
          <w:b w:val="0"/>
        </w:rPr>
        <w:t>:</w:t>
      </w:r>
    </w:p>
    <w:p w14:paraId="176E3DBC" w14:textId="77777777" w:rsidR="00076767" w:rsidRPr="00076767" w:rsidRDefault="00076767" w:rsidP="00076767">
      <w:pPr>
        <w:pStyle w:val="NormalWeb"/>
        <w:tabs>
          <w:tab w:val="left" w:pos="284"/>
        </w:tabs>
        <w:spacing w:line="360" w:lineRule="auto"/>
        <w:jc w:val="both"/>
        <w:rPr>
          <w:rFonts w:asciiTheme="minorHAnsi" w:hAnsiTheme="minorHAnsi" w:cstheme="minorHAnsi"/>
          <w:bCs/>
        </w:rPr>
      </w:pPr>
      <w:r w:rsidRPr="00076767">
        <w:rPr>
          <w:rFonts w:asciiTheme="minorHAnsi" w:hAnsiTheme="minorHAnsi" w:cstheme="minorHAnsi"/>
          <w:bCs/>
        </w:rPr>
        <w:t>Pode ocorrer em caso de derramamento de materiais durante a execução.</w:t>
      </w:r>
    </w:p>
    <w:p w14:paraId="59D35623" w14:textId="77777777" w:rsidR="00076767" w:rsidRPr="00076767" w:rsidRDefault="00076767" w:rsidP="00076767">
      <w:pPr>
        <w:pStyle w:val="NormalWeb"/>
        <w:tabs>
          <w:tab w:val="left" w:pos="284"/>
        </w:tabs>
        <w:spacing w:line="360" w:lineRule="auto"/>
        <w:jc w:val="both"/>
        <w:rPr>
          <w:rFonts w:asciiTheme="minorHAnsi" w:hAnsiTheme="minorHAnsi" w:cstheme="minorHAnsi"/>
          <w:bCs/>
        </w:rPr>
      </w:pPr>
      <w:r w:rsidRPr="00076767">
        <w:rPr>
          <w:rFonts w:asciiTheme="minorHAnsi" w:hAnsiTheme="minorHAnsi" w:cstheme="minorHAnsi"/>
          <w:bCs/>
        </w:rPr>
        <w:t>Impacto potencial: contaminação localizada.</w:t>
      </w:r>
    </w:p>
    <w:p w14:paraId="7D8E7AB6" w14:textId="1B9C6C49" w:rsidR="001122AA" w:rsidRPr="003C1B7C" w:rsidRDefault="00076767" w:rsidP="00076767">
      <w:pPr>
        <w:pStyle w:val="NormalWeb"/>
        <w:tabs>
          <w:tab w:val="left" w:pos="284"/>
        </w:tabs>
        <w:spacing w:line="360" w:lineRule="auto"/>
        <w:jc w:val="both"/>
        <w:rPr>
          <w:rFonts w:asciiTheme="minorHAnsi" w:hAnsiTheme="minorHAnsi" w:cstheme="minorHAnsi"/>
          <w:bCs/>
        </w:rPr>
      </w:pPr>
      <w:r w:rsidRPr="00076767">
        <w:rPr>
          <w:rFonts w:asciiTheme="minorHAnsi" w:hAnsiTheme="minorHAnsi" w:cstheme="minorHAnsi"/>
          <w:bCs/>
        </w:rPr>
        <w:t>Medida mitigadora: adoção de procedimentos adequados de manuseio, disponibilização de materiais de contenção e treinamento das equipes</w:t>
      </w:r>
      <w:r w:rsidR="001122AA" w:rsidRPr="003C1B7C">
        <w:rPr>
          <w:rFonts w:asciiTheme="minorHAnsi" w:hAnsiTheme="minorHAnsi" w:cstheme="minorHAnsi"/>
          <w:bCs/>
        </w:rPr>
        <w:t>.</w:t>
      </w:r>
    </w:p>
    <w:p w14:paraId="5E069060" w14:textId="7BB55DCE" w:rsidR="001122AA" w:rsidRPr="003C1B7C" w:rsidRDefault="001122AA" w:rsidP="00E008AA">
      <w:pPr>
        <w:pStyle w:val="Ttulo4"/>
        <w:tabs>
          <w:tab w:val="left" w:pos="284"/>
        </w:tabs>
        <w:spacing w:line="360" w:lineRule="auto"/>
        <w:jc w:val="both"/>
        <w:rPr>
          <w:rFonts w:asciiTheme="minorHAnsi" w:hAnsiTheme="minorHAnsi" w:cstheme="minorHAnsi"/>
          <w:bCs/>
          <w:i w:val="0"/>
          <w:iCs w:val="0"/>
          <w:color w:val="auto"/>
          <w:sz w:val="24"/>
          <w:szCs w:val="24"/>
        </w:rPr>
      </w:pPr>
      <w:r w:rsidRPr="003C1B7C">
        <w:rPr>
          <w:rStyle w:val="Forte"/>
          <w:rFonts w:asciiTheme="minorHAnsi" w:hAnsiTheme="minorHAnsi" w:cstheme="minorHAnsi"/>
          <w:b w:val="0"/>
          <w:i w:val="0"/>
          <w:iCs w:val="0"/>
          <w:color w:val="auto"/>
          <w:sz w:val="24"/>
          <w:szCs w:val="24"/>
        </w:rPr>
        <w:lastRenderedPageBreak/>
        <w:t xml:space="preserve">B. </w:t>
      </w:r>
      <w:r w:rsidR="00076767" w:rsidRPr="00076767">
        <w:rPr>
          <w:rStyle w:val="Forte"/>
          <w:rFonts w:asciiTheme="minorHAnsi" w:hAnsiTheme="minorHAnsi" w:cstheme="minorHAnsi"/>
          <w:b w:val="0"/>
          <w:i w:val="0"/>
          <w:iCs w:val="0"/>
          <w:color w:val="auto"/>
          <w:sz w:val="24"/>
          <w:szCs w:val="24"/>
        </w:rPr>
        <w:t>Diretrizes de Sustentabilidade e Gestão Ambiental</w:t>
      </w:r>
    </w:p>
    <w:p w14:paraId="4A81FEA1" w14:textId="77777777" w:rsidR="00076767" w:rsidRPr="00076767" w:rsidRDefault="00076767" w:rsidP="00076767">
      <w:pPr>
        <w:pStyle w:val="NormalWeb"/>
        <w:tabs>
          <w:tab w:val="left" w:pos="284"/>
        </w:tabs>
        <w:spacing w:line="360" w:lineRule="auto"/>
        <w:jc w:val="both"/>
        <w:rPr>
          <w:rFonts w:asciiTheme="minorHAnsi" w:hAnsiTheme="minorHAnsi" w:cstheme="minorHAnsi"/>
          <w:bCs/>
        </w:rPr>
      </w:pPr>
      <w:r w:rsidRPr="00076767">
        <w:rPr>
          <w:rFonts w:asciiTheme="minorHAnsi" w:hAnsiTheme="minorHAnsi" w:cstheme="minorHAnsi"/>
          <w:bCs/>
        </w:rPr>
        <w:t>• Destinação ambientalmente adequada dos resíduos gerados, com comprovação documental;</w:t>
      </w:r>
    </w:p>
    <w:p w14:paraId="78124E56" w14:textId="77777777" w:rsidR="00076767" w:rsidRPr="00076767" w:rsidRDefault="00076767" w:rsidP="00076767">
      <w:pPr>
        <w:pStyle w:val="NormalWeb"/>
        <w:tabs>
          <w:tab w:val="left" w:pos="284"/>
        </w:tabs>
        <w:spacing w:line="360" w:lineRule="auto"/>
        <w:jc w:val="both"/>
        <w:rPr>
          <w:rFonts w:asciiTheme="minorHAnsi" w:hAnsiTheme="minorHAnsi" w:cstheme="minorHAnsi"/>
          <w:bCs/>
        </w:rPr>
      </w:pPr>
      <w:r w:rsidRPr="00076767">
        <w:rPr>
          <w:rFonts w:asciiTheme="minorHAnsi" w:hAnsiTheme="minorHAnsi" w:cstheme="minorHAnsi"/>
          <w:bCs/>
        </w:rPr>
        <w:t>• Manutenção e operação adequada dos equipamentos, reduzindo emissões e riscos ambientais;</w:t>
      </w:r>
    </w:p>
    <w:p w14:paraId="71543000" w14:textId="77777777" w:rsidR="00076767" w:rsidRPr="00076767" w:rsidRDefault="00076767" w:rsidP="00076767">
      <w:pPr>
        <w:pStyle w:val="NormalWeb"/>
        <w:tabs>
          <w:tab w:val="left" w:pos="284"/>
        </w:tabs>
        <w:spacing w:line="360" w:lineRule="auto"/>
        <w:jc w:val="both"/>
        <w:rPr>
          <w:rFonts w:asciiTheme="minorHAnsi" w:hAnsiTheme="minorHAnsi" w:cstheme="minorHAnsi"/>
          <w:bCs/>
        </w:rPr>
      </w:pPr>
      <w:r w:rsidRPr="00076767">
        <w:rPr>
          <w:rFonts w:asciiTheme="minorHAnsi" w:hAnsiTheme="minorHAnsi" w:cstheme="minorHAnsi"/>
          <w:bCs/>
        </w:rPr>
        <w:t>• Planejamento das atividades para minimizar impactos à população e ao tráfego;</w:t>
      </w:r>
    </w:p>
    <w:p w14:paraId="45C26C75" w14:textId="77777777" w:rsidR="00076767" w:rsidRPr="00076767" w:rsidRDefault="00076767" w:rsidP="00076767">
      <w:pPr>
        <w:pStyle w:val="NormalWeb"/>
        <w:tabs>
          <w:tab w:val="left" w:pos="284"/>
        </w:tabs>
        <w:spacing w:line="360" w:lineRule="auto"/>
        <w:jc w:val="both"/>
        <w:rPr>
          <w:rFonts w:asciiTheme="minorHAnsi" w:hAnsiTheme="minorHAnsi" w:cstheme="minorHAnsi"/>
          <w:bCs/>
        </w:rPr>
      </w:pPr>
      <w:r w:rsidRPr="00076767">
        <w:rPr>
          <w:rFonts w:asciiTheme="minorHAnsi" w:hAnsiTheme="minorHAnsi" w:cstheme="minorHAnsi"/>
          <w:bCs/>
        </w:rPr>
        <w:t>• Capacitação das equipes quanto às boas práticas ambientais e de segurança;</w:t>
      </w:r>
    </w:p>
    <w:p w14:paraId="3CDDA13F" w14:textId="4EC7931A" w:rsidR="001122AA" w:rsidRPr="003C1B7C" w:rsidRDefault="00076767" w:rsidP="00076767">
      <w:pPr>
        <w:pStyle w:val="NormalWeb"/>
        <w:tabs>
          <w:tab w:val="left" w:pos="284"/>
        </w:tabs>
        <w:spacing w:line="360" w:lineRule="auto"/>
        <w:jc w:val="both"/>
        <w:rPr>
          <w:rFonts w:asciiTheme="minorHAnsi" w:hAnsiTheme="minorHAnsi" w:cstheme="minorHAnsi"/>
          <w:bCs/>
        </w:rPr>
      </w:pPr>
      <w:r w:rsidRPr="00076767">
        <w:rPr>
          <w:rFonts w:asciiTheme="minorHAnsi" w:hAnsiTheme="minorHAnsi" w:cstheme="minorHAnsi"/>
          <w:bCs/>
        </w:rPr>
        <w:t>• Atendimento integral à legislação ambiental vigente e normas técnicas aplicáveis</w:t>
      </w:r>
      <w:r w:rsidR="001122AA" w:rsidRPr="003C1B7C">
        <w:rPr>
          <w:rFonts w:asciiTheme="minorHAnsi" w:hAnsiTheme="minorHAnsi" w:cstheme="minorHAnsi"/>
          <w:bCs/>
        </w:rPr>
        <w:t>.</w:t>
      </w:r>
    </w:p>
    <w:p w14:paraId="1D7FB6B8" w14:textId="78DB700A" w:rsidR="001122AA" w:rsidRPr="003C1B7C" w:rsidRDefault="001122AA" w:rsidP="00E008AA">
      <w:pPr>
        <w:tabs>
          <w:tab w:val="left" w:pos="284"/>
        </w:tabs>
        <w:spacing w:line="360" w:lineRule="auto"/>
        <w:jc w:val="both"/>
        <w:rPr>
          <w:rFonts w:cstheme="minorHAnsi"/>
          <w:bCs/>
          <w:sz w:val="24"/>
          <w:szCs w:val="24"/>
        </w:rPr>
      </w:pPr>
    </w:p>
    <w:p w14:paraId="47917999" w14:textId="77777777" w:rsidR="001122AA" w:rsidRPr="003C1B7C" w:rsidRDefault="001122AA" w:rsidP="00E008AA">
      <w:pPr>
        <w:pStyle w:val="Ttulo4"/>
        <w:tabs>
          <w:tab w:val="left" w:pos="284"/>
        </w:tabs>
        <w:spacing w:line="360" w:lineRule="auto"/>
        <w:jc w:val="both"/>
        <w:rPr>
          <w:rFonts w:asciiTheme="minorHAnsi" w:hAnsiTheme="minorHAnsi" w:cstheme="minorHAnsi"/>
          <w:bCs/>
          <w:i w:val="0"/>
          <w:iCs w:val="0"/>
          <w:color w:val="auto"/>
          <w:sz w:val="24"/>
          <w:szCs w:val="24"/>
        </w:rPr>
      </w:pPr>
      <w:r w:rsidRPr="003C1B7C">
        <w:rPr>
          <w:rStyle w:val="Forte"/>
          <w:rFonts w:asciiTheme="minorHAnsi" w:hAnsiTheme="minorHAnsi" w:cstheme="minorHAnsi"/>
          <w:b w:val="0"/>
          <w:i w:val="0"/>
          <w:iCs w:val="0"/>
          <w:color w:val="auto"/>
          <w:sz w:val="24"/>
          <w:szCs w:val="24"/>
        </w:rPr>
        <w:t>C. Avaliação Geral</w:t>
      </w:r>
    </w:p>
    <w:p w14:paraId="0AEC959E" w14:textId="77777777" w:rsidR="00076767" w:rsidRPr="00076767" w:rsidRDefault="00076767" w:rsidP="00076767">
      <w:pPr>
        <w:pStyle w:val="NormalWeb"/>
        <w:tabs>
          <w:tab w:val="left" w:pos="284"/>
        </w:tabs>
        <w:spacing w:line="360" w:lineRule="auto"/>
        <w:jc w:val="both"/>
        <w:rPr>
          <w:rFonts w:asciiTheme="minorHAnsi" w:hAnsiTheme="minorHAnsi" w:cstheme="minorHAnsi"/>
          <w:bCs/>
        </w:rPr>
      </w:pPr>
      <w:r w:rsidRPr="00076767">
        <w:rPr>
          <w:rFonts w:asciiTheme="minorHAnsi" w:hAnsiTheme="minorHAnsi" w:cstheme="minorHAnsi"/>
          <w:bCs/>
        </w:rPr>
        <w:t>Os impactos ambientais decorrentes da execução dos serviços de manutenção viária são considerados de baixa a média magnitude e plenamente controláveis, desde que observadas as boas práticas operacionais e os requisitos legais.</w:t>
      </w:r>
    </w:p>
    <w:p w14:paraId="27585435" w14:textId="45AF4853" w:rsidR="001122AA" w:rsidRPr="003C1B7C" w:rsidRDefault="00076767" w:rsidP="00076767">
      <w:pPr>
        <w:pStyle w:val="NormalWeb"/>
        <w:tabs>
          <w:tab w:val="left" w:pos="284"/>
        </w:tabs>
        <w:spacing w:line="360" w:lineRule="auto"/>
        <w:jc w:val="both"/>
        <w:rPr>
          <w:rFonts w:asciiTheme="minorHAnsi" w:hAnsiTheme="minorHAnsi" w:cstheme="minorHAnsi"/>
          <w:bCs/>
        </w:rPr>
      </w:pPr>
      <w:r w:rsidRPr="00076767">
        <w:rPr>
          <w:rFonts w:asciiTheme="minorHAnsi" w:hAnsiTheme="minorHAnsi" w:cstheme="minorHAnsi"/>
          <w:bCs/>
        </w:rPr>
        <w:t>Por se tratar de serviços localizados e de curta duração, os impactos tendem a ser temporários e reversíveis, não gerando efeitos ambientais significativos quando corretamente gerenciados</w:t>
      </w:r>
      <w:r w:rsidR="001122AA" w:rsidRPr="003C1B7C">
        <w:rPr>
          <w:rFonts w:asciiTheme="minorHAnsi" w:hAnsiTheme="minorHAnsi" w:cstheme="minorHAnsi"/>
          <w:bCs/>
        </w:rPr>
        <w:t>.</w:t>
      </w:r>
    </w:p>
    <w:p w14:paraId="6CA0DA16" w14:textId="77777777" w:rsidR="00076767" w:rsidRPr="00076767" w:rsidRDefault="001122AA" w:rsidP="00076767">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Conclusão:</w:t>
      </w:r>
      <w:r w:rsidRPr="003C1B7C">
        <w:rPr>
          <w:rFonts w:asciiTheme="minorHAnsi" w:hAnsiTheme="minorHAnsi" w:cstheme="minorHAnsi"/>
          <w:bCs/>
        </w:rPr>
        <w:br/>
      </w:r>
      <w:r w:rsidR="00076767" w:rsidRPr="00076767">
        <w:rPr>
          <w:rFonts w:asciiTheme="minorHAnsi" w:hAnsiTheme="minorHAnsi" w:cstheme="minorHAnsi"/>
          <w:bCs/>
        </w:rPr>
        <w:t>A contratação proposta é ambientalmente viável, uma vez que os impactos associados são mitigáveis mediante a adoção de práticas adequadas de execução, gestão de resíduos e controle operacional.</w:t>
      </w:r>
    </w:p>
    <w:p w14:paraId="02A33ACB" w14:textId="0B31E52D" w:rsidR="001122AA" w:rsidRPr="002F280B" w:rsidRDefault="00076767" w:rsidP="00076767">
      <w:pPr>
        <w:pStyle w:val="NormalWeb"/>
        <w:tabs>
          <w:tab w:val="left" w:pos="284"/>
        </w:tabs>
        <w:spacing w:line="360" w:lineRule="auto"/>
        <w:jc w:val="both"/>
        <w:rPr>
          <w:rFonts w:asciiTheme="minorHAnsi" w:hAnsiTheme="minorHAnsi" w:cstheme="minorHAnsi"/>
          <w:bCs/>
        </w:rPr>
      </w:pPr>
      <w:r w:rsidRPr="00076767">
        <w:rPr>
          <w:rFonts w:asciiTheme="minorHAnsi" w:hAnsiTheme="minorHAnsi" w:cstheme="minorHAnsi"/>
          <w:bCs/>
        </w:rPr>
        <w:t xml:space="preserve">Recomenda-se que o Termo de Referência e o contrato estabeleçam obrigações específicas quanto à destinação de resíduos, controle ambiental e cumprimento da legislação vigente, garantindo a execução sustentável dos serviços e a preservação do </w:t>
      </w:r>
      <w:r w:rsidRPr="002F280B">
        <w:rPr>
          <w:rFonts w:asciiTheme="minorHAnsi" w:hAnsiTheme="minorHAnsi" w:cstheme="minorHAnsi"/>
          <w:bCs/>
        </w:rPr>
        <w:t>meio ambiente</w:t>
      </w:r>
      <w:r w:rsidR="001122AA" w:rsidRPr="002F280B">
        <w:rPr>
          <w:rFonts w:asciiTheme="minorHAnsi" w:hAnsiTheme="minorHAnsi" w:cstheme="minorHAnsi"/>
          <w:bCs/>
        </w:rPr>
        <w:t>.</w:t>
      </w:r>
    </w:p>
    <w:p w14:paraId="43D0F42E" w14:textId="3D5CCCD4" w:rsidR="00FA4CA1" w:rsidRPr="002F280B" w:rsidRDefault="000F0A9F" w:rsidP="00E008AA">
      <w:pPr>
        <w:shd w:val="clear" w:color="auto" w:fill="FFFFFF"/>
        <w:tabs>
          <w:tab w:val="left" w:pos="284"/>
        </w:tabs>
        <w:spacing w:after="240" w:line="360" w:lineRule="auto"/>
        <w:jc w:val="both"/>
        <w:textAlignment w:val="baseline"/>
        <w:rPr>
          <w:rFonts w:eastAsia="Times New Roman" w:cstheme="minorHAnsi"/>
          <w:b/>
          <w:sz w:val="24"/>
          <w:szCs w:val="24"/>
          <w:lang w:eastAsia="pt-BR"/>
        </w:rPr>
      </w:pPr>
      <w:r w:rsidRPr="002F280B">
        <w:rPr>
          <w:rFonts w:eastAsia="Times New Roman" w:cstheme="minorHAnsi"/>
          <w:b/>
          <w:sz w:val="24"/>
          <w:szCs w:val="24"/>
          <w:lang w:eastAsia="pt-BR"/>
        </w:rPr>
        <w:lastRenderedPageBreak/>
        <w:t>1</w:t>
      </w:r>
      <w:r w:rsidR="003C1B7C" w:rsidRPr="002F280B">
        <w:rPr>
          <w:rFonts w:eastAsia="Times New Roman" w:cstheme="minorHAnsi"/>
          <w:b/>
          <w:sz w:val="24"/>
          <w:szCs w:val="24"/>
          <w:lang w:eastAsia="pt-BR"/>
        </w:rPr>
        <w:t>6</w:t>
      </w:r>
      <w:r w:rsidR="00FA4CA1" w:rsidRPr="002F280B">
        <w:rPr>
          <w:rFonts w:eastAsia="Times New Roman" w:cstheme="minorHAnsi"/>
          <w:b/>
          <w:sz w:val="24"/>
          <w:szCs w:val="24"/>
          <w:lang w:eastAsia="pt-BR"/>
        </w:rPr>
        <w:t xml:space="preserve"> – VIABILIDADE DA CONTRATAÇÃO</w:t>
      </w:r>
    </w:p>
    <w:p w14:paraId="5C97BD57" w14:textId="7E0EFD54" w:rsidR="001122AA" w:rsidRPr="002F280B" w:rsidRDefault="002F280B" w:rsidP="002F280B">
      <w:pPr>
        <w:pStyle w:val="NormalWeb"/>
        <w:shd w:val="clear" w:color="auto" w:fill="FFFFFF" w:themeFill="background1"/>
        <w:tabs>
          <w:tab w:val="left" w:pos="284"/>
        </w:tabs>
        <w:spacing w:line="360" w:lineRule="auto"/>
        <w:jc w:val="both"/>
        <w:rPr>
          <w:rFonts w:asciiTheme="minorHAnsi" w:hAnsiTheme="minorHAnsi" w:cstheme="minorHAnsi"/>
          <w:bCs/>
        </w:rPr>
      </w:pPr>
      <w:bookmarkStart w:id="2" w:name="_Hlk203926675"/>
      <w:r w:rsidRPr="002F280B">
        <w:rPr>
          <w:rFonts w:asciiTheme="minorHAnsi" w:hAnsiTheme="minorHAnsi" w:cstheme="minorHAnsi"/>
          <w:bCs/>
        </w:rPr>
        <w:t>A contratação proposta mostra-se plenamente viável do ponto de vista técnico, econômico, ambiental e jurídico, atendendo às necessidades contínuas de manutenção da malha viária municipal e assegurando condições adequadas de trafegabilidade, segurança e conforto aos usuários</w:t>
      </w:r>
      <w:r w:rsidR="001122AA" w:rsidRPr="002F280B">
        <w:rPr>
          <w:rFonts w:asciiTheme="minorHAnsi" w:hAnsiTheme="minorHAnsi" w:cstheme="minorHAnsi"/>
          <w:bCs/>
        </w:rPr>
        <w:t>.</w:t>
      </w:r>
    </w:p>
    <w:p w14:paraId="4447AB17" w14:textId="77777777" w:rsidR="001122AA" w:rsidRPr="002F280B" w:rsidRDefault="001122AA" w:rsidP="002F280B">
      <w:pPr>
        <w:pStyle w:val="Ttulo4"/>
        <w:shd w:val="clear" w:color="auto" w:fill="FFFFFF" w:themeFill="background1"/>
        <w:tabs>
          <w:tab w:val="left" w:pos="284"/>
        </w:tabs>
        <w:spacing w:line="360" w:lineRule="auto"/>
        <w:jc w:val="both"/>
        <w:rPr>
          <w:rFonts w:asciiTheme="minorHAnsi" w:hAnsiTheme="minorHAnsi" w:cstheme="minorHAnsi"/>
          <w:bCs/>
          <w:i w:val="0"/>
          <w:iCs w:val="0"/>
          <w:color w:val="auto"/>
          <w:sz w:val="24"/>
          <w:szCs w:val="24"/>
        </w:rPr>
      </w:pPr>
      <w:r w:rsidRPr="002F280B">
        <w:rPr>
          <w:rStyle w:val="Forte"/>
          <w:rFonts w:asciiTheme="minorHAnsi" w:hAnsiTheme="minorHAnsi" w:cstheme="minorHAnsi"/>
          <w:b w:val="0"/>
          <w:i w:val="0"/>
          <w:iCs w:val="0"/>
          <w:color w:val="auto"/>
          <w:sz w:val="24"/>
          <w:szCs w:val="24"/>
        </w:rPr>
        <w:t>A. Viabilidade Técnica</w:t>
      </w:r>
    </w:p>
    <w:p w14:paraId="64192ADD" w14:textId="77777777" w:rsidR="002F280B" w:rsidRPr="002F280B" w:rsidRDefault="002F280B" w:rsidP="002F280B">
      <w:pPr>
        <w:pStyle w:val="NormalWeb"/>
        <w:shd w:val="clear" w:color="auto" w:fill="FFFFFF" w:themeFill="background1"/>
        <w:tabs>
          <w:tab w:val="left" w:pos="284"/>
        </w:tabs>
        <w:spacing w:line="360" w:lineRule="auto"/>
        <w:jc w:val="both"/>
        <w:rPr>
          <w:rFonts w:asciiTheme="minorHAnsi" w:hAnsiTheme="minorHAnsi" w:cstheme="minorHAnsi"/>
          <w:bCs/>
        </w:rPr>
      </w:pPr>
      <w:r w:rsidRPr="002F280B">
        <w:rPr>
          <w:rFonts w:asciiTheme="minorHAnsi" w:hAnsiTheme="minorHAnsi" w:cstheme="minorHAnsi"/>
          <w:bCs/>
        </w:rPr>
        <w:t>Os serviços de manutenção viária, incluindo tapa-buracos, reparos localizados e selagem de trincas, são tecnicamente consolidados e amplamente utilizados na conservação de pavimentos urbanos, estando respaldados por normas e diretrizes do DNIT, DER-SP e ABNT.</w:t>
      </w:r>
    </w:p>
    <w:p w14:paraId="5343E229" w14:textId="77777777" w:rsidR="002F280B" w:rsidRPr="002F280B" w:rsidRDefault="002F280B" w:rsidP="002F280B">
      <w:pPr>
        <w:pStyle w:val="NormalWeb"/>
        <w:shd w:val="clear" w:color="auto" w:fill="FFFFFF" w:themeFill="background1"/>
        <w:tabs>
          <w:tab w:val="left" w:pos="284"/>
        </w:tabs>
        <w:spacing w:line="360" w:lineRule="auto"/>
        <w:jc w:val="both"/>
        <w:rPr>
          <w:rFonts w:asciiTheme="minorHAnsi" w:hAnsiTheme="minorHAnsi" w:cstheme="minorHAnsi"/>
          <w:bCs/>
        </w:rPr>
      </w:pPr>
      <w:r w:rsidRPr="002F280B">
        <w:rPr>
          <w:rFonts w:asciiTheme="minorHAnsi" w:hAnsiTheme="minorHAnsi" w:cstheme="minorHAnsi"/>
          <w:bCs/>
        </w:rPr>
        <w:t>A execução dos serviços com utilização de mão de obra especializada e equipamentos adequados garante qualidade, durabilidade e eficiência nas intervenções.</w:t>
      </w:r>
    </w:p>
    <w:p w14:paraId="0C7B6E32" w14:textId="61C6B4FD" w:rsidR="001122AA" w:rsidRPr="003C1B7C" w:rsidRDefault="002F280B" w:rsidP="002F280B">
      <w:pPr>
        <w:pStyle w:val="NormalWeb"/>
        <w:shd w:val="clear" w:color="auto" w:fill="FFFFFF" w:themeFill="background1"/>
        <w:tabs>
          <w:tab w:val="left" w:pos="284"/>
        </w:tabs>
        <w:spacing w:line="360" w:lineRule="auto"/>
        <w:jc w:val="both"/>
        <w:rPr>
          <w:rFonts w:asciiTheme="minorHAnsi" w:hAnsiTheme="minorHAnsi" w:cstheme="minorHAnsi"/>
          <w:bCs/>
        </w:rPr>
      </w:pPr>
      <w:r w:rsidRPr="002F280B">
        <w:rPr>
          <w:rFonts w:asciiTheme="minorHAnsi" w:hAnsiTheme="minorHAnsi" w:cstheme="minorHAnsi"/>
          <w:bCs/>
        </w:rPr>
        <w:t>Destaca-se que o Concreto Betuminoso Usinado a Quente (CBUQ), utilizado nas recomposições, será fornecido pela Administração por meio de contratação específica, cabendo à contratada a sua adequada aplicação, assegurando o desempenho técnico esperado</w:t>
      </w:r>
      <w:r w:rsidR="001122AA" w:rsidRPr="003C1B7C">
        <w:rPr>
          <w:rFonts w:asciiTheme="minorHAnsi" w:hAnsiTheme="minorHAnsi" w:cstheme="minorHAnsi"/>
          <w:bCs/>
        </w:rPr>
        <w:t>.</w:t>
      </w:r>
    </w:p>
    <w:p w14:paraId="763F29A9" w14:textId="77777777" w:rsidR="001122AA" w:rsidRPr="003C1B7C" w:rsidRDefault="001122AA" w:rsidP="002F280B">
      <w:pPr>
        <w:pStyle w:val="Ttulo4"/>
        <w:shd w:val="clear" w:color="auto" w:fill="FFFFFF" w:themeFill="background1"/>
        <w:tabs>
          <w:tab w:val="left" w:pos="284"/>
        </w:tabs>
        <w:spacing w:line="360" w:lineRule="auto"/>
        <w:jc w:val="both"/>
        <w:rPr>
          <w:rFonts w:asciiTheme="minorHAnsi" w:hAnsiTheme="minorHAnsi" w:cstheme="minorHAnsi"/>
          <w:bCs/>
          <w:i w:val="0"/>
          <w:iCs w:val="0"/>
          <w:color w:val="auto"/>
          <w:sz w:val="24"/>
          <w:szCs w:val="24"/>
        </w:rPr>
      </w:pPr>
      <w:r w:rsidRPr="003C1B7C">
        <w:rPr>
          <w:rStyle w:val="Forte"/>
          <w:rFonts w:asciiTheme="minorHAnsi" w:hAnsiTheme="minorHAnsi" w:cstheme="minorHAnsi"/>
          <w:b w:val="0"/>
          <w:i w:val="0"/>
          <w:iCs w:val="0"/>
          <w:color w:val="auto"/>
          <w:sz w:val="24"/>
          <w:szCs w:val="24"/>
        </w:rPr>
        <w:t>B. Viabilidade Econômica</w:t>
      </w:r>
    </w:p>
    <w:p w14:paraId="025D9FE0" w14:textId="77777777" w:rsidR="002F280B" w:rsidRPr="002F280B" w:rsidRDefault="002F280B" w:rsidP="002F280B">
      <w:pPr>
        <w:pStyle w:val="NormalWeb"/>
        <w:tabs>
          <w:tab w:val="left" w:pos="284"/>
        </w:tabs>
        <w:spacing w:line="360" w:lineRule="auto"/>
        <w:jc w:val="both"/>
        <w:rPr>
          <w:rFonts w:asciiTheme="minorHAnsi" w:hAnsiTheme="minorHAnsi" w:cstheme="minorHAnsi"/>
          <w:bCs/>
        </w:rPr>
      </w:pPr>
      <w:r w:rsidRPr="002F280B">
        <w:rPr>
          <w:rFonts w:asciiTheme="minorHAnsi" w:hAnsiTheme="minorHAnsi" w:cstheme="minorHAnsi"/>
          <w:bCs/>
        </w:rPr>
        <w:t>A estimativa orçamentária foi elaborada com base em composições unitárias compatíveis com o mercado e ajustadas à realidade local, considerando custos de mão de obra, equipamentos e insumos complementares necessários à execução dos serviços.</w:t>
      </w:r>
    </w:p>
    <w:p w14:paraId="71BA21BB" w14:textId="77777777" w:rsidR="002F280B" w:rsidRPr="002F280B" w:rsidRDefault="002F280B" w:rsidP="002F280B">
      <w:pPr>
        <w:pStyle w:val="NormalWeb"/>
        <w:tabs>
          <w:tab w:val="left" w:pos="284"/>
        </w:tabs>
        <w:spacing w:line="360" w:lineRule="auto"/>
        <w:jc w:val="both"/>
        <w:rPr>
          <w:rFonts w:asciiTheme="minorHAnsi" w:hAnsiTheme="minorHAnsi" w:cstheme="minorHAnsi"/>
          <w:bCs/>
        </w:rPr>
      </w:pPr>
      <w:r w:rsidRPr="002F280B">
        <w:rPr>
          <w:rFonts w:asciiTheme="minorHAnsi" w:hAnsiTheme="minorHAnsi" w:cstheme="minorHAnsi"/>
          <w:bCs/>
        </w:rPr>
        <w:t>A adoção do Sistema de Registro de Preços proporciona flexibilidade na execução, permitindo que os serviços sejam realizados conforme a demanda, evitando custos desnecessários e contratações emergenciais.</w:t>
      </w:r>
    </w:p>
    <w:p w14:paraId="702E2CC1" w14:textId="64C8829A" w:rsidR="001122AA" w:rsidRPr="003C1B7C" w:rsidRDefault="002F280B" w:rsidP="002F280B">
      <w:pPr>
        <w:pStyle w:val="NormalWeb"/>
        <w:tabs>
          <w:tab w:val="left" w:pos="284"/>
        </w:tabs>
        <w:spacing w:line="360" w:lineRule="auto"/>
        <w:jc w:val="both"/>
        <w:rPr>
          <w:rFonts w:asciiTheme="minorHAnsi" w:hAnsiTheme="minorHAnsi" w:cstheme="minorHAnsi"/>
          <w:bCs/>
        </w:rPr>
      </w:pPr>
      <w:r w:rsidRPr="002F280B">
        <w:rPr>
          <w:rFonts w:asciiTheme="minorHAnsi" w:hAnsiTheme="minorHAnsi" w:cstheme="minorHAnsi"/>
          <w:bCs/>
        </w:rPr>
        <w:t xml:space="preserve">Além disso, a contratação de empresa especializada elimina a necessidade de investimentos diretos por parte da Administração em equipamentos, estrutura </w:t>
      </w:r>
      <w:r w:rsidRPr="002F280B">
        <w:rPr>
          <w:rFonts w:asciiTheme="minorHAnsi" w:hAnsiTheme="minorHAnsi" w:cstheme="minorHAnsi"/>
          <w:bCs/>
        </w:rPr>
        <w:lastRenderedPageBreak/>
        <w:t>operacional e gestão de equipes próprias, resultando em maior eficiência e racionalização dos recursos públicos</w:t>
      </w:r>
      <w:r w:rsidR="001122AA" w:rsidRPr="003C1B7C">
        <w:rPr>
          <w:rFonts w:asciiTheme="minorHAnsi" w:hAnsiTheme="minorHAnsi" w:cstheme="minorHAnsi"/>
          <w:bCs/>
        </w:rPr>
        <w:t>.</w:t>
      </w:r>
    </w:p>
    <w:p w14:paraId="3677EBC3" w14:textId="77777777" w:rsidR="001122AA" w:rsidRPr="003C1B7C" w:rsidRDefault="001122AA" w:rsidP="00E008AA">
      <w:pPr>
        <w:pStyle w:val="Ttulo4"/>
        <w:tabs>
          <w:tab w:val="left" w:pos="284"/>
        </w:tabs>
        <w:spacing w:line="360" w:lineRule="auto"/>
        <w:jc w:val="both"/>
        <w:rPr>
          <w:rFonts w:asciiTheme="minorHAnsi" w:hAnsiTheme="minorHAnsi" w:cstheme="minorHAnsi"/>
          <w:bCs/>
          <w:i w:val="0"/>
          <w:iCs w:val="0"/>
          <w:color w:val="auto"/>
          <w:sz w:val="24"/>
          <w:szCs w:val="24"/>
        </w:rPr>
      </w:pPr>
      <w:r w:rsidRPr="003C1B7C">
        <w:rPr>
          <w:rStyle w:val="Forte"/>
          <w:rFonts w:asciiTheme="minorHAnsi" w:hAnsiTheme="minorHAnsi" w:cstheme="minorHAnsi"/>
          <w:b w:val="0"/>
          <w:i w:val="0"/>
          <w:iCs w:val="0"/>
          <w:color w:val="auto"/>
          <w:sz w:val="24"/>
          <w:szCs w:val="24"/>
        </w:rPr>
        <w:t>C. Viabilidade Ambiental</w:t>
      </w:r>
    </w:p>
    <w:p w14:paraId="03B5F088" w14:textId="77777777" w:rsidR="002F280B" w:rsidRPr="002F280B" w:rsidRDefault="002F280B" w:rsidP="002F280B">
      <w:pPr>
        <w:pStyle w:val="NormalWeb"/>
        <w:tabs>
          <w:tab w:val="left" w:pos="284"/>
        </w:tabs>
        <w:spacing w:line="360" w:lineRule="auto"/>
        <w:jc w:val="both"/>
        <w:rPr>
          <w:rFonts w:asciiTheme="minorHAnsi" w:hAnsiTheme="minorHAnsi" w:cstheme="minorHAnsi"/>
          <w:bCs/>
        </w:rPr>
      </w:pPr>
      <w:r w:rsidRPr="002F280B">
        <w:rPr>
          <w:rFonts w:asciiTheme="minorHAnsi" w:hAnsiTheme="minorHAnsi" w:cstheme="minorHAnsi"/>
          <w:bCs/>
        </w:rPr>
        <w:t>Conforme demonstrado no item anterior, os impactos ambientais decorrentes da execução dos serviços são de baixa a média magnitude, temporários e passíveis de controle por meio da adoção de boas práticas operacionais e do cumprimento da legislação ambiental vigente.</w:t>
      </w:r>
    </w:p>
    <w:p w14:paraId="319C773A" w14:textId="2B0945B7" w:rsidR="001122AA" w:rsidRPr="003C1B7C" w:rsidRDefault="002F280B" w:rsidP="002F280B">
      <w:pPr>
        <w:pStyle w:val="NormalWeb"/>
        <w:tabs>
          <w:tab w:val="left" w:pos="284"/>
        </w:tabs>
        <w:spacing w:line="360" w:lineRule="auto"/>
        <w:jc w:val="both"/>
        <w:rPr>
          <w:rFonts w:asciiTheme="minorHAnsi" w:hAnsiTheme="minorHAnsi" w:cstheme="minorHAnsi"/>
          <w:bCs/>
        </w:rPr>
      </w:pPr>
      <w:r w:rsidRPr="002F280B">
        <w:rPr>
          <w:rFonts w:asciiTheme="minorHAnsi" w:hAnsiTheme="minorHAnsi" w:cstheme="minorHAnsi"/>
          <w:bCs/>
        </w:rPr>
        <w:t>A adequada gestão dos resíduos gerados, o controle das atividades e a execução responsável dos serviços garantem a sustentabilidade da contratação</w:t>
      </w:r>
      <w:r w:rsidR="001122AA" w:rsidRPr="003C1B7C">
        <w:rPr>
          <w:rFonts w:asciiTheme="minorHAnsi" w:hAnsiTheme="minorHAnsi" w:cstheme="minorHAnsi"/>
          <w:bCs/>
        </w:rPr>
        <w:t>.</w:t>
      </w:r>
    </w:p>
    <w:p w14:paraId="5A96A850" w14:textId="77777777" w:rsidR="001122AA" w:rsidRPr="003C1B7C" w:rsidRDefault="001122AA" w:rsidP="00E008AA">
      <w:pPr>
        <w:pStyle w:val="Ttulo4"/>
        <w:tabs>
          <w:tab w:val="left" w:pos="284"/>
        </w:tabs>
        <w:spacing w:line="360" w:lineRule="auto"/>
        <w:jc w:val="both"/>
        <w:rPr>
          <w:rFonts w:asciiTheme="minorHAnsi" w:hAnsiTheme="minorHAnsi" w:cstheme="minorHAnsi"/>
          <w:bCs/>
          <w:i w:val="0"/>
          <w:iCs w:val="0"/>
          <w:color w:val="auto"/>
          <w:sz w:val="24"/>
          <w:szCs w:val="24"/>
        </w:rPr>
      </w:pPr>
      <w:r w:rsidRPr="003C1B7C">
        <w:rPr>
          <w:rStyle w:val="Forte"/>
          <w:rFonts w:asciiTheme="minorHAnsi" w:hAnsiTheme="minorHAnsi" w:cstheme="minorHAnsi"/>
          <w:b w:val="0"/>
          <w:i w:val="0"/>
          <w:iCs w:val="0"/>
          <w:color w:val="auto"/>
          <w:sz w:val="24"/>
          <w:szCs w:val="24"/>
        </w:rPr>
        <w:t>D. Viabilidade Jurídico-Administrativa</w:t>
      </w:r>
    </w:p>
    <w:p w14:paraId="569844B5" w14:textId="77777777" w:rsidR="002F280B" w:rsidRPr="002F280B" w:rsidRDefault="002F280B" w:rsidP="002F280B">
      <w:pPr>
        <w:pStyle w:val="NormalWeb"/>
        <w:tabs>
          <w:tab w:val="left" w:pos="284"/>
        </w:tabs>
        <w:spacing w:line="360" w:lineRule="auto"/>
        <w:jc w:val="both"/>
        <w:rPr>
          <w:rFonts w:asciiTheme="minorHAnsi" w:hAnsiTheme="minorHAnsi" w:cstheme="minorHAnsi"/>
          <w:bCs/>
        </w:rPr>
      </w:pPr>
      <w:r w:rsidRPr="002F280B">
        <w:rPr>
          <w:rFonts w:asciiTheme="minorHAnsi" w:hAnsiTheme="minorHAnsi" w:cstheme="minorHAnsi"/>
          <w:bCs/>
        </w:rPr>
        <w:t>A contratação está em conformidade com a Lei nº 14.133/2021, atendendo aos princípios da legalidade, eficiência, economicidade, planejamento e interesse público.</w:t>
      </w:r>
    </w:p>
    <w:p w14:paraId="0B7490FD" w14:textId="77777777" w:rsidR="002F280B" w:rsidRPr="002F280B" w:rsidRDefault="002F280B" w:rsidP="002F280B">
      <w:pPr>
        <w:pStyle w:val="NormalWeb"/>
        <w:tabs>
          <w:tab w:val="left" w:pos="284"/>
        </w:tabs>
        <w:spacing w:line="360" w:lineRule="auto"/>
        <w:jc w:val="both"/>
        <w:rPr>
          <w:rFonts w:asciiTheme="minorHAnsi" w:hAnsiTheme="minorHAnsi" w:cstheme="minorHAnsi"/>
          <w:bCs/>
        </w:rPr>
      </w:pPr>
      <w:r w:rsidRPr="002F280B">
        <w:rPr>
          <w:rFonts w:asciiTheme="minorHAnsi" w:hAnsiTheme="minorHAnsi" w:cstheme="minorHAnsi"/>
          <w:bCs/>
        </w:rPr>
        <w:t>O modelo adotado, com separação entre o fornecimento do material betuminoso (CBUQ) e a execução dos serviços, encontra respaldo na legislação vigente e contribui para maior competitividade, transparência e controle da contratação.</w:t>
      </w:r>
    </w:p>
    <w:p w14:paraId="60C3E066" w14:textId="7DFD90FC" w:rsidR="001122AA" w:rsidRPr="003C1B7C" w:rsidRDefault="002F280B" w:rsidP="002F280B">
      <w:pPr>
        <w:pStyle w:val="NormalWeb"/>
        <w:tabs>
          <w:tab w:val="left" w:pos="284"/>
        </w:tabs>
        <w:spacing w:line="360" w:lineRule="auto"/>
        <w:jc w:val="both"/>
        <w:rPr>
          <w:rFonts w:asciiTheme="minorHAnsi" w:hAnsiTheme="minorHAnsi" w:cstheme="minorHAnsi"/>
          <w:bCs/>
        </w:rPr>
      </w:pPr>
      <w:r w:rsidRPr="002F280B">
        <w:rPr>
          <w:rFonts w:asciiTheme="minorHAnsi" w:hAnsiTheme="minorHAnsi" w:cstheme="minorHAnsi"/>
          <w:bCs/>
        </w:rPr>
        <w:t>Não há impedimentos legais para a execução do objeto, desde que observadas as exigências técnicas, operacionais e ambientais previstas no edital e no contrato</w:t>
      </w:r>
      <w:r w:rsidR="001122AA" w:rsidRPr="003C1B7C">
        <w:rPr>
          <w:rFonts w:asciiTheme="minorHAnsi" w:hAnsiTheme="minorHAnsi" w:cstheme="minorHAnsi"/>
          <w:bCs/>
        </w:rPr>
        <w:t>.</w:t>
      </w:r>
    </w:p>
    <w:p w14:paraId="55849301" w14:textId="77777777" w:rsidR="001122AA" w:rsidRPr="003C1B7C" w:rsidRDefault="001122AA" w:rsidP="00E008AA">
      <w:pPr>
        <w:pStyle w:val="Ttulo4"/>
        <w:tabs>
          <w:tab w:val="left" w:pos="284"/>
        </w:tabs>
        <w:spacing w:line="360" w:lineRule="auto"/>
        <w:jc w:val="both"/>
        <w:rPr>
          <w:rFonts w:asciiTheme="minorHAnsi" w:hAnsiTheme="minorHAnsi" w:cstheme="minorHAnsi"/>
          <w:bCs/>
          <w:i w:val="0"/>
          <w:iCs w:val="0"/>
          <w:color w:val="auto"/>
          <w:sz w:val="24"/>
          <w:szCs w:val="24"/>
        </w:rPr>
      </w:pPr>
      <w:r w:rsidRPr="003C1B7C">
        <w:rPr>
          <w:rStyle w:val="Forte"/>
          <w:rFonts w:asciiTheme="minorHAnsi" w:hAnsiTheme="minorHAnsi" w:cstheme="minorHAnsi"/>
          <w:b w:val="0"/>
          <w:i w:val="0"/>
          <w:iCs w:val="0"/>
          <w:color w:val="auto"/>
          <w:sz w:val="24"/>
          <w:szCs w:val="24"/>
        </w:rPr>
        <w:t>E. Conclusão</w:t>
      </w:r>
    </w:p>
    <w:p w14:paraId="28867367" w14:textId="77777777" w:rsidR="002F280B" w:rsidRPr="002F280B" w:rsidRDefault="002F280B" w:rsidP="002F280B">
      <w:pPr>
        <w:pStyle w:val="NormalWeb"/>
        <w:tabs>
          <w:tab w:val="left" w:pos="284"/>
        </w:tabs>
        <w:spacing w:line="360" w:lineRule="auto"/>
        <w:jc w:val="both"/>
        <w:rPr>
          <w:rFonts w:asciiTheme="minorHAnsi" w:hAnsiTheme="minorHAnsi" w:cstheme="minorHAnsi"/>
          <w:bCs/>
        </w:rPr>
      </w:pPr>
      <w:r w:rsidRPr="002F280B">
        <w:rPr>
          <w:rFonts w:asciiTheme="minorHAnsi" w:hAnsiTheme="minorHAnsi" w:cstheme="minorHAnsi"/>
          <w:bCs/>
        </w:rPr>
        <w:t>A análise integrada dos aspectos técnicos, econômicos, ambientais e jurídico-administrativos demonstra que a contratação é plenamente viável e vantajosa para a Administração Pública, proporcionando:</w:t>
      </w:r>
    </w:p>
    <w:p w14:paraId="05B3A7CB" w14:textId="77777777" w:rsidR="002F280B" w:rsidRPr="002F280B" w:rsidRDefault="002F280B" w:rsidP="002F280B">
      <w:pPr>
        <w:pStyle w:val="NormalWeb"/>
        <w:tabs>
          <w:tab w:val="left" w:pos="284"/>
        </w:tabs>
        <w:spacing w:line="360" w:lineRule="auto"/>
        <w:jc w:val="both"/>
        <w:rPr>
          <w:rFonts w:asciiTheme="minorHAnsi" w:hAnsiTheme="minorHAnsi" w:cstheme="minorHAnsi"/>
          <w:bCs/>
        </w:rPr>
      </w:pPr>
      <w:r w:rsidRPr="002F280B">
        <w:rPr>
          <w:rFonts w:asciiTheme="minorHAnsi" w:hAnsiTheme="minorHAnsi" w:cstheme="minorHAnsi"/>
          <w:bCs/>
        </w:rPr>
        <w:t>• maior eficiência na execução dos serviços de manutenção viária;</w:t>
      </w:r>
    </w:p>
    <w:p w14:paraId="5838D78F" w14:textId="77777777" w:rsidR="002F280B" w:rsidRPr="002F280B" w:rsidRDefault="002F280B" w:rsidP="002F280B">
      <w:pPr>
        <w:pStyle w:val="NormalWeb"/>
        <w:tabs>
          <w:tab w:val="left" w:pos="284"/>
        </w:tabs>
        <w:spacing w:line="360" w:lineRule="auto"/>
        <w:jc w:val="both"/>
        <w:rPr>
          <w:rFonts w:asciiTheme="minorHAnsi" w:hAnsiTheme="minorHAnsi" w:cstheme="minorHAnsi"/>
          <w:bCs/>
        </w:rPr>
      </w:pPr>
      <w:r w:rsidRPr="002F280B">
        <w:rPr>
          <w:rFonts w:asciiTheme="minorHAnsi" w:hAnsiTheme="minorHAnsi" w:cstheme="minorHAnsi"/>
          <w:bCs/>
        </w:rPr>
        <w:t>• melhor aproveitamento dos recursos públicos;</w:t>
      </w:r>
    </w:p>
    <w:p w14:paraId="17B2675D" w14:textId="77777777" w:rsidR="002F280B" w:rsidRPr="002F280B" w:rsidRDefault="002F280B" w:rsidP="002F280B">
      <w:pPr>
        <w:pStyle w:val="NormalWeb"/>
        <w:tabs>
          <w:tab w:val="left" w:pos="284"/>
        </w:tabs>
        <w:spacing w:line="360" w:lineRule="auto"/>
        <w:jc w:val="both"/>
        <w:rPr>
          <w:rFonts w:asciiTheme="minorHAnsi" w:hAnsiTheme="minorHAnsi" w:cstheme="minorHAnsi"/>
          <w:bCs/>
        </w:rPr>
      </w:pPr>
      <w:r w:rsidRPr="002F280B">
        <w:rPr>
          <w:rFonts w:asciiTheme="minorHAnsi" w:hAnsiTheme="minorHAnsi" w:cstheme="minorHAnsi"/>
          <w:bCs/>
        </w:rPr>
        <w:t>• maior agilidade no atendimento das demandas;</w:t>
      </w:r>
    </w:p>
    <w:p w14:paraId="3234092B" w14:textId="77777777" w:rsidR="002F280B" w:rsidRPr="002F280B" w:rsidRDefault="002F280B" w:rsidP="002F280B">
      <w:pPr>
        <w:pStyle w:val="NormalWeb"/>
        <w:tabs>
          <w:tab w:val="left" w:pos="284"/>
        </w:tabs>
        <w:spacing w:line="360" w:lineRule="auto"/>
        <w:jc w:val="both"/>
        <w:rPr>
          <w:rFonts w:asciiTheme="minorHAnsi" w:hAnsiTheme="minorHAnsi" w:cstheme="minorHAnsi"/>
          <w:bCs/>
        </w:rPr>
      </w:pPr>
      <w:r w:rsidRPr="002F280B">
        <w:rPr>
          <w:rFonts w:asciiTheme="minorHAnsi" w:hAnsiTheme="minorHAnsi" w:cstheme="minorHAnsi"/>
          <w:bCs/>
        </w:rPr>
        <w:lastRenderedPageBreak/>
        <w:t>• melhoria das condições de segurança e trafegabilidade;</w:t>
      </w:r>
    </w:p>
    <w:p w14:paraId="11507ACF" w14:textId="77777777" w:rsidR="002F280B" w:rsidRPr="002F280B" w:rsidRDefault="002F280B" w:rsidP="002F280B">
      <w:pPr>
        <w:pStyle w:val="NormalWeb"/>
        <w:tabs>
          <w:tab w:val="left" w:pos="284"/>
        </w:tabs>
        <w:spacing w:line="360" w:lineRule="auto"/>
        <w:jc w:val="both"/>
        <w:rPr>
          <w:rFonts w:asciiTheme="minorHAnsi" w:hAnsiTheme="minorHAnsi" w:cstheme="minorHAnsi"/>
          <w:bCs/>
        </w:rPr>
      </w:pPr>
      <w:r w:rsidRPr="002F280B">
        <w:rPr>
          <w:rFonts w:asciiTheme="minorHAnsi" w:hAnsiTheme="minorHAnsi" w:cstheme="minorHAnsi"/>
          <w:bCs/>
        </w:rPr>
        <w:t>• preservação da infraestrutura viária existente.</w:t>
      </w:r>
    </w:p>
    <w:p w14:paraId="486AA370" w14:textId="01498D20" w:rsidR="001122AA" w:rsidRPr="003C1B7C" w:rsidRDefault="002F280B" w:rsidP="002F280B">
      <w:pPr>
        <w:pStyle w:val="NormalWeb"/>
        <w:tabs>
          <w:tab w:val="left" w:pos="284"/>
        </w:tabs>
        <w:spacing w:line="360" w:lineRule="auto"/>
        <w:jc w:val="both"/>
        <w:rPr>
          <w:rFonts w:asciiTheme="minorHAnsi" w:hAnsiTheme="minorHAnsi" w:cstheme="minorHAnsi"/>
          <w:bCs/>
        </w:rPr>
      </w:pPr>
      <w:r w:rsidRPr="002F280B">
        <w:rPr>
          <w:rFonts w:asciiTheme="minorHAnsi" w:hAnsiTheme="minorHAnsi" w:cstheme="minorHAnsi"/>
          <w:bCs/>
        </w:rPr>
        <w:t>Dessa forma, conclui-se que o objeto proposto atende ao interesse público, sendo recomendada a continuidade do processo de contratação, nos termos e condições definidos neste Estudo Técnico Preliminar</w:t>
      </w:r>
      <w:r w:rsidR="001122AA" w:rsidRPr="003C1B7C">
        <w:rPr>
          <w:rFonts w:asciiTheme="minorHAnsi" w:hAnsiTheme="minorHAnsi" w:cstheme="minorHAnsi"/>
          <w:bCs/>
        </w:rPr>
        <w:t>.</w:t>
      </w:r>
    </w:p>
    <w:p w14:paraId="5102758C" w14:textId="0068412E" w:rsidR="00EA572A" w:rsidRPr="003C1B7C" w:rsidRDefault="00C75A16" w:rsidP="00E008AA">
      <w:pPr>
        <w:pStyle w:val="NormalWeb"/>
        <w:tabs>
          <w:tab w:val="left" w:pos="284"/>
        </w:tabs>
        <w:spacing w:line="360" w:lineRule="auto"/>
        <w:jc w:val="both"/>
        <w:rPr>
          <w:rFonts w:asciiTheme="minorHAnsi" w:eastAsiaTheme="minorHAnsi" w:hAnsiTheme="minorHAnsi" w:cstheme="minorHAnsi"/>
          <w:b/>
          <w:lang w:eastAsia="en-US"/>
        </w:rPr>
      </w:pPr>
      <w:r w:rsidRPr="003C1B7C">
        <w:rPr>
          <w:rFonts w:asciiTheme="minorHAnsi" w:eastAsiaTheme="minorHAnsi" w:hAnsiTheme="minorHAnsi" w:cstheme="minorHAnsi"/>
          <w:b/>
          <w:lang w:eastAsia="en-US"/>
        </w:rPr>
        <w:t>1</w:t>
      </w:r>
      <w:r w:rsidR="003C1B7C">
        <w:rPr>
          <w:rFonts w:asciiTheme="minorHAnsi" w:eastAsiaTheme="minorHAnsi" w:hAnsiTheme="minorHAnsi" w:cstheme="minorHAnsi"/>
          <w:b/>
          <w:lang w:eastAsia="en-US"/>
        </w:rPr>
        <w:t>7</w:t>
      </w:r>
      <w:r w:rsidRPr="003C1B7C">
        <w:rPr>
          <w:rFonts w:asciiTheme="minorHAnsi" w:eastAsiaTheme="minorHAnsi" w:hAnsiTheme="minorHAnsi" w:cstheme="minorHAnsi"/>
          <w:b/>
          <w:lang w:eastAsia="en-US"/>
        </w:rPr>
        <w:t xml:space="preserve"> – </w:t>
      </w:r>
      <w:r w:rsidR="002F280B">
        <w:rPr>
          <w:rFonts w:asciiTheme="minorHAnsi" w:eastAsiaTheme="minorHAnsi" w:hAnsiTheme="minorHAnsi" w:cstheme="minorHAnsi"/>
          <w:b/>
          <w:lang w:eastAsia="en-US"/>
        </w:rPr>
        <w:t>MATRIZ DE RISCOS</w:t>
      </w:r>
      <w:r w:rsidR="00556224">
        <w:rPr>
          <w:rFonts w:asciiTheme="minorHAnsi" w:eastAsiaTheme="minorHAnsi" w:hAnsiTheme="minorHAnsi" w:cstheme="minorHAnsi"/>
          <w:b/>
          <w:lang w:eastAsia="en-US"/>
        </w:rPr>
        <w:t xml:space="preserve"> - A</w:t>
      </w:r>
      <w:r w:rsidR="00556224" w:rsidRPr="00556224">
        <w:rPr>
          <w:rFonts w:asciiTheme="minorHAnsi" w:eastAsiaTheme="minorHAnsi" w:hAnsiTheme="minorHAnsi" w:cstheme="minorHAnsi"/>
          <w:b/>
          <w:lang w:eastAsia="en-US"/>
        </w:rPr>
        <w:t xml:space="preserve">NÁLISE DE RISCOS – ETAPA </w:t>
      </w:r>
      <w:r w:rsidR="00556224">
        <w:rPr>
          <w:rFonts w:asciiTheme="minorHAnsi" w:eastAsiaTheme="minorHAnsi" w:hAnsiTheme="minorHAnsi" w:cstheme="minorHAnsi"/>
          <w:b/>
          <w:lang w:eastAsia="en-US"/>
        </w:rPr>
        <w:t xml:space="preserve">PRÉ E </w:t>
      </w:r>
      <w:r w:rsidR="00556224" w:rsidRPr="00556224">
        <w:rPr>
          <w:rFonts w:asciiTheme="minorHAnsi" w:eastAsiaTheme="minorHAnsi" w:hAnsiTheme="minorHAnsi" w:cstheme="minorHAnsi"/>
          <w:b/>
          <w:lang w:eastAsia="en-US"/>
        </w:rPr>
        <w:t>PÓS-CONTRATUAL</w:t>
      </w:r>
    </w:p>
    <w:p w14:paraId="1A7E0E11" w14:textId="2E97C11A"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A fase pré-contratual envolve riscos que podem comprometer a eficiência, a competitividade e a regularidade do processo licitatório. A identificação prévia desses riscos permite a adoção de medidas preventivas e corretivas, assegurando maior segurança e viabilidade à contratação.</w:t>
      </w:r>
    </w:p>
    <w:p w14:paraId="0A590FCA" w14:textId="0ED7D81F" w:rsidR="001122AA" w:rsidRPr="001122AA"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A seguir, apresentam-se os principais riscos identificados</w:t>
      </w:r>
      <w:r>
        <w:rPr>
          <w:rFonts w:eastAsia="Times New Roman" w:cstheme="minorHAnsi"/>
          <w:bCs/>
          <w:sz w:val="24"/>
          <w:szCs w:val="24"/>
          <w:lang w:eastAsia="pt-BR"/>
        </w:rPr>
        <w:t>:</w:t>
      </w:r>
    </w:p>
    <w:p w14:paraId="3452B931" w14:textId="77777777" w:rsidR="00F153C5" w:rsidRPr="00F153C5" w:rsidRDefault="001122AA"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xml:space="preserve">a) </w:t>
      </w:r>
      <w:r w:rsidR="00F153C5" w:rsidRPr="00F153C5">
        <w:rPr>
          <w:rFonts w:eastAsia="Times New Roman" w:cstheme="minorHAnsi"/>
          <w:bCs/>
          <w:sz w:val="24"/>
          <w:szCs w:val="24"/>
          <w:lang w:eastAsia="pt-BR"/>
        </w:rPr>
        <w:t>Fracasso da licitação (ausência de interessados ou desclassificação)</w:t>
      </w:r>
      <w:r w:rsidRPr="001122AA">
        <w:rPr>
          <w:rFonts w:eastAsia="Times New Roman" w:cstheme="minorHAnsi"/>
          <w:bCs/>
          <w:sz w:val="24"/>
          <w:szCs w:val="24"/>
          <w:lang w:eastAsia="pt-BR"/>
        </w:rPr>
        <w:br/>
      </w:r>
      <w:r w:rsidR="00F153C5" w:rsidRPr="00F153C5">
        <w:rPr>
          <w:rFonts w:eastAsia="Times New Roman" w:cstheme="minorHAnsi"/>
          <w:bCs/>
          <w:sz w:val="24"/>
          <w:szCs w:val="24"/>
          <w:lang w:eastAsia="pt-BR"/>
        </w:rPr>
        <w:t>• Probabilidade: Média</w:t>
      </w:r>
    </w:p>
    <w:p w14:paraId="64976D3B"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Impacto: Alto</w:t>
      </w:r>
    </w:p>
    <w:p w14:paraId="480B9E05"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Danos potenciais: atraso na contratação e comprometimento da continuidade dos serviços.</w:t>
      </w:r>
    </w:p>
    <w:p w14:paraId="78051F0F"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Ações preventivas:</w:t>
      </w:r>
    </w:p>
    <w:p w14:paraId="77856A99"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elaboração de edital claro e compatível com o mercado;</w:t>
      </w:r>
    </w:p>
    <w:p w14:paraId="54576764"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definição de preços referenciais adequados;</w:t>
      </w:r>
    </w:p>
    <w:p w14:paraId="38265240"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ampla divulgação do certame.</w:t>
      </w:r>
    </w:p>
    <w:p w14:paraId="312E42CF"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p>
    <w:p w14:paraId="56C5C5B5"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Ações de contingência:</w:t>
      </w:r>
    </w:p>
    <w:p w14:paraId="7C3E87AB"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lastRenderedPageBreak/>
        <w:t>• revisão do edital;</w:t>
      </w:r>
    </w:p>
    <w:p w14:paraId="05E79FF0"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readequação de exigências e republicação.</w:t>
      </w:r>
    </w:p>
    <w:p w14:paraId="25B1E881" w14:textId="7A575887" w:rsidR="001122AA" w:rsidRPr="001122AA"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Responsável: SMOSP e Setor de Licitações.</w:t>
      </w:r>
    </w:p>
    <w:p w14:paraId="7A3FFFC1" w14:textId="77777777" w:rsidR="00F153C5"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xml:space="preserve">b) </w:t>
      </w:r>
      <w:r w:rsidR="00F153C5" w:rsidRPr="00F153C5">
        <w:rPr>
          <w:rFonts w:eastAsia="Times New Roman" w:cstheme="minorHAnsi"/>
          <w:bCs/>
          <w:sz w:val="24"/>
          <w:szCs w:val="24"/>
          <w:lang w:eastAsia="pt-BR"/>
        </w:rPr>
        <w:t>Divergência na estimativa de quantitativos dos serviços</w:t>
      </w:r>
    </w:p>
    <w:p w14:paraId="22BE0B81"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Probabilidade: Média</w:t>
      </w:r>
    </w:p>
    <w:p w14:paraId="6FCC175F"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Impacto: Médio</w:t>
      </w:r>
    </w:p>
    <w:p w14:paraId="1A370FC9"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Danos potenciais: subdimensionamento ou superdimensionamento dos serviços.</w:t>
      </w:r>
    </w:p>
    <w:p w14:paraId="45AE56B1"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Ações preventivas:</w:t>
      </w:r>
    </w:p>
    <w:p w14:paraId="4C409287"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análise de histórico de execução;</w:t>
      </w:r>
    </w:p>
    <w:p w14:paraId="644210CB"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levantamento técnico e priorização das demandas;</w:t>
      </w:r>
    </w:p>
    <w:p w14:paraId="558B2E16"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utilização de dados de campo atualizados.</w:t>
      </w:r>
    </w:p>
    <w:p w14:paraId="13D37FE6"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Ações de contingência:</w:t>
      </w:r>
    </w:p>
    <w:p w14:paraId="33DE49D6"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ajustes dentro dos limites legais;</w:t>
      </w:r>
    </w:p>
    <w:p w14:paraId="71C361D1"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replanejamento da execução conforme demanda.</w:t>
      </w:r>
    </w:p>
    <w:p w14:paraId="00480D21" w14:textId="7E617679" w:rsid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Responsável: SMOSP – equipe técnica.</w:t>
      </w:r>
    </w:p>
    <w:p w14:paraId="10D9C2D4" w14:textId="0BF5994F"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xml:space="preserve">c) </w:t>
      </w:r>
      <w:r w:rsidR="00F153C5" w:rsidRPr="00F153C5">
        <w:rPr>
          <w:rFonts w:eastAsia="Times New Roman" w:cstheme="minorHAnsi"/>
          <w:bCs/>
          <w:sz w:val="24"/>
          <w:szCs w:val="24"/>
          <w:lang w:eastAsia="pt-BR"/>
        </w:rPr>
        <w:t>Incompatibilidade dos preços estimados com o mercado</w:t>
      </w:r>
    </w:p>
    <w:p w14:paraId="62448628"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Probabilidade: Média</w:t>
      </w:r>
    </w:p>
    <w:p w14:paraId="79DBA3F7"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Impacto: Alto</w:t>
      </w:r>
    </w:p>
    <w:p w14:paraId="57EB9359"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Danos potenciais: propostas inexequíveis ou ausência de competitividade.</w:t>
      </w:r>
    </w:p>
    <w:p w14:paraId="7B72D3C5"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Ações preventivas:</w:t>
      </w:r>
    </w:p>
    <w:p w14:paraId="7F331516"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lastRenderedPageBreak/>
        <w:t>• pesquisa de mercado atualizada;</w:t>
      </w:r>
    </w:p>
    <w:p w14:paraId="65BCFC2E"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uso de referências públicas (DER/SP, SINAPI, etc.);</w:t>
      </w:r>
    </w:p>
    <w:p w14:paraId="1E234F0C"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compatibilização com a realidade local.</w:t>
      </w:r>
    </w:p>
    <w:p w14:paraId="46480005"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Ações de contingência:</w:t>
      </w:r>
    </w:p>
    <w:p w14:paraId="5335A485"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revisão dos valores estimados;</w:t>
      </w:r>
    </w:p>
    <w:p w14:paraId="4BF560F3"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republicação do edital.</w:t>
      </w:r>
    </w:p>
    <w:p w14:paraId="7429F42E" w14:textId="39F5E949" w:rsid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Responsável: SMOSP e setor orçamentário.</w:t>
      </w:r>
    </w:p>
    <w:p w14:paraId="2CD86995" w14:textId="27342242"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xml:space="preserve">d) </w:t>
      </w:r>
      <w:r w:rsidR="00F153C5" w:rsidRPr="00F153C5">
        <w:rPr>
          <w:rFonts w:eastAsia="Times New Roman" w:cstheme="minorHAnsi"/>
          <w:bCs/>
          <w:sz w:val="24"/>
          <w:szCs w:val="24"/>
          <w:lang w:eastAsia="pt-BR"/>
        </w:rPr>
        <w:t>Definição inadequada das especificações dos serviços</w:t>
      </w:r>
    </w:p>
    <w:p w14:paraId="5CD52B77"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Probabilidade: Média</w:t>
      </w:r>
    </w:p>
    <w:p w14:paraId="78F15DF3"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Impacto: Alto</w:t>
      </w:r>
    </w:p>
    <w:p w14:paraId="5DABD3FA"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Danos potenciais: execução inadequada dos serviços e dificuldade de fiscalização.</w:t>
      </w:r>
    </w:p>
    <w:p w14:paraId="48BD7767"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Ações preventivas:</w:t>
      </w:r>
    </w:p>
    <w:p w14:paraId="279A7C3E"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definição clara do escopo (execução de serviços);</w:t>
      </w:r>
    </w:p>
    <w:p w14:paraId="6C9D177C"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alinhamento com normas técnicas (DNIT, DER-SP, ABNT);</w:t>
      </w:r>
    </w:p>
    <w:p w14:paraId="619ADC64"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detalhamento no Termo de Referência.</w:t>
      </w:r>
    </w:p>
    <w:p w14:paraId="34BC91D7"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Ações de contingência:</w:t>
      </w:r>
    </w:p>
    <w:p w14:paraId="4133BAE6"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ajustes técnicos antes da contratação;</w:t>
      </w:r>
    </w:p>
    <w:p w14:paraId="7895E291"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emissão de orientações complementares.</w:t>
      </w:r>
    </w:p>
    <w:p w14:paraId="1DADBFFD" w14:textId="77777777" w:rsid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Responsável: equipe técnica da SMOSP.</w:t>
      </w:r>
    </w:p>
    <w:p w14:paraId="694540FD" w14:textId="77777777" w:rsidR="00F153C5"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xml:space="preserve">e) </w:t>
      </w:r>
      <w:r w:rsidR="00F153C5" w:rsidRPr="00F153C5">
        <w:rPr>
          <w:rFonts w:eastAsia="Times New Roman" w:cstheme="minorHAnsi"/>
          <w:bCs/>
          <w:sz w:val="24"/>
          <w:szCs w:val="24"/>
          <w:lang w:eastAsia="pt-BR"/>
        </w:rPr>
        <w:t>Desalinhamento entre fornecimento de CBUQ e execução dos serviços</w:t>
      </w:r>
    </w:p>
    <w:p w14:paraId="230D9EDB"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lastRenderedPageBreak/>
        <w:t>• Probabilidade: Média</w:t>
      </w:r>
    </w:p>
    <w:p w14:paraId="5C93EE2E"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Impacto: Alto</w:t>
      </w:r>
    </w:p>
    <w:p w14:paraId="5AC21B59"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Danos potenciais: atrasos na execução e perda de eficiência operacional.</w:t>
      </w:r>
    </w:p>
    <w:p w14:paraId="0CAB258C"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Ações preventivas:</w:t>
      </w:r>
    </w:p>
    <w:p w14:paraId="1CCC2269"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planejamento integrado entre os contratos;</w:t>
      </w:r>
    </w:p>
    <w:p w14:paraId="5E50D29C"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definição de fluxos operacionais claros;</w:t>
      </w:r>
    </w:p>
    <w:p w14:paraId="5DAC9AEA"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comunicação entre equipes responsáveis.</w:t>
      </w:r>
    </w:p>
    <w:p w14:paraId="7917FC09"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Ações de contingência:</w:t>
      </w:r>
    </w:p>
    <w:p w14:paraId="282CD6CA"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reprogramação das frentes de serviço;</w:t>
      </w:r>
    </w:p>
    <w:p w14:paraId="5B38BE0D"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priorização de demandas críticas.</w:t>
      </w:r>
    </w:p>
    <w:p w14:paraId="5104DFBB" w14:textId="77777777" w:rsid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Responsável: SMOSP – planejamento e fiscalização.</w:t>
      </w:r>
    </w:p>
    <w:p w14:paraId="5AF12D31" w14:textId="794F5756" w:rsidR="001122AA" w:rsidRDefault="001122AA"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Conclusão:</w:t>
      </w:r>
      <w:r w:rsidRPr="001122AA">
        <w:rPr>
          <w:rFonts w:eastAsia="Times New Roman" w:cstheme="minorHAnsi"/>
          <w:bCs/>
          <w:sz w:val="24"/>
          <w:szCs w:val="24"/>
          <w:lang w:eastAsia="pt-BR"/>
        </w:rPr>
        <w:br/>
      </w:r>
      <w:r w:rsidR="00F153C5" w:rsidRPr="00F153C5">
        <w:rPr>
          <w:rFonts w:eastAsia="Times New Roman" w:cstheme="minorHAnsi"/>
          <w:bCs/>
          <w:sz w:val="24"/>
          <w:szCs w:val="24"/>
          <w:lang w:eastAsia="pt-BR"/>
        </w:rPr>
        <w:t>Os riscos identificados são gerenciáveis e mitigáveis mediante planejamento adequado, definição clara do escopo e alinhamento com o mercado, garantindo segurança e eficiência ao processo licitatório</w:t>
      </w:r>
      <w:r w:rsidRPr="001122AA">
        <w:rPr>
          <w:rFonts w:eastAsia="Times New Roman" w:cstheme="minorHAnsi"/>
          <w:bCs/>
          <w:sz w:val="24"/>
          <w:szCs w:val="24"/>
          <w:lang w:eastAsia="pt-BR"/>
        </w:rPr>
        <w:t>.</w:t>
      </w:r>
    </w:p>
    <w:p w14:paraId="2FBE3E2E" w14:textId="77777777" w:rsidR="00F153C5" w:rsidRPr="001122AA"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p>
    <w:p w14:paraId="4E5DFAA0" w14:textId="1D93EB2E" w:rsidR="001122AA" w:rsidRPr="001122AA" w:rsidRDefault="00F153C5"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Durante a execução contratual, podem ocorrer situações que impactem prazos, qualidade dos serviços e regularidade das atividades. A seguir, os principais riscos</w:t>
      </w:r>
      <w:r>
        <w:rPr>
          <w:rFonts w:eastAsia="Times New Roman" w:cstheme="minorHAnsi"/>
          <w:bCs/>
          <w:sz w:val="24"/>
          <w:szCs w:val="24"/>
          <w:lang w:eastAsia="pt-BR"/>
        </w:rPr>
        <w:t>:</w:t>
      </w:r>
    </w:p>
    <w:p w14:paraId="32126654" w14:textId="5930F02C"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xml:space="preserve">a) </w:t>
      </w:r>
      <w:r w:rsidR="00F153C5" w:rsidRPr="00F153C5">
        <w:rPr>
          <w:rFonts w:eastAsia="Times New Roman" w:cstheme="minorHAnsi"/>
          <w:bCs/>
          <w:sz w:val="24"/>
          <w:szCs w:val="24"/>
          <w:lang w:eastAsia="pt-BR"/>
        </w:rPr>
        <w:t>Atrasos na execução dos serviços</w:t>
      </w:r>
    </w:p>
    <w:p w14:paraId="1B263344"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Probabilidade: Média</w:t>
      </w:r>
    </w:p>
    <w:p w14:paraId="2389797E"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Impacto: Alto</w:t>
      </w:r>
    </w:p>
    <w:p w14:paraId="54B5AB1B"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lastRenderedPageBreak/>
        <w:t>Danos potenciais: atraso no atendimento das demandas e prejuízo à mobilidade urbana.</w:t>
      </w:r>
    </w:p>
    <w:p w14:paraId="2C6500BB"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Ações preventivas:</w:t>
      </w:r>
    </w:p>
    <w:p w14:paraId="39D9E1B9"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definição de prazos e SLAs;</w:t>
      </w:r>
    </w:p>
    <w:p w14:paraId="76B53D3C"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planejamento das frentes de trabalho;</w:t>
      </w:r>
    </w:p>
    <w:p w14:paraId="21FB2E7F"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acompanhamento contínuo da execução.</w:t>
      </w:r>
    </w:p>
    <w:p w14:paraId="1C5568D0"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Ações de contingência:</w:t>
      </w:r>
    </w:p>
    <w:p w14:paraId="13A2BCC5"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reprogramação dos serviços;</w:t>
      </w:r>
    </w:p>
    <w:p w14:paraId="653096CC"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aplicação de penalidades contratuais.</w:t>
      </w:r>
    </w:p>
    <w:p w14:paraId="10874052" w14:textId="2C8B2999" w:rsid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Responsável: fiscalização contratual – SMOSP.</w:t>
      </w:r>
    </w:p>
    <w:p w14:paraId="24E251DB" w14:textId="77777777" w:rsidR="00F153C5"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xml:space="preserve">b) </w:t>
      </w:r>
      <w:r w:rsidR="00F153C5" w:rsidRPr="00F153C5">
        <w:rPr>
          <w:rFonts w:eastAsia="Times New Roman" w:cstheme="minorHAnsi"/>
          <w:bCs/>
          <w:sz w:val="24"/>
          <w:szCs w:val="24"/>
          <w:lang w:eastAsia="pt-BR"/>
        </w:rPr>
        <w:t>Execução dos serviços com qualidade insatisfatória</w:t>
      </w:r>
    </w:p>
    <w:p w14:paraId="521C7F64"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Probabilidade: Média</w:t>
      </w:r>
    </w:p>
    <w:p w14:paraId="2A4FF160"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Impacto: Alto</w:t>
      </w:r>
    </w:p>
    <w:p w14:paraId="0B0DEA03"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Danos potenciais: retrabalho, aumento de custos e redução da durabilidade.</w:t>
      </w:r>
    </w:p>
    <w:p w14:paraId="6A67896D"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Ações preventivas:</w:t>
      </w:r>
    </w:p>
    <w:p w14:paraId="2110078C"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especificações claras no contrato;</w:t>
      </w:r>
    </w:p>
    <w:p w14:paraId="7EFE3D61"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fiscalização contínua;</w:t>
      </w:r>
    </w:p>
    <w:p w14:paraId="7A85A2ED"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orientação técnica das equipes.</w:t>
      </w:r>
    </w:p>
    <w:p w14:paraId="69EA754D"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Ações de contingência:</w:t>
      </w:r>
    </w:p>
    <w:p w14:paraId="62A305C7"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refazimento dos serviços;</w:t>
      </w:r>
    </w:p>
    <w:p w14:paraId="23219855"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retenção de pagamentos;</w:t>
      </w:r>
    </w:p>
    <w:p w14:paraId="5ADDC414"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lastRenderedPageBreak/>
        <w:t>• aplicação de sanções.</w:t>
      </w:r>
    </w:p>
    <w:p w14:paraId="535EA485" w14:textId="77777777" w:rsid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Responsável: fiscalização técnica.</w:t>
      </w:r>
    </w:p>
    <w:p w14:paraId="21427B70" w14:textId="77777777" w:rsidR="00F153C5" w:rsidRDefault="001122AA"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xml:space="preserve">c) </w:t>
      </w:r>
      <w:r w:rsidR="00F153C5" w:rsidRPr="00F153C5">
        <w:rPr>
          <w:rFonts w:eastAsia="Times New Roman" w:cstheme="minorHAnsi"/>
          <w:bCs/>
          <w:sz w:val="24"/>
          <w:szCs w:val="24"/>
          <w:lang w:eastAsia="pt-BR"/>
        </w:rPr>
        <w:t>Falhas na coordenação com o fornecimento de CBUQ</w:t>
      </w:r>
    </w:p>
    <w:p w14:paraId="522E61E4"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Probabilidade: Média</w:t>
      </w:r>
    </w:p>
    <w:p w14:paraId="586E5752"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Impacto: Alto</w:t>
      </w:r>
    </w:p>
    <w:p w14:paraId="7DF3E589"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Danos potenciais: perda de material, atrasos e baixa qualidade na aplicação.</w:t>
      </w:r>
    </w:p>
    <w:p w14:paraId="3D36DA05"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Ações preventivas:</w:t>
      </w:r>
    </w:p>
    <w:p w14:paraId="7C56BC24"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integração entre contratos;</w:t>
      </w:r>
    </w:p>
    <w:p w14:paraId="267CB87A"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planejamento logístico;</w:t>
      </w:r>
    </w:p>
    <w:p w14:paraId="19BDDC7E"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comunicação entre as partes.</w:t>
      </w:r>
    </w:p>
    <w:p w14:paraId="2A596F5D"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Ações de contingência:</w:t>
      </w:r>
    </w:p>
    <w:p w14:paraId="4412161B"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reprogramação das atividades;</w:t>
      </w:r>
    </w:p>
    <w:p w14:paraId="04E6E30D"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priorização de frentes viáveis.</w:t>
      </w:r>
    </w:p>
    <w:p w14:paraId="29253845" w14:textId="77777777" w:rsid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Responsável: SMOSP – planejamento e fiscalização.</w:t>
      </w:r>
    </w:p>
    <w:p w14:paraId="43841CC1" w14:textId="77777777" w:rsidR="00F153C5" w:rsidRDefault="001122AA"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xml:space="preserve">d) </w:t>
      </w:r>
      <w:r w:rsidR="00F153C5" w:rsidRPr="00F153C5">
        <w:rPr>
          <w:rFonts w:eastAsia="Times New Roman" w:cstheme="minorHAnsi"/>
          <w:bCs/>
          <w:sz w:val="24"/>
          <w:szCs w:val="24"/>
          <w:lang w:eastAsia="pt-BR"/>
        </w:rPr>
        <w:t>Interferência de fatores externos (clima, tráfego, outras obras)</w:t>
      </w:r>
    </w:p>
    <w:p w14:paraId="1036E712"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Probabilidade: Média</w:t>
      </w:r>
    </w:p>
    <w:p w14:paraId="254B5ECE"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Impacto: Médio</w:t>
      </w:r>
    </w:p>
    <w:p w14:paraId="015F38E7"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Danos potenciais: atrasos e necessidade de replanejamento.</w:t>
      </w:r>
    </w:p>
    <w:p w14:paraId="2684DADD"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Ações preventivas:</w:t>
      </w:r>
    </w:p>
    <w:p w14:paraId="51CD07F5"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planejamento flexível;</w:t>
      </w:r>
    </w:p>
    <w:p w14:paraId="41B71A45"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lastRenderedPageBreak/>
        <w:t>• acompanhamento das condições operacionais.</w:t>
      </w:r>
    </w:p>
    <w:p w14:paraId="108931C4"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Ações de contingência:</w:t>
      </w:r>
    </w:p>
    <w:p w14:paraId="7A46F28F"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ajuste de cronograma;</w:t>
      </w:r>
    </w:p>
    <w:p w14:paraId="0ED4474C"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priorização de áreas críticas.</w:t>
      </w:r>
    </w:p>
    <w:p w14:paraId="1EC35963" w14:textId="77777777" w:rsid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Responsável: equipe operacional.</w:t>
      </w:r>
    </w:p>
    <w:p w14:paraId="430264FE" w14:textId="77777777" w:rsidR="00F153C5" w:rsidRDefault="001122AA"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xml:space="preserve">e) </w:t>
      </w:r>
      <w:r w:rsidR="00F153C5" w:rsidRPr="00F153C5">
        <w:rPr>
          <w:rFonts w:eastAsia="Times New Roman" w:cstheme="minorHAnsi"/>
          <w:bCs/>
          <w:sz w:val="24"/>
          <w:szCs w:val="24"/>
          <w:lang w:eastAsia="pt-BR"/>
        </w:rPr>
        <w:t>Descumprimento contratual pela empresa</w:t>
      </w:r>
    </w:p>
    <w:p w14:paraId="1BC3F177"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Probabilidade: Baixa</w:t>
      </w:r>
    </w:p>
    <w:p w14:paraId="47131FD2"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Impacto: Alto</w:t>
      </w:r>
    </w:p>
    <w:p w14:paraId="1D04103B"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Danos potenciais: paralisação dos serviços e prejuízo à Administração.</w:t>
      </w:r>
    </w:p>
    <w:p w14:paraId="5C966D48"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Ações preventivas:</w:t>
      </w:r>
    </w:p>
    <w:p w14:paraId="11EB41F2"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cláusulas contratuais claras;</w:t>
      </w:r>
    </w:p>
    <w:p w14:paraId="094D8BC7"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acompanhamento contínuo.</w:t>
      </w:r>
    </w:p>
    <w:p w14:paraId="0B4651F7"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Ações de contingência:</w:t>
      </w:r>
    </w:p>
    <w:p w14:paraId="23C33A63"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aplicação de penalidades;</w:t>
      </w:r>
    </w:p>
    <w:p w14:paraId="13A3B0A6"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acionamento de garantias;</w:t>
      </w:r>
    </w:p>
    <w:p w14:paraId="09BC8B21" w14:textId="77777777" w:rsidR="00F153C5" w:rsidRPr="00F153C5"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 substituição da contratada, quando cabível.</w:t>
      </w:r>
    </w:p>
    <w:p w14:paraId="34BE8E78" w14:textId="0EDEC261" w:rsidR="001122AA" w:rsidRPr="001122AA" w:rsidRDefault="00F153C5" w:rsidP="00F153C5">
      <w:pPr>
        <w:tabs>
          <w:tab w:val="left" w:pos="284"/>
        </w:tabs>
        <w:spacing w:before="100" w:beforeAutospacing="1" w:after="100" w:afterAutospacing="1" w:line="360" w:lineRule="auto"/>
        <w:jc w:val="both"/>
        <w:rPr>
          <w:rFonts w:eastAsia="Times New Roman" w:cstheme="minorHAnsi"/>
          <w:bCs/>
          <w:sz w:val="24"/>
          <w:szCs w:val="24"/>
          <w:lang w:eastAsia="pt-BR"/>
        </w:rPr>
      </w:pPr>
      <w:r w:rsidRPr="00F153C5">
        <w:rPr>
          <w:rFonts w:eastAsia="Times New Roman" w:cstheme="minorHAnsi"/>
          <w:bCs/>
          <w:sz w:val="24"/>
          <w:szCs w:val="24"/>
          <w:lang w:eastAsia="pt-BR"/>
        </w:rPr>
        <w:t>Responsável: SMOSP e setor jurídico.</w:t>
      </w:r>
    </w:p>
    <w:p w14:paraId="0D6C6165" w14:textId="0D2486CA" w:rsidR="001122AA" w:rsidRPr="001122AA"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xml:space="preserve"> Conclusão:</w:t>
      </w:r>
      <w:r w:rsidRPr="001122AA">
        <w:rPr>
          <w:rFonts w:eastAsia="Times New Roman" w:cstheme="minorHAnsi"/>
          <w:bCs/>
          <w:sz w:val="24"/>
          <w:szCs w:val="24"/>
          <w:lang w:eastAsia="pt-BR"/>
        </w:rPr>
        <w:br/>
      </w:r>
      <w:r w:rsidR="00F153C5" w:rsidRPr="00F153C5">
        <w:rPr>
          <w:rFonts w:eastAsia="Times New Roman" w:cstheme="minorHAnsi"/>
          <w:bCs/>
          <w:sz w:val="24"/>
          <w:szCs w:val="24"/>
          <w:lang w:eastAsia="pt-BR"/>
        </w:rPr>
        <w:t>Os riscos da fase de execução são controláveis mediante fiscalização eficiente, planejamento adequado e aplicação das medidas contratuais previstas, garantindo qualidade, continuidade e eficiência na prestação dos serviços</w:t>
      </w:r>
      <w:r w:rsidRPr="001122AA">
        <w:rPr>
          <w:rFonts w:eastAsia="Times New Roman" w:cstheme="minorHAnsi"/>
          <w:bCs/>
          <w:sz w:val="24"/>
          <w:szCs w:val="24"/>
          <w:lang w:eastAsia="pt-BR"/>
        </w:rPr>
        <w:t>.</w:t>
      </w:r>
    </w:p>
    <w:p w14:paraId="1AA7C4D6" w14:textId="3BE341E7" w:rsidR="00B07A8B" w:rsidRDefault="00B2550C" w:rsidP="003C1B7C">
      <w:pPr>
        <w:autoSpaceDE w:val="0"/>
        <w:autoSpaceDN w:val="0"/>
        <w:adjustRightInd w:val="0"/>
        <w:spacing w:after="240" w:line="360" w:lineRule="auto"/>
        <w:ind w:firstLine="709"/>
        <w:jc w:val="right"/>
        <w:rPr>
          <w:rFonts w:cstheme="minorHAnsi"/>
          <w:sz w:val="24"/>
          <w:szCs w:val="24"/>
        </w:rPr>
      </w:pPr>
      <w:r w:rsidRPr="00B566A3">
        <w:rPr>
          <w:rFonts w:cstheme="minorHAnsi"/>
          <w:sz w:val="24"/>
          <w:szCs w:val="24"/>
        </w:rPr>
        <w:lastRenderedPageBreak/>
        <w:t xml:space="preserve">Em </w:t>
      </w:r>
      <w:r w:rsidR="00890A59">
        <w:rPr>
          <w:rFonts w:cstheme="minorHAnsi"/>
          <w:sz w:val="24"/>
          <w:szCs w:val="24"/>
        </w:rPr>
        <w:t>28</w:t>
      </w:r>
      <w:r w:rsidR="002421BC" w:rsidRPr="00B566A3">
        <w:rPr>
          <w:rFonts w:cstheme="minorHAnsi"/>
          <w:sz w:val="24"/>
          <w:szCs w:val="24"/>
        </w:rPr>
        <w:t xml:space="preserve"> de </w:t>
      </w:r>
      <w:r w:rsidR="00890A59">
        <w:rPr>
          <w:rFonts w:cstheme="minorHAnsi"/>
          <w:sz w:val="24"/>
          <w:szCs w:val="24"/>
        </w:rPr>
        <w:t>abril</w:t>
      </w:r>
      <w:r w:rsidR="00101679">
        <w:rPr>
          <w:rFonts w:cstheme="minorHAnsi"/>
          <w:sz w:val="24"/>
          <w:szCs w:val="24"/>
        </w:rPr>
        <w:t xml:space="preserve"> </w:t>
      </w:r>
      <w:r w:rsidR="00D61EFF" w:rsidRPr="00B566A3">
        <w:rPr>
          <w:rFonts w:cstheme="minorHAnsi"/>
          <w:sz w:val="24"/>
          <w:szCs w:val="24"/>
        </w:rPr>
        <w:t>de 202</w:t>
      </w:r>
      <w:r w:rsidR="00F153C5">
        <w:rPr>
          <w:rFonts w:cstheme="minorHAnsi"/>
          <w:sz w:val="24"/>
          <w:szCs w:val="24"/>
        </w:rPr>
        <w:t>6</w:t>
      </w:r>
      <w:r w:rsidR="00D61EFF" w:rsidRPr="00B566A3">
        <w:rPr>
          <w:rFonts w:cstheme="minorHAnsi"/>
          <w:sz w:val="24"/>
          <w:szCs w:val="24"/>
        </w:rPr>
        <w:t>.</w:t>
      </w:r>
    </w:p>
    <w:bookmarkEnd w:id="2"/>
    <w:sectPr w:rsidR="00B07A8B">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8A903" w14:textId="77777777" w:rsidR="00624E41" w:rsidRDefault="00624E41" w:rsidP="005B1CEE">
      <w:pPr>
        <w:spacing w:after="0" w:line="240" w:lineRule="auto"/>
      </w:pPr>
      <w:r>
        <w:separator/>
      </w:r>
    </w:p>
  </w:endnote>
  <w:endnote w:type="continuationSeparator" w:id="0">
    <w:p w14:paraId="04206FEF" w14:textId="77777777" w:rsidR="00624E41" w:rsidRDefault="00624E41" w:rsidP="005B1C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9892122"/>
      <w:docPartObj>
        <w:docPartGallery w:val="Page Numbers (Bottom of Page)"/>
        <w:docPartUnique/>
      </w:docPartObj>
    </w:sdtPr>
    <w:sdtEndPr/>
    <w:sdtContent>
      <w:p w14:paraId="588F1011" w14:textId="2AE41B9F" w:rsidR="00624E41" w:rsidRDefault="00624E41">
        <w:pPr>
          <w:pStyle w:val="Rodap"/>
          <w:jc w:val="right"/>
        </w:pPr>
        <w:r>
          <w:fldChar w:fldCharType="begin"/>
        </w:r>
        <w:r>
          <w:instrText>PAGE   \* MERGEFORMAT</w:instrText>
        </w:r>
        <w:r>
          <w:fldChar w:fldCharType="separate"/>
        </w:r>
        <w:r>
          <w:rPr>
            <w:noProof/>
          </w:rPr>
          <w:t>6</w:t>
        </w:r>
        <w:r>
          <w:fldChar w:fldCharType="end"/>
        </w:r>
      </w:p>
    </w:sdtContent>
  </w:sdt>
  <w:p w14:paraId="03684215" w14:textId="77777777" w:rsidR="00624E41" w:rsidRDefault="00624E4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DD8EB" w14:textId="77777777" w:rsidR="00624E41" w:rsidRDefault="00624E41" w:rsidP="005B1CEE">
      <w:pPr>
        <w:spacing w:after="0" w:line="240" w:lineRule="auto"/>
      </w:pPr>
      <w:r>
        <w:separator/>
      </w:r>
    </w:p>
  </w:footnote>
  <w:footnote w:type="continuationSeparator" w:id="0">
    <w:p w14:paraId="3EF8E31C" w14:textId="77777777" w:rsidR="00624E41" w:rsidRDefault="00624E41" w:rsidP="005B1C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3358"/>
    <w:multiLevelType w:val="multilevel"/>
    <w:tmpl w:val="CC649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36A4D"/>
    <w:multiLevelType w:val="hybridMultilevel"/>
    <w:tmpl w:val="59CECF1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89E446F"/>
    <w:multiLevelType w:val="hybridMultilevel"/>
    <w:tmpl w:val="37A4E2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8CC1F3C"/>
    <w:multiLevelType w:val="multilevel"/>
    <w:tmpl w:val="D750B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9675E6"/>
    <w:multiLevelType w:val="multilevel"/>
    <w:tmpl w:val="8576A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26108D"/>
    <w:multiLevelType w:val="multilevel"/>
    <w:tmpl w:val="4DC84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01129C"/>
    <w:multiLevelType w:val="multilevel"/>
    <w:tmpl w:val="32206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E60557"/>
    <w:multiLevelType w:val="multilevel"/>
    <w:tmpl w:val="28301D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FC3EDC"/>
    <w:multiLevelType w:val="multilevel"/>
    <w:tmpl w:val="6A360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0072B6"/>
    <w:multiLevelType w:val="multilevel"/>
    <w:tmpl w:val="F5BCD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7C3169"/>
    <w:multiLevelType w:val="multilevel"/>
    <w:tmpl w:val="81A06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D18FF"/>
    <w:multiLevelType w:val="multilevel"/>
    <w:tmpl w:val="4170F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87415F"/>
    <w:multiLevelType w:val="multilevel"/>
    <w:tmpl w:val="379CB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BB18D3"/>
    <w:multiLevelType w:val="multilevel"/>
    <w:tmpl w:val="3C0CF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352E88"/>
    <w:multiLevelType w:val="multilevel"/>
    <w:tmpl w:val="BB10F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71596E"/>
    <w:multiLevelType w:val="multilevel"/>
    <w:tmpl w:val="113EB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7D1D0E"/>
    <w:multiLevelType w:val="multilevel"/>
    <w:tmpl w:val="C62E4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0A3D6A"/>
    <w:multiLevelType w:val="multilevel"/>
    <w:tmpl w:val="BDDE6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6A13D7"/>
    <w:multiLevelType w:val="multilevel"/>
    <w:tmpl w:val="A5BCC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4155085"/>
    <w:multiLevelType w:val="hybridMultilevel"/>
    <w:tmpl w:val="48F65A4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78C2BD1"/>
    <w:multiLevelType w:val="multilevel"/>
    <w:tmpl w:val="74FAF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0D1EA1"/>
    <w:multiLevelType w:val="multilevel"/>
    <w:tmpl w:val="5BCE7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AA0EA4"/>
    <w:multiLevelType w:val="multilevel"/>
    <w:tmpl w:val="D8C45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944ECC"/>
    <w:multiLevelType w:val="multilevel"/>
    <w:tmpl w:val="56E26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0D22F7"/>
    <w:multiLevelType w:val="multilevel"/>
    <w:tmpl w:val="22265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1241B2"/>
    <w:multiLevelType w:val="multilevel"/>
    <w:tmpl w:val="38AEE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191F66"/>
    <w:multiLevelType w:val="multilevel"/>
    <w:tmpl w:val="9364DE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9C2F1A"/>
    <w:multiLevelType w:val="multilevel"/>
    <w:tmpl w:val="33886048"/>
    <w:lvl w:ilvl="0">
      <w:start w:val="1"/>
      <w:numFmt w:val="decimal"/>
      <w:lvlText w:val="%1."/>
      <w:lvlJc w:val="left"/>
      <w:pPr>
        <w:ind w:left="1055" w:hanging="360"/>
      </w:pPr>
      <w:rPr>
        <w:rFonts w:hint="default"/>
      </w:rPr>
    </w:lvl>
    <w:lvl w:ilvl="1">
      <w:start w:val="1"/>
      <w:numFmt w:val="decimal"/>
      <w:pStyle w:val="Ttulo1"/>
      <w:lvlText w:val="%2."/>
      <w:lvlJc w:val="left"/>
      <w:pPr>
        <w:ind w:left="1055" w:hanging="360"/>
      </w:pPr>
      <w:rPr>
        <w:rFonts w:ascii="Times New Roman" w:hAnsi="Times New Roman" w:cs="Times New Roman" w:hint="default"/>
        <w:b/>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1415" w:hanging="720"/>
      </w:pPr>
      <w:rPr>
        <w:rFonts w:hint="default"/>
      </w:rPr>
    </w:lvl>
    <w:lvl w:ilvl="3">
      <w:start w:val="1"/>
      <w:numFmt w:val="decimal"/>
      <w:isLgl/>
      <w:lvlText w:val="%1.%2.%3.%4"/>
      <w:lvlJc w:val="left"/>
      <w:pPr>
        <w:ind w:left="1415" w:hanging="720"/>
      </w:pPr>
      <w:rPr>
        <w:rFonts w:hint="default"/>
      </w:rPr>
    </w:lvl>
    <w:lvl w:ilvl="4">
      <w:start w:val="1"/>
      <w:numFmt w:val="decimal"/>
      <w:isLgl/>
      <w:lvlText w:val="%1.%2.%3.%4.%5"/>
      <w:lvlJc w:val="left"/>
      <w:pPr>
        <w:ind w:left="1775" w:hanging="1080"/>
      </w:pPr>
      <w:rPr>
        <w:rFonts w:hint="default"/>
      </w:rPr>
    </w:lvl>
    <w:lvl w:ilvl="5">
      <w:start w:val="1"/>
      <w:numFmt w:val="decimal"/>
      <w:isLgl/>
      <w:lvlText w:val="%1.%2.%3.%4.%5.%6"/>
      <w:lvlJc w:val="left"/>
      <w:pPr>
        <w:ind w:left="1775" w:hanging="1080"/>
      </w:pPr>
      <w:rPr>
        <w:rFonts w:hint="default"/>
      </w:rPr>
    </w:lvl>
    <w:lvl w:ilvl="6">
      <w:start w:val="1"/>
      <w:numFmt w:val="decimal"/>
      <w:isLgl/>
      <w:lvlText w:val="%1.%2.%3.%4.%5.%6.%7"/>
      <w:lvlJc w:val="left"/>
      <w:pPr>
        <w:ind w:left="2135" w:hanging="1440"/>
      </w:pPr>
      <w:rPr>
        <w:rFonts w:hint="default"/>
      </w:rPr>
    </w:lvl>
    <w:lvl w:ilvl="7">
      <w:start w:val="1"/>
      <w:numFmt w:val="decimal"/>
      <w:isLgl/>
      <w:lvlText w:val="%1.%2.%3.%4.%5.%6.%7.%8"/>
      <w:lvlJc w:val="left"/>
      <w:pPr>
        <w:ind w:left="2135" w:hanging="1440"/>
      </w:pPr>
      <w:rPr>
        <w:rFonts w:hint="default"/>
      </w:rPr>
    </w:lvl>
    <w:lvl w:ilvl="8">
      <w:start w:val="1"/>
      <w:numFmt w:val="decimal"/>
      <w:isLgl/>
      <w:lvlText w:val="%1.%2.%3.%4.%5.%6.%7.%8.%9"/>
      <w:lvlJc w:val="left"/>
      <w:pPr>
        <w:ind w:left="2495" w:hanging="1800"/>
      </w:pPr>
      <w:rPr>
        <w:rFonts w:hint="default"/>
      </w:rPr>
    </w:lvl>
  </w:abstractNum>
  <w:abstractNum w:abstractNumId="28" w15:restartNumberingAfterBreak="0">
    <w:nsid w:val="4F5E7FE1"/>
    <w:multiLevelType w:val="multilevel"/>
    <w:tmpl w:val="3F9E1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A5119B"/>
    <w:multiLevelType w:val="hybridMultilevel"/>
    <w:tmpl w:val="6B3A2E1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7180A7A"/>
    <w:multiLevelType w:val="multilevel"/>
    <w:tmpl w:val="2230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A93DC5"/>
    <w:multiLevelType w:val="multilevel"/>
    <w:tmpl w:val="BCCA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B868E0"/>
    <w:multiLevelType w:val="multilevel"/>
    <w:tmpl w:val="3A948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385BEC"/>
    <w:multiLevelType w:val="multilevel"/>
    <w:tmpl w:val="4AA2B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E692EFF"/>
    <w:multiLevelType w:val="multilevel"/>
    <w:tmpl w:val="632C1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C00123"/>
    <w:multiLevelType w:val="multilevel"/>
    <w:tmpl w:val="AABC8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CA4F71"/>
    <w:multiLevelType w:val="multilevel"/>
    <w:tmpl w:val="B7CA4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60F1272"/>
    <w:multiLevelType w:val="multilevel"/>
    <w:tmpl w:val="886AE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21387E"/>
    <w:multiLevelType w:val="multilevel"/>
    <w:tmpl w:val="EC88C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20481A"/>
    <w:multiLevelType w:val="multilevel"/>
    <w:tmpl w:val="AF8042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1BB5330"/>
    <w:multiLevelType w:val="multilevel"/>
    <w:tmpl w:val="4C0CE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2521966">
    <w:abstractNumId w:val="27"/>
  </w:num>
  <w:num w:numId="2" w16cid:durableId="412091393">
    <w:abstractNumId w:val="34"/>
  </w:num>
  <w:num w:numId="3" w16cid:durableId="807168538">
    <w:abstractNumId w:val="38"/>
  </w:num>
  <w:num w:numId="4" w16cid:durableId="1979409430">
    <w:abstractNumId w:val="4"/>
  </w:num>
  <w:num w:numId="5" w16cid:durableId="143474601">
    <w:abstractNumId w:val="6"/>
  </w:num>
  <w:num w:numId="6" w16cid:durableId="194730121">
    <w:abstractNumId w:val="5"/>
  </w:num>
  <w:num w:numId="7" w16cid:durableId="887105858">
    <w:abstractNumId w:val="17"/>
  </w:num>
  <w:num w:numId="8" w16cid:durableId="374087943">
    <w:abstractNumId w:val="10"/>
  </w:num>
  <w:num w:numId="9" w16cid:durableId="637104341">
    <w:abstractNumId w:val="24"/>
  </w:num>
  <w:num w:numId="10" w16cid:durableId="2036274234">
    <w:abstractNumId w:val="12"/>
  </w:num>
  <w:num w:numId="11" w16cid:durableId="1387949808">
    <w:abstractNumId w:val="32"/>
  </w:num>
  <w:num w:numId="12" w16cid:durableId="798957999">
    <w:abstractNumId w:val="33"/>
  </w:num>
  <w:num w:numId="13" w16cid:durableId="167405209">
    <w:abstractNumId w:val="8"/>
  </w:num>
  <w:num w:numId="14" w16cid:durableId="317537189">
    <w:abstractNumId w:val="13"/>
  </w:num>
  <w:num w:numId="15" w16cid:durableId="981420636">
    <w:abstractNumId w:val="9"/>
  </w:num>
  <w:num w:numId="16" w16cid:durableId="328488531">
    <w:abstractNumId w:val="7"/>
  </w:num>
  <w:num w:numId="17" w16cid:durableId="1618633545">
    <w:abstractNumId w:val="26"/>
  </w:num>
  <w:num w:numId="18" w16cid:durableId="1119185217">
    <w:abstractNumId w:val="11"/>
  </w:num>
  <w:num w:numId="19" w16cid:durableId="393285730">
    <w:abstractNumId w:val="37"/>
  </w:num>
  <w:num w:numId="20" w16cid:durableId="2014338520">
    <w:abstractNumId w:val="35"/>
  </w:num>
  <w:num w:numId="21" w16cid:durableId="1495489293">
    <w:abstractNumId w:val="21"/>
  </w:num>
  <w:num w:numId="22" w16cid:durableId="1628274213">
    <w:abstractNumId w:val="28"/>
  </w:num>
  <w:num w:numId="23" w16cid:durableId="219949601">
    <w:abstractNumId w:val="18"/>
  </w:num>
  <w:num w:numId="24" w16cid:durableId="1367483430">
    <w:abstractNumId w:val="20"/>
  </w:num>
  <w:num w:numId="25" w16cid:durableId="1310592523">
    <w:abstractNumId w:val="40"/>
  </w:num>
  <w:num w:numId="26" w16cid:durableId="368068086">
    <w:abstractNumId w:val="16"/>
  </w:num>
  <w:num w:numId="27" w16cid:durableId="1120998322">
    <w:abstractNumId w:val="0"/>
  </w:num>
  <w:num w:numId="28" w16cid:durableId="2135056717">
    <w:abstractNumId w:val="23"/>
  </w:num>
  <w:num w:numId="29" w16cid:durableId="1596212474">
    <w:abstractNumId w:val="14"/>
  </w:num>
  <w:num w:numId="30" w16cid:durableId="530190563">
    <w:abstractNumId w:val="39"/>
  </w:num>
  <w:num w:numId="31" w16cid:durableId="101801855">
    <w:abstractNumId w:val="25"/>
  </w:num>
  <w:num w:numId="32" w16cid:durableId="1329868139">
    <w:abstractNumId w:val="30"/>
  </w:num>
  <w:num w:numId="33" w16cid:durableId="1085959506">
    <w:abstractNumId w:val="15"/>
  </w:num>
  <w:num w:numId="34" w16cid:durableId="1885092366">
    <w:abstractNumId w:val="31"/>
  </w:num>
  <w:num w:numId="35" w16cid:durableId="317733335">
    <w:abstractNumId w:val="22"/>
  </w:num>
  <w:num w:numId="36" w16cid:durableId="1861619738">
    <w:abstractNumId w:val="36"/>
  </w:num>
  <w:num w:numId="37" w16cid:durableId="2094935260">
    <w:abstractNumId w:val="3"/>
  </w:num>
  <w:num w:numId="38" w16cid:durableId="741682266">
    <w:abstractNumId w:val="29"/>
  </w:num>
  <w:num w:numId="39" w16cid:durableId="1461460497">
    <w:abstractNumId w:val="1"/>
  </w:num>
  <w:num w:numId="40" w16cid:durableId="203253967">
    <w:abstractNumId w:val="19"/>
  </w:num>
  <w:num w:numId="41" w16cid:durableId="711540029">
    <w:abstractNumId w:val="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CEE"/>
    <w:rsid w:val="00001DF1"/>
    <w:rsid w:val="00010D9C"/>
    <w:rsid w:val="00014E43"/>
    <w:rsid w:val="000170C8"/>
    <w:rsid w:val="00045118"/>
    <w:rsid w:val="00063854"/>
    <w:rsid w:val="00076767"/>
    <w:rsid w:val="00094A17"/>
    <w:rsid w:val="000951F6"/>
    <w:rsid w:val="000B285A"/>
    <w:rsid w:val="000C7AB9"/>
    <w:rsid w:val="000D0810"/>
    <w:rsid w:val="000D1E0E"/>
    <w:rsid w:val="000D244D"/>
    <w:rsid w:val="000F0A9F"/>
    <w:rsid w:val="00101679"/>
    <w:rsid w:val="001047F1"/>
    <w:rsid w:val="001122AA"/>
    <w:rsid w:val="00136515"/>
    <w:rsid w:val="0014054B"/>
    <w:rsid w:val="00144FE4"/>
    <w:rsid w:val="00150F45"/>
    <w:rsid w:val="0015619F"/>
    <w:rsid w:val="00161166"/>
    <w:rsid w:val="00171EC2"/>
    <w:rsid w:val="00172A27"/>
    <w:rsid w:val="00173DE4"/>
    <w:rsid w:val="00180FBB"/>
    <w:rsid w:val="00182105"/>
    <w:rsid w:val="001B59F8"/>
    <w:rsid w:val="001C038B"/>
    <w:rsid w:val="001D280D"/>
    <w:rsid w:val="001F34E1"/>
    <w:rsid w:val="001F4B6C"/>
    <w:rsid w:val="00201943"/>
    <w:rsid w:val="002223BF"/>
    <w:rsid w:val="00236016"/>
    <w:rsid w:val="002421BC"/>
    <w:rsid w:val="0026540B"/>
    <w:rsid w:val="002749C6"/>
    <w:rsid w:val="00275778"/>
    <w:rsid w:val="00276F65"/>
    <w:rsid w:val="00285403"/>
    <w:rsid w:val="00286C97"/>
    <w:rsid w:val="00287308"/>
    <w:rsid w:val="002E03DB"/>
    <w:rsid w:val="002E1C9E"/>
    <w:rsid w:val="002F16AE"/>
    <w:rsid w:val="002F280B"/>
    <w:rsid w:val="002F6C7E"/>
    <w:rsid w:val="00303354"/>
    <w:rsid w:val="00341190"/>
    <w:rsid w:val="00372278"/>
    <w:rsid w:val="00396A7B"/>
    <w:rsid w:val="00397652"/>
    <w:rsid w:val="003A1F7B"/>
    <w:rsid w:val="003A7647"/>
    <w:rsid w:val="003B111D"/>
    <w:rsid w:val="003C1B7C"/>
    <w:rsid w:val="003E72E9"/>
    <w:rsid w:val="0041060E"/>
    <w:rsid w:val="004149F9"/>
    <w:rsid w:val="00445BC6"/>
    <w:rsid w:val="0044666C"/>
    <w:rsid w:val="00466386"/>
    <w:rsid w:val="00477A90"/>
    <w:rsid w:val="004908C1"/>
    <w:rsid w:val="00495CE8"/>
    <w:rsid w:val="004B2B7A"/>
    <w:rsid w:val="004C0415"/>
    <w:rsid w:val="004C5DA7"/>
    <w:rsid w:val="004D4247"/>
    <w:rsid w:val="004E17E0"/>
    <w:rsid w:val="00511C8B"/>
    <w:rsid w:val="00515D64"/>
    <w:rsid w:val="005227DA"/>
    <w:rsid w:val="00550D77"/>
    <w:rsid w:val="00556224"/>
    <w:rsid w:val="00576DE3"/>
    <w:rsid w:val="005844F4"/>
    <w:rsid w:val="00584A52"/>
    <w:rsid w:val="0059329D"/>
    <w:rsid w:val="005945D8"/>
    <w:rsid w:val="005A2FA7"/>
    <w:rsid w:val="005B1CEE"/>
    <w:rsid w:val="005D4A3C"/>
    <w:rsid w:val="005D7680"/>
    <w:rsid w:val="005E296A"/>
    <w:rsid w:val="005E6576"/>
    <w:rsid w:val="005F18B1"/>
    <w:rsid w:val="005F3F8D"/>
    <w:rsid w:val="00616C30"/>
    <w:rsid w:val="00624E41"/>
    <w:rsid w:val="0063257F"/>
    <w:rsid w:val="006330F0"/>
    <w:rsid w:val="00636B33"/>
    <w:rsid w:val="00646F64"/>
    <w:rsid w:val="00653761"/>
    <w:rsid w:val="00656FF0"/>
    <w:rsid w:val="00685DC7"/>
    <w:rsid w:val="006940EA"/>
    <w:rsid w:val="006A6565"/>
    <w:rsid w:val="006A75C6"/>
    <w:rsid w:val="006B23EC"/>
    <w:rsid w:val="006B6BBF"/>
    <w:rsid w:val="006B7933"/>
    <w:rsid w:val="006C34E4"/>
    <w:rsid w:val="006D4D7A"/>
    <w:rsid w:val="00705630"/>
    <w:rsid w:val="0070715E"/>
    <w:rsid w:val="00732915"/>
    <w:rsid w:val="0073666A"/>
    <w:rsid w:val="00744A94"/>
    <w:rsid w:val="0075763D"/>
    <w:rsid w:val="00763EF6"/>
    <w:rsid w:val="007762F5"/>
    <w:rsid w:val="0078107F"/>
    <w:rsid w:val="00794D19"/>
    <w:rsid w:val="00794EEC"/>
    <w:rsid w:val="007B268B"/>
    <w:rsid w:val="007C53DD"/>
    <w:rsid w:val="007E333B"/>
    <w:rsid w:val="007E6D04"/>
    <w:rsid w:val="007F2563"/>
    <w:rsid w:val="007F3CC7"/>
    <w:rsid w:val="007F5481"/>
    <w:rsid w:val="00810A52"/>
    <w:rsid w:val="00814AA4"/>
    <w:rsid w:val="00816E25"/>
    <w:rsid w:val="00817295"/>
    <w:rsid w:val="008349F5"/>
    <w:rsid w:val="0087216A"/>
    <w:rsid w:val="00876010"/>
    <w:rsid w:val="00883606"/>
    <w:rsid w:val="00890A59"/>
    <w:rsid w:val="008B181D"/>
    <w:rsid w:val="008B7581"/>
    <w:rsid w:val="008D2000"/>
    <w:rsid w:val="008E22BE"/>
    <w:rsid w:val="008E4A80"/>
    <w:rsid w:val="008E6E11"/>
    <w:rsid w:val="008E7EC3"/>
    <w:rsid w:val="008F1031"/>
    <w:rsid w:val="00921C59"/>
    <w:rsid w:val="00941936"/>
    <w:rsid w:val="009531D4"/>
    <w:rsid w:val="009601C6"/>
    <w:rsid w:val="00974826"/>
    <w:rsid w:val="009775C8"/>
    <w:rsid w:val="009A23F5"/>
    <w:rsid w:val="009A7460"/>
    <w:rsid w:val="009B01EC"/>
    <w:rsid w:val="009C67F2"/>
    <w:rsid w:val="009D4A71"/>
    <w:rsid w:val="009E523A"/>
    <w:rsid w:val="00A12056"/>
    <w:rsid w:val="00A13E5F"/>
    <w:rsid w:val="00A17F60"/>
    <w:rsid w:val="00A21BF9"/>
    <w:rsid w:val="00A21FAC"/>
    <w:rsid w:val="00A42341"/>
    <w:rsid w:val="00A459CB"/>
    <w:rsid w:val="00A620C3"/>
    <w:rsid w:val="00A66806"/>
    <w:rsid w:val="00A70782"/>
    <w:rsid w:val="00A810EA"/>
    <w:rsid w:val="00A841F0"/>
    <w:rsid w:val="00A855E2"/>
    <w:rsid w:val="00A902F5"/>
    <w:rsid w:val="00A929F5"/>
    <w:rsid w:val="00AB2C1A"/>
    <w:rsid w:val="00AB4E16"/>
    <w:rsid w:val="00AC750B"/>
    <w:rsid w:val="00AD13E3"/>
    <w:rsid w:val="00AD5571"/>
    <w:rsid w:val="00AD6FE8"/>
    <w:rsid w:val="00AF6417"/>
    <w:rsid w:val="00AF7362"/>
    <w:rsid w:val="00B07A8B"/>
    <w:rsid w:val="00B11444"/>
    <w:rsid w:val="00B21210"/>
    <w:rsid w:val="00B23230"/>
    <w:rsid w:val="00B2550C"/>
    <w:rsid w:val="00B34676"/>
    <w:rsid w:val="00B540F7"/>
    <w:rsid w:val="00B566A3"/>
    <w:rsid w:val="00B70EA4"/>
    <w:rsid w:val="00B76EC4"/>
    <w:rsid w:val="00B80F91"/>
    <w:rsid w:val="00B86EDA"/>
    <w:rsid w:val="00B8776E"/>
    <w:rsid w:val="00B901D5"/>
    <w:rsid w:val="00B97D55"/>
    <w:rsid w:val="00BB1FBE"/>
    <w:rsid w:val="00BB5EEF"/>
    <w:rsid w:val="00BE0541"/>
    <w:rsid w:val="00C131EE"/>
    <w:rsid w:val="00C13E17"/>
    <w:rsid w:val="00C342A2"/>
    <w:rsid w:val="00C75A16"/>
    <w:rsid w:val="00C85894"/>
    <w:rsid w:val="00C9048D"/>
    <w:rsid w:val="00C9653C"/>
    <w:rsid w:val="00CB7281"/>
    <w:rsid w:val="00CD0FA4"/>
    <w:rsid w:val="00CD1FE1"/>
    <w:rsid w:val="00CD79FC"/>
    <w:rsid w:val="00CE466E"/>
    <w:rsid w:val="00CF14C2"/>
    <w:rsid w:val="00CF178B"/>
    <w:rsid w:val="00CF40E1"/>
    <w:rsid w:val="00CF7B55"/>
    <w:rsid w:val="00D1027E"/>
    <w:rsid w:val="00D305CE"/>
    <w:rsid w:val="00D445B9"/>
    <w:rsid w:val="00D5223A"/>
    <w:rsid w:val="00D55A50"/>
    <w:rsid w:val="00D61EFF"/>
    <w:rsid w:val="00D877DD"/>
    <w:rsid w:val="00D90452"/>
    <w:rsid w:val="00D91954"/>
    <w:rsid w:val="00DC276F"/>
    <w:rsid w:val="00DC593C"/>
    <w:rsid w:val="00DC7953"/>
    <w:rsid w:val="00DE20F3"/>
    <w:rsid w:val="00E008AA"/>
    <w:rsid w:val="00E00A59"/>
    <w:rsid w:val="00E05C09"/>
    <w:rsid w:val="00E33531"/>
    <w:rsid w:val="00E61491"/>
    <w:rsid w:val="00E621DB"/>
    <w:rsid w:val="00E702DF"/>
    <w:rsid w:val="00EA572A"/>
    <w:rsid w:val="00EB2870"/>
    <w:rsid w:val="00ED66F7"/>
    <w:rsid w:val="00EE4C0D"/>
    <w:rsid w:val="00EE66A5"/>
    <w:rsid w:val="00EF1719"/>
    <w:rsid w:val="00EF416E"/>
    <w:rsid w:val="00EF5015"/>
    <w:rsid w:val="00F009D0"/>
    <w:rsid w:val="00F0296C"/>
    <w:rsid w:val="00F048BA"/>
    <w:rsid w:val="00F153C5"/>
    <w:rsid w:val="00F23D97"/>
    <w:rsid w:val="00F36E60"/>
    <w:rsid w:val="00F460CE"/>
    <w:rsid w:val="00F60BE2"/>
    <w:rsid w:val="00F64EC1"/>
    <w:rsid w:val="00F6521E"/>
    <w:rsid w:val="00F70998"/>
    <w:rsid w:val="00FA4CA1"/>
    <w:rsid w:val="00FA7445"/>
    <w:rsid w:val="00FA751B"/>
    <w:rsid w:val="00FB0D30"/>
    <w:rsid w:val="00FB27BB"/>
    <w:rsid w:val="00FB743A"/>
    <w:rsid w:val="00FE1FE4"/>
    <w:rsid w:val="00FF69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B7660"/>
  <w15:chartTrackingRefBased/>
  <w15:docId w15:val="{B2B37F47-849B-4187-9106-D218AAFF4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1F0"/>
  </w:style>
  <w:style w:type="paragraph" w:styleId="Ttulo1">
    <w:name w:val="heading 1"/>
    <w:basedOn w:val="Normal"/>
    <w:next w:val="Normal"/>
    <w:link w:val="Ttulo1Char"/>
    <w:uiPriority w:val="9"/>
    <w:qFormat/>
    <w:rsid w:val="000D0810"/>
    <w:pPr>
      <w:keepNext/>
      <w:numPr>
        <w:ilvl w:val="1"/>
        <w:numId w:val="1"/>
      </w:numPr>
      <w:spacing w:after="0" w:line="240" w:lineRule="auto"/>
      <w:jc w:val="both"/>
      <w:outlineLvl w:val="0"/>
    </w:pPr>
    <w:rPr>
      <w:rFonts w:ascii="Arial" w:eastAsia="SimSun" w:hAnsi="Arial" w:cs="Arial"/>
      <w:b/>
      <w:bCs/>
      <w:kern w:val="32"/>
      <w:lang w:eastAsia="zh-CN"/>
    </w:rPr>
  </w:style>
  <w:style w:type="paragraph" w:styleId="Ttulo2">
    <w:name w:val="heading 2"/>
    <w:basedOn w:val="Normal"/>
    <w:next w:val="Normal"/>
    <w:link w:val="Ttulo2Char"/>
    <w:uiPriority w:val="9"/>
    <w:semiHidden/>
    <w:unhideWhenUsed/>
    <w:qFormat/>
    <w:rsid w:val="00A4234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3E72E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semiHidden/>
    <w:unhideWhenUsed/>
    <w:qFormat/>
    <w:rsid w:val="0013651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B1CE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B1CEE"/>
  </w:style>
  <w:style w:type="paragraph" w:styleId="Rodap">
    <w:name w:val="footer"/>
    <w:basedOn w:val="Normal"/>
    <w:link w:val="RodapChar"/>
    <w:uiPriority w:val="99"/>
    <w:unhideWhenUsed/>
    <w:rsid w:val="005B1CEE"/>
    <w:pPr>
      <w:tabs>
        <w:tab w:val="center" w:pos="4252"/>
        <w:tab w:val="right" w:pos="8504"/>
      </w:tabs>
      <w:spacing w:after="0" w:line="240" w:lineRule="auto"/>
    </w:pPr>
  </w:style>
  <w:style w:type="character" w:customStyle="1" w:styleId="RodapChar">
    <w:name w:val="Rodapé Char"/>
    <w:basedOn w:val="Fontepargpadro"/>
    <w:link w:val="Rodap"/>
    <w:uiPriority w:val="99"/>
    <w:rsid w:val="005B1CEE"/>
  </w:style>
  <w:style w:type="paragraph" w:customStyle="1" w:styleId="Default">
    <w:name w:val="Default"/>
    <w:rsid w:val="00E621DB"/>
    <w:pPr>
      <w:autoSpaceDE w:val="0"/>
      <w:autoSpaceDN w:val="0"/>
      <w:adjustRightInd w:val="0"/>
      <w:spacing w:after="0" w:line="240" w:lineRule="auto"/>
    </w:pPr>
    <w:rPr>
      <w:rFonts w:ascii="Times New Roman" w:hAnsi="Times New Roman" w:cs="Times New Roman"/>
      <w:color w:val="000000"/>
      <w:sz w:val="24"/>
      <w:szCs w:val="24"/>
    </w:rPr>
  </w:style>
  <w:style w:type="paragraph" w:styleId="PargrafodaLista">
    <w:name w:val="List Paragraph"/>
    <w:basedOn w:val="Normal"/>
    <w:uiPriority w:val="34"/>
    <w:qFormat/>
    <w:rsid w:val="00CB7281"/>
    <w:pPr>
      <w:ind w:left="720"/>
      <w:contextualSpacing/>
    </w:pPr>
  </w:style>
  <w:style w:type="paragraph" w:styleId="Textodebalo">
    <w:name w:val="Balloon Text"/>
    <w:basedOn w:val="Normal"/>
    <w:link w:val="TextodebaloChar"/>
    <w:uiPriority w:val="99"/>
    <w:semiHidden/>
    <w:unhideWhenUsed/>
    <w:rsid w:val="00FA751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A751B"/>
    <w:rPr>
      <w:rFonts w:ascii="Segoe UI" w:hAnsi="Segoe UI" w:cs="Segoe UI"/>
      <w:sz w:val="18"/>
      <w:szCs w:val="18"/>
    </w:rPr>
  </w:style>
  <w:style w:type="character" w:customStyle="1" w:styleId="Ttulo1Char">
    <w:name w:val="Título 1 Char"/>
    <w:basedOn w:val="Fontepargpadro"/>
    <w:link w:val="Ttulo1"/>
    <w:uiPriority w:val="9"/>
    <w:rsid w:val="000D0810"/>
    <w:rPr>
      <w:rFonts w:ascii="Arial" w:eastAsia="SimSun" w:hAnsi="Arial" w:cs="Arial"/>
      <w:b/>
      <w:bCs/>
      <w:kern w:val="32"/>
      <w:lang w:eastAsia="zh-CN"/>
    </w:rPr>
  </w:style>
  <w:style w:type="paragraph" w:styleId="SemEspaamento">
    <w:name w:val="No Spacing"/>
    <w:uiPriority w:val="1"/>
    <w:qFormat/>
    <w:rsid w:val="00010D9C"/>
    <w:pPr>
      <w:spacing w:after="0" w:line="240" w:lineRule="auto"/>
    </w:pPr>
  </w:style>
  <w:style w:type="paragraph" w:styleId="NormalWeb">
    <w:name w:val="Normal (Web)"/>
    <w:basedOn w:val="Normal"/>
    <w:uiPriority w:val="99"/>
    <w:unhideWhenUsed/>
    <w:rsid w:val="00010D9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6C34E4"/>
    <w:rPr>
      <w:b/>
      <w:bCs/>
    </w:rPr>
  </w:style>
  <w:style w:type="character" w:customStyle="1" w:styleId="Ttulo3Char">
    <w:name w:val="Título 3 Char"/>
    <w:basedOn w:val="Fontepargpadro"/>
    <w:link w:val="Ttulo3"/>
    <w:uiPriority w:val="9"/>
    <w:rsid w:val="003E72E9"/>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semiHidden/>
    <w:rsid w:val="00136515"/>
    <w:rPr>
      <w:rFonts w:asciiTheme="majorHAnsi" w:eastAsiaTheme="majorEastAsia" w:hAnsiTheme="majorHAnsi" w:cstheme="majorBidi"/>
      <w:i/>
      <w:iCs/>
      <w:color w:val="2E74B5" w:themeColor="accent1" w:themeShade="BF"/>
    </w:rPr>
  </w:style>
  <w:style w:type="character" w:customStyle="1" w:styleId="Ttulo2Char">
    <w:name w:val="Título 2 Char"/>
    <w:basedOn w:val="Fontepargpadro"/>
    <w:link w:val="Ttulo2"/>
    <w:uiPriority w:val="9"/>
    <w:semiHidden/>
    <w:rsid w:val="00A42341"/>
    <w:rPr>
      <w:rFonts w:asciiTheme="majorHAnsi" w:eastAsiaTheme="majorEastAsia" w:hAnsiTheme="majorHAnsi" w:cstheme="majorBidi"/>
      <w:color w:val="2E74B5" w:themeColor="accent1" w:themeShade="BF"/>
      <w:sz w:val="26"/>
      <w:szCs w:val="26"/>
    </w:rPr>
  </w:style>
  <w:style w:type="character" w:styleId="Hyperlink">
    <w:name w:val="Hyperlink"/>
    <w:basedOn w:val="Fontepargpadro"/>
    <w:uiPriority w:val="99"/>
    <w:unhideWhenUsed/>
    <w:rsid w:val="006B6BBF"/>
    <w:rPr>
      <w:color w:val="0000FF"/>
      <w:u w:val="single"/>
    </w:rPr>
  </w:style>
  <w:style w:type="character" w:styleId="nfase">
    <w:name w:val="Emphasis"/>
    <w:basedOn w:val="Fontepargpadro"/>
    <w:uiPriority w:val="20"/>
    <w:qFormat/>
    <w:rsid w:val="00A841F0"/>
    <w:rPr>
      <w:i/>
      <w:iCs/>
    </w:rPr>
  </w:style>
  <w:style w:type="table" w:styleId="TabeladeGradeClara">
    <w:name w:val="Grid Table Light"/>
    <w:basedOn w:val="Tabelanormal"/>
    <w:uiPriority w:val="40"/>
    <w:rsid w:val="00E008A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oPendente">
    <w:name w:val="Unresolved Mention"/>
    <w:basedOn w:val="Fontepargpadro"/>
    <w:uiPriority w:val="99"/>
    <w:semiHidden/>
    <w:unhideWhenUsed/>
    <w:rsid w:val="00EF17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66650">
      <w:bodyDiv w:val="1"/>
      <w:marLeft w:val="0"/>
      <w:marRight w:val="0"/>
      <w:marTop w:val="0"/>
      <w:marBottom w:val="0"/>
      <w:divBdr>
        <w:top w:val="none" w:sz="0" w:space="0" w:color="auto"/>
        <w:left w:val="none" w:sz="0" w:space="0" w:color="auto"/>
        <w:bottom w:val="none" w:sz="0" w:space="0" w:color="auto"/>
        <w:right w:val="none" w:sz="0" w:space="0" w:color="auto"/>
      </w:divBdr>
    </w:div>
    <w:div w:id="34504588">
      <w:bodyDiv w:val="1"/>
      <w:marLeft w:val="0"/>
      <w:marRight w:val="0"/>
      <w:marTop w:val="0"/>
      <w:marBottom w:val="0"/>
      <w:divBdr>
        <w:top w:val="none" w:sz="0" w:space="0" w:color="auto"/>
        <w:left w:val="none" w:sz="0" w:space="0" w:color="auto"/>
        <w:bottom w:val="none" w:sz="0" w:space="0" w:color="auto"/>
        <w:right w:val="none" w:sz="0" w:space="0" w:color="auto"/>
      </w:divBdr>
    </w:div>
    <w:div w:id="36203697">
      <w:bodyDiv w:val="1"/>
      <w:marLeft w:val="0"/>
      <w:marRight w:val="0"/>
      <w:marTop w:val="0"/>
      <w:marBottom w:val="0"/>
      <w:divBdr>
        <w:top w:val="none" w:sz="0" w:space="0" w:color="auto"/>
        <w:left w:val="none" w:sz="0" w:space="0" w:color="auto"/>
        <w:bottom w:val="none" w:sz="0" w:space="0" w:color="auto"/>
        <w:right w:val="none" w:sz="0" w:space="0" w:color="auto"/>
      </w:divBdr>
    </w:div>
    <w:div w:id="38364159">
      <w:bodyDiv w:val="1"/>
      <w:marLeft w:val="0"/>
      <w:marRight w:val="0"/>
      <w:marTop w:val="0"/>
      <w:marBottom w:val="0"/>
      <w:divBdr>
        <w:top w:val="none" w:sz="0" w:space="0" w:color="auto"/>
        <w:left w:val="none" w:sz="0" w:space="0" w:color="auto"/>
        <w:bottom w:val="none" w:sz="0" w:space="0" w:color="auto"/>
        <w:right w:val="none" w:sz="0" w:space="0" w:color="auto"/>
      </w:divBdr>
    </w:div>
    <w:div w:id="54011859">
      <w:bodyDiv w:val="1"/>
      <w:marLeft w:val="0"/>
      <w:marRight w:val="0"/>
      <w:marTop w:val="0"/>
      <w:marBottom w:val="0"/>
      <w:divBdr>
        <w:top w:val="none" w:sz="0" w:space="0" w:color="auto"/>
        <w:left w:val="none" w:sz="0" w:space="0" w:color="auto"/>
        <w:bottom w:val="none" w:sz="0" w:space="0" w:color="auto"/>
        <w:right w:val="none" w:sz="0" w:space="0" w:color="auto"/>
      </w:divBdr>
    </w:div>
    <w:div w:id="66193115">
      <w:bodyDiv w:val="1"/>
      <w:marLeft w:val="0"/>
      <w:marRight w:val="0"/>
      <w:marTop w:val="0"/>
      <w:marBottom w:val="0"/>
      <w:divBdr>
        <w:top w:val="none" w:sz="0" w:space="0" w:color="auto"/>
        <w:left w:val="none" w:sz="0" w:space="0" w:color="auto"/>
        <w:bottom w:val="none" w:sz="0" w:space="0" w:color="auto"/>
        <w:right w:val="none" w:sz="0" w:space="0" w:color="auto"/>
      </w:divBdr>
    </w:div>
    <w:div w:id="79789386">
      <w:bodyDiv w:val="1"/>
      <w:marLeft w:val="0"/>
      <w:marRight w:val="0"/>
      <w:marTop w:val="0"/>
      <w:marBottom w:val="0"/>
      <w:divBdr>
        <w:top w:val="none" w:sz="0" w:space="0" w:color="auto"/>
        <w:left w:val="none" w:sz="0" w:space="0" w:color="auto"/>
        <w:bottom w:val="none" w:sz="0" w:space="0" w:color="auto"/>
        <w:right w:val="none" w:sz="0" w:space="0" w:color="auto"/>
      </w:divBdr>
    </w:div>
    <w:div w:id="95565815">
      <w:bodyDiv w:val="1"/>
      <w:marLeft w:val="0"/>
      <w:marRight w:val="0"/>
      <w:marTop w:val="0"/>
      <w:marBottom w:val="0"/>
      <w:divBdr>
        <w:top w:val="none" w:sz="0" w:space="0" w:color="auto"/>
        <w:left w:val="none" w:sz="0" w:space="0" w:color="auto"/>
        <w:bottom w:val="none" w:sz="0" w:space="0" w:color="auto"/>
        <w:right w:val="none" w:sz="0" w:space="0" w:color="auto"/>
      </w:divBdr>
    </w:div>
    <w:div w:id="112602515">
      <w:bodyDiv w:val="1"/>
      <w:marLeft w:val="0"/>
      <w:marRight w:val="0"/>
      <w:marTop w:val="0"/>
      <w:marBottom w:val="0"/>
      <w:divBdr>
        <w:top w:val="none" w:sz="0" w:space="0" w:color="auto"/>
        <w:left w:val="none" w:sz="0" w:space="0" w:color="auto"/>
        <w:bottom w:val="none" w:sz="0" w:space="0" w:color="auto"/>
        <w:right w:val="none" w:sz="0" w:space="0" w:color="auto"/>
      </w:divBdr>
    </w:div>
    <w:div w:id="117913521">
      <w:bodyDiv w:val="1"/>
      <w:marLeft w:val="0"/>
      <w:marRight w:val="0"/>
      <w:marTop w:val="0"/>
      <w:marBottom w:val="0"/>
      <w:divBdr>
        <w:top w:val="none" w:sz="0" w:space="0" w:color="auto"/>
        <w:left w:val="none" w:sz="0" w:space="0" w:color="auto"/>
        <w:bottom w:val="none" w:sz="0" w:space="0" w:color="auto"/>
        <w:right w:val="none" w:sz="0" w:space="0" w:color="auto"/>
      </w:divBdr>
    </w:div>
    <w:div w:id="138618106">
      <w:bodyDiv w:val="1"/>
      <w:marLeft w:val="0"/>
      <w:marRight w:val="0"/>
      <w:marTop w:val="0"/>
      <w:marBottom w:val="0"/>
      <w:divBdr>
        <w:top w:val="none" w:sz="0" w:space="0" w:color="auto"/>
        <w:left w:val="none" w:sz="0" w:space="0" w:color="auto"/>
        <w:bottom w:val="none" w:sz="0" w:space="0" w:color="auto"/>
        <w:right w:val="none" w:sz="0" w:space="0" w:color="auto"/>
      </w:divBdr>
    </w:div>
    <w:div w:id="157163095">
      <w:bodyDiv w:val="1"/>
      <w:marLeft w:val="0"/>
      <w:marRight w:val="0"/>
      <w:marTop w:val="0"/>
      <w:marBottom w:val="0"/>
      <w:divBdr>
        <w:top w:val="none" w:sz="0" w:space="0" w:color="auto"/>
        <w:left w:val="none" w:sz="0" w:space="0" w:color="auto"/>
        <w:bottom w:val="none" w:sz="0" w:space="0" w:color="auto"/>
        <w:right w:val="none" w:sz="0" w:space="0" w:color="auto"/>
      </w:divBdr>
    </w:div>
    <w:div w:id="157621381">
      <w:bodyDiv w:val="1"/>
      <w:marLeft w:val="0"/>
      <w:marRight w:val="0"/>
      <w:marTop w:val="0"/>
      <w:marBottom w:val="0"/>
      <w:divBdr>
        <w:top w:val="none" w:sz="0" w:space="0" w:color="auto"/>
        <w:left w:val="none" w:sz="0" w:space="0" w:color="auto"/>
        <w:bottom w:val="none" w:sz="0" w:space="0" w:color="auto"/>
        <w:right w:val="none" w:sz="0" w:space="0" w:color="auto"/>
      </w:divBdr>
    </w:div>
    <w:div w:id="159976410">
      <w:bodyDiv w:val="1"/>
      <w:marLeft w:val="0"/>
      <w:marRight w:val="0"/>
      <w:marTop w:val="0"/>
      <w:marBottom w:val="0"/>
      <w:divBdr>
        <w:top w:val="none" w:sz="0" w:space="0" w:color="auto"/>
        <w:left w:val="none" w:sz="0" w:space="0" w:color="auto"/>
        <w:bottom w:val="none" w:sz="0" w:space="0" w:color="auto"/>
        <w:right w:val="none" w:sz="0" w:space="0" w:color="auto"/>
      </w:divBdr>
    </w:div>
    <w:div w:id="172646432">
      <w:bodyDiv w:val="1"/>
      <w:marLeft w:val="0"/>
      <w:marRight w:val="0"/>
      <w:marTop w:val="0"/>
      <w:marBottom w:val="0"/>
      <w:divBdr>
        <w:top w:val="none" w:sz="0" w:space="0" w:color="auto"/>
        <w:left w:val="none" w:sz="0" w:space="0" w:color="auto"/>
        <w:bottom w:val="none" w:sz="0" w:space="0" w:color="auto"/>
        <w:right w:val="none" w:sz="0" w:space="0" w:color="auto"/>
      </w:divBdr>
    </w:div>
    <w:div w:id="175271111">
      <w:bodyDiv w:val="1"/>
      <w:marLeft w:val="0"/>
      <w:marRight w:val="0"/>
      <w:marTop w:val="0"/>
      <w:marBottom w:val="0"/>
      <w:divBdr>
        <w:top w:val="none" w:sz="0" w:space="0" w:color="auto"/>
        <w:left w:val="none" w:sz="0" w:space="0" w:color="auto"/>
        <w:bottom w:val="none" w:sz="0" w:space="0" w:color="auto"/>
        <w:right w:val="none" w:sz="0" w:space="0" w:color="auto"/>
      </w:divBdr>
    </w:div>
    <w:div w:id="182473544">
      <w:bodyDiv w:val="1"/>
      <w:marLeft w:val="0"/>
      <w:marRight w:val="0"/>
      <w:marTop w:val="0"/>
      <w:marBottom w:val="0"/>
      <w:divBdr>
        <w:top w:val="none" w:sz="0" w:space="0" w:color="auto"/>
        <w:left w:val="none" w:sz="0" w:space="0" w:color="auto"/>
        <w:bottom w:val="none" w:sz="0" w:space="0" w:color="auto"/>
        <w:right w:val="none" w:sz="0" w:space="0" w:color="auto"/>
      </w:divBdr>
    </w:div>
    <w:div w:id="196939399">
      <w:bodyDiv w:val="1"/>
      <w:marLeft w:val="0"/>
      <w:marRight w:val="0"/>
      <w:marTop w:val="0"/>
      <w:marBottom w:val="0"/>
      <w:divBdr>
        <w:top w:val="none" w:sz="0" w:space="0" w:color="auto"/>
        <w:left w:val="none" w:sz="0" w:space="0" w:color="auto"/>
        <w:bottom w:val="none" w:sz="0" w:space="0" w:color="auto"/>
        <w:right w:val="none" w:sz="0" w:space="0" w:color="auto"/>
      </w:divBdr>
    </w:div>
    <w:div w:id="199633609">
      <w:bodyDiv w:val="1"/>
      <w:marLeft w:val="0"/>
      <w:marRight w:val="0"/>
      <w:marTop w:val="0"/>
      <w:marBottom w:val="0"/>
      <w:divBdr>
        <w:top w:val="none" w:sz="0" w:space="0" w:color="auto"/>
        <w:left w:val="none" w:sz="0" w:space="0" w:color="auto"/>
        <w:bottom w:val="none" w:sz="0" w:space="0" w:color="auto"/>
        <w:right w:val="none" w:sz="0" w:space="0" w:color="auto"/>
      </w:divBdr>
    </w:div>
    <w:div w:id="202056682">
      <w:bodyDiv w:val="1"/>
      <w:marLeft w:val="0"/>
      <w:marRight w:val="0"/>
      <w:marTop w:val="0"/>
      <w:marBottom w:val="0"/>
      <w:divBdr>
        <w:top w:val="none" w:sz="0" w:space="0" w:color="auto"/>
        <w:left w:val="none" w:sz="0" w:space="0" w:color="auto"/>
        <w:bottom w:val="none" w:sz="0" w:space="0" w:color="auto"/>
        <w:right w:val="none" w:sz="0" w:space="0" w:color="auto"/>
      </w:divBdr>
    </w:div>
    <w:div w:id="207305696">
      <w:bodyDiv w:val="1"/>
      <w:marLeft w:val="0"/>
      <w:marRight w:val="0"/>
      <w:marTop w:val="0"/>
      <w:marBottom w:val="0"/>
      <w:divBdr>
        <w:top w:val="none" w:sz="0" w:space="0" w:color="auto"/>
        <w:left w:val="none" w:sz="0" w:space="0" w:color="auto"/>
        <w:bottom w:val="none" w:sz="0" w:space="0" w:color="auto"/>
        <w:right w:val="none" w:sz="0" w:space="0" w:color="auto"/>
      </w:divBdr>
    </w:div>
    <w:div w:id="208151283">
      <w:bodyDiv w:val="1"/>
      <w:marLeft w:val="0"/>
      <w:marRight w:val="0"/>
      <w:marTop w:val="0"/>
      <w:marBottom w:val="0"/>
      <w:divBdr>
        <w:top w:val="none" w:sz="0" w:space="0" w:color="auto"/>
        <w:left w:val="none" w:sz="0" w:space="0" w:color="auto"/>
        <w:bottom w:val="none" w:sz="0" w:space="0" w:color="auto"/>
        <w:right w:val="none" w:sz="0" w:space="0" w:color="auto"/>
      </w:divBdr>
    </w:div>
    <w:div w:id="228812384">
      <w:bodyDiv w:val="1"/>
      <w:marLeft w:val="0"/>
      <w:marRight w:val="0"/>
      <w:marTop w:val="0"/>
      <w:marBottom w:val="0"/>
      <w:divBdr>
        <w:top w:val="none" w:sz="0" w:space="0" w:color="auto"/>
        <w:left w:val="none" w:sz="0" w:space="0" w:color="auto"/>
        <w:bottom w:val="none" w:sz="0" w:space="0" w:color="auto"/>
        <w:right w:val="none" w:sz="0" w:space="0" w:color="auto"/>
      </w:divBdr>
    </w:div>
    <w:div w:id="293370970">
      <w:bodyDiv w:val="1"/>
      <w:marLeft w:val="0"/>
      <w:marRight w:val="0"/>
      <w:marTop w:val="0"/>
      <w:marBottom w:val="0"/>
      <w:divBdr>
        <w:top w:val="none" w:sz="0" w:space="0" w:color="auto"/>
        <w:left w:val="none" w:sz="0" w:space="0" w:color="auto"/>
        <w:bottom w:val="none" w:sz="0" w:space="0" w:color="auto"/>
        <w:right w:val="none" w:sz="0" w:space="0" w:color="auto"/>
      </w:divBdr>
    </w:div>
    <w:div w:id="295374305">
      <w:bodyDiv w:val="1"/>
      <w:marLeft w:val="0"/>
      <w:marRight w:val="0"/>
      <w:marTop w:val="0"/>
      <w:marBottom w:val="0"/>
      <w:divBdr>
        <w:top w:val="none" w:sz="0" w:space="0" w:color="auto"/>
        <w:left w:val="none" w:sz="0" w:space="0" w:color="auto"/>
        <w:bottom w:val="none" w:sz="0" w:space="0" w:color="auto"/>
        <w:right w:val="none" w:sz="0" w:space="0" w:color="auto"/>
      </w:divBdr>
    </w:div>
    <w:div w:id="314529094">
      <w:bodyDiv w:val="1"/>
      <w:marLeft w:val="0"/>
      <w:marRight w:val="0"/>
      <w:marTop w:val="0"/>
      <w:marBottom w:val="0"/>
      <w:divBdr>
        <w:top w:val="none" w:sz="0" w:space="0" w:color="auto"/>
        <w:left w:val="none" w:sz="0" w:space="0" w:color="auto"/>
        <w:bottom w:val="none" w:sz="0" w:space="0" w:color="auto"/>
        <w:right w:val="none" w:sz="0" w:space="0" w:color="auto"/>
      </w:divBdr>
    </w:div>
    <w:div w:id="332730144">
      <w:bodyDiv w:val="1"/>
      <w:marLeft w:val="0"/>
      <w:marRight w:val="0"/>
      <w:marTop w:val="0"/>
      <w:marBottom w:val="0"/>
      <w:divBdr>
        <w:top w:val="none" w:sz="0" w:space="0" w:color="auto"/>
        <w:left w:val="none" w:sz="0" w:space="0" w:color="auto"/>
        <w:bottom w:val="none" w:sz="0" w:space="0" w:color="auto"/>
        <w:right w:val="none" w:sz="0" w:space="0" w:color="auto"/>
      </w:divBdr>
    </w:div>
    <w:div w:id="339890148">
      <w:bodyDiv w:val="1"/>
      <w:marLeft w:val="0"/>
      <w:marRight w:val="0"/>
      <w:marTop w:val="0"/>
      <w:marBottom w:val="0"/>
      <w:divBdr>
        <w:top w:val="none" w:sz="0" w:space="0" w:color="auto"/>
        <w:left w:val="none" w:sz="0" w:space="0" w:color="auto"/>
        <w:bottom w:val="none" w:sz="0" w:space="0" w:color="auto"/>
        <w:right w:val="none" w:sz="0" w:space="0" w:color="auto"/>
      </w:divBdr>
    </w:div>
    <w:div w:id="350374447">
      <w:bodyDiv w:val="1"/>
      <w:marLeft w:val="0"/>
      <w:marRight w:val="0"/>
      <w:marTop w:val="0"/>
      <w:marBottom w:val="0"/>
      <w:divBdr>
        <w:top w:val="none" w:sz="0" w:space="0" w:color="auto"/>
        <w:left w:val="none" w:sz="0" w:space="0" w:color="auto"/>
        <w:bottom w:val="none" w:sz="0" w:space="0" w:color="auto"/>
        <w:right w:val="none" w:sz="0" w:space="0" w:color="auto"/>
      </w:divBdr>
    </w:div>
    <w:div w:id="371467651">
      <w:bodyDiv w:val="1"/>
      <w:marLeft w:val="0"/>
      <w:marRight w:val="0"/>
      <w:marTop w:val="0"/>
      <w:marBottom w:val="0"/>
      <w:divBdr>
        <w:top w:val="none" w:sz="0" w:space="0" w:color="auto"/>
        <w:left w:val="none" w:sz="0" w:space="0" w:color="auto"/>
        <w:bottom w:val="none" w:sz="0" w:space="0" w:color="auto"/>
        <w:right w:val="none" w:sz="0" w:space="0" w:color="auto"/>
      </w:divBdr>
    </w:div>
    <w:div w:id="381027122">
      <w:bodyDiv w:val="1"/>
      <w:marLeft w:val="0"/>
      <w:marRight w:val="0"/>
      <w:marTop w:val="0"/>
      <w:marBottom w:val="0"/>
      <w:divBdr>
        <w:top w:val="none" w:sz="0" w:space="0" w:color="auto"/>
        <w:left w:val="none" w:sz="0" w:space="0" w:color="auto"/>
        <w:bottom w:val="none" w:sz="0" w:space="0" w:color="auto"/>
        <w:right w:val="none" w:sz="0" w:space="0" w:color="auto"/>
      </w:divBdr>
    </w:div>
    <w:div w:id="409811261">
      <w:bodyDiv w:val="1"/>
      <w:marLeft w:val="0"/>
      <w:marRight w:val="0"/>
      <w:marTop w:val="0"/>
      <w:marBottom w:val="0"/>
      <w:divBdr>
        <w:top w:val="none" w:sz="0" w:space="0" w:color="auto"/>
        <w:left w:val="none" w:sz="0" w:space="0" w:color="auto"/>
        <w:bottom w:val="none" w:sz="0" w:space="0" w:color="auto"/>
        <w:right w:val="none" w:sz="0" w:space="0" w:color="auto"/>
      </w:divBdr>
    </w:div>
    <w:div w:id="423574200">
      <w:bodyDiv w:val="1"/>
      <w:marLeft w:val="0"/>
      <w:marRight w:val="0"/>
      <w:marTop w:val="0"/>
      <w:marBottom w:val="0"/>
      <w:divBdr>
        <w:top w:val="none" w:sz="0" w:space="0" w:color="auto"/>
        <w:left w:val="none" w:sz="0" w:space="0" w:color="auto"/>
        <w:bottom w:val="none" w:sz="0" w:space="0" w:color="auto"/>
        <w:right w:val="none" w:sz="0" w:space="0" w:color="auto"/>
      </w:divBdr>
    </w:div>
    <w:div w:id="436948477">
      <w:bodyDiv w:val="1"/>
      <w:marLeft w:val="0"/>
      <w:marRight w:val="0"/>
      <w:marTop w:val="0"/>
      <w:marBottom w:val="0"/>
      <w:divBdr>
        <w:top w:val="none" w:sz="0" w:space="0" w:color="auto"/>
        <w:left w:val="none" w:sz="0" w:space="0" w:color="auto"/>
        <w:bottom w:val="none" w:sz="0" w:space="0" w:color="auto"/>
        <w:right w:val="none" w:sz="0" w:space="0" w:color="auto"/>
      </w:divBdr>
    </w:div>
    <w:div w:id="450636956">
      <w:bodyDiv w:val="1"/>
      <w:marLeft w:val="0"/>
      <w:marRight w:val="0"/>
      <w:marTop w:val="0"/>
      <w:marBottom w:val="0"/>
      <w:divBdr>
        <w:top w:val="none" w:sz="0" w:space="0" w:color="auto"/>
        <w:left w:val="none" w:sz="0" w:space="0" w:color="auto"/>
        <w:bottom w:val="none" w:sz="0" w:space="0" w:color="auto"/>
        <w:right w:val="none" w:sz="0" w:space="0" w:color="auto"/>
      </w:divBdr>
      <w:divsChild>
        <w:div w:id="526452840">
          <w:marLeft w:val="0"/>
          <w:marRight w:val="0"/>
          <w:marTop w:val="0"/>
          <w:marBottom w:val="0"/>
          <w:divBdr>
            <w:top w:val="none" w:sz="0" w:space="0" w:color="auto"/>
            <w:left w:val="none" w:sz="0" w:space="0" w:color="auto"/>
            <w:bottom w:val="none" w:sz="0" w:space="0" w:color="auto"/>
            <w:right w:val="none" w:sz="0" w:space="0" w:color="auto"/>
          </w:divBdr>
          <w:divsChild>
            <w:div w:id="71056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941818">
      <w:bodyDiv w:val="1"/>
      <w:marLeft w:val="0"/>
      <w:marRight w:val="0"/>
      <w:marTop w:val="0"/>
      <w:marBottom w:val="0"/>
      <w:divBdr>
        <w:top w:val="none" w:sz="0" w:space="0" w:color="auto"/>
        <w:left w:val="none" w:sz="0" w:space="0" w:color="auto"/>
        <w:bottom w:val="none" w:sz="0" w:space="0" w:color="auto"/>
        <w:right w:val="none" w:sz="0" w:space="0" w:color="auto"/>
      </w:divBdr>
    </w:div>
    <w:div w:id="458762773">
      <w:bodyDiv w:val="1"/>
      <w:marLeft w:val="0"/>
      <w:marRight w:val="0"/>
      <w:marTop w:val="0"/>
      <w:marBottom w:val="0"/>
      <w:divBdr>
        <w:top w:val="none" w:sz="0" w:space="0" w:color="auto"/>
        <w:left w:val="none" w:sz="0" w:space="0" w:color="auto"/>
        <w:bottom w:val="none" w:sz="0" w:space="0" w:color="auto"/>
        <w:right w:val="none" w:sz="0" w:space="0" w:color="auto"/>
      </w:divBdr>
    </w:div>
    <w:div w:id="477959504">
      <w:bodyDiv w:val="1"/>
      <w:marLeft w:val="0"/>
      <w:marRight w:val="0"/>
      <w:marTop w:val="0"/>
      <w:marBottom w:val="0"/>
      <w:divBdr>
        <w:top w:val="none" w:sz="0" w:space="0" w:color="auto"/>
        <w:left w:val="none" w:sz="0" w:space="0" w:color="auto"/>
        <w:bottom w:val="none" w:sz="0" w:space="0" w:color="auto"/>
        <w:right w:val="none" w:sz="0" w:space="0" w:color="auto"/>
      </w:divBdr>
    </w:div>
    <w:div w:id="506485210">
      <w:bodyDiv w:val="1"/>
      <w:marLeft w:val="0"/>
      <w:marRight w:val="0"/>
      <w:marTop w:val="0"/>
      <w:marBottom w:val="0"/>
      <w:divBdr>
        <w:top w:val="none" w:sz="0" w:space="0" w:color="auto"/>
        <w:left w:val="none" w:sz="0" w:space="0" w:color="auto"/>
        <w:bottom w:val="none" w:sz="0" w:space="0" w:color="auto"/>
        <w:right w:val="none" w:sz="0" w:space="0" w:color="auto"/>
      </w:divBdr>
    </w:div>
    <w:div w:id="543643400">
      <w:bodyDiv w:val="1"/>
      <w:marLeft w:val="0"/>
      <w:marRight w:val="0"/>
      <w:marTop w:val="0"/>
      <w:marBottom w:val="0"/>
      <w:divBdr>
        <w:top w:val="none" w:sz="0" w:space="0" w:color="auto"/>
        <w:left w:val="none" w:sz="0" w:space="0" w:color="auto"/>
        <w:bottom w:val="none" w:sz="0" w:space="0" w:color="auto"/>
        <w:right w:val="none" w:sz="0" w:space="0" w:color="auto"/>
      </w:divBdr>
    </w:div>
    <w:div w:id="549347342">
      <w:bodyDiv w:val="1"/>
      <w:marLeft w:val="0"/>
      <w:marRight w:val="0"/>
      <w:marTop w:val="0"/>
      <w:marBottom w:val="0"/>
      <w:divBdr>
        <w:top w:val="none" w:sz="0" w:space="0" w:color="auto"/>
        <w:left w:val="none" w:sz="0" w:space="0" w:color="auto"/>
        <w:bottom w:val="none" w:sz="0" w:space="0" w:color="auto"/>
        <w:right w:val="none" w:sz="0" w:space="0" w:color="auto"/>
      </w:divBdr>
    </w:div>
    <w:div w:id="610891874">
      <w:bodyDiv w:val="1"/>
      <w:marLeft w:val="0"/>
      <w:marRight w:val="0"/>
      <w:marTop w:val="0"/>
      <w:marBottom w:val="0"/>
      <w:divBdr>
        <w:top w:val="none" w:sz="0" w:space="0" w:color="auto"/>
        <w:left w:val="none" w:sz="0" w:space="0" w:color="auto"/>
        <w:bottom w:val="none" w:sz="0" w:space="0" w:color="auto"/>
        <w:right w:val="none" w:sz="0" w:space="0" w:color="auto"/>
      </w:divBdr>
    </w:div>
    <w:div w:id="617686295">
      <w:bodyDiv w:val="1"/>
      <w:marLeft w:val="0"/>
      <w:marRight w:val="0"/>
      <w:marTop w:val="0"/>
      <w:marBottom w:val="0"/>
      <w:divBdr>
        <w:top w:val="none" w:sz="0" w:space="0" w:color="auto"/>
        <w:left w:val="none" w:sz="0" w:space="0" w:color="auto"/>
        <w:bottom w:val="none" w:sz="0" w:space="0" w:color="auto"/>
        <w:right w:val="none" w:sz="0" w:space="0" w:color="auto"/>
      </w:divBdr>
    </w:div>
    <w:div w:id="644628325">
      <w:bodyDiv w:val="1"/>
      <w:marLeft w:val="0"/>
      <w:marRight w:val="0"/>
      <w:marTop w:val="0"/>
      <w:marBottom w:val="0"/>
      <w:divBdr>
        <w:top w:val="none" w:sz="0" w:space="0" w:color="auto"/>
        <w:left w:val="none" w:sz="0" w:space="0" w:color="auto"/>
        <w:bottom w:val="none" w:sz="0" w:space="0" w:color="auto"/>
        <w:right w:val="none" w:sz="0" w:space="0" w:color="auto"/>
      </w:divBdr>
    </w:div>
    <w:div w:id="712197531">
      <w:bodyDiv w:val="1"/>
      <w:marLeft w:val="0"/>
      <w:marRight w:val="0"/>
      <w:marTop w:val="0"/>
      <w:marBottom w:val="0"/>
      <w:divBdr>
        <w:top w:val="none" w:sz="0" w:space="0" w:color="auto"/>
        <w:left w:val="none" w:sz="0" w:space="0" w:color="auto"/>
        <w:bottom w:val="none" w:sz="0" w:space="0" w:color="auto"/>
        <w:right w:val="none" w:sz="0" w:space="0" w:color="auto"/>
      </w:divBdr>
    </w:div>
    <w:div w:id="726412907">
      <w:bodyDiv w:val="1"/>
      <w:marLeft w:val="0"/>
      <w:marRight w:val="0"/>
      <w:marTop w:val="0"/>
      <w:marBottom w:val="0"/>
      <w:divBdr>
        <w:top w:val="none" w:sz="0" w:space="0" w:color="auto"/>
        <w:left w:val="none" w:sz="0" w:space="0" w:color="auto"/>
        <w:bottom w:val="none" w:sz="0" w:space="0" w:color="auto"/>
        <w:right w:val="none" w:sz="0" w:space="0" w:color="auto"/>
      </w:divBdr>
    </w:div>
    <w:div w:id="728768242">
      <w:bodyDiv w:val="1"/>
      <w:marLeft w:val="0"/>
      <w:marRight w:val="0"/>
      <w:marTop w:val="0"/>
      <w:marBottom w:val="0"/>
      <w:divBdr>
        <w:top w:val="none" w:sz="0" w:space="0" w:color="auto"/>
        <w:left w:val="none" w:sz="0" w:space="0" w:color="auto"/>
        <w:bottom w:val="none" w:sz="0" w:space="0" w:color="auto"/>
        <w:right w:val="none" w:sz="0" w:space="0" w:color="auto"/>
      </w:divBdr>
    </w:div>
    <w:div w:id="772281158">
      <w:bodyDiv w:val="1"/>
      <w:marLeft w:val="0"/>
      <w:marRight w:val="0"/>
      <w:marTop w:val="0"/>
      <w:marBottom w:val="0"/>
      <w:divBdr>
        <w:top w:val="none" w:sz="0" w:space="0" w:color="auto"/>
        <w:left w:val="none" w:sz="0" w:space="0" w:color="auto"/>
        <w:bottom w:val="none" w:sz="0" w:space="0" w:color="auto"/>
        <w:right w:val="none" w:sz="0" w:space="0" w:color="auto"/>
      </w:divBdr>
    </w:div>
    <w:div w:id="817498151">
      <w:bodyDiv w:val="1"/>
      <w:marLeft w:val="0"/>
      <w:marRight w:val="0"/>
      <w:marTop w:val="0"/>
      <w:marBottom w:val="0"/>
      <w:divBdr>
        <w:top w:val="none" w:sz="0" w:space="0" w:color="auto"/>
        <w:left w:val="none" w:sz="0" w:space="0" w:color="auto"/>
        <w:bottom w:val="none" w:sz="0" w:space="0" w:color="auto"/>
        <w:right w:val="none" w:sz="0" w:space="0" w:color="auto"/>
      </w:divBdr>
    </w:div>
    <w:div w:id="818813899">
      <w:bodyDiv w:val="1"/>
      <w:marLeft w:val="0"/>
      <w:marRight w:val="0"/>
      <w:marTop w:val="0"/>
      <w:marBottom w:val="0"/>
      <w:divBdr>
        <w:top w:val="none" w:sz="0" w:space="0" w:color="auto"/>
        <w:left w:val="none" w:sz="0" w:space="0" w:color="auto"/>
        <w:bottom w:val="none" w:sz="0" w:space="0" w:color="auto"/>
        <w:right w:val="none" w:sz="0" w:space="0" w:color="auto"/>
      </w:divBdr>
      <w:divsChild>
        <w:div w:id="11778413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1159573">
      <w:bodyDiv w:val="1"/>
      <w:marLeft w:val="0"/>
      <w:marRight w:val="0"/>
      <w:marTop w:val="0"/>
      <w:marBottom w:val="0"/>
      <w:divBdr>
        <w:top w:val="none" w:sz="0" w:space="0" w:color="auto"/>
        <w:left w:val="none" w:sz="0" w:space="0" w:color="auto"/>
        <w:bottom w:val="none" w:sz="0" w:space="0" w:color="auto"/>
        <w:right w:val="none" w:sz="0" w:space="0" w:color="auto"/>
      </w:divBdr>
    </w:div>
    <w:div w:id="844319041">
      <w:bodyDiv w:val="1"/>
      <w:marLeft w:val="0"/>
      <w:marRight w:val="0"/>
      <w:marTop w:val="0"/>
      <w:marBottom w:val="0"/>
      <w:divBdr>
        <w:top w:val="none" w:sz="0" w:space="0" w:color="auto"/>
        <w:left w:val="none" w:sz="0" w:space="0" w:color="auto"/>
        <w:bottom w:val="none" w:sz="0" w:space="0" w:color="auto"/>
        <w:right w:val="none" w:sz="0" w:space="0" w:color="auto"/>
      </w:divBdr>
    </w:div>
    <w:div w:id="851845936">
      <w:bodyDiv w:val="1"/>
      <w:marLeft w:val="0"/>
      <w:marRight w:val="0"/>
      <w:marTop w:val="0"/>
      <w:marBottom w:val="0"/>
      <w:divBdr>
        <w:top w:val="none" w:sz="0" w:space="0" w:color="auto"/>
        <w:left w:val="none" w:sz="0" w:space="0" w:color="auto"/>
        <w:bottom w:val="none" w:sz="0" w:space="0" w:color="auto"/>
        <w:right w:val="none" w:sz="0" w:space="0" w:color="auto"/>
      </w:divBdr>
    </w:div>
    <w:div w:id="877355792">
      <w:bodyDiv w:val="1"/>
      <w:marLeft w:val="0"/>
      <w:marRight w:val="0"/>
      <w:marTop w:val="0"/>
      <w:marBottom w:val="0"/>
      <w:divBdr>
        <w:top w:val="none" w:sz="0" w:space="0" w:color="auto"/>
        <w:left w:val="none" w:sz="0" w:space="0" w:color="auto"/>
        <w:bottom w:val="none" w:sz="0" w:space="0" w:color="auto"/>
        <w:right w:val="none" w:sz="0" w:space="0" w:color="auto"/>
      </w:divBdr>
    </w:div>
    <w:div w:id="891623783">
      <w:bodyDiv w:val="1"/>
      <w:marLeft w:val="0"/>
      <w:marRight w:val="0"/>
      <w:marTop w:val="0"/>
      <w:marBottom w:val="0"/>
      <w:divBdr>
        <w:top w:val="none" w:sz="0" w:space="0" w:color="auto"/>
        <w:left w:val="none" w:sz="0" w:space="0" w:color="auto"/>
        <w:bottom w:val="none" w:sz="0" w:space="0" w:color="auto"/>
        <w:right w:val="none" w:sz="0" w:space="0" w:color="auto"/>
      </w:divBdr>
    </w:div>
    <w:div w:id="914587012">
      <w:bodyDiv w:val="1"/>
      <w:marLeft w:val="0"/>
      <w:marRight w:val="0"/>
      <w:marTop w:val="0"/>
      <w:marBottom w:val="0"/>
      <w:divBdr>
        <w:top w:val="none" w:sz="0" w:space="0" w:color="auto"/>
        <w:left w:val="none" w:sz="0" w:space="0" w:color="auto"/>
        <w:bottom w:val="none" w:sz="0" w:space="0" w:color="auto"/>
        <w:right w:val="none" w:sz="0" w:space="0" w:color="auto"/>
      </w:divBdr>
    </w:div>
    <w:div w:id="929389081">
      <w:bodyDiv w:val="1"/>
      <w:marLeft w:val="0"/>
      <w:marRight w:val="0"/>
      <w:marTop w:val="0"/>
      <w:marBottom w:val="0"/>
      <w:divBdr>
        <w:top w:val="none" w:sz="0" w:space="0" w:color="auto"/>
        <w:left w:val="none" w:sz="0" w:space="0" w:color="auto"/>
        <w:bottom w:val="none" w:sz="0" w:space="0" w:color="auto"/>
        <w:right w:val="none" w:sz="0" w:space="0" w:color="auto"/>
      </w:divBdr>
    </w:div>
    <w:div w:id="935477106">
      <w:bodyDiv w:val="1"/>
      <w:marLeft w:val="0"/>
      <w:marRight w:val="0"/>
      <w:marTop w:val="0"/>
      <w:marBottom w:val="0"/>
      <w:divBdr>
        <w:top w:val="none" w:sz="0" w:space="0" w:color="auto"/>
        <w:left w:val="none" w:sz="0" w:space="0" w:color="auto"/>
        <w:bottom w:val="none" w:sz="0" w:space="0" w:color="auto"/>
        <w:right w:val="none" w:sz="0" w:space="0" w:color="auto"/>
      </w:divBdr>
    </w:div>
    <w:div w:id="959192834">
      <w:bodyDiv w:val="1"/>
      <w:marLeft w:val="0"/>
      <w:marRight w:val="0"/>
      <w:marTop w:val="0"/>
      <w:marBottom w:val="0"/>
      <w:divBdr>
        <w:top w:val="none" w:sz="0" w:space="0" w:color="auto"/>
        <w:left w:val="none" w:sz="0" w:space="0" w:color="auto"/>
        <w:bottom w:val="none" w:sz="0" w:space="0" w:color="auto"/>
        <w:right w:val="none" w:sz="0" w:space="0" w:color="auto"/>
      </w:divBdr>
    </w:div>
    <w:div w:id="990519888">
      <w:bodyDiv w:val="1"/>
      <w:marLeft w:val="0"/>
      <w:marRight w:val="0"/>
      <w:marTop w:val="0"/>
      <w:marBottom w:val="0"/>
      <w:divBdr>
        <w:top w:val="none" w:sz="0" w:space="0" w:color="auto"/>
        <w:left w:val="none" w:sz="0" w:space="0" w:color="auto"/>
        <w:bottom w:val="none" w:sz="0" w:space="0" w:color="auto"/>
        <w:right w:val="none" w:sz="0" w:space="0" w:color="auto"/>
      </w:divBdr>
    </w:div>
    <w:div w:id="1003053055">
      <w:bodyDiv w:val="1"/>
      <w:marLeft w:val="0"/>
      <w:marRight w:val="0"/>
      <w:marTop w:val="0"/>
      <w:marBottom w:val="0"/>
      <w:divBdr>
        <w:top w:val="none" w:sz="0" w:space="0" w:color="auto"/>
        <w:left w:val="none" w:sz="0" w:space="0" w:color="auto"/>
        <w:bottom w:val="none" w:sz="0" w:space="0" w:color="auto"/>
        <w:right w:val="none" w:sz="0" w:space="0" w:color="auto"/>
      </w:divBdr>
    </w:div>
    <w:div w:id="1009792373">
      <w:bodyDiv w:val="1"/>
      <w:marLeft w:val="0"/>
      <w:marRight w:val="0"/>
      <w:marTop w:val="0"/>
      <w:marBottom w:val="0"/>
      <w:divBdr>
        <w:top w:val="none" w:sz="0" w:space="0" w:color="auto"/>
        <w:left w:val="none" w:sz="0" w:space="0" w:color="auto"/>
        <w:bottom w:val="none" w:sz="0" w:space="0" w:color="auto"/>
        <w:right w:val="none" w:sz="0" w:space="0" w:color="auto"/>
      </w:divBdr>
    </w:div>
    <w:div w:id="1017006766">
      <w:bodyDiv w:val="1"/>
      <w:marLeft w:val="0"/>
      <w:marRight w:val="0"/>
      <w:marTop w:val="0"/>
      <w:marBottom w:val="0"/>
      <w:divBdr>
        <w:top w:val="none" w:sz="0" w:space="0" w:color="auto"/>
        <w:left w:val="none" w:sz="0" w:space="0" w:color="auto"/>
        <w:bottom w:val="none" w:sz="0" w:space="0" w:color="auto"/>
        <w:right w:val="none" w:sz="0" w:space="0" w:color="auto"/>
      </w:divBdr>
    </w:div>
    <w:div w:id="1043750872">
      <w:bodyDiv w:val="1"/>
      <w:marLeft w:val="0"/>
      <w:marRight w:val="0"/>
      <w:marTop w:val="0"/>
      <w:marBottom w:val="0"/>
      <w:divBdr>
        <w:top w:val="none" w:sz="0" w:space="0" w:color="auto"/>
        <w:left w:val="none" w:sz="0" w:space="0" w:color="auto"/>
        <w:bottom w:val="none" w:sz="0" w:space="0" w:color="auto"/>
        <w:right w:val="none" w:sz="0" w:space="0" w:color="auto"/>
      </w:divBdr>
    </w:div>
    <w:div w:id="1046568363">
      <w:bodyDiv w:val="1"/>
      <w:marLeft w:val="0"/>
      <w:marRight w:val="0"/>
      <w:marTop w:val="0"/>
      <w:marBottom w:val="0"/>
      <w:divBdr>
        <w:top w:val="none" w:sz="0" w:space="0" w:color="auto"/>
        <w:left w:val="none" w:sz="0" w:space="0" w:color="auto"/>
        <w:bottom w:val="none" w:sz="0" w:space="0" w:color="auto"/>
        <w:right w:val="none" w:sz="0" w:space="0" w:color="auto"/>
      </w:divBdr>
    </w:div>
    <w:div w:id="1071735474">
      <w:bodyDiv w:val="1"/>
      <w:marLeft w:val="0"/>
      <w:marRight w:val="0"/>
      <w:marTop w:val="0"/>
      <w:marBottom w:val="0"/>
      <w:divBdr>
        <w:top w:val="none" w:sz="0" w:space="0" w:color="auto"/>
        <w:left w:val="none" w:sz="0" w:space="0" w:color="auto"/>
        <w:bottom w:val="none" w:sz="0" w:space="0" w:color="auto"/>
        <w:right w:val="none" w:sz="0" w:space="0" w:color="auto"/>
      </w:divBdr>
    </w:div>
    <w:div w:id="1085030172">
      <w:bodyDiv w:val="1"/>
      <w:marLeft w:val="0"/>
      <w:marRight w:val="0"/>
      <w:marTop w:val="0"/>
      <w:marBottom w:val="0"/>
      <w:divBdr>
        <w:top w:val="none" w:sz="0" w:space="0" w:color="auto"/>
        <w:left w:val="none" w:sz="0" w:space="0" w:color="auto"/>
        <w:bottom w:val="none" w:sz="0" w:space="0" w:color="auto"/>
        <w:right w:val="none" w:sz="0" w:space="0" w:color="auto"/>
      </w:divBdr>
    </w:div>
    <w:div w:id="1098720068">
      <w:bodyDiv w:val="1"/>
      <w:marLeft w:val="0"/>
      <w:marRight w:val="0"/>
      <w:marTop w:val="0"/>
      <w:marBottom w:val="0"/>
      <w:divBdr>
        <w:top w:val="none" w:sz="0" w:space="0" w:color="auto"/>
        <w:left w:val="none" w:sz="0" w:space="0" w:color="auto"/>
        <w:bottom w:val="none" w:sz="0" w:space="0" w:color="auto"/>
        <w:right w:val="none" w:sz="0" w:space="0" w:color="auto"/>
      </w:divBdr>
    </w:div>
    <w:div w:id="1114521143">
      <w:bodyDiv w:val="1"/>
      <w:marLeft w:val="0"/>
      <w:marRight w:val="0"/>
      <w:marTop w:val="0"/>
      <w:marBottom w:val="0"/>
      <w:divBdr>
        <w:top w:val="none" w:sz="0" w:space="0" w:color="auto"/>
        <w:left w:val="none" w:sz="0" w:space="0" w:color="auto"/>
        <w:bottom w:val="none" w:sz="0" w:space="0" w:color="auto"/>
        <w:right w:val="none" w:sz="0" w:space="0" w:color="auto"/>
      </w:divBdr>
    </w:div>
    <w:div w:id="1126777813">
      <w:bodyDiv w:val="1"/>
      <w:marLeft w:val="0"/>
      <w:marRight w:val="0"/>
      <w:marTop w:val="0"/>
      <w:marBottom w:val="0"/>
      <w:divBdr>
        <w:top w:val="none" w:sz="0" w:space="0" w:color="auto"/>
        <w:left w:val="none" w:sz="0" w:space="0" w:color="auto"/>
        <w:bottom w:val="none" w:sz="0" w:space="0" w:color="auto"/>
        <w:right w:val="none" w:sz="0" w:space="0" w:color="auto"/>
      </w:divBdr>
    </w:div>
    <w:div w:id="1197694820">
      <w:bodyDiv w:val="1"/>
      <w:marLeft w:val="0"/>
      <w:marRight w:val="0"/>
      <w:marTop w:val="0"/>
      <w:marBottom w:val="0"/>
      <w:divBdr>
        <w:top w:val="none" w:sz="0" w:space="0" w:color="auto"/>
        <w:left w:val="none" w:sz="0" w:space="0" w:color="auto"/>
        <w:bottom w:val="none" w:sz="0" w:space="0" w:color="auto"/>
        <w:right w:val="none" w:sz="0" w:space="0" w:color="auto"/>
      </w:divBdr>
    </w:div>
    <w:div w:id="1211654466">
      <w:bodyDiv w:val="1"/>
      <w:marLeft w:val="0"/>
      <w:marRight w:val="0"/>
      <w:marTop w:val="0"/>
      <w:marBottom w:val="0"/>
      <w:divBdr>
        <w:top w:val="none" w:sz="0" w:space="0" w:color="auto"/>
        <w:left w:val="none" w:sz="0" w:space="0" w:color="auto"/>
        <w:bottom w:val="none" w:sz="0" w:space="0" w:color="auto"/>
        <w:right w:val="none" w:sz="0" w:space="0" w:color="auto"/>
      </w:divBdr>
    </w:div>
    <w:div w:id="1218201876">
      <w:bodyDiv w:val="1"/>
      <w:marLeft w:val="0"/>
      <w:marRight w:val="0"/>
      <w:marTop w:val="0"/>
      <w:marBottom w:val="0"/>
      <w:divBdr>
        <w:top w:val="none" w:sz="0" w:space="0" w:color="auto"/>
        <w:left w:val="none" w:sz="0" w:space="0" w:color="auto"/>
        <w:bottom w:val="none" w:sz="0" w:space="0" w:color="auto"/>
        <w:right w:val="none" w:sz="0" w:space="0" w:color="auto"/>
      </w:divBdr>
    </w:div>
    <w:div w:id="1221211695">
      <w:bodyDiv w:val="1"/>
      <w:marLeft w:val="0"/>
      <w:marRight w:val="0"/>
      <w:marTop w:val="0"/>
      <w:marBottom w:val="0"/>
      <w:divBdr>
        <w:top w:val="none" w:sz="0" w:space="0" w:color="auto"/>
        <w:left w:val="none" w:sz="0" w:space="0" w:color="auto"/>
        <w:bottom w:val="none" w:sz="0" w:space="0" w:color="auto"/>
        <w:right w:val="none" w:sz="0" w:space="0" w:color="auto"/>
      </w:divBdr>
    </w:div>
    <w:div w:id="1256785014">
      <w:bodyDiv w:val="1"/>
      <w:marLeft w:val="0"/>
      <w:marRight w:val="0"/>
      <w:marTop w:val="0"/>
      <w:marBottom w:val="0"/>
      <w:divBdr>
        <w:top w:val="none" w:sz="0" w:space="0" w:color="auto"/>
        <w:left w:val="none" w:sz="0" w:space="0" w:color="auto"/>
        <w:bottom w:val="none" w:sz="0" w:space="0" w:color="auto"/>
        <w:right w:val="none" w:sz="0" w:space="0" w:color="auto"/>
      </w:divBdr>
    </w:div>
    <w:div w:id="1272279512">
      <w:bodyDiv w:val="1"/>
      <w:marLeft w:val="0"/>
      <w:marRight w:val="0"/>
      <w:marTop w:val="0"/>
      <w:marBottom w:val="0"/>
      <w:divBdr>
        <w:top w:val="none" w:sz="0" w:space="0" w:color="auto"/>
        <w:left w:val="none" w:sz="0" w:space="0" w:color="auto"/>
        <w:bottom w:val="none" w:sz="0" w:space="0" w:color="auto"/>
        <w:right w:val="none" w:sz="0" w:space="0" w:color="auto"/>
      </w:divBdr>
    </w:div>
    <w:div w:id="1288513197">
      <w:bodyDiv w:val="1"/>
      <w:marLeft w:val="0"/>
      <w:marRight w:val="0"/>
      <w:marTop w:val="0"/>
      <w:marBottom w:val="0"/>
      <w:divBdr>
        <w:top w:val="none" w:sz="0" w:space="0" w:color="auto"/>
        <w:left w:val="none" w:sz="0" w:space="0" w:color="auto"/>
        <w:bottom w:val="none" w:sz="0" w:space="0" w:color="auto"/>
        <w:right w:val="none" w:sz="0" w:space="0" w:color="auto"/>
      </w:divBdr>
    </w:div>
    <w:div w:id="1430472254">
      <w:bodyDiv w:val="1"/>
      <w:marLeft w:val="0"/>
      <w:marRight w:val="0"/>
      <w:marTop w:val="0"/>
      <w:marBottom w:val="0"/>
      <w:divBdr>
        <w:top w:val="none" w:sz="0" w:space="0" w:color="auto"/>
        <w:left w:val="none" w:sz="0" w:space="0" w:color="auto"/>
        <w:bottom w:val="none" w:sz="0" w:space="0" w:color="auto"/>
        <w:right w:val="none" w:sz="0" w:space="0" w:color="auto"/>
      </w:divBdr>
    </w:div>
    <w:div w:id="1449618733">
      <w:bodyDiv w:val="1"/>
      <w:marLeft w:val="0"/>
      <w:marRight w:val="0"/>
      <w:marTop w:val="0"/>
      <w:marBottom w:val="0"/>
      <w:divBdr>
        <w:top w:val="none" w:sz="0" w:space="0" w:color="auto"/>
        <w:left w:val="none" w:sz="0" w:space="0" w:color="auto"/>
        <w:bottom w:val="none" w:sz="0" w:space="0" w:color="auto"/>
        <w:right w:val="none" w:sz="0" w:space="0" w:color="auto"/>
      </w:divBdr>
    </w:div>
    <w:div w:id="1457987979">
      <w:bodyDiv w:val="1"/>
      <w:marLeft w:val="0"/>
      <w:marRight w:val="0"/>
      <w:marTop w:val="0"/>
      <w:marBottom w:val="0"/>
      <w:divBdr>
        <w:top w:val="none" w:sz="0" w:space="0" w:color="auto"/>
        <w:left w:val="none" w:sz="0" w:space="0" w:color="auto"/>
        <w:bottom w:val="none" w:sz="0" w:space="0" w:color="auto"/>
        <w:right w:val="none" w:sz="0" w:space="0" w:color="auto"/>
      </w:divBdr>
    </w:div>
    <w:div w:id="1485467028">
      <w:bodyDiv w:val="1"/>
      <w:marLeft w:val="0"/>
      <w:marRight w:val="0"/>
      <w:marTop w:val="0"/>
      <w:marBottom w:val="0"/>
      <w:divBdr>
        <w:top w:val="none" w:sz="0" w:space="0" w:color="auto"/>
        <w:left w:val="none" w:sz="0" w:space="0" w:color="auto"/>
        <w:bottom w:val="none" w:sz="0" w:space="0" w:color="auto"/>
        <w:right w:val="none" w:sz="0" w:space="0" w:color="auto"/>
      </w:divBdr>
    </w:div>
    <w:div w:id="1489176121">
      <w:bodyDiv w:val="1"/>
      <w:marLeft w:val="0"/>
      <w:marRight w:val="0"/>
      <w:marTop w:val="0"/>
      <w:marBottom w:val="0"/>
      <w:divBdr>
        <w:top w:val="none" w:sz="0" w:space="0" w:color="auto"/>
        <w:left w:val="none" w:sz="0" w:space="0" w:color="auto"/>
        <w:bottom w:val="none" w:sz="0" w:space="0" w:color="auto"/>
        <w:right w:val="none" w:sz="0" w:space="0" w:color="auto"/>
      </w:divBdr>
    </w:div>
    <w:div w:id="1546603472">
      <w:bodyDiv w:val="1"/>
      <w:marLeft w:val="0"/>
      <w:marRight w:val="0"/>
      <w:marTop w:val="0"/>
      <w:marBottom w:val="0"/>
      <w:divBdr>
        <w:top w:val="none" w:sz="0" w:space="0" w:color="auto"/>
        <w:left w:val="none" w:sz="0" w:space="0" w:color="auto"/>
        <w:bottom w:val="none" w:sz="0" w:space="0" w:color="auto"/>
        <w:right w:val="none" w:sz="0" w:space="0" w:color="auto"/>
      </w:divBdr>
    </w:div>
    <w:div w:id="1546718439">
      <w:bodyDiv w:val="1"/>
      <w:marLeft w:val="0"/>
      <w:marRight w:val="0"/>
      <w:marTop w:val="0"/>
      <w:marBottom w:val="0"/>
      <w:divBdr>
        <w:top w:val="none" w:sz="0" w:space="0" w:color="auto"/>
        <w:left w:val="none" w:sz="0" w:space="0" w:color="auto"/>
        <w:bottom w:val="none" w:sz="0" w:space="0" w:color="auto"/>
        <w:right w:val="none" w:sz="0" w:space="0" w:color="auto"/>
      </w:divBdr>
    </w:div>
    <w:div w:id="1550261772">
      <w:bodyDiv w:val="1"/>
      <w:marLeft w:val="0"/>
      <w:marRight w:val="0"/>
      <w:marTop w:val="0"/>
      <w:marBottom w:val="0"/>
      <w:divBdr>
        <w:top w:val="none" w:sz="0" w:space="0" w:color="auto"/>
        <w:left w:val="none" w:sz="0" w:space="0" w:color="auto"/>
        <w:bottom w:val="none" w:sz="0" w:space="0" w:color="auto"/>
        <w:right w:val="none" w:sz="0" w:space="0" w:color="auto"/>
      </w:divBdr>
    </w:div>
    <w:div w:id="1555970443">
      <w:bodyDiv w:val="1"/>
      <w:marLeft w:val="0"/>
      <w:marRight w:val="0"/>
      <w:marTop w:val="0"/>
      <w:marBottom w:val="0"/>
      <w:divBdr>
        <w:top w:val="none" w:sz="0" w:space="0" w:color="auto"/>
        <w:left w:val="none" w:sz="0" w:space="0" w:color="auto"/>
        <w:bottom w:val="none" w:sz="0" w:space="0" w:color="auto"/>
        <w:right w:val="none" w:sz="0" w:space="0" w:color="auto"/>
      </w:divBdr>
    </w:div>
    <w:div w:id="1568372966">
      <w:bodyDiv w:val="1"/>
      <w:marLeft w:val="0"/>
      <w:marRight w:val="0"/>
      <w:marTop w:val="0"/>
      <w:marBottom w:val="0"/>
      <w:divBdr>
        <w:top w:val="none" w:sz="0" w:space="0" w:color="auto"/>
        <w:left w:val="none" w:sz="0" w:space="0" w:color="auto"/>
        <w:bottom w:val="none" w:sz="0" w:space="0" w:color="auto"/>
        <w:right w:val="none" w:sz="0" w:space="0" w:color="auto"/>
      </w:divBdr>
    </w:div>
    <w:div w:id="1569344257">
      <w:bodyDiv w:val="1"/>
      <w:marLeft w:val="0"/>
      <w:marRight w:val="0"/>
      <w:marTop w:val="0"/>
      <w:marBottom w:val="0"/>
      <w:divBdr>
        <w:top w:val="none" w:sz="0" w:space="0" w:color="auto"/>
        <w:left w:val="none" w:sz="0" w:space="0" w:color="auto"/>
        <w:bottom w:val="none" w:sz="0" w:space="0" w:color="auto"/>
        <w:right w:val="none" w:sz="0" w:space="0" w:color="auto"/>
      </w:divBdr>
    </w:div>
    <w:div w:id="1602953862">
      <w:bodyDiv w:val="1"/>
      <w:marLeft w:val="0"/>
      <w:marRight w:val="0"/>
      <w:marTop w:val="0"/>
      <w:marBottom w:val="0"/>
      <w:divBdr>
        <w:top w:val="none" w:sz="0" w:space="0" w:color="auto"/>
        <w:left w:val="none" w:sz="0" w:space="0" w:color="auto"/>
        <w:bottom w:val="none" w:sz="0" w:space="0" w:color="auto"/>
        <w:right w:val="none" w:sz="0" w:space="0" w:color="auto"/>
      </w:divBdr>
    </w:div>
    <w:div w:id="1693409876">
      <w:bodyDiv w:val="1"/>
      <w:marLeft w:val="0"/>
      <w:marRight w:val="0"/>
      <w:marTop w:val="0"/>
      <w:marBottom w:val="0"/>
      <w:divBdr>
        <w:top w:val="none" w:sz="0" w:space="0" w:color="auto"/>
        <w:left w:val="none" w:sz="0" w:space="0" w:color="auto"/>
        <w:bottom w:val="none" w:sz="0" w:space="0" w:color="auto"/>
        <w:right w:val="none" w:sz="0" w:space="0" w:color="auto"/>
      </w:divBdr>
    </w:div>
    <w:div w:id="1699233084">
      <w:bodyDiv w:val="1"/>
      <w:marLeft w:val="0"/>
      <w:marRight w:val="0"/>
      <w:marTop w:val="0"/>
      <w:marBottom w:val="0"/>
      <w:divBdr>
        <w:top w:val="none" w:sz="0" w:space="0" w:color="auto"/>
        <w:left w:val="none" w:sz="0" w:space="0" w:color="auto"/>
        <w:bottom w:val="none" w:sz="0" w:space="0" w:color="auto"/>
        <w:right w:val="none" w:sz="0" w:space="0" w:color="auto"/>
      </w:divBdr>
    </w:div>
    <w:div w:id="1699310116">
      <w:bodyDiv w:val="1"/>
      <w:marLeft w:val="0"/>
      <w:marRight w:val="0"/>
      <w:marTop w:val="0"/>
      <w:marBottom w:val="0"/>
      <w:divBdr>
        <w:top w:val="none" w:sz="0" w:space="0" w:color="auto"/>
        <w:left w:val="none" w:sz="0" w:space="0" w:color="auto"/>
        <w:bottom w:val="none" w:sz="0" w:space="0" w:color="auto"/>
        <w:right w:val="none" w:sz="0" w:space="0" w:color="auto"/>
      </w:divBdr>
    </w:div>
    <w:div w:id="1711997113">
      <w:bodyDiv w:val="1"/>
      <w:marLeft w:val="0"/>
      <w:marRight w:val="0"/>
      <w:marTop w:val="0"/>
      <w:marBottom w:val="0"/>
      <w:divBdr>
        <w:top w:val="none" w:sz="0" w:space="0" w:color="auto"/>
        <w:left w:val="none" w:sz="0" w:space="0" w:color="auto"/>
        <w:bottom w:val="none" w:sz="0" w:space="0" w:color="auto"/>
        <w:right w:val="none" w:sz="0" w:space="0" w:color="auto"/>
      </w:divBdr>
    </w:div>
    <w:div w:id="1715083416">
      <w:bodyDiv w:val="1"/>
      <w:marLeft w:val="0"/>
      <w:marRight w:val="0"/>
      <w:marTop w:val="0"/>
      <w:marBottom w:val="0"/>
      <w:divBdr>
        <w:top w:val="none" w:sz="0" w:space="0" w:color="auto"/>
        <w:left w:val="none" w:sz="0" w:space="0" w:color="auto"/>
        <w:bottom w:val="none" w:sz="0" w:space="0" w:color="auto"/>
        <w:right w:val="none" w:sz="0" w:space="0" w:color="auto"/>
      </w:divBdr>
    </w:div>
    <w:div w:id="1753896061">
      <w:bodyDiv w:val="1"/>
      <w:marLeft w:val="0"/>
      <w:marRight w:val="0"/>
      <w:marTop w:val="0"/>
      <w:marBottom w:val="0"/>
      <w:divBdr>
        <w:top w:val="none" w:sz="0" w:space="0" w:color="auto"/>
        <w:left w:val="none" w:sz="0" w:space="0" w:color="auto"/>
        <w:bottom w:val="none" w:sz="0" w:space="0" w:color="auto"/>
        <w:right w:val="none" w:sz="0" w:space="0" w:color="auto"/>
      </w:divBdr>
    </w:div>
    <w:div w:id="1772118147">
      <w:bodyDiv w:val="1"/>
      <w:marLeft w:val="0"/>
      <w:marRight w:val="0"/>
      <w:marTop w:val="0"/>
      <w:marBottom w:val="0"/>
      <w:divBdr>
        <w:top w:val="none" w:sz="0" w:space="0" w:color="auto"/>
        <w:left w:val="none" w:sz="0" w:space="0" w:color="auto"/>
        <w:bottom w:val="none" w:sz="0" w:space="0" w:color="auto"/>
        <w:right w:val="none" w:sz="0" w:space="0" w:color="auto"/>
      </w:divBdr>
    </w:div>
    <w:div w:id="1810593295">
      <w:bodyDiv w:val="1"/>
      <w:marLeft w:val="0"/>
      <w:marRight w:val="0"/>
      <w:marTop w:val="0"/>
      <w:marBottom w:val="0"/>
      <w:divBdr>
        <w:top w:val="none" w:sz="0" w:space="0" w:color="auto"/>
        <w:left w:val="none" w:sz="0" w:space="0" w:color="auto"/>
        <w:bottom w:val="none" w:sz="0" w:space="0" w:color="auto"/>
        <w:right w:val="none" w:sz="0" w:space="0" w:color="auto"/>
      </w:divBdr>
    </w:div>
    <w:div w:id="1827473225">
      <w:bodyDiv w:val="1"/>
      <w:marLeft w:val="0"/>
      <w:marRight w:val="0"/>
      <w:marTop w:val="0"/>
      <w:marBottom w:val="0"/>
      <w:divBdr>
        <w:top w:val="none" w:sz="0" w:space="0" w:color="auto"/>
        <w:left w:val="none" w:sz="0" w:space="0" w:color="auto"/>
        <w:bottom w:val="none" w:sz="0" w:space="0" w:color="auto"/>
        <w:right w:val="none" w:sz="0" w:space="0" w:color="auto"/>
      </w:divBdr>
    </w:div>
    <w:div w:id="1850867887">
      <w:bodyDiv w:val="1"/>
      <w:marLeft w:val="0"/>
      <w:marRight w:val="0"/>
      <w:marTop w:val="0"/>
      <w:marBottom w:val="0"/>
      <w:divBdr>
        <w:top w:val="none" w:sz="0" w:space="0" w:color="auto"/>
        <w:left w:val="none" w:sz="0" w:space="0" w:color="auto"/>
        <w:bottom w:val="none" w:sz="0" w:space="0" w:color="auto"/>
        <w:right w:val="none" w:sz="0" w:space="0" w:color="auto"/>
      </w:divBdr>
    </w:div>
    <w:div w:id="1886985756">
      <w:bodyDiv w:val="1"/>
      <w:marLeft w:val="0"/>
      <w:marRight w:val="0"/>
      <w:marTop w:val="0"/>
      <w:marBottom w:val="0"/>
      <w:divBdr>
        <w:top w:val="none" w:sz="0" w:space="0" w:color="auto"/>
        <w:left w:val="none" w:sz="0" w:space="0" w:color="auto"/>
        <w:bottom w:val="none" w:sz="0" w:space="0" w:color="auto"/>
        <w:right w:val="none" w:sz="0" w:space="0" w:color="auto"/>
      </w:divBdr>
    </w:div>
    <w:div w:id="1891501716">
      <w:bodyDiv w:val="1"/>
      <w:marLeft w:val="0"/>
      <w:marRight w:val="0"/>
      <w:marTop w:val="0"/>
      <w:marBottom w:val="0"/>
      <w:divBdr>
        <w:top w:val="none" w:sz="0" w:space="0" w:color="auto"/>
        <w:left w:val="none" w:sz="0" w:space="0" w:color="auto"/>
        <w:bottom w:val="none" w:sz="0" w:space="0" w:color="auto"/>
        <w:right w:val="none" w:sz="0" w:space="0" w:color="auto"/>
      </w:divBdr>
    </w:div>
    <w:div w:id="1905211543">
      <w:bodyDiv w:val="1"/>
      <w:marLeft w:val="0"/>
      <w:marRight w:val="0"/>
      <w:marTop w:val="0"/>
      <w:marBottom w:val="0"/>
      <w:divBdr>
        <w:top w:val="none" w:sz="0" w:space="0" w:color="auto"/>
        <w:left w:val="none" w:sz="0" w:space="0" w:color="auto"/>
        <w:bottom w:val="none" w:sz="0" w:space="0" w:color="auto"/>
        <w:right w:val="none" w:sz="0" w:space="0" w:color="auto"/>
      </w:divBdr>
    </w:div>
    <w:div w:id="1913811366">
      <w:bodyDiv w:val="1"/>
      <w:marLeft w:val="0"/>
      <w:marRight w:val="0"/>
      <w:marTop w:val="0"/>
      <w:marBottom w:val="0"/>
      <w:divBdr>
        <w:top w:val="none" w:sz="0" w:space="0" w:color="auto"/>
        <w:left w:val="none" w:sz="0" w:space="0" w:color="auto"/>
        <w:bottom w:val="none" w:sz="0" w:space="0" w:color="auto"/>
        <w:right w:val="none" w:sz="0" w:space="0" w:color="auto"/>
      </w:divBdr>
    </w:div>
    <w:div w:id="1945844640">
      <w:bodyDiv w:val="1"/>
      <w:marLeft w:val="0"/>
      <w:marRight w:val="0"/>
      <w:marTop w:val="0"/>
      <w:marBottom w:val="0"/>
      <w:divBdr>
        <w:top w:val="none" w:sz="0" w:space="0" w:color="auto"/>
        <w:left w:val="none" w:sz="0" w:space="0" w:color="auto"/>
        <w:bottom w:val="none" w:sz="0" w:space="0" w:color="auto"/>
        <w:right w:val="none" w:sz="0" w:space="0" w:color="auto"/>
      </w:divBdr>
    </w:div>
    <w:div w:id="1947077167">
      <w:bodyDiv w:val="1"/>
      <w:marLeft w:val="0"/>
      <w:marRight w:val="0"/>
      <w:marTop w:val="0"/>
      <w:marBottom w:val="0"/>
      <w:divBdr>
        <w:top w:val="none" w:sz="0" w:space="0" w:color="auto"/>
        <w:left w:val="none" w:sz="0" w:space="0" w:color="auto"/>
        <w:bottom w:val="none" w:sz="0" w:space="0" w:color="auto"/>
        <w:right w:val="none" w:sz="0" w:space="0" w:color="auto"/>
      </w:divBdr>
    </w:div>
    <w:div w:id="2035112749">
      <w:bodyDiv w:val="1"/>
      <w:marLeft w:val="0"/>
      <w:marRight w:val="0"/>
      <w:marTop w:val="0"/>
      <w:marBottom w:val="0"/>
      <w:divBdr>
        <w:top w:val="none" w:sz="0" w:space="0" w:color="auto"/>
        <w:left w:val="none" w:sz="0" w:space="0" w:color="auto"/>
        <w:bottom w:val="none" w:sz="0" w:space="0" w:color="auto"/>
        <w:right w:val="none" w:sz="0" w:space="0" w:color="auto"/>
      </w:divBdr>
    </w:div>
    <w:div w:id="2052532156">
      <w:bodyDiv w:val="1"/>
      <w:marLeft w:val="0"/>
      <w:marRight w:val="0"/>
      <w:marTop w:val="0"/>
      <w:marBottom w:val="0"/>
      <w:divBdr>
        <w:top w:val="none" w:sz="0" w:space="0" w:color="auto"/>
        <w:left w:val="none" w:sz="0" w:space="0" w:color="auto"/>
        <w:bottom w:val="none" w:sz="0" w:space="0" w:color="auto"/>
        <w:right w:val="none" w:sz="0" w:space="0" w:color="auto"/>
      </w:divBdr>
    </w:div>
    <w:div w:id="2054496951">
      <w:bodyDiv w:val="1"/>
      <w:marLeft w:val="0"/>
      <w:marRight w:val="0"/>
      <w:marTop w:val="0"/>
      <w:marBottom w:val="0"/>
      <w:divBdr>
        <w:top w:val="none" w:sz="0" w:space="0" w:color="auto"/>
        <w:left w:val="none" w:sz="0" w:space="0" w:color="auto"/>
        <w:bottom w:val="none" w:sz="0" w:space="0" w:color="auto"/>
        <w:right w:val="none" w:sz="0" w:space="0" w:color="auto"/>
      </w:divBdr>
    </w:div>
    <w:div w:id="2071878282">
      <w:bodyDiv w:val="1"/>
      <w:marLeft w:val="0"/>
      <w:marRight w:val="0"/>
      <w:marTop w:val="0"/>
      <w:marBottom w:val="0"/>
      <w:divBdr>
        <w:top w:val="none" w:sz="0" w:space="0" w:color="auto"/>
        <w:left w:val="none" w:sz="0" w:space="0" w:color="auto"/>
        <w:bottom w:val="none" w:sz="0" w:space="0" w:color="auto"/>
        <w:right w:val="none" w:sz="0" w:space="0" w:color="auto"/>
      </w:divBdr>
    </w:div>
    <w:div w:id="2108915131">
      <w:bodyDiv w:val="1"/>
      <w:marLeft w:val="0"/>
      <w:marRight w:val="0"/>
      <w:marTop w:val="0"/>
      <w:marBottom w:val="0"/>
      <w:divBdr>
        <w:top w:val="none" w:sz="0" w:space="0" w:color="auto"/>
        <w:left w:val="none" w:sz="0" w:space="0" w:color="auto"/>
        <w:bottom w:val="none" w:sz="0" w:space="0" w:color="auto"/>
        <w:right w:val="none" w:sz="0" w:space="0" w:color="auto"/>
      </w:divBdr>
    </w:div>
    <w:div w:id="2129228289">
      <w:bodyDiv w:val="1"/>
      <w:marLeft w:val="0"/>
      <w:marRight w:val="0"/>
      <w:marTop w:val="0"/>
      <w:marBottom w:val="0"/>
      <w:divBdr>
        <w:top w:val="none" w:sz="0" w:space="0" w:color="auto"/>
        <w:left w:val="none" w:sz="0" w:space="0" w:color="auto"/>
        <w:bottom w:val="none" w:sz="0" w:space="0" w:color="auto"/>
        <w:right w:val="none" w:sz="0" w:space="0" w:color="auto"/>
      </w:divBdr>
    </w:div>
    <w:div w:id="2135129943">
      <w:bodyDiv w:val="1"/>
      <w:marLeft w:val="0"/>
      <w:marRight w:val="0"/>
      <w:marTop w:val="0"/>
      <w:marBottom w:val="0"/>
      <w:divBdr>
        <w:top w:val="none" w:sz="0" w:space="0" w:color="auto"/>
        <w:left w:val="none" w:sz="0" w:space="0" w:color="auto"/>
        <w:bottom w:val="none" w:sz="0" w:space="0" w:color="auto"/>
        <w:right w:val="none" w:sz="0" w:space="0" w:color="auto"/>
      </w:divBdr>
    </w:div>
    <w:div w:id="214388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ncp.gov.br/app/editais/46319000000150/2025/8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ncp.gov.br/app/editais/45944428000120/2025/23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pncp.gov.br/app/editais/56901275000150/2024/539" TargetMode="External"/><Relationship Id="rId4" Type="http://schemas.openxmlformats.org/officeDocument/2006/relationships/settings" Target="settings.xml"/><Relationship Id="rId9" Type="http://schemas.openxmlformats.org/officeDocument/2006/relationships/hyperlink" Target="https://pncp.gov.br/app/editais/46523056000121/2025/48"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84CAF8-358A-4EFE-A9DB-12F1D2C95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43</Pages>
  <Words>9103</Words>
  <Characters>49158</Characters>
  <Application>Microsoft Office Word</Application>
  <DocSecurity>0</DocSecurity>
  <Lines>409</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Lais Pavlu Zarpelon</cp:lastModifiedBy>
  <cp:revision>4</cp:revision>
  <cp:lastPrinted>2026-04-08T16:46:00Z</cp:lastPrinted>
  <dcterms:created xsi:type="dcterms:W3CDTF">2026-04-09T14:18:00Z</dcterms:created>
  <dcterms:modified xsi:type="dcterms:W3CDTF">2026-04-30T11:53:00Z</dcterms:modified>
</cp:coreProperties>
</file>