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4F9599C" w:rsidR="007557E8" w:rsidRPr="00C35BEA" w:rsidRDefault="00A11E91" w:rsidP="00C35BEA">
      <w:pPr>
        <w:pStyle w:val="Ttulo1"/>
      </w:pPr>
      <w:r>
        <w:t>Análise de riscos</w:t>
      </w:r>
    </w:p>
    <w:p w14:paraId="00000003" w14:textId="77777777" w:rsidR="007557E8" w:rsidRPr="00C35BEA" w:rsidRDefault="00951578" w:rsidP="00C35BEA">
      <w:pPr>
        <w:pStyle w:val="Ttulo2"/>
      </w:pPr>
      <w:r w:rsidRPr="00C35BEA">
        <w:t>INTRODUÇÃO</w:t>
      </w:r>
    </w:p>
    <w:p w14:paraId="00000005" w14:textId="22BD0770" w:rsidR="007557E8" w:rsidRDefault="00A11E91" w:rsidP="00A11E91">
      <w:pPr>
        <w:spacing w:after="0" w:line="360" w:lineRule="auto"/>
        <w:ind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Cs/>
          <w:sz w:val="24"/>
          <w:szCs w:val="24"/>
        </w:rPr>
        <w:t xml:space="preserve">A </w:t>
      </w:r>
      <w:r w:rsidR="00540EB8" w:rsidRPr="006F7D0B">
        <w:rPr>
          <w:rFonts w:asciiTheme="minorHAnsi" w:hAnsiTheme="minorHAnsi" w:cstheme="minorHAnsi"/>
          <w:b/>
          <w:sz w:val="24"/>
          <w:szCs w:val="24"/>
        </w:rPr>
        <w:t>CONTRATAÇÃO DE EMPRESA ESPECIALIZADA PARA A ELABORAÇÃO DE PROJETO</w:t>
      </w:r>
      <w:r w:rsidR="00A25A8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25A81" w:rsidRPr="00A25A81">
        <w:rPr>
          <w:rFonts w:asciiTheme="minorHAnsi" w:hAnsiTheme="minorHAnsi" w:cstheme="minorHAnsi"/>
          <w:b/>
          <w:sz w:val="24"/>
          <w:szCs w:val="24"/>
        </w:rPr>
        <w:t xml:space="preserve">DE REFORMA E AMPLIAÇÃO </w:t>
      </w:r>
      <w:r w:rsidR="007E171A">
        <w:rPr>
          <w:rFonts w:asciiTheme="minorHAnsi" w:hAnsiTheme="minorHAnsi" w:cstheme="minorHAnsi"/>
          <w:b/>
          <w:sz w:val="24"/>
          <w:szCs w:val="24"/>
        </w:rPr>
        <w:t xml:space="preserve">DA </w:t>
      </w:r>
      <w:r w:rsidR="000E1B91">
        <w:rPr>
          <w:rFonts w:asciiTheme="minorHAnsi" w:hAnsiTheme="minorHAnsi" w:cstheme="minorHAnsi"/>
          <w:b/>
          <w:sz w:val="24"/>
          <w:szCs w:val="24"/>
        </w:rPr>
        <w:t>EMEF OADIL PIETROBON</w:t>
      </w:r>
      <w:r w:rsidR="00A25A81" w:rsidRPr="00A25A8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é fundamental para </w:t>
      </w:r>
      <w:r w:rsidR="00A25A81" w:rsidRPr="00A25A81">
        <w:rPr>
          <w:rFonts w:asciiTheme="minorHAnsi" w:hAnsiTheme="minorHAnsi" w:cstheme="minorHAnsi"/>
          <w:bCs/>
          <w:sz w:val="24"/>
          <w:szCs w:val="24"/>
        </w:rPr>
        <w:t>assegurar a adequada avaliação das condições atuais da edificaç</w:t>
      </w:r>
      <w:r w:rsidR="007E171A">
        <w:rPr>
          <w:rFonts w:asciiTheme="minorHAnsi" w:hAnsiTheme="minorHAnsi" w:cstheme="minorHAnsi"/>
          <w:bCs/>
          <w:sz w:val="24"/>
          <w:szCs w:val="24"/>
        </w:rPr>
        <w:t>ão</w:t>
      </w:r>
      <w:r w:rsidR="00A25A81" w:rsidRPr="00A25A81">
        <w:rPr>
          <w:rFonts w:asciiTheme="minorHAnsi" w:hAnsiTheme="minorHAnsi" w:cstheme="minorHAnsi"/>
          <w:bCs/>
          <w:sz w:val="24"/>
          <w:szCs w:val="24"/>
        </w:rPr>
        <w:t>, a definição de soluções técnicas compatíveis com as demandas pedagógicas e estruturais da unidade, bem como a elaboração de projetos completos e compatibilizados que subsidiem, com maior precisão, o planejamento, a estimativa de custos e a futura execução das obras.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Entretanto, tanto o processo licitatório quanto a execução contratual estão sujeitos a riscos que podem impactar o cumprimento dos prazos, a qualidade dos serviços e a efetividade da solução proposta. Esta Análise de Riscos tem por objetivo identificar os principais riscos associados à contratação, avaliar seus impactos e definir ações preventivas e de contingência</w:t>
      </w:r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67CFED63" w14:textId="25A8EB68" w:rsidR="00F36779" w:rsidRPr="00C35BEA" w:rsidRDefault="00F36779" w:rsidP="00F36779">
      <w:pPr>
        <w:pStyle w:val="Ttulo2"/>
      </w:pPr>
      <w:r>
        <w:t>Riscos identificados e estratégias de mitigação</w:t>
      </w:r>
    </w:p>
    <w:p w14:paraId="00000007" w14:textId="640D11C3" w:rsidR="007557E8" w:rsidRPr="00C35BEA" w:rsidRDefault="00A11E91" w:rsidP="008A214C">
      <w:pPr>
        <w:pStyle w:val="Ttulo3"/>
      </w:pPr>
      <w:r w:rsidRPr="00A11E91">
        <w:t>Risco de Impugnação ou Questionamento do Edital</w:t>
      </w:r>
    </w:p>
    <w:p w14:paraId="7926031F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Probabilidade</w:t>
      </w:r>
      <w:r w:rsidRPr="00A11E91">
        <w:rPr>
          <w:rFonts w:asciiTheme="minorHAnsi" w:hAnsiTheme="minorHAnsi" w:cstheme="minorHAnsi"/>
          <w:bCs/>
          <w:sz w:val="24"/>
          <w:szCs w:val="24"/>
        </w:rPr>
        <w:t>: Média</w:t>
      </w:r>
    </w:p>
    <w:p w14:paraId="4252ADEE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Impacto: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Alto</w:t>
      </w:r>
    </w:p>
    <w:p w14:paraId="5C5E0263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Danos: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Possibilidade de atraso no processo licitatório, suspensão do certame ou necessidade de ajustes no edital.</w:t>
      </w:r>
    </w:p>
    <w:p w14:paraId="7F7D2777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Ações Preventivas: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Elaboração do edital com base no Estudo Técnico Preliminar, definição clara do objeto, critérios técnicos objetivos e revisão prévia pelas áreas técnica e jurídica.</w:t>
      </w:r>
    </w:p>
    <w:p w14:paraId="1F87C4E3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Ações de Contingência: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Retificação do edital e reabertura de prazos, se necessário.</w:t>
      </w:r>
    </w:p>
    <w:p w14:paraId="09A6721F" w14:textId="4F8D2500" w:rsidR="00A11E91" w:rsidRPr="00E40FC9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36779">
        <w:rPr>
          <w:rFonts w:asciiTheme="minorHAnsi" w:hAnsiTheme="minorHAnsi" w:cstheme="minorHAnsi"/>
          <w:b/>
          <w:sz w:val="24"/>
          <w:szCs w:val="24"/>
        </w:rPr>
        <w:t>Responsável pela Contingência: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36779">
        <w:rPr>
          <w:rFonts w:asciiTheme="minorHAnsi" w:hAnsiTheme="minorHAnsi" w:cstheme="minorHAnsi"/>
          <w:bCs/>
          <w:sz w:val="24"/>
          <w:szCs w:val="24"/>
        </w:rPr>
        <w:t>Prefeitura de Paulínia (contratante).</w:t>
      </w:r>
    </w:p>
    <w:p w14:paraId="00000011" w14:textId="50CDF9C8" w:rsidR="007557E8" w:rsidRPr="00C35BEA" w:rsidRDefault="00A11E91" w:rsidP="008A214C">
      <w:pPr>
        <w:pStyle w:val="Ttulo3"/>
      </w:pPr>
      <w:r w:rsidRPr="00A11E91">
        <w:t>Risco de Baixa Competitividade ou Licitação Deserta</w:t>
      </w:r>
    </w:p>
    <w:p w14:paraId="44B8A1B1" w14:textId="770071EE" w:rsidR="00A11E91" w:rsidRPr="00A11E91" w:rsidRDefault="00A11E91" w:rsidP="00A11E91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Probabilidade: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36779">
        <w:rPr>
          <w:rFonts w:asciiTheme="minorHAnsi" w:hAnsiTheme="minorHAnsi" w:cstheme="minorHAnsi"/>
          <w:bCs/>
          <w:sz w:val="24"/>
          <w:szCs w:val="24"/>
        </w:rPr>
        <w:t>Baixa</w:t>
      </w:r>
    </w:p>
    <w:p w14:paraId="7A1FD724" w14:textId="77777777" w:rsidR="00A11E91" w:rsidRPr="00A11E91" w:rsidRDefault="00A11E91" w:rsidP="00A11E91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lastRenderedPageBreak/>
        <w:t>Impacto: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Médio</w:t>
      </w:r>
    </w:p>
    <w:p w14:paraId="7AF7AB08" w14:textId="77777777" w:rsidR="00A11E91" w:rsidRPr="00A11E91" w:rsidRDefault="00A11E91" w:rsidP="00A11E91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Danos: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Redução da competitividade ou ausência de propostas, prejudicando a obtenção da proposta mais vantajosa.</w:t>
      </w:r>
    </w:p>
    <w:p w14:paraId="071ADB81" w14:textId="77777777" w:rsidR="00A11E91" w:rsidRPr="00A11E91" w:rsidRDefault="00A11E91" w:rsidP="00A11E91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Ações Preventivas: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Levantamento de mercado adequado, estimativa de preços compatível com os valores praticados e ampla divulgação do certame.</w:t>
      </w:r>
    </w:p>
    <w:p w14:paraId="03A356EE" w14:textId="77777777" w:rsidR="00A11E91" w:rsidRPr="00A11E91" w:rsidRDefault="00A11E91" w:rsidP="00A11E91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Ações de Contingência: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Revisão das condições do edital e republicação do processo licitatório.</w:t>
      </w:r>
    </w:p>
    <w:p w14:paraId="00000013" w14:textId="09094C59" w:rsidR="007557E8" w:rsidRPr="00CF06D7" w:rsidRDefault="00A11E91" w:rsidP="00A11E91">
      <w:pPr>
        <w:shd w:val="clear" w:color="auto" w:fill="FFFFFF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Responsável pela Contingência: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36779">
        <w:rPr>
          <w:rFonts w:asciiTheme="minorHAnsi" w:hAnsiTheme="minorHAnsi" w:cstheme="minorHAnsi"/>
          <w:bCs/>
          <w:sz w:val="24"/>
          <w:szCs w:val="24"/>
        </w:rPr>
        <w:t>Prefeitura de Paulínia (contratante).</w:t>
      </w:r>
    </w:p>
    <w:p w14:paraId="00000015" w14:textId="5681F4CD" w:rsidR="007557E8" w:rsidRPr="00C35BEA" w:rsidRDefault="00A11E91" w:rsidP="008A214C">
      <w:pPr>
        <w:pStyle w:val="Ttulo3"/>
      </w:pPr>
      <w:r w:rsidRPr="00A11E91">
        <w:t>Risco de Subestimativa ou Superestimativa dos Custos</w:t>
      </w:r>
    </w:p>
    <w:p w14:paraId="500E986E" w14:textId="1ACFDC10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Probabilidade: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36779">
        <w:rPr>
          <w:rFonts w:asciiTheme="minorHAnsi" w:hAnsiTheme="minorHAnsi" w:cstheme="minorHAnsi"/>
          <w:bCs/>
          <w:sz w:val="24"/>
          <w:szCs w:val="24"/>
        </w:rPr>
        <w:t>Baixa</w:t>
      </w:r>
    </w:p>
    <w:p w14:paraId="5AFA8D0D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Impacto: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Alto</w:t>
      </w:r>
    </w:p>
    <w:p w14:paraId="3D7118ED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Danos: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Possível sobrepreço, inviabilidade da execução ou desinteresse das empresas participantes.</w:t>
      </w:r>
    </w:p>
    <w:p w14:paraId="4BC7245F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Ações Preventivas: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Pesquisa de preços com múltiplas fontes, utilização de tabelas oficiais e análise crítica das composições de custos.</w:t>
      </w:r>
    </w:p>
    <w:p w14:paraId="5A32EFB8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Ações de Contingência: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Adequação do orçamento conforme os limites legais.</w:t>
      </w:r>
    </w:p>
    <w:p w14:paraId="51999E7B" w14:textId="78491FEC" w:rsidR="00C35BEA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36779">
        <w:rPr>
          <w:rFonts w:asciiTheme="minorHAnsi" w:hAnsiTheme="minorHAnsi" w:cstheme="minorHAnsi"/>
          <w:b/>
          <w:sz w:val="24"/>
          <w:szCs w:val="24"/>
        </w:rPr>
        <w:t>Responsável pela Contingência: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36779">
        <w:rPr>
          <w:rFonts w:asciiTheme="minorHAnsi" w:hAnsiTheme="minorHAnsi" w:cstheme="minorHAnsi"/>
          <w:bCs/>
          <w:sz w:val="24"/>
          <w:szCs w:val="24"/>
        </w:rPr>
        <w:t>Prefeitura de Paulínia (contratante).</w:t>
      </w:r>
    </w:p>
    <w:p w14:paraId="00000020" w14:textId="72D55B2A" w:rsidR="007557E8" w:rsidRDefault="00A11E91" w:rsidP="008A214C">
      <w:pPr>
        <w:pStyle w:val="Ttulo3"/>
      </w:pPr>
      <w:r w:rsidRPr="00A11E91">
        <w:t xml:space="preserve">Risco de Atraso na Execução </w:t>
      </w:r>
      <w:r w:rsidR="00D84E1E">
        <w:t>DOS SERVIÇOS</w:t>
      </w:r>
    </w:p>
    <w:p w14:paraId="3955FCC7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Probabilidade: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Média</w:t>
      </w:r>
    </w:p>
    <w:p w14:paraId="32CF2181" w14:textId="3EE3A33D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Impacto: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84E1E">
        <w:rPr>
          <w:rFonts w:asciiTheme="minorHAnsi" w:hAnsiTheme="minorHAnsi" w:cstheme="minorHAnsi"/>
          <w:bCs/>
          <w:sz w:val="24"/>
          <w:szCs w:val="24"/>
        </w:rPr>
        <w:t>Baixo</w:t>
      </w:r>
    </w:p>
    <w:p w14:paraId="2B45CE97" w14:textId="4BF9D25C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Danos: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Comprometimento do cronograma, atraso na disponibilização </w:t>
      </w:r>
      <w:r w:rsidR="00D84E1E">
        <w:rPr>
          <w:rFonts w:asciiTheme="minorHAnsi" w:hAnsiTheme="minorHAnsi" w:cstheme="minorHAnsi"/>
          <w:bCs/>
          <w:sz w:val="24"/>
          <w:szCs w:val="24"/>
        </w:rPr>
        <w:t>dos projetos para elaboração de futuros processos licitatórios de execução.</w:t>
      </w:r>
    </w:p>
    <w:p w14:paraId="6E98BF04" w14:textId="23465300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Ações Preventivas: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Definição de cronograma físico-financeiro, exigência de planejamento detalhado</w:t>
      </w:r>
      <w:r w:rsidR="00F36779">
        <w:rPr>
          <w:rFonts w:asciiTheme="minorHAnsi" w:hAnsiTheme="minorHAnsi" w:cstheme="minorHAnsi"/>
          <w:bCs/>
          <w:sz w:val="24"/>
          <w:szCs w:val="24"/>
        </w:rPr>
        <w:t>, previsão de sanções contratuais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e fiscalização contínua.</w:t>
      </w:r>
    </w:p>
    <w:p w14:paraId="0EDA74EC" w14:textId="77777777" w:rsidR="00A11E91" w:rsidRPr="00A11E91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Ações de Contingência: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Aplicação de penalidades contratuais e reprogramação dos serviços.</w:t>
      </w:r>
    </w:p>
    <w:p w14:paraId="2543C638" w14:textId="7BD94592" w:rsidR="005565C6" w:rsidRDefault="00A11E91" w:rsidP="00A11E91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11E91">
        <w:rPr>
          <w:rFonts w:asciiTheme="minorHAnsi" w:hAnsiTheme="minorHAnsi" w:cstheme="minorHAnsi"/>
          <w:b/>
          <w:sz w:val="24"/>
          <w:szCs w:val="24"/>
        </w:rPr>
        <w:t>Responsável pela Contingência:</w:t>
      </w:r>
      <w:r w:rsidRPr="00A11E91">
        <w:rPr>
          <w:rFonts w:asciiTheme="minorHAnsi" w:hAnsiTheme="minorHAnsi" w:cstheme="minorHAnsi"/>
          <w:bCs/>
          <w:sz w:val="24"/>
          <w:szCs w:val="24"/>
        </w:rPr>
        <w:t xml:space="preserve"> Empresa Contratada.</w:t>
      </w:r>
    </w:p>
    <w:p w14:paraId="4EC15D23" w14:textId="77777777" w:rsidR="009F15CC" w:rsidRPr="009F15CC" w:rsidRDefault="009F15CC" w:rsidP="009F15CC">
      <w:pPr>
        <w:pStyle w:val="Ttulo3"/>
      </w:pPr>
      <w:r w:rsidRPr="009F15CC">
        <w:lastRenderedPageBreak/>
        <w:t>Risco de Baixa Qualidade na Execução dos Serviços</w:t>
      </w:r>
    </w:p>
    <w:p w14:paraId="6B1ED916" w14:textId="1A48E468" w:rsidR="009F15CC" w:rsidRPr="009F15CC" w:rsidRDefault="009F15CC" w:rsidP="009F15CC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F15CC">
        <w:rPr>
          <w:rFonts w:asciiTheme="minorHAnsi" w:hAnsiTheme="minorHAnsi" w:cstheme="minorHAnsi"/>
          <w:b/>
          <w:sz w:val="24"/>
          <w:szCs w:val="24"/>
        </w:rPr>
        <w:t>Probabilidade:</w:t>
      </w:r>
      <w:r w:rsidRPr="009F15C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40EB8">
        <w:rPr>
          <w:rFonts w:asciiTheme="minorHAnsi" w:hAnsiTheme="minorHAnsi" w:cstheme="minorHAnsi"/>
          <w:bCs/>
          <w:sz w:val="24"/>
          <w:szCs w:val="24"/>
        </w:rPr>
        <w:t>Média</w:t>
      </w:r>
    </w:p>
    <w:p w14:paraId="197B04E0" w14:textId="0DEEDAAF" w:rsidR="009F15CC" w:rsidRPr="009F15CC" w:rsidRDefault="009F15CC" w:rsidP="009F15CC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F15CC">
        <w:rPr>
          <w:rFonts w:asciiTheme="minorHAnsi" w:hAnsiTheme="minorHAnsi" w:cstheme="minorHAnsi"/>
          <w:b/>
          <w:sz w:val="24"/>
          <w:szCs w:val="24"/>
        </w:rPr>
        <w:t>Impacto:</w:t>
      </w:r>
      <w:r w:rsidRPr="009F15C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40EB8">
        <w:rPr>
          <w:rFonts w:asciiTheme="minorHAnsi" w:hAnsiTheme="minorHAnsi" w:cstheme="minorHAnsi"/>
          <w:bCs/>
          <w:sz w:val="24"/>
          <w:szCs w:val="24"/>
        </w:rPr>
        <w:t>Alto</w:t>
      </w:r>
    </w:p>
    <w:p w14:paraId="1F76BDCC" w14:textId="2764DAC8" w:rsidR="009F15CC" w:rsidRPr="00540EB8" w:rsidRDefault="009F15CC" w:rsidP="009F15CC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F15CC">
        <w:rPr>
          <w:rFonts w:asciiTheme="minorHAnsi" w:hAnsiTheme="minorHAnsi" w:cstheme="minorHAnsi"/>
          <w:b/>
          <w:sz w:val="24"/>
          <w:szCs w:val="24"/>
        </w:rPr>
        <w:t xml:space="preserve">Danos: 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 xml:space="preserve">Levantamentos imprecisos; plantas divergentes da realidade; ausência de detalhamentos técnicos; incompatibilidade entre projetos; não atendimento </w:t>
      </w:r>
      <w:r w:rsidR="00A25A81">
        <w:rPr>
          <w:rFonts w:asciiTheme="minorHAnsi" w:hAnsiTheme="minorHAnsi" w:cstheme="minorHAnsi"/>
          <w:bCs/>
          <w:sz w:val="24"/>
          <w:szCs w:val="24"/>
        </w:rPr>
        <w:t xml:space="preserve">às 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>normas aplicáveis; necessidade de retrabalho; atraso em futuras obras; responsabilização técnica e administrativa.</w:t>
      </w:r>
    </w:p>
    <w:p w14:paraId="295C0C55" w14:textId="198ADE0B" w:rsidR="009F15CC" w:rsidRPr="009F15CC" w:rsidRDefault="009F15CC" w:rsidP="00540EB8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F15CC">
        <w:rPr>
          <w:rFonts w:asciiTheme="minorHAnsi" w:hAnsiTheme="minorHAnsi" w:cstheme="minorHAnsi"/>
          <w:b/>
          <w:sz w:val="24"/>
          <w:szCs w:val="24"/>
        </w:rPr>
        <w:t>Ações Preventivas:</w:t>
      </w:r>
      <w:r w:rsidRPr="009F15C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 xml:space="preserve">Exigência de qualificação técnica compatível com elaboração de projetos </w:t>
      </w:r>
      <w:r w:rsidR="00A25A81" w:rsidRPr="00A25A81">
        <w:rPr>
          <w:rFonts w:asciiTheme="minorHAnsi" w:hAnsiTheme="minorHAnsi" w:cstheme="minorHAnsi"/>
          <w:bCs/>
          <w:sz w:val="24"/>
          <w:szCs w:val="24"/>
        </w:rPr>
        <w:t>de ampliação e reforma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>;</w:t>
      </w:r>
      <w:r w:rsidR="00540EB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>Comprovação de experiência anterior em edificações públicas ou institucionais;</w:t>
      </w:r>
      <w:r w:rsidR="00540EB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>Apresentação de ART/RRT dos responsáveis técnicos;</w:t>
      </w:r>
      <w:r w:rsidR="00540EB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>Padronização dos produtos a serem entregues (plantas, cortes, fachadas, detalhamentos, memoriais e relatórios técnicos);</w:t>
      </w:r>
      <w:r w:rsidR="00540EB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>Conferência técnica e validação pela fiscalização da contratante;</w:t>
      </w:r>
      <w:r w:rsidR="00540EB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>Entregas parciais para verificação progressiva.</w:t>
      </w:r>
    </w:p>
    <w:p w14:paraId="4B51EED2" w14:textId="2125D53B" w:rsidR="009F15CC" w:rsidRPr="009F15CC" w:rsidRDefault="009F15CC" w:rsidP="009F15CC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F15CC">
        <w:rPr>
          <w:rFonts w:asciiTheme="minorHAnsi" w:hAnsiTheme="minorHAnsi" w:cstheme="minorHAnsi"/>
          <w:b/>
          <w:sz w:val="24"/>
          <w:szCs w:val="24"/>
        </w:rPr>
        <w:t>Ações de Contingência:</w:t>
      </w:r>
      <w:r w:rsidRPr="009F15C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40EB8" w:rsidRPr="00540EB8">
        <w:rPr>
          <w:rFonts w:asciiTheme="minorHAnsi" w:hAnsiTheme="minorHAnsi" w:cstheme="minorHAnsi"/>
          <w:bCs/>
          <w:sz w:val="24"/>
          <w:szCs w:val="24"/>
        </w:rPr>
        <w:t>Rejeição dos produtos técnicos em desacordo; determinação de correções sem ônus adicional; suspensão de pagamentos até regularização; aplicação de sanções contratuais.</w:t>
      </w:r>
    </w:p>
    <w:p w14:paraId="4A86C070" w14:textId="46D11B16" w:rsidR="009F15CC" w:rsidRPr="009F15CC" w:rsidRDefault="009F15CC" w:rsidP="009F15CC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F15CC">
        <w:rPr>
          <w:rFonts w:asciiTheme="minorHAnsi" w:hAnsiTheme="minorHAnsi" w:cstheme="minorHAnsi"/>
          <w:b/>
          <w:sz w:val="24"/>
          <w:szCs w:val="24"/>
        </w:rPr>
        <w:t>Responsável pela Contingência:</w:t>
      </w:r>
      <w:r w:rsidRPr="009F15CC">
        <w:rPr>
          <w:rFonts w:asciiTheme="minorHAnsi" w:hAnsiTheme="minorHAnsi" w:cstheme="minorHAnsi"/>
          <w:bCs/>
          <w:sz w:val="24"/>
          <w:szCs w:val="24"/>
        </w:rPr>
        <w:t xml:space="preserve"> Empresa contratada.</w:t>
      </w:r>
    </w:p>
    <w:p w14:paraId="00000043" w14:textId="1C3F7484" w:rsidR="007557E8" w:rsidRPr="00C35BEA" w:rsidRDefault="003F6C5F" w:rsidP="008A214C">
      <w:pPr>
        <w:pStyle w:val="Ttulo3"/>
      </w:pPr>
      <w:r w:rsidRPr="003F6C5F">
        <w:t>Risco de Interferência no Funcionamento Escolar</w:t>
      </w:r>
    </w:p>
    <w:p w14:paraId="3C4410D6" w14:textId="77777777" w:rsidR="003F6C5F" w:rsidRPr="003F6C5F" w:rsidRDefault="003F6C5F" w:rsidP="003F6C5F">
      <w:p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3F6C5F">
        <w:rPr>
          <w:rFonts w:asciiTheme="minorHAnsi" w:hAnsiTheme="minorHAnsi" w:cstheme="minorHAnsi"/>
          <w:b/>
          <w:color w:val="000000"/>
          <w:sz w:val="24"/>
          <w:szCs w:val="24"/>
        </w:rPr>
        <w:t>Probabilidade:</w:t>
      </w:r>
      <w:r w:rsidRPr="003F6C5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Baixa</w:t>
      </w:r>
    </w:p>
    <w:p w14:paraId="1A46BC7C" w14:textId="6B1D41AC" w:rsidR="003F6C5F" w:rsidRPr="003F6C5F" w:rsidRDefault="003F6C5F" w:rsidP="003F6C5F">
      <w:p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3F6C5F">
        <w:rPr>
          <w:rFonts w:asciiTheme="minorHAnsi" w:hAnsiTheme="minorHAnsi" w:cstheme="minorHAnsi"/>
          <w:b/>
          <w:color w:val="000000"/>
          <w:sz w:val="24"/>
          <w:szCs w:val="24"/>
        </w:rPr>
        <w:t>Impacto:</w:t>
      </w:r>
      <w:r w:rsidRPr="003F6C5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="00D84E1E">
        <w:rPr>
          <w:rFonts w:asciiTheme="minorHAnsi" w:hAnsiTheme="minorHAnsi" w:cstheme="minorHAnsi"/>
          <w:bCs/>
          <w:color w:val="000000"/>
          <w:sz w:val="24"/>
          <w:szCs w:val="24"/>
        </w:rPr>
        <w:t>Baixo</w:t>
      </w:r>
    </w:p>
    <w:p w14:paraId="3852CC8D" w14:textId="77777777" w:rsidR="003F6C5F" w:rsidRPr="003F6C5F" w:rsidRDefault="003F6C5F" w:rsidP="003F6C5F">
      <w:p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3F6C5F">
        <w:rPr>
          <w:rFonts w:asciiTheme="minorHAnsi" w:hAnsiTheme="minorHAnsi" w:cstheme="minorHAnsi"/>
          <w:b/>
          <w:color w:val="000000"/>
          <w:sz w:val="24"/>
          <w:szCs w:val="24"/>
        </w:rPr>
        <w:t>Danos:</w:t>
      </w:r>
      <w:r w:rsidRPr="003F6C5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Prejuízo às atividades pedagógicas e à circulação de alunos e servidores.</w:t>
      </w:r>
    </w:p>
    <w:p w14:paraId="0E367EC6" w14:textId="0E551836" w:rsidR="003F6C5F" w:rsidRPr="003F6C5F" w:rsidRDefault="003F6C5F" w:rsidP="003F6C5F">
      <w:p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3F6C5F">
        <w:rPr>
          <w:rFonts w:asciiTheme="minorHAnsi" w:hAnsiTheme="minorHAnsi" w:cstheme="minorHAnsi"/>
          <w:b/>
          <w:color w:val="000000"/>
          <w:sz w:val="24"/>
          <w:szCs w:val="24"/>
        </w:rPr>
        <w:t>Ações Preventivas:</w:t>
      </w:r>
      <w:r w:rsidRPr="003F6C5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Planejamento </w:t>
      </w:r>
      <w:r w:rsidR="00D84E1E">
        <w:rPr>
          <w:rFonts w:asciiTheme="minorHAnsi" w:hAnsiTheme="minorHAnsi" w:cstheme="minorHAnsi"/>
          <w:bCs/>
          <w:color w:val="000000"/>
          <w:sz w:val="24"/>
          <w:szCs w:val="24"/>
        </w:rPr>
        <w:t>dos levantamentos</w:t>
      </w:r>
      <w:r w:rsidRPr="003F6C5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em horários compatíveis</w:t>
      </w:r>
      <w:r w:rsidR="009F15CC">
        <w:rPr>
          <w:rFonts w:asciiTheme="minorHAnsi" w:hAnsiTheme="minorHAnsi" w:cstheme="minorHAnsi"/>
          <w:bCs/>
          <w:color w:val="000000"/>
          <w:sz w:val="24"/>
          <w:szCs w:val="24"/>
        </w:rPr>
        <w:t>,</w:t>
      </w:r>
      <w:r w:rsidRPr="003F6C5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comunicação prévia com as unidades escolares</w:t>
      </w:r>
      <w:r w:rsidR="009F15CC">
        <w:rPr>
          <w:rFonts w:asciiTheme="minorHAnsi" w:hAnsiTheme="minorHAnsi" w:cstheme="minorHAnsi"/>
          <w:bCs/>
          <w:color w:val="000000"/>
          <w:sz w:val="24"/>
          <w:szCs w:val="24"/>
        </w:rPr>
        <w:t>, sinalização e alteração da circulação no local.</w:t>
      </w:r>
    </w:p>
    <w:p w14:paraId="2A866BA7" w14:textId="77777777" w:rsidR="003F6C5F" w:rsidRPr="003F6C5F" w:rsidRDefault="003F6C5F" w:rsidP="003F6C5F">
      <w:p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3F6C5F">
        <w:rPr>
          <w:rFonts w:asciiTheme="minorHAnsi" w:hAnsiTheme="minorHAnsi" w:cstheme="minorHAnsi"/>
          <w:b/>
          <w:color w:val="000000"/>
          <w:sz w:val="24"/>
          <w:szCs w:val="24"/>
        </w:rPr>
        <w:t>Ações de Contingência:</w:t>
      </w:r>
      <w:r w:rsidRPr="003F6C5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Ajuste do cronograma e execução em horários alternativos.</w:t>
      </w:r>
    </w:p>
    <w:p w14:paraId="342D4F74" w14:textId="24460172" w:rsidR="00E40FC9" w:rsidRPr="00E40FC9" w:rsidRDefault="003F6C5F" w:rsidP="003F6C5F">
      <w:pPr>
        <w:spacing w:after="0" w:line="360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3F6C5F">
        <w:rPr>
          <w:rFonts w:asciiTheme="minorHAnsi" w:hAnsiTheme="minorHAnsi" w:cstheme="minorHAnsi"/>
          <w:b/>
          <w:color w:val="000000"/>
          <w:sz w:val="24"/>
          <w:szCs w:val="24"/>
        </w:rPr>
        <w:t>Responsável pela Contingência:</w:t>
      </w:r>
      <w:r w:rsidRPr="003F6C5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Empresa Contratada, com acompanhamento da </w:t>
      </w:r>
      <w:r w:rsidR="009F15CC">
        <w:rPr>
          <w:rFonts w:asciiTheme="minorHAnsi" w:hAnsiTheme="minorHAnsi" w:cstheme="minorHAnsi"/>
          <w:bCs/>
          <w:color w:val="000000"/>
          <w:sz w:val="24"/>
          <w:szCs w:val="24"/>
        </w:rPr>
        <w:t>contratante.</w:t>
      </w:r>
    </w:p>
    <w:p w14:paraId="2763AE1B" w14:textId="40F81604" w:rsidR="00B830CA" w:rsidRDefault="006A70C4" w:rsidP="006A70C4">
      <w:pPr>
        <w:pStyle w:val="Ttulo2"/>
      </w:pPr>
      <w:r>
        <w:lastRenderedPageBreak/>
        <w:t>conclusão</w:t>
      </w:r>
    </w:p>
    <w:p w14:paraId="0405910F" w14:textId="120F6CDB" w:rsidR="006A70C4" w:rsidRPr="006A70C4" w:rsidRDefault="006A70C4" w:rsidP="006A70C4">
      <w:pPr>
        <w:spacing w:after="0" w:line="360" w:lineRule="auto"/>
        <w:ind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70C4">
        <w:rPr>
          <w:rFonts w:asciiTheme="minorHAnsi" w:hAnsiTheme="minorHAnsi" w:cstheme="minorHAnsi"/>
          <w:bCs/>
          <w:sz w:val="24"/>
          <w:szCs w:val="24"/>
        </w:rPr>
        <w:t xml:space="preserve">A análise dos riscos associados à contratação </w:t>
      </w:r>
      <w:r w:rsidR="00540EB8">
        <w:rPr>
          <w:rFonts w:asciiTheme="minorHAnsi" w:hAnsiTheme="minorHAnsi" w:cstheme="minorHAnsi"/>
          <w:bCs/>
          <w:sz w:val="24"/>
          <w:szCs w:val="24"/>
        </w:rPr>
        <w:t>para elaboração de projeto</w:t>
      </w:r>
      <w:r w:rsidR="00A25A81">
        <w:rPr>
          <w:rFonts w:asciiTheme="minorHAnsi" w:hAnsiTheme="minorHAnsi" w:cstheme="minorHAnsi"/>
          <w:bCs/>
          <w:sz w:val="24"/>
          <w:szCs w:val="24"/>
        </w:rPr>
        <w:t xml:space="preserve"> de reforma e ampliação </w:t>
      </w:r>
      <w:r w:rsidR="007E171A">
        <w:rPr>
          <w:rFonts w:asciiTheme="minorHAnsi" w:hAnsiTheme="minorHAnsi" w:cstheme="minorHAnsi"/>
          <w:bCs/>
          <w:sz w:val="24"/>
          <w:szCs w:val="24"/>
        </w:rPr>
        <w:t xml:space="preserve">da </w:t>
      </w:r>
      <w:r w:rsidR="000E1B91">
        <w:rPr>
          <w:rFonts w:asciiTheme="minorHAnsi" w:hAnsiTheme="minorHAnsi" w:cstheme="minorHAnsi"/>
          <w:bCs/>
          <w:sz w:val="24"/>
          <w:szCs w:val="24"/>
        </w:rPr>
        <w:t>EMEF Oadil Pietrobon</w:t>
      </w:r>
      <w:r w:rsidR="00540EB8" w:rsidRPr="006A70C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A70C4">
        <w:rPr>
          <w:rFonts w:asciiTheme="minorHAnsi" w:hAnsiTheme="minorHAnsi" w:cstheme="minorHAnsi"/>
          <w:bCs/>
          <w:sz w:val="24"/>
          <w:szCs w:val="24"/>
        </w:rPr>
        <w:t xml:space="preserve">demonstra que, embora existam riscos inerentes ao processo licitatório e à execução </w:t>
      </w:r>
      <w:r w:rsidR="007E171A">
        <w:rPr>
          <w:rFonts w:asciiTheme="minorHAnsi" w:hAnsiTheme="minorHAnsi" w:cstheme="minorHAnsi"/>
          <w:bCs/>
          <w:sz w:val="24"/>
          <w:szCs w:val="24"/>
        </w:rPr>
        <w:t>do serviço</w:t>
      </w:r>
      <w:r w:rsidRPr="006A70C4">
        <w:rPr>
          <w:rFonts w:asciiTheme="minorHAnsi" w:hAnsiTheme="minorHAnsi" w:cstheme="minorHAnsi"/>
          <w:bCs/>
          <w:sz w:val="24"/>
          <w:szCs w:val="24"/>
        </w:rPr>
        <w:t xml:space="preserve">, estes são controláveis e passíveis de mitigação por meio de planejamento adequado, critérios técnicos bem definidos e fiscalização contínua. A adoção das ações preventivas e de contingência propostas contribui para a redução de impactos negativos, assegurando a efetividade da contratação, o atendimento à legislação vigente </w:t>
      </w:r>
      <w:r w:rsidR="00BB4947" w:rsidRPr="00BB4947">
        <w:rPr>
          <w:rFonts w:asciiTheme="minorHAnsi" w:hAnsiTheme="minorHAnsi" w:cstheme="minorHAnsi"/>
          <w:bCs/>
          <w:sz w:val="24"/>
          <w:szCs w:val="24"/>
        </w:rPr>
        <w:t>e a elaboração de projetos técnicos consistentes e compatíveis com as necessidades da</w:t>
      </w:r>
      <w:r w:rsidR="00352AAD">
        <w:rPr>
          <w:rFonts w:asciiTheme="minorHAnsi" w:hAnsiTheme="minorHAnsi" w:cstheme="minorHAnsi"/>
          <w:bCs/>
          <w:sz w:val="24"/>
          <w:szCs w:val="24"/>
        </w:rPr>
        <w:t>s</w:t>
      </w:r>
      <w:r w:rsidR="00BB4947" w:rsidRPr="00BB4947">
        <w:rPr>
          <w:rFonts w:asciiTheme="minorHAnsi" w:hAnsiTheme="minorHAnsi" w:cstheme="minorHAnsi"/>
          <w:bCs/>
          <w:sz w:val="24"/>
          <w:szCs w:val="24"/>
        </w:rPr>
        <w:t xml:space="preserve"> unidade</w:t>
      </w:r>
      <w:r w:rsidR="00352AAD">
        <w:rPr>
          <w:rFonts w:asciiTheme="minorHAnsi" w:hAnsiTheme="minorHAnsi" w:cstheme="minorHAnsi"/>
          <w:bCs/>
          <w:sz w:val="24"/>
          <w:szCs w:val="24"/>
        </w:rPr>
        <w:t>s</w:t>
      </w:r>
      <w:r w:rsidR="00BB4947" w:rsidRPr="00BB4947">
        <w:rPr>
          <w:rFonts w:asciiTheme="minorHAnsi" w:hAnsiTheme="minorHAnsi" w:cstheme="minorHAnsi"/>
          <w:bCs/>
          <w:sz w:val="24"/>
          <w:szCs w:val="24"/>
        </w:rPr>
        <w:t xml:space="preserve"> escolar</w:t>
      </w:r>
      <w:r w:rsidR="00352AAD">
        <w:rPr>
          <w:rFonts w:asciiTheme="minorHAnsi" w:hAnsiTheme="minorHAnsi" w:cstheme="minorHAnsi"/>
          <w:bCs/>
          <w:sz w:val="24"/>
          <w:szCs w:val="24"/>
        </w:rPr>
        <w:t>es</w:t>
      </w:r>
      <w:r w:rsidR="00BB4947" w:rsidRPr="00BB4947">
        <w:rPr>
          <w:rFonts w:asciiTheme="minorHAnsi" w:hAnsiTheme="minorHAnsi" w:cstheme="minorHAnsi"/>
          <w:bCs/>
          <w:sz w:val="24"/>
          <w:szCs w:val="24"/>
        </w:rPr>
        <w:t>.</w:t>
      </w:r>
    </w:p>
    <w:p w14:paraId="14061730" w14:textId="7B98A2F3" w:rsidR="007D7C11" w:rsidRDefault="00B306C9" w:rsidP="007D7C11">
      <w:pPr>
        <w:autoSpaceDE w:val="0"/>
        <w:autoSpaceDN w:val="0"/>
        <w:adjustRightInd w:val="0"/>
        <w:spacing w:after="240" w:line="276" w:lineRule="auto"/>
        <w:jc w:val="right"/>
        <w:rPr>
          <w:rFonts w:cstheme="minorHAnsi"/>
          <w:sz w:val="24"/>
          <w:szCs w:val="24"/>
        </w:rPr>
      </w:pPr>
      <w:r w:rsidRPr="00B306C9">
        <w:rPr>
          <w:rFonts w:cstheme="minorHAnsi"/>
          <w:sz w:val="24"/>
          <w:szCs w:val="24"/>
        </w:rPr>
        <w:t>Paulínia,</w:t>
      </w:r>
      <w:r w:rsidR="007D7C11" w:rsidRPr="00B306C9">
        <w:rPr>
          <w:rFonts w:cstheme="minorHAnsi"/>
          <w:sz w:val="24"/>
          <w:szCs w:val="24"/>
        </w:rPr>
        <w:t xml:space="preserve"> </w:t>
      </w:r>
      <w:r w:rsidR="001743D5">
        <w:rPr>
          <w:rFonts w:cstheme="minorHAnsi"/>
          <w:sz w:val="24"/>
          <w:szCs w:val="24"/>
        </w:rPr>
        <w:t>07</w:t>
      </w:r>
      <w:r w:rsidR="00BE3E2C">
        <w:rPr>
          <w:rFonts w:cstheme="minorHAnsi"/>
          <w:sz w:val="24"/>
          <w:szCs w:val="24"/>
        </w:rPr>
        <w:t xml:space="preserve"> de abril</w:t>
      </w:r>
      <w:r w:rsidR="007D7C11" w:rsidRPr="00B306C9">
        <w:rPr>
          <w:rFonts w:cstheme="minorHAnsi"/>
          <w:sz w:val="24"/>
          <w:szCs w:val="24"/>
        </w:rPr>
        <w:t xml:space="preserve"> de 2026.</w:t>
      </w:r>
    </w:p>
    <w:p w14:paraId="48B448D4" w14:textId="77777777" w:rsidR="007D7C11" w:rsidRDefault="007D7C11" w:rsidP="007D7C11">
      <w:pPr>
        <w:autoSpaceDE w:val="0"/>
        <w:autoSpaceDN w:val="0"/>
        <w:adjustRightInd w:val="0"/>
        <w:spacing w:after="240" w:line="276" w:lineRule="auto"/>
        <w:ind w:firstLine="709"/>
        <w:jc w:val="both"/>
        <w:rPr>
          <w:rFonts w:cstheme="minorHAnsi"/>
          <w:sz w:val="24"/>
          <w:szCs w:val="24"/>
        </w:rPr>
      </w:pPr>
    </w:p>
    <w:p w14:paraId="3F630823" w14:textId="77777777" w:rsidR="007D7C11" w:rsidRDefault="007D7C11" w:rsidP="007D7C11">
      <w:pPr>
        <w:autoSpaceDE w:val="0"/>
        <w:autoSpaceDN w:val="0"/>
        <w:adjustRightInd w:val="0"/>
        <w:spacing w:after="240" w:line="276" w:lineRule="auto"/>
        <w:ind w:firstLine="709"/>
        <w:jc w:val="both"/>
        <w:rPr>
          <w:rFonts w:cstheme="minorHAnsi"/>
          <w:sz w:val="24"/>
          <w:szCs w:val="24"/>
        </w:rPr>
      </w:pPr>
    </w:p>
    <w:p w14:paraId="7BE242C0" w14:textId="77777777" w:rsidR="007D7C11" w:rsidRPr="003C35A2" w:rsidRDefault="007D7C11" w:rsidP="007D7C11">
      <w:pPr>
        <w:autoSpaceDE w:val="0"/>
        <w:autoSpaceDN w:val="0"/>
        <w:adjustRightInd w:val="0"/>
        <w:spacing w:after="240" w:line="276" w:lineRule="auto"/>
        <w:ind w:firstLine="709"/>
        <w:jc w:val="both"/>
        <w:rPr>
          <w:rFonts w:cstheme="minorHAnsi"/>
          <w:sz w:val="24"/>
          <w:szCs w:val="24"/>
        </w:rPr>
      </w:pPr>
    </w:p>
    <w:p w14:paraId="475AD64A" w14:textId="206D29F4" w:rsidR="007D7C11" w:rsidRPr="003C35A2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Elisa A. Vasconcelos de Souza</w:t>
      </w:r>
    </w:p>
    <w:p w14:paraId="02DBB698" w14:textId="3BB0B1BB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3C35A2">
        <w:rPr>
          <w:rFonts w:cstheme="minorHAnsi"/>
          <w:sz w:val="24"/>
          <w:szCs w:val="24"/>
        </w:rPr>
        <w:t>Engenheir</w:t>
      </w:r>
      <w:r>
        <w:rPr>
          <w:rFonts w:cstheme="minorHAnsi"/>
          <w:sz w:val="24"/>
          <w:szCs w:val="24"/>
        </w:rPr>
        <w:t>a</w:t>
      </w:r>
      <w:r w:rsidRPr="003C35A2">
        <w:rPr>
          <w:rFonts w:cstheme="minorHAnsi"/>
          <w:sz w:val="24"/>
          <w:szCs w:val="24"/>
        </w:rPr>
        <w:t xml:space="preserve"> Civil</w:t>
      </w:r>
    </w:p>
    <w:p w14:paraId="41F8934D" w14:textId="77777777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73064084" w14:textId="77777777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1D764896" w14:textId="77777777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5F03C1DD" w14:textId="77777777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4068F028" w14:textId="5DCB658D" w:rsidR="007D7C11" w:rsidRP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D7C11">
        <w:rPr>
          <w:rFonts w:cstheme="minorHAnsi"/>
          <w:sz w:val="24"/>
          <w:szCs w:val="24"/>
        </w:rPr>
        <w:t>Poliana Gomes de Carvalho</w:t>
      </w:r>
    </w:p>
    <w:p w14:paraId="14D20B99" w14:textId="77777777" w:rsidR="007D7C11" w:rsidRP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D7C11">
        <w:rPr>
          <w:rFonts w:cstheme="minorHAnsi"/>
          <w:sz w:val="24"/>
          <w:szCs w:val="24"/>
        </w:rPr>
        <w:t>Diretora de Infraestrutura</w:t>
      </w:r>
    </w:p>
    <w:p w14:paraId="7837BFA6" w14:textId="77777777" w:rsidR="007D7C11" w:rsidRPr="003C35A2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00FED66B" w14:textId="77777777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4D082B34" w14:textId="77777777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2FB8D39F" w14:textId="77777777" w:rsidR="007D7C11" w:rsidRDefault="007D7C11" w:rsidP="007D7C11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00000078" w14:textId="77777777" w:rsidR="007557E8" w:rsidRPr="00C35BEA" w:rsidRDefault="007557E8" w:rsidP="007D7C11">
      <w:pPr>
        <w:spacing w:after="0" w:line="360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</w:p>
    <w:sectPr w:rsidR="007557E8" w:rsidRPr="00C35BEA">
      <w:headerReference w:type="default" r:id="rId8"/>
      <w:footerReference w:type="default" r:id="rId9"/>
      <w:pgSz w:w="11906" w:h="16838"/>
      <w:pgMar w:top="1984" w:right="1700" w:bottom="1700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ACA3A" w14:textId="77777777" w:rsidR="00951578" w:rsidRDefault="00951578">
      <w:pPr>
        <w:spacing w:after="0" w:line="240" w:lineRule="auto"/>
      </w:pPr>
      <w:r>
        <w:separator/>
      </w:r>
    </w:p>
  </w:endnote>
  <w:endnote w:type="continuationSeparator" w:id="0">
    <w:p w14:paraId="73FC6BAB" w14:textId="77777777" w:rsidR="00951578" w:rsidRDefault="00951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79" w14:textId="4911F15B" w:rsidR="007557E8" w:rsidRDefault="00951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0000007A" w14:textId="77777777" w:rsidR="007557E8" w:rsidRDefault="007557E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8F61C" w14:textId="77777777" w:rsidR="00951578" w:rsidRDefault="00951578">
      <w:pPr>
        <w:spacing w:after="0" w:line="240" w:lineRule="auto"/>
      </w:pPr>
      <w:r>
        <w:separator/>
      </w:r>
    </w:p>
  </w:footnote>
  <w:footnote w:type="continuationSeparator" w:id="0">
    <w:p w14:paraId="7A074792" w14:textId="77777777" w:rsidR="00951578" w:rsidRDefault="00951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7B" w14:textId="77777777" w:rsidR="007557E8" w:rsidRDefault="001743D5">
    <w:r>
      <w:rPr>
        <w:b/>
        <w:sz w:val="24"/>
        <w:szCs w:val="24"/>
      </w:rPr>
      <w:pict w14:anchorId="74F686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93.7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310E"/>
    <w:multiLevelType w:val="multilevel"/>
    <w:tmpl w:val="2DD245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9C2058D"/>
    <w:multiLevelType w:val="multilevel"/>
    <w:tmpl w:val="3EF222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01064F"/>
    <w:multiLevelType w:val="multilevel"/>
    <w:tmpl w:val="5E9C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546DB"/>
    <w:multiLevelType w:val="multilevel"/>
    <w:tmpl w:val="F5624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37500E"/>
    <w:multiLevelType w:val="hybridMultilevel"/>
    <w:tmpl w:val="CC1A916C"/>
    <w:lvl w:ilvl="0" w:tplc="1B22441A">
      <w:start w:val="1"/>
      <w:numFmt w:val="decimal"/>
      <w:pStyle w:val="Ttulo3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95693"/>
    <w:multiLevelType w:val="multilevel"/>
    <w:tmpl w:val="2EE46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2A426A"/>
    <w:multiLevelType w:val="hybridMultilevel"/>
    <w:tmpl w:val="2840AAC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B10FF8"/>
    <w:multiLevelType w:val="hybridMultilevel"/>
    <w:tmpl w:val="20D04942"/>
    <w:lvl w:ilvl="0" w:tplc="7902CF6C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4D44F9"/>
    <w:multiLevelType w:val="multilevel"/>
    <w:tmpl w:val="81BC9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8C67C35"/>
    <w:multiLevelType w:val="multilevel"/>
    <w:tmpl w:val="B9AC7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DD02036"/>
    <w:multiLevelType w:val="hybridMultilevel"/>
    <w:tmpl w:val="04C44B26"/>
    <w:lvl w:ilvl="0" w:tplc="7E24A5F6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941B1"/>
    <w:multiLevelType w:val="multilevel"/>
    <w:tmpl w:val="BE72CB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E03474E"/>
    <w:multiLevelType w:val="multilevel"/>
    <w:tmpl w:val="6900B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47722D"/>
    <w:multiLevelType w:val="hybridMultilevel"/>
    <w:tmpl w:val="E2BE116A"/>
    <w:lvl w:ilvl="0" w:tplc="D604EB8C">
      <w:start w:val="1"/>
      <w:numFmt w:val="lowerLetter"/>
      <w:pStyle w:val="Ttulo4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0E3741"/>
    <w:multiLevelType w:val="multilevel"/>
    <w:tmpl w:val="FEFA7F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4222029"/>
    <w:multiLevelType w:val="multilevel"/>
    <w:tmpl w:val="E0E8B8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917276F"/>
    <w:multiLevelType w:val="hybridMultilevel"/>
    <w:tmpl w:val="33A0C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080665">
    <w:abstractNumId w:val="9"/>
  </w:num>
  <w:num w:numId="2" w16cid:durableId="2074697857">
    <w:abstractNumId w:val="14"/>
  </w:num>
  <w:num w:numId="3" w16cid:durableId="1905487193">
    <w:abstractNumId w:val="11"/>
  </w:num>
  <w:num w:numId="4" w16cid:durableId="1933968515">
    <w:abstractNumId w:val="8"/>
  </w:num>
  <w:num w:numId="5" w16cid:durableId="578756133">
    <w:abstractNumId w:val="15"/>
  </w:num>
  <w:num w:numId="6" w16cid:durableId="1273588977">
    <w:abstractNumId w:val="0"/>
  </w:num>
  <w:num w:numId="7" w16cid:durableId="1752847160">
    <w:abstractNumId w:val="1"/>
  </w:num>
  <w:num w:numId="8" w16cid:durableId="1882401252">
    <w:abstractNumId w:val="3"/>
  </w:num>
  <w:num w:numId="9" w16cid:durableId="1309896794">
    <w:abstractNumId w:val="5"/>
  </w:num>
  <w:num w:numId="10" w16cid:durableId="238057169">
    <w:abstractNumId w:val="2"/>
  </w:num>
  <w:num w:numId="11" w16cid:durableId="1856571053">
    <w:abstractNumId w:val="12"/>
  </w:num>
  <w:num w:numId="12" w16cid:durableId="674067535">
    <w:abstractNumId w:val="10"/>
  </w:num>
  <w:num w:numId="13" w16cid:durableId="1942294739">
    <w:abstractNumId w:val="4"/>
  </w:num>
  <w:num w:numId="14" w16cid:durableId="161746647">
    <w:abstractNumId w:val="13"/>
  </w:num>
  <w:num w:numId="15" w16cid:durableId="1934388201">
    <w:abstractNumId w:val="6"/>
  </w:num>
  <w:num w:numId="16" w16cid:durableId="1921524127">
    <w:abstractNumId w:val="16"/>
  </w:num>
  <w:num w:numId="17" w16cid:durableId="486167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E8"/>
    <w:rsid w:val="00080752"/>
    <w:rsid w:val="000E1B91"/>
    <w:rsid w:val="001743D5"/>
    <w:rsid w:val="00251F0B"/>
    <w:rsid w:val="00291564"/>
    <w:rsid w:val="00352AAD"/>
    <w:rsid w:val="003F6C5F"/>
    <w:rsid w:val="00496EDA"/>
    <w:rsid w:val="004F3C48"/>
    <w:rsid w:val="00540EB8"/>
    <w:rsid w:val="005521B5"/>
    <w:rsid w:val="005565C6"/>
    <w:rsid w:val="005A75B7"/>
    <w:rsid w:val="006334BB"/>
    <w:rsid w:val="006A70C4"/>
    <w:rsid w:val="007557E8"/>
    <w:rsid w:val="007800F9"/>
    <w:rsid w:val="0078442A"/>
    <w:rsid w:val="007D7C11"/>
    <w:rsid w:val="007E171A"/>
    <w:rsid w:val="008A214C"/>
    <w:rsid w:val="00951578"/>
    <w:rsid w:val="009A5D83"/>
    <w:rsid w:val="009C07BB"/>
    <w:rsid w:val="009F15CC"/>
    <w:rsid w:val="00A11E91"/>
    <w:rsid w:val="00A25A81"/>
    <w:rsid w:val="00A30480"/>
    <w:rsid w:val="00A52223"/>
    <w:rsid w:val="00A550DB"/>
    <w:rsid w:val="00A61F40"/>
    <w:rsid w:val="00B306C9"/>
    <w:rsid w:val="00B47874"/>
    <w:rsid w:val="00B669AF"/>
    <w:rsid w:val="00B830CA"/>
    <w:rsid w:val="00BB4947"/>
    <w:rsid w:val="00BE25BA"/>
    <w:rsid w:val="00BE3E2C"/>
    <w:rsid w:val="00C35BEA"/>
    <w:rsid w:val="00CF06D7"/>
    <w:rsid w:val="00D340EA"/>
    <w:rsid w:val="00D84E1E"/>
    <w:rsid w:val="00DA3B7E"/>
    <w:rsid w:val="00DD2285"/>
    <w:rsid w:val="00E40FC9"/>
    <w:rsid w:val="00E53730"/>
    <w:rsid w:val="00EC0FDE"/>
    <w:rsid w:val="00EC55A8"/>
    <w:rsid w:val="00F3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45810"/>
  <w15:docId w15:val="{CF4D8300-31BF-444E-987E-A2A982816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rsid w:val="00C35BEA"/>
    <w:pPr>
      <w:keepNext/>
      <w:keepLines/>
      <w:spacing w:before="240" w:after="120" w:line="360" w:lineRule="auto"/>
      <w:jc w:val="center"/>
      <w:outlineLvl w:val="0"/>
    </w:pPr>
    <w:rPr>
      <w:b/>
      <w:caps/>
      <w:sz w:val="28"/>
      <w:szCs w:val="48"/>
    </w:rPr>
  </w:style>
  <w:style w:type="paragraph" w:styleId="Ttulo2">
    <w:name w:val="heading 2"/>
    <w:basedOn w:val="Normal"/>
    <w:next w:val="Normal"/>
    <w:uiPriority w:val="9"/>
    <w:unhideWhenUsed/>
    <w:qFormat/>
    <w:rsid w:val="00C35BEA"/>
    <w:pPr>
      <w:keepNext/>
      <w:keepLines/>
      <w:spacing w:before="240" w:after="120" w:line="360" w:lineRule="auto"/>
      <w:outlineLvl w:val="1"/>
    </w:pPr>
    <w:rPr>
      <w:b/>
      <w:caps/>
      <w:sz w:val="24"/>
      <w:szCs w:val="36"/>
    </w:rPr>
  </w:style>
  <w:style w:type="paragraph" w:styleId="Ttulo3">
    <w:name w:val="heading 3"/>
    <w:basedOn w:val="Normal"/>
    <w:next w:val="Normal"/>
    <w:uiPriority w:val="9"/>
    <w:unhideWhenUsed/>
    <w:qFormat/>
    <w:rsid w:val="008A214C"/>
    <w:pPr>
      <w:keepNext/>
      <w:keepLines/>
      <w:numPr>
        <w:numId w:val="13"/>
      </w:numPr>
      <w:spacing w:before="240" w:after="120" w:line="360" w:lineRule="auto"/>
      <w:outlineLvl w:val="2"/>
    </w:pPr>
    <w:rPr>
      <w:b/>
      <w:caps/>
      <w:sz w:val="24"/>
      <w:szCs w:val="28"/>
    </w:rPr>
  </w:style>
  <w:style w:type="paragraph" w:styleId="Ttulo4">
    <w:name w:val="heading 4"/>
    <w:basedOn w:val="Normal"/>
    <w:next w:val="Normal"/>
    <w:uiPriority w:val="9"/>
    <w:unhideWhenUsed/>
    <w:qFormat/>
    <w:rsid w:val="00B830CA"/>
    <w:pPr>
      <w:keepNext/>
      <w:keepLines/>
      <w:numPr>
        <w:numId w:val="14"/>
      </w:numPr>
      <w:spacing w:before="120" w:after="40" w:line="480" w:lineRule="auto"/>
      <w:ind w:left="357" w:hanging="357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A6A22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40FC9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35B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H9Taap53X5llZRmz4jgaFxGS6A==">CgMxLjAyDmguNHFlM2ptaG94YjVlMg5oLnM1b290MTJjbzVudjgAciExNnh1ZXF2dVUtU1FDeE1URE45NG5NRUJ6ODBPZG4xUU0=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830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Elisa Ap.  Vasconcelos de Souza</cp:lastModifiedBy>
  <cp:revision>9</cp:revision>
  <dcterms:created xsi:type="dcterms:W3CDTF">2026-03-23T12:22:00Z</dcterms:created>
  <dcterms:modified xsi:type="dcterms:W3CDTF">2026-04-07T17:57:00Z</dcterms:modified>
</cp:coreProperties>
</file>