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86390" w14:textId="77777777" w:rsidR="00F70998" w:rsidRPr="00DE1DF9" w:rsidRDefault="00F70998" w:rsidP="00303354">
      <w:pPr>
        <w:pStyle w:val="Cabealho"/>
        <w:jc w:val="center"/>
        <w:rPr>
          <w:rFonts w:ascii="Arial" w:hAnsi="Arial" w:cs="Arial"/>
          <w:b/>
          <w:sz w:val="24"/>
          <w:szCs w:val="24"/>
        </w:rPr>
      </w:pPr>
      <w:r>
        <w:rPr>
          <w:b/>
          <w:noProof/>
          <w:color w:val="333333"/>
          <w:sz w:val="36"/>
          <w:szCs w:val="36"/>
          <w:lang w:eastAsia="pt-BR"/>
        </w:rPr>
        <w:drawing>
          <wp:anchor distT="0" distB="0" distL="114300" distR="114300" simplePos="0" relativeHeight="251659264" behindDoc="1" locked="0" layoutInCell="1" allowOverlap="1" wp14:anchorId="03054CF1" wp14:editId="7D656FA5">
            <wp:simplePos x="0" y="0"/>
            <wp:positionH relativeFrom="column">
              <wp:posOffset>-136525</wp:posOffset>
            </wp:positionH>
            <wp:positionV relativeFrom="paragraph">
              <wp:posOffset>-76835</wp:posOffset>
            </wp:positionV>
            <wp:extent cx="671195" cy="692150"/>
            <wp:effectExtent l="0" t="0" r="0" b="0"/>
            <wp:wrapNone/>
            <wp:docPr id="2" name="Imagem 2" descr="pmplogoColori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mplogoColori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DF9">
        <w:rPr>
          <w:rFonts w:ascii="Arial" w:hAnsi="Arial" w:cs="Arial"/>
          <w:b/>
          <w:sz w:val="24"/>
          <w:szCs w:val="24"/>
        </w:rPr>
        <w:t>PREFEITURA MUNICIPAL DE PAULÍNIA</w:t>
      </w:r>
    </w:p>
    <w:p w14:paraId="57905F15" w14:textId="77777777" w:rsidR="00F70998" w:rsidRPr="00DE1DF9" w:rsidRDefault="00F70998" w:rsidP="00303354">
      <w:pPr>
        <w:pStyle w:val="Cabealh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DE1DF9">
        <w:rPr>
          <w:rFonts w:ascii="Arial" w:hAnsi="Arial" w:cs="Arial"/>
        </w:rPr>
        <w:t xml:space="preserve">Av. Prefeito José Araújo nº 1551 - Bairro Parque Brasil 500 - Paulínia/SP - CEP: 13.141-170 </w:t>
      </w:r>
    </w:p>
    <w:p w14:paraId="589C8550" w14:textId="77777777" w:rsidR="00F70998" w:rsidRPr="00DE1DF9" w:rsidRDefault="00F70998" w:rsidP="00303354">
      <w:pPr>
        <w:pStyle w:val="Cabealho"/>
        <w:jc w:val="center"/>
        <w:rPr>
          <w:rFonts w:ascii="Arial" w:hAnsi="Arial" w:cs="Arial"/>
        </w:rPr>
      </w:pPr>
      <w:r w:rsidRPr="00DE1DF9">
        <w:rPr>
          <w:rFonts w:ascii="Arial" w:hAnsi="Arial" w:cs="Arial"/>
        </w:rPr>
        <w:t>CNPJ: 45.751.435/0001-06 - I.E.: ISENTA</w:t>
      </w:r>
    </w:p>
    <w:p w14:paraId="32C5D12C" w14:textId="77777777" w:rsidR="002421BC" w:rsidRDefault="002421BC" w:rsidP="002421B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64D4A2BC" w14:textId="77777777" w:rsidR="00171EC2" w:rsidRDefault="00171EC2" w:rsidP="006E5A9E">
      <w:pPr>
        <w:spacing w:after="240" w:line="276" w:lineRule="auto"/>
        <w:rPr>
          <w:rFonts w:cstheme="minorHAnsi"/>
          <w:b/>
          <w:sz w:val="24"/>
          <w:szCs w:val="24"/>
        </w:rPr>
      </w:pPr>
    </w:p>
    <w:p w14:paraId="180806BF" w14:textId="63CE4056" w:rsidR="00171EC2" w:rsidRDefault="005B1CEE" w:rsidP="006E5A9E">
      <w:pPr>
        <w:spacing w:after="240" w:line="276" w:lineRule="auto"/>
        <w:jc w:val="center"/>
        <w:rPr>
          <w:rFonts w:cstheme="minorHAnsi"/>
          <w:b/>
          <w:sz w:val="24"/>
          <w:szCs w:val="24"/>
        </w:rPr>
      </w:pPr>
      <w:r w:rsidRPr="00EA572A">
        <w:rPr>
          <w:rFonts w:cstheme="minorHAnsi"/>
          <w:b/>
          <w:sz w:val="24"/>
          <w:szCs w:val="24"/>
        </w:rPr>
        <w:t>ESTUDO TÉCNICO PRELIMINAR</w:t>
      </w:r>
    </w:p>
    <w:p w14:paraId="6261D593" w14:textId="77777777" w:rsidR="00171EC2" w:rsidRPr="006E5A9E" w:rsidRDefault="00171EC2" w:rsidP="00EA572A">
      <w:pPr>
        <w:spacing w:after="240" w:line="276" w:lineRule="auto"/>
        <w:jc w:val="center"/>
        <w:rPr>
          <w:rFonts w:cstheme="minorHAnsi"/>
          <w:bCs/>
        </w:rPr>
      </w:pPr>
    </w:p>
    <w:p w14:paraId="23F59105" w14:textId="5C99196F" w:rsidR="005B1CEE" w:rsidRPr="006E5A9E" w:rsidRDefault="00CD79FC" w:rsidP="00C342A2">
      <w:pPr>
        <w:spacing w:after="240" w:line="276" w:lineRule="auto"/>
        <w:jc w:val="both"/>
        <w:rPr>
          <w:rFonts w:cstheme="minorHAnsi"/>
          <w:b/>
        </w:rPr>
      </w:pPr>
      <w:r w:rsidRPr="006E5A9E">
        <w:rPr>
          <w:rFonts w:cstheme="minorHAnsi"/>
          <w:b/>
        </w:rPr>
        <w:t>INTRODUÇÃO</w:t>
      </w:r>
    </w:p>
    <w:p w14:paraId="44A3EE44" w14:textId="1908B95C" w:rsidR="00DC7953" w:rsidRPr="006E5A9E" w:rsidRDefault="00DC7953" w:rsidP="006E5A9E">
      <w:pPr>
        <w:spacing w:after="240" w:line="240" w:lineRule="auto"/>
        <w:jc w:val="both"/>
        <w:rPr>
          <w:rFonts w:cstheme="minorHAnsi"/>
          <w:bCs/>
        </w:rPr>
      </w:pPr>
      <w:r w:rsidRPr="006E5A9E">
        <w:rPr>
          <w:rFonts w:cstheme="minorHAnsi"/>
          <w:bCs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4B597B2A" w:rsidR="00DC7953" w:rsidRPr="006E5A9E" w:rsidRDefault="00DC7953" w:rsidP="006E5A9E">
      <w:pPr>
        <w:spacing w:after="240" w:line="240" w:lineRule="auto"/>
        <w:jc w:val="both"/>
        <w:rPr>
          <w:rFonts w:cstheme="minorHAnsi"/>
          <w:bCs/>
        </w:rPr>
      </w:pPr>
      <w:r w:rsidRPr="006E5A9E">
        <w:rPr>
          <w:rFonts w:cstheme="minorHAnsi"/>
          <w:bCs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7FA36B78" w14:textId="37E089AC" w:rsidR="005B1CEE" w:rsidRPr="006E5A9E" w:rsidRDefault="00CD79FC" w:rsidP="00C342A2">
      <w:pPr>
        <w:spacing w:after="240" w:line="276" w:lineRule="auto"/>
        <w:jc w:val="both"/>
        <w:rPr>
          <w:rFonts w:cstheme="minorHAnsi"/>
          <w:b/>
        </w:rPr>
      </w:pPr>
      <w:r w:rsidRPr="006E5A9E">
        <w:rPr>
          <w:rFonts w:cstheme="minorHAnsi"/>
          <w:b/>
        </w:rPr>
        <w:t>1</w:t>
      </w:r>
      <w:r w:rsidR="005B1CEE" w:rsidRPr="006E5A9E">
        <w:rPr>
          <w:rFonts w:cstheme="minorHAnsi"/>
          <w:b/>
        </w:rPr>
        <w:t xml:space="preserve"> - </w:t>
      </w:r>
      <w:r w:rsidR="008B181D" w:rsidRPr="006E5A9E">
        <w:rPr>
          <w:rFonts w:cstheme="minorHAnsi"/>
          <w:b/>
        </w:rPr>
        <w:t>DESCRIÇÃO</w:t>
      </w:r>
      <w:r w:rsidR="005B1CEE" w:rsidRPr="006E5A9E">
        <w:rPr>
          <w:rFonts w:cstheme="minorHAnsi"/>
          <w:b/>
        </w:rPr>
        <w:t xml:space="preserve"> DA NECESSIDADE</w:t>
      </w:r>
    </w:p>
    <w:p w14:paraId="28637EBE" w14:textId="0747D925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presente contratação visa atender determinação judicial proferida nos autos da Execução de Título Extrajudicial nº </w:t>
      </w:r>
      <w:bookmarkStart w:id="0" w:name="_Hlk223503578"/>
      <w:r w:rsidRPr="006E5A9E">
        <w:rPr>
          <w:rFonts w:asciiTheme="minorHAnsi" w:hAnsiTheme="minorHAnsi" w:cstheme="minorHAnsi"/>
          <w:bCs/>
          <w:sz w:val="22"/>
          <w:szCs w:val="22"/>
        </w:rPr>
        <w:t>1001098-53.201</w:t>
      </w:r>
      <w:r w:rsidR="00EB6631">
        <w:rPr>
          <w:rFonts w:asciiTheme="minorHAnsi" w:hAnsiTheme="minorHAnsi" w:cstheme="minorHAnsi"/>
          <w:bCs/>
          <w:sz w:val="22"/>
          <w:szCs w:val="22"/>
        </w:rPr>
        <w:t>8</w:t>
      </w:r>
      <w:r w:rsidRPr="006E5A9E">
        <w:rPr>
          <w:rFonts w:asciiTheme="minorHAnsi" w:hAnsiTheme="minorHAnsi" w:cstheme="minorHAnsi"/>
          <w:bCs/>
          <w:sz w:val="22"/>
          <w:szCs w:val="22"/>
        </w:rPr>
        <w:t>.0428</w:t>
      </w:r>
      <w:bookmarkEnd w:id="0"/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que ordenou expressamente ao Município de Paulínia que proceda,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após a desocupação do imóvel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à </w:t>
      </w:r>
      <w:r w:rsidRPr="006E5A9E">
        <w:rPr>
          <w:rStyle w:val="nfase"/>
          <w:rFonts w:asciiTheme="minorHAnsi" w:hAnsiTheme="minorHAnsi" w:cstheme="minorHAnsi"/>
          <w:bCs/>
          <w:i w:val="0"/>
          <w:iCs w:val="0"/>
          <w:sz w:val="22"/>
          <w:szCs w:val="22"/>
        </w:rPr>
        <w:t>demolição da construção irregular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localizada 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Pr="006E5A9E">
        <w:rPr>
          <w:rFonts w:asciiTheme="minorHAnsi" w:hAnsiTheme="minorHAnsi" w:cstheme="minorHAnsi"/>
          <w:bCs/>
          <w:sz w:val="22"/>
          <w:szCs w:val="22"/>
        </w:rPr>
        <w:t>, Bairro São José, Paulínia/SP.</w:t>
      </w:r>
    </w:p>
    <w:p w14:paraId="0C02192A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edificação em questão foi originalmente objeto de embargo municipal e de Termo de Ajustamento de Conduta (TAC) firmado em 2013, que previa a paralisação da obra, a adequação do projeto e a transformação da construção em residência unifamiliar. Contudo, a proprietária descumpriu reiteradamente as obrigações assumidas, reconvertendo o imóvel em múltiplas quitinetes e promovendo novas irregularidades urbanísticas, conforme reconhecido pelo Ministério Público e pelo Judiciário.</w:t>
      </w:r>
    </w:p>
    <w:p w14:paraId="478C2771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Em razão do descumprimento continuado, da reincidência e dos prejuízos urbanísticos decorrentes, o juízo determinou que, uma vez desocupado o imóvel pelas famílias residentes — processo que está sendo tratado paralelamente pela assistência social municipal — o Município deve realizar 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demolição total da obra irregular</w:t>
      </w:r>
      <w:r w:rsidRPr="006E5A9E">
        <w:rPr>
          <w:rFonts w:asciiTheme="minorHAnsi" w:hAnsiTheme="minorHAnsi" w:cstheme="minorHAnsi"/>
          <w:bCs/>
          <w:sz w:val="22"/>
          <w:szCs w:val="22"/>
        </w:rPr>
        <w:t>, garantindo a eliminação definitiva da situação ilícita.</w:t>
      </w:r>
    </w:p>
    <w:p w14:paraId="0C32C07A" w14:textId="0E46AAAD" w:rsidR="00010D9C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Assim, a Secretaria de Obras necessita contratar empresa especializada para execução dos serviços de demolição, contemplando desmonte controlado, retirada, transporte e </w:t>
      </w:r>
    </w:p>
    <w:p w14:paraId="03904AC2" w14:textId="2FBE0CCA" w:rsidR="00010D9C" w:rsidRPr="006E5A9E" w:rsidRDefault="00010D9C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/>
        </w:rPr>
      </w:pPr>
      <w:r w:rsidRPr="006E5A9E">
        <w:rPr>
          <w:rFonts w:cstheme="minorHAnsi"/>
          <w:b/>
        </w:rPr>
        <w:t>2 – ALTERNATIVAS DE CONTRATAÇÃO</w:t>
      </w:r>
      <w:r w:rsidR="006C34E4" w:rsidRPr="006E5A9E">
        <w:rPr>
          <w:rFonts w:cstheme="minorHAnsi"/>
          <w:b/>
        </w:rPr>
        <w:t xml:space="preserve"> – ANÁLISE ADMINISTRATIVA</w:t>
      </w:r>
    </w:p>
    <w:p w14:paraId="2719C1CD" w14:textId="232E2383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Foram avaliadas diferentes alternativas para viabilizar a execução da demolição da construção irregular situada 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="00932B0D" w:rsidRPr="006E5A9E">
        <w:rPr>
          <w:rFonts w:asciiTheme="minorHAnsi" w:hAnsiTheme="minorHAnsi" w:cstheme="minorHAnsi"/>
          <w:bCs/>
          <w:sz w:val="22"/>
          <w:szCs w:val="22"/>
        </w:rPr>
        <w:t>,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Jardim São José, conforme determinação judicial constante dos autos nº </w:t>
      </w:r>
      <w:r w:rsidR="00EB6631" w:rsidRPr="00EB6631">
        <w:rPr>
          <w:rFonts w:asciiTheme="minorHAnsi" w:hAnsiTheme="minorHAnsi" w:cstheme="minorHAnsi"/>
          <w:bCs/>
          <w:sz w:val="22"/>
          <w:szCs w:val="22"/>
        </w:rPr>
        <w:t>1001098-53.2018.0428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</w:p>
    <w:p w14:paraId="222CABCB" w14:textId="1C910C97" w:rsidR="002F41A7" w:rsidRPr="006E5A9E" w:rsidRDefault="002F41A7" w:rsidP="002F41A7">
      <w:pPr>
        <w:rPr>
          <w:rFonts w:cstheme="minorHAnsi"/>
          <w:bCs/>
        </w:rPr>
      </w:pPr>
    </w:p>
    <w:p w14:paraId="26C747D1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lastRenderedPageBreak/>
        <w:t>a) Execução direta pela equipe técnica da Prefeitura</w:t>
      </w:r>
    </w:p>
    <w:p w14:paraId="461AD1D3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primeira alternativa seria a execução da demolição utilizando exclusivamente recursos humanos, equipamentos e materiais próprios do Município.</w:t>
      </w:r>
    </w:p>
    <w:p w14:paraId="0DF06EA3" w14:textId="77777777" w:rsidR="002F41A7" w:rsidRPr="006E5A9E" w:rsidRDefault="002F41A7" w:rsidP="00D870EE">
      <w:pPr>
        <w:pStyle w:val="NormalWeb"/>
        <w:numPr>
          <w:ilvl w:val="0"/>
          <w:numId w:val="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maior controle gerencial das atividades e eventual economia em encargos contratuais.</w:t>
      </w:r>
    </w:p>
    <w:p w14:paraId="5BD114AB" w14:textId="77777777" w:rsidR="002F41A7" w:rsidRPr="006E5A9E" w:rsidRDefault="002F41A7" w:rsidP="00D870EE">
      <w:pPr>
        <w:pStyle w:val="NormalWeb"/>
        <w:numPr>
          <w:ilvl w:val="0"/>
          <w:numId w:val="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 Prefeitura não dispõe de equipe operacional, maquinário pesado, caminhões, ferramentas especializadas, equipamentos de proteção, nem estrutura logística para realizar demolições de médio porte com segurança e conforme normas técnicas (NR-18, NBR 5682, NBR 16280). Há ainda ausência de equipe própria para transporte e destinação dos resíduos de construção e demolição (RCD).</w:t>
      </w:r>
    </w:p>
    <w:p w14:paraId="0C61DFCD" w14:textId="713504A3" w:rsidR="002F41A7" w:rsidRPr="006E5A9E" w:rsidRDefault="002F41A7" w:rsidP="002F41A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alternativa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inviável</w:t>
      </w:r>
      <w:r w:rsidRPr="006E5A9E">
        <w:rPr>
          <w:rFonts w:asciiTheme="minorHAnsi" w:hAnsiTheme="minorHAnsi" w:cstheme="minorHAnsi"/>
          <w:bCs/>
          <w:sz w:val="22"/>
          <w:szCs w:val="22"/>
        </w:rPr>
        <w:t>, pois o Município não possui capacidade técnica e operacional instalada para executar diretamente serviços de demolição com segurança e conformidade legal.</w:t>
      </w:r>
    </w:p>
    <w:p w14:paraId="21D37FBC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b) Contratação de empresa especializada para execução da demolição</w:t>
      </w:r>
    </w:p>
    <w:p w14:paraId="49D814FB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segunda alternativa é a contratação de empresa privada com experiência comprovada em serviços de demolição, remoção de entulho e destinação ambientalmente adequada dos resíduos.</w:t>
      </w:r>
    </w:p>
    <w:p w14:paraId="01A9B82E" w14:textId="77777777" w:rsidR="002F41A7" w:rsidRPr="006E5A9E" w:rsidRDefault="002F41A7" w:rsidP="00D870EE">
      <w:pPr>
        <w:pStyle w:val="NormalWeb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disponibilização de mão de obra treinada, equipamentos adequados (rompedores, escavadeiras, caminhões basculantes), maior eficiência operacional, mitigação de riscos à vizinhança, conformidade com normas técnicas de segurança e meio ambiente, além de garantir o cumprimento dos prazos judiciais. Permite ainda que os riscos inerentes à execução sejam transferidos para a contratada.</w:t>
      </w:r>
    </w:p>
    <w:p w14:paraId="670B6BC4" w14:textId="77777777" w:rsidR="002F41A7" w:rsidRPr="006E5A9E" w:rsidRDefault="002F41A7" w:rsidP="00D870EE">
      <w:pPr>
        <w:pStyle w:val="NormalWeb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demanda fiscalização intensiva da Administração, principalmente quanto à segurança, segregação adequada dos resíduos e comprovação da destinação final.</w:t>
      </w:r>
    </w:p>
    <w:p w14:paraId="54AA0638" w14:textId="6E64EED6" w:rsidR="002F41A7" w:rsidRPr="006E5A9E" w:rsidRDefault="002F41A7" w:rsidP="002F41A7">
      <w:pPr>
        <w:pStyle w:val="NormalWeb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alternativa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viável</w:t>
      </w:r>
      <w:r w:rsidRPr="006E5A9E">
        <w:rPr>
          <w:rFonts w:asciiTheme="minorHAnsi" w:hAnsiTheme="minorHAnsi" w:cstheme="minorHAnsi"/>
          <w:bCs/>
          <w:sz w:val="22"/>
          <w:szCs w:val="22"/>
        </w:rPr>
        <w:t>, adequada e usual para serviços dessa natureza.</w:t>
      </w:r>
    </w:p>
    <w:p w14:paraId="19BD87AF" w14:textId="77777777" w:rsidR="002F41A7" w:rsidRPr="006E5A9E" w:rsidRDefault="002F41A7" w:rsidP="002F41A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Conclusão geral</w:t>
      </w:r>
    </w:p>
    <w:p w14:paraId="170B0949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Dentre as alternativas analisadas, a solução mais adequada consiste na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contratação de empresa especializada para executar de forma integral a demolição da construção irregular e a destinação dos resíduos</w:t>
      </w:r>
      <w:r w:rsidRPr="006E5A9E">
        <w:rPr>
          <w:rFonts w:asciiTheme="minorHAnsi" w:hAnsiTheme="minorHAnsi" w:cstheme="minorHAnsi"/>
          <w:bCs/>
          <w:sz w:val="22"/>
          <w:szCs w:val="22"/>
        </w:rPr>
        <w:t>, garantindo o cumprimento da decisão judicial, a conformidade técnica e a segurança da operação.</w:t>
      </w:r>
    </w:p>
    <w:p w14:paraId="05AD906C" w14:textId="4C576174" w:rsidR="006C34E4" w:rsidRPr="006E5A9E" w:rsidRDefault="006C34E4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/>
        </w:rPr>
      </w:pPr>
      <w:r w:rsidRPr="006E5A9E">
        <w:rPr>
          <w:rFonts w:cstheme="minorHAnsi"/>
          <w:b/>
        </w:rPr>
        <w:t xml:space="preserve">3 – ALTERNATIVAS DE CONTRATAÇÃO – ANÁLISE TÉCNICA </w:t>
      </w:r>
    </w:p>
    <w:p w14:paraId="008519B1" w14:textId="0F9F495C" w:rsidR="002F41A7" w:rsidRPr="006E5A9E" w:rsidRDefault="002F41A7" w:rsidP="006E5A9E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Foram analisadas alternativas técnicas para a execução da demolição da edificação irregular, considerando segurança, custo, prazo, disponibilidade de mão de obra, impacto à vizinhança, gestão de resíduos e conformidade com as normas aplicáveis (NR-18, NR-12, NBR 5682 – Demolição de Estruturas, NBR 15112 – Resíduos da Construção Civil).</w:t>
      </w:r>
    </w:p>
    <w:p w14:paraId="0D373FCB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a1) Demolição manual</w:t>
      </w:r>
    </w:p>
    <w:p w14:paraId="1B9713D5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Método realizado por trabalhadores utilizando ferramentas manuais (marretas, talhadeiras, ponteiros) e pequenas ferramentas elétricas, removendo gradualmente elementos estruturais e de vedação.</w:t>
      </w:r>
    </w:p>
    <w:p w14:paraId="0DE0A37E" w14:textId="77777777" w:rsidR="002F41A7" w:rsidRPr="006E5A9E" w:rsidRDefault="002F41A7" w:rsidP="00D870EE">
      <w:pPr>
        <w:pStyle w:val="NormalWeb"/>
        <w:numPr>
          <w:ilvl w:val="0"/>
          <w:numId w:val="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lastRenderedPageBreak/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maior controle sobre o processo, menor risco de danos às edificações vizinhas, execução mais segura em locais com proximidade de residências, redes de infraestrutura e circulação de pessoas.</w:t>
      </w:r>
    </w:p>
    <w:p w14:paraId="7DECD114" w14:textId="77777777" w:rsidR="002F41A7" w:rsidRPr="006E5A9E" w:rsidRDefault="002F41A7" w:rsidP="00D870EE">
      <w:pPr>
        <w:pStyle w:val="NormalWeb"/>
        <w:numPr>
          <w:ilvl w:val="0"/>
          <w:numId w:val="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menor velocidade de execução, maior demanda de mão de obra, custo total potencialmente mais elevado devido ao tempo de serviço, alta exposição ocupacional e maior complexidade logística.</w:t>
      </w:r>
    </w:p>
    <w:p w14:paraId="7409D92E" w14:textId="2E0C9083" w:rsidR="002F41A7" w:rsidRPr="006E5A9E" w:rsidRDefault="002F41A7" w:rsidP="002F41A7">
      <w:pPr>
        <w:pStyle w:val="NormalWeb"/>
        <w:numPr>
          <w:ilvl w:val="0"/>
          <w:numId w:val="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método tecnicamente viável, especialmente em áreas sensíveis, mas menos eficiente para demolições de porte médio.</w:t>
      </w:r>
    </w:p>
    <w:p w14:paraId="38DDBDBD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 xml:space="preserve">a2) Demolição mecânica simples (com uso de retroescavadeira ou </w:t>
      </w:r>
      <w:proofErr w:type="spellStart"/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mini-escavadeira</w:t>
      </w:r>
      <w:proofErr w:type="spellEnd"/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)</w:t>
      </w:r>
    </w:p>
    <w:p w14:paraId="2DC4BCA0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Utiliza máquinas leves para derrubar paredes, coberturas e elementos estruturais, com apoio de equipe manual para acabamentos, segregação e remoção.</w:t>
      </w:r>
    </w:p>
    <w:p w14:paraId="6F850C1B" w14:textId="77777777" w:rsidR="002F41A7" w:rsidRPr="006E5A9E" w:rsidRDefault="002F41A7" w:rsidP="00D870EE">
      <w:pPr>
        <w:pStyle w:val="NormalWeb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execução mais rápida, boa relação custo-benefício, redução de esforço físico da equipe, maior previsibilidade e eficiência operacional.</w:t>
      </w:r>
    </w:p>
    <w:p w14:paraId="5E2E5AAC" w14:textId="77777777" w:rsidR="002F41A7" w:rsidRPr="006E5A9E" w:rsidRDefault="002F41A7" w:rsidP="00D870EE">
      <w:pPr>
        <w:pStyle w:val="NormalWeb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necessidade de acesso para máquinas, risco maior de danos colaterais caso a operação não seja controlada, necessidade de isolamento rigoroso.</w:t>
      </w:r>
    </w:p>
    <w:p w14:paraId="0758AD91" w14:textId="3AA9EFE6" w:rsidR="002F41A7" w:rsidRPr="006E5A9E" w:rsidRDefault="002F41A7" w:rsidP="002F41A7">
      <w:pPr>
        <w:pStyle w:val="NormalWeb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alternativa tecnicamente adequada, desde que avaliadas as condições do entorno e garantidas as medidas de segurança.</w:t>
      </w:r>
    </w:p>
    <w:p w14:paraId="70074174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a3) Demolição mecânica pesada (com escavadeira hidráulica de grande porte)</w:t>
      </w:r>
    </w:p>
    <w:p w14:paraId="6166FEAB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Método que emprega equipamentos de maior potência, geralmente utilizado para edificações de maior volume, com estruturas mais robustas.</w:t>
      </w:r>
    </w:p>
    <w:p w14:paraId="4744C5F4" w14:textId="77777777" w:rsidR="002F41A7" w:rsidRPr="006E5A9E" w:rsidRDefault="002F41A7" w:rsidP="00D870EE">
      <w:pPr>
        <w:pStyle w:val="NormalWeb"/>
        <w:numPr>
          <w:ilvl w:val="0"/>
          <w:numId w:val="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altíssima velocidade de execução, menor tempo de interdição da área e alta produtividade.</w:t>
      </w:r>
    </w:p>
    <w:p w14:paraId="346B07B2" w14:textId="77777777" w:rsidR="002F41A7" w:rsidRPr="006E5A9E" w:rsidRDefault="002F41A7" w:rsidP="00D870EE">
      <w:pPr>
        <w:pStyle w:val="NormalWeb"/>
        <w:numPr>
          <w:ilvl w:val="0"/>
          <w:numId w:val="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não recomendado para áreas residenciais adensadas, risco elevado de vibrações e danos às propriedades vizinhas, necessidade de espaçamento para operação segura, além de custos mais elevados.</w:t>
      </w:r>
    </w:p>
    <w:p w14:paraId="38183BA0" w14:textId="4EBBE4C3" w:rsidR="002F41A7" w:rsidRPr="006E5A9E" w:rsidRDefault="002F41A7" w:rsidP="002F41A7">
      <w:pPr>
        <w:pStyle w:val="NormalWeb"/>
        <w:numPr>
          <w:ilvl w:val="0"/>
          <w:numId w:val="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alternativa tecnicamente inadequada para o local em questão, dada a proximidade de casas e a característica da edificação.</w:t>
      </w:r>
    </w:p>
    <w:p w14:paraId="14B44E0E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b) Demolição com uso de rompedor hidráulico (acoplado a máquina leve)</w:t>
      </w:r>
    </w:p>
    <w:p w14:paraId="64233C43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Método intermediário entre o manual e o mecânico pesado, adequado para estruturas de concreto simples.</w:t>
      </w:r>
    </w:p>
    <w:p w14:paraId="36CBB3A0" w14:textId="77777777" w:rsidR="002F41A7" w:rsidRPr="006E5A9E" w:rsidRDefault="002F41A7" w:rsidP="00D870E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boa produtividade, possibilidade de operação em espaços relativamente reduzidos, maior controle do processo e menor vibração do que máquinas de grande porte.</w:t>
      </w:r>
    </w:p>
    <w:p w14:paraId="3FB6E06F" w14:textId="77777777" w:rsidR="002F41A7" w:rsidRPr="006E5A9E" w:rsidRDefault="002F41A7" w:rsidP="00D870EE">
      <w:pPr>
        <w:pStyle w:val="NormalWeb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gera ruído e vibração moderados, demanda operadores especializados e cuidados adicionais com edificações vizinhas.</w:t>
      </w:r>
    </w:p>
    <w:p w14:paraId="7F6C05D3" w14:textId="5B907C35" w:rsidR="002F41A7" w:rsidRPr="006E5A9E" w:rsidRDefault="002F41A7" w:rsidP="002F41A7">
      <w:pPr>
        <w:pStyle w:val="NormalWeb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alternativa tecnicamente viável e segura, desde que respeitados limites de carga, vibração e isolamento.</w:t>
      </w:r>
    </w:p>
    <w:p w14:paraId="6E285939" w14:textId="77777777" w:rsidR="002F41A7" w:rsidRPr="006E5A9E" w:rsidRDefault="002F41A7" w:rsidP="002F41A7">
      <w:pPr>
        <w:pStyle w:val="Ttulo4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6E5A9E">
        <w:rPr>
          <w:rStyle w:val="Forte"/>
          <w:rFonts w:asciiTheme="minorHAnsi" w:hAnsiTheme="minorHAnsi" w:cstheme="minorHAnsi"/>
          <w:b w:val="0"/>
          <w:i w:val="0"/>
          <w:iCs w:val="0"/>
          <w:color w:val="auto"/>
        </w:rPr>
        <w:t>c) Uso de explosivos (demolição controlada)</w:t>
      </w:r>
    </w:p>
    <w:p w14:paraId="1CF3DD5D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Método que utiliza cargas explosivas calibradas para implosão.</w:t>
      </w:r>
    </w:p>
    <w:p w14:paraId="528003CA" w14:textId="77777777" w:rsidR="002F41A7" w:rsidRPr="006E5A9E" w:rsidRDefault="002F41A7" w:rsidP="00D870EE">
      <w:pPr>
        <w:pStyle w:val="NormalWeb"/>
        <w:numPr>
          <w:ilvl w:val="0"/>
          <w:numId w:val="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lastRenderedPageBreak/>
        <w:t>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velocidade de execução extremamente alta.</w:t>
      </w:r>
    </w:p>
    <w:p w14:paraId="141E2F68" w14:textId="77777777" w:rsidR="002F41A7" w:rsidRPr="006E5A9E" w:rsidRDefault="002F41A7" w:rsidP="00D870EE">
      <w:pPr>
        <w:pStyle w:val="NormalWeb"/>
        <w:numPr>
          <w:ilvl w:val="0"/>
          <w:numId w:val="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Desvantagens: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totalmente incompatível com o contexto urbano, risco elevado, necessidade de grande área de isolamento, custos elevados, exigência de empresas raríssimas no mercado, licenciamento policial e ambiental complexo.</w:t>
      </w:r>
    </w:p>
    <w:p w14:paraId="4E149094" w14:textId="705ED721" w:rsidR="002F41A7" w:rsidRPr="006E5A9E" w:rsidRDefault="002F41A7" w:rsidP="002F41A7">
      <w:pPr>
        <w:pStyle w:val="NormalWeb"/>
        <w:numPr>
          <w:ilvl w:val="0"/>
          <w:numId w:val="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Conclusão: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alternativa inviável para o caso concreto.</w:t>
      </w:r>
    </w:p>
    <w:p w14:paraId="05FB5044" w14:textId="77777777" w:rsidR="002F41A7" w:rsidRPr="006E5A9E" w:rsidRDefault="002F41A7" w:rsidP="002F41A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Conclusão técnica</w:t>
      </w:r>
    </w:p>
    <w:p w14:paraId="1542F3A8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Após análise das alternativas, conclui-se que a solução mais adequada consiste na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demolição mecânica simples, com apoio manual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ou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demolição com rompedor hidráulico leve</w:t>
      </w:r>
      <w:r w:rsidRPr="006E5A9E">
        <w:rPr>
          <w:rFonts w:asciiTheme="minorHAnsi" w:hAnsiTheme="minorHAnsi" w:cstheme="minorHAnsi"/>
          <w:bCs/>
          <w:sz w:val="22"/>
          <w:szCs w:val="22"/>
        </w:rPr>
        <w:t>, métodos que oferecem:</w:t>
      </w:r>
    </w:p>
    <w:p w14:paraId="448A3B4A" w14:textId="77777777" w:rsidR="002F41A7" w:rsidRPr="006E5A9E" w:rsidRDefault="002F41A7" w:rsidP="00D870E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melhor equilíbrio entre segurança e eficiência;</w:t>
      </w:r>
    </w:p>
    <w:p w14:paraId="061155C3" w14:textId="77777777" w:rsidR="002F41A7" w:rsidRPr="006E5A9E" w:rsidRDefault="002F41A7" w:rsidP="00D870E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execução compatível com área residencial;</w:t>
      </w:r>
    </w:p>
    <w:p w14:paraId="6213BF14" w14:textId="77777777" w:rsidR="002F41A7" w:rsidRPr="006E5A9E" w:rsidRDefault="002F41A7" w:rsidP="00D870E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menor risco estrutural às casas vizinhas;</w:t>
      </w:r>
    </w:p>
    <w:p w14:paraId="2A9646AC" w14:textId="77777777" w:rsidR="002F41A7" w:rsidRPr="006E5A9E" w:rsidRDefault="002F41A7" w:rsidP="00D870E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menor necessidade de grandes equipamentos;</w:t>
      </w:r>
    </w:p>
    <w:p w14:paraId="6221F73E" w14:textId="77777777" w:rsidR="002F41A7" w:rsidRPr="006E5A9E" w:rsidRDefault="002F41A7" w:rsidP="00D870E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facilidade de fiscalização;</w:t>
      </w:r>
    </w:p>
    <w:p w14:paraId="4C16FFA8" w14:textId="77777777" w:rsidR="002F41A7" w:rsidRPr="006E5A9E" w:rsidRDefault="002F41A7" w:rsidP="00D870EE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boa atratividade para empresas especializadas.</w:t>
      </w:r>
    </w:p>
    <w:p w14:paraId="295AACB8" w14:textId="77777777" w:rsidR="002F41A7" w:rsidRPr="006E5A9E" w:rsidRDefault="002F41A7" w:rsidP="002F41A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Além disso, ambos os métodos permitem cumprir o prazo judicial de forma segura, com adequada gestão dos resíduos da construção e demolição.</w:t>
      </w:r>
    </w:p>
    <w:p w14:paraId="6E9014AD" w14:textId="7D50DFF5" w:rsidR="00E33531" w:rsidRPr="00883B2E" w:rsidRDefault="006C34E4" w:rsidP="00C342A2">
      <w:pPr>
        <w:shd w:val="clear" w:color="auto" w:fill="FFFFFF"/>
        <w:spacing w:after="240" w:line="276" w:lineRule="auto"/>
        <w:jc w:val="both"/>
        <w:textAlignment w:val="baseline"/>
        <w:rPr>
          <w:rFonts w:eastAsia="Times New Roman" w:cstheme="minorHAnsi"/>
          <w:b/>
          <w:lang w:eastAsia="pt-BR"/>
        </w:rPr>
      </w:pPr>
      <w:r w:rsidRPr="00883B2E">
        <w:rPr>
          <w:rFonts w:eastAsia="Times New Roman" w:cstheme="minorHAnsi"/>
          <w:b/>
          <w:lang w:eastAsia="pt-BR"/>
        </w:rPr>
        <w:t>4</w:t>
      </w:r>
      <w:r w:rsidR="00E33531" w:rsidRPr="00883B2E">
        <w:rPr>
          <w:rFonts w:eastAsia="Times New Roman" w:cstheme="minorHAnsi"/>
          <w:b/>
          <w:lang w:eastAsia="pt-BR"/>
        </w:rPr>
        <w:t xml:space="preserve"> – PREVISÃO NO PLANO DE CONTRATAÇÕES ANUAL</w:t>
      </w:r>
    </w:p>
    <w:p w14:paraId="61607EE4" w14:textId="7E98961B" w:rsidR="00AB4E16" w:rsidRPr="00883B2E" w:rsidRDefault="00AB4E16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Cs/>
        </w:rPr>
      </w:pPr>
      <w:r w:rsidRPr="00883B2E">
        <w:rPr>
          <w:rFonts w:cstheme="minorHAnsi"/>
          <w:bCs/>
        </w:rPr>
        <w:t xml:space="preserve">PCA 2025 </w:t>
      </w:r>
    </w:p>
    <w:p w14:paraId="4DF0D6BB" w14:textId="07CF8C24" w:rsidR="00AB4E16" w:rsidRPr="00883B2E" w:rsidRDefault="00AB4E16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Cs/>
        </w:rPr>
      </w:pPr>
      <w:r w:rsidRPr="00883B2E">
        <w:rPr>
          <w:rFonts w:cstheme="minorHAnsi"/>
          <w:bCs/>
        </w:rPr>
        <w:t xml:space="preserve">Item: </w:t>
      </w:r>
      <w:r w:rsidR="00883B2E" w:rsidRPr="00883B2E">
        <w:rPr>
          <w:rFonts w:cstheme="minorHAnsi"/>
          <w:bCs/>
        </w:rPr>
        <w:t>103</w:t>
      </w:r>
    </w:p>
    <w:p w14:paraId="2B6A9EF9" w14:textId="730AA99A" w:rsidR="00AB4E16" w:rsidRPr="00883B2E" w:rsidRDefault="00AB4E16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Cs/>
        </w:rPr>
      </w:pPr>
      <w:r w:rsidRPr="00883B2E">
        <w:rPr>
          <w:rFonts w:cstheme="minorHAnsi"/>
          <w:bCs/>
        </w:rPr>
        <w:t xml:space="preserve">Descrição: </w:t>
      </w:r>
      <w:r w:rsidR="00883B2E" w:rsidRPr="00883B2E">
        <w:rPr>
          <w:rFonts w:cstheme="minorHAnsi"/>
          <w:bCs/>
        </w:rPr>
        <w:t xml:space="preserve">DEMOLIÇÃO DE KITNETS </w:t>
      </w:r>
    </w:p>
    <w:p w14:paraId="34618489" w14:textId="76729F7F" w:rsidR="00AB4E16" w:rsidRPr="00883B2E" w:rsidRDefault="00AB4E16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Cs/>
        </w:rPr>
      </w:pPr>
      <w:r w:rsidRPr="00883B2E">
        <w:rPr>
          <w:rFonts w:cstheme="minorHAnsi"/>
          <w:bCs/>
        </w:rPr>
        <w:t xml:space="preserve">Data prevista: </w:t>
      </w:r>
      <w:r w:rsidR="00883B2E" w:rsidRPr="00883B2E">
        <w:rPr>
          <w:rFonts w:cstheme="minorHAnsi"/>
          <w:bCs/>
        </w:rPr>
        <w:t xml:space="preserve">NOVEMBRO/ </w:t>
      </w:r>
      <w:r w:rsidRPr="00883B2E">
        <w:rPr>
          <w:rFonts w:cstheme="minorHAnsi"/>
          <w:bCs/>
        </w:rPr>
        <w:t>2025</w:t>
      </w:r>
    </w:p>
    <w:p w14:paraId="1C263996" w14:textId="45789057" w:rsidR="00AB4E16" w:rsidRPr="00883B2E" w:rsidRDefault="00AB4E16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Cs/>
        </w:rPr>
      </w:pPr>
      <w:r w:rsidRPr="00883B2E">
        <w:rPr>
          <w:rFonts w:cstheme="minorHAnsi"/>
          <w:bCs/>
        </w:rPr>
        <w:t xml:space="preserve">Valor previsto: R$ </w:t>
      </w:r>
      <w:r w:rsidR="00883B2E" w:rsidRPr="00883B2E">
        <w:rPr>
          <w:rFonts w:cstheme="minorHAnsi"/>
          <w:bCs/>
        </w:rPr>
        <w:t>173</w:t>
      </w:r>
      <w:r w:rsidRPr="00883B2E">
        <w:rPr>
          <w:rFonts w:cstheme="minorHAnsi"/>
          <w:bCs/>
        </w:rPr>
        <w:t>.</w:t>
      </w:r>
      <w:r w:rsidR="00883B2E" w:rsidRPr="00883B2E">
        <w:rPr>
          <w:rFonts w:cstheme="minorHAnsi"/>
          <w:bCs/>
        </w:rPr>
        <w:t>294,92</w:t>
      </w:r>
    </w:p>
    <w:p w14:paraId="2FC97B3B" w14:textId="77777777" w:rsidR="006B23EC" w:rsidRPr="006E5A9E" w:rsidRDefault="006B23EC" w:rsidP="00C342A2">
      <w:pPr>
        <w:spacing w:after="0" w:line="276" w:lineRule="auto"/>
        <w:jc w:val="both"/>
        <w:rPr>
          <w:rFonts w:eastAsia="Times New Roman" w:cstheme="minorHAnsi"/>
          <w:bCs/>
          <w:lang w:eastAsia="pt-BR"/>
        </w:rPr>
      </w:pPr>
    </w:p>
    <w:p w14:paraId="3C92B065" w14:textId="4E97C766" w:rsidR="009531D4" w:rsidRPr="006E5A9E" w:rsidRDefault="006C34E4" w:rsidP="00C342A2">
      <w:pPr>
        <w:spacing w:after="0" w:line="276" w:lineRule="auto"/>
        <w:jc w:val="both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>5</w:t>
      </w:r>
      <w:r w:rsidR="006940EA" w:rsidRPr="006E5A9E">
        <w:rPr>
          <w:rFonts w:eastAsia="Times New Roman" w:cstheme="minorHAnsi"/>
          <w:b/>
          <w:lang w:eastAsia="pt-BR"/>
        </w:rPr>
        <w:t xml:space="preserve"> – REQUISITOS DA CONTRATAÇÃO</w:t>
      </w:r>
    </w:p>
    <w:p w14:paraId="27289F0A" w14:textId="1E364EF0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contratação deverá assegurar a execução integral da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demolição da construção irregular situada </w:t>
      </w:r>
      <w:r w:rsidRPr="00932B0D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="00932B0D"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Jardim São José, Paulínia/SP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em estrito cumprimento à determinação judicial constante dos autos nº </w:t>
      </w:r>
      <w:r w:rsidR="00EB6631" w:rsidRPr="00EB6631">
        <w:rPr>
          <w:rFonts w:asciiTheme="minorHAnsi" w:hAnsiTheme="minorHAnsi" w:cstheme="minorHAnsi"/>
          <w:bCs/>
          <w:sz w:val="22"/>
          <w:szCs w:val="22"/>
        </w:rPr>
        <w:t>1001098-53.2018.0428</w:t>
      </w:r>
      <w:r w:rsidRPr="006E5A9E">
        <w:rPr>
          <w:rFonts w:asciiTheme="minorHAnsi" w:hAnsiTheme="minorHAnsi" w:cstheme="minorHAnsi"/>
          <w:bCs/>
          <w:sz w:val="22"/>
          <w:szCs w:val="22"/>
        </w:rPr>
        <w:t>, incluindo a remoção adequada de entulhos, transporte, descarte ambientalmente correto e todas as medidas necessárias para garantir a segurança estrutural e operacional durante a execução do serviço.</w:t>
      </w:r>
    </w:p>
    <w:p w14:paraId="5C6A0757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a) Escopo dos serviços</w:t>
      </w:r>
    </w:p>
    <w:p w14:paraId="6AA88419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contratada deverá executar, de forma completa e integrada, os seguintes serviços:</w:t>
      </w:r>
    </w:p>
    <w:p w14:paraId="5DE097B6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Demolição total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da construção irregular, abrangendo paredes, estrutura, cobertura, fundações aparentes, instalações remanescentes e quaisquer outros elementos edificados;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Remoção, transporte e destinação final adequada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 todo o entulho gerado, exclusivamente </w:t>
      </w:r>
      <w:r w:rsidRPr="006E5A9E">
        <w:rPr>
          <w:rFonts w:asciiTheme="minorHAnsi" w:hAnsiTheme="minorHAnsi" w:cstheme="minorHAnsi"/>
          <w:bCs/>
          <w:sz w:val="22"/>
          <w:szCs w:val="22"/>
        </w:rPr>
        <w:lastRenderedPageBreak/>
        <w:t>para áreas licenciadas;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Isolamento e sinalização completa da área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barreiras físicas e avisos de segurança;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Adequação do terreno após a demolição</w:t>
      </w:r>
      <w:r w:rsidRPr="006E5A9E">
        <w:rPr>
          <w:rFonts w:asciiTheme="minorHAnsi" w:hAnsiTheme="minorHAnsi" w:cstheme="minorHAnsi"/>
          <w:bCs/>
          <w:sz w:val="22"/>
          <w:szCs w:val="22"/>
        </w:rPr>
        <w:t>, incluindo nivelamento, limpeza fina e eliminação de riscos residuais;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Adoção de todas as medidas de segurança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previstas nas Normas Regulamentadoras (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NRs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>) aplicáveis, especialmente NR-18 e NR-35.</w:t>
      </w:r>
    </w:p>
    <w:p w14:paraId="0C28F8C9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b) Projetos e planejamento</w:t>
      </w:r>
    </w:p>
    <w:p w14:paraId="1ADCFE6E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Aunque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 trate de obra de baixa complexidade, a contratada deverá apresentar:</w:t>
      </w:r>
    </w:p>
    <w:p w14:paraId="2B197969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Plano de demolição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contendo metodologia, sequência operacional, equipamentos a serem utilizados, plano de segurança e cronograma físico;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ART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específica do engenheiro responsável, vinculada ao serviço de demolição;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Plano de gerenciamento de resíduos da construção civil (PGRCC)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comprovação de destinação final.</w:t>
      </w:r>
    </w:p>
    <w:p w14:paraId="0B537482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c) Requisitos técnicos e experiência da contratada</w:t>
      </w:r>
    </w:p>
    <w:p w14:paraId="1BA95E05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empresa deverá comprovar:</w:t>
      </w:r>
    </w:p>
    <w:p w14:paraId="4B88A189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Experiência prévia em demolição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comprovada por atestados técnicos registrados no CREA, preferencialmente de edificações em áreas urbanas consolidadas;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Possuir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profissionais habilitados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registro ativo no CREA;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Capacidade operacional para executar a demolição com equipamentos adequados, tais como marteletes, rompedores, escavadeiras (se necessário), caçambas estacionárias, caminhões basculantes, EPIs e 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EPCs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>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Comprovação do vínculo do responsável técnico por meio de CTPS, contrato social ou contrato de prestação de serviços.</w:t>
      </w:r>
    </w:p>
    <w:p w14:paraId="53A9D5B1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d) Equipe técnica mínima</w:t>
      </w:r>
    </w:p>
    <w:p w14:paraId="3577C7BC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contratada deverá disponibilizar:</w:t>
      </w:r>
    </w:p>
    <w:p w14:paraId="4F36485E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 Engenheiro Civil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como responsável técnico, com presença mínima de 8 horas mensais no local ou quando solicitado pela fiscalização;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 Mestre de obras ou encarregado geral</w:t>
      </w:r>
      <w:r w:rsidRPr="006E5A9E">
        <w:rPr>
          <w:rFonts w:asciiTheme="minorHAnsi" w:hAnsiTheme="minorHAnsi" w:cstheme="minorHAnsi"/>
          <w:bCs/>
          <w:sz w:val="22"/>
          <w:szCs w:val="22"/>
        </w:rPr>
        <w:t>, para supervisão direta;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Operadores e ajudantes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devidamente qualificados e treinados para atividades de demolição;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proofErr w:type="gramStart"/>
      <w:r w:rsidRPr="006E5A9E">
        <w:rPr>
          <w:rFonts w:asciiTheme="minorHAnsi" w:hAnsiTheme="minorHAnsi" w:cstheme="minorHAnsi"/>
          <w:bCs/>
          <w:sz w:val="22"/>
          <w:szCs w:val="22"/>
        </w:rPr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Profissional</w:t>
      </w:r>
      <w:proofErr w:type="gramEnd"/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 responsável pela segurança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(técnico ou engenheiro), conforme porte da empresa.</w:t>
      </w:r>
    </w:p>
    <w:p w14:paraId="70832C84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e) Segurança do trabalho e canteiro</w:t>
      </w:r>
    </w:p>
    <w:p w14:paraId="734FB325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execução deverá observar estritamente:</w:t>
      </w:r>
    </w:p>
    <w:p w14:paraId="5398818F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• NR-18 (Segurança na Construção);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NR-35 (Trabalho em Altura);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NR-06 (EPI);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Implantação de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canteiro mínimo</w:t>
      </w:r>
      <w:r w:rsidRPr="006E5A9E">
        <w:rPr>
          <w:rFonts w:asciiTheme="minorHAnsi" w:hAnsiTheme="minorHAnsi" w:cstheme="minorHAnsi"/>
          <w:bCs/>
          <w:sz w:val="22"/>
          <w:szCs w:val="22"/>
        </w:rPr>
        <w:t>, incluindo área de apoio, armazenamento de ferramentas, instalações provisórias, barreiras e controle de acesso.</w:t>
      </w:r>
    </w:p>
    <w:p w14:paraId="1CAF332D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lastRenderedPageBreak/>
        <w:t>f) Padrões de qualidade, sustentabilidade e responsabilidade ambiental</w:t>
      </w:r>
    </w:p>
    <w:p w14:paraId="084B123A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• Gestão adequada de todos os resíduos, com comprovantes de descarte em área autorizada;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Controle de poeira, ruído e vibração;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Proteção das construções e divisas lindeiras;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Cumprimento integral do PGRCC e da legislação ambiental municipal e estadual.</w:t>
      </w:r>
    </w:p>
    <w:p w14:paraId="4306FC7C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g) Obrigações contratuais e garantias</w:t>
      </w:r>
    </w:p>
    <w:p w14:paraId="7E10EA79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• Regime de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empreitada por preço unitário</w:t>
      </w:r>
      <w:r w:rsidRPr="006E5A9E">
        <w:rPr>
          <w:rFonts w:asciiTheme="minorHAnsi" w:hAnsiTheme="minorHAnsi" w:cstheme="minorHAnsi"/>
          <w:bCs/>
          <w:sz w:val="22"/>
          <w:szCs w:val="22"/>
        </w:rPr>
        <w:t>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Julgamento por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menor preço global</w:t>
      </w:r>
      <w:r w:rsidRPr="006E5A9E">
        <w:rPr>
          <w:rFonts w:asciiTheme="minorHAnsi" w:hAnsiTheme="minorHAnsi" w:cstheme="minorHAnsi"/>
          <w:bCs/>
          <w:sz w:val="22"/>
          <w:szCs w:val="22"/>
        </w:rPr>
        <w:t>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•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Garantia contratual mínima de 5%</w:t>
      </w:r>
      <w:r w:rsidRPr="006E5A9E">
        <w:rPr>
          <w:rFonts w:asciiTheme="minorHAnsi" w:hAnsiTheme="minorHAnsi" w:cstheme="minorHAnsi"/>
          <w:bCs/>
          <w:sz w:val="22"/>
          <w:szCs w:val="22"/>
        </w:rPr>
        <w:t>, conforme Lei nº 14.133/2021;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Responsabilidade integral da empresa por mão de obra, equipamentos, encargos trabalhistas e previdenciários;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Cumprimento de todos os prazos definidos no cronograma.</w:t>
      </w:r>
    </w:p>
    <w:p w14:paraId="6A002475" w14:textId="77777777" w:rsidR="00CE29D7" w:rsidRPr="006E5A9E" w:rsidRDefault="00CE29D7" w:rsidP="00CE29D7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h) Conformidade legal</w:t>
      </w:r>
    </w:p>
    <w:p w14:paraId="22838A20" w14:textId="77777777" w:rsidR="00CE29D7" w:rsidRPr="006E5A9E" w:rsidRDefault="00CE29D7" w:rsidP="00CE29D7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• Observância à legislação federal, estadual e municipal sobre demolição, segurança, meio ambiente e transporte de resíduos;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Atendimento integral à decisão judicial que determina a demolição da construção irregular;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• Cumprimento das normas técnicas da ABNT aplicáveis ao serviço (NBR 5681, NBR 9077, NBR 16280 etc.).</w:t>
      </w:r>
    </w:p>
    <w:p w14:paraId="37DF70F2" w14:textId="36E59D5B" w:rsidR="008E22BE" w:rsidRPr="006E5A9E" w:rsidRDefault="00372278" w:rsidP="00C342A2">
      <w:pPr>
        <w:spacing w:line="276" w:lineRule="auto"/>
        <w:jc w:val="both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>6</w:t>
      </w:r>
      <w:r w:rsidR="008E22BE" w:rsidRPr="006E5A9E">
        <w:rPr>
          <w:rFonts w:eastAsia="Times New Roman" w:cstheme="minorHAnsi"/>
          <w:b/>
          <w:lang w:eastAsia="pt-BR"/>
        </w:rPr>
        <w:t xml:space="preserve"> – ESTIMATIVA DAS QUANTIDADES</w:t>
      </w:r>
    </w:p>
    <w:p w14:paraId="57A4C998" w14:textId="77777777" w:rsidR="00F93E4F" w:rsidRPr="006E5A9E" w:rsidRDefault="00F93E4F" w:rsidP="00F93E4F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Fonts w:asciiTheme="minorHAnsi" w:hAnsiTheme="minorHAnsi" w:cstheme="minorHAnsi"/>
          <w:bCs/>
          <w:color w:val="auto"/>
          <w:sz w:val="22"/>
          <w:szCs w:val="22"/>
        </w:rPr>
        <w:t>6.1 Metodologia</w:t>
      </w:r>
    </w:p>
    <w:p w14:paraId="67D6A0F6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estimativa foi elaborada a partir dos seguintes insumos e procedimentos:</w:t>
      </w:r>
    </w:p>
    <w:p w14:paraId="2FE9E7EB" w14:textId="77777777" w:rsidR="00F93E4F" w:rsidRPr="006E5A9E" w:rsidRDefault="00F93E4F" w:rsidP="00D870EE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Memorial de cálculo em planilha eletrônica (Excel) com dimensões adotadas a partir de relatório fotográfico produzido pela Secretaria de Habitação;</w:t>
      </w:r>
    </w:p>
    <w:p w14:paraId="3B72E116" w14:textId="77777777" w:rsidR="00F93E4F" w:rsidRPr="006E5A9E" w:rsidRDefault="00F93E4F" w:rsidP="00D870EE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Verificação e complementação das dimensões por leitura de imagens aéreas do Google Earth (ferramenta de medição);</w:t>
      </w:r>
    </w:p>
    <w:p w14:paraId="4131E41B" w14:textId="77777777" w:rsidR="00F93E4F" w:rsidRPr="006E5A9E" w:rsidRDefault="00F93E4F" w:rsidP="00D870EE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Adoção de espessuras e seções estruturais conforme boas práticas de engenharia para estruturas similares (ex.: espessura de lajes 0,15 m, espessura de alvenaria 0,20 m, espessura de pilares 0,15 m);</w:t>
      </w:r>
    </w:p>
    <w:p w14:paraId="3208B4DA" w14:textId="77777777" w:rsidR="00F93E4F" w:rsidRPr="006E5A9E" w:rsidRDefault="00F93E4F" w:rsidP="00D870EE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Cálculo de volumes elementares (área × espessura para lajes e alvenarias; comprimento × seção para vigas e pilares);</w:t>
      </w:r>
    </w:p>
    <w:p w14:paraId="130EEF42" w14:textId="77777777" w:rsidR="00F93E4F" w:rsidRPr="006E5A9E" w:rsidRDefault="00F93E4F" w:rsidP="00D870EE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Soma dos volumes para obtenção do volume total de materiais a serem demolidos;</w:t>
      </w:r>
    </w:p>
    <w:p w14:paraId="3EFD6535" w14:textId="77777777" w:rsidR="00F93E4F" w:rsidRPr="006E5A9E" w:rsidRDefault="00F93E4F" w:rsidP="00D870EE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Aplicação de fator de empolamento (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bulking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>) de 50% sobre o volume in situ para estimar volume de entulho solto (prática usual para RCD em demolições de alvenaria e concreto).</w:t>
      </w:r>
    </w:p>
    <w:p w14:paraId="6BAFD19A" w14:textId="50F9DD89" w:rsidR="00F93E4F" w:rsidRPr="006E5A9E" w:rsidRDefault="00F93E4F" w:rsidP="006E5A9E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Observação: trata-se de estimativa preliminar para elaboração do ETP. Recomenda-se vistoria técnica presencial e sondagem se necessário antes da abertura da licitação, para validação/ajuste dos quantitativos.</w:t>
      </w:r>
    </w:p>
    <w:p w14:paraId="530901AC" w14:textId="77777777" w:rsidR="00F93E4F" w:rsidRPr="006E5A9E" w:rsidRDefault="00F93E4F" w:rsidP="00F93E4F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Fonts w:asciiTheme="minorHAnsi" w:hAnsiTheme="minorHAnsi" w:cstheme="minorHAnsi"/>
          <w:bCs/>
          <w:color w:val="auto"/>
          <w:sz w:val="22"/>
          <w:szCs w:val="22"/>
        </w:rPr>
        <w:t>6.2 Tabela de quantitativos (resumo)</w:t>
      </w:r>
    </w:p>
    <w:p w14:paraId="1B91FFB9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Volumetria de lajes e pisos</w:t>
      </w:r>
    </w:p>
    <w:p w14:paraId="4B0C26AF" w14:textId="77777777" w:rsidR="00F93E4F" w:rsidRPr="006E5A9E" w:rsidRDefault="00F93E4F" w:rsidP="00D870EE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Laje (área): 137,36 m² × espessura 0,15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20,604 m³</w:t>
      </w:r>
    </w:p>
    <w:p w14:paraId="2C34F68B" w14:textId="77777777" w:rsidR="00F93E4F" w:rsidRPr="006E5A9E" w:rsidRDefault="00F93E4F" w:rsidP="00D870EE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Piso (área): 137,36 m² × espessura 0,15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20,604 m³</w:t>
      </w:r>
    </w:p>
    <w:p w14:paraId="06E30CB7" w14:textId="77777777" w:rsidR="00F93E4F" w:rsidRPr="006E5A9E" w:rsidRDefault="00F93E4F" w:rsidP="00D870EE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Total lajes/pisos = 41,208 m³</w:t>
      </w:r>
    </w:p>
    <w:p w14:paraId="4F6B7044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Volumetria de alvenaria externa</w:t>
      </w:r>
    </w:p>
    <w:p w14:paraId="67BECBD9" w14:textId="77777777" w:rsidR="00F93E4F" w:rsidRPr="006E5A9E" w:rsidRDefault="00F93E4F" w:rsidP="00D870EE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Comprimento total: 91,70 m × altura 3,40 m = área 311,78 m²</w:t>
      </w:r>
    </w:p>
    <w:p w14:paraId="1D9F3A4C" w14:textId="77777777" w:rsidR="00F93E4F" w:rsidRPr="006E5A9E" w:rsidRDefault="00F93E4F" w:rsidP="00D870EE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Espessura adotada: 0,20 m →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alvenaria externa = 62,356 m³</w:t>
      </w:r>
    </w:p>
    <w:p w14:paraId="008C2FC2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Volumetria de alvenaria interna</w:t>
      </w:r>
    </w:p>
    <w:p w14:paraId="1D10D728" w14:textId="77777777" w:rsidR="00F93E4F" w:rsidRPr="006E5A9E" w:rsidRDefault="00F93E4F" w:rsidP="00D870E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Paredes internas (grupo 1): 4,00 m × 3,40 m = 13,60 m² × 10 unidades = 136,0 m² → × 0,20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27,200 m³</w:t>
      </w:r>
    </w:p>
    <w:p w14:paraId="2A1ADD6B" w14:textId="77777777" w:rsidR="00F93E4F" w:rsidRPr="006E5A9E" w:rsidRDefault="00F93E4F" w:rsidP="00D870E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Paredes internas (grupo 2): 2,40 m × 3,40 m = 8,16 m² × 4 unidades = 32,64 m² → × 0,20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6,528 m³</w:t>
      </w:r>
    </w:p>
    <w:p w14:paraId="63AD2693" w14:textId="77777777" w:rsidR="00F93E4F" w:rsidRPr="006E5A9E" w:rsidRDefault="00F93E4F" w:rsidP="00D870EE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Total alvenaria interna = 33,728 m³</w:t>
      </w:r>
    </w:p>
    <w:p w14:paraId="04ADCFA7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Volumetria de vigas</w:t>
      </w:r>
    </w:p>
    <w:p w14:paraId="1B03E73A" w14:textId="77777777" w:rsidR="00F93E4F" w:rsidRPr="006E5A9E" w:rsidRDefault="00F93E4F" w:rsidP="00D870EE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Volumes computados conforme memorial: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24,408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9,600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2,304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→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Total vigas = 36,312 m³</w:t>
      </w:r>
    </w:p>
    <w:p w14:paraId="7FCA6054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de pilares e estacas</w:t>
      </w:r>
    </w:p>
    <w:p w14:paraId="11DE6291" w14:textId="77777777" w:rsidR="00F93E4F" w:rsidRPr="006E5A9E" w:rsidRDefault="00F93E4F" w:rsidP="00D870EE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27 pilares × altura 8,4 m × seção 0,40 m × 0,15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13,608 m³</w:t>
      </w:r>
    </w:p>
    <w:p w14:paraId="1B780575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Resumo de concretos e alvenarias</w:t>
      </w:r>
    </w:p>
    <w:p w14:paraId="6676167E" w14:textId="77777777" w:rsidR="00F93E4F" w:rsidRPr="006E5A9E" w:rsidRDefault="00F93E4F" w:rsidP="00D870EE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total de concreto armado (lajes + vigas + pilares) = 91,128 m³</w:t>
      </w:r>
    </w:p>
    <w:p w14:paraId="5B49DA6E" w14:textId="77777777" w:rsidR="00F93E4F" w:rsidRPr="006E5A9E" w:rsidRDefault="00F93E4F" w:rsidP="00D870EE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total de alvenaria = 96,084 m³</w:t>
      </w:r>
    </w:p>
    <w:p w14:paraId="3B4D9510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Entulho (volume in situ)</w:t>
      </w:r>
    </w:p>
    <w:p w14:paraId="2A5C5E41" w14:textId="77777777" w:rsidR="00F93E4F" w:rsidRPr="006E5A9E" w:rsidRDefault="00F93E4F" w:rsidP="00D870EE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Soma (concreto + alvenaria)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187,212 m³</w:t>
      </w:r>
    </w:p>
    <w:p w14:paraId="3498BC7B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Entulho empolado (fator 1,50)</w:t>
      </w:r>
    </w:p>
    <w:p w14:paraId="62837E7E" w14:textId="77777777" w:rsidR="00F93E4F" w:rsidRPr="006E5A9E" w:rsidRDefault="00F93E4F" w:rsidP="00D870EE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Aplicando empolamento de 50%: 187,212 × 1,50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280,818 m³</w:t>
      </w:r>
    </w:p>
    <w:p w14:paraId="6998905F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Vol. escoramento / apoio (estimativa)</w:t>
      </w:r>
    </w:p>
    <w:p w14:paraId="1CE77C3B" w14:textId="77777777" w:rsidR="00F93E4F" w:rsidRPr="006E5A9E" w:rsidRDefault="00F93E4F" w:rsidP="00D870EE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Volume estimado para escoramentos provisórios = 50 m² × altura 3,0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150,0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(volume de material de escoramento/encaixe a ser considerado no planejamento logístico; pode incluir madeira, metálico, enchimento)</w:t>
      </w:r>
    </w:p>
    <w:p w14:paraId="7795B69A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Tela de proteção (frontes e laterais)</w:t>
      </w:r>
    </w:p>
    <w:p w14:paraId="05E206A5" w14:textId="4B6D16DF" w:rsidR="00F93E4F" w:rsidRPr="006E5A9E" w:rsidRDefault="00F93E4F" w:rsidP="00F93E4F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Comprimento de fechamento estimado: 60 m × altura 6 m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360 m²</w:t>
      </w:r>
    </w:p>
    <w:p w14:paraId="4B259BCB" w14:textId="77777777" w:rsidR="00F93E4F" w:rsidRPr="006E5A9E" w:rsidRDefault="00F93E4F" w:rsidP="00F93E4F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Fonts w:asciiTheme="minorHAnsi" w:hAnsiTheme="minorHAnsi" w:cstheme="minorHAnsi"/>
          <w:bCs/>
          <w:color w:val="auto"/>
          <w:sz w:val="22"/>
          <w:szCs w:val="22"/>
        </w:rPr>
        <w:lastRenderedPageBreak/>
        <w:t>6.3 Totais gerais (para o ETP)</w:t>
      </w:r>
    </w:p>
    <w:p w14:paraId="7CD688E5" w14:textId="77777777" w:rsidR="00F93E4F" w:rsidRPr="006E5A9E" w:rsidRDefault="00F93E4F" w:rsidP="00D870EE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total concreto armado: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91,128 m³</w:t>
      </w:r>
    </w:p>
    <w:p w14:paraId="4D4EA457" w14:textId="77777777" w:rsidR="00F93E4F" w:rsidRPr="006E5A9E" w:rsidRDefault="00F93E4F" w:rsidP="00D870EE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total alvenaria: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96,084 m³</w:t>
      </w:r>
    </w:p>
    <w:p w14:paraId="5D036DDA" w14:textId="77777777" w:rsidR="00F93E4F" w:rsidRPr="006E5A9E" w:rsidRDefault="00F93E4F" w:rsidP="00D870EE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Entulho total in situ: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187,212 m³</w:t>
      </w:r>
    </w:p>
    <w:p w14:paraId="679A32A3" w14:textId="77777777" w:rsidR="00F93E4F" w:rsidRPr="006E5A9E" w:rsidRDefault="00F93E4F" w:rsidP="00D870EE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Entulho empolado (com </w:t>
      </w:r>
      <w:proofErr w:type="spellStart"/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bulking</w:t>
      </w:r>
      <w:proofErr w:type="spellEnd"/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 50%):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280,818 m³</w:t>
      </w:r>
    </w:p>
    <w:p w14:paraId="21958D61" w14:textId="77777777" w:rsidR="00F93E4F" w:rsidRPr="006E5A9E" w:rsidRDefault="00F93E4F" w:rsidP="00D870EE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Volume de escoramento estimado: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150,0 m³</w:t>
      </w:r>
    </w:p>
    <w:p w14:paraId="7C0C0189" w14:textId="2559361D" w:rsidR="00F93E4F" w:rsidRPr="006E5A9E" w:rsidRDefault="00F93E4F" w:rsidP="00F93E4F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Área de tela de proteção estimada: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360 m²</w:t>
      </w:r>
    </w:p>
    <w:p w14:paraId="73A3CD85" w14:textId="77777777" w:rsidR="00F93E4F" w:rsidRPr="006E5A9E" w:rsidRDefault="00F93E4F" w:rsidP="00F93E4F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Fonts w:asciiTheme="minorHAnsi" w:hAnsiTheme="minorHAnsi" w:cstheme="minorHAnsi"/>
          <w:bCs/>
          <w:color w:val="auto"/>
          <w:sz w:val="22"/>
          <w:szCs w:val="22"/>
        </w:rPr>
        <w:t>6.4 Conversão operacional — cargas de caminhão (orientativo)</w:t>
      </w:r>
    </w:p>
    <w:p w14:paraId="6E104A25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Para planejamento logístico de remoção do entulho (uso em planilha de custos e programação), seguem exemplos com capacidades típicas de caçamba/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rodotrem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>:</w:t>
      </w:r>
    </w:p>
    <w:p w14:paraId="01F95DC3" w14:textId="77777777" w:rsidR="00F93E4F" w:rsidRPr="006E5A9E" w:rsidRDefault="00F93E4F" w:rsidP="00D870EE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Caminhão basculante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10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: 280,818 / 10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28,08 viagens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→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arredondar para 29 viagens</w:t>
      </w:r>
      <w:r w:rsidRPr="006E5A9E">
        <w:rPr>
          <w:rFonts w:asciiTheme="minorHAnsi" w:hAnsiTheme="minorHAnsi" w:cstheme="minorHAnsi"/>
          <w:bCs/>
          <w:sz w:val="22"/>
          <w:szCs w:val="22"/>
        </w:rPr>
        <w:t>;</w:t>
      </w:r>
    </w:p>
    <w:p w14:paraId="568EC01B" w14:textId="77777777" w:rsidR="00F93E4F" w:rsidRPr="006E5A9E" w:rsidRDefault="00F93E4F" w:rsidP="00D870EE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Caminhão basculante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8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: 280,818 / 8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35,10 viagens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→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arredondar para 36 viagens</w:t>
      </w:r>
      <w:r w:rsidRPr="006E5A9E">
        <w:rPr>
          <w:rFonts w:asciiTheme="minorHAnsi" w:hAnsiTheme="minorHAnsi" w:cstheme="minorHAnsi"/>
          <w:bCs/>
          <w:sz w:val="22"/>
          <w:szCs w:val="22"/>
        </w:rPr>
        <w:t>;</w:t>
      </w:r>
    </w:p>
    <w:p w14:paraId="3D6CA37A" w14:textId="77777777" w:rsidR="00F93E4F" w:rsidRPr="006E5A9E" w:rsidRDefault="00F93E4F" w:rsidP="00D870EE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Caminhão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12 m³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: 280,818 / 12 =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23,40 viagens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→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arredondar para 24 viagens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</w:p>
    <w:p w14:paraId="20C0A3AE" w14:textId="6A7DCE93" w:rsidR="00F93E4F" w:rsidRPr="006E5A9E" w:rsidRDefault="00F93E4F" w:rsidP="006E5A9E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Obs.: escolha da tipologia de veículo dependerá de acesso ao terreno, restrições de trânsito e REGRAS municipais para transporte de RCD. Sempre prever margens logísticas (tempo de carregamento, retorno e descarregamento).</w:t>
      </w:r>
    </w:p>
    <w:p w14:paraId="19540E66" w14:textId="77777777" w:rsidR="00F93E4F" w:rsidRPr="006E5A9E" w:rsidRDefault="00F93E4F" w:rsidP="00F93E4F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Fonts w:asciiTheme="minorHAnsi" w:hAnsiTheme="minorHAnsi" w:cstheme="minorHAnsi"/>
          <w:bCs/>
          <w:color w:val="auto"/>
          <w:sz w:val="22"/>
          <w:szCs w:val="22"/>
        </w:rPr>
        <w:t>6.5 Premissas, limitações e recomendações</w:t>
      </w:r>
    </w:p>
    <w:p w14:paraId="48B91DC5" w14:textId="77777777" w:rsidR="00F93E4F" w:rsidRPr="006E5A9E" w:rsidRDefault="00F93E4F" w:rsidP="00D870EE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Premissas principais adotadas: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espessuras típicas (lajes 0,15 m; alvenaria 0,20 m; pilares seção 0,40×0,15 m), medições planimétricas e lineares derivadas de imagens e relatório fotográfico; vigas e pilares calculados conforme memorial.</w:t>
      </w:r>
    </w:p>
    <w:p w14:paraId="00B7E9AF" w14:textId="77777777" w:rsidR="00F93E4F" w:rsidRPr="006E5A9E" w:rsidRDefault="00F93E4F" w:rsidP="00D870EE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Incertezas: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estimativa é preliminar; possíveis elementos ocultos (fundação profunda, lajes pré-moldadas, aterros compactados, tanques, infraestruturas enterradas) podem alterar volumes.</w:t>
      </w:r>
    </w:p>
    <w:p w14:paraId="2A8C8D42" w14:textId="77777777" w:rsidR="00F93E4F" w:rsidRPr="006E5A9E" w:rsidRDefault="00F93E4F" w:rsidP="00D870EE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Recomendação técnica: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realizar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vistoria presencial detalhada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 coleta de informações complementares (memorial fotográfico adicional, sondagem superficial se houver suspeita de fundações profundas ou elementos enterrados)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antes da publicação do edital</w:t>
      </w:r>
      <w:r w:rsidRPr="006E5A9E">
        <w:rPr>
          <w:rFonts w:asciiTheme="minorHAnsi" w:hAnsiTheme="minorHAnsi" w:cstheme="minorHAnsi"/>
          <w:bCs/>
          <w:sz w:val="22"/>
          <w:szCs w:val="22"/>
        </w:rPr>
        <w:t>. Ajustar quantitativos e incluir cláusula de medição in loco (medição definitiva por fiscalização) e previsão de quantitativos complementares por imprevistos.</w:t>
      </w:r>
    </w:p>
    <w:p w14:paraId="6D13D6AC" w14:textId="77777777" w:rsidR="00F93E4F" w:rsidRPr="006E5A9E" w:rsidRDefault="00F93E4F" w:rsidP="00D870EE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Fator de contingência: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sugerir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proposta de contingência técnica de 10% a 20%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sobre o volume empolado para atender variações e elementos não previstos (usar 10% quando vistoria presencial for realizada antes da licitação; usar 20% se a licitação for com base apenas na estimativa atual).</w:t>
      </w:r>
    </w:p>
    <w:p w14:paraId="2D1F6495" w14:textId="77777777" w:rsidR="00F93E4F" w:rsidRPr="006E5A9E" w:rsidRDefault="00F93E4F" w:rsidP="00D870EE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Gestão de resíduos: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exigir no edital o Plano de Gerenciamento de Resíduos da Construção Civil (PGRCC) e apresentação de comprovantes de destinação final (notas fiscais/recibos) para áreas licenciadas; exigir segregação quando possível (concreto, ferro, madeira, recicláveis).</w:t>
      </w:r>
    </w:p>
    <w:p w14:paraId="6301BCB7" w14:textId="06A4AE1F" w:rsidR="00F93E4F" w:rsidRPr="006E5A9E" w:rsidRDefault="00F93E4F" w:rsidP="00F93E4F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Segurança e vizinhança: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considerar exigência de monitoramento de vibração e proteção de fachadas vazias durante demolição, e cronograma de trabalhos em horários que minimizem impacto a moradores.</w:t>
      </w:r>
    </w:p>
    <w:p w14:paraId="54B1B2FD" w14:textId="77777777" w:rsidR="00F93E4F" w:rsidRPr="006E5A9E" w:rsidRDefault="00F93E4F" w:rsidP="00F93E4F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Fonts w:asciiTheme="minorHAnsi" w:hAnsiTheme="minorHAnsi" w:cstheme="minorHAnsi"/>
          <w:bCs/>
          <w:color w:val="auto"/>
          <w:sz w:val="22"/>
          <w:szCs w:val="22"/>
        </w:rPr>
        <w:lastRenderedPageBreak/>
        <w:t>6.6 Texto sugerido para inclusão no ETP (pronto)</w:t>
      </w:r>
    </w:p>
    <w:p w14:paraId="402C6D13" w14:textId="77777777" w:rsidR="00F93E4F" w:rsidRPr="006E5A9E" w:rsidRDefault="00F93E4F" w:rsidP="00F93E4F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“As quantidades estimadas para fins deste ETP constam da planilha de volumetria elaborada pela equipe técnica, com base em memorial de cálculo (planilha Excel), relatório fotográfico da Secretaria de Habitação e imagens aéreas (Google Earth). Resultados principais: volume total de demolição (in situ) = 187,212 m³; volume empolado estimado = 280,818 m³; volume de concreto armado = 91,128 m³; volume de alvenaria = 96,084 m³; área de proteção (telas/tapumes) = 360 m²; volume estimado de escoramento = 150 m³.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>As quantidades são preliminares e sujeitas à confirmação por vistoria técnica presencial. Recomenda-se a inclusão de margem de contingência de 10% a 20% e a previsão contratual para medição final in loco pela fiscalização após mobilização.”</w:t>
      </w:r>
    </w:p>
    <w:p w14:paraId="34AAA2F5" w14:textId="08967E6F" w:rsidR="0041060E" w:rsidRPr="006E5A9E" w:rsidRDefault="0041060E" w:rsidP="00C342A2">
      <w:pPr>
        <w:spacing w:after="240" w:line="276" w:lineRule="auto"/>
        <w:jc w:val="both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 xml:space="preserve">7 – LEVANTAMENTO DE MERCADO </w:t>
      </w:r>
    </w:p>
    <w:p w14:paraId="08EBAFDA" w14:textId="79F9984A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Para estimar os custos envolvidos na execução da demolição da construção irregular situada 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="00932B0D"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Fonts w:asciiTheme="minorHAnsi" w:hAnsiTheme="minorHAnsi" w:cstheme="minorHAnsi"/>
          <w:bCs/>
          <w:sz w:val="22"/>
          <w:szCs w:val="22"/>
        </w:rPr>
        <w:t>Jardim São José, realizou-se levantamento de contratações públicas similares disponíveis em bases oficiais de transparência. O objetivo foi identificar valores praticados pela Administração Pública em serviços de demolição de edificações, possibilitando a formação de um parâmetro comparativo.</w:t>
      </w:r>
    </w:p>
    <w:p w14:paraId="54C5F5A5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pesquisa considerou serviços com escopo compatível — demolições integrais ou parciais de edificações, com retirada de entulho e, quando disponível, referência 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 xml:space="preserve"> volume ou área demolida. As informações obtidas são apresentadas a seguir:</w:t>
      </w:r>
    </w:p>
    <w:p w14:paraId="496D954C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a) Subprefeitura da Sé – São Paulo/SP (2024)</w:t>
      </w:r>
    </w:p>
    <w:p w14:paraId="0C05516A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Objeto: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Demolição e remoção de escombros de prédio localizado na Rua Artur Prado, Bela Vista.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Valor contratado: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R$ 550.300,00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Observação: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O contrato não especifica a área total demolida, mas trata de demolição estrutural de edificação urbana, aproximando-se do tipo de serviço necessário no presente caso.</w:t>
      </w:r>
    </w:p>
    <w:p w14:paraId="431109F4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b) Prefeitura de Cajati/SP (2024)</w:t>
      </w:r>
    </w:p>
    <w:p w14:paraId="7FB7A330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Objeto: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Demolição manual total de edificação residencial e demolição parcial de prédio do CREAS/Junta Militar.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Valor contratado: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R$ 217.833,04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Observação: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Escopo similar no que tange à demolição de estruturas verticais, ainda que parte seja manual.</w:t>
      </w:r>
    </w:p>
    <w:p w14:paraId="42FC6891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c) Prefeitura de Jaboatão dos Guararapes/PE (Contrato global)</w:t>
      </w:r>
    </w:p>
    <w:p w14:paraId="68444D87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Objeto: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Serviços de demolição em concreto simples e armado, incluindo remoção de entulho.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Preço unitário de referência: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  <w:t xml:space="preserve">– Demolição de concreto armado: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R$ 673,27/m³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Observação: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Apesar de integrar contrato de maior abrangência, o preço unitário disponibilizado representa referência válida para demolição de elementos estruturais como lajes, pilares e vigas.</w:t>
      </w:r>
    </w:p>
    <w:p w14:paraId="1F5F1F7E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lastRenderedPageBreak/>
        <w:t>d) Conselho Nacional de Justiça – Brasília/DF (2014)</w:t>
      </w:r>
    </w:p>
    <w:p w14:paraId="1F47EA62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Objeto: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Demolição e reparo estrutural de baixa complexidade em pavimento e casa de máquinas.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Valor contratado: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R$ 61.989,90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Observação: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Embora de menor complexidade, trata-se de demolição de elementos estruturais em edificação pública.</w:t>
      </w:r>
    </w:p>
    <w:p w14:paraId="24F781A1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e) Referência de preço unitário – Gerador de Preços (CYPE)</w:t>
      </w:r>
    </w:p>
    <w:p w14:paraId="6E6A45EB" w14:textId="76B886A4" w:rsidR="00DE0584" w:rsidRPr="006E5A9E" w:rsidRDefault="00DE0584" w:rsidP="006E5A9E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Objeto: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Demolição de pavimento contínuo de concreto (10 cm).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Preço unitário: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R$ 7,33/m²</w:t>
      </w:r>
      <w:r w:rsidRPr="006E5A9E">
        <w:rPr>
          <w:rFonts w:asciiTheme="minorHAnsi" w:hAnsiTheme="minorHAnsi" w:cstheme="minorHAnsi"/>
          <w:bCs/>
          <w:sz w:val="22"/>
          <w:szCs w:val="22"/>
        </w:rPr>
        <w:t>.</w:t>
      </w:r>
      <w:r w:rsidRPr="006E5A9E">
        <w:rPr>
          <w:rFonts w:asciiTheme="minorHAnsi" w:hAnsiTheme="minorHAnsi" w:cstheme="minorHAnsi"/>
          <w:bCs/>
          <w:sz w:val="22"/>
          <w:szCs w:val="22"/>
        </w:rPr>
        <w:br/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Observação: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Embora não se trate de demolição estrutural vertical, o valor serve como base complementar para estimativa de pisos e áreas de circulação.</w:t>
      </w:r>
    </w:p>
    <w:p w14:paraId="7E09323E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Síntese dos parâmetros de mercado</w:t>
      </w:r>
    </w:p>
    <w:p w14:paraId="41D967B0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Os valores coletados evidenciam que demolições de edificações urbanas apresentam significativa variação, influenciadas por fatores como método (manual ou mecanizado), volume estrutural, acessibilidade, necessidade de escoramento, condições de segurança e logística de destinação de resíduos.</w:t>
      </w:r>
    </w:p>
    <w:p w14:paraId="4C6BABD2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Considerando o conjunto dos dados:</w:t>
      </w:r>
    </w:p>
    <w:p w14:paraId="59AB6BCF" w14:textId="77777777" w:rsidR="00DE0584" w:rsidRPr="006E5A9E" w:rsidRDefault="00DE0584" w:rsidP="00D870EE">
      <w:pPr>
        <w:pStyle w:val="NormalWeb"/>
        <w:numPr>
          <w:ilvl w:val="0"/>
          <w:numId w:val="2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Contratos de demolição de edificações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variam entre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R$ 200 mil e R$ 550 mil</w:t>
      </w:r>
      <w:r w:rsidRPr="006E5A9E">
        <w:rPr>
          <w:rFonts w:asciiTheme="minorHAnsi" w:hAnsiTheme="minorHAnsi" w:cstheme="minorHAnsi"/>
          <w:bCs/>
          <w:sz w:val="22"/>
          <w:szCs w:val="22"/>
        </w:rPr>
        <w:t>, dependendo do porte e complexidade.</w:t>
      </w:r>
    </w:p>
    <w:p w14:paraId="2053B9D8" w14:textId="77777777" w:rsidR="00DE0584" w:rsidRPr="006E5A9E" w:rsidRDefault="00DE0584" w:rsidP="00D870EE">
      <w:pPr>
        <w:pStyle w:val="NormalWeb"/>
        <w:numPr>
          <w:ilvl w:val="0"/>
          <w:numId w:val="2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Valores unitários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para demolição estrutural (concreto armado) situam-se em torno de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R$ 673,27/m³</w:t>
      </w:r>
      <w:r w:rsidRPr="006E5A9E">
        <w:rPr>
          <w:rFonts w:asciiTheme="minorHAnsi" w:hAnsiTheme="minorHAnsi" w:cstheme="minorHAnsi"/>
          <w:bCs/>
          <w:sz w:val="22"/>
          <w:szCs w:val="22"/>
        </w:rPr>
        <w:t>, referência aplicável ao volume estimado da construção irregular.</w:t>
      </w:r>
    </w:p>
    <w:p w14:paraId="66F0FAD9" w14:textId="7913DA68" w:rsidR="00DE0584" w:rsidRPr="006E5A9E" w:rsidRDefault="00DE0584" w:rsidP="00DE0584">
      <w:pPr>
        <w:pStyle w:val="NormalWeb"/>
        <w:numPr>
          <w:ilvl w:val="0"/>
          <w:numId w:val="2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Custos complementares, como remoção de entulho, transporte e medidas de segurança, devem ser agregados ao orçamento estimado.</w:t>
      </w:r>
    </w:p>
    <w:p w14:paraId="45D43671" w14:textId="77777777" w:rsidR="00DE0584" w:rsidRPr="006E5A9E" w:rsidRDefault="00DE0584" w:rsidP="00DE0584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Conclusão do levantamento</w:t>
      </w:r>
    </w:p>
    <w:p w14:paraId="79395E32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As referências coletadas permitem estabelecer parâmetros realistas para a formação do valor estimado da contratação, garantindo aderência aos preços praticados pela Administração Pública. Tais dados fundamentam a elaboração da planilha orçamentária e reforçam a necessidade de contratação especializada para execução da demolição integral da edificação irregular, conforme determinado judicialmente.</w:t>
      </w:r>
    </w:p>
    <w:p w14:paraId="43406AC4" w14:textId="19D89940" w:rsidR="00AC750B" w:rsidRPr="006E5A9E" w:rsidRDefault="00F36E60" w:rsidP="00C342A2">
      <w:pPr>
        <w:spacing w:after="240" w:line="276" w:lineRule="auto"/>
        <w:jc w:val="both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>8</w:t>
      </w:r>
      <w:r w:rsidR="00AC750B" w:rsidRPr="006E5A9E">
        <w:rPr>
          <w:rFonts w:eastAsia="Times New Roman" w:cstheme="minorHAnsi"/>
          <w:b/>
          <w:lang w:eastAsia="pt-BR"/>
        </w:rPr>
        <w:t xml:space="preserve"> – ESTIMATIVA DO PREÇO DA CONTRATAÇÃO</w:t>
      </w:r>
    </w:p>
    <w:p w14:paraId="53A6A7EC" w14:textId="18AA6D62" w:rsidR="0002514C" w:rsidRPr="0002514C" w:rsidRDefault="0002514C" w:rsidP="0002514C">
      <w:pPr>
        <w:spacing w:before="100" w:beforeAutospacing="1" w:after="100" w:afterAutospacing="1" w:line="276" w:lineRule="auto"/>
        <w:rPr>
          <w:rFonts w:eastAsia="Times New Roman" w:cstheme="minorHAnsi"/>
          <w:bCs/>
          <w:lang w:eastAsia="pt-BR"/>
        </w:rPr>
      </w:pPr>
      <w:r w:rsidRPr="0002514C">
        <w:rPr>
          <w:rFonts w:eastAsia="Times New Roman" w:cstheme="minorHAnsi"/>
          <w:bCs/>
          <w:lang w:eastAsia="pt-BR"/>
        </w:rPr>
        <w:t>A estimativa do preço da contratação foi elaborada por meio de planilha orçamentária detalhada, construída a partir de composições extraídas de três bancos de preços reconhecidos nacionalmente: CDHU/CPOS, EMOP e SINAPI. Esses referenciais foram utilizados conforme a natureza de cada serviço, priorizando sempre a tabela que apresentasse melhor detalhamento técnico, coerência metodológica e compatibilidade com a atividade orçada.</w:t>
      </w:r>
    </w:p>
    <w:p w14:paraId="7716EEFD" w14:textId="73803627" w:rsidR="0002514C" w:rsidRPr="0002514C" w:rsidRDefault="0002514C" w:rsidP="0002514C">
      <w:pPr>
        <w:spacing w:before="100" w:beforeAutospacing="1" w:after="100" w:afterAutospacing="1" w:line="276" w:lineRule="auto"/>
        <w:rPr>
          <w:rFonts w:eastAsia="Times New Roman" w:cstheme="minorHAnsi"/>
          <w:bCs/>
          <w:lang w:eastAsia="pt-BR"/>
        </w:rPr>
      </w:pPr>
      <w:r w:rsidRPr="0002514C">
        <w:rPr>
          <w:rFonts w:eastAsia="Times New Roman" w:cstheme="minorHAnsi"/>
          <w:bCs/>
          <w:lang w:eastAsia="pt-BR"/>
        </w:rPr>
        <w:t xml:space="preserve">A maior parte das composições utilizadas provém da tabela CDHU/CPOS, amplamente empregada para obras de pequeno e médio porte no estado de São Paulo, principalmente em serviços de demolição, movimentação de materiais e estruturação de canteiro. Itens como </w:t>
      </w:r>
      <w:r w:rsidRPr="0002514C">
        <w:rPr>
          <w:rFonts w:eastAsia="Times New Roman" w:cstheme="minorHAnsi"/>
          <w:bCs/>
          <w:lang w:eastAsia="pt-BR"/>
        </w:rPr>
        <w:lastRenderedPageBreak/>
        <w:t>demolição mecanizada de concreto armado (03.01.210), demolição manual de alvenaria (03.02.040), transporte de entulho (05.08.100), limpeza mecanizada do terreno (02.09.040) e montagem de andaime (02.05.060 e 02.05.202) foram extraídos dessa base, por apresentarem especificações adequadas e valores compatíveis com práticas locais de mercado. Esses itens representam o núcleo da composição de custos, correspondendo a aproximadamente 68% do peso total da planilha, demonstrando que a maior parte dos recursos será destinada às atividades de demolição e movimentação de resíduos.</w:t>
      </w:r>
    </w:p>
    <w:p w14:paraId="0C1CE90C" w14:textId="7D52FB50" w:rsidR="0002514C" w:rsidRPr="0002514C" w:rsidRDefault="0002514C" w:rsidP="0002514C">
      <w:pPr>
        <w:spacing w:before="100" w:beforeAutospacing="1" w:after="100" w:afterAutospacing="1" w:line="276" w:lineRule="auto"/>
        <w:rPr>
          <w:rFonts w:eastAsia="Times New Roman" w:cstheme="minorHAnsi"/>
          <w:bCs/>
          <w:lang w:eastAsia="pt-BR"/>
        </w:rPr>
      </w:pPr>
      <w:r w:rsidRPr="0002514C">
        <w:rPr>
          <w:rFonts w:eastAsia="Times New Roman" w:cstheme="minorHAnsi"/>
          <w:bCs/>
          <w:lang w:eastAsia="pt-BR"/>
        </w:rPr>
        <w:t>Complementarmente, foram utilizados itens da tabela EMOP, do Estado do Rio de Janeiro, que fornece composições específicas para serviços auxiliares de segurança e logística, como instalação de cercas de proteção (02.011.0014-0), calhas para descida de entulho (05.001.0300-A) e escoramentos metálicos (11.050.0010-0). Essas composições foram adotadas quando inexistentes ou insuficientemente descritas nas tabelas paulistas, garantindo precisão na mensuração e adequada correspondência técnica. Embora representem menor parcela do orçamento, são essenciais para assegurar segurança e desempenho na execução.</w:t>
      </w:r>
    </w:p>
    <w:p w14:paraId="482295FE" w14:textId="2CBA2CBC" w:rsidR="0002514C" w:rsidRPr="0002514C" w:rsidRDefault="0002514C" w:rsidP="0002514C">
      <w:pPr>
        <w:spacing w:before="100" w:beforeAutospacing="1" w:after="100" w:afterAutospacing="1" w:line="276" w:lineRule="auto"/>
        <w:rPr>
          <w:rFonts w:eastAsia="Times New Roman" w:cstheme="minorHAnsi"/>
          <w:bCs/>
          <w:lang w:eastAsia="pt-BR"/>
        </w:rPr>
      </w:pPr>
      <w:r w:rsidRPr="0002514C">
        <w:rPr>
          <w:rFonts w:eastAsia="Times New Roman" w:cstheme="minorHAnsi"/>
          <w:bCs/>
          <w:lang w:eastAsia="pt-BR"/>
        </w:rPr>
        <w:t>A tabela SINAPI foi utilizada para itens de mão de obra especializada, como o custo do Técnico em Segurança do Trabalho (código 100321), cujo valor incorpora encargos complementares e atualizações específicas da categoria. Esse item, isoladamente, representa aproximadamente 20% do peso relativo da planilha, evidenciando a importância das atividades de segurança no contexto das demolições previstas.</w:t>
      </w:r>
    </w:p>
    <w:p w14:paraId="60579602" w14:textId="1EA7F6F7" w:rsidR="0002514C" w:rsidRPr="0002514C" w:rsidRDefault="0002514C" w:rsidP="0002514C">
      <w:pPr>
        <w:spacing w:before="100" w:beforeAutospacing="1" w:after="100" w:afterAutospacing="1" w:line="276" w:lineRule="auto"/>
        <w:rPr>
          <w:rFonts w:eastAsia="Times New Roman" w:cstheme="minorHAnsi"/>
          <w:bCs/>
          <w:lang w:eastAsia="pt-BR"/>
        </w:rPr>
      </w:pPr>
      <w:r w:rsidRPr="0002514C">
        <w:rPr>
          <w:rFonts w:eastAsia="Times New Roman" w:cstheme="minorHAnsi"/>
          <w:bCs/>
          <w:lang w:eastAsia="pt-BR"/>
        </w:rPr>
        <w:t>No total, a planilha orçamentária somou R$ 137.279,73 em custos diretos, aos quais foi aplicado o B.D.I. de 26,24%, totalizando R$ 36.015,19 em custos indiretos. Dessa forma, o valor global estimado da contratação é de R$ 173.294,92. Os preços utilizados são todos não desonerados, considerando que o Município não opera com desoneração de folha capaz de justificar composições alternativas.</w:t>
      </w:r>
    </w:p>
    <w:p w14:paraId="61AD91B6" w14:textId="1B22BC8C" w:rsidR="009B01EC" w:rsidRPr="006E5A9E" w:rsidRDefault="0002514C" w:rsidP="0002514C">
      <w:pPr>
        <w:spacing w:before="100" w:beforeAutospacing="1" w:after="100" w:afterAutospacing="1" w:line="276" w:lineRule="auto"/>
        <w:rPr>
          <w:rFonts w:eastAsia="Times New Roman" w:cstheme="minorHAnsi"/>
          <w:bCs/>
          <w:lang w:eastAsia="pt-BR"/>
        </w:rPr>
      </w:pPr>
      <w:r w:rsidRPr="0002514C">
        <w:rPr>
          <w:rFonts w:eastAsia="Times New Roman" w:cstheme="minorHAnsi"/>
          <w:bCs/>
          <w:lang w:eastAsia="pt-BR"/>
        </w:rPr>
        <w:t>A partir da integração dessas três bases referenciais oficiais, a estimativa construída demonstra aderência às práticas de engenharia de custos, garantindo que o valor estimado seja tecnicamente fundamentado, atualizado e compatível com os serviços que serão licitados.</w:t>
      </w:r>
    </w:p>
    <w:p w14:paraId="72013996" w14:textId="64C0D823" w:rsidR="009B01EC" w:rsidRPr="006E5A9E" w:rsidRDefault="009B01EC" w:rsidP="00C342A2">
      <w:pPr>
        <w:spacing w:after="240" w:line="276" w:lineRule="auto"/>
        <w:jc w:val="both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 xml:space="preserve">9 – </w:t>
      </w:r>
      <w:r w:rsidRPr="006E5A9E">
        <w:rPr>
          <w:rFonts w:cstheme="minorHAnsi"/>
          <w:b/>
        </w:rPr>
        <w:t>DESCRIÇÃO DA SOLUÇÃO COMO UM TODO</w:t>
      </w:r>
    </w:p>
    <w:p w14:paraId="469BE364" w14:textId="76908626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solução proposta consiste na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contratação de empresa especializada para executar a demolição integral da edificação irregular localizada 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="00932B0D"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Jardim São José</w:t>
      </w:r>
      <w:r w:rsidRPr="006E5A9E">
        <w:rPr>
          <w:rFonts w:asciiTheme="minorHAnsi" w:hAnsiTheme="minorHAnsi" w:cstheme="minorHAnsi"/>
          <w:bCs/>
          <w:sz w:val="22"/>
          <w:szCs w:val="22"/>
        </w:rPr>
        <w:t>, em cumprimento à determinação judicial proferida nos autos nº 1001098-53.2015.8.26.0428. A execução deverá ocorrer de forma técnica, segura e ambientalmente adequada, garantindo o pleno atendimento às normas legais e às melhores práticas de engenharia.</w:t>
      </w:r>
    </w:p>
    <w:p w14:paraId="656F5E8C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demolição abrangerá todos os elementos estruturais e não estruturais da construção, incluindo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lajes, pisos, alvenarias internas e externas, vigas, pilares, escoramentos, coberturas e quaisquer anexos existentes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bem como 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remoção, transporte e destinação final dos resíduos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gerados, conforme legislação ambiental e municipal vigente. Os volumes estimados de concreto e alvenaria, calculados a partir de memorial elaborado com base em registros fotográficos oficiais da Secretaria de Habitação, imagens aéreas e medições pelo Google Earth, </w:t>
      </w:r>
      <w:r w:rsidRPr="006E5A9E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totalizam aproximadamente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280,82 m³ de entulho empolado</w:t>
      </w:r>
      <w:r w:rsidRPr="006E5A9E">
        <w:rPr>
          <w:rFonts w:asciiTheme="minorHAnsi" w:hAnsiTheme="minorHAnsi" w:cstheme="minorHAnsi"/>
          <w:bCs/>
          <w:sz w:val="22"/>
          <w:szCs w:val="22"/>
        </w:rPr>
        <w:t>, que deverá ser completamente removido.</w:t>
      </w:r>
    </w:p>
    <w:p w14:paraId="7C8B1E49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contratação visa assegurar a adoção de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método de demolição mecanizada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podendo ser complementado por demolição manual em pontos específicos que demandem maior controle, especialmente em áreas de proximidade com divisas, contenções ou redes de infraestrutura urbana. A empresa executora deverá apresentar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Plano de Demolição</w:t>
      </w:r>
      <w:r w:rsidRPr="006E5A9E">
        <w:rPr>
          <w:rFonts w:asciiTheme="minorHAnsi" w:hAnsiTheme="minorHAnsi" w:cstheme="minorHAnsi"/>
          <w:bCs/>
          <w:sz w:val="22"/>
          <w:szCs w:val="22"/>
        </w:rPr>
        <w:t>, contendo cronograma, metodologia, equipamentos a serem empregados, medidas de segurança, controle de tráfego, procedimentos de proteção às edificações vizinhas e plano de gerenciamento dos resíduos da construção civil (PGRCC).</w:t>
      </w:r>
    </w:p>
    <w:p w14:paraId="0015D946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solução contempla ainda:</w:t>
      </w:r>
    </w:p>
    <w:p w14:paraId="613D048E" w14:textId="77777777" w:rsidR="00DE0584" w:rsidRPr="006E5A9E" w:rsidRDefault="00DE0584" w:rsidP="00D870EE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Implementação de medidas de segurança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do trabalho e do entorno, incluindo isolamento da área, sinalização, EPIs e 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EPCs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>, conforme Normas Regulamentadoras (NR-18, NR-12, NR-35 e correlatas).</w:t>
      </w:r>
    </w:p>
    <w:p w14:paraId="7CE4A947" w14:textId="77777777" w:rsidR="00DE0584" w:rsidRPr="006E5A9E" w:rsidRDefault="00DE0584" w:rsidP="00D870EE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Proteção das edificações lindeiras</w:t>
      </w:r>
      <w:r w:rsidRPr="006E5A9E">
        <w:rPr>
          <w:rFonts w:asciiTheme="minorHAnsi" w:hAnsiTheme="minorHAnsi" w:cstheme="minorHAnsi"/>
          <w:bCs/>
          <w:sz w:val="22"/>
          <w:szCs w:val="22"/>
        </w:rPr>
        <w:t>, evitando danos estruturais ou vibrações excessivas.</w:t>
      </w:r>
    </w:p>
    <w:p w14:paraId="6B3F13A2" w14:textId="77777777" w:rsidR="00DE0584" w:rsidRPr="006E5A9E" w:rsidRDefault="00DE0584" w:rsidP="00D870EE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Controle de poeira, ruído e resíduos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umidade por aspersão e limpeza diária da área.</w:t>
      </w:r>
    </w:p>
    <w:p w14:paraId="6DE11E04" w14:textId="77777777" w:rsidR="00DE0584" w:rsidRPr="006E5A9E" w:rsidRDefault="00DE0584" w:rsidP="00D870EE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Acompanhamento técnico qualificado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responsável técnico legalmente habilitado (CREA/CAU) presente durante as etapas críticas.</w:t>
      </w:r>
    </w:p>
    <w:p w14:paraId="70497C81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Ao final da demolição, a empresa deverá realizar 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regularização do terreno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retirada total de entulho, nivelamento inicial e entrega da área apta à futura intervenção pública. A execução deverá obedecer rigorosamente ao projeto básico, aos quantitativos estimados e às condições estabelecidas pela fiscalização municipal.</w:t>
      </w:r>
    </w:p>
    <w:p w14:paraId="4E3A6736" w14:textId="77777777" w:rsidR="00DE0584" w:rsidRPr="006E5A9E" w:rsidRDefault="00DE0584" w:rsidP="00DE0584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Com essa solução, a Administração Pública atende plenamente à determinação judicial, elimina um imóvel irregular que representa risco urbanístico e de segurança, e restabelece a conformidade do uso do solo no local, garantindo eficiência, legalidade e economia ao erário.</w:t>
      </w:r>
    </w:p>
    <w:p w14:paraId="089D3789" w14:textId="60440780" w:rsidR="00CD79FC" w:rsidRPr="006E5A9E" w:rsidRDefault="009B01EC" w:rsidP="00C342A2">
      <w:pPr>
        <w:spacing w:after="240" w:line="276" w:lineRule="auto"/>
        <w:jc w:val="both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Cs/>
          <w:lang w:eastAsia="pt-BR"/>
        </w:rPr>
        <w:t xml:space="preserve"> </w:t>
      </w:r>
      <w:r w:rsidR="00E05C09" w:rsidRPr="006E5A9E">
        <w:rPr>
          <w:rFonts w:eastAsia="Times New Roman" w:cstheme="minorHAnsi"/>
          <w:b/>
          <w:lang w:eastAsia="pt-BR"/>
        </w:rPr>
        <w:t>10</w:t>
      </w:r>
      <w:r w:rsidR="00CD79FC" w:rsidRPr="006E5A9E">
        <w:rPr>
          <w:rFonts w:eastAsia="Times New Roman" w:cstheme="minorHAnsi"/>
          <w:b/>
          <w:lang w:eastAsia="pt-BR"/>
        </w:rPr>
        <w:t xml:space="preserve"> – JUSTIFICATIVA PARA PARCELAMENTO</w:t>
      </w:r>
    </w:p>
    <w:p w14:paraId="0C360A22" w14:textId="7C1DF94C" w:rsidR="00105D15" w:rsidRPr="006E5A9E" w:rsidRDefault="00105D15" w:rsidP="00105D15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contratação ora estudada possui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objeto único, específico e indivisível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consistente na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demolição integral da construção irregular situada 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="00932B0D"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Jardim São José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incluindo o manejo completo dos resíduos e a entrega final da área limpa e regularizada. Trata-se de um serviço que, pela sua natureza, demanda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execução contínua</w:t>
      </w:r>
      <w:r w:rsidRPr="006E5A9E">
        <w:rPr>
          <w:rFonts w:asciiTheme="minorHAnsi" w:hAnsiTheme="minorHAnsi" w:cstheme="minorHAnsi"/>
          <w:bCs/>
          <w:sz w:val="22"/>
          <w:szCs w:val="22"/>
        </w:rPr>
        <w:t>, com início, meio e fim integrados, não sendo técnica ou operacionalmente viável seu fracionamento sem prejuízo à segurança, à economicidade e ao resultado final esperado pela Administração.</w:t>
      </w:r>
    </w:p>
    <w:p w14:paraId="102F7EEA" w14:textId="77777777" w:rsidR="00105D15" w:rsidRPr="006E5A9E" w:rsidRDefault="00105D15" w:rsidP="00105D15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demolição envolve diversas etapas complementares entre si — isolamento da área, demolição mecanizada e manual, proteção das edificações lindeiras, segregação de materiais, carregamento, transporte e destinação final de resíduos — todas interdependentes e que devem ocorrer sob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uma mesma coordenação técnica e responsabilidade profissional contínua</w:t>
      </w:r>
      <w:r w:rsidRPr="006E5A9E">
        <w:rPr>
          <w:rFonts w:asciiTheme="minorHAnsi" w:hAnsiTheme="minorHAnsi" w:cstheme="minorHAnsi"/>
          <w:bCs/>
          <w:sz w:val="22"/>
          <w:szCs w:val="22"/>
        </w:rPr>
        <w:t>. A fragmentação desse escopo acarretaria riscos elevados, como:</w:t>
      </w:r>
    </w:p>
    <w:p w14:paraId="09249234" w14:textId="77777777" w:rsidR="00105D15" w:rsidRPr="006E5A9E" w:rsidRDefault="00105D15" w:rsidP="00D870EE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Perda de coerência técnica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entre etapas executadas por diferentes empresas;</w:t>
      </w:r>
    </w:p>
    <w:p w14:paraId="5B099B66" w14:textId="77777777" w:rsidR="00105D15" w:rsidRPr="006E5A9E" w:rsidRDefault="00105D15" w:rsidP="00D870EE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Aumento significativo de riscos operacionais e de acidentes</w:t>
      </w:r>
      <w:r w:rsidRPr="006E5A9E">
        <w:rPr>
          <w:rFonts w:asciiTheme="minorHAnsi" w:hAnsiTheme="minorHAnsi" w:cstheme="minorHAnsi"/>
          <w:bCs/>
          <w:sz w:val="22"/>
          <w:szCs w:val="22"/>
        </w:rPr>
        <w:t>, especialmente quando múltiplas equipes atuam em fases sucessivas de uma mesma estrutura;</w:t>
      </w:r>
    </w:p>
    <w:p w14:paraId="1A9B6EF9" w14:textId="77777777" w:rsidR="00105D15" w:rsidRPr="006E5A9E" w:rsidRDefault="00105D15" w:rsidP="00D870EE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lastRenderedPageBreak/>
        <w:t>Dificuldade de responsabilização</w:t>
      </w:r>
      <w:r w:rsidRPr="006E5A9E">
        <w:rPr>
          <w:rFonts w:asciiTheme="minorHAnsi" w:hAnsiTheme="minorHAnsi" w:cstheme="minorHAnsi"/>
          <w:bCs/>
          <w:sz w:val="22"/>
          <w:szCs w:val="22"/>
        </w:rPr>
        <w:t>, uma vez que danos ou falhas poderiam gerar controvérsias entre contratados distintos;</w:t>
      </w:r>
    </w:p>
    <w:p w14:paraId="57FD14E8" w14:textId="77777777" w:rsidR="00105D15" w:rsidRPr="006E5A9E" w:rsidRDefault="00105D15" w:rsidP="00D870EE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Elevação de custos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 redução de eficiência, devido à necessidade de múltiplas mobilizações, desmobilizações e duplicação de recursos;</w:t>
      </w:r>
    </w:p>
    <w:p w14:paraId="2317E8F1" w14:textId="77777777" w:rsidR="00105D15" w:rsidRPr="006E5A9E" w:rsidRDefault="00105D15" w:rsidP="00D870EE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Potencial descumprimento da determinação judicial</w:t>
      </w:r>
      <w:r w:rsidRPr="006E5A9E">
        <w:rPr>
          <w:rFonts w:asciiTheme="minorHAnsi" w:hAnsiTheme="minorHAnsi" w:cstheme="minorHAnsi"/>
          <w:bCs/>
          <w:sz w:val="22"/>
          <w:szCs w:val="22"/>
        </w:rPr>
        <w:t>, caso o processo se prolongue ou sofra interrupções decorrentes de descoordenação contratual.</w:t>
      </w:r>
    </w:p>
    <w:p w14:paraId="6750252A" w14:textId="77777777" w:rsidR="00105D15" w:rsidRPr="006E5A9E" w:rsidRDefault="00105D15" w:rsidP="00105D15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Além disso, a contratação de forma integrada favorece 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gestão mais eficiente pela fiscalização municipal</w:t>
      </w:r>
      <w:r w:rsidRPr="006E5A9E">
        <w:rPr>
          <w:rFonts w:asciiTheme="minorHAnsi" w:hAnsiTheme="minorHAnsi" w:cstheme="minorHAnsi"/>
          <w:bCs/>
          <w:sz w:val="22"/>
          <w:szCs w:val="22"/>
        </w:rPr>
        <w:t>, que poderá controlar a execução de maneira unificada, facilitando o monitoramento da segurança, da qualidade e do cumprimento dos prazos. O parcelamento não geraria ganho de competitividade nem maior economia ao erário, dado que empresas do ramo já costumam ofertar o pacote completo (demolição + transporte + destinação).</w:t>
      </w:r>
    </w:p>
    <w:p w14:paraId="08AE9E45" w14:textId="77777777" w:rsidR="00105D15" w:rsidRPr="006E5A9E" w:rsidRDefault="00105D15" w:rsidP="00105D15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Diante do exposto, conclui-se que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não há justificativa técnica, econômica ou administrativa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para o parcelamento do objeto, recomendando-se a contratação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em lote único</w:t>
      </w:r>
      <w:r w:rsidRPr="006E5A9E">
        <w:rPr>
          <w:rFonts w:asciiTheme="minorHAnsi" w:hAnsiTheme="minorHAnsi" w:cstheme="minorHAnsi"/>
          <w:bCs/>
          <w:sz w:val="22"/>
          <w:szCs w:val="22"/>
        </w:rPr>
        <w:t>, assegurando eficiência, segurança, economicidade e total aderência à decisão judicial.</w:t>
      </w:r>
    </w:p>
    <w:p w14:paraId="16F4718E" w14:textId="12342D53" w:rsidR="00E05C09" w:rsidRPr="006E5A9E" w:rsidRDefault="00515D64" w:rsidP="00C342A2">
      <w:pPr>
        <w:shd w:val="clear" w:color="auto" w:fill="FFFFFF"/>
        <w:spacing w:after="240" w:line="276" w:lineRule="auto"/>
        <w:jc w:val="both"/>
        <w:textAlignment w:val="baseline"/>
        <w:rPr>
          <w:rFonts w:cstheme="minorHAnsi"/>
          <w:b/>
        </w:rPr>
      </w:pPr>
      <w:r w:rsidRPr="006E5A9E">
        <w:rPr>
          <w:rFonts w:cstheme="minorHAnsi"/>
          <w:b/>
        </w:rPr>
        <w:t xml:space="preserve"> </w:t>
      </w:r>
      <w:r w:rsidR="00E05C09" w:rsidRPr="006E5A9E">
        <w:rPr>
          <w:rFonts w:cstheme="minorHAnsi"/>
          <w:b/>
        </w:rPr>
        <w:t xml:space="preserve">11 – DEMONSTRATIVO DOS RESULTADOS PRETENDIDOS </w:t>
      </w:r>
    </w:p>
    <w:p w14:paraId="79B96B5D" w14:textId="381E3509" w:rsidR="00105D15" w:rsidRPr="006E5A9E" w:rsidRDefault="00105D15" w:rsidP="00105D15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A contratação tem por finalidade atender integralmente à determinação judicial constante dos autos nº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1001098-53.2015.8.26.0428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garantindo a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demolição completa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da construção irregular situada na </w:t>
      </w:r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Rua </w:t>
      </w:r>
      <w:proofErr w:type="spellStart"/>
      <w:r w:rsidR="00932B0D" w:rsidRPr="00932B0D">
        <w:rPr>
          <w:rFonts w:asciiTheme="minorHAnsi" w:hAnsiTheme="minorHAnsi" w:cstheme="minorHAnsi"/>
          <w:bCs/>
          <w:sz w:val="22"/>
          <w:szCs w:val="22"/>
        </w:rPr>
        <w:t>Candida</w:t>
      </w:r>
      <w:proofErr w:type="spellEnd"/>
      <w:r w:rsidR="00932B0D" w:rsidRPr="00932B0D">
        <w:rPr>
          <w:rFonts w:asciiTheme="minorHAnsi" w:hAnsiTheme="minorHAnsi" w:cstheme="minorHAnsi"/>
          <w:bCs/>
          <w:sz w:val="22"/>
          <w:szCs w:val="22"/>
        </w:rPr>
        <w:t xml:space="preserve"> Avelina Cruz, nº 462</w:t>
      </w:r>
      <w:r w:rsidR="00932B0D" w:rsidRPr="006E5A9E">
        <w:rPr>
          <w:rFonts w:asciiTheme="minorHAnsi" w:hAnsiTheme="minorHAnsi" w:cstheme="minorHAnsi"/>
          <w:bCs/>
          <w:sz w:val="22"/>
          <w:szCs w:val="22"/>
        </w:rPr>
        <w:t>,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 Jardim São José</w:t>
      </w:r>
      <w:r w:rsidRPr="006E5A9E">
        <w:rPr>
          <w:rFonts w:asciiTheme="minorHAnsi" w:hAnsiTheme="minorHAnsi" w:cstheme="minorHAnsi"/>
          <w:bCs/>
          <w:sz w:val="22"/>
          <w:szCs w:val="22"/>
        </w:rPr>
        <w:t>, bem como a correta destinação dos resíduos gerados e a plena regularização da área. Os resultados esperados com a execução contratada são os seguintes:</w:t>
      </w:r>
    </w:p>
    <w:p w14:paraId="5958D462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a) Cumprimento da decisão judicial</w:t>
      </w:r>
    </w:p>
    <w:p w14:paraId="3FD88859" w14:textId="77777777" w:rsidR="00105D15" w:rsidRPr="006E5A9E" w:rsidRDefault="00105D15" w:rsidP="00D870EE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Execução tempestiva e eficaz da ordem judicial que determinou a demolição da edificação irregular e a restituição do uso regular do solo.</w:t>
      </w:r>
    </w:p>
    <w:p w14:paraId="70F38284" w14:textId="77777777" w:rsidR="00105D15" w:rsidRPr="006E5A9E" w:rsidRDefault="00105D15" w:rsidP="00D870EE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Eliminação de passivos jurídicos e redução de riscos de responsabilização do Município por descumprimento da determinação.</w:t>
      </w:r>
    </w:p>
    <w:p w14:paraId="48E2E708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b) Restabelecimento da legalidade urbanística</w:t>
      </w:r>
    </w:p>
    <w:p w14:paraId="43C5F918" w14:textId="77777777" w:rsidR="00105D15" w:rsidRPr="006E5A9E" w:rsidRDefault="00105D15" w:rsidP="00D870EE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Remoção definitiva de construção implantada em desacordo com o zoneamento vigente e sem licenciamento municipal.</w:t>
      </w:r>
    </w:p>
    <w:p w14:paraId="1CF1E9BC" w14:textId="77777777" w:rsidR="00105D15" w:rsidRPr="006E5A9E" w:rsidRDefault="00105D15" w:rsidP="00D870EE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Regularização da ocupação do lote, garantindo conformidade com a legislação urbanística e evitando precedentes de tolerância a novas irregularidades.</w:t>
      </w:r>
    </w:p>
    <w:p w14:paraId="07A086E0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c) Garantia de segurança pública e prevenção de riscos</w:t>
      </w:r>
    </w:p>
    <w:p w14:paraId="3462EDFB" w14:textId="77777777" w:rsidR="00105D15" w:rsidRPr="006E5A9E" w:rsidRDefault="00105D15" w:rsidP="00D870EE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Mitigação de riscos estruturais, sanitários e de incêndio associados à edificação irregular, cuja permanência representa ameaça à vizinhança e ao próprio ocupante.</w:t>
      </w:r>
    </w:p>
    <w:p w14:paraId="52508F46" w14:textId="77777777" w:rsidR="00105D15" w:rsidRPr="006E5A9E" w:rsidRDefault="00105D15" w:rsidP="00D870EE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Execução do serviço com todas as medidas preventivas necessárias para proteger imóveis lindeiros, transeuntes e trabalhadores.</w:t>
      </w:r>
    </w:p>
    <w:p w14:paraId="77954924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d) Tratamento ambientalmente adequado dos resíduos</w:t>
      </w:r>
    </w:p>
    <w:p w14:paraId="3523ECAE" w14:textId="77777777" w:rsidR="00105D15" w:rsidRPr="006E5A9E" w:rsidRDefault="00105D15" w:rsidP="00D870EE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Segregação, coleta, transporte e destinação final dos resíduos de construção e demolição (RCD) em conformidade com normas ambientais e com o Plano Municipal de Gestão Integrada de Resíduos Sólidos.</w:t>
      </w:r>
    </w:p>
    <w:p w14:paraId="3E3B99C4" w14:textId="77777777" w:rsidR="00105D15" w:rsidRPr="006E5A9E" w:rsidRDefault="00105D15" w:rsidP="00D870EE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lastRenderedPageBreak/>
        <w:t>Redução do impacto ambiental e cumprimento das boas práticas de sustentabilidade.</w:t>
      </w:r>
    </w:p>
    <w:p w14:paraId="0F86C3C8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e) Entrega da área limpa, nivelada e desobstruída</w:t>
      </w:r>
    </w:p>
    <w:p w14:paraId="40117F63" w14:textId="77777777" w:rsidR="00105D15" w:rsidRPr="006E5A9E" w:rsidRDefault="00105D15" w:rsidP="00D870EE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Retirada total dos materiais demolidos e entulhos, com entrega do terreno limpo e em condições adequadas para eventual reutilização futura.</w:t>
      </w:r>
    </w:p>
    <w:p w14:paraId="7A50C77D" w14:textId="77777777" w:rsidR="00105D15" w:rsidRPr="006E5A9E" w:rsidRDefault="00105D15" w:rsidP="00D870EE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Nivelamento mínimo necessário para evitar acúmulo de água, proliferação de vetores ou instabilidades superficiais.</w:t>
      </w:r>
    </w:p>
    <w:p w14:paraId="0801EE0A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f) Otimização da gestão administrativa</w:t>
      </w:r>
    </w:p>
    <w:p w14:paraId="4D15B133" w14:textId="77777777" w:rsidR="00105D15" w:rsidRPr="006E5A9E" w:rsidRDefault="00105D15" w:rsidP="00D870EE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Execução do objeto em lote único, facilitando fiscalização, controle técnico, responsabilização e cumprimento de prazos.</w:t>
      </w:r>
    </w:p>
    <w:p w14:paraId="543BDAE0" w14:textId="77777777" w:rsidR="00105D15" w:rsidRPr="006E5A9E" w:rsidRDefault="00105D15" w:rsidP="00D870EE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Redução de custos indiretos decorrentes de eventuais retrabalhos, conflitos entre contratados ou interrupções da obra.</w:t>
      </w:r>
    </w:p>
    <w:p w14:paraId="1748AC0D" w14:textId="77777777" w:rsidR="00105D15" w:rsidRPr="006E5A9E" w:rsidRDefault="00105D15" w:rsidP="00105D15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g) Efetividade e economicidade</w:t>
      </w:r>
    </w:p>
    <w:p w14:paraId="59FD3F0B" w14:textId="77777777" w:rsidR="00105D15" w:rsidRPr="006E5A9E" w:rsidRDefault="00105D15" w:rsidP="00D870EE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Realização da demolição com técnica adequada, preço compatível com o mercado e prazo adequado, assegurando uso racional dos recursos públicos.</w:t>
      </w:r>
    </w:p>
    <w:p w14:paraId="63687E68" w14:textId="77777777" w:rsidR="00105D15" w:rsidRPr="006E5A9E" w:rsidRDefault="00105D15" w:rsidP="00D870EE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Entrega de resultado final que atenda às exigências legais, técnicas e ambientais com o menor custo global possível.</w:t>
      </w:r>
    </w:p>
    <w:p w14:paraId="5027FC3F" w14:textId="50B6E575" w:rsidR="00646F64" w:rsidRPr="006E5A9E" w:rsidRDefault="00C75A16" w:rsidP="00C342A2">
      <w:pPr>
        <w:shd w:val="clear" w:color="auto" w:fill="FFFFFF"/>
        <w:spacing w:after="240" w:line="276" w:lineRule="auto"/>
        <w:jc w:val="both"/>
        <w:textAlignment w:val="baseline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 xml:space="preserve"> 12</w:t>
      </w:r>
      <w:r w:rsidR="00646F64" w:rsidRPr="006E5A9E">
        <w:rPr>
          <w:rFonts w:eastAsia="Times New Roman" w:cstheme="minorHAnsi"/>
          <w:b/>
          <w:lang w:eastAsia="pt-BR"/>
        </w:rPr>
        <w:t xml:space="preserve"> – PROVIDÊNCIAS PRÉVIAS AO CONTRATO</w:t>
      </w:r>
    </w:p>
    <w:p w14:paraId="226AA301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Para a adequada execução da contratação e em observância às exigências legais, às normas técnicas e à determinação judicial constante nos autos nº 1001098-53.2015.8.26.0428, deverão ser realizadas, pela Administração, as seguintes providências prévias antes da assinatura do contrato e da emissão da Ordem de Serviço:</w:t>
      </w:r>
    </w:p>
    <w:p w14:paraId="6FFC3267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12.1 Vistoria técnica complementar</w:t>
      </w:r>
    </w:p>
    <w:p w14:paraId="39269FD7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Antes da licitação ou, no máximo, antes da assinatura do contrato, a Administração deverá:</w:t>
      </w:r>
    </w:p>
    <w:p w14:paraId="19CECFDA" w14:textId="77777777" w:rsidR="00F57B2B" w:rsidRPr="006E5A9E" w:rsidRDefault="00F57B2B" w:rsidP="00D870EE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Realizar vistoria técnica presencial detalhada no imóvel a ser demolido, confirmando dimensões, tipologia estrutural, acessos, condições de entorno e eventuais restrições operacionais;</w:t>
      </w:r>
    </w:p>
    <w:p w14:paraId="2E08A262" w14:textId="77777777" w:rsidR="00F57B2B" w:rsidRPr="006E5A9E" w:rsidRDefault="00F57B2B" w:rsidP="00D870EE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Verificar a existência de fundações profundas, redes enterradas, elementos estruturais ocultos ou situações que possam alterar significativamente os quantitativos;</w:t>
      </w:r>
    </w:p>
    <w:p w14:paraId="1C4A4852" w14:textId="77777777" w:rsidR="00F57B2B" w:rsidRPr="006E5A9E" w:rsidRDefault="00F57B2B" w:rsidP="00D870EE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Atualizar os quantitativos estimados, caso necessário, com base nas informações obtidas.</w:t>
      </w:r>
    </w:p>
    <w:p w14:paraId="68C52689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12.2 Desocupação completa do imóvel</w:t>
      </w:r>
    </w:p>
    <w:p w14:paraId="6E64512D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demolição somente poderá ocorrer após:</w:t>
      </w:r>
    </w:p>
    <w:p w14:paraId="198B0B69" w14:textId="77777777" w:rsidR="00F57B2B" w:rsidRPr="006E5A9E" w:rsidRDefault="00F57B2B" w:rsidP="00D870EE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Desocupação total do imóvel e retirada completa de bens móveis pelas famílias residentes;</w:t>
      </w:r>
    </w:p>
    <w:p w14:paraId="06416987" w14:textId="77777777" w:rsidR="00F57B2B" w:rsidRPr="006E5A9E" w:rsidRDefault="00F57B2B" w:rsidP="00D870EE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Emissão, pela Secretaria de Assistência Social, de declaração formal atestando que o imóvel está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desocupado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seguro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liberado para intervenção</w:t>
      </w:r>
      <w:r w:rsidRPr="006E5A9E">
        <w:rPr>
          <w:rFonts w:asciiTheme="minorHAnsi" w:hAnsiTheme="minorHAnsi" w:cstheme="minorHAnsi"/>
          <w:bCs/>
          <w:sz w:val="22"/>
          <w:szCs w:val="22"/>
        </w:rPr>
        <w:t>;</w:t>
      </w:r>
    </w:p>
    <w:p w14:paraId="167A243B" w14:textId="77777777" w:rsidR="00F57B2B" w:rsidRPr="006E5A9E" w:rsidRDefault="00F57B2B" w:rsidP="00D870EE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Lacração ou isolamento inicial do imóvel para prevenir reocupações indevidas.</w:t>
      </w:r>
    </w:p>
    <w:p w14:paraId="66CCAA26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lastRenderedPageBreak/>
        <w:t>12.3 Sinalização, isolamento e controle do entorno</w:t>
      </w:r>
    </w:p>
    <w:p w14:paraId="54A84EEB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 Município deverá, previamente:</w:t>
      </w:r>
    </w:p>
    <w:p w14:paraId="57E8626A" w14:textId="77777777" w:rsidR="00F57B2B" w:rsidRPr="006E5A9E" w:rsidRDefault="00F57B2B" w:rsidP="00D870EE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Avaliar as condições das edificações vizinhas e registrar, por meio de fotos e relatório simplificado, as condições das fachadas e muros lindeiros (registro prévio de vizinhança);</w:t>
      </w:r>
    </w:p>
    <w:p w14:paraId="09145C92" w14:textId="77777777" w:rsidR="00F57B2B" w:rsidRPr="006E5A9E" w:rsidRDefault="00F57B2B" w:rsidP="00D870EE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Definir, com apoio da Secretaria de Segurança Pública/Trânsito, eventuais intervenções viárias, como bloqueios temporários de vagas, proibições de estacionamento ou interrupção de tráfego para passagem de caminhões.</w:t>
      </w:r>
    </w:p>
    <w:p w14:paraId="6D2FFB44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12.4 Regularização documental</w:t>
      </w:r>
    </w:p>
    <w:p w14:paraId="64C762AD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Antes da contratação, a Administração deverá assegurar:</w:t>
      </w:r>
    </w:p>
    <w:p w14:paraId="5021742B" w14:textId="77777777" w:rsidR="00F57B2B" w:rsidRPr="006E5A9E" w:rsidRDefault="00F57B2B" w:rsidP="00D870EE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Inclusão de todos os requisitos técnicos, ambientais e de segurança no Termo de Referência ou Projeto Básico;</w:t>
      </w:r>
    </w:p>
    <w:p w14:paraId="2E726FFC" w14:textId="77777777" w:rsidR="00F57B2B" w:rsidRPr="006E5A9E" w:rsidRDefault="00F57B2B" w:rsidP="00D870EE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Verificação, pela Procuradoria Jurídica, do cumprimento da decisão judicial e das responsabilidades legais do Município;</w:t>
      </w:r>
    </w:p>
    <w:p w14:paraId="773EF2A1" w14:textId="77777777" w:rsidR="00F57B2B" w:rsidRPr="006E5A9E" w:rsidRDefault="00F57B2B" w:rsidP="00D870EE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Conformidade da contratação com a Lei nº 14.133/2021, incluindo estimativa de custos, pesquisa de mercado, justificativa de preços e parecer jurídico.</w:t>
      </w:r>
    </w:p>
    <w:p w14:paraId="44EF13C2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12.5 Licenciamentos, autorizações e condicionantes</w:t>
      </w:r>
    </w:p>
    <w:p w14:paraId="22D5CA54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Embora a demolição de pequeno porte em área urbana geralmente não exija licenciamento ambiental formal, é necessário, antes da contratação:</w:t>
      </w:r>
    </w:p>
    <w:p w14:paraId="7EBFAB9D" w14:textId="77777777" w:rsidR="00F57B2B" w:rsidRPr="006E5A9E" w:rsidRDefault="00F57B2B" w:rsidP="00D870EE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Avaliar necessidade de comunicação ou autorização junto a órgãos municipais (posturas, meio ambiente, fiscalização de obras);</w:t>
      </w:r>
    </w:p>
    <w:p w14:paraId="1A27A198" w14:textId="77777777" w:rsidR="00F57B2B" w:rsidRPr="006E5A9E" w:rsidRDefault="00F57B2B" w:rsidP="00D870EE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Confirmar local de destinação de resíduos e firmar termo de compromisso entre a empresa contratada e áreas licenciadas (ATERRO, ATT ou recicladores);</w:t>
      </w:r>
    </w:p>
    <w:p w14:paraId="7D6F0BEC" w14:textId="77777777" w:rsidR="00F57B2B" w:rsidRPr="006E5A9E" w:rsidRDefault="00F57B2B" w:rsidP="00D870EE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Observar normas de transporte de RCD e regras municipais vigentes.</w:t>
      </w:r>
    </w:p>
    <w:p w14:paraId="2829566B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12.6 Previsões para segurança e risco</w:t>
      </w:r>
    </w:p>
    <w:p w14:paraId="54E5201C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Antes do início da execução, a Administração deverá:</w:t>
      </w:r>
    </w:p>
    <w:p w14:paraId="750DB8D2" w14:textId="77777777" w:rsidR="00F57B2B" w:rsidRPr="006E5A9E" w:rsidRDefault="00F57B2B" w:rsidP="00D870EE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 xml:space="preserve">Garantir que o edital exija da contratada a apresentação prévia de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Plano de Demolição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ART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PGRCC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Plano de Segurança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 cronograma;</w:t>
      </w:r>
    </w:p>
    <w:p w14:paraId="2A784AA6" w14:textId="77777777" w:rsidR="00F57B2B" w:rsidRPr="006E5A9E" w:rsidRDefault="00F57B2B" w:rsidP="00D870EE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Definir responsáveis pela fiscalização (engenheiro, equipe de apoio);</w:t>
      </w:r>
    </w:p>
    <w:p w14:paraId="63D48D9B" w14:textId="77777777" w:rsidR="00F57B2B" w:rsidRPr="006E5A9E" w:rsidRDefault="00F57B2B" w:rsidP="00D870EE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Estabelecer critérios de monitoramento, incluindo controle de vibração quando houver risco às edificações vizinhas.</w:t>
      </w:r>
    </w:p>
    <w:p w14:paraId="6C496233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12.7 Comunicação aos moradores e ao entorno</w:t>
      </w:r>
    </w:p>
    <w:p w14:paraId="56493823" w14:textId="77777777" w:rsidR="00F57B2B" w:rsidRPr="006E5A9E" w:rsidRDefault="00F57B2B" w:rsidP="00D870EE">
      <w:pPr>
        <w:pStyle w:val="NormalWeb"/>
        <w:numPr>
          <w:ilvl w:val="0"/>
          <w:numId w:val="4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Informar formalmente moradores do entorno sobre datas previstas, horários, medidas de segurança e tempo estimado de execução;</w:t>
      </w:r>
    </w:p>
    <w:p w14:paraId="51FB690F" w14:textId="77777777" w:rsidR="00F57B2B" w:rsidRPr="006E5A9E" w:rsidRDefault="00F57B2B" w:rsidP="00D870EE">
      <w:pPr>
        <w:pStyle w:val="NormalWeb"/>
        <w:numPr>
          <w:ilvl w:val="0"/>
          <w:numId w:val="4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Orientar sobre eventual produção de ruído, poeira ou interdições temporárias, conforme previsto em regulamentos municipais.</w:t>
      </w:r>
    </w:p>
    <w:p w14:paraId="34FA5631" w14:textId="77777777" w:rsidR="00F57B2B" w:rsidRPr="006E5A9E" w:rsidRDefault="00F57B2B" w:rsidP="00F57B2B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lastRenderedPageBreak/>
        <w:t>12.8 Providências administrativas internas</w:t>
      </w:r>
    </w:p>
    <w:p w14:paraId="02C9654E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Antes da assinatura do contrato, deverão ser adotadas as seguintes medidas internas:</w:t>
      </w:r>
    </w:p>
    <w:p w14:paraId="03400A1A" w14:textId="77777777" w:rsidR="00F57B2B" w:rsidRPr="006E5A9E" w:rsidRDefault="00F57B2B" w:rsidP="00D870EE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Reserva orçamentária atualizada (dotação e natureza da despesa adequadas);</w:t>
      </w:r>
    </w:p>
    <w:p w14:paraId="4AD033BB" w14:textId="77777777" w:rsidR="00F57B2B" w:rsidRPr="006E5A9E" w:rsidRDefault="00F57B2B" w:rsidP="00D870EE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Aprovação da pesquisa de preços e da estimativa de custos;</w:t>
      </w:r>
    </w:p>
    <w:p w14:paraId="305D64D2" w14:textId="77777777" w:rsidR="00F57B2B" w:rsidRPr="006E5A9E" w:rsidRDefault="00F57B2B" w:rsidP="00D870EE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Publicação do edital com todos os anexos técnicos, incluindo planilha de quantitativos, memorial descritivo e condições de execução;</w:t>
      </w:r>
    </w:p>
    <w:p w14:paraId="09F1A0F6" w14:textId="77777777" w:rsidR="00F57B2B" w:rsidRPr="006E5A9E" w:rsidRDefault="00F57B2B" w:rsidP="00D870EE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Definição do fiscal do contrato e do gestor, nos termos da Lei nº 14.133/2021.</w:t>
      </w:r>
    </w:p>
    <w:p w14:paraId="295BE515" w14:textId="41120D6F" w:rsidR="000F0A9F" w:rsidRPr="006E5A9E" w:rsidRDefault="00C75A16" w:rsidP="00C342A2">
      <w:pPr>
        <w:shd w:val="clear" w:color="auto" w:fill="FFFFFF"/>
        <w:spacing w:after="0" w:line="276" w:lineRule="auto"/>
        <w:jc w:val="both"/>
        <w:textAlignment w:val="baseline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>13</w:t>
      </w:r>
      <w:r w:rsidR="000F0A9F" w:rsidRPr="006E5A9E">
        <w:rPr>
          <w:rFonts w:eastAsia="Times New Roman" w:cstheme="minorHAnsi"/>
          <w:b/>
          <w:lang w:eastAsia="pt-BR"/>
        </w:rPr>
        <w:t xml:space="preserve"> – CONTRATAÇÕES CORRELATAS/INTERDEPENDENTES</w:t>
      </w:r>
    </w:p>
    <w:p w14:paraId="42EA2D2E" w14:textId="77777777" w:rsidR="00F57B2B" w:rsidRPr="006E5A9E" w:rsidRDefault="00F57B2B" w:rsidP="00F57B2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execução dos serviços de demolição poderá demandar contratações complementares e interdependentes, especialmente relacionadas a:</w:t>
      </w:r>
    </w:p>
    <w:p w14:paraId="4CDD2D52" w14:textId="396BF32B" w:rsidR="00A42341" w:rsidRPr="006E5A9E" w:rsidRDefault="00F57B2B" w:rsidP="00D870EE">
      <w:pPr>
        <w:pStyle w:val="NormalWeb"/>
        <w:numPr>
          <w:ilvl w:val="0"/>
          <w:numId w:val="4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Desligamento formal das concessionárias de serviços públicos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(energia elétrica, água, esgoto, gás e telecomunicações), quando tais procedimentos não puderem ser realizados diretamente pela Administração ou exigirem execução por empresas autorizadas pelas próprias concessionárias, garantindo a segurança da equipe e a integridade das redes.</w:t>
      </w:r>
    </w:p>
    <w:p w14:paraId="4ED42775" w14:textId="2FE83237" w:rsidR="000D0810" w:rsidRPr="006E5A9E" w:rsidRDefault="00C75A16" w:rsidP="00C342A2">
      <w:pPr>
        <w:shd w:val="clear" w:color="auto" w:fill="FFFFFF"/>
        <w:spacing w:line="276" w:lineRule="auto"/>
        <w:jc w:val="both"/>
        <w:textAlignment w:val="baseline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t>14</w:t>
      </w:r>
      <w:r w:rsidR="000F0A9F" w:rsidRPr="006E5A9E">
        <w:rPr>
          <w:rFonts w:eastAsia="Times New Roman" w:cstheme="minorHAnsi"/>
          <w:b/>
          <w:lang w:eastAsia="pt-BR"/>
        </w:rPr>
        <w:t xml:space="preserve"> – IMPACTOS AMBIENTAIS</w:t>
      </w:r>
      <w:bookmarkStart w:id="1" w:name="_Toc47361062"/>
      <w:bookmarkStart w:id="2" w:name="_Toc57393948"/>
    </w:p>
    <w:bookmarkEnd w:id="1"/>
    <w:bookmarkEnd w:id="2"/>
    <w:p w14:paraId="19DE30BA" w14:textId="77777777" w:rsidR="003D4888" w:rsidRPr="006E5A9E" w:rsidRDefault="003D4888" w:rsidP="003D4888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A execução de serviços de demolição pode gerar impactos ambientais que devem ser devidamente gerenciados e mitigados. Os principais potenciais impactos incluem:</w:t>
      </w:r>
    </w:p>
    <w:p w14:paraId="7C0018B2" w14:textId="77777777" w:rsidR="003D4888" w:rsidRPr="006E5A9E" w:rsidRDefault="003D4888" w:rsidP="00D870EE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Geração de Resíduos da Construção Civil (RCC):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 demolição produz grande volume de entulho, composto por materiais cerâmicos, concreto, madeira, metais e outros. Tais resíduos devem ser segregados sempre que possível e destinados a locais devidamente licenciados, conforme Resolução CONAMA nº 307/2002 e legislações correlatas.</w:t>
      </w:r>
    </w:p>
    <w:p w14:paraId="2AC06FA8" w14:textId="77777777" w:rsidR="003D4888" w:rsidRPr="006E5A9E" w:rsidRDefault="003D4888" w:rsidP="00D870EE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Emissão de poeira e particulados: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 ruptura de elementos construtivos pode gerar dispersão de poeira no ambiente, exigindo medidas de controle, como umidificação periódica da área e cobertura adequada dos resíduos durante o transporte.</w:t>
      </w:r>
    </w:p>
    <w:p w14:paraId="338857C6" w14:textId="77777777" w:rsidR="003D4888" w:rsidRPr="006E5A9E" w:rsidRDefault="003D4888" w:rsidP="00D870EE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Ruído e vibrações: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O uso de equipamentos de impacto e máquinas pesadas pode gerar ruídos acima dos limites permitidos, devendo ser observadas as normas municipais e a ABNT NBR 10151, além da restrição de horários para minimizar incômodos à vizinhança.</w:t>
      </w:r>
    </w:p>
    <w:p w14:paraId="109C154F" w14:textId="77777777" w:rsidR="003D4888" w:rsidRPr="006E5A9E" w:rsidRDefault="003D4888" w:rsidP="00D870EE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Riscos de contaminação do solo: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Caso </w:t>
      </w:r>
      <w:proofErr w:type="spellStart"/>
      <w:r w:rsidRPr="006E5A9E">
        <w:rPr>
          <w:rFonts w:asciiTheme="minorHAnsi" w:hAnsiTheme="minorHAnsi" w:cstheme="minorHAnsi"/>
          <w:bCs/>
          <w:sz w:val="22"/>
          <w:szCs w:val="22"/>
        </w:rPr>
        <w:t>existam</w:t>
      </w:r>
      <w:proofErr w:type="spellEnd"/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elementos específicos (madeiras tratadas, tintas antigas, pequenos resíduos com potencial contaminante), a empresa executora deve proceder à triagem adequada para evitar deposição indevida no solo.</w:t>
      </w:r>
    </w:p>
    <w:p w14:paraId="4EEA2B06" w14:textId="77777777" w:rsidR="003D4888" w:rsidRPr="006E5A9E" w:rsidRDefault="003D4888" w:rsidP="00D870EE">
      <w:pPr>
        <w:pStyle w:val="NormalWeb"/>
        <w:numPr>
          <w:ilvl w:val="0"/>
          <w:numId w:val="4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Interferências em redes e infraestrutura urbana: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 proximidade com redes de água, esgoto, energia, gás e telecomunicações exige cuidados para evitar danos ambientais decorrentes de rompimentos ou vazamentos.</w:t>
      </w:r>
    </w:p>
    <w:p w14:paraId="08816F48" w14:textId="77777777" w:rsidR="003D4888" w:rsidRPr="006E5A9E" w:rsidRDefault="003D4888" w:rsidP="003D4888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Fonts w:asciiTheme="minorHAnsi" w:hAnsiTheme="minorHAnsi" w:cstheme="minorHAnsi"/>
          <w:bCs/>
          <w:sz w:val="22"/>
          <w:szCs w:val="22"/>
        </w:rPr>
        <w:t>Os impactos identificados podem ser mitigados por meio de práticas adequadas de manejo dos resíduos, controle de emissão de poeira, observância das normas de segurança, cumprimento da legislação ambiental vigente e destinação correta de todo o material resultante da demolição. A contratada será responsável pela adoção de todas as medidas necessárias à prevenção e minimização desses impactos, garantindo conformidade ambiental durante a execução dos serviços.</w:t>
      </w:r>
    </w:p>
    <w:p w14:paraId="43D0F42E" w14:textId="2509C58C" w:rsidR="00FA4CA1" w:rsidRPr="006E5A9E" w:rsidRDefault="000F0A9F" w:rsidP="00C342A2">
      <w:pPr>
        <w:shd w:val="clear" w:color="auto" w:fill="FFFFFF"/>
        <w:spacing w:after="240" w:line="276" w:lineRule="auto"/>
        <w:jc w:val="both"/>
        <w:textAlignment w:val="baseline"/>
        <w:rPr>
          <w:rFonts w:eastAsia="Times New Roman" w:cstheme="minorHAnsi"/>
          <w:b/>
          <w:lang w:eastAsia="pt-BR"/>
        </w:rPr>
      </w:pPr>
      <w:r w:rsidRPr="006E5A9E">
        <w:rPr>
          <w:rFonts w:eastAsia="Times New Roman" w:cstheme="minorHAnsi"/>
          <w:b/>
          <w:lang w:eastAsia="pt-BR"/>
        </w:rPr>
        <w:lastRenderedPageBreak/>
        <w:t>1</w:t>
      </w:r>
      <w:r w:rsidR="00C75A16" w:rsidRPr="006E5A9E">
        <w:rPr>
          <w:rFonts w:eastAsia="Times New Roman" w:cstheme="minorHAnsi"/>
          <w:b/>
          <w:lang w:eastAsia="pt-BR"/>
        </w:rPr>
        <w:t>5</w:t>
      </w:r>
      <w:r w:rsidR="00FA4CA1" w:rsidRPr="006E5A9E">
        <w:rPr>
          <w:rFonts w:eastAsia="Times New Roman" w:cstheme="minorHAnsi"/>
          <w:b/>
          <w:lang w:eastAsia="pt-BR"/>
        </w:rPr>
        <w:t xml:space="preserve"> – VIABILIDADE DA CONTRATAÇÃO</w:t>
      </w:r>
    </w:p>
    <w:p w14:paraId="79C00F5F" w14:textId="77777777" w:rsidR="003D4888" w:rsidRPr="006E5A9E" w:rsidRDefault="003D4888" w:rsidP="003D4888">
      <w:pPr>
        <w:spacing w:before="100" w:beforeAutospacing="1" w:after="100" w:afterAutospacing="1" w:line="240" w:lineRule="auto"/>
        <w:rPr>
          <w:rFonts w:eastAsia="Times New Roman" w:cstheme="minorHAnsi"/>
          <w:bCs/>
          <w:lang w:eastAsia="pt-BR"/>
        </w:rPr>
      </w:pPr>
      <w:bookmarkStart w:id="3" w:name="_Hlk203926675"/>
      <w:r w:rsidRPr="006E5A9E">
        <w:rPr>
          <w:rFonts w:eastAsia="Times New Roman" w:cstheme="minorHAnsi"/>
          <w:bCs/>
          <w:lang w:eastAsia="pt-BR"/>
        </w:rPr>
        <w:t>A contratação mostra-se plenamente viável sob os aspectos técnico, operacional, jurídico e administrativo. Do ponto de vista técnico, a demolição é necessária para permitir a desocupação e o adequado uso futuro da área, sendo um serviço amplamente disponível no mercado e executado por empresas especializadas, com equipamentos e mão de obra aptos ao atendimento das normas de segurança e ambientais aplicáveis.</w:t>
      </w:r>
    </w:p>
    <w:p w14:paraId="581AB0E9" w14:textId="77777777" w:rsidR="003D4888" w:rsidRPr="006E5A9E" w:rsidRDefault="003D4888" w:rsidP="003D4888">
      <w:pPr>
        <w:spacing w:before="100" w:beforeAutospacing="1" w:after="100" w:afterAutospacing="1" w:line="240" w:lineRule="auto"/>
        <w:rPr>
          <w:rFonts w:eastAsia="Times New Roman" w:cstheme="minorHAnsi"/>
          <w:bCs/>
          <w:lang w:eastAsia="pt-BR"/>
        </w:rPr>
      </w:pPr>
      <w:r w:rsidRPr="006E5A9E">
        <w:rPr>
          <w:rFonts w:eastAsia="Times New Roman" w:cstheme="minorHAnsi"/>
          <w:bCs/>
          <w:lang w:eastAsia="pt-BR"/>
        </w:rPr>
        <w:t>Sob o aspecto operacional, a intervenção é de baixa complexidade relativa, com prazo de execução curto e sem dependência de fatores impeditivos, exceto os procedimentos prévios de desligamento das concessionárias, já previstos em item específico deste Estudo Técnico Preliminar.</w:t>
      </w:r>
    </w:p>
    <w:p w14:paraId="1301CF29" w14:textId="77777777" w:rsidR="003D4888" w:rsidRPr="006E5A9E" w:rsidRDefault="003D4888" w:rsidP="003D4888">
      <w:pPr>
        <w:spacing w:before="100" w:beforeAutospacing="1" w:after="100" w:afterAutospacing="1" w:line="240" w:lineRule="auto"/>
        <w:rPr>
          <w:rFonts w:eastAsia="Times New Roman" w:cstheme="minorHAnsi"/>
          <w:bCs/>
          <w:lang w:eastAsia="pt-BR"/>
        </w:rPr>
      </w:pPr>
      <w:r w:rsidRPr="006E5A9E">
        <w:rPr>
          <w:rFonts w:eastAsia="Times New Roman" w:cstheme="minorHAnsi"/>
          <w:bCs/>
          <w:lang w:eastAsia="pt-BR"/>
        </w:rPr>
        <w:t>Do ponto de vista jurídico, a contratação encontra respaldo na legislação vigente, em especial na Lei nº 14.133/2021, não havendo entraves normativos ou restrições que impeçam sua realização, desde que observados os requisitos de segurança, licenciamento e destinação adequada dos resíduos.</w:t>
      </w:r>
    </w:p>
    <w:p w14:paraId="47751CAE" w14:textId="77777777" w:rsidR="003D4888" w:rsidRPr="006E5A9E" w:rsidRDefault="003D4888" w:rsidP="003D4888">
      <w:pPr>
        <w:spacing w:before="100" w:beforeAutospacing="1" w:after="100" w:afterAutospacing="1" w:line="240" w:lineRule="auto"/>
        <w:rPr>
          <w:rFonts w:eastAsia="Times New Roman" w:cstheme="minorHAnsi"/>
          <w:bCs/>
          <w:lang w:eastAsia="pt-BR"/>
        </w:rPr>
      </w:pPr>
      <w:r w:rsidRPr="006E5A9E">
        <w:rPr>
          <w:rFonts w:eastAsia="Times New Roman" w:cstheme="minorHAnsi"/>
          <w:bCs/>
          <w:lang w:eastAsia="pt-BR"/>
        </w:rPr>
        <w:t>Quanto ao aspecto administrativo, existe disponibilidade de empresas aptas a executar o serviço, com valores de mercado identificados no levantamento realizado, demonstrando que o objeto é comum, competitivo e que há condições de obtenção de propostas vantajosas para a Administração.</w:t>
      </w:r>
    </w:p>
    <w:p w14:paraId="72DA0F4E" w14:textId="77777777" w:rsidR="003D4888" w:rsidRPr="006E5A9E" w:rsidRDefault="003D4888" w:rsidP="003D4888">
      <w:pPr>
        <w:spacing w:before="100" w:beforeAutospacing="1" w:after="100" w:afterAutospacing="1" w:line="240" w:lineRule="auto"/>
        <w:rPr>
          <w:rFonts w:eastAsia="Times New Roman" w:cstheme="minorHAnsi"/>
          <w:bCs/>
          <w:lang w:eastAsia="pt-BR"/>
        </w:rPr>
      </w:pPr>
      <w:r w:rsidRPr="006E5A9E">
        <w:rPr>
          <w:rFonts w:eastAsia="Times New Roman" w:cstheme="minorHAnsi"/>
          <w:bCs/>
          <w:lang w:eastAsia="pt-BR"/>
        </w:rPr>
        <w:t>Desse modo, conclui-se que a contratação é viável e necessária, atendendo ao interesse público e aos objetivos definidos para a intervenção.</w:t>
      </w:r>
    </w:p>
    <w:p w14:paraId="5102758C" w14:textId="1A25CBAF" w:rsidR="00EA572A" w:rsidRPr="006E5A9E" w:rsidRDefault="00C75A16" w:rsidP="00C342A2">
      <w:pPr>
        <w:pStyle w:val="NormalWeb"/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6E5A9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</w:t>
      </w:r>
      <w:r w:rsidR="00EA572A" w:rsidRPr="006E5A9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6</w:t>
      </w:r>
      <w:r w:rsidRPr="006E5A9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– ANÁLISE DE RISCOS – ETAPA PRÉ-CONTRATUAL</w:t>
      </w:r>
    </w:p>
    <w:p w14:paraId="334CBF00" w14:textId="77777777" w:rsidR="003D4888" w:rsidRPr="006E5A9E" w:rsidRDefault="003D4888" w:rsidP="003D4888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a) Descrição dos principais riscos identificados antes da contratação:</w:t>
      </w:r>
    </w:p>
    <w:p w14:paraId="22482B28" w14:textId="78B15DCE" w:rsidR="003D4888" w:rsidRPr="006E5A9E" w:rsidRDefault="003D4888" w:rsidP="003D4888">
      <w:pPr>
        <w:rPr>
          <w:rFonts w:cstheme="minorHAnsi"/>
          <w:bCs/>
        </w:rPr>
      </w:pPr>
    </w:p>
    <w:p w14:paraId="45AC744C" w14:textId="77777777" w:rsidR="003D4888" w:rsidRPr="006E5A9E" w:rsidRDefault="003D4888" w:rsidP="003D4888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1. Falta de documentação completa ou adequada para caracterizar o imóvel e o objeto da demolição</w:t>
      </w:r>
    </w:p>
    <w:p w14:paraId="03F66E7D" w14:textId="77777777" w:rsidR="003D4888" w:rsidRPr="006E5A9E" w:rsidRDefault="003D4888" w:rsidP="00D870EE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1FF973F3" w14:textId="77777777" w:rsidR="003D4888" w:rsidRPr="006E5A9E" w:rsidRDefault="003D4888" w:rsidP="00D870EE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Alto</w:t>
      </w:r>
    </w:p>
    <w:p w14:paraId="3FE1F024" w14:textId="77777777" w:rsidR="003D4888" w:rsidRPr="006E5A9E" w:rsidRDefault="003D4888" w:rsidP="00D870EE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Impugnações ao edital, questionamentos jurídicos, insegurança quanto ao objeto, risco de danos a edificações vizinhas por ausência de informações técnicas suficientes.</w:t>
      </w:r>
    </w:p>
    <w:p w14:paraId="59C67E20" w14:textId="77777777" w:rsidR="003D4888" w:rsidRPr="006E5A9E" w:rsidRDefault="003D4888" w:rsidP="00D870EE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preventivas: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Levantamento prévio detalhado do imóvel; anexação de fotos, croquis, laudos ou vistorias; verificação de titularidade, matrícula e eventuais pendências jurídicas.</w:t>
      </w:r>
    </w:p>
    <w:p w14:paraId="2EE184CB" w14:textId="77777777" w:rsidR="003D4888" w:rsidRPr="006E5A9E" w:rsidRDefault="003D4888" w:rsidP="00D870EE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de contingência: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Atualização e republicação do edital com documentação complementar; ajustes no termo de referência; eventual reprogramação do cronograma.</w:t>
      </w:r>
    </w:p>
    <w:p w14:paraId="2AE9975A" w14:textId="5BDD052E" w:rsidR="003D4888" w:rsidRPr="006E5A9E" w:rsidRDefault="003D4888" w:rsidP="003D4888">
      <w:pPr>
        <w:pStyle w:val="NormalWeb"/>
        <w:numPr>
          <w:ilvl w:val="0"/>
          <w:numId w:val="45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Secretaria de Obras e Serviços Públicos.</w:t>
      </w:r>
    </w:p>
    <w:p w14:paraId="5E603175" w14:textId="77777777" w:rsidR="003D4888" w:rsidRPr="006E5A9E" w:rsidRDefault="003D4888" w:rsidP="003D4888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2. Falta de interessados ou desclassificação de todos os participantes</w:t>
      </w:r>
    </w:p>
    <w:p w14:paraId="2B564693" w14:textId="77777777" w:rsidR="003D4888" w:rsidRPr="006E5A9E" w:rsidRDefault="003D4888" w:rsidP="00D870EE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27DE2C8D" w14:textId="77777777" w:rsidR="003D4888" w:rsidRPr="006E5A9E" w:rsidRDefault="003D4888" w:rsidP="00D870EE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lastRenderedPageBreak/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Alto</w:t>
      </w:r>
    </w:p>
    <w:p w14:paraId="115FEB14" w14:textId="77777777" w:rsidR="003D4888" w:rsidRPr="006E5A9E" w:rsidRDefault="003D4888" w:rsidP="00D870EE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Atraso na execução; necessidade de refazer o procedimento; possível aumento de preço em nova tentativa.</w:t>
      </w:r>
    </w:p>
    <w:p w14:paraId="27CA072E" w14:textId="77777777" w:rsidR="003D4888" w:rsidRPr="006E5A9E" w:rsidRDefault="003D4888" w:rsidP="00D870EE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preventivas: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Edital claro; parâmetros de preços alinhados ao mercado; não exigir habilitação excessivamente restritiva; divulgação ampla do certame.</w:t>
      </w:r>
    </w:p>
    <w:p w14:paraId="0C8229EF" w14:textId="77777777" w:rsidR="003D4888" w:rsidRPr="006E5A9E" w:rsidRDefault="003D4888" w:rsidP="00D870EE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de contingência: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Revisão do edital; ampliação de prazos; republicação e reforço de comunicação ao mercado.</w:t>
      </w:r>
    </w:p>
    <w:p w14:paraId="318DD7B9" w14:textId="261111E9" w:rsidR="003D4888" w:rsidRPr="006E5A9E" w:rsidRDefault="003D4888" w:rsidP="003D4888">
      <w:pPr>
        <w:pStyle w:val="NormalWeb"/>
        <w:numPr>
          <w:ilvl w:val="0"/>
          <w:numId w:val="46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Secretaria de Obras, com apoio da Comissão de Licitações.</w:t>
      </w:r>
    </w:p>
    <w:p w14:paraId="29999DDD" w14:textId="77777777" w:rsidR="003D4888" w:rsidRPr="006E5A9E" w:rsidRDefault="003D4888" w:rsidP="003D4888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3. Incertezas sobre o desligamento prévio das concessionárias (energia, água, gás, telecomunicações)</w:t>
      </w:r>
    </w:p>
    <w:p w14:paraId="0549EFF8" w14:textId="77777777" w:rsidR="003D4888" w:rsidRPr="006E5A9E" w:rsidRDefault="003D4888" w:rsidP="00D870EE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0087B7EB" w14:textId="77777777" w:rsidR="003D4888" w:rsidRPr="006E5A9E" w:rsidRDefault="003D4888" w:rsidP="00D870EE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Alto</w:t>
      </w:r>
    </w:p>
    <w:p w14:paraId="71A75609" w14:textId="77777777" w:rsidR="003D4888" w:rsidRPr="006E5A9E" w:rsidRDefault="003D4888" w:rsidP="00D870EE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Riscos graves à segurança da equipe; responsabilização da Administração por acidentes; paralisação da obra.</w:t>
      </w:r>
    </w:p>
    <w:p w14:paraId="3B9C82CB" w14:textId="77777777" w:rsidR="003D4888" w:rsidRPr="006E5A9E" w:rsidRDefault="003D4888" w:rsidP="00D870EE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preventivas: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Solicitação formal de desligamento junto a cada concessionária; conferência documental de confirmação dos desligamentos; inclusão clara no edital das obrigações de cada parte.</w:t>
      </w:r>
    </w:p>
    <w:p w14:paraId="7E527DEF" w14:textId="77777777" w:rsidR="003D4888" w:rsidRPr="006E5A9E" w:rsidRDefault="003D4888" w:rsidP="00D870EE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de contingência: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Reprogramação da ordem de serviço; acionamento emergencial das concessionárias; eventual ajuste contratual ou realização de contratação acessória.</w:t>
      </w:r>
    </w:p>
    <w:p w14:paraId="11A95E0E" w14:textId="17672E14" w:rsidR="003D4888" w:rsidRPr="006E5A9E" w:rsidRDefault="003D4888" w:rsidP="003D4888">
      <w:pPr>
        <w:pStyle w:val="NormalWeb"/>
        <w:numPr>
          <w:ilvl w:val="0"/>
          <w:numId w:val="47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Secretaria de Obras.</w:t>
      </w:r>
    </w:p>
    <w:p w14:paraId="298A0512" w14:textId="77777777" w:rsidR="003D4888" w:rsidRPr="006E5A9E" w:rsidRDefault="003D4888" w:rsidP="003D4888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4. Divergências entre o escopo descrito no edital e as condições reais do imóvel</w:t>
      </w:r>
    </w:p>
    <w:p w14:paraId="2EF1500B" w14:textId="77777777" w:rsidR="003D4888" w:rsidRPr="006E5A9E" w:rsidRDefault="003D4888" w:rsidP="00D870EE">
      <w:pPr>
        <w:pStyle w:val="NormalWeb"/>
        <w:numPr>
          <w:ilvl w:val="0"/>
          <w:numId w:val="4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7A987AED" w14:textId="77777777" w:rsidR="003D4888" w:rsidRPr="006E5A9E" w:rsidRDefault="003D4888" w:rsidP="00D870EE">
      <w:pPr>
        <w:pStyle w:val="NormalWeb"/>
        <w:numPr>
          <w:ilvl w:val="0"/>
          <w:numId w:val="4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Médio/Alto</w:t>
      </w:r>
    </w:p>
    <w:p w14:paraId="46B0DA7F" w14:textId="77777777" w:rsidR="003D4888" w:rsidRPr="006E5A9E" w:rsidRDefault="003D4888" w:rsidP="00D870EE">
      <w:pPr>
        <w:pStyle w:val="NormalWeb"/>
        <w:numPr>
          <w:ilvl w:val="0"/>
          <w:numId w:val="4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Solicitações de reequilíbrio econômico-financeiro; aditivos imprevistos; possível paralisação.</w:t>
      </w:r>
    </w:p>
    <w:p w14:paraId="09BB127B" w14:textId="77777777" w:rsidR="003D4888" w:rsidRPr="006E5A9E" w:rsidRDefault="003D4888" w:rsidP="00D870EE">
      <w:pPr>
        <w:pStyle w:val="NormalWeb"/>
        <w:numPr>
          <w:ilvl w:val="0"/>
          <w:numId w:val="4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preventivas: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Vistoria técnica criteriosa antes da elaboração do TR; descrição detalhada do estado atual da edificação; fotos e medições anexadas ao edital.</w:t>
      </w:r>
    </w:p>
    <w:p w14:paraId="68C0B214" w14:textId="77777777" w:rsidR="003D4888" w:rsidRPr="006E5A9E" w:rsidRDefault="003D4888" w:rsidP="00D870EE">
      <w:pPr>
        <w:pStyle w:val="NormalWeb"/>
        <w:numPr>
          <w:ilvl w:val="0"/>
          <w:numId w:val="4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de contingência: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Ajuste do escopo; negociação fundamentada de aditivo; nova estimativa de custos.</w:t>
      </w:r>
    </w:p>
    <w:p w14:paraId="1B87AB6E" w14:textId="3767C0D2" w:rsidR="003D4888" w:rsidRPr="006E5A9E" w:rsidRDefault="003D4888" w:rsidP="003D4888">
      <w:pPr>
        <w:pStyle w:val="NormalWeb"/>
        <w:numPr>
          <w:ilvl w:val="0"/>
          <w:numId w:val="48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Secretaria de Obras.</w:t>
      </w:r>
    </w:p>
    <w:p w14:paraId="3EC8606B" w14:textId="77777777" w:rsidR="003D4888" w:rsidRPr="006E5A9E" w:rsidRDefault="003D4888" w:rsidP="003D4888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5. Subestimação dos custos de destinação adequada dos resíduos da demolição</w:t>
      </w:r>
    </w:p>
    <w:p w14:paraId="2827D153" w14:textId="77777777" w:rsidR="003D4888" w:rsidRPr="006E5A9E" w:rsidRDefault="003D4888" w:rsidP="00D870EE">
      <w:pPr>
        <w:pStyle w:val="NormalWeb"/>
        <w:numPr>
          <w:ilvl w:val="0"/>
          <w:numId w:val="4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Alta</w:t>
      </w:r>
    </w:p>
    <w:p w14:paraId="1A961893" w14:textId="77777777" w:rsidR="003D4888" w:rsidRPr="006E5A9E" w:rsidRDefault="003D4888" w:rsidP="00D870EE">
      <w:pPr>
        <w:pStyle w:val="NormalWeb"/>
        <w:numPr>
          <w:ilvl w:val="0"/>
          <w:numId w:val="4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Alto</w:t>
      </w:r>
    </w:p>
    <w:p w14:paraId="0B397475" w14:textId="77777777" w:rsidR="003D4888" w:rsidRPr="006E5A9E" w:rsidRDefault="003D4888" w:rsidP="00D870EE">
      <w:pPr>
        <w:pStyle w:val="NormalWeb"/>
        <w:numPr>
          <w:ilvl w:val="0"/>
          <w:numId w:val="4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Propostas inexequíveis; abandono contratual; necessidade de aditivos; risco de disposição irregular de RCC.</w:t>
      </w:r>
    </w:p>
    <w:p w14:paraId="363550B2" w14:textId="77777777" w:rsidR="003D4888" w:rsidRPr="006E5A9E" w:rsidRDefault="003D4888" w:rsidP="00D870EE">
      <w:pPr>
        <w:pStyle w:val="NormalWeb"/>
        <w:numPr>
          <w:ilvl w:val="0"/>
          <w:numId w:val="4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preventivas: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Levantamento prévio do volume estimado de resíduos; pesquisa de preços em empresas licenciadas; exigência de comprovação de destinação em aterros regularizados.</w:t>
      </w:r>
    </w:p>
    <w:p w14:paraId="36658C3D" w14:textId="77777777" w:rsidR="003D4888" w:rsidRPr="006E5A9E" w:rsidRDefault="003D4888" w:rsidP="00D870EE">
      <w:pPr>
        <w:pStyle w:val="NormalWeb"/>
        <w:numPr>
          <w:ilvl w:val="0"/>
          <w:numId w:val="4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de contingência: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Revisão do orçamento estimado; republicação com ajustes; fiscalização intensiva quanto ao descarte; eventual aplicação de sanções.</w:t>
      </w:r>
    </w:p>
    <w:p w14:paraId="70C1D640" w14:textId="77777777" w:rsidR="003D4888" w:rsidRPr="006E5A9E" w:rsidRDefault="003D4888" w:rsidP="00D870EE">
      <w:pPr>
        <w:pStyle w:val="NormalWeb"/>
        <w:numPr>
          <w:ilvl w:val="0"/>
          <w:numId w:val="49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Secretaria de Obras e Meio Ambiente.</w:t>
      </w:r>
    </w:p>
    <w:p w14:paraId="57DC08BF" w14:textId="77777777" w:rsidR="006A6AB2" w:rsidRDefault="006A6AB2" w:rsidP="00C342A2">
      <w:pPr>
        <w:pStyle w:val="NormalWeb"/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647D6F5F" w14:textId="3C104962" w:rsidR="00EA572A" w:rsidRPr="006E5A9E" w:rsidRDefault="00EA572A" w:rsidP="00C342A2">
      <w:pPr>
        <w:pStyle w:val="NormalWeb"/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6E5A9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lastRenderedPageBreak/>
        <w:t>17 – ANÁLISE DE RISCOS – ETAPA PÓS-CONTRATUAL</w:t>
      </w:r>
    </w:p>
    <w:p w14:paraId="7947C719" w14:textId="491C9E16" w:rsidR="00D870EE" w:rsidRPr="006E5A9E" w:rsidRDefault="00D870EE" w:rsidP="006E5A9E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a) Descrição dos principais riscos identificados após a assinatura do contrato:</w:t>
      </w:r>
    </w:p>
    <w:p w14:paraId="51AE08B6" w14:textId="77777777" w:rsidR="00D870EE" w:rsidRPr="006E5A9E" w:rsidRDefault="00D870EE" w:rsidP="00D870EE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1. Execução inadequada da destinação final dos resíduos de demolição</w:t>
      </w:r>
    </w:p>
    <w:p w14:paraId="1C91070F" w14:textId="77777777" w:rsidR="00D870EE" w:rsidRPr="006E5A9E" w:rsidRDefault="00D870EE" w:rsidP="00D870EE">
      <w:pPr>
        <w:pStyle w:val="NormalWeb"/>
        <w:numPr>
          <w:ilvl w:val="0"/>
          <w:numId w:val="5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02C8953B" w14:textId="77777777" w:rsidR="00D870EE" w:rsidRPr="006E5A9E" w:rsidRDefault="00D870EE" w:rsidP="00D870EE">
      <w:pPr>
        <w:pStyle w:val="NormalWeb"/>
        <w:numPr>
          <w:ilvl w:val="0"/>
          <w:numId w:val="5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Alto</w:t>
      </w:r>
    </w:p>
    <w:p w14:paraId="6411B68C" w14:textId="77777777" w:rsidR="00D870EE" w:rsidRPr="006E5A9E" w:rsidRDefault="00D870EE" w:rsidP="00D870EE">
      <w:pPr>
        <w:pStyle w:val="NormalWeb"/>
        <w:numPr>
          <w:ilvl w:val="0"/>
          <w:numId w:val="5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Autuações ambientais; responsabilização da Administração; necessidade de retrabalho; danos à imagem institucional.</w:t>
      </w:r>
    </w:p>
    <w:p w14:paraId="169508F5" w14:textId="77777777" w:rsidR="00D870EE" w:rsidRPr="006E5A9E" w:rsidRDefault="00D870EE" w:rsidP="00D870EE">
      <w:pPr>
        <w:pStyle w:val="NormalWeb"/>
        <w:numPr>
          <w:ilvl w:val="0"/>
          <w:numId w:val="5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mitigadoras: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Fiscalização intensiva da destinação de RCC; exigência de comprovantes de entrega em locais licenciados; aplicação de sanções contratuais em caso de irregularidades.</w:t>
      </w:r>
    </w:p>
    <w:p w14:paraId="0DA5943E" w14:textId="3A3A4672" w:rsidR="00D870EE" w:rsidRPr="006E5A9E" w:rsidRDefault="00D870EE" w:rsidP="00D870EE">
      <w:pPr>
        <w:pStyle w:val="NormalWeb"/>
        <w:numPr>
          <w:ilvl w:val="0"/>
          <w:numId w:val="50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Fiscal do contrato / Secretaria de Meio Ambiente.</w:t>
      </w:r>
    </w:p>
    <w:p w14:paraId="2434D9D4" w14:textId="77777777" w:rsidR="00D870EE" w:rsidRPr="006E5A9E" w:rsidRDefault="00D870EE" w:rsidP="00D870EE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2. Danos a propriedades vizinhas durante ou após a demolição</w:t>
      </w:r>
    </w:p>
    <w:p w14:paraId="1A95628C" w14:textId="77777777" w:rsidR="00D870EE" w:rsidRPr="006E5A9E" w:rsidRDefault="00D870EE" w:rsidP="00D870EE">
      <w:pPr>
        <w:pStyle w:val="NormalWeb"/>
        <w:numPr>
          <w:ilvl w:val="0"/>
          <w:numId w:val="5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Baixa/Média</w:t>
      </w:r>
    </w:p>
    <w:p w14:paraId="6FF2681A" w14:textId="77777777" w:rsidR="00D870EE" w:rsidRPr="006E5A9E" w:rsidRDefault="00D870EE" w:rsidP="00D870EE">
      <w:pPr>
        <w:pStyle w:val="NormalWeb"/>
        <w:numPr>
          <w:ilvl w:val="0"/>
          <w:numId w:val="5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Alto</w:t>
      </w:r>
    </w:p>
    <w:p w14:paraId="4190A615" w14:textId="77777777" w:rsidR="00D870EE" w:rsidRPr="006E5A9E" w:rsidRDefault="00D870EE" w:rsidP="00D870EE">
      <w:pPr>
        <w:pStyle w:val="NormalWeb"/>
        <w:numPr>
          <w:ilvl w:val="0"/>
          <w:numId w:val="5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Responsabilização civil; paralisação do serviço; custos adicionais com reparos; conflitos com moradores.</w:t>
      </w:r>
    </w:p>
    <w:p w14:paraId="65403830" w14:textId="77777777" w:rsidR="00D870EE" w:rsidRPr="006E5A9E" w:rsidRDefault="00D870EE" w:rsidP="00D870EE">
      <w:pPr>
        <w:pStyle w:val="NormalWeb"/>
        <w:numPr>
          <w:ilvl w:val="0"/>
          <w:numId w:val="5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mitigadoras: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Acompanhamento técnico da execução; documentação fotográfica prévia; exigência de ART e seguro de responsabilidade civil; registro de ocorrências durante a obra.</w:t>
      </w:r>
    </w:p>
    <w:p w14:paraId="1CED7F26" w14:textId="69A0C0E4" w:rsidR="00D870EE" w:rsidRPr="006E5A9E" w:rsidRDefault="00D870EE" w:rsidP="00D870EE">
      <w:pPr>
        <w:pStyle w:val="NormalWeb"/>
        <w:numPr>
          <w:ilvl w:val="0"/>
          <w:numId w:val="51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Fiscal do contrato / Secretaria de Obras.</w:t>
      </w:r>
    </w:p>
    <w:p w14:paraId="5E33856E" w14:textId="77777777" w:rsidR="00D870EE" w:rsidRPr="006E5A9E" w:rsidRDefault="00D870EE" w:rsidP="00D870EE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3. Permanência de resíduos, entulhos ou materiais remanescentes no terreno após a conclusão</w:t>
      </w:r>
    </w:p>
    <w:p w14:paraId="7992C8BD" w14:textId="77777777" w:rsidR="00D870EE" w:rsidRPr="006E5A9E" w:rsidRDefault="00D870EE" w:rsidP="00D870EE">
      <w:pPr>
        <w:pStyle w:val="NormalWeb"/>
        <w:numPr>
          <w:ilvl w:val="0"/>
          <w:numId w:val="5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0F2BFD90" w14:textId="77777777" w:rsidR="00D870EE" w:rsidRPr="006E5A9E" w:rsidRDefault="00D870EE" w:rsidP="00D870EE">
      <w:pPr>
        <w:pStyle w:val="NormalWeb"/>
        <w:numPr>
          <w:ilvl w:val="0"/>
          <w:numId w:val="5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Médio</w:t>
      </w:r>
    </w:p>
    <w:p w14:paraId="25AB3D61" w14:textId="77777777" w:rsidR="00D870EE" w:rsidRPr="006E5A9E" w:rsidRDefault="00D870EE" w:rsidP="00D870EE">
      <w:pPr>
        <w:pStyle w:val="NormalWeb"/>
        <w:numPr>
          <w:ilvl w:val="0"/>
          <w:numId w:val="5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Necessidade de contratação complementar; atraso na destinação futura da área; riscos sanitários e de proliferação de vetores.</w:t>
      </w:r>
    </w:p>
    <w:p w14:paraId="355E7154" w14:textId="77777777" w:rsidR="00D870EE" w:rsidRPr="006E5A9E" w:rsidRDefault="00D870EE" w:rsidP="00D870EE">
      <w:pPr>
        <w:pStyle w:val="NormalWeb"/>
        <w:numPr>
          <w:ilvl w:val="0"/>
          <w:numId w:val="5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mitigadoras: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Vistorias finais rigorosas; checklist de encerramento; retenção de pagamentos até a limpeza completa; responsabilização da contratada.</w:t>
      </w:r>
    </w:p>
    <w:p w14:paraId="2935A19D" w14:textId="58B9894A" w:rsidR="00D870EE" w:rsidRPr="006E5A9E" w:rsidRDefault="00D870EE" w:rsidP="00D870EE">
      <w:pPr>
        <w:pStyle w:val="NormalWeb"/>
        <w:numPr>
          <w:ilvl w:val="0"/>
          <w:numId w:val="52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Fiscal do contrato.</w:t>
      </w:r>
    </w:p>
    <w:p w14:paraId="0985BF9C" w14:textId="77777777" w:rsidR="00D870EE" w:rsidRPr="006E5A9E" w:rsidRDefault="00D870EE" w:rsidP="00D870EE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4. Irregularidades no nivelamento ou na regularização do terreno após a demolição</w:t>
      </w:r>
    </w:p>
    <w:p w14:paraId="6B14774C" w14:textId="77777777" w:rsidR="00D870EE" w:rsidRPr="006E5A9E" w:rsidRDefault="00D870EE" w:rsidP="00D870EE">
      <w:pPr>
        <w:pStyle w:val="NormalWeb"/>
        <w:numPr>
          <w:ilvl w:val="0"/>
          <w:numId w:val="5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0B317E39" w14:textId="77777777" w:rsidR="00D870EE" w:rsidRPr="006E5A9E" w:rsidRDefault="00D870EE" w:rsidP="00D870EE">
      <w:pPr>
        <w:pStyle w:val="NormalWeb"/>
        <w:numPr>
          <w:ilvl w:val="0"/>
          <w:numId w:val="5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Médio/Alto</w:t>
      </w:r>
    </w:p>
    <w:p w14:paraId="04C3FB7F" w14:textId="77777777" w:rsidR="00D870EE" w:rsidRPr="006E5A9E" w:rsidRDefault="00D870EE" w:rsidP="00D870EE">
      <w:pPr>
        <w:pStyle w:val="NormalWeb"/>
        <w:numPr>
          <w:ilvl w:val="0"/>
          <w:numId w:val="5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Acúmulo de água, erosão, inviabilização de futura obra no local, necessidade de execução adicional de serviços.</w:t>
      </w:r>
    </w:p>
    <w:p w14:paraId="6D93DFBF" w14:textId="77777777" w:rsidR="00D870EE" w:rsidRPr="006E5A9E" w:rsidRDefault="00D870EE" w:rsidP="00D870EE">
      <w:pPr>
        <w:pStyle w:val="NormalWeb"/>
        <w:numPr>
          <w:ilvl w:val="0"/>
          <w:numId w:val="5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mitigadoras: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Conferência técnica final; exigência de conformidade com as especificações; realização de inspeções pós-serviço; solicitação de ajustes antes do aceite definitivo.</w:t>
      </w:r>
    </w:p>
    <w:p w14:paraId="396EB113" w14:textId="55E6BAF6" w:rsidR="00D870EE" w:rsidRPr="006E5A9E" w:rsidRDefault="00D870EE" w:rsidP="00D870EE">
      <w:pPr>
        <w:pStyle w:val="NormalWeb"/>
        <w:numPr>
          <w:ilvl w:val="0"/>
          <w:numId w:val="53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Fiscal do contrato / equipe técnica da Secretaria de Obras.</w:t>
      </w:r>
    </w:p>
    <w:p w14:paraId="668BEB22" w14:textId="77777777" w:rsidR="00D870EE" w:rsidRPr="006E5A9E" w:rsidRDefault="00D870EE" w:rsidP="00D870EE">
      <w:pPr>
        <w:pStyle w:val="Ttulo3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color w:val="auto"/>
          <w:sz w:val="22"/>
          <w:szCs w:val="22"/>
        </w:rPr>
        <w:t>5. Descumprimento de obrigações contratuais ou atrasos na entrega dos documentos finais</w:t>
      </w:r>
    </w:p>
    <w:p w14:paraId="20C87143" w14:textId="77777777" w:rsidR="00D870EE" w:rsidRPr="006E5A9E" w:rsidRDefault="00D870EE" w:rsidP="00D870EE">
      <w:pPr>
        <w:pStyle w:val="NormalWeb"/>
        <w:numPr>
          <w:ilvl w:val="0"/>
          <w:numId w:val="5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Probabilidade: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Média</w:t>
      </w:r>
    </w:p>
    <w:p w14:paraId="44ADDF1F" w14:textId="77777777" w:rsidR="00D870EE" w:rsidRPr="006E5A9E" w:rsidRDefault="00D870EE" w:rsidP="00D870EE">
      <w:pPr>
        <w:pStyle w:val="NormalWeb"/>
        <w:numPr>
          <w:ilvl w:val="0"/>
          <w:numId w:val="5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lastRenderedPageBreak/>
        <w:t>Impacto: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Médio</w:t>
      </w:r>
    </w:p>
    <w:p w14:paraId="5D55828D" w14:textId="77777777" w:rsidR="00D870EE" w:rsidRPr="006E5A9E" w:rsidRDefault="00D870EE" w:rsidP="00D870EE">
      <w:pPr>
        <w:pStyle w:val="NormalWeb"/>
        <w:numPr>
          <w:ilvl w:val="0"/>
          <w:numId w:val="5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Danos potenciais: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Atraso na formalização do encerramento do contrato; necessidade de prorrogações indevidas; complicações na prestação de contas.</w:t>
      </w:r>
    </w:p>
    <w:p w14:paraId="347E3058" w14:textId="77777777" w:rsidR="00D870EE" w:rsidRPr="006E5A9E" w:rsidRDefault="00D870EE" w:rsidP="00D870EE">
      <w:pPr>
        <w:pStyle w:val="NormalWeb"/>
        <w:numPr>
          <w:ilvl w:val="0"/>
          <w:numId w:val="5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Ações mitigadoras: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Estabelecimento de prazos claros; cobrança formal da documentação (ART, comprovantes de destinação, relatórios de execução); aplicação de penalidades em caso de não conformidade.</w:t>
      </w:r>
    </w:p>
    <w:p w14:paraId="681160A1" w14:textId="77777777" w:rsidR="00D870EE" w:rsidRPr="006E5A9E" w:rsidRDefault="00D870EE" w:rsidP="00D870EE">
      <w:pPr>
        <w:pStyle w:val="NormalWeb"/>
        <w:numPr>
          <w:ilvl w:val="0"/>
          <w:numId w:val="54"/>
        </w:numPr>
        <w:rPr>
          <w:rFonts w:asciiTheme="minorHAnsi" w:hAnsiTheme="minorHAnsi" w:cstheme="minorHAnsi"/>
          <w:bCs/>
          <w:sz w:val="22"/>
          <w:szCs w:val="22"/>
        </w:rPr>
      </w:pPr>
      <w:r w:rsidRPr="006E5A9E">
        <w:rPr>
          <w:rStyle w:val="Forte"/>
          <w:rFonts w:asciiTheme="minorHAnsi" w:hAnsiTheme="minorHAnsi" w:cstheme="minorHAnsi"/>
          <w:b w:val="0"/>
          <w:sz w:val="22"/>
          <w:szCs w:val="22"/>
        </w:rPr>
        <w:t>Responsável:</w:t>
      </w:r>
      <w:r w:rsidRPr="006E5A9E">
        <w:rPr>
          <w:rFonts w:asciiTheme="minorHAnsi" w:hAnsiTheme="minorHAnsi" w:cstheme="minorHAnsi"/>
          <w:bCs/>
          <w:sz w:val="22"/>
          <w:szCs w:val="22"/>
        </w:rPr>
        <w:t xml:space="preserve"> Fiscal do contrato / setor de gestão contratual.</w:t>
      </w:r>
    </w:p>
    <w:p w14:paraId="584FFCA7" w14:textId="3786697F" w:rsidR="00B2550C" w:rsidRPr="00C342A2" w:rsidRDefault="00B2550C" w:rsidP="00150F45">
      <w:pPr>
        <w:autoSpaceDE w:val="0"/>
        <w:autoSpaceDN w:val="0"/>
        <w:adjustRightInd w:val="0"/>
        <w:spacing w:after="240" w:line="276" w:lineRule="auto"/>
        <w:ind w:firstLine="709"/>
        <w:jc w:val="right"/>
        <w:rPr>
          <w:rFonts w:cstheme="minorHAnsi"/>
          <w:color w:val="000000" w:themeColor="text1"/>
          <w:sz w:val="24"/>
          <w:szCs w:val="24"/>
        </w:rPr>
      </w:pPr>
      <w:r w:rsidRPr="00C342A2">
        <w:rPr>
          <w:rFonts w:cstheme="minorHAnsi"/>
          <w:color w:val="000000" w:themeColor="text1"/>
          <w:sz w:val="24"/>
          <w:szCs w:val="24"/>
        </w:rPr>
        <w:t xml:space="preserve">Em </w:t>
      </w:r>
      <w:r w:rsidR="00EB6631">
        <w:rPr>
          <w:rFonts w:cstheme="minorHAnsi"/>
          <w:color w:val="000000" w:themeColor="text1"/>
          <w:sz w:val="24"/>
          <w:szCs w:val="24"/>
        </w:rPr>
        <w:t>04</w:t>
      </w:r>
      <w:r w:rsidR="002421BC" w:rsidRPr="00C342A2">
        <w:rPr>
          <w:rFonts w:cstheme="minorHAnsi"/>
          <w:color w:val="000000" w:themeColor="text1"/>
          <w:sz w:val="24"/>
          <w:szCs w:val="24"/>
        </w:rPr>
        <w:t xml:space="preserve"> de </w:t>
      </w:r>
      <w:r w:rsidR="00EB6631">
        <w:rPr>
          <w:rFonts w:cstheme="minorHAnsi"/>
          <w:color w:val="000000" w:themeColor="text1"/>
          <w:sz w:val="24"/>
          <w:szCs w:val="24"/>
        </w:rPr>
        <w:t xml:space="preserve">março </w:t>
      </w:r>
      <w:r w:rsidR="00D61EFF" w:rsidRPr="00C342A2">
        <w:rPr>
          <w:rFonts w:cstheme="minorHAnsi"/>
          <w:color w:val="000000" w:themeColor="text1"/>
          <w:sz w:val="24"/>
          <w:szCs w:val="24"/>
        </w:rPr>
        <w:t>de 202</w:t>
      </w:r>
      <w:r w:rsidR="00EB6631">
        <w:rPr>
          <w:rFonts w:cstheme="minorHAnsi"/>
          <w:color w:val="000000" w:themeColor="text1"/>
          <w:sz w:val="24"/>
          <w:szCs w:val="24"/>
        </w:rPr>
        <w:t>6</w:t>
      </w:r>
      <w:r w:rsidR="00D61EFF" w:rsidRPr="00C342A2">
        <w:rPr>
          <w:rFonts w:cstheme="minorHAnsi"/>
          <w:color w:val="000000" w:themeColor="text1"/>
          <w:sz w:val="24"/>
          <w:szCs w:val="24"/>
        </w:rPr>
        <w:t>.</w:t>
      </w:r>
    </w:p>
    <w:p w14:paraId="15B83635" w14:textId="77777777" w:rsidR="00D61EFF" w:rsidRPr="00C342A2" w:rsidRDefault="00D61EFF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6757BD27" w14:textId="6273B38B" w:rsidR="00D61EFF" w:rsidRPr="00C342A2" w:rsidRDefault="008E6E11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342A2">
        <w:rPr>
          <w:rFonts w:cstheme="minorHAnsi"/>
          <w:color w:val="000000" w:themeColor="text1"/>
          <w:sz w:val="24"/>
          <w:szCs w:val="24"/>
        </w:rPr>
        <w:t>Caio Corte da Silva</w:t>
      </w:r>
    </w:p>
    <w:p w14:paraId="2C007D2D" w14:textId="07088001" w:rsidR="00D61EFF" w:rsidRPr="00C342A2" w:rsidRDefault="00D61EFF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342A2">
        <w:rPr>
          <w:rFonts w:cstheme="minorHAnsi"/>
          <w:color w:val="000000" w:themeColor="text1"/>
          <w:sz w:val="24"/>
          <w:szCs w:val="24"/>
        </w:rPr>
        <w:t>Engenheir</w:t>
      </w:r>
      <w:r w:rsidR="008E6E11" w:rsidRPr="00C342A2">
        <w:rPr>
          <w:rFonts w:cstheme="minorHAnsi"/>
          <w:color w:val="000000" w:themeColor="text1"/>
          <w:sz w:val="24"/>
          <w:szCs w:val="24"/>
        </w:rPr>
        <w:t>o</w:t>
      </w:r>
      <w:r w:rsidRPr="00C342A2">
        <w:rPr>
          <w:rFonts w:cstheme="minorHAnsi"/>
          <w:color w:val="000000" w:themeColor="text1"/>
          <w:sz w:val="24"/>
          <w:szCs w:val="24"/>
        </w:rPr>
        <w:t xml:space="preserve"> Civil/SMOSP </w:t>
      </w:r>
    </w:p>
    <w:p w14:paraId="40F3C834" w14:textId="77777777" w:rsidR="0014054B" w:rsidRPr="00C342A2" w:rsidRDefault="0014054B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E861622" w14:textId="77777777" w:rsidR="0014054B" w:rsidRPr="00C342A2" w:rsidRDefault="0014054B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342A2">
        <w:rPr>
          <w:rFonts w:cstheme="minorHAnsi"/>
          <w:color w:val="000000" w:themeColor="text1"/>
          <w:sz w:val="24"/>
          <w:szCs w:val="24"/>
        </w:rPr>
        <w:t xml:space="preserve">Laís </w:t>
      </w:r>
      <w:proofErr w:type="spellStart"/>
      <w:r w:rsidRPr="00C342A2">
        <w:rPr>
          <w:rFonts w:cstheme="minorHAnsi"/>
          <w:color w:val="000000" w:themeColor="text1"/>
          <w:sz w:val="24"/>
          <w:szCs w:val="24"/>
        </w:rPr>
        <w:t>Pavlu</w:t>
      </w:r>
      <w:proofErr w:type="spellEnd"/>
      <w:r w:rsidRPr="00C342A2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C342A2">
        <w:rPr>
          <w:rFonts w:cstheme="minorHAnsi"/>
          <w:color w:val="000000" w:themeColor="text1"/>
          <w:sz w:val="24"/>
          <w:szCs w:val="24"/>
        </w:rPr>
        <w:t>Zarpelon</w:t>
      </w:r>
      <w:proofErr w:type="spellEnd"/>
    </w:p>
    <w:p w14:paraId="43E9C3DF" w14:textId="6D375312" w:rsidR="00D61EFF" w:rsidRPr="00C342A2" w:rsidRDefault="0014054B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342A2">
        <w:rPr>
          <w:rFonts w:cstheme="minorHAnsi"/>
          <w:color w:val="000000" w:themeColor="text1"/>
          <w:sz w:val="24"/>
          <w:szCs w:val="24"/>
        </w:rPr>
        <w:t>Diretora de Projetos e Orçamentos - SMOSP</w:t>
      </w:r>
    </w:p>
    <w:p w14:paraId="1905A52F" w14:textId="77777777" w:rsidR="00D61EFF" w:rsidRPr="00C342A2" w:rsidRDefault="00D61EFF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41F61AC" w14:textId="50D1899F" w:rsidR="00D61EFF" w:rsidRPr="00C342A2" w:rsidRDefault="00D870EE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Alexandre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Moratore</w:t>
      </w:r>
      <w:proofErr w:type="spellEnd"/>
    </w:p>
    <w:p w14:paraId="22BF3134" w14:textId="2012FE0E" w:rsidR="00B2550C" w:rsidRPr="00C342A2" w:rsidRDefault="00D61EFF" w:rsidP="00C342A2">
      <w:pPr>
        <w:spacing w:after="24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342A2">
        <w:rPr>
          <w:rFonts w:cstheme="minorHAnsi"/>
          <w:color w:val="000000" w:themeColor="text1"/>
          <w:sz w:val="24"/>
          <w:szCs w:val="24"/>
        </w:rPr>
        <w:t xml:space="preserve">Secretário Municipal de Obras e Serviços Públicos </w:t>
      </w:r>
      <w:bookmarkEnd w:id="3"/>
    </w:p>
    <w:sectPr w:rsidR="00B2550C" w:rsidRPr="00C342A2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8A903" w14:textId="77777777" w:rsidR="005227DA" w:rsidRDefault="005227DA" w:rsidP="005B1CEE">
      <w:pPr>
        <w:spacing w:after="0" w:line="240" w:lineRule="auto"/>
      </w:pPr>
      <w:r>
        <w:separator/>
      </w:r>
    </w:p>
  </w:endnote>
  <w:endnote w:type="continuationSeparator" w:id="0">
    <w:p w14:paraId="04206FEF" w14:textId="77777777" w:rsidR="005227DA" w:rsidRDefault="005227DA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892122"/>
      <w:docPartObj>
        <w:docPartGallery w:val="Page Numbers (Bottom of Page)"/>
        <w:docPartUnique/>
      </w:docPartObj>
    </w:sdtPr>
    <w:sdtEndPr/>
    <w:sdtContent>
      <w:p w14:paraId="588F1011" w14:textId="2AE41B9F" w:rsidR="005227DA" w:rsidRDefault="005227D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03684215" w14:textId="77777777" w:rsidR="005227DA" w:rsidRDefault="005227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DD8EB" w14:textId="77777777" w:rsidR="005227DA" w:rsidRDefault="005227DA" w:rsidP="005B1CEE">
      <w:pPr>
        <w:spacing w:after="0" w:line="240" w:lineRule="auto"/>
      </w:pPr>
      <w:r>
        <w:separator/>
      </w:r>
    </w:p>
  </w:footnote>
  <w:footnote w:type="continuationSeparator" w:id="0">
    <w:p w14:paraId="3EF8E31C" w14:textId="77777777" w:rsidR="005227DA" w:rsidRDefault="005227DA" w:rsidP="005B1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50E3"/>
    <w:multiLevelType w:val="multilevel"/>
    <w:tmpl w:val="8FAE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A7D91"/>
    <w:multiLevelType w:val="multilevel"/>
    <w:tmpl w:val="01A8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4356B"/>
    <w:multiLevelType w:val="multilevel"/>
    <w:tmpl w:val="2030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C1277"/>
    <w:multiLevelType w:val="multilevel"/>
    <w:tmpl w:val="063E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F50560"/>
    <w:multiLevelType w:val="multilevel"/>
    <w:tmpl w:val="D32E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141612"/>
    <w:multiLevelType w:val="multilevel"/>
    <w:tmpl w:val="B09C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A5667A"/>
    <w:multiLevelType w:val="multilevel"/>
    <w:tmpl w:val="6376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5233FA"/>
    <w:multiLevelType w:val="multilevel"/>
    <w:tmpl w:val="64A4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2B5ECB"/>
    <w:multiLevelType w:val="multilevel"/>
    <w:tmpl w:val="C77EB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170692"/>
    <w:multiLevelType w:val="multilevel"/>
    <w:tmpl w:val="808E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F9517E"/>
    <w:multiLevelType w:val="multilevel"/>
    <w:tmpl w:val="4A24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082FE9"/>
    <w:multiLevelType w:val="multilevel"/>
    <w:tmpl w:val="869C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2F543C"/>
    <w:multiLevelType w:val="multilevel"/>
    <w:tmpl w:val="B67C4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A05EA2"/>
    <w:multiLevelType w:val="multilevel"/>
    <w:tmpl w:val="5F70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AB0860"/>
    <w:multiLevelType w:val="multilevel"/>
    <w:tmpl w:val="FA5C3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CB6F56"/>
    <w:multiLevelType w:val="multilevel"/>
    <w:tmpl w:val="EF72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D90280"/>
    <w:multiLevelType w:val="multilevel"/>
    <w:tmpl w:val="22907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F10290"/>
    <w:multiLevelType w:val="multilevel"/>
    <w:tmpl w:val="F5102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242242"/>
    <w:multiLevelType w:val="multilevel"/>
    <w:tmpl w:val="FFFA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F62353"/>
    <w:multiLevelType w:val="multilevel"/>
    <w:tmpl w:val="D788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0D00DF"/>
    <w:multiLevelType w:val="multilevel"/>
    <w:tmpl w:val="2C06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317A60"/>
    <w:multiLevelType w:val="multilevel"/>
    <w:tmpl w:val="15B8A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FE245A"/>
    <w:multiLevelType w:val="multilevel"/>
    <w:tmpl w:val="8950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3C0366"/>
    <w:multiLevelType w:val="multilevel"/>
    <w:tmpl w:val="0DCC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4E5680"/>
    <w:multiLevelType w:val="multilevel"/>
    <w:tmpl w:val="74A4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593910"/>
    <w:multiLevelType w:val="multilevel"/>
    <w:tmpl w:val="A2B2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1D66B1"/>
    <w:multiLevelType w:val="multilevel"/>
    <w:tmpl w:val="A226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5B3954"/>
    <w:multiLevelType w:val="multilevel"/>
    <w:tmpl w:val="F1FE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9C2F1A"/>
    <w:multiLevelType w:val="multilevel"/>
    <w:tmpl w:val="33886048"/>
    <w:lvl w:ilvl="0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>
      <w:start w:val="1"/>
      <w:numFmt w:val="decimal"/>
      <w:pStyle w:val="Ttulo1"/>
      <w:lvlText w:val="%2."/>
      <w:lvlJc w:val="left"/>
      <w:pPr>
        <w:ind w:left="1055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"/>
      <w:lvlJc w:val="left"/>
      <w:pPr>
        <w:ind w:left="14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95" w:hanging="1800"/>
      </w:pPr>
      <w:rPr>
        <w:rFonts w:hint="default"/>
      </w:rPr>
    </w:lvl>
  </w:abstractNum>
  <w:abstractNum w:abstractNumId="29" w15:restartNumberingAfterBreak="0">
    <w:nsid w:val="4DCF3A20"/>
    <w:multiLevelType w:val="multilevel"/>
    <w:tmpl w:val="58A08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A37610"/>
    <w:multiLevelType w:val="multilevel"/>
    <w:tmpl w:val="3BF6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775F3B"/>
    <w:multiLevelType w:val="multilevel"/>
    <w:tmpl w:val="6FB2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C63AD5"/>
    <w:multiLevelType w:val="multilevel"/>
    <w:tmpl w:val="621C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AB535D"/>
    <w:multiLevelType w:val="multilevel"/>
    <w:tmpl w:val="BCE4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DA61C9"/>
    <w:multiLevelType w:val="multilevel"/>
    <w:tmpl w:val="58C0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07612E"/>
    <w:multiLevelType w:val="multilevel"/>
    <w:tmpl w:val="DBAE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187673"/>
    <w:multiLevelType w:val="multilevel"/>
    <w:tmpl w:val="EDA4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703D52"/>
    <w:multiLevelType w:val="multilevel"/>
    <w:tmpl w:val="828C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812C15"/>
    <w:multiLevelType w:val="multilevel"/>
    <w:tmpl w:val="9F946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343E20"/>
    <w:multiLevelType w:val="multilevel"/>
    <w:tmpl w:val="0ED8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0B1A85"/>
    <w:multiLevelType w:val="multilevel"/>
    <w:tmpl w:val="0DF2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D1452E"/>
    <w:multiLevelType w:val="multilevel"/>
    <w:tmpl w:val="5866B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104E08"/>
    <w:multiLevelType w:val="multilevel"/>
    <w:tmpl w:val="A1362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AC23C8"/>
    <w:multiLevelType w:val="multilevel"/>
    <w:tmpl w:val="E704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2364B19"/>
    <w:multiLevelType w:val="multilevel"/>
    <w:tmpl w:val="9A12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FB1209"/>
    <w:multiLevelType w:val="multilevel"/>
    <w:tmpl w:val="4394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85132A"/>
    <w:multiLevelType w:val="multilevel"/>
    <w:tmpl w:val="AF8C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304C29"/>
    <w:multiLevelType w:val="multilevel"/>
    <w:tmpl w:val="F0B6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79902CD"/>
    <w:multiLevelType w:val="multilevel"/>
    <w:tmpl w:val="5672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7D91292"/>
    <w:multiLevelType w:val="multilevel"/>
    <w:tmpl w:val="3066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9C97833"/>
    <w:multiLevelType w:val="multilevel"/>
    <w:tmpl w:val="4378C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B7766F0"/>
    <w:multiLevelType w:val="multilevel"/>
    <w:tmpl w:val="83AE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D934270"/>
    <w:multiLevelType w:val="multilevel"/>
    <w:tmpl w:val="F3745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E124F15"/>
    <w:multiLevelType w:val="multilevel"/>
    <w:tmpl w:val="4C54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7408212">
    <w:abstractNumId w:val="28"/>
  </w:num>
  <w:num w:numId="2" w16cid:durableId="294995201">
    <w:abstractNumId w:val="22"/>
  </w:num>
  <w:num w:numId="3" w16cid:durableId="1311864448">
    <w:abstractNumId w:val="16"/>
  </w:num>
  <w:num w:numId="4" w16cid:durableId="1488550813">
    <w:abstractNumId w:val="34"/>
  </w:num>
  <w:num w:numId="5" w16cid:durableId="1234195523">
    <w:abstractNumId w:val="39"/>
  </w:num>
  <w:num w:numId="6" w16cid:durableId="1153790435">
    <w:abstractNumId w:val="42"/>
  </w:num>
  <w:num w:numId="7" w16cid:durableId="726076350">
    <w:abstractNumId w:val="52"/>
  </w:num>
  <w:num w:numId="8" w16cid:durableId="991908508">
    <w:abstractNumId w:val="3"/>
  </w:num>
  <w:num w:numId="9" w16cid:durableId="1475751966">
    <w:abstractNumId w:val="2"/>
  </w:num>
  <w:num w:numId="10" w16cid:durableId="887911034">
    <w:abstractNumId w:val="46"/>
  </w:num>
  <w:num w:numId="11" w16cid:durableId="521210411">
    <w:abstractNumId w:val="4"/>
  </w:num>
  <w:num w:numId="12" w16cid:durableId="957033437">
    <w:abstractNumId w:val="12"/>
  </w:num>
  <w:num w:numId="13" w16cid:durableId="1463495077">
    <w:abstractNumId w:val="31"/>
  </w:num>
  <w:num w:numId="14" w16cid:durableId="2752985">
    <w:abstractNumId w:val="51"/>
  </w:num>
  <w:num w:numId="15" w16cid:durableId="1823154067">
    <w:abstractNumId w:val="25"/>
  </w:num>
  <w:num w:numId="16" w16cid:durableId="844784835">
    <w:abstractNumId w:val="37"/>
  </w:num>
  <w:num w:numId="17" w16cid:durableId="807477750">
    <w:abstractNumId w:val="5"/>
  </w:num>
  <w:num w:numId="18" w16cid:durableId="292060834">
    <w:abstractNumId w:val="27"/>
  </w:num>
  <w:num w:numId="19" w16cid:durableId="1883059411">
    <w:abstractNumId w:val="43"/>
  </w:num>
  <w:num w:numId="20" w16cid:durableId="1779447935">
    <w:abstractNumId w:val="48"/>
  </w:num>
  <w:num w:numId="21" w16cid:durableId="864758282">
    <w:abstractNumId w:val="41"/>
  </w:num>
  <w:num w:numId="22" w16cid:durableId="1288971910">
    <w:abstractNumId w:val="53"/>
  </w:num>
  <w:num w:numId="23" w16cid:durableId="1461144909">
    <w:abstractNumId w:val="17"/>
  </w:num>
  <w:num w:numId="24" w16cid:durableId="1636565938">
    <w:abstractNumId w:val="38"/>
  </w:num>
  <w:num w:numId="25" w16cid:durableId="1157724079">
    <w:abstractNumId w:val="30"/>
  </w:num>
  <w:num w:numId="26" w16cid:durableId="123433253">
    <w:abstractNumId w:val="13"/>
  </w:num>
  <w:num w:numId="27" w16cid:durableId="1169979947">
    <w:abstractNumId w:val="24"/>
  </w:num>
  <w:num w:numId="28" w16cid:durableId="2118021979">
    <w:abstractNumId w:val="44"/>
  </w:num>
  <w:num w:numId="29" w16cid:durableId="905535087">
    <w:abstractNumId w:val="7"/>
  </w:num>
  <w:num w:numId="30" w16cid:durableId="1022899431">
    <w:abstractNumId w:val="45"/>
  </w:num>
  <w:num w:numId="31" w16cid:durableId="290013841">
    <w:abstractNumId w:val="33"/>
  </w:num>
  <w:num w:numId="32" w16cid:durableId="1326664204">
    <w:abstractNumId w:val="40"/>
  </w:num>
  <w:num w:numId="33" w16cid:durableId="1745177446">
    <w:abstractNumId w:val="11"/>
  </w:num>
  <w:num w:numId="34" w16cid:durableId="1409377019">
    <w:abstractNumId w:val="29"/>
  </w:num>
  <w:num w:numId="35" w16cid:durableId="1346832177">
    <w:abstractNumId w:val="18"/>
  </w:num>
  <w:num w:numId="36" w16cid:durableId="577859989">
    <w:abstractNumId w:val="32"/>
  </w:num>
  <w:num w:numId="37" w16cid:durableId="2060669453">
    <w:abstractNumId w:val="15"/>
  </w:num>
  <w:num w:numId="38" w16cid:durableId="1170557334">
    <w:abstractNumId w:val="10"/>
  </w:num>
  <w:num w:numId="39" w16cid:durableId="2141411715">
    <w:abstractNumId w:val="6"/>
  </w:num>
  <w:num w:numId="40" w16cid:durableId="1095204392">
    <w:abstractNumId w:val="50"/>
  </w:num>
  <w:num w:numId="41" w16cid:durableId="1220364513">
    <w:abstractNumId w:val="35"/>
  </w:num>
  <w:num w:numId="42" w16cid:durableId="495657037">
    <w:abstractNumId w:val="23"/>
  </w:num>
  <w:num w:numId="43" w16cid:durableId="1708917825">
    <w:abstractNumId w:val="0"/>
  </w:num>
  <w:num w:numId="44" w16cid:durableId="581642342">
    <w:abstractNumId w:val="9"/>
  </w:num>
  <w:num w:numId="45" w16cid:durableId="328102953">
    <w:abstractNumId w:val="21"/>
  </w:num>
  <w:num w:numId="46" w16cid:durableId="1616476732">
    <w:abstractNumId w:val="47"/>
  </w:num>
  <w:num w:numId="47" w16cid:durableId="1839885590">
    <w:abstractNumId w:val="8"/>
  </w:num>
  <w:num w:numId="48" w16cid:durableId="1488015151">
    <w:abstractNumId w:val="19"/>
  </w:num>
  <w:num w:numId="49" w16cid:durableId="1430664898">
    <w:abstractNumId w:val="26"/>
  </w:num>
  <w:num w:numId="50" w16cid:durableId="1858036075">
    <w:abstractNumId w:val="36"/>
  </w:num>
  <w:num w:numId="51" w16cid:durableId="1497109666">
    <w:abstractNumId w:val="1"/>
  </w:num>
  <w:num w:numId="52" w16cid:durableId="874580380">
    <w:abstractNumId w:val="14"/>
  </w:num>
  <w:num w:numId="53" w16cid:durableId="2126653063">
    <w:abstractNumId w:val="49"/>
  </w:num>
  <w:num w:numId="54" w16cid:durableId="1948661250">
    <w:abstractNumId w:val="2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0D9C"/>
    <w:rsid w:val="000170C8"/>
    <w:rsid w:val="0002514C"/>
    <w:rsid w:val="00045118"/>
    <w:rsid w:val="00063854"/>
    <w:rsid w:val="00094A17"/>
    <w:rsid w:val="000B285A"/>
    <w:rsid w:val="000C7AB9"/>
    <w:rsid w:val="000D0810"/>
    <w:rsid w:val="000D1E0E"/>
    <w:rsid w:val="000D244D"/>
    <w:rsid w:val="000F0A9F"/>
    <w:rsid w:val="00105D15"/>
    <w:rsid w:val="00136515"/>
    <w:rsid w:val="0014054B"/>
    <w:rsid w:val="00144FE4"/>
    <w:rsid w:val="00150F45"/>
    <w:rsid w:val="0015619F"/>
    <w:rsid w:val="00161166"/>
    <w:rsid w:val="00171EC2"/>
    <w:rsid w:val="00173DE4"/>
    <w:rsid w:val="00182105"/>
    <w:rsid w:val="001B59F8"/>
    <w:rsid w:val="001C038B"/>
    <w:rsid w:val="001D280D"/>
    <w:rsid w:val="001F4B6C"/>
    <w:rsid w:val="00201943"/>
    <w:rsid w:val="002223BF"/>
    <w:rsid w:val="00236016"/>
    <w:rsid w:val="002421BC"/>
    <w:rsid w:val="0026540B"/>
    <w:rsid w:val="002749C6"/>
    <w:rsid w:val="00275778"/>
    <w:rsid w:val="00276F65"/>
    <w:rsid w:val="002E1C9E"/>
    <w:rsid w:val="002F41A7"/>
    <w:rsid w:val="002F6C7E"/>
    <w:rsid w:val="00303354"/>
    <w:rsid w:val="00341190"/>
    <w:rsid w:val="00372278"/>
    <w:rsid w:val="00397652"/>
    <w:rsid w:val="003A1F7B"/>
    <w:rsid w:val="003A7647"/>
    <w:rsid w:val="003D4888"/>
    <w:rsid w:val="003E72E9"/>
    <w:rsid w:val="0041060E"/>
    <w:rsid w:val="004908C1"/>
    <w:rsid w:val="004B2B7A"/>
    <w:rsid w:val="004C0415"/>
    <w:rsid w:val="004C5DA7"/>
    <w:rsid w:val="004E17E0"/>
    <w:rsid w:val="00511C8B"/>
    <w:rsid w:val="00515D64"/>
    <w:rsid w:val="005227DA"/>
    <w:rsid w:val="00550D77"/>
    <w:rsid w:val="00576DE3"/>
    <w:rsid w:val="005844F4"/>
    <w:rsid w:val="00584A52"/>
    <w:rsid w:val="0059329D"/>
    <w:rsid w:val="005945D8"/>
    <w:rsid w:val="005A2FA7"/>
    <w:rsid w:val="005B1CEE"/>
    <w:rsid w:val="005D4A3C"/>
    <w:rsid w:val="005E6576"/>
    <w:rsid w:val="005F18B1"/>
    <w:rsid w:val="006330F0"/>
    <w:rsid w:val="00636B33"/>
    <w:rsid w:val="00646F64"/>
    <w:rsid w:val="00656FF0"/>
    <w:rsid w:val="00685DC7"/>
    <w:rsid w:val="006940EA"/>
    <w:rsid w:val="006A6565"/>
    <w:rsid w:val="006A6AB2"/>
    <w:rsid w:val="006B23EC"/>
    <w:rsid w:val="006B6BBF"/>
    <w:rsid w:val="006C34E4"/>
    <w:rsid w:val="006D4D7A"/>
    <w:rsid w:val="006E5A9E"/>
    <w:rsid w:val="00705630"/>
    <w:rsid w:val="0070715E"/>
    <w:rsid w:val="00732915"/>
    <w:rsid w:val="00733528"/>
    <w:rsid w:val="0075763D"/>
    <w:rsid w:val="007762F5"/>
    <w:rsid w:val="00794D19"/>
    <w:rsid w:val="00794EEC"/>
    <w:rsid w:val="007B268B"/>
    <w:rsid w:val="007E333B"/>
    <w:rsid w:val="007E6D04"/>
    <w:rsid w:val="007F2563"/>
    <w:rsid w:val="007F3CC7"/>
    <w:rsid w:val="007F5481"/>
    <w:rsid w:val="00814AA4"/>
    <w:rsid w:val="00816E25"/>
    <w:rsid w:val="00817295"/>
    <w:rsid w:val="008349F5"/>
    <w:rsid w:val="0087216A"/>
    <w:rsid w:val="00876010"/>
    <w:rsid w:val="00883606"/>
    <w:rsid w:val="00883B2E"/>
    <w:rsid w:val="008B181D"/>
    <w:rsid w:val="008B7581"/>
    <w:rsid w:val="008D2000"/>
    <w:rsid w:val="008E1043"/>
    <w:rsid w:val="008E22BE"/>
    <w:rsid w:val="008E4A80"/>
    <w:rsid w:val="008E6E11"/>
    <w:rsid w:val="008E7EC3"/>
    <w:rsid w:val="008F1031"/>
    <w:rsid w:val="00921C59"/>
    <w:rsid w:val="00932B0D"/>
    <w:rsid w:val="00935059"/>
    <w:rsid w:val="00941936"/>
    <w:rsid w:val="009531D4"/>
    <w:rsid w:val="009601C6"/>
    <w:rsid w:val="00974826"/>
    <w:rsid w:val="009775C8"/>
    <w:rsid w:val="009A7460"/>
    <w:rsid w:val="009B01EC"/>
    <w:rsid w:val="009C67F2"/>
    <w:rsid w:val="009D4A71"/>
    <w:rsid w:val="00A12056"/>
    <w:rsid w:val="00A13E5F"/>
    <w:rsid w:val="00A21FAC"/>
    <w:rsid w:val="00A42341"/>
    <w:rsid w:val="00A459CB"/>
    <w:rsid w:val="00A66806"/>
    <w:rsid w:val="00A70782"/>
    <w:rsid w:val="00A855E2"/>
    <w:rsid w:val="00A902F5"/>
    <w:rsid w:val="00A929F5"/>
    <w:rsid w:val="00AB2C1A"/>
    <w:rsid w:val="00AB4E16"/>
    <w:rsid w:val="00AC750B"/>
    <w:rsid w:val="00AD13E3"/>
    <w:rsid w:val="00AD5571"/>
    <w:rsid w:val="00AD6FE8"/>
    <w:rsid w:val="00AF6417"/>
    <w:rsid w:val="00B21210"/>
    <w:rsid w:val="00B2550C"/>
    <w:rsid w:val="00B34676"/>
    <w:rsid w:val="00B70EA4"/>
    <w:rsid w:val="00B80F91"/>
    <w:rsid w:val="00B86EDA"/>
    <w:rsid w:val="00BB1FBE"/>
    <w:rsid w:val="00BB5EEF"/>
    <w:rsid w:val="00BE0541"/>
    <w:rsid w:val="00C131EE"/>
    <w:rsid w:val="00C13E17"/>
    <w:rsid w:val="00C342A2"/>
    <w:rsid w:val="00C75A16"/>
    <w:rsid w:val="00C85894"/>
    <w:rsid w:val="00C9048D"/>
    <w:rsid w:val="00C9653C"/>
    <w:rsid w:val="00CB7281"/>
    <w:rsid w:val="00CD1FE1"/>
    <w:rsid w:val="00CD79FC"/>
    <w:rsid w:val="00CE29D7"/>
    <w:rsid w:val="00CE466E"/>
    <w:rsid w:val="00CF14C2"/>
    <w:rsid w:val="00CF7B55"/>
    <w:rsid w:val="00D305CE"/>
    <w:rsid w:val="00D445B9"/>
    <w:rsid w:val="00D5223A"/>
    <w:rsid w:val="00D61EFF"/>
    <w:rsid w:val="00D870EE"/>
    <w:rsid w:val="00D90452"/>
    <w:rsid w:val="00D91954"/>
    <w:rsid w:val="00DC276F"/>
    <w:rsid w:val="00DC593C"/>
    <w:rsid w:val="00DC7953"/>
    <w:rsid w:val="00DE0584"/>
    <w:rsid w:val="00DE20F3"/>
    <w:rsid w:val="00E00A59"/>
    <w:rsid w:val="00E05C09"/>
    <w:rsid w:val="00E33531"/>
    <w:rsid w:val="00E61491"/>
    <w:rsid w:val="00E621DB"/>
    <w:rsid w:val="00E702DF"/>
    <w:rsid w:val="00EA572A"/>
    <w:rsid w:val="00EB2870"/>
    <w:rsid w:val="00EB6631"/>
    <w:rsid w:val="00ED66F7"/>
    <w:rsid w:val="00EF416E"/>
    <w:rsid w:val="00F23D97"/>
    <w:rsid w:val="00F36E60"/>
    <w:rsid w:val="00F57B2B"/>
    <w:rsid w:val="00F64EC1"/>
    <w:rsid w:val="00F70998"/>
    <w:rsid w:val="00F93E4F"/>
    <w:rsid w:val="00FA4CA1"/>
    <w:rsid w:val="00FA751B"/>
    <w:rsid w:val="00FB0D30"/>
    <w:rsid w:val="00FB27BB"/>
    <w:rsid w:val="00FB743A"/>
    <w:rsid w:val="00FE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1EC"/>
  </w:style>
  <w:style w:type="paragraph" w:styleId="Ttulo1">
    <w:name w:val="heading 1"/>
    <w:basedOn w:val="Normal"/>
    <w:next w:val="Normal"/>
    <w:link w:val="Ttulo1Char"/>
    <w:uiPriority w:val="9"/>
    <w:qFormat/>
    <w:rsid w:val="000D0810"/>
    <w:pPr>
      <w:keepNext/>
      <w:numPr>
        <w:ilvl w:val="1"/>
        <w:numId w:val="1"/>
      </w:numPr>
      <w:spacing w:after="0" w:line="240" w:lineRule="auto"/>
      <w:jc w:val="both"/>
      <w:outlineLvl w:val="0"/>
    </w:pPr>
    <w:rPr>
      <w:rFonts w:ascii="Arial" w:eastAsia="SimSun" w:hAnsi="Arial" w:cs="Arial"/>
      <w:b/>
      <w:bCs/>
      <w:kern w:val="32"/>
      <w:lang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23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72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651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2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7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751B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D0810"/>
    <w:rPr>
      <w:rFonts w:ascii="Arial" w:eastAsia="SimSun" w:hAnsi="Arial" w:cs="Arial"/>
      <w:b/>
      <w:bCs/>
      <w:kern w:val="32"/>
      <w:lang w:eastAsia="zh-CN"/>
    </w:rPr>
  </w:style>
  <w:style w:type="paragraph" w:styleId="SemEspaamento">
    <w:name w:val="No Spacing"/>
    <w:uiPriority w:val="1"/>
    <w:qFormat/>
    <w:rsid w:val="00010D9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10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C34E4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72E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651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234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6B6BBF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F41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88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10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294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41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1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2D2FC-1629-4372-A10C-FB9A9CBC5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20</Pages>
  <Words>7299</Words>
  <Characters>39420</Characters>
  <Application>Microsoft Office Word</Application>
  <DocSecurity>0</DocSecurity>
  <Lines>328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Frederico Pereira de Brito</cp:lastModifiedBy>
  <cp:revision>8</cp:revision>
  <cp:lastPrinted>2025-12-08T12:08:00Z</cp:lastPrinted>
  <dcterms:created xsi:type="dcterms:W3CDTF">2025-11-24T20:54:00Z</dcterms:created>
  <dcterms:modified xsi:type="dcterms:W3CDTF">2026-03-05T17:48:00Z</dcterms:modified>
</cp:coreProperties>
</file>