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58B" w:rsidRDefault="0009458B" w:rsidP="0009458B">
      <w:pPr>
        <w:tabs>
          <w:tab w:val="left" w:pos="2564"/>
          <w:tab w:val="left" w:pos="3698"/>
          <w:tab w:val="left" w:pos="4832"/>
        </w:tabs>
        <w:spacing w:line="360" w:lineRule="auto"/>
        <w:ind w:left="12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>
        <w:rPr>
          <w:rFonts w:ascii="Arial" w:hAnsi="Arial" w:cs="Arial"/>
          <w:b/>
          <w:bCs/>
          <w:sz w:val="20"/>
          <w:szCs w:val="20"/>
        </w:rPr>
        <w:t>ANEXO I</w:t>
      </w: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JUSTIFICATIVA PARA A SOLICITAÇÃO DE AMOSTRAS DE </w:t>
      </w:r>
      <w:r w:rsidR="00744EE2">
        <w:rPr>
          <w:rFonts w:ascii="Arial" w:hAnsi="Arial" w:cs="Arial"/>
          <w:b/>
          <w:sz w:val="20"/>
          <w:szCs w:val="20"/>
          <w:u w:val="single"/>
        </w:rPr>
        <w:t>MACARRÃO GRANO DURO PENNE E PARAFUSO</w:t>
      </w:r>
      <w:r>
        <w:rPr>
          <w:rFonts w:ascii="Arial" w:hAnsi="Arial" w:cs="Arial"/>
          <w:b/>
          <w:sz w:val="20"/>
          <w:szCs w:val="20"/>
          <w:u w:val="single"/>
        </w:rPr>
        <w:t>:</w:t>
      </w: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r w:rsidR="00AA49B5">
        <w:rPr>
          <w:rFonts w:ascii="Arial" w:hAnsi="Arial" w:cs="Arial"/>
          <w:sz w:val="20"/>
          <w:szCs w:val="20"/>
        </w:rPr>
        <w:t>Gerência</w:t>
      </w:r>
      <w:r>
        <w:rPr>
          <w:rFonts w:ascii="Arial" w:hAnsi="Arial" w:cs="Arial"/>
          <w:sz w:val="20"/>
          <w:szCs w:val="20"/>
        </w:rPr>
        <w:t xml:space="preserve"> de Nutrição d</w:t>
      </w:r>
      <w:r w:rsidR="00AA49B5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="00AA49B5">
        <w:rPr>
          <w:rFonts w:ascii="Arial" w:hAnsi="Arial" w:cs="Arial"/>
          <w:sz w:val="20"/>
          <w:szCs w:val="20"/>
        </w:rPr>
        <w:t>Coordenadoria de políticas para</w:t>
      </w:r>
      <w:r>
        <w:rPr>
          <w:rFonts w:ascii="Arial" w:hAnsi="Arial" w:cs="Arial"/>
          <w:sz w:val="20"/>
          <w:szCs w:val="20"/>
        </w:rPr>
        <w:t xml:space="preserve"> Alimentação Escolar vem justificar a necessidade de solicitar amostras do produto </w:t>
      </w:r>
      <w:r w:rsidR="00744EE2">
        <w:rPr>
          <w:rFonts w:ascii="Arial" w:hAnsi="Arial" w:cs="Arial"/>
          <w:b/>
          <w:bCs/>
          <w:sz w:val="20"/>
          <w:szCs w:val="20"/>
        </w:rPr>
        <w:t>MACARRÃO GRANO DURO PENNE E PARAFUSO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após a disputa de preço. </w:t>
      </w:r>
    </w:p>
    <w:p w:rsidR="0009458B" w:rsidRDefault="0009458B" w:rsidP="0009458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Considerando-se que existe uma descrição detalhada do produto quanto a sua composição, prazo de validade, embalagem e rotulagem seguindo as legislações vigentes, entendemos que seja necessário realizar a avaliação da amostra, já que para a verificação dessas exigências é indispensável a análise do produto. Sabemos que existem indústrias que seguem rigorosamente os critérios de Boas Práticas de Fabricação, no entanto, existem aquelas que trabalham de forma irregular.</w:t>
      </w:r>
    </w:p>
    <w:p w:rsidR="0009458B" w:rsidRDefault="0009458B" w:rsidP="0009458B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Alertamos que alguns produtos podem não atender as especificações durante a análise e por esse motivo se o mesmo for avaliado somente no momento da entrega, o produto poderá ser recusado caso não atenda as exigências, o que causará transtornos e prejuízos à execução do programa, uma vez que o mesmo fará parte do processo de execução do cardápio das unidades escolares.</w:t>
      </w:r>
    </w:p>
    <w:p w:rsidR="0009458B" w:rsidRDefault="0009458B" w:rsidP="0009458B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Dessa forma, a solicitação de duas amostras para avaliação do objeto é pautada nas motivações que seguem abaixo:</w:t>
      </w:r>
    </w:p>
    <w:p w:rsidR="00744EE2" w:rsidRDefault="00744EE2" w:rsidP="0009458B">
      <w:pPr>
        <w:widowControl/>
        <w:adjustRightInd w:val="0"/>
        <w:spacing w:line="360" w:lineRule="auto"/>
      </w:pPr>
      <w:r>
        <w:rPr>
          <w:rFonts w:ascii="Segoe UI Symbol" w:hAnsi="Segoe UI Symbol" w:cs="Segoe UI Symbol"/>
        </w:rPr>
        <w:t>✓</w:t>
      </w:r>
      <w:r>
        <w:t xml:space="preserve"> Características organolépticas como cor, sabor, aroma e textura são importantes para garantir a aceitabilidade do produto e não são passíveis de avaliação apenas com a utilização da ficha técnica do produto, necessitando, portanto de amostras para a análise dos itens. </w:t>
      </w:r>
    </w:p>
    <w:p w:rsidR="0009458B" w:rsidRDefault="00744EE2" w:rsidP="0009458B">
      <w:pPr>
        <w:widowControl/>
        <w:adjustRightInd w:val="0"/>
        <w:spacing w:line="360" w:lineRule="auto"/>
      </w:pPr>
      <w:r>
        <w:rPr>
          <w:rFonts w:ascii="Segoe UI Symbol" w:hAnsi="Segoe UI Symbol" w:cs="Segoe UI Symbol"/>
        </w:rPr>
        <w:t>✓</w:t>
      </w:r>
      <w:r>
        <w:t xml:space="preserve"> O </w:t>
      </w:r>
      <w:proofErr w:type="spellStart"/>
      <w:r>
        <w:t>Macarr</w:t>
      </w:r>
      <w:r>
        <w:t>ão</w:t>
      </w:r>
      <w:proofErr w:type="spellEnd"/>
      <w:r>
        <w:t xml:space="preserve"> </w:t>
      </w:r>
      <w:proofErr w:type="spellStart"/>
      <w:r>
        <w:t>grano</w:t>
      </w:r>
      <w:proofErr w:type="spellEnd"/>
      <w:r>
        <w:t xml:space="preserve"> </w:t>
      </w:r>
      <w:proofErr w:type="spellStart"/>
      <w:r>
        <w:t>duro</w:t>
      </w:r>
      <w:proofErr w:type="spellEnd"/>
      <w:r>
        <w:t xml:space="preserve"> penne e </w:t>
      </w:r>
      <w:proofErr w:type="spellStart"/>
      <w:r>
        <w:t>parafuso</w:t>
      </w:r>
      <w:proofErr w:type="spellEnd"/>
      <w:r>
        <w:t xml:space="preserve"> são gêneros que são utilizados como base no cardápio de toda a rede de ensino, desde o infantil até o fundamental e médio, gerando grande demanda. Produtos de qualidade insatisfatória podem resultar em desperdício e dificultar o atendimento das necessidades nutricionais dos alunos exigidas para cada faixa etária, devido à baixa aceitação.</w:t>
      </w:r>
    </w:p>
    <w:p w:rsidR="00744EE2" w:rsidRDefault="00744EE2" w:rsidP="0009458B">
      <w:pPr>
        <w:widowControl/>
        <w:adjustRightInd w:val="0"/>
        <w:spacing w:line="360" w:lineRule="auto"/>
        <w:rPr>
          <w:rFonts w:ascii="Arial" w:eastAsia="Lucida Sans Unicode" w:hAnsi="Arial" w:cs="Arial"/>
          <w:b/>
          <w:sz w:val="20"/>
          <w:szCs w:val="20"/>
        </w:rPr>
      </w:pPr>
    </w:p>
    <w:p w:rsidR="0009458B" w:rsidRDefault="0009458B" w:rsidP="0009458B">
      <w:pPr>
        <w:widowControl/>
        <w:numPr>
          <w:ilvl w:val="0"/>
          <w:numId w:val="3"/>
        </w:numPr>
        <w:adjustRightInd w:val="0"/>
        <w:spacing w:line="360" w:lineRule="auto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Resolução/CD/FNDE Nº</w:t>
      </w:r>
      <w:r w:rsidR="00AA49B5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de </w:t>
      </w:r>
      <w:r w:rsidR="00AA49B5">
        <w:rPr>
          <w:rFonts w:ascii="Arial" w:eastAsia="Calibri" w:hAnsi="Arial" w:cs="Arial"/>
          <w:b/>
          <w:bCs/>
          <w:sz w:val="20"/>
          <w:szCs w:val="20"/>
        </w:rPr>
        <w:t>26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 de </w:t>
      </w:r>
      <w:proofErr w:type="spellStart"/>
      <w:r w:rsidR="00AA49B5">
        <w:rPr>
          <w:rFonts w:ascii="Arial" w:eastAsia="Calibri" w:hAnsi="Arial" w:cs="Arial"/>
          <w:b/>
          <w:bCs/>
          <w:sz w:val="20"/>
          <w:szCs w:val="20"/>
        </w:rPr>
        <w:t>fevereiro</w:t>
      </w:r>
      <w:proofErr w:type="spellEnd"/>
      <w:r>
        <w:rPr>
          <w:rFonts w:ascii="Arial" w:eastAsia="Calibri" w:hAnsi="Arial" w:cs="Arial"/>
          <w:b/>
          <w:bCs/>
          <w:sz w:val="20"/>
          <w:szCs w:val="20"/>
        </w:rPr>
        <w:t xml:space="preserve"> de 202</w:t>
      </w:r>
      <w:r w:rsidR="00AA49B5">
        <w:rPr>
          <w:rFonts w:ascii="Arial" w:eastAsia="Calibri" w:hAnsi="Arial" w:cs="Arial"/>
          <w:b/>
          <w:bCs/>
          <w:sz w:val="20"/>
          <w:szCs w:val="20"/>
        </w:rPr>
        <w:t>6</w:t>
      </w:r>
      <w:r>
        <w:rPr>
          <w:rFonts w:ascii="Arial" w:eastAsia="Calibri" w:hAnsi="Arial" w:cs="Arial"/>
          <w:b/>
          <w:bCs/>
          <w:sz w:val="20"/>
          <w:szCs w:val="20"/>
        </w:rPr>
        <w:t>:</w:t>
      </w:r>
    </w:p>
    <w:p w:rsidR="0009458B" w:rsidRDefault="0009458B" w:rsidP="0009458B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  <w:u w:val="single"/>
        </w:rPr>
      </w:pPr>
    </w:p>
    <w:p w:rsidR="0009458B" w:rsidRDefault="0009458B" w:rsidP="0009458B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Art. 5º São diretrizes da Alimentação Escolar:</w:t>
      </w:r>
    </w:p>
    <w:p w:rsidR="0009458B" w:rsidRDefault="0009458B" w:rsidP="0009458B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VI – o direito à alimentação escolar, </w:t>
      </w:r>
      <w:r>
        <w:rPr>
          <w:rFonts w:ascii="Arial" w:eastAsia="Calibri" w:hAnsi="Arial" w:cs="Arial"/>
          <w:b/>
          <w:i/>
          <w:sz w:val="20"/>
          <w:szCs w:val="20"/>
        </w:rPr>
        <w:t>visando garantir a segurança alimentar e nutricional dos alunos</w:t>
      </w:r>
      <w:r>
        <w:rPr>
          <w:rFonts w:ascii="Arial" w:eastAsia="Calibri" w:hAnsi="Arial" w:cs="Arial"/>
          <w:sz w:val="20"/>
          <w:szCs w:val="20"/>
        </w:rPr>
        <w:t>, com acesso de forma igualitária, respeitando as diferenças biológicas entre idades e condições de saúde dos alunos que necessitem de atenção específica e aqueles que se encontrem em vulnerabilidade social.</w:t>
      </w:r>
    </w:p>
    <w:p w:rsidR="0009458B" w:rsidRDefault="0009458B" w:rsidP="0009458B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sz w:val="20"/>
          <w:szCs w:val="20"/>
        </w:rPr>
      </w:pPr>
    </w:p>
    <w:p w:rsidR="0009458B" w:rsidRDefault="0009458B" w:rsidP="0009458B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b/>
          <w:i/>
          <w:sz w:val="20"/>
          <w:szCs w:val="20"/>
        </w:rPr>
      </w:pPr>
      <w:r>
        <w:rPr>
          <w:rFonts w:ascii="Arial" w:eastAsia="Calibri" w:hAnsi="Arial" w:cs="Arial"/>
          <w:b/>
          <w:i/>
          <w:sz w:val="20"/>
          <w:szCs w:val="20"/>
        </w:rPr>
        <w:lastRenderedPageBreak/>
        <w:t xml:space="preserve">Art. 41º A EEx. ou a UEx. poderá prever em edital de licitação ou na chamada pública a apresentação de amostras pelo licitante classificado provisoriamente em primeiro lugar, para avaliação e seleção do produto a ser adquirido, as quais deverão ser submetidas a análises necessárias, imediatamente após a fase de homologação.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9458B" w:rsidRDefault="0009458B" w:rsidP="0009458B">
      <w:pPr>
        <w:widowControl/>
        <w:adjustRightInd w:val="0"/>
        <w:spacing w:line="360" w:lineRule="auto"/>
        <w:ind w:firstLine="708"/>
        <w:jc w:val="both"/>
        <w:rPr>
          <w:rFonts w:ascii="Arial" w:eastAsia="Calibri" w:hAnsi="Arial" w:cs="Arial"/>
          <w:b/>
          <w:i/>
          <w:sz w:val="20"/>
          <w:szCs w:val="20"/>
        </w:rPr>
      </w:pPr>
      <w:r>
        <w:rPr>
          <w:rFonts w:ascii="Arial" w:eastAsia="Calibri" w:hAnsi="Arial" w:cs="Arial"/>
          <w:b/>
          <w:i/>
          <w:sz w:val="20"/>
          <w:szCs w:val="20"/>
        </w:rPr>
        <w:t>Art. 42º Cabe às EEx. ou às UEx. adotar medidas que garantam a aquisição, o transporte, a estocagem e o preparo/manuseio de alimentos com adequadas condições higiênico-sanitárias até o seu consumo pelos alunos atendidos pelo Programa.</w:t>
      </w:r>
    </w:p>
    <w:p w:rsidR="0009458B" w:rsidRDefault="0009458B" w:rsidP="0009458B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09458B" w:rsidRDefault="0009458B" w:rsidP="0009458B">
      <w:pPr>
        <w:spacing w:line="360" w:lineRule="auto"/>
        <w:ind w:firstLine="709"/>
        <w:jc w:val="both"/>
        <w:rPr>
          <w:rFonts w:ascii="Arial" w:eastAsia="Lucida Sans Unicode" w:hAnsi="Arial" w:cs="Arial"/>
          <w:kern w:val="2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Finalmente, entendemos que, para garantir o padrão de qualidade necessário ao </w:t>
      </w:r>
      <w:r>
        <w:rPr>
          <w:rFonts w:ascii="Arial" w:hAnsi="Arial" w:cs="Arial"/>
          <w:i/>
          <w:sz w:val="20"/>
          <w:szCs w:val="20"/>
        </w:rPr>
        <w:t>produto</w:t>
      </w:r>
      <w:r>
        <w:rPr>
          <w:rFonts w:ascii="Arial" w:hAnsi="Arial" w:cs="Arial"/>
          <w:sz w:val="20"/>
          <w:szCs w:val="20"/>
        </w:rPr>
        <w:t>, e para o atendimento adequado do cardápio elaborado pelos nutricionistas, é de suma importância a solicitação de amostras, ficando a aprovação da mesma durante a avaliação como condição para classificação / desclassificação.</w:t>
      </w:r>
    </w:p>
    <w:p w:rsidR="0009458B" w:rsidRDefault="0009458B" w:rsidP="0009458B">
      <w:pPr>
        <w:widowControl/>
        <w:adjustRightInd w:val="0"/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Assim, como </w:t>
      </w:r>
      <w:r w:rsidR="00AA49B5">
        <w:rPr>
          <w:rFonts w:ascii="Arial" w:hAnsi="Arial" w:cs="Arial"/>
          <w:sz w:val="20"/>
          <w:szCs w:val="20"/>
        </w:rPr>
        <w:t>Coordenadoria</w:t>
      </w:r>
      <w:r>
        <w:rPr>
          <w:rFonts w:ascii="Arial" w:hAnsi="Arial" w:cs="Arial"/>
          <w:sz w:val="20"/>
          <w:szCs w:val="20"/>
        </w:rPr>
        <w:t xml:space="preserve"> responsável pelo controle e gerenciamento das Atas de gêneros alimentícios pertencentes à Secretaria da Educação, Órgão </w:t>
      </w:r>
      <w:proofErr w:type="spellStart"/>
      <w:r>
        <w:rPr>
          <w:rFonts w:ascii="Arial" w:hAnsi="Arial" w:cs="Arial"/>
          <w:sz w:val="20"/>
          <w:szCs w:val="20"/>
        </w:rPr>
        <w:t>Gerenciador</w:t>
      </w:r>
      <w:proofErr w:type="spellEnd"/>
      <w:r>
        <w:rPr>
          <w:rFonts w:ascii="Arial" w:hAnsi="Arial" w:cs="Arial"/>
          <w:sz w:val="20"/>
          <w:szCs w:val="20"/>
        </w:rPr>
        <w:t xml:space="preserve">, é que efetuamos </w:t>
      </w:r>
      <w:proofErr w:type="spellStart"/>
      <w:r>
        <w:rPr>
          <w:rFonts w:ascii="Arial" w:hAnsi="Arial" w:cs="Arial"/>
          <w:sz w:val="20"/>
          <w:szCs w:val="20"/>
        </w:rPr>
        <w:t>todos</w:t>
      </w:r>
      <w:proofErr w:type="spellEnd"/>
      <w:r>
        <w:rPr>
          <w:rFonts w:ascii="Arial" w:hAnsi="Arial" w:cs="Arial"/>
          <w:sz w:val="20"/>
          <w:szCs w:val="20"/>
        </w:rPr>
        <w:t xml:space="preserve"> os procedimentos necessários para </w:t>
      </w:r>
      <w:proofErr w:type="spellStart"/>
      <w:r>
        <w:rPr>
          <w:rFonts w:ascii="Arial" w:hAnsi="Arial" w:cs="Arial"/>
          <w:sz w:val="20"/>
          <w:szCs w:val="20"/>
        </w:rPr>
        <w:t>garantia</w:t>
      </w:r>
      <w:proofErr w:type="spellEnd"/>
      <w:r>
        <w:rPr>
          <w:rFonts w:ascii="Arial" w:hAnsi="Arial" w:cs="Arial"/>
          <w:sz w:val="20"/>
          <w:szCs w:val="20"/>
        </w:rPr>
        <w:t xml:space="preserve"> da qualidade e segurança dos alimentos a serem </w:t>
      </w:r>
      <w:proofErr w:type="spellStart"/>
      <w:r>
        <w:rPr>
          <w:rFonts w:ascii="Arial" w:hAnsi="Arial" w:cs="Arial"/>
          <w:sz w:val="20"/>
          <w:szCs w:val="20"/>
        </w:rPr>
        <w:t>ofertados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aos</w:t>
      </w:r>
      <w:proofErr w:type="spellEnd"/>
      <w:r>
        <w:rPr>
          <w:rFonts w:ascii="Arial" w:hAnsi="Arial" w:cs="Arial"/>
          <w:sz w:val="20"/>
          <w:szCs w:val="20"/>
        </w:rPr>
        <w:t xml:space="preserve"> alunos.</w:t>
      </w: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09458B" w:rsidRDefault="0009458B" w:rsidP="0009458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4C3C6D" w:rsidRPr="004C3C6D" w:rsidRDefault="00744EE2" w:rsidP="00744EE2">
      <w:pPr>
        <w:jc w:val="right"/>
      </w:pPr>
      <w:r>
        <w:t>GERÊNCIA DE NUTRIÇÃO</w:t>
      </w:r>
    </w:p>
    <w:sectPr w:rsidR="004C3C6D" w:rsidRPr="004C3C6D" w:rsidSect="004C3C6D">
      <w:headerReference w:type="default" r:id="rId9"/>
      <w:pgSz w:w="11906" w:h="16838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6B4" w:rsidRDefault="008746B4">
      <w:r>
        <w:separator/>
      </w:r>
    </w:p>
  </w:endnote>
  <w:endnote w:type="continuationSeparator" w:id="0">
    <w:p w:rsidR="008746B4" w:rsidRDefault="00874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Narrow"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6B4" w:rsidRDefault="008746B4">
      <w:r>
        <w:separator/>
      </w:r>
    </w:p>
  </w:footnote>
  <w:footnote w:type="continuationSeparator" w:id="0">
    <w:p w:rsidR="008746B4" w:rsidRDefault="00874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bottom w:w="57" w:type="dxa"/>
        <w:right w:w="0" w:type="dxa"/>
      </w:tblCellMar>
      <w:tblLook w:val="04A0" w:firstRow="1" w:lastRow="0" w:firstColumn="1" w:lastColumn="0" w:noHBand="0" w:noVBand="1"/>
    </w:tblPr>
    <w:tblGrid>
      <w:gridCol w:w="8504"/>
    </w:tblGrid>
    <w:tr w:rsidR="001A42EE" w:rsidRPr="001A42EE" w:rsidTr="001A42EE">
      <w:trPr>
        <w:trHeight w:val="964"/>
      </w:trPr>
      <w:tc>
        <w:tcPr>
          <w:tcW w:w="10466" w:type="dxa"/>
          <w:vAlign w:val="center"/>
        </w:tcPr>
        <w:p w:rsidR="001A42EE" w:rsidRPr="00371459" w:rsidRDefault="001A42EE" w:rsidP="001A42EE">
          <w:pPr>
            <w:pStyle w:val="Cabealho"/>
            <w:tabs>
              <w:tab w:val="clear" w:pos="4252"/>
            </w:tabs>
            <w:jc w:val="center"/>
            <w:rPr>
              <w:rFonts w:ascii="Liberation Sans Narrow" w:hAnsi="Liberation Sans Narrow"/>
              <w:b/>
              <w:noProof/>
              <w:sz w:val="26"/>
              <w:szCs w:val="26"/>
              <w:lang w:val="pt-BR" w:eastAsia="pt-BR"/>
            </w:rPr>
          </w:pPr>
          <w:r w:rsidRPr="004C03C4">
            <w:rPr>
              <w:b/>
              <w:noProof/>
              <w:sz w:val="28"/>
              <w:szCs w:val="28"/>
              <w:lang w:val="pt-BR" w:eastAsia="pt-BR"/>
            </w:rPr>
            <w:drawing>
              <wp:anchor distT="0" distB="0" distL="114300" distR="114300" simplePos="0" relativeHeight="251664384" behindDoc="1" locked="0" layoutInCell="1" allowOverlap="1" wp14:anchorId="15014B6D" wp14:editId="6DB747B2">
                <wp:simplePos x="0" y="0"/>
                <wp:positionH relativeFrom="margin">
                  <wp:align>center</wp:align>
                </wp:positionH>
                <wp:positionV relativeFrom="paragraph">
                  <wp:posOffset>-341630</wp:posOffset>
                </wp:positionV>
                <wp:extent cx="4584700" cy="674370"/>
                <wp:effectExtent l="0" t="0" r="0" b="0"/>
                <wp:wrapTight wrapText="bothSides">
                  <wp:wrapPolygon edited="0">
                    <wp:start x="1167" y="0"/>
                    <wp:lineTo x="718" y="1220"/>
                    <wp:lineTo x="90" y="7322"/>
                    <wp:lineTo x="90" y="13424"/>
                    <wp:lineTo x="628" y="20136"/>
                    <wp:lineTo x="898" y="20746"/>
                    <wp:lineTo x="2423" y="20746"/>
                    <wp:lineTo x="17591" y="18915"/>
                    <wp:lineTo x="17771" y="10983"/>
                    <wp:lineTo x="21181" y="10373"/>
                    <wp:lineTo x="21002" y="1220"/>
                    <wp:lineTo x="2154" y="0"/>
                    <wp:lineTo x="1167" y="0"/>
                  </wp:wrapPolygon>
                </wp:wrapTight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4256" b="33906"/>
                        <a:stretch/>
                      </pic:blipFill>
                      <pic:spPr bwMode="auto">
                        <a:xfrm>
                          <a:off x="0" y="0"/>
                          <a:ext cx="4584700" cy="674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C66C16" w:rsidRPr="004C03C4" w:rsidRDefault="00C66C16" w:rsidP="004C03C4">
    <w:pPr>
      <w:pStyle w:val="Cabealho"/>
      <w:tabs>
        <w:tab w:val="clear" w:pos="4252"/>
        <w:tab w:val="clear" w:pos="8504"/>
      </w:tabs>
      <w:rPr>
        <w:b/>
        <w:noProof/>
        <w:sz w:val="20"/>
        <w:szCs w:val="20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6A4E"/>
    <w:multiLevelType w:val="hybridMultilevel"/>
    <w:tmpl w:val="FE6059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D2B45"/>
    <w:multiLevelType w:val="hybridMultilevel"/>
    <w:tmpl w:val="410CFC5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30DC3"/>
    <w:multiLevelType w:val="hybridMultilevel"/>
    <w:tmpl w:val="CAB627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B40DD"/>
    <w:multiLevelType w:val="hybridMultilevel"/>
    <w:tmpl w:val="5B3475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56A5E"/>
    <w:multiLevelType w:val="hybridMultilevel"/>
    <w:tmpl w:val="87AE83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4984F92"/>
    <w:multiLevelType w:val="hybridMultilevel"/>
    <w:tmpl w:val="F8EAEE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D04"/>
    <w:rsid w:val="000134E8"/>
    <w:rsid w:val="00024E21"/>
    <w:rsid w:val="00032ED5"/>
    <w:rsid w:val="00042DDB"/>
    <w:rsid w:val="00050DE0"/>
    <w:rsid w:val="0009458B"/>
    <w:rsid w:val="000E2340"/>
    <w:rsid w:val="000F5C8B"/>
    <w:rsid w:val="00103043"/>
    <w:rsid w:val="00144E21"/>
    <w:rsid w:val="001810B8"/>
    <w:rsid w:val="00195D90"/>
    <w:rsid w:val="001A42EE"/>
    <w:rsid w:val="001E013A"/>
    <w:rsid w:val="001E032C"/>
    <w:rsid w:val="00245C51"/>
    <w:rsid w:val="002C11C6"/>
    <w:rsid w:val="002D0260"/>
    <w:rsid w:val="003361FF"/>
    <w:rsid w:val="003543F6"/>
    <w:rsid w:val="00371459"/>
    <w:rsid w:val="003F4FEA"/>
    <w:rsid w:val="0040276C"/>
    <w:rsid w:val="00431DA8"/>
    <w:rsid w:val="004467D0"/>
    <w:rsid w:val="00454AB7"/>
    <w:rsid w:val="00470D1F"/>
    <w:rsid w:val="00482B7B"/>
    <w:rsid w:val="0048736E"/>
    <w:rsid w:val="004912DE"/>
    <w:rsid w:val="004C03C4"/>
    <w:rsid w:val="004C3C6D"/>
    <w:rsid w:val="004C3CEF"/>
    <w:rsid w:val="004D0008"/>
    <w:rsid w:val="004F4450"/>
    <w:rsid w:val="005267AB"/>
    <w:rsid w:val="00531260"/>
    <w:rsid w:val="00535889"/>
    <w:rsid w:val="00540EE9"/>
    <w:rsid w:val="005448F7"/>
    <w:rsid w:val="0055380E"/>
    <w:rsid w:val="006124FE"/>
    <w:rsid w:val="00626F6B"/>
    <w:rsid w:val="00673A9B"/>
    <w:rsid w:val="006832EC"/>
    <w:rsid w:val="006D561B"/>
    <w:rsid w:val="006F0A46"/>
    <w:rsid w:val="006F7D58"/>
    <w:rsid w:val="00710289"/>
    <w:rsid w:val="0072238E"/>
    <w:rsid w:val="00727A24"/>
    <w:rsid w:val="00744EE2"/>
    <w:rsid w:val="0076171B"/>
    <w:rsid w:val="00763886"/>
    <w:rsid w:val="008009C8"/>
    <w:rsid w:val="0083119C"/>
    <w:rsid w:val="00840CCA"/>
    <w:rsid w:val="008442BF"/>
    <w:rsid w:val="00864F53"/>
    <w:rsid w:val="008746B4"/>
    <w:rsid w:val="00877963"/>
    <w:rsid w:val="008A1B51"/>
    <w:rsid w:val="008A1E45"/>
    <w:rsid w:val="008E629E"/>
    <w:rsid w:val="008F3C4B"/>
    <w:rsid w:val="00905A36"/>
    <w:rsid w:val="00936CFD"/>
    <w:rsid w:val="009917B6"/>
    <w:rsid w:val="009B10DA"/>
    <w:rsid w:val="009E56A5"/>
    <w:rsid w:val="009F7B23"/>
    <w:rsid w:val="00A31807"/>
    <w:rsid w:val="00A52371"/>
    <w:rsid w:val="00A656DE"/>
    <w:rsid w:val="00AA1A83"/>
    <w:rsid w:val="00AA49B5"/>
    <w:rsid w:val="00AB59E2"/>
    <w:rsid w:val="00AD4B19"/>
    <w:rsid w:val="00AD7BA1"/>
    <w:rsid w:val="00AF43C2"/>
    <w:rsid w:val="00AF7D04"/>
    <w:rsid w:val="00B02C4E"/>
    <w:rsid w:val="00B16F5A"/>
    <w:rsid w:val="00B24825"/>
    <w:rsid w:val="00B532F6"/>
    <w:rsid w:val="00B56FD5"/>
    <w:rsid w:val="00B80E7F"/>
    <w:rsid w:val="00BB165B"/>
    <w:rsid w:val="00BE0907"/>
    <w:rsid w:val="00BF3CEE"/>
    <w:rsid w:val="00C251B2"/>
    <w:rsid w:val="00C43EC9"/>
    <w:rsid w:val="00C66C16"/>
    <w:rsid w:val="00C77612"/>
    <w:rsid w:val="00C9490D"/>
    <w:rsid w:val="00D116B3"/>
    <w:rsid w:val="00D27A88"/>
    <w:rsid w:val="00D3264F"/>
    <w:rsid w:val="00D52F5E"/>
    <w:rsid w:val="00D673CB"/>
    <w:rsid w:val="00D86921"/>
    <w:rsid w:val="00D9702D"/>
    <w:rsid w:val="00DC3253"/>
    <w:rsid w:val="00DC7B4D"/>
    <w:rsid w:val="00DD0230"/>
    <w:rsid w:val="00E678F9"/>
    <w:rsid w:val="00E84D3E"/>
    <w:rsid w:val="00EA4032"/>
    <w:rsid w:val="00EB03FA"/>
    <w:rsid w:val="00EB5475"/>
    <w:rsid w:val="00EC0CF9"/>
    <w:rsid w:val="00F025A3"/>
    <w:rsid w:val="00F06967"/>
    <w:rsid w:val="00F07912"/>
    <w:rsid w:val="00F132B4"/>
    <w:rsid w:val="00F137A8"/>
    <w:rsid w:val="00F21299"/>
    <w:rsid w:val="00F26430"/>
    <w:rsid w:val="00F2761A"/>
    <w:rsid w:val="00F36151"/>
    <w:rsid w:val="00F362A2"/>
    <w:rsid w:val="00F50170"/>
    <w:rsid w:val="00F61E71"/>
    <w:rsid w:val="4F78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7120706D"/>
  <w15:docId w15:val="{3DC7A666-17A3-4B64-A70E-5FB1D880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 w:uiPriority="61"/>
    <w:lsdException w:name="Light Grid"/>
    <w:lsdException w:name="Medium Shading 1" w:uiPriority="63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table" w:styleId="ListaClara">
    <w:name w:val="Light List"/>
    <w:basedOn w:val="Tabelanormal"/>
    <w:uiPriority w:val="61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ombreamentoMdio1">
    <w:name w:val="Medium Shading 1"/>
    <w:basedOn w:val="Tabelanormal"/>
    <w:uiPriority w:val="63"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lang w:val="en-US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lang w:val="en-US"/>
    </w:rPr>
  </w:style>
  <w:style w:type="paragraph" w:styleId="NormalWeb">
    <w:name w:val="Normal (Web)"/>
    <w:basedOn w:val="Normal"/>
    <w:unhideWhenUsed/>
    <w:rsid w:val="00AD4B1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uiPriority w:val="22"/>
    <w:qFormat/>
    <w:rsid w:val="003543F6"/>
    <w:rPr>
      <w:b/>
      <w:bCs/>
    </w:rPr>
  </w:style>
  <w:style w:type="paragraph" w:styleId="PargrafodaLista">
    <w:name w:val="List Paragraph"/>
    <w:basedOn w:val="Normal"/>
    <w:uiPriority w:val="34"/>
    <w:qFormat/>
    <w:rsid w:val="00E84D3E"/>
    <w:pPr>
      <w:widowControl/>
      <w:suppressAutoHyphens/>
      <w:autoSpaceDE/>
      <w:autoSpaceDN/>
      <w:ind w:left="720"/>
      <w:contextualSpacing/>
    </w:pPr>
    <w:rPr>
      <w:sz w:val="24"/>
      <w:szCs w:val="24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5361"/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D07B210-FEEC-4FE3-9F86-0B06DAAD1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674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Isabela Colicchio Jardim Leite</cp:lastModifiedBy>
  <cp:revision>2</cp:revision>
  <cp:lastPrinted>2025-09-09T19:14:00Z</cp:lastPrinted>
  <dcterms:created xsi:type="dcterms:W3CDTF">2026-05-28T17:13:00Z</dcterms:created>
  <dcterms:modified xsi:type="dcterms:W3CDTF">2026-05-28T17:13:00Z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7433D887040D457F87C9928088981BA9_12</vt:lpwstr>
  </property>
</Properties>
</file>