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295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B0877">
        <w:rPr>
          <w:rFonts w:ascii="Arial" w:hAnsi="Arial" w:cs="Arial"/>
          <w:b/>
          <w:sz w:val="20"/>
          <w:szCs w:val="20"/>
          <w:u w:val="single"/>
        </w:rPr>
        <w:t>JUSTIFICATIVA PARA A SOLICITAÇÃO DE AMOSTRAS</w:t>
      </w: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0B0877">
        <w:rPr>
          <w:rFonts w:ascii="Arial" w:hAnsi="Arial" w:cs="Arial"/>
          <w:sz w:val="20"/>
          <w:szCs w:val="20"/>
        </w:rPr>
        <w:t>Divisão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de Nutrição do Departamento de Alimentação Escolar vem justificar a necessidade de solicitar amostras do produto </w:t>
      </w:r>
      <w:proofErr w:type="spellStart"/>
      <w:r w:rsidRPr="00B43307">
        <w:rPr>
          <w:rFonts w:ascii="Arial" w:hAnsi="Arial" w:cs="Arial"/>
          <w:b/>
          <w:bCs/>
          <w:sz w:val="20"/>
          <w:szCs w:val="20"/>
        </w:rPr>
        <w:t>leite</w:t>
      </w:r>
      <w:proofErr w:type="spellEnd"/>
      <w:r w:rsidRPr="00B43307">
        <w:rPr>
          <w:rFonts w:ascii="Arial" w:hAnsi="Arial" w:cs="Arial"/>
          <w:b/>
          <w:bCs/>
          <w:sz w:val="20"/>
          <w:szCs w:val="20"/>
        </w:rPr>
        <w:t xml:space="preserve"> em </w:t>
      </w:r>
      <w:proofErr w:type="spellStart"/>
      <w:r w:rsidRPr="00B43307">
        <w:rPr>
          <w:rFonts w:ascii="Arial" w:hAnsi="Arial" w:cs="Arial"/>
          <w:b/>
          <w:bCs/>
          <w:sz w:val="20"/>
          <w:szCs w:val="20"/>
        </w:rPr>
        <w:t>pó</w:t>
      </w:r>
      <w:proofErr w:type="spellEnd"/>
      <w:r w:rsidRPr="00B43307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B43307">
        <w:rPr>
          <w:rFonts w:ascii="Arial" w:hAnsi="Arial" w:cs="Arial"/>
          <w:b/>
          <w:bCs/>
          <w:sz w:val="20"/>
          <w:szCs w:val="20"/>
        </w:rPr>
        <w:t>in</w:t>
      </w:r>
      <w:r>
        <w:rPr>
          <w:rFonts w:ascii="Arial" w:hAnsi="Arial" w:cs="Arial"/>
          <w:b/>
          <w:bCs/>
          <w:sz w:val="20"/>
          <w:szCs w:val="20"/>
        </w:rPr>
        <w:t>stantâneo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enriquecido</w:t>
      </w:r>
      <w:proofErr w:type="spellEnd"/>
      <w:r w:rsidRPr="000B0877">
        <w:rPr>
          <w:rFonts w:ascii="Arial" w:hAnsi="Arial" w:cs="Arial"/>
          <w:b/>
          <w:sz w:val="20"/>
          <w:szCs w:val="20"/>
        </w:rPr>
        <w:t xml:space="preserve"> </w:t>
      </w:r>
      <w:r w:rsidRPr="000B0877">
        <w:rPr>
          <w:rFonts w:ascii="Arial" w:hAnsi="Arial" w:cs="Arial"/>
          <w:sz w:val="20"/>
          <w:szCs w:val="20"/>
        </w:rPr>
        <w:t xml:space="preserve">após a disputa de preço. </w:t>
      </w:r>
    </w:p>
    <w:p w:rsidR="007F2295" w:rsidRPr="000B0877" w:rsidRDefault="007F2295" w:rsidP="007F229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>Considerando-se que existe uma descrição detalhada do produto quanto a sua composição, prazo de validade, características organolépticas, embalagem e rotulagem seguindo as legislações vigentes, entendemos que seja necessário realizar a avaliação da amostra, já que para a verificação dessas exigências é indispensável a análise do produto. Sabemos que existem indústrias que seguem rigorosamente os critérios de Boas Práticas de Fabricação, no entanto, existem aquelas que trabalham de forma irregular.</w:t>
      </w:r>
    </w:p>
    <w:p w:rsidR="007F2295" w:rsidRPr="000B0877" w:rsidRDefault="007F2295" w:rsidP="007F229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>Alertamos que alguns produtos podem não atender as especificações durante a análise e por esse motivo se o mesmo for avaliado somente no momento da entrega, o produto poderá ser recusado caso não atenda as exigências, o que causará transtornos e prejuízos à execução do programa, uma vez que o mesmo fará parte do cardápio das unidades escolares.</w:t>
      </w:r>
    </w:p>
    <w:p w:rsidR="007F2295" w:rsidRPr="000B0877" w:rsidRDefault="007F2295" w:rsidP="007F2295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>Dessa forma, a solicitação de duas amostras para avaliação do objeto é pautada nas motivações que seguem abaixo:</w:t>
      </w:r>
    </w:p>
    <w:p w:rsidR="007F2295" w:rsidRPr="000B0877" w:rsidRDefault="007F2295" w:rsidP="007F2295">
      <w:pPr>
        <w:widowControl/>
        <w:numPr>
          <w:ilvl w:val="0"/>
          <w:numId w:val="4"/>
        </w:numPr>
        <w:autoSpaceDE/>
        <w:autoSpaceDN/>
        <w:spacing w:line="360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 xml:space="preserve">Características organolépticas como cor, sabor, aroma e </w:t>
      </w:r>
      <w:proofErr w:type="spellStart"/>
      <w:r>
        <w:rPr>
          <w:rFonts w:ascii="Arial" w:hAnsi="Arial" w:cs="Arial"/>
          <w:sz w:val="20"/>
          <w:szCs w:val="20"/>
        </w:rPr>
        <w:t>diluição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são importantes para garantir a aceitabilidade do produto e não são passíveis de avaliação apenas com a utilização da ficha técnica do produto, necessitando, portanto de amostras para a análise dos itens.</w:t>
      </w:r>
    </w:p>
    <w:p w:rsidR="007F2295" w:rsidRPr="000B0877" w:rsidRDefault="007F2295" w:rsidP="007F2295">
      <w:pPr>
        <w:widowControl/>
        <w:numPr>
          <w:ilvl w:val="0"/>
          <w:numId w:val="4"/>
        </w:numPr>
        <w:autoSpaceDE/>
        <w:autoSpaceDN/>
        <w:spacing w:line="360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spellStart"/>
      <w:r w:rsidRPr="00B43307">
        <w:rPr>
          <w:rFonts w:ascii="Arial" w:hAnsi="Arial" w:cs="Arial"/>
          <w:b/>
          <w:sz w:val="20"/>
          <w:szCs w:val="20"/>
        </w:rPr>
        <w:t>leite</w:t>
      </w:r>
      <w:proofErr w:type="spellEnd"/>
      <w:r w:rsidRPr="00B43307">
        <w:rPr>
          <w:rFonts w:ascii="Arial" w:hAnsi="Arial" w:cs="Arial"/>
          <w:b/>
          <w:sz w:val="20"/>
          <w:szCs w:val="20"/>
        </w:rPr>
        <w:t xml:space="preserve"> em </w:t>
      </w:r>
      <w:proofErr w:type="spellStart"/>
      <w:proofErr w:type="gramStart"/>
      <w:r w:rsidRPr="00B43307">
        <w:rPr>
          <w:rFonts w:ascii="Arial" w:hAnsi="Arial" w:cs="Arial"/>
          <w:b/>
          <w:sz w:val="20"/>
          <w:szCs w:val="20"/>
        </w:rPr>
        <w:t>pó</w:t>
      </w:r>
      <w:proofErr w:type="spellEnd"/>
      <w:r w:rsidRPr="00B43307">
        <w:rPr>
          <w:rFonts w:ascii="Arial" w:hAnsi="Arial" w:cs="Arial"/>
          <w:b/>
          <w:sz w:val="20"/>
          <w:szCs w:val="20"/>
        </w:rPr>
        <w:t xml:space="preserve"> </w:t>
      </w:r>
      <w:r w:rsidRPr="000B0877">
        <w:rPr>
          <w:rFonts w:ascii="Arial" w:hAnsi="Arial" w:cs="Arial"/>
          <w:sz w:val="20"/>
          <w:szCs w:val="20"/>
        </w:rPr>
        <w:t xml:space="preserve"> é</w:t>
      </w:r>
      <w:proofErr w:type="gramEnd"/>
      <w:r w:rsidRPr="000B0877">
        <w:rPr>
          <w:rFonts w:ascii="Arial" w:hAnsi="Arial" w:cs="Arial"/>
          <w:sz w:val="20"/>
          <w:szCs w:val="20"/>
        </w:rPr>
        <w:t xml:space="preserve"> um </w:t>
      </w:r>
      <w:proofErr w:type="spellStart"/>
      <w:r w:rsidRPr="000B0877">
        <w:rPr>
          <w:rFonts w:ascii="Arial" w:hAnsi="Arial" w:cs="Arial"/>
          <w:sz w:val="20"/>
          <w:szCs w:val="20"/>
        </w:rPr>
        <w:t>gênero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0B0877">
        <w:rPr>
          <w:rFonts w:ascii="Arial" w:hAnsi="Arial" w:cs="Arial"/>
          <w:sz w:val="20"/>
          <w:szCs w:val="20"/>
        </w:rPr>
        <w:t>será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B0877">
        <w:rPr>
          <w:rFonts w:ascii="Arial" w:hAnsi="Arial" w:cs="Arial"/>
          <w:sz w:val="20"/>
          <w:szCs w:val="20"/>
        </w:rPr>
        <w:t>utilizado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no cardápio de toda a rede de ensino, desde o infantil até o fundamental e médio, </w:t>
      </w:r>
      <w:r>
        <w:rPr>
          <w:rFonts w:ascii="Arial" w:hAnsi="Arial" w:cs="Arial"/>
          <w:sz w:val="20"/>
          <w:szCs w:val="20"/>
        </w:rPr>
        <w:t>g</w:t>
      </w:r>
      <w:r w:rsidRPr="000B0877">
        <w:rPr>
          <w:rFonts w:ascii="Arial" w:hAnsi="Arial" w:cs="Arial"/>
          <w:sz w:val="20"/>
          <w:szCs w:val="20"/>
        </w:rPr>
        <w:t>erando grande demanda. Produtos de qualidade insatisfatória podem resultar em desperdício e dificultar o atendimento das necessidades nutricionais dos alunos exigidas para cada faixa etária, devido à baixa aceitação.</w:t>
      </w:r>
    </w:p>
    <w:p w:rsidR="007F2295" w:rsidRPr="000B0877" w:rsidRDefault="007F2295" w:rsidP="007F2295">
      <w:pPr>
        <w:widowControl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F2295" w:rsidRPr="000B0877" w:rsidRDefault="007F2295" w:rsidP="007F2295">
      <w:pPr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eastAsia="Calibri" w:hAnsi="Arial" w:cs="Arial"/>
          <w:sz w:val="20"/>
          <w:szCs w:val="20"/>
        </w:rPr>
        <w:t xml:space="preserve">Além dessas justificativas operacionais, existem também as legislações exclusivas que regem as compras de alimentos destinados a alimentação escolar, são elas as Resoluções </w:t>
      </w:r>
      <w:r w:rsidRPr="000B0877">
        <w:rPr>
          <w:rFonts w:ascii="Arial" w:hAnsi="Arial" w:cs="Arial"/>
          <w:sz w:val="20"/>
          <w:szCs w:val="20"/>
        </w:rPr>
        <w:t xml:space="preserve">CD/FNDE Nº6 </w:t>
      </w:r>
      <w:r w:rsidRPr="000B0877">
        <w:rPr>
          <w:rFonts w:ascii="Arial" w:eastAsia="Calibri" w:hAnsi="Arial" w:cs="Arial"/>
          <w:bCs/>
          <w:sz w:val="20"/>
          <w:szCs w:val="20"/>
        </w:rPr>
        <w:t xml:space="preserve">de 8 de maio de 2020 e </w:t>
      </w:r>
      <w:r w:rsidRPr="000B0877">
        <w:rPr>
          <w:rFonts w:ascii="Arial" w:eastAsia="Calibri" w:hAnsi="Arial" w:cs="Arial"/>
          <w:sz w:val="20"/>
          <w:szCs w:val="20"/>
        </w:rPr>
        <w:t>CFN nº 465/2010:</w:t>
      </w:r>
    </w:p>
    <w:p w:rsidR="007F2295" w:rsidRPr="000B0877" w:rsidRDefault="007F2295" w:rsidP="007F2295">
      <w:pPr>
        <w:widowControl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widowControl/>
        <w:numPr>
          <w:ilvl w:val="0"/>
          <w:numId w:val="3"/>
        </w:numPr>
        <w:adjustRightInd w:val="0"/>
        <w:spacing w:line="360" w:lineRule="auto"/>
        <w:rPr>
          <w:rFonts w:ascii="Arial" w:eastAsia="Calibri" w:hAnsi="Arial" w:cs="Arial"/>
          <w:b/>
          <w:bCs/>
          <w:sz w:val="20"/>
          <w:szCs w:val="20"/>
        </w:rPr>
      </w:pPr>
      <w:r w:rsidRPr="000B0877">
        <w:rPr>
          <w:rFonts w:ascii="Arial" w:hAnsi="Arial" w:cs="Arial"/>
          <w:b/>
          <w:sz w:val="20"/>
          <w:szCs w:val="20"/>
        </w:rPr>
        <w:t xml:space="preserve">Resolução/CD/FNDE Nº6 </w:t>
      </w:r>
      <w:r w:rsidRPr="000B0877">
        <w:rPr>
          <w:rFonts w:ascii="Arial" w:eastAsia="Calibri" w:hAnsi="Arial" w:cs="Arial"/>
          <w:b/>
          <w:bCs/>
          <w:sz w:val="20"/>
          <w:szCs w:val="20"/>
        </w:rPr>
        <w:t>de 8 de maio de 2020: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  <w:u w:val="single"/>
        </w:rPr>
      </w:pP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0B0877">
        <w:rPr>
          <w:rFonts w:ascii="Arial" w:eastAsia="Calibri" w:hAnsi="Arial" w:cs="Arial"/>
          <w:sz w:val="20"/>
          <w:szCs w:val="20"/>
        </w:rPr>
        <w:t>Art. 5º São diretrizes da Alimentação Escolar: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0B0877">
        <w:rPr>
          <w:rFonts w:ascii="Arial" w:eastAsia="Calibri" w:hAnsi="Arial" w:cs="Arial"/>
          <w:sz w:val="20"/>
          <w:szCs w:val="20"/>
        </w:rPr>
        <w:t xml:space="preserve">I – o emprego da alimentação saudável e adequada, compreendendo o uso de alimentos variados, </w:t>
      </w:r>
      <w:r w:rsidRPr="000B0877">
        <w:rPr>
          <w:rFonts w:ascii="Arial" w:eastAsia="Calibri" w:hAnsi="Arial" w:cs="Arial"/>
          <w:b/>
          <w:i/>
          <w:sz w:val="20"/>
          <w:szCs w:val="20"/>
        </w:rPr>
        <w:t>seguros</w:t>
      </w:r>
      <w:r w:rsidRPr="000B0877">
        <w:rPr>
          <w:rFonts w:ascii="Arial" w:eastAsia="Calibri" w:hAnsi="Arial" w:cs="Arial"/>
          <w:sz w:val="20"/>
          <w:szCs w:val="20"/>
        </w:rPr>
        <w:t xml:space="preserve">, que respeitem a cultura, as tradições e os hábitos alimentares saudáveis, contribuindo para o crescimento e o desenvolvimento dos alunos e para a melhoria do </w:t>
      </w:r>
      <w:r w:rsidRPr="000B0877">
        <w:rPr>
          <w:rFonts w:ascii="Arial" w:eastAsia="Calibri" w:hAnsi="Arial" w:cs="Arial"/>
          <w:sz w:val="20"/>
          <w:szCs w:val="20"/>
        </w:rPr>
        <w:lastRenderedPageBreak/>
        <w:t>rendimento escolar, em conformidade com a sua faixa etária e seu estado de saúde, inclusive dos que necessitam de atenção específica;</w:t>
      </w:r>
    </w:p>
    <w:p w:rsidR="007F2295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0B0877">
        <w:rPr>
          <w:rFonts w:ascii="Arial" w:eastAsia="Calibri" w:hAnsi="Arial" w:cs="Arial"/>
          <w:sz w:val="20"/>
          <w:szCs w:val="20"/>
        </w:rPr>
        <w:t xml:space="preserve">VI – o direito à alimentação escolar, </w:t>
      </w:r>
      <w:r w:rsidRPr="000B0877">
        <w:rPr>
          <w:rFonts w:ascii="Arial" w:eastAsia="Calibri" w:hAnsi="Arial" w:cs="Arial"/>
          <w:b/>
          <w:i/>
          <w:sz w:val="20"/>
          <w:szCs w:val="20"/>
        </w:rPr>
        <w:t>visando garantir a segurança alimentar e nutricional dos alunos</w:t>
      </w:r>
      <w:r w:rsidRPr="000B0877">
        <w:rPr>
          <w:rFonts w:ascii="Arial" w:eastAsia="Calibri" w:hAnsi="Arial" w:cs="Arial"/>
          <w:sz w:val="20"/>
          <w:szCs w:val="20"/>
        </w:rPr>
        <w:t>, com acesso de forma igualitária, respeitando as diferenças biológicas entre idades e condições de saúde dos alunos que necessitem de atenção específica e aqueles que se encontrem em vulnerabilidade social.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Cs/>
          <w:sz w:val="20"/>
          <w:szCs w:val="20"/>
        </w:rPr>
      </w:pPr>
      <w:r w:rsidRPr="000B0877">
        <w:rPr>
          <w:rFonts w:ascii="Arial" w:eastAsia="Calibri" w:hAnsi="Arial" w:cs="Arial"/>
          <w:bCs/>
          <w:sz w:val="20"/>
          <w:szCs w:val="20"/>
        </w:rPr>
        <w:t>Seção IV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Cs/>
          <w:sz w:val="20"/>
          <w:szCs w:val="20"/>
        </w:rPr>
      </w:pPr>
      <w:r w:rsidRPr="000B0877">
        <w:rPr>
          <w:rFonts w:ascii="Arial" w:eastAsia="Calibri" w:hAnsi="Arial" w:cs="Arial"/>
          <w:bCs/>
          <w:sz w:val="20"/>
          <w:szCs w:val="20"/>
        </w:rPr>
        <w:t>Do Controle de Qualidade Higiênico-Sanitário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/>
          <w:i/>
          <w:sz w:val="20"/>
          <w:szCs w:val="20"/>
        </w:rPr>
      </w:pPr>
      <w:r w:rsidRPr="000B0877">
        <w:rPr>
          <w:rFonts w:ascii="Arial" w:eastAsia="Calibri" w:hAnsi="Arial" w:cs="Arial"/>
          <w:b/>
          <w:i/>
          <w:sz w:val="20"/>
          <w:szCs w:val="20"/>
        </w:rPr>
        <w:t>Art. 40º</w:t>
      </w:r>
      <w:r w:rsidRPr="000B0877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0B0877">
        <w:rPr>
          <w:rFonts w:ascii="Arial" w:eastAsia="Calibri" w:hAnsi="Arial" w:cs="Arial"/>
          <w:b/>
          <w:i/>
          <w:sz w:val="20"/>
          <w:szCs w:val="20"/>
        </w:rPr>
        <w:t>Os produtos alimentícios a serem adquiridos para o alunado do PNAE deverão atender ao disposto na legislação de alimentos, estabelecida pela Agência Nacional de Vigilância Sanitária – ANVISA do Ministério da Saúde – MS e pelo Ministério da Agricultura, Pecuária e Abastecimento – MAPA.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/>
          <w:i/>
          <w:sz w:val="20"/>
          <w:szCs w:val="20"/>
        </w:rPr>
      </w:pPr>
      <w:r w:rsidRPr="000B0877">
        <w:rPr>
          <w:rFonts w:ascii="Arial" w:eastAsia="Calibri" w:hAnsi="Arial" w:cs="Arial"/>
          <w:b/>
          <w:i/>
          <w:sz w:val="20"/>
          <w:szCs w:val="20"/>
        </w:rPr>
        <w:t>Art. 41º A EEx. ou a UEx. poderá prever em edital de licitação ou na chamada pública a apresentação de amostras pelo licitante classificado provisoriamente em primeiro lugar, para avaliação e seleção do produto a ser adquirido, as quais deverão ser submetidas a análises necessárias, imediatamente após a fase de homologação.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/>
          <w:i/>
          <w:sz w:val="20"/>
          <w:szCs w:val="20"/>
        </w:rPr>
      </w:pPr>
      <w:r w:rsidRPr="000B0877">
        <w:rPr>
          <w:rFonts w:ascii="Arial" w:eastAsia="Calibri" w:hAnsi="Arial" w:cs="Arial"/>
          <w:b/>
          <w:i/>
          <w:sz w:val="20"/>
          <w:szCs w:val="20"/>
        </w:rPr>
        <w:t>Art. 42º Cabe às EEx. ou às UEx. adotar medidas que garantam a aquisição, o transporte, a estocagem e o preparo/manuseio de alimentos com adequadas condições higiênico-sanitárias até o seu consumo pelos alunos atendidos pelo Programa.</w:t>
      </w:r>
    </w:p>
    <w:p w:rsidR="007F2295" w:rsidRPr="000B0877" w:rsidRDefault="007F2295" w:rsidP="007F2295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F2295" w:rsidRPr="000B0877" w:rsidRDefault="007F2295" w:rsidP="007F2295">
      <w:pPr>
        <w:numPr>
          <w:ilvl w:val="0"/>
          <w:numId w:val="3"/>
        </w:numPr>
        <w:suppressAutoHyphens/>
        <w:autoSpaceDE/>
        <w:autoSpaceDN/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0B0877">
        <w:rPr>
          <w:rFonts w:ascii="Arial" w:eastAsia="Calibri" w:hAnsi="Arial" w:cs="Arial"/>
          <w:b/>
          <w:sz w:val="20"/>
          <w:szCs w:val="20"/>
        </w:rPr>
        <w:t>Resolução CFN nº 465/2010:</w:t>
      </w:r>
    </w:p>
    <w:p w:rsidR="007F2295" w:rsidRPr="000B0877" w:rsidRDefault="007F2295" w:rsidP="007F2295">
      <w:pPr>
        <w:spacing w:line="360" w:lineRule="auto"/>
        <w:ind w:firstLine="708"/>
        <w:jc w:val="both"/>
        <w:rPr>
          <w:rFonts w:ascii="Arial" w:hAnsi="Arial" w:cs="Arial"/>
          <w:kern w:val="2"/>
          <w:sz w:val="20"/>
          <w:szCs w:val="20"/>
        </w:rPr>
      </w:pPr>
      <w:r w:rsidRPr="000B0877">
        <w:rPr>
          <w:rStyle w:val="Forte"/>
          <w:rFonts w:ascii="Arial" w:hAnsi="Arial" w:cs="Arial"/>
          <w:sz w:val="20"/>
          <w:szCs w:val="20"/>
        </w:rPr>
        <w:t xml:space="preserve">Art. 3º </w:t>
      </w:r>
      <w:r w:rsidRPr="000B0877">
        <w:rPr>
          <w:rFonts w:ascii="Arial" w:hAnsi="Arial" w:cs="Arial"/>
          <w:sz w:val="20"/>
          <w:szCs w:val="20"/>
        </w:rPr>
        <w:t>Compete ao nutricionista, vinculado à Entidade Executora, no âmbito do Programa de Alimentação Escolar (PAE), exercer as seguintes atividades obrigatórias:</w:t>
      </w:r>
    </w:p>
    <w:p w:rsidR="007F2295" w:rsidRDefault="007F2295" w:rsidP="007F2295">
      <w:pPr>
        <w:spacing w:line="360" w:lineRule="auto"/>
        <w:ind w:firstLine="708"/>
        <w:jc w:val="both"/>
        <w:rPr>
          <w:rFonts w:ascii="Arial" w:hAnsi="Arial" w:cs="Arial"/>
          <w:b/>
          <w:i/>
          <w:sz w:val="20"/>
          <w:szCs w:val="20"/>
        </w:rPr>
      </w:pPr>
      <w:r w:rsidRPr="000B0877">
        <w:rPr>
          <w:rFonts w:ascii="Arial" w:hAnsi="Arial" w:cs="Arial"/>
          <w:b/>
          <w:i/>
          <w:sz w:val="20"/>
          <w:szCs w:val="20"/>
        </w:rPr>
        <w:t>VI - Planejar, orientar e supervisionar as atividades de seleção, compra, armazenamento, produção e distribuição dos alimentos, zelando pela quantidade, qualidade e conservação dos produtos, observadas sempre as boas práticas higiênico-sanitárias;</w:t>
      </w:r>
    </w:p>
    <w:p w:rsidR="007F2295" w:rsidRPr="000B0877" w:rsidRDefault="007F2295" w:rsidP="007F2295">
      <w:pPr>
        <w:spacing w:line="360" w:lineRule="auto"/>
        <w:ind w:firstLine="708"/>
        <w:jc w:val="both"/>
        <w:rPr>
          <w:rFonts w:ascii="Arial" w:hAnsi="Arial" w:cs="Arial"/>
          <w:b/>
          <w:i/>
          <w:sz w:val="20"/>
          <w:szCs w:val="20"/>
        </w:rPr>
      </w:pPr>
    </w:p>
    <w:p w:rsidR="007F2295" w:rsidRPr="000B0877" w:rsidRDefault="007F2295" w:rsidP="007F2295">
      <w:pPr>
        <w:pStyle w:val="NormalWeb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B0877">
        <w:rPr>
          <w:rStyle w:val="Forte"/>
          <w:rFonts w:ascii="Arial" w:hAnsi="Arial" w:cs="Arial"/>
          <w:sz w:val="20"/>
          <w:szCs w:val="20"/>
        </w:rPr>
        <w:t xml:space="preserve">Art. 4º </w:t>
      </w:r>
      <w:r w:rsidRPr="000B0877">
        <w:rPr>
          <w:rFonts w:ascii="Arial" w:hAnsi="Arial" w:cs="Arial"/>
          <w:sz w:val="20"/>
          <w:szCs w:val="20"/>
        </w:rPr>
        <w:t>Compete ao nutricionista, vinculado a Entidade Executora, no âmbito do Programa de Alimentação Escolar (PAE), exercer as seguintes atividades complementares:</w:t>
      </w:r>
    </w:p>
    <w:p w:rsidR="007F2295" w:rsidRPr="000B0877" w:rsidRDefault="007F2295" w:rsidP="007F2295">
      <w:pPr>
        <w:pStyle w:val="NormalWeb"/>
        <w:spacing w:before="0"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0B0877">
        <w:rPr>
          <w:rFonts w:ascii="Arial" w:hAnsi="Arial" w:cs="Arial"/>
          <w:b/>
          <w:i/>
          <w:sz w:val="20"/>
          <w:szCs w:val="20"/>
        </w:rPr>
        <w:t>II - Participar do processo de avaliação técnica dos fornecedores de gêneros alimentícios, a fim de emitir parecer técnico, com o objetivo de estabelecer critérios qualitativos para a participação dos mesmos no processo de aquisição dos alimentos</w:t>
      </w:r>
      <w:r w:rsidRPr="000B0877">
        <w:rPr>
          <w:rFonts w:ascii="Arial" w:hAnsi="Arial" w:cs="Arial"/>
          <w:b/>
          <w:sz w:val="20"/>
          <w:szCs w:val="20"/>
        </w:rPr>
        <w:t>;</w:t>
      </w:r>
    </w:p>
    <w:p w:rsidR="007F2295" w:rsidRPr="000B0877" w:rsidRDefault="007F2295" w:rsidP="007F2295">
      <w:pPr>
        <w:widowControl/>
        <w:adjustRightInd w:val="0"/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7F2295" w:rsidRPr="000B0877" w:rsidRDefault="007F2295" w:rsidP="007F2295">
      <w:pPr>
        <w:spacing w:line="360" w:lineRule="auto"/>
        <w:ind w:firstLine="709"/>
        <w:jc w:val="both"/>
        <w:rPr>
          <w:rFonts w:ascii="Arial" w:hAnsi="Arial" w:cs="Arial"/>
          <w:kern w:val="2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 xml:space="preserve">Finalmente, entendemos que, para garantir o padrão de qualidade necessário ao </w:t>
      </w:r>
      <w:r w:rsidRPr="000B0877">
        <w:rPr>
          <w:rFonts w:ascii="Arial" w:hAnsi="Arial" w:cs="Arial"/>
          <w:i/>
          <w:sz w:val="20"/>
          <w:szCs w:val="20"/>
        </w:rPr>
        <w:lastRenderedPageBreak/>
        <w:t>produto</w:t>
      </w:r>
      <w:r w:rsidRPr="000B0877">
        <w:rPr>
          <w:rFonts w:ascii="Arial" w:hAnsi="Arial" w:cs="Arial"/>
          <w:sz w:val="20"/>
          <w:szCs w:val="20"/>
        </w:rPr>
        <w:t>, e para o atendimento adequado do cardápio elaborado pelos nutricionistas, é de suma importância a solicitação de amostras, ficando a aprovação da mesma durante a avaliação como condição para classificação / desclassificação.</w:t>
      </w:r>
    </w:p>
    <w:p w:rsidR="007F2295" w:rsidRPr="000B0877" w:rsidRDefault="007F2295" w:rsidP="007F2295">
      <w:pPr>
        <w:widowControl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B0877">
        <w:rPr>
          <w:rFonts w:ascii="Arial" w:hAnsi="Arial" w:cs="Arial"/>
          <w:sz w:val="20"/>
          <w:szCs w:val="20"/>
        </w:rPr>
        <w:t xml:space="preserve">Assim, como Departamento responsável pelo controle e gerenciamento das Atas de gêneros alimentícios pertencentes à Secretaria da Educação, Órgão </w:t>
      </w:r>
      <w:proofErr w:type="spellStart"/>
      <w:r w:rsidRPr="000B0877">
        <w:rPr>
          <w:rFonts w:ascii="Arial" w:hAnsi="Arial" w:cs="Arial"/>
          <w:sz w:val="20"/>
          <w:szCs w:val="20"/>
        </w:rPr>
        <w:t>Gerenciador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, é que efetuamos </w:t>
      </w:r>
      <w:proofErr w:type="spellStart"/>
      <w:r w:rsidRPr="000B0877">
        <w:rPr>
          <w:rFonts w:ascii="Arial" w:hAnsi="Arial" w:cs="Arial"/>
          <w:sz w:val="20"/>
          <w:szCs w:val="20"/>
        </w:rPr>
        <w:t>todos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os procedimentos necessários para </w:t>
      </w:r>
      <w:proofErr w:type="spellStart"/>
      <w:r w:rsidRPr="000B0877">
        <w:rPr>
          <w:rFonts w:ascii="Arial" w:hAnsi="Arial" w:cs="Arial"/>
          <w:sz w:val="20"/>
          <w:szCs w:val="20"/>
        </w:rPr>
        <w:t>garantia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da qualidade e segurança dos alimentos a serem </w:t>
      </w:r>
      <w:proofErr w:type="spellStart"/>
      <w:r w:rsidRPr="000B0877">
        <w:rPr>
          <w:rFonts w:ascii="Arial" w:hAnsi="Arial" w:cs="Arial"/>
          <w:sz w:val="20"/>
          <w:szCs w:val="20"/>
        </w:rPr>
        <w:t>ofertados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B0877">
        <w:rPr>
          <w:rFonts w:ascii="Arial" w:hAnsi="Arial" w:cs="Arial"/>
          <w:sz w:val="20"/>
          <w:szCs w:val="20"/>
        </w:rPr>
        <w:t>aos</w:t>
      </w:r>
      <w:proofErr w:type="spellEnd"/>
      <w:r w:rsidRPr="000B0877">
        <w:rPr>
          <w:rFonts w:ascii="Arial" w:hAnsi="Arial" w:cs="Arial"/>
          <w:sz w:val="20"/>
          <w:szCs w:val="20"/>
        </w:rPr>
        <w:t xml:space="preserve"> alunos.</w:t>
      </w: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Default="007F2295" w:rsidP="007F2295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295" w:rsidRPr="000B0877" w:rsidRDefault="007F2295" w:rsidP="007F2295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7F2295" w:rsidRDefault="007F2295" w:rsidP="007F2295">
      <w:pPr>
        <w:jc w:val="right"/>
        <w:rPr>
          <w:b/>
        </w:rPr>
      </w:pPr>
    </w:p>
    <w:p w:rsidR="004C3C6D" w:rsidRPr="007F2295" w:rsidRDefault="007F2295" w:rsidP="007F2295">
      <w:pPr>
        <w:jc w:val="right"/>
        <w:rPr>
          <w:b/>
        </w:rPr>
      </w:pPr>
      <w:bookmarkStart w:id="0" w:name="_GoBack"/>
      <w:bookmarkEnd w:id="0"/>
      <w:r w:rsidRPr="007F2295">
        <w:rPr>
          <w:b/>
        </w:rPr>
        <w:t>GERÊNCIA DE NUTRIÇÃO</w:t>
      </w:r>
    </w:p>
    <w:sectPr w:rsidR="004C3C6D" w:rsidRPr="007F2295" w:rsidSect="004C3C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2E3" w:rsidRDefault="008B42E3">
      <w:r>
        <w:separator/>
      </w:r>
    </w:p>
  </w:endnote>
  <w:endnote w:type="continuationSeparator" w:id="0">
    <w:p w:rsidR="008B42E3" w:rsidRDefault="008B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0E" w:rsidRDefault="008F6E0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3C4" w:rsidRPr="008F6E0E" w:rsidRDefault="004C03C4" w:rsidP="008F6E0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0E" w:rsidRDefault="008F6E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2E3" w:rsidRDefault="008B42E3">
      <w:r>
        <w:separator/>
      </w:r>
    </w:p>
  </w:footnote>
  <w:footnote w:type="continuationSeparator" w:id="0">
    <w:p w:rsidR="008B42E3" w:rsidRDefault="008B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0E" w:rsidRDefault="008F6E0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bottom w:w="57" w:type="dxa"/>
        <w:right w:w="0" w:type="dxa"/>
      </w:tblCellMar>
      <w:tblLook w:val="04A0" w:firstRow="1" w:lastRow="0" w:firstColumn="1" w:lastColumn="0" w:noHBand="0" w:noVBand="1"/>
    </w:tblPr>
    <w:tblGrid>
      <w:gridCol w:w="8504"/>
    </w:tblGrid>
    <w:tr w:rsidR="001A42EE" w:rsidRPr="001A42EE" w:rsidTr="001A42EE">
      <w:trPr>
        <w:trHeight w:val="964"/>
      </w:trPr>
      <w:tc>
        <w:tcPr>
          <w:tcW w:w="10466" w:type="dxa"/>
          <w:vAlign w:val="center"/>
        </w:tcPr>
        <w:p w:rsidR="001A42EE" w:rsidRPr="00371459" w:rsidRDefault="001A42EE" w:rsidP="001A42EE">
          <w:pPr>
            <w:pStyle w:val="Cabealho"/>
            <w:tabs>
              <w:tab w:val="clear" w:pos="4252"/>
            </w:tabs>
            <w:jc w:val="center"/>
            <w:rPr>
              <w:rFonts w:ascii="Liberation Sans Narrow" w:hAnsi="Liberation Sans Narrow"/>
              <w:b/>
              <w:noProof/>
              <w:sz w:val="26"/>
              <w:szCs w:val="26"/>
              <w:lang w:val="pt-BR" w:eastAsia="pt-BR"/>
            </w:rPr>
          </w:pPr>
          <w:r w:rsidRPr="004C03C4">
            <w:rPr>
              <w:b/>
              <w:noProof/>
              <w:sz w:val="28"/>
              <w:szCs w:val="28"/>
              <w:lang w:val="pt-BR" w:eastAsia="pt-BR"/>
            </w:rPr>
            <w:drawing>
              <wp:anchor distT="0" distB="0" distL="114300" distR="114300" simplePos="0" relativeHeight="251664384" behindDoc="1" locked="0" layoutInCell="1" allowOverlap="1" wp14:anchorId="15014B6D" wp14:editId="6DB747B2">
                <wp:simplePos x="0" y="0"/>
                <wp:positionH relativeFrom="margin">
                  <wp:align>center</wp:align>
                </wp:positionH>
                <wp:positionV relativeFrom="paragraph">
                  <wp:posOffset>-341630</wp:posOffset>
                </wp:positionV>
                <wp:extent cx="4584700" cy="674370"/>
                <wp:effectExtent l="0" t="0" r="0" b="0"/>
                <wp:wrapTight wrapText="bothSides">
                  <wp:wrapPolygon edited="0">
                    <wp:start x="1167" y="0"/>
                    <wp:lineTo x="718" y="1220"/>
                    <wp:lineTo x="90" y="7322"/>
                    <wp:lineTo x="90" y="13424"/>
                    <wp:lineTo x="628" y="20136"/>
                    <wp:lineTo x="898" y="20746"/>
                    <wp:lineTo x="2423" y="20746"/>
                    <wp:lineTo x="17591" y="18915"/>
                    <wp:lineTo x="17771" y="10983"/>
                    <wp:lineTo x="21181" y="10373"/>
                    <wp:lineTo x="21002" y="1220"/>
                    <wp:lineTo x="2154" y="0"/>
                    <wp:lineTo x="1167" y="0"/>
                  </wp:wrapPolygon>
                </wp:wrapTight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4256" b="33906"/>
                        <a:stretch/>
                      </pic:blipFill>
                      <pic:spPr bwMode="auto">
                        <a:xfrm>
                          <a:off x="0" y="0"/>
                          <a:ext cx="4584700" cy="67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C66C16" w:rsidRPr="004C03C4" w:rsidRDefault="00C66C16" w:rsidP="004C03C4">
    <w:pPr>
      <w:pStyle w:val="Cabealho"/>
      <w:tabs>
        <w:tab w:val="clear" w:pos="4252"/>
        <w:tab w:val="clear" w:pos="8504"/>
      </w:tabs>
      <w:rPr>
        <w:b/>
        <w:noProof/>
        <w:sz w:val="20"/>
        <w:szCs w:val="20"/>
        <w:lang w:val="pt-BR" w:eastAsia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E0E" w:rsidRDefault="008F6E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6A4E"/>
    <w:multiLevelType w:val="hybridMultilevel"/>
    <w:tmpl w:val="FE6059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D2B45"/>
    <w:multiLevelType w:val="hybridMultilevel"/>
    <w:tmpl w:val="410CFC5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30DC3"/>
    <w:multiLevelType w:val="hybridMultilevel"/>
    <w:tmpl w:val="CAB627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B40DD"/>
    <w:multiLevelType w:val="hybridMultilevel"/>
    <w:tmpl w:val="5B3475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84F92"/>
    <w:multiLevelType w:val="hybridMultilevel"/>
    <w:tmpl w:val="F8EAE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04"/>
    <w:rsid w:val="000134E8"/>
    <w:rsid w:val="00024E21"/>
    <w:rsid w:val="00032ED5"/>
    <w:rsid w:val="00042DDB"/>
    <w:rsid w:val="00050DE0"/>
    <w:rsid w:val="000E2340"/>
    <w:rsid w:val="000F5C8B"/>
    <w:rsid w:val="00103043"/>
    <w:rsid w:val="00144E21"/>
    <w:rsid w:val="001810B8"/>
    <w:rsid w:val="00195D90"/>
    <w:rsid w:val="001A42EE"/>
    <w:rsid w:val="001E013A"/>
    <w:rsid w:val="001E032C"/>
    <w:rsid w:val="00245C51"/>
    <w:rsid w:val="002C11C6"/>
    <w:rsid w:val="002D0260"/>
    <w:rsid w:val="003361FF"/>
    <w:rsid w:val="003543F6"/>
    <w:rsid w:val="00371459"/>
    <w:rsid w:val="003F4FEA"/>
    <w:rsid w:val="0040276C"/>
    <w:rsid w:val="00431DA8"/>
    <w:rsid w:val="004467D0"/>
    <w:rsid w:val="00454AB7"/>
    <w:rsid w:val="00470D1F"/>
    <w:rsid w:val="00482B7B"/>
    <w:rsid w:val="0048736E"/>
    <w:rsid w:val="004912DE"/>
    <w:rsid w:val="004C03C4"/>
    <w:rsid w:val="004C3C6D"/>
    <w:rsid w:val="004C3CEF"/>
    <w:rsid w:val="004D0008"/>
    <w:rsid w:val="004F4450"/>
    <w:rsid w:val="005267AB"/>
    <w:rsid w:val="00531260"/>
    <w:rsid w:val="00535889"/>
    <w:rsid w:val="00540EE9"/>
    <w:rsid w:val="005448F7"/>
    <w:rsid w:val="0055380E"/>
    <w:rsid w:val="006124FE"/>
    <w:rsid w:val="00626F6B"/>
    <w:rsid w:val="00673A9B"/>
    <w:rsid w:val="006832EC"/>
    <w:rsid w:val="006D561B"/>
    <w:rsid w:val="006F0A46"/>
    <w:rsid w:val="006F7D58"/>
    <w:rsid w:val="00710289"/>
    <w:rsid w:val="0072238E"/>
    <w:rsid w:val="00727A24"/>
    <w:rsid w:val="0076171B"/>
    <w:rsid w:val="00763886"/>
    <w:rsid w:val="007F2295"/>
    <w:rsid w:val="008009C8"/>
    <w:rsid w:val="0083119C"/>
    <w:rsid w:val="00840CCA"/>
    <w:rsid w:val="008442BF"/>
    <w:rsid w:val="00864F53"/>
    <w:rsid w:val="00877963"/>
    <w:rsid w:val="008A1B51"/>
    <w:rsid w:val="008A1E45"/>
    <w:rsid w:val="008B42E3"/>
    <w:rsid w:val="008E629E"/>
    <w:rsid w:val="008F3C4B"/>
    <w:rsid w:val="008F6E0E"/>
    <w:rsid w:val="00905A36"/>
    <w:rsid w:val="00936CFD"/>
    <w:rsid w:val="009917B6"/>
    <w:rsid w:val="009B10DA"/>
    <w:rsid w:val="009E56A5"/>
    <w:rsid w:val="009F7B23"/>
    <w:rsid w:val="00A31807"/>
    <w:rsid w:val="00A52371"/>
    <w:rsid w:val="00A656DE"/>
    <w:rsid w:val="00AA1A83"/>
    <w:rsid w:val="00AB59E2"/>
    <w:rsid w:val="00AD4B19"/>
    <w:rsid w:val="00AF43C2"/>
    <w:rsid w:val="00AF7D04"/>
    <w:rsid w:val="00B02C4E"/>
    <w:rsid w:val="00B16F5A"/>
    <w:rsid w:val="00B24825"/>
    <w:rsid w:val="00B532F6"/>
    <w:rsid w:val="00B56FD5"/>
    <w:rsid w:val="00B80E7F"/>
    <w:rsid w:val="00BB165B"/>
    <w:rsid w:val="00BD1E35"/>
    <w:rsid w:val="00BE0907"/>
    <w:rsid w:val="00C251B2"/>
    <w:rsid w:val="00C43EC9"/>
    <w:rsid w:val="00C66C16"/>
    <w:rsid w:val="00C77612"/>
    <w:rsid w:val="00C9490D"/>
    <w:rsid w:val="00D116B3"/>
    <w:rsid w:val="00D27A88"/>
    <w:rsid w:val="00D3264F"/>
    <w:rsid w:val="00D52F5E"/>
    <w:rsid w:val="00D673CB"/>
    <w:rsid w:val="00D86921"/>
    <w:rsid w:val="00D9702D"/>
    <w:rsid w:val="00DC3253"/>
    <w:rsid w:val="00DC7B4D"/>
    <w:rsid w:val="00DD0230"/>
    <w:rsid w:val="00E678F9"/>
    <w:rsid w:val="00E84D3E"/>
    <w:rsid w:val="00EA4032"/>
    <w:rsid w:val="00EB03FA"/>
    <w:rsid w:val="00EB5475"/>
    <w:rsid w:val="00EC0CF9"/>
    <w:rsid w:val="00F025A3"/>
    <w:rsid w:val="00F06967"/>
    <w:rsid w:val="00F07912"/>
    <w:rsid w:val="00F132B4"/>
    <w:rsid w:val="00F137A8"/>
    <w:rsid w:val="00F21299"/>
    <w:rsid w:val="00F26430"/>
    <w:rsid w:val="00F2761A"/>
    <w:rsid w:val="00F36151"/>
    <w:rsid w:val="00F362A2"/>
    <w:rsid w:val="00F50170"/>
    <w:rsid w:val="00F61E71"/>
    <w:rsid w:val="4F78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8E677BA"/>
  <w15:docId w15:val="{3DC7A666-17A3-4B64-A70E-5FB1D880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 w:uiPriority="61"/>
    <w:lsdException w:name="Light Grid"/>
    <w:lsdException w:name="Medium Shading 1" w:uiPriority="63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table" w:styleId="ListaClara">
    <w:name w:val="Light List"/>
    <w:basedOn w:val="Tabelanormal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ombreamentoMdio1">
    <w:name w:val="Medium Shading 1"/>
    <w:basedOn w:val="Tabelanormal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lang w:val="en-US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lang w:val="en-US"/>
    </w:rPr>
  </w:style>
  <w:style w:type="paragraph" w:styleId="NormalWeb">
    <w:name w:val="Normal (Web)"/>
    <w:basedOn w:val="Normal"/>
    <w:unhideWhenUsed/>
    <w:rsid w:val="00AD4B1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uiPriority w:val="22"/>
    <w:qFormat/>
    <w:rsid w:val="003543F6"/>
    <w:rPr>
      <w:b/>
      <w:bCs/>
    </w:rPr>
  </w:style>
  <w:style w:type="paragraph" w:styleId="PargrafodaLista">
    <w:name w:val="List Paragraph"/>
    <w:basedOn w:val="Normal"/>
    <w:uiPriority w:val="34"/>
    <w:qFormat/>
    <w:rsid w:val="00E84D3E"/>
    <w:pPr>
      <w:widowControl/>
      <w:suppressAutoHyphens/>
      <w:autoSpaceDE/>
      <w:autoSpaceDN/>
      <w:ind w:left="720"/>
      <w:contextualSpacing/>
    </w:pPr>
    <w:rPr>
      <w:sz w:val="24"/>
      <w:szCs w:val="24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5361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748C2B-0C83-42B1-9A0A-9C636B7F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821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Isabela Colicchio Jardim Leite</cp:lastModifiedBy>
  <cp:revision>2</cp:revision>
  <cp:lastPrinted>2025-09-09T19:14:00Z</cp:lastPrinted>
  <dcterms:created xsi:type="dcterms:W3CDTF">2026-05-12T11:38:00Z</dcterms:created>
  <dcterms:modified xsi:type="dcterms:W3CDTF">2026-05-12T11:38:00Z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7433D887040D457F87C9928088981BA9_12</vt:lpwstr>
  </property>
</Properties>
</file>