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5A4427B" w14:textId="25D5ADF4" w:rsidR="00F468E7" w:rsidRDefault="0006683C" w:rsidP="00EF4C42">
      <w:pPr>
        <w:ind w:hanging="2"/>
        <w:rPr>
          <w:rFonts w:ascii="Arial" w:hAnsi="Arial" w:cs="Arial"/>
          <w:b/>
          <w:bCs/>
          <w:sz w:val="24"/>
          <w:szCs w:val="24"/>
        </w:rPr>
      </w:pPr>
      <w:r w:rsidRPr="00405EC1">
        <w:rPr>
          <w:rFonts w:ascii="Arial" w:eastAsia="Arial" w:hAnsi="Arial" w:cs="Arial"/>
        </w:rPr>
        <w:t xml:space="preserve">Bauru, </w:t>
      </w:r>
      <w:r w:rsidR="00292C9D">
        <w:rPr>
          <w:rFonts w:ascii="Arial" w:eastAsia="Arial" w:hAnsi="Arial" w:cs="Arial"/>
        </w:rPr>
        <w:t xml:space="preserve">24 de Agosto de 2026                                                                        </w:t>
      </w:r>
      <w:r w:rsidR="00B331CA">
        <w:rPr>
          <w:rFonts w:ascii="Arial" w:hAnsi="Arial" w:cs="Arial"/>
          <w:b/>
          <w:bCs/>
          <w:sz w:val="24"/>
          <w:szCs w:val="24"/>
        </w:rPr>
        <w:t>B-DOC</w:t>
      </w:r>
      <w:r w:rsidR="00405EC1" w:rsidRPr="00405EC1">
        <w:rPr>
          <w:rFonts w:ascii="Arial" w:hAnsi="Arial" w:cs="Arial"/>
          <w:b/>
          <w:bCs/>
          <w:sz w:val="24"/>
          <w:szCs w:val="24"/>
        </w:rPr>
        <w:t xml:space="preserve">: </w:t>
      </w:r>
      <w:r w:rsidR="00292C9D">
        <w:rPr>
          <w:rFonts w:ascii="Arial" w:hAnsi="Arial" w:cs="Arial"/>
          <w:b/>
          <w:bCs/>
          <w:sz w:val="24"/>
          <w:szCs w:val="24"/>
        </w:rPr>
        <w:t>142670/2026</w:t>
      </w:r>
    </w:p>
    <w:p w14:paraId="335E24D4" w14:textId="2EB8B8EB" w:rsidR="00E04F4A" w:rsidRDefault="00E04F4A" w:rsidP="00E04F4A">
      <w:pPr>
        <w:pStyle w:val="Lista"/>
        <w:jc w:val="center"/>
        <w:rPr>
          <w:rFonts w:ascii="Arial" w:hAnsi="Arial" w:cs="Arial"/>
          <w:b/>
          <w:bCs/>
        </w:rPr>
      </w:pPr>
      <w:r w:rsidRPr="00485907">
        <w:rPr>
          <w:rFonts w:ascii="Arial" w:hAnsi="Arial" w:cs="Arial"/>
          <w:b/>
          <w:bCs/>
        </w:rPr>
        <w:t>ESTUDO TÉCNICO PRELIMINAR</w:t>
      </w:r>
    </w:p>
    <w:p w14:paraId="4B324AA2" w14:textId="77777777" w:rsidR="006E5584" w:rsidRPr="006E5584" w:rsidRDefault="006E5584" w:rsidP="006E5584">
      <w:pPr>
        <w:pStyle w:val="Legenda"/>
        <w:rPr>
          <w:lang w:bidi="hi-IN"/>
        </w:rPr>
      </w:pPr>
    </w:p>
    <w:p w14:paraId="3A994EA1" w14:textId="5BE2A25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INTRODUÇÃO</w:t>
      </w:r>
    </w:p>
    <w:p w14:paraId="7D7896AF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Este estudo apresenta o escopo para a aquisição emergencial de agulhas hipodérmicas descartáveis, destinadas às unidades da Rede Municipal de Saúde de Bauru, contendo os elementos necessários à análise da necessidade e da viabilidade da contratação como solução para atendimento imediato das demandas assistenciais da Secretaria Municipal de Saúde.</w:t>
      </w:r>
    </w:p>
    <w:p w14:paraId="1639A14D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O presente estudo busca, com base nas normas vigentes e nos princípios que regem a Administração Pública, demonstrar a necessidade da contratação e definir os elementos essenciais que deverão compor o Termo de Referência.</w:t>
      </w:r>
    </w:p>
    <w:p w14:paraId="277093C5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24E1C3DC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1. INFORMAÇÕES BÁSICAS</w:t>
      </w:r>
    </w:p>
    <w:p w14:paraId="64D20C3F" w14:textId="7E4EB60E" w:rsidR="00E04F4A" w:rsidRDefault="00E04F4A" w:rsidP="00292C9D">
      <w:pPr>
        <w:pStyle w:val="Standard"/>
        <w:spacing w:line="360" w:lineRule="auto"/>
        <w:ind w:firstLine="11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presente estudo pertence ao Processo Administrativo </w:t>
      </w:r>
      <w:r w:rsidR="00292C9D">
        <w:rPr>
          <w:rFonts w:ascii="Arial" w:hAnsi="Arial" w:cs="Arial"/>
          <w:b/>
          <w:bCs/>
        </w:rPr>
        <w:t>142670</w:t>
      </w:r>
      <w:r w:rsidR="007F514B" w:rsidRPr="007F514B">
        <w:rPr>
          <w:rFonts w:ascii="Arial" w:hAnsi="Arial" w:cs="Arial"/>
          <w:b/>
          <w:bCs/>
        </w:rPr>
        <w:t>/2026</w:t>
      </w:r>
      <w:r w:rsidR="002709F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que solicita </w:t>
      </w:r>
      <w:r w:rsidR="00292C9D">
        <w:rPr>
          <w:rFonts w:ascii="Arial" w:hAnsi="Arial" w:cs="Arial"/>
        </w:rPr>
        <w:t>a aquisição emergencial de agulhas hipodérmicas</w:t>
      </w:r>
      <w:r w:rsidR="00014CDB">
        <w:rPr>
          <w:rFonts w:ascii="Arial" w:hAnsi="Arial" w:cs="Arial"/>
        </w:rPr>
        <w:t xml:space="preserve"> </w:t>
      </w:r>
      <w:r w:rsidR="00292C9D" w:rsidRPr="00292C9D">
        <w:rPr>
          <w:rFonts w:ascii="Arial" w:hAnsi="Arial" w:cs="Arial"/>
        </w:rPr>
        <w:t>descartáveis destinadas ao atendimento das demandas das unidades da Rede Municipal de Saúde.</w:t>
      </w:r>
    </w:p>
    <w:p w14:paraId="026EF941" w14:textId="77777777" w:rsidR="00292C9D" w:rsidRDefault="00292C9D" w:rsidP="00292C9D">
      <w:pPr>
        <w:pStyle w:val="Standard"/>
        <w:spacing w:line="360" w:lineRule="auto"/>
        <w:ind w:firstLine="1191"/>
        <w:jc w:val="both"/>
        <w:rPr>
          <w:rFonts w:ascii="Arial" w:hAnsi="Arial" w:cs="Arial"/>
        </w:rPr>
      </w:pPr>
    </w:p>
    <w:p w14:paraId="692CB4BC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 DA NECESSIDADE</w:t>
      </w:r>
    </w:p>
    <w:p w14:paraId="61B7994D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A necessidade da aquisição decorre da natureza dos serviços executados pela Secretaria Municipal de Saúde e da utilização contínua de agulhas hipodérmicas descartáveis nos atendimentos realizados pela Rede Municipal de Saúde.</w:t>
      </w:r>
    </w:p>
    <w:p w14:paraId="5B8113E6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Os materiais são indispensáveis para a realização de diversos procedimentos assistenciais, incluindo administração de medicamentos, aplicação de vacinas e demais procedimentos que demandem sua utilização, sendo essenciais para a continuidade e segurança da assistência prestada aos usuários.</w:t>
      </w:r>
    </w:p>
    <w:p w14:paraId="01E53686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A presente demanda decorre, ainda, do pedido de cancelamento apresentado pela empresa responsável pelo fornecimento do material, em 20/08/2026, impossibilitando a continuidade do abastecimento nas condições anteriormente pactuadas.</w:t>
      </w:r>
    </w:p>
    <w:p w14:paraId="51696F98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 xml:space="preserve">Ressalta-se que os estoques atualmente disponíveis do material encontram-se zerados, circunstância que demanda a adoção de providências imediatas para evitar o </w:t>
      </w:r>
      <w:r w:rsidRPr="00292C9D">
        <w:rPr>
          <w:rFonts w:ascii="Arial" w:hAnsi="Arial" w:cs="Arial"/>
        </w:rPr>
        <w:lastRenderedPageBreak/>
        <w:t>desabastecimento das unidades de saúde e eventual comprometimento da assistência prestada à população.</w:t>
      </w:r>
    </w:p>
    <w:p w14:paraId="54EB0DE9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A situação assume especial relevância diante das demandas regulares da Rede Municipal de Saúde e das campanhas de vacinação, que podem ocasionar aumento do consumo desses insumos, tornando necessária a recomposição imediata dos estoques.</w:t>
      </w:r>
    </w:p>
    <w:p w14:paraId="58817F81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Considerando a essencialidade dos materiais e a impossibilidade de aguardar o tempo necessário à conclusão de uma contratação regular sem comprometer a continuidade dos serviços, mostra-se necessária a adoção de medida administrativa capaz de atender à demanda de forma célere, buscando-se a solução mais vantajosa para o Município.</w:t>
      </w:r>
    </w:p>
    <w:p w14:paraId="7B056C39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Os quantitativos estimados foram definidos considerando o histórico de consumo, as demandas assistenciais das unidades, as necessidades decorrentes das campanhas de vacinação e a necessidade de recomposição dos estoques.</w:t>
      </w:r>
    </w:p>
    <w:p w14:paraId="21BBCB02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525A6326" w14:textId="245FB0C4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 PREVISÃO NO PLANO DE CONTRATAÇÕES ANUAL</w:t>
      </w:r>
    </w:p>
    <w:p w14:paraId="326E43D5" w14:textId="55E67FEE" w:rsidR="00FE1F74" w:rsidRPr="00292C9D" w:rsidRDefault="00292C9D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A presente contratação decorre de necessidade superveniente e emergencial, relacionada ao pedido de cancelamento do fornecimento anteriormente contratado e à situação de estoque zerado do material.</w:t>
      </w:r>
    </w:p>
    <w:p w14:paraId="120D9806" w14:textId="77777777" w:rsidR="00292C9D" w:rsidRDefault="00292C9D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</w:p>
    <w:p w14:paraId="65B73755" w14:textId="7842B6DD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REQUISITOS DA CONTRATAÇÃO</w:t>
      </w:r>
    </w:p>
    <w:p w14:paraId="40D2A14E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4.1 Da natureza da aquisição:</w:t>
      </w:r>
    </w:p>
    <w:p w14:paraId="6B671697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Por se tratar de aquisição de materiais com especificações e padrões amplamente disponíveis no mercado, deverá ser realizada contratação que possibilite atendimento célere da necessidade emergencial, observadas as disposições da Lei Federal nº 14.133/2021 e demais normas aplicáveis.</w:t>
      </w:r>
    </w:p>
    <w:p w14:paraId="6CDA9697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A contratação deverá contemplar os quantitativos necessários à recomposição imediata dos estoques, com entrega única, considerando a situação de desabastecimento atualmente verificada.</w:t>
      </w:r>
    </w:p>
    <w:p w14:paraId="75537892" w14:textId="77777777" w:rsidR="006E5584" w:rsidRDefault="006E5584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04CAFE73" w14:textId="233D5379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4.2 Da proposta</w:t>
      </w:r>
    </w:p>
    <w:p w14:paraId="278FE877" w14:textId="77777777" w:rsidR="006E5584" w:rsidRPr="006E5584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A proposta deverá:</w:t>
      </w:r>
    </w:p>
    <w:p w14:paraId="56D5EAB5" w14:textId="77777777" w:rsidR="006E5584" w:rsidRPr="006E5584" w:rsidRDefault="006E5584" w:rsidP="006E558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Ser redigida em língua portuguesa, digitada, sem rasuras ou ressalvas;</w:t>
      </w:r>
    </w:p>
    <w:p w14:paraId="6799F48C" w14:textId="77777777" w:rsidR="006E5584" w:rsidRPr="006E5584" w:rsidRDefault="006E5584" w:rsidP="006E558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Ter a última folha assinada e demais rubricadas pelo representante legal;</w:t>
      </w:r>
    </w:p>
    <w:p w14:paraId="1847940D" w14:textId="77777777" w:rsidR="006E5584" w:rsidRPr="006E5584" w:rsidRDefault="006E5584" w:rsidP="006E558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lastRenderedPageBreak/>
        <w:t>Conter todos os custos diretos e indiretos incidentes sobre o fornecimento;</w:t>
      </w:r>
    </w:p>
    <w:p w14:paraId="0D076D80" w14:textId="77777777" w:rsidR="006E5584" w:rsidRPr="006E5584" w:rsidRDefault="006E5584" w:rsidP="006E558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Informar marca, modelo, tipo, fabricante e procedência, vinculando a licitante quanto à entrega conforme oferta;</w:t>
      </w:r>
    </w:p>
    <w:p w14:paraId="71007282" w14:textId="77777777" w:rsidR="006E5584" w:rsidRPr="006E5584" w:rsidRDefault="006E5584" w:rsidP="006E558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Informar banco, agência e conta para pagamento.</w:t>
      </w:r>
    </w:p>
    <w:p w14:paraId="508B0C0A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0159AE95" w14:textId="67E916E9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4.3 Da característica dos</w:t>
      </w:r>
      <w:r w:rsidR="009F1131">
        <w:rPr>
          <w:rFonts w:ascii="Arial" w:hAnsi="Arial" w:cs="Arial"/>
          <w:i/>
          <w:iCs/>
        </w:rPr>
        <w:t xml:space="preserve"> materiais</w:t>
      </w:r>
    </w:p>
    <w:p w14:paraId="3359B38A" w14:textId="77777777" w:rsidR="00D545EC" w:rsidRDefault="00D545EC" w:rsidP="00D545EC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Em sujeição às normas técnicas, os materiais devem atender aos requisitos mínimos de utilidade, resistência e segurança e atender às normas técnicas aplicáveis ao objeto e divulgadas por órgãos oficiais competentes.</w:t>
      </w:r>
    </w:p>
    <w:p w14:paraId="70B3F334" w14:textId="77777777" w:rsidR="006E5584" w:rsidRDefault="006E5584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020287C7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4.4 Da sustentabilidade</w:t>
      </w:r>
    </w:p>
    <w:p w14:paraId="059DE0B4" w14:textId="77777777" w:rsidR="006E5584" w:rsidRPr="006E5584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Deverá ser observado o disposto na Lei Federal nº 14.133/2021 e na Constituição Federal quanto ao princípio da defesa do meio ambiente, priorizando:</w:t>
      </w:r>
    </w:p>
    <w:p w14:paraId="14C1FE09" w14:textId="77777777" w:rsidR="006E5584" w:rsidRPr="006E5584" w:rsidRDefault="006E5584" w:rsidP="006E5584">
      <w:pPr>
        <w:pStyle w:val="Standard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Acondicionamento em materiais recicláveis ou retornáveis;</w:t>
      </w:r>
    </w:p>
    <w:p w14:paraId="713B4BED" w14:textId="77777777" w:rsidR="006E5584" w:rsidRPr="006E5584" w:rsidRDefault="006E5584" w:rsidP="006E5584">
      <w:pPr>
        <w:pStyle w:val="Standard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Eficiência energética e redução de impactos ambientais, sempre que possível.</w:t>
      </w:r>
    </w:p>
    <w:p w14:paraId="220C08E1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42BD723C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4.5 Da entrega/execução contratual</w:t>
      </w:r>
    </w:p>
    <w:p w14:paraId="073B3B37" w14:textId="77777777" w:rsidR="006E5584" w:rsidRPr="006E5584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A execução contratual ocorrerá imediatamente após emissão do empenho e autorização de fornecimento.</w:t>
      </w:r>
    </w:p>
    <w:p w14:paraId="065B6315" w14:textId="77777777" w:rsidR="006E5584" w:rsidRPr="006E5584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As entregas deverão ocorrer no endereço:</w:t>
      </w:r>
    </w:p>
    <w:p w14:paraId="7AF4D5A5" w14:textId="77777777" w:rsidR="006E5584" w:rsidRPr="006E5584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6E5584">
        <w:rPr>
          <w:rFonts w:ascii="Arial" w:hAnsi="Arial" w:cs="Arial"/>
          <w:b/>
          <w:bCs/>
        </w:rPr>
        <w:t>Divisão de Materiais, Medicamentos e Insumos – Almoxarifado da Saúde</w:t>
      </w:r>
      <w:r w:rsidRPr="006E5584">
        <w:rPr>
          <w:rFonts w:ascii="Arial" w:hAnsi="Arial" w:cs="Arial"/>
        </w:rPr>
        <w:br/>
        <w:t>Rua Cunha Bueno, final da Quadra 05 – Parque Colina Verde – CEP 17022-006</w:t>
      </w:r>
      <w:r w:rsidRPr="006E5584">
        <w:rPr>
          <w:rFonts w:ascii="Arial" w:hAnsi="Arial" w:cs="Arial"/>
        </w:rPr>
        <w:br/>
        <w:t>Horário: das 8h às 12h e das 13h às 16h.</w:t>
      </w:r>
    </w:p>
    <w:p w14:paraId="1DB523EA" w14:textId="77777777" w:rsidR="006E5584" w:rsidRPr="006E5584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A licitante é responsável pela qualidade e especificações dos materiais entregues, bem como por danos decorrentes do transporte.</w:t>
      </w:r>
    </w:p>
    <w:p w14:paraId="0462719F" w14:textId="77777777" w:rsidR="009F1131" w:rsidRPr="001F2AD1" w:rsidRDefault="009F1131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</w:p>
    <w:p w14:paraId="45490298" w14:textId="128B4854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  <w:r w:rsidRPr="001F2AD1">
        <w:rPr>
          <w:rFonts w:ascii="Arial" w:hAnsi="Arial" w:cs="Arial"/>
          <w:b/>
          <w:bCs/>
        </w:rPr>
        <w:t>5. ESTIMATIVA DAS QUANTIDADES</w:t>
      </w: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4"/>
        <w:gridCol w:w="1756"/>
        <w:gridCol w:w="4961"/>
        <w:gridCol w:w="993"/>
        <w:gridCol w:w="1134"/>
      </w:tblGrid>
      <w:tr w:rsidR="00366B0F" w14:paraId="7105DBC6" w14:textId="77777777" w:rsidTr="00366B0F">
        <w:trPr>
          <w:trHeight w:val="523"/>
        </w:trPr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969696" w:fill="auto"/>
            <w:vAlign w:val="center"/>
          </w:tcPr>
          <w:p w14:paraId="265C92CA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lang w:eastAsia="pt-BR"/>
              </w:rPr>
              <w:t>ITEM</w:t>
            </w:r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969696" w:fill="auto"/>
            <w:vAlign w:val="center"/>
          </w:tcPr>
          <w:p w14:paraId="48780FBF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CÓDIGO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969696" w:fill="auto"/>
            <w:vAlign w:val="center"/>
          </w:tcPr>
          <w:p w14:paraId="4100ED5A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969696" w:fill="auto"/>
            <w:vAlign w:val="center"/>
          </w:tcPr>
          <w:p w14:paraId="5B9E5CCD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969696" w:fill="auto"/>
            <w:vAlign w:val="center"/>
          </w:tcPr>
          <w:p w14:paraId="655B0CC5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CAE</w:t>
            </w:r>
          </w:p>
        </w:tc>
      </w:tr>
      <w:tr w:rsidR="00366B0F" w14:paraId="5AF7A6BC" w14:textId="77777777" w:rsidTr="00366B0F">
        <w:trPr>
          <w:trHeight w:val="221"/>
        </w:trPr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D1E97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lang w:eastAsia="pt-BR"/>
              </w:rPr>
              <w:t>1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B2A72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8.09.01.0010-2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83BF7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 xml:space="preserve">Agulha Hipodermica; Canula Em Aco Inox, Cilindrica-oca-reta, Com Perfeita Adaptacao Ao Canhao; Bisel Trifacetado Com a Ponta Afiada; Canhao Em Polipropileno Atoxico; Com Protetor Em Polipropileno Atoxico;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Calibre 13 x 4,5</w:t>
            </w:r>
            <w:r>
              <w:rPr>
                <w:rFonts w:ascii="Arial" w:eastAsia="Times New Roman" w:hAnsi="Arial" w:cs="Arial"/>
                <w:color w:val="000000"/>
                <w:lang w:eastAsia="pt-BR"/>
              </w:rPr>
              <w:t xml:space="preserve"> para Insulina; Esteril, Uso Descartavel; Embalado Em Material Que Promova Barreira Microbiana e </w:t>
            </w:r>
            <w:r>
              <w:rPr>
                <w:rFonts w:ascii="Arial" w:eastAsia="Times New Roman" w:hAnsi="Arial" w:cs="Arial"/>
                <w:color w:val="000000"/>
                <w:lang w:eastAsia="pt-BR"/>
              </w:rPr>
              <w:lastRenderedPageBreak/>
              <w:t>Abertura Asseptica; a Apresentacao do Produto Devera Obedecer a a Legislacao Atual Vigente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169CB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lastRenderedPageBreak/>
              <w:t>PEÇA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45C5A" w14:textId="7F6A9C51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60.000</w:t>
            </w:r>
          </w:p>
        </w:tc>
      </w:tr>
      <w:tr w:rsidR="00366B0F" w14:paraId="52423430" w14:textId="77777777" w:rsidTr="00366B0F">
        <w:trPr>
          <w:trHeight w:val="221"/>
        </w:trPr>
        <w:tc>
          <w:tcPr>
            <w:tcW w:w="6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6A05A" w14:textId="2D99E5A7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lang w:eastAsia="pt-BR"/>
              </w:rPr>
              <w:t>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27FFA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8.09.01.0012-9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46725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 xml:space="preserve">Agulha Hipodermica Descartavel; Canhao Plastico Atoxico Sem Rebarbas; Haste Em Aco Inox; Com Bisel Trifacetado e Ponta Afiada Cilindrica-oca-reta; Com Perfeita Adaptacao Ao Canhao; Protetor Plastico, Atoxico Polipropileno; Nas Dimensoes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25 x 0,7 Mm</w:t>
            </w:r>
            <w:r>
              <w:rPr>
                <w:rFonts w:ascii="Arial" w:eastAsia="Times New Roman" w:hAnsi="Arial" w:cs="Arial"/>
                <w:color w:val="000000"/>
                <w:lang w:eastAsia="pt-BR"/>
              </w:rPr>
              <w:t>; Embalado Em Material Que Garanta Esterilidade Individual, Esteril; o Produto Devera Ser Entregue Com Laudo Analitico e Que Atenda a Legislacao Atual Vigente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5E1A9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PEÇA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F0DD4" w14:textId="15CFD4AC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1</w:t>
            </w:r>
            <w:r w:rsidR="00366B0F">
              <w:rPr>
                <w:rFonts w:ascii="Arial" w:eastAsia="Times New Roman" w:hAnsi="Arial" w:cs="Arial"/>
                <w:color w:val="000000"/>
                <w:lang w:eastAsia="pt-BR"/>
              </w:rPr>
              <w:t>00.000</w:t>
            </w:r>
          </w:p>
        </w:tc>
      </w:tr>
      <w:tr w:rsidR="00366B0F" w14:paraId="69E1431C" w14:textId="77777777" w:rsidTr="00366B0F">
        <w:trPr>
          <w:trHeight w:val="221"/>
        </w:trPr>
        <w:tc>
          <w:tcPr>
            <w:tcW w:w="6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8FBCA" w14:textId="5CD8C69F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lang w:eastAsia="pt-BR"/>
              </w:rP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052DE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8.09.01.0013-7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7EA5C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 xml:space="preserve">Agulha Hipodermica Descartavel; Canhao Plastico Atoxico Em Polipropileno,sem Rebarbas; Haste Em Aco Inox,siliconizada,canhao Em Polipropileno Atoxico; Com Bisel Trifacetado e Ponta Afiada Cilindrica; Com Perfeita Adaptacao Ao Canhao; Protetor Plastico Atoxico Em Polipropileno; Nas Dimensoes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25 x 8</w:t>
            </w:r>
            <w:r>
              <w:rPr>
                <w:rFonts w:ascii="Arial" w:eastAsia="Times New Roman" w:hAnsi="Arial" w:cs="Arial"/>
                <w:color w:val="000000"/>
                <w:lang w:eastAsia="pt-BR"/>
              </w:rPr>
              <w:t>.esteril; Embalado Em Material Que Garanta Esterilidade e Em Material Que Promova a Barreira Microbiana e Abertura Asseptica; o Produto Devera Ser Entregue Com Laudo Analitico Que Atenda a Legislacao Atual Vigente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6B1DA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PEÇA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01B748" w14:textId="7EEAADB1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60.000</w:t>
            </w:r>
          </w:p>
        </w:tc>
      </w:tr>
      <w:tr w:rsidR="00366B0F" w14:paraId="7E6528CE" w14:textId="77777777" w:rsidTr="00366B0F">
        <w:trPr>
          <w:trHeight w:val="221"/>
        </w:trPr>
        <w:tc>
          <w:tcPr>
            <w:tcW w:w="6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D8700D" w14:textId="5CA23D3A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lang w:eastAsia="pt-BR"/>
              </w:rPr>
              <w:t>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F6542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8.09.01.0015-3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EC7A34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 xml:space="preserve">Agulha Hipodermica Descartavel; Canhao Plastico Atoxico Sem Rebarbas; Haste Em Aco Inox; Com Bisel Trifacetado e Ponta Afiada Cilindrica-oca-reta; Com Perfeita Adaptacao Ao Canhao; Protetor Plastico, Atoxico Polipropileno; Nas Dimensoes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30 x 07 Mm</w:t>
            </w:r>
            <w:r>
              <w:rPr>
                <w:rFonts w:ascii="Arial" w:eastAsia="Times New Roman" w:hAnsi="Arial" w:cs="Arial"/>
                <w:color w:val="000000"/>
                <w:lang w:eastAsia="pt-BR"/>
              </w:rPr>
              <w:t>; Esteril; Embalado Em Material Que Garanta Esterilidade Individualmente; o Produto Devera Ser Entregue Com Laudo Analitico Atendendo a Legislacao Atual Vigente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91CF1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PEÇA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833B9" w14:textId="6E98E15F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150</w:t>
            </w:r>
            <w:r w:rsidR="00366B0F">
              <w:rPr>
                <w:rFonts w:ascii="Arial" w:eastAsia="Times New Roman" w:hAnsi="Arial" w:cs="Arial"/>
                <w:color w:val="000000"/>
                <w:lang w:eastAsia="pt-BR"/>
              </w:rPr>
              <w:t>.000</w:t>
            </w:r>
          </w:p>
        </w:tc>
      </w:tr>
      <w:tr w:rsidR="00366B0F" w14:paraId="7EB10936" w14:textId="77777777" w:rsidTr="00366B0F">
        <w:trPr>
          <w:trHeight w:val="221"/>
        </w:trPr>
        <w:tc>
          <w:tcPr>
            <w:tcW w:w="6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DB568F" w14:textId="27459FCC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lang w:eastAsia="pt-BR"/>
              </w:rPr>
              <w:t>5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458D5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8.09.01.0016-1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0B5A6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 xml:space="preserve">Agulha Hipodermica Descartavel; Canhao Plastico Atoxico Sem Rebarbas; Haste Em Aco Inox; Com Bisel Trifacetado e Ponta Afiada Cilindrica-oca-reta; Com Perfeita Adaptacao Ao Canhao; Protetor Plastico, Atoxico Polipropileno; Nas Dimensoes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30 x 08mm</w:t>
            </w:r>
            <w:r>
              <w:rPr>
                <w:rFonts w:ascii="Arial" w:eastAsia="Times New Roman" w:hAnsi="Arial" w:cs="Arial"/>
                <w:color w:val="000000"/>
                <w:lang w:eastAsia="pt-BR"/>
              </w:rPr>
              <w:t>; Embalado Em Material Que Garanta Esterilidade Individual, Esteril; o Produto Devera Ser Entregue Com Laudo Analitico e Que Atenda a Legislacao Atual Vigente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58C13" w14:textId="77777777" w:rsidR="00366B0F" w:rsidRDefault="00366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PEÇA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BAEE3" w14:textId="7C7F01B2" w:rsidR="00366B0F" w:rsidRDefault="00292C9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150</w:t>
            </w:r>
            <w:r w:rsidR="00366B0F">
              <w:rPr>
                <w:rFonts w:ascii="Arial" w:eastAsia="Times New Roman" w:hAnsi="Arial" w:cs="Arial"/>
                <w:color w:val="000000"/>
                <w:lang w:eastAsia="pt-BR"/>
              </w:rPr>
              <w:t>.000</w:t>
            </w:r>
          </w:p>
        </w:tc>
      </w:tr>
    </w:tbl>
    <w:p w14:paraId="756BC7C2" w14:textId="77777777" w:rsidR="00292C9D" w:rsidRDefault="00292C9D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</w:p>
    <w:p w14:paraId="52513246" w14:textId="2858E592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 LEVANTAMENTO DE MERCADO</w:t>
      </w:r>
    </w:p>
    <w:p w14:paraId="4E5C20C0" w14:textId="44D01912" w:rsidR="00E04F4A" w:rsidRDefault="006E5584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6E5584">
        <w:rPr>
          <w:rFonts w:ascii="Arial" w:hAnsi="Arial" w:cs="Arial"/>
        </w:rPr>
        <w:t>oram identificados diversos modelos e fabricantes disponíveis no mercado capazes de atender às especificações demandadas.</w:t>
      </w:r>
    </w:p>
    <w:p w14:paraId="1389FA65" w14:textId="77777777" w:rsidR="006E5584" w:rsidRDefault="006E5584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3F6149C8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DESCRIÇÃO DA SOLUÇÃO COMO UM TODO</w:t>
      </w:r>
    </w:p>
    <w:p w14:paraId="072EE23D" w14:textId="06966533" w:rsidR="00F70E3D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lastRenderedPageBreak/>
        <w:t>A aquisição por Registro de Preços atenderá adequadamente às demandas da Secretaria, conforme necessidade das unidades e disponibilidade orçamentária.</w:t>
      </w:r>
    </w:p>
    <w:p w14:paraId="320ABF9B" w14:textId="77777777" w:rsidR="006E5584" w:rsidRDefault="006E5584" w:rsidP="006E5584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5F333690" w14:textId="76A08583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 ESTIMATIVA DO PREÇO DA CONTRATAÇÃO</w:t>
      </w:r>
    </w:p>
    <w:p w14:paraId="4AC10D20" w14:textId="28F04FE5" w:rsidR="00E04F4A" w:rsidRDefault="00E04F4A" w:rsidP="00E04F4A">
      <w:pPr>
        <w:spacing w:after="0" w:line="360" w:lineRule="auto"/>
        <w:ind w:firstLine="113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busca feita em diversos sites eletrônicos</w:t>
      </w:r>
      <w:r w:rsidR="009A596F">
        <w:rPr>
          <w:rFonts w:ascii="Arial" w:hAnsi="Arial" w:cs="Arial"/>
          <w:sz w:val="24"/>
          <w:szCs w:val="24"/>
        </w:rPr>
        <w:t xml:space="preserve"> somado as atas registradas anteriormente</w:t>
      </w:r>
      <w:r>
        <w:rPr>
          <w:rFonts w:ascii="Arial" w:hAnsi="Arial" w:cs="Arial"/>
          <w:sz w:val="24"/>
          <w:szCs w:val="24"/>
        </w:rPr>
        <w:t xml:space="preserve">, chegou-se ao valor estimado em </w:t>
      </w:r>
      <w:r w:rsidR="00C027E4" w:rsidRPr="00C027E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 xml:space="preserve">R$ </w:t>
      </w:r>
      <w:r w:rsidR="00366B0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128.023,00</w:t>
      </w:r>
      <w:r w:rsidR="00947222" w:rsidRPr="00C027E4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500"/>
        <w:gridCol w:w="4481"/>
        <w:gridCol w:w="2693"/>
      </w:tblGrid>
      <w:tr w:rsidR="0049059F" w:rsidRPr="0049059F" w14:paraId="5E6C4BAF" w14:textId="77777777" w:rsidTr="0049059F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45312071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08B66453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QTD.</w:t>
            </w:r>
          </w:p>
        </w:tc>
        <w:tc>
          <w:tcPr>
            <w:tcW w:w="4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58336C63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ATAS VIGENTES OU ANTERIORES PELA PMB / SMS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47D2008F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VALOR TOTAL ESPERADO</w:t>
            </w:r>
          </w:p>
        </w:tc>
      </w:tr>
      <w:tr w:rsidR="0049059F" w:rsidRPr="0049059F" w14:paraId="04AAC40B" w14:textId="77777777" w:rsidTr="0049059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5B54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C8ECA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60.000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EBD2B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R$ 0,07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BCFAB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R$ 4.380,00</w:t>
            </w:r>
          </w:p>
        </w:tc>
      </w:tr>
      <w:tr w:rsidR="0049059F" w:rsidRPr="0049059F" w14:paraId="2D40134D" w14:textId="77777777" w:rsidTr="0049059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8349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C3E39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100.000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BB4BF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R$ 0,07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1EB63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R$ 7.300,00</w:t>
            </w:r>
          </w:p>
        </w:tc>
      </w:tr>
      <w:tr w:rsidR="0049059F" w:rsidRPr="0049059F" w14:paraId="2284A01B" w14:textId="77777777" w:rsidTr="0049059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3EC0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1140F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60.000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B41CA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R$ 0,07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7C104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R$ 4.380,00</w:t>
            </w:r>
          </w:p>
        </w:tc>
      </w:tr>
      <w:tr w:rsidR="0049059F" w:rsidRPr="0049059F" w14:paraId="03917270" w14:textId="77777777" w:rsidTr="0049059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E3C7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53D6E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150.000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293A2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R$ 0,07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66C31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R$ 10.695,00</w:t>
            </w:r>
          </w:p>
        </w:tc>
      </w:tr>
      <w:tr w:rsidR="0049059F" w:rsidRPr="0049059F" w14:paraId="28D209BD" w14:textId="77777777" w:rsidTr="0049059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F5F8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C2FA5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150.000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C8CDA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R$ 0,07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48514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color w:val="000000"/>
                <w:lang w:eastAsia="pt-BR"/>
              </w:rPr>
              <w:t>R$ 10.710,00</w:t>
            </w:r>
          </w:p>
        </w:tc>
      </w:tr>
      <w:tr w:rsidR="0049059F" w:rsidRPr="0049059F" w14:paraId="3AA6CE88" w14:textId="77777777" w:rsidTr="0049059F">
        <w:trPr>
          <w:trHeight w:val="300"/>
        </w:trPr>
        <w:tc>
          <w:tcPr>
            <w:tcW w:w="6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575A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pt-BR"/>
              </w:rPr>
              <w:t>TOTAL ESTIMADO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FDA4E" w14:textId="77777777" w:rsidR="0049059F" w:rsidRPr="0049059F" w:rsidRDefault="0049059F" w:rsidP="0049059F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pt-BR"/>
              </w:rPr>
            </w:pPr>
            <w:r w:rsidRPr="0049059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pt-BR"/>
              </w:rPr>
              <w:t>R$ 37.465,00</w:t>
            </w:r>
          </w:p>
        </w:tc>
      </w:tr>
    </w:tbl>
    <w:p w14:paraId="5EF105E0" w14:textId="77777777" w:rsidR="00082E45" w:rsidRDefault="00082E45" w:rsidP="00E04F4A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FF1914" w14:textId="22BE0513" w:rsidR="00E04F4A" w:rsidRDefault="006E5584" w:rsidP="00E04F4A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E5584">
        <w:rPr>
          <w:rFonts w:ascii="Arial" w:hAnsi="Arial" w:cs="Arial"/>
          <w:sz w:val="24"/>
          <w:szCs w:val="24"/>
        </w:rPr>
        <w:t>Recomenda-se novo levantamento pelos compradores para atualização dos preços, considerando tributos e frete.</w:t>
      </w:r>
    </w:p>
    <w:p w14:paraId="765D6520" w14:textId="77777777" w:rsidR="00D545EC" w:rsidRDefault="00D545EC" w:rsidP="00E04F4A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1B721991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JUSTIFICATIVA PARA PARCELAMENTO</w:t>
      </w:r>
    </w:p>
    <w:p w14:paraId="6A3EAE33" w14:textId="77777777" w:rsidR="006E5584" w:rsidRPr="006E5584" w:rsidRDefault="006E5584" w:rsidP="006E5584">
      <w:pPr>
        <w:spacing w:after="0" w:line="360" w:lineRule="auto"/>
        <w:ind w:firstLine="1134"/>
        <w:jc w:val="both"/>
        <w:rPr>
          <w:rFonts w:ascii="Arial" w:eastAsia="SimSun" w:hAnsi="Arial" w:cs="Arial"/>
          <w:kern w:val="2"/>
          <w:sz w:val="24"/>
          <w:szCs w:val="24"/>
          <w:lang w:bidi="hi-IN"/>
        </w:rPr>
      </w:pPr>
      <w:r w:rsidRPr="006E5584">
        <w:rPr>
          <w:rFonts w:ascii="Arial" w:eastAsia="SimSun" w:hAnsi="Arial" w:cs="Arial"/>
          <w:kern w:val="2"/>
          <w:sz w:val="24"/>
          <w:szCs w:val="24"/>
          <w:lang w:bidi="hi-IN"/>
        </w:rPr>
        <w:t>A contratação será parcelada por itens, conforme Súmula nº 247 do TCU e art. 40 da Lei nº 14.133/2021, visando:</w:t>
      </w:r>
    </w:p>
    <w:p w14:paraId="01ADBEA3" w14:textId="77777777" w:rsidR="006E5584" w:rsidRPr="006E5584" w:rsidRDefault="006E5584" w:rsidP="006E5584">
      <w:pPr>
        <w:numPr>
          <w:ilvl w:val="0"/>
          <w:numId w:val="7"/>
        </w:numPr>
        <w:spacing w:after="0" w:line="360" w:lineRule="auto"/>
        <w:jc w:val="both"/>
        <w:rPr>
          <w:rFonts w:ascii="Arial" w:eastAsia="SimSun" w:hAnsi="Arial" w:cs="Arial"/>
          <w:kern w:val="2"/>
          <w:sz w:val="24"/>
          <w:szCs w:val="24"/>
          <w:lang w:bidi="hi-IN"/>
        </w:rPr>
      </w:pPr>
      <w:r w:rsidRPr="006E5584">
        <w:rPr>
          <w:rFonts w:ascii="Arial" w:eastAsia="SimSun" w:hAnsi="Arial" w:cs="Arial"/>
          <w:kern w:val="2"/>
          <w:sz w:val="24"/>
          <w:szCs w:val="24"/>
          <w:lang w:bidi="hi-IN"/>
        </w:rPr>
        <w:t>Ampliar a competitividade;</w:t>
      </w:r>
    </w:p>
    <w:p w14:paraId="01771A1B" w14:textId="77777777" w:rsidR="006E5584" w:rsidRPr="006E5584" w:rsidRDefault="006E5584" w:rsidP="006E5584">
      <w:pPr>
        <w:numPr>
          <w:ilvl w:val="0"/>
          <w:numId w:val="7"/>
        </w:numPr>
        <w:spacing w:after="0" w:line="360" w:lineRule="auto"/>
        <w:jc w:val="both"/>
        <w:rPr>
          <w:rFonts w:ascii="Arial" w:eastAsia="SimSun" w:hAnsi="Arial" w:cs="Arial"/>
          <w:kern w:val="2"/>
          <w:sz w:val="24"/>
          <w:szCs w:val="24"/>
          <w:lang w:bidi="hi-IN"/>
        </w:rPr>
      </w:pPr>
      <w:r w:rsidRPr="006E5584">
        <w:rPr>
          <w:rFonts w:ascii="Arial" w:eastAsia="SimSun" w:hAnsi="Arial" w:cs="Arial"/>
          <w:kern w:val="2"/>
          <w:sz w:val="24"/>
          <w:szCs w:val="24"/>
          <w:lang w:bidi="hi-IN"/>
        </w:rPr>
        <w:t>Possibilitar participação de fornecedores que não atendam todos os itens;</w:t>
      </w:r>
    </w:p>
    <w:p w14:paraId="51313BB3" w14:textId="77777777" w:rsidR="006E5584" w:rsidRPr="006E5584" w:rsidRDefault="006E5584" w:rsidP="006E5584">
      <w:pPr>
        <w:numPr>
          <w:ilvl w:val="0"/>
          <w:numId w:val="7"/>
        </w:numPr>
        <w:spacing w:after="0" w:line="360" w:lineRule="auto"/>
        <w:jc w:val="both"/>
        <w:rPr>
          <w:rFonts w:ascii="Arial" w:eastAsia="SimSun" w:hAnsi="Arial" w:cs="Arial"/>
          <w:kern w:val="2"/>
          <w:sz w:val="24"/>
          <w:szCs w:val="24"/>
          <w:lang w:bidi="hi-IN"/>
        </w:rPr>
      </w:pPr>
      <w:r w:rsidRPr="006E5584">
        <w:rPr>
          <w:rFonts w:ascii="Arial" w:eastAsia="SimSun" w:hAnsi="Arial" w:cs="Arial"/>
          <w:kern w:val="2"/>
          <w:sz w:val="24"/>
          <w:szCs w:val="24"/>
          <w:lang w:bidi="hi-IN"/>
        </w:rPr>
        <w:t>Minimizar risco de itens desertos;</w:t>
      </w:r>
    </w:p>
    <w:p w14:paraId="68CC3436" w14:textId="77777777" w:rsidR="006E5584" w:rsidRPr="006E5584" w:rsidRDefault="006E5584" w:rsidP="006E5584">
      <w:pPr>
        <w:numPr>
          <w:ilvl w:val="0"/>
          <w:numId w:val="7"/>
        </w:numPr>
        <w:spacing w:after="0" w:line="360" w:lineRule="auto"/>
        <w:jc w:val="both"/>
        <w:rPr>
          <w:rFonts w:ascii="Arial" w:eastAsia="SimSun" w:hAnsi="Arial" w:cs="Arial"/>
          <w:kern w:val="2"/>
          <w:sz w:val="24"/>
          <w:szCs w:val="24"/>
          <w:lang w:bidi="hi-IN"/>
        </w:rPr>
      </w:pPr>
      <w:r w:rsidRPr="006E5584">
        <w:rPr>
          <w:rFonts w:ascii="Arial" w:eastAsia="SimSun" w:hAnsi="Arial" w:cs="Arial"/>
          <w:kern w:val="2"/>
          <w:sz w:val="24"/>
          <w:szCs w:val="24"/>
          <w:lang w:bidi="hi-IN"/>
        </w:rPr>
        <w:t>Evitar desabastecimento.</w:t>
      </w:r>
    </w:p>
    <w:p w14:paraId="3E8DB28D" w14:textId="77777777" w:rsidR="00175CC6" w:rsidRPr="00F62B19" w:rsidRDefault="00175CC6" w:rsidP="00F62B19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CD919A0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10. DEMONSTRATIVO DOS RESULTADOS PRETENDIDOS</w:t>
      </w:r>
    </w:p>
    <w:p w14:paraId="05CC5A50" w14:textId="77777777" w:rsidR="006E5584" w:rsidRPr="006E5584" w:rsidRDefault="006E5584" w:rsidP="006E5584">
      <w:pPr>
        <w:pStyle w:val="Standard"/>
        <w:spacing w:line="360" w:lineRule="auto"/>
        <w:ind w:left="720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Com a contratação, pretende-se:</w:t>
      </w:r>
    </w:p>
    <w:p w14:paraId="0BB16ADC" w14:textId="77777777" w:rsidR="006E5584" w:rsidRPr="006E5584" w:rsidRDefault="006E5584" w:rsidP="006E5584">
      <w:pPr>
        <w:pStyle w:val="Standard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Minimizar problemas de atendimento ao público;</w:t>
      </w:r>
    </w:p>
    <w:p w14:paraId="305D2B73" w14:textId="77777777" w:rsidR="006E5584" w:rsidRPr="006E5584" w:rsidRDefault="006E5584" w:rsidP="006E5584">
      <w:pPr>
        <w:pStyle w:val="Standard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E5584">
        <w:rPr>
          <w:rFonts w:ascii="Arial" w:hAnsi="Arial" w:cs="Arial"/>
        </w:rPr>
        <w:t>Garantir atendimento organizado e digno nas unidades de saúde.</w:t>
      </w:r>
    </w:p>
    <w:p w14:paraId="289BCEB1" w14:textId="77777777" w:rsidR="00E04F4A" w:rsidRDefault="00E04F4A" w:rsidP="00E04F4A">
      <w:pPr>
        <w:pStyle w:val="Standard"/>
        <w:spacing w:line="360" w:lineRule="auto"/>
        <w:ind w:left="720"/>
        <w:jc w:val="both"/>
        <w:rPr>
          <w:rFonts w:ascii="Arial" w:hAnsi="Arial" w:cs="Arial"/>
        </w:rPr>
      </w:pPr>
    </w:p>
    <w:p w14:paraId="7C55285A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11. PROVIDÊNCIAS PRÉVIAS AO CONTRATO</w:t>
      </w:r>
    </w:p>
    <w:p w14:paraId="69F9EC8B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necessário que a Administração Pública efetue ações prévias.</w:t>
      </w:r>
    </w:p>
    <w:p w14:paraId="33F48769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46FB84BC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12. CONTRATAÇÕES CORRELATAS/INTERDEPENDENTES</w:t>
      </w:r>
    </w:p>
    <w:p w14:paraId="3A2005FA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necessário que a Administração Pública efetue ações correlatas.</w:t>
      </w:r>
    </w:p>
    <w:p w14:paraId="79920DF3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732E2414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13. IMPACTOS AMBIENTAIS</w:t>
      </w:r>
    </w:p>
    <w:p w14:paraId="4C2AF665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Em relação à aquisição em si, o objeto de entrega e procedimentos relacionados, não haverá impacto ambiental que seja necessário intervenção pela Administração Pública.</w:t>
      </w:r>
    </w:p>
    <w:p w14:paraId="3DCD801A" w14:textId="77777777" w:rsidR="00FE1F74" w:rsidRDefault="00FE1F74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4AFFFE63" w14:textId="7EFCD202" w:rsidR="00FE1F74" w:rsidRP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  <w:b/>
          <w:bCs/>
        </w:rPr>
      </w:pPr>
      <w:r w:rsidRPr="00FE1F74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4</w:t>
      </w:r>
      <w:r w:rsidRPr="00FE1F74">
        <w:rPr>
          <w:rFonts w:ascii="Arial" w:hAnsi="Arial" w:cs="Arial"/>
          <w:b/>
          <w:bCs/>
        </w:rPr>
        <w:t xml:space="preserve"> – RISCOS DO PROCESSO DE CONTRATAÇÃO</w:t>
      </w:r>
    </w:p>
    <w:p w14:paraId="59CEEC83" w14:textId="4099ED5D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RISCO 01</w:t>
      </w:r>
    </w:p>
    <w:p w14:paraId="2563572D" w14:textId="3E52851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FE1F74">
        <w:rPr>
          <w:rFonts w:ascii="Arial" w:hAnsi="Arial" w:cs="Arial"/>
          <w:b/>
          <w:bCs/>
          <w:sz w:val="24"/>
          <w:szCs w:val="24"/>
        </w:rPr>
        <w:t>Probabilidade</w:t>
      </w:r>
      <w:r>
        <w:rPr>
          <w:rFonts w:ascii="Arial" w:hAnsi="Arial" w:cs="Arial"/>
          <w:sz w:val="24"/>
          <w:szCs w:val="24"/>
        </w:rPr>
        <w:t xml:space="preserve"> (</w:t>
      </w:r>
      <w:r w:rsidR="00292C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) Baixa (</w:t>
      </w:r>
      <w:r w:rsidR="00292C9D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 xml:space="preserve">) Média ( ) Alta  </w:t>
      </w:r>
      <w:r w:rsidRPr="00FE1F74">
        <w:rPr>
          <w:rFonts w:ascii="Arial" w:hAnsi="Arial" w:cs="Arial"/>
          <w:b/>
          <w:bCs/>
          <w:sz w:val="24"/>
          <w:szCs w:val="24"/>
        </w:rPr>
        <w:t>Impacto</w:t>
      </w:r>
      <w:r>
        <w:rPr>
          <w:rFonts w:ascii="Arial" w:hAnsi="Arial" w:cs="Arial"/>
          <w:sz w:val="24"/>
          <w:szCs w:val="24"/>
        </w:rPr>
        <w:t xml:space="preserve"> ( ) Baixa ( ) Média (</w:t>
      </w:r>
      <w:r w:rsidR="00292C9D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) Alta</w:t>
      </w:r>
    </w:p>
    <w:p w14:paraId="6F141F8E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DANO</w:t>
      </w:r>
    </w:p>
    <w:p w14:paraId="720B6BFD" w14:textId="499EB290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Descrição:</w:t>
      </w:r>
      <w:r>
        <w:rPr>
          <w:rFonts w:ascii="Arial" w:hAnsi="Arial" w:cs="Arial"/>
          <w:sz w:val="24"/>
          <w:szCs w:val="24"/>
        </w:rPr>
        <w:t xml:space="preserve"> </w:t>
      </w:r>
      <w:r w:rsidR="00292C9D" w:rsidRPr="00292C9D">
        <w:rPr>
          <w:rFonts w:ascii="Arial" w:hAnsi="Arial" w:cs="Arial"/>
          <w:sz w:val="24"/>
          <w:szCs w:val="24"/>
        </w:rPr>
        <w:t>Atraso na conclusão da contratação, prolongando a situação de estoque zerado e podendo comprometer a continuidade dos serviços assistenciais.</w:t>
      </w:r>
    </w:p>
    <w:p w14:paraId="3B3ACE35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Preventiva Responsável</w:t>
      </w:r>
    </w:p>
    <w:p w14:paraId="6EFFDC34" w14:textId="144BF188" w:rsidR="00292C9D" w:rsidRPr="00292C9D" w:rsidRDefault="00292C9D" w:rsidP="00292C9D">
      <w:pPr>
        <w:tabs>
          <w:tab w:val="left" w:pos="9214"/>
        </w:tabs>
        <w:spacing w:after="120" w:line="360" w:lineRule="auto"/>
        <w:rPr>
          <w:rFonts w:ascii="Arial" w:eastAsia="SimSun" w:hAnsi="Arial" w:cs="Arial"/>
          <w:kern w:val="2"/>
          <w:sz w:val="24"/>
          <w:szCs w:val="24"/>
          <w:lang w:bidi="hi-IN"/>
        </w:rPr>
      </w:pPr>
      <w:r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1- </w:t>
      </w:r>
      <w:r w:rsidRPr="00292C9D"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Priorizar a tramitação do processo; </w:t>
      </w:r>
    </w:p>
    <w:p w14:paraId="68AFA389" w14:textId="2A53FC72" w:rsidR="00292C9D" w:rsidRPr="00292C9D" w:rsidRDefault="00292C9D" w:rsidP="00292C9D">
      <w:pPr>
        <w:tabs>
          <w:tab w:val="left" w:pos="9214"/>
        </w:tabs>
        <w:spacing w:after="120" w:line="360" w:lineRule="auto"/>
        <w:rPr>
          <w:rFonts w:ascii="Arial" w:eastAsia="SimSun" w:hAnsi="Arial" w:cs="Arial"/>
          <w:kern w:val="2"/>
          <w:sz w:val="24"/>
          <w:szCs w:val="24"/>
          <w:lang w:bidi="hi-IN"/>
        </w:rPr>
      </w:pPr>
      <w:r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2- </w:t>
      </w:r>
      <w:r w:rsidRPr="00292C9D"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Realizar pesquisa de mercado de forma célere; </w:t>
      </w:r>
    </w:p>
    <w:p w14:paraId="3521A74C" w14:textId="7869D226" w:rsidR="00292C9D" w:rsidRPr="00292C9D" w:rsidRDefault="00292C9D" w:rsidP="00292C9D">
      <w:pPr>
        <w:tabs>
          <w:tab w:val="left" w:pos="9214"/>
        </w:tabs>
        <w:spacing w:after="120" w:line="360" w:lineRule="auto"/>
        <w:rPr>
          <w:rFonts w:ascii="Arial" w:eastAsia="SimSun" w:hAnsi="Arial" w:cs="Arial"/>
          <w:kern w:val="2"/>
          <w:sz w:val="24"/>
          <w:szCs w:val="24"/>
          <w:lang w:bidi="hi-IN"/>
        </w:rPr>
      </w:pPr>
      <w:r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3- </w:t>
      </w:r>
      <w:r w:rsidRPr="00292C9D"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Estabelecer prazo de entrega compatível com a necessidade emergencial; </w:t>
      </w:r>
    </w:p>
    <w:p w14:paraId="59C3F2CA" w14:textId="70F59641" w:rsidR="00815732" w:rsidRDefault="00292C9D" w:rsidP="00292C9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4- </w:t>
      </w:r>
      <w:r w:rsidRPr="00292C9D">
        <w:rPr>
          <w:rFonts w:ascii="Arial" w:eastAsia="SimSun" w:hAnsi="Arial" w:cs="Arial"/>
          <w:kern w:val="2"/>
          <w:sz w:val="24"/>
          <w:szCs w:val="24"/>
          <w:lang w:bidi="hi-IN"/>
        </w:rPr>
        <w:t>Manter acompanhamento do processo pelas áreas responsáveis.</w:t>
      </w:r>
    </w:p>
    <w:p w14:paraId="2EFA0DDC" w14:textId="6DB1D1A1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de Contingência Responsável do Setor de Compras e Licitação e Gestor</w:t>
      </w:r>
    </w:p>
    <w:p w14:paraId="115BEF61" w14:textId="77777777" w:rsidR="00292C9D" w:rsidRDefault="00292C9D" w:rsidP="00292C9D">
      <w:pPr>
        <w:tabs>
          <w:tab w:val="left" w:pos="9214"/>
        </w:tabs>
        <w:spacing w:after="120" w:line="360" w:lineRule="auto"/>
        <w:rPr>
          <w:rFonts w:ascii="Arial" w:eastAsia="SimSun" w:hAnsi="Arial" w:cs="Arial"/>
          <w:kern w:val="2"/>
          <w:sz w:val="24"/>
          <w:szCs w:val="24"/>
          <w:lang w:bidi="hi-IN"/>
        </w:rPr>
      </w:pPr>
      <w:r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1- </w:t>
      </w:r>
      <w:r w:rsidRPr="00292C9D">
        <w:rPr>
          <w:rFonts w:ascii="Arial" w:eastAsia="SimSun" w:hAnsi="Arial" w:cs="Arial"/>
          <w:kern w:val="2"/>
          <w:sz w:val="24"/>
          <w:szCs w:val="24"/>
          <w:lang w:bidi="hi-IN"/>
        </w:rPr>
        <w:t xml:space="preserve">Avaliar a adoção de outras medidas administrativas cabíveis para garantir o abastecimento; </w:t>
      </w:r>
      <w:r>
        <w:rPr>
          <w:rFonts w:ascii="Arial" w:eastAsia="SimSun" w:hAnsi="Arial" w:cs="Arial"/>
          <w:kern w:val="2"/>
          <w:sz w:val="24"/>
          <w:szCs w:val="24"/>
          <w:lang w:bidi="hi-IN"/>
        </w:rPr>
        <w:br/>
        <w:t xml:space="preserve">2- </w:t>
      </w:r>
      <w:r w:rsidRPr="00292C9D">
        <w:rPr>
          <w:rFonts w:ascii="Arial" w:eastAsia="SimSun" w:hAnsi="Arial" w:cs="Arial"/>
          <w:kern w:val="2"/>
          <w:sz w:val="24"/>
          <w:szCs w:val="24"/>
          <w:lang w:bidi="hi-IN"/>
        </w:rPr>
        <w:t>Avaliar a necessidade de nova contratação, caso persistam as condições que deram origem à situação emergencial.</w:t>
      </w:r>
    </w:p>
    <w:p w14:paraId="78914EB5" w14:textId="5033E6E8" w:rsidR="00FE1F74" w:rsidRDefault="00FE1F74" w:rsidP="00292C9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RISCO 02</w:t>
      </w:r>
    </w:p>
    <w:p w14:paraId="0EF9F5F7" w14:textId="1BF72BB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FE1F74">
        <w:rPr>
          <w:rFonts w:ascii="Arial" w:hAnsi="Arial" w:cs="Arial"/>
          <w:b/>
          <w:bCs/>
          <w:sz w:val="24"/>
          <w:szCs w:val="24"/>
        </w:rPr>
        <w:t>Probabilidade:</w:t>
      </w:r>
      <w:r>
        <w:rPr>
          <w:rFonts w:ascii="Arial" w:hAnsi="Arial" w:cs="Arial"/>
          <w:sz w:val="24"/>
          <w:szCs w:val="24"/>
        </w:rPr>
        <w:t xml:space="preserve"> ( x ) Baixa ( ) Média ( ) Alta  </w:t>
      </w:r>
      <w:r w:rsidRPr="00FE1F74">
        <w:rPr>
          <w:rFonts w:ascii="Arial" w:hAnsi="Arial" w:cs="Arial"/>
          <w:b/>
          <w:bCs/>
          <w:sz w:val="24"/>
          <w:szCs w:val="24"/>
        </w:rPr>
        <w:t>Impacto:</w:t>
      </w:r>
      <w:r>
        <w:rPr>
          <w:rFonts w:ascii="Arial" w:hAnsi="Arial" w:cs="Arial"/>
          <w:sz w:val="24"/>
          <w:szCs w:val="24"/>
        </w:rPr>
        <w:t xml:space="preserve"> ( ) Baixa ( ) Média ( x ) Alta</w:t>
      </w:r>
    </w:p>
    <w:p w14:paraId="265DBFB3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DANO</w:t>
      </w:r>
    </w:p>
    <w:p w14:paraId="75900DFD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Descrição:</w:t>
      </w:r>
      <w:r>
        <w:rPr>
          <w:rFonts w:ascii="Arial" w:hAnsi="Arial" w:cs="Arial"/>
          <w:sz w:val="24"/>
          <w:szCs w:val="24"/>
        </w:rPr>
        <w:t xml:space="preserve"> Licitação Fracassada – Todos os licitantes desclassificados ou com propostas superiores ao praticado no mercado.</w:t>
      </w:r>
    </w:p>
    <w:p w14:paraId="3275AC8E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Ação Preventiva Responsável</w:t>
      </w:r>
    </w:p>
    <w:p w14:paraId="676990FC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1. Verificar no mercado fornecedor a compatibilidade das exigências do edital de licitação;</w:t>
      </w:r>
    </w:p>
    <w:p w14:paraId="57EC05BD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2. Especificações dos equipamentos exigidos de acordo com as práticas do mercado;</w:t>
      </w:r>
    </w:p>
    <w:p w14:paraId="14A4F69C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3. Atentar para que os preços estimados estejam em conformidade com os praticados pelo mercado</w:t>
      </w:r>
    </w:p>
    <w:p w14:paraId="17957513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4. Especificações dos equipamentos/materiais atualizada e de acordo com as práticas do mercado.</w:t>
      </w:r>
    </w:p>
    <w:p w14:paraId="3C9FEF78" w14:textId="77777777" w:rsidR="00FE1F74" w:rsidRP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</w:p>
    <w:p w14:paraId="5BB9086E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de Contingência Responsável do Setor de Compras e Licitação</w:t>
      </w:r>
    </w:p>
    <w:p w14:paraId="2BA6C11C" w14:textId="47BF1103" w:rsidR="00FE1F74" w:rsidRPr="00582F10" w:rsidRDefault="00FE1F74" w:rsidP="00582F10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Avaliar a possibilidade de prorrogação excepcional do contrato em vigor ou abrir processo de emergência, caso se justifique. </w:t>
      </w:r>
    </w:p>
    <w:p w14:paraId="6B385E3F" w14:textId="7AD07F0B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RISCO 03</w:t>
      </w:r>
    </w:p>
    <w:p w14:paraId="35F2BBB0" w14:textId="0EC3ACC4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FE1F74">
        <w:rPr>
          <w:rFonts w:ascii="Arial" w:hAnsi="Arial" w:cs="Arial"/>
          <w:b/>
          <w:bCs/>
          <w:sz w:val="24"/>
          <w:szCs w:val="24"/>
        </w:rPr>
        <w:t>Probabilidade</w:t>
      </w:r>
      <w:r>
        <w:rPr>
          <w:rFonts w:ascii="Arial" w:hAnsi="Arial" w:cs="Arial"/>
          <w:sz w:val="24"/>
          <w:szCs w:val="24"/>
        </w:rPr>
        <w:t xml:space="preserve"> ( ) Baixa ( x ) Média ( ) Alta </w:t>
      </w:r>
      <w:r w:rsidRPr="00FE1F74">
        <w:rPr>
          <w:rFonts w:ascii="Arial" w:hAnsi="Arial" w:cs="Arial"/>
          <w:b/>
          <w:bCs/>
          <w:sz w:val="24"/>
          <w:szCs w:val="24"/>
        </w:rPr>
        <w:t>Impacto</w:t>
      </w:r>
      <w:r>
        <w:rPr>
          <w:rFonts w:ascii="Arial" w:hAnsi="Arial" w:cs="Arial"/>
          <w:sz w:val="24"/>
          <w:szCs w:val="24"/>
        </w:rPr>
        <w:t xml:space="preserve"> ( ) Baixa ( ) Média ( x ) Alta</w:t>
      </w:r>
    </w:p>
    <w:p w14:paraId="5C5F502D" w14:textId="77777777" w:rsidR="00FE1F74" w:rsidRP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FE1F74">
        <w:rPr>
          <w:rFonts w:ascii="Arial" w:hAnsi="Arial" w:cs="Arial"/>
          <w:b/>
          <w:bCs/>
          <w:sz w:val="24"/>
          <w:szCs w:val="24"/>
        </w:rPr>
        <w:t>DANO</w:t>
      </w:r>
    </w:p>
    <w:p w14:paraId="4F93AABC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FE1F74">
        <w:rPr>
          <w:rFonts w:ascii="Arial" w:hAnsi="Arial" w:cs="Arial"/>
          <w:b/>
          <w:bCs/>
          <w:sz w:val="24"/>
          <w:szCs w:val="24"/>
        </w:rPr>
        <w:t xml:space="preserve">Descrição: </w:t>
      </w:r>
      <w:r w:rsidRPr="00FE1F74">
        <w:rPr>
          <w:rFonts w:ascii="Arial" w:hAnsi="Arial" w:cs="Arial"/>
          <w:sz w:val="24"/>
          <w:szCs w:val="24"/>
        </w:rPr>
        <w:t>Atraso no processo de seleção do fornecedor – Processo de seleção do fornecedor ultrapassa o prazo esperado e razoável para a contratação.</w:t>
      </w:r>
    </w:p>
    <w:p w14:paraId="6F09C6B6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Preventiva Responsável</w:t>
      </w:r>
    </w:p>
    <w:p w14:paraId="65191AD8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Priorização do processo licitatório.</w:t>
      </w:r>
    </w:p>
    <w:p w14:paraId="0F27AB83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Coordenação de Compras e Serviços.</w:t>
      </w:r>
    </w:p>
    <w:p w14:paraId="7FEB684C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de Contingência Responsável do Setor de Compras e Licitação e Gestor</w:t>
      </w:r>
    </w:p>
    <w:p w14:paraId="227BAA64" w14:textId="7EEB30A5" w:rsidR="00815732" w:rsidRPr="00582F10" w:rsidRDefault="00FE1F74" w:rsidP="00582F10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1. Avaliar a possibilidade de prorrogação excepcional do contrato em vigor ou abrir processo de emergência, caso se justifique.</w:t>
      </w:r>
    </w:p>
    <w:p w14:paraId="66E34A76" w14:textId="56DAC9C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RISCO 04</w:t>
      </w:r>
    </w:p>
    <w:p w14:paraId="4B833C89" w14:textId="7DBBC9B6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FE1F74">
        <w:rPr>
          <w:rFonts w:ascii="Arial" w:hAnsi="Arial" w:cs="Arial"/>
          <w:b/>
          <w:bCs/>
          <w:sz w:val="24"/>
          <w:szCs w:val="24"/>
        </w:rPr>
        <w:t>Probabilidade</w:t>
      </w:r>
      <w:r>
        <w:rPr>
          <w:rFonts w:ascii="Arial" w:hAnsi="Arial" w:cs="Arial"/>
          <w:sz w:val="24"/>
          <w:szCs w:val="24"/>
        </w:rPr>
        <w:t xml:space="preserve"> ( ) Baixa ( x ) Média ( ) Alta </w:t>
      </w:r>
      <w:r w:rsidRPr="00FE1F74">
        <w:rPr>
          <w:rFonts w:ascii="Arial" w:hAnsi="Arial" w:cs="Arial"/>
          <w:b/>
          <w:bCs/>
          <w:sz w:val="24"/>
          <w:szCs w:val="24"/>
        </w:rPr>
        <w:t>Impacto</w:t>
      </w:r>
      <w:r>
        <w:rPr>
          <w:rFonts w:ascii="Arial" w:hAnsi="Arial" w:cs="Arial"/>
          <w:sz w:val="24"/>
          <w:szCs w:val="24"/>
        </w:rPr>
        <w:t xml:space="preserve"> ( ) Baixa ( ) Média ( x ) Alta</w:t>
      </w:r>
    </w:p>
    <w:p w14:paraId="04B62CA3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DANO</w:t>
      </w:r>
    </w:p>
    <w:p w14:paraId="5BDB2D06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Descrição:</w:t>
      </w:r>
      <w:r>
        <w:rPr>
          <w:rFonts w:ascii="Arial" w:hAnsi="Arial" w:cs="Arial"/>
          <w:sz w:val="24"/>
          <w:szCs w:val="24"/>
        </w:rPr>
        <w:t xml:space="preserve"> Impugnações, recursos e ações judiciais – Atraso no processo de contratação devido a impugnações, recurso ou ações judiciais.</w:t>
      </w:r>
    </w:p>
    <w:p w14:paraId="025B27C9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Preventiva Responsável</w:t>
      </w:r>
    </w:p>
    <w:p w14:paraId="7E11ED02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1. Especificações e exigências técnicas revisadas no intuito de possibilitar a participação do maior número de licitantes com a qualidade mínima exigida para evitar frustração indevida da competição.</w:t>
      </w:r>
    </w:p>
    <w:p w14:paraId="10BE5F44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2. Analisar as recomendações dos recentes Acórdãos exarados pelo TCU de modo a prevenir possíveis falhas no processo licitatório.</w:t>
      </w:r>
    </w:p>
    <w:p w14:paraId="72596FB8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3. Atentar para as legislações aplicáveis ao caso concreto.</w:t>
      </w:r>
    </w:p>
    <w:p w14:paraId="3B349B13" w14:textId="77777777" w:rsidR="00582F10" w:rsidRDefault="00582F10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E0AD87" w14:textId="4F3EE719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de Contingência Responsável do Setor de Compras e Licitação</w:t>
      </w:r>
    </w:p>
    <w:p w14:paraId="156DE6B1" w14:textId="77777777" w:rsidR="00FE1F74" w:rsidRDefault="00FE1F74" w:rsidP="00F70E3D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1. Alocação de servidores qualificados para responder eventuais questionamentos e promover alterações eventualmente necessárias</w:t>
      </w:r>
    </w:p>
    <w:p w14:paraId="41CEE7C1" w14:textId="36FA6465" w:rsidR="00F70E3D" w:rsidRPr="00582F10" w:rsidRDefault="00FE1F74" w:rsidP="00582F10">
      <w:pPr>
        <w:pStyle w:val="Standard"/>
        <w:spacing w:after="12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2. Avaliar as recomendações do Parecer da Procuradoria Especializada.</w:t>
      </w:r>
    </w:p>
    <w:p w14:paraId="5CFA77D0" w14:textId="257CDA49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RISCO 05</w:t>
      </w:r>
    </w:p>
    <w:p w14:paraId="3AB8AEC8" w14:textId="710BA0E9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FE1F74">
        <w:rPr>
          <w:rFonts w:ascii="Arial" w:hAnsi="Arial" w:cs="Arial"/>
          <w:b/>
          <w:bCs/>
          <w:sz w:val="24"/>
          <w:szCs w:val="24"/>
        </w:rPr>
        <w:t>Probabilidade</w:t>
      </w:r>
      <w:r>
        <w:rPr>
          <w:rFonts w:ascii="Arial" w:hAnsi="Arial" w:cs="Arial"/>
          <w:sz w:val="24"/>
          <w:szCs w:val="24"/>
        </w:rPr>
        <w:t xml:space="preserve"> ( x ) Baixa ( ) Média ( ) Alta </w:t>
      </w:r>
      <w:r w:rsidRPr="00FE1F74">
        <w:rPr>
          <w:rFonts w:ascii="Arial" w:hAnsi="Arial" w:cs="Arial"/>
          <w:b/>
          <w:bCs/>
          <w:sz w:val="24"/>
          <w:szCs w:val="24"/>
        </w:rPr>
        <w:t>Impacto</w:t>
      </w:r>
      <w:r>
        <w:rPr>
          <w:rFonts w:ascii="Arial" w:hAnsi="Arial" w:cs="Arial"/>
          <w:sz w:val="24"/>
          <w:szCs w:val="24"/>
        </w:rPr>
        <w:t xml:space="preserve"> ( ) Baixa ( ) Média ( x ) Alta</w:t>
      </w:r>
    </w:p>
    <w:p w14:paraId="5A161036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DANO</w:t>
      </w:r>
    </w:p>
    <w:p w14:paraId="1B78D47E" w14:textId="77777777" w:rsidR="00FE1F74" w:rsidRDefault="00FE1F74" w:rsidP="00F70E3D">
      <w:pPr>
        <w:tabs>
          <w:tab w:val="left" w:pos="9214"/>
        </w:tabs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Descrição:</w:t>
      </w:r>
      <w:r>
        <w:rPr>
          <w:rFonts w:ascii="Arial" w:hAnsi="Arial" w:cs="Arial"/>
          <w:sz w:val="24"/>
          <w:szCs w:val="24"/>
        </w:rPr>
        <w:t xml:space="preserve"> Situação do Fornecedor – Risco da contratada não estar com a saúde financeira em dia.</w:t>
      </w:r>
    </w:p>
    <w:p w14:paraId="057C9655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Ação Preventiva Responsável</w:t>
      </w:r>
    </w:p>
    <w:p w14:paraId="5C2EB6B3" w14:textId="4517F1E2" w:rsidR="003729E7" w:rsidRPr="003729E7" w:rsidRDefault="00FE1F74" w:rsidP="003729E7">
      <w:pPr>
        <w:pStyle w:val="Standard"/>
        <w:numPr>
          <w:ilvl w:val="1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Exigir, na habilitação do licitante, qualificação econômico-financeira compatível com a envergadura do projeto. </w:t>
      </w:r>
    </w:p>
    <w:p w14:paraId="6BD2FE63" w14:textId="77777777" w:rsidR="00FE1F74" w:rsidRDefault="00FE1F74" w:rsidP="00F70E3D">
      <w:pPr>
        <w:tabs>
          <w:tab w:val="left" w:pos="9214"/>
        </w:tabs>
        <w:spacing w:after="12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>Ação de Contingência Responsável do Setor de Compras e Licitação</w:t>
      </w:r>
    </w:p>
    <w:p w14:paraId="273B6685" w14:textId="187601F2" w:rsidR="00E04F4A" w:rsidRPr="00FE1F74" w:rsidRDefault="00FE1F74" w:rsidP="00F70E3D">
      <w:pPr>
        <w:pStyle w:val="Standard"/>
        <w:spacing w:after="120" w:line="360" w:lineRule="auto"/>
        <w:ind w:firstLine="1134"/>
        <w:jc w:val="both"/>
      </w:pPr>
      <w:r w:rsidRPr="00FE1F74">
        <w:rPr>
          <w:rFonts w:ascii="Arial" w:hAnsi="Arial" w:cs="Arial"/>
        </w:rPr>
        <w:t>1. No caso de rescisão contratual, convocação do licitante subsequente, desde que atendida à ordem de classificação da licitação anterior e aceitas as mesmas condições oferecidas pelo licitante vencedor, inclusive quanto ao preço, devidamente corrigido,  nos termos da Lei Federal n.º 10.520/2002 e aplicação subsidiária da Lei Federal nº. 14.133/2021</w:t>
      </w:r>
    </w:p>
    <w:p w14:paraId="2CD8D063" w14:textId="3DB10C2F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1</w:t>
      </w:r>
      <w:r w:rsidR="00FE1F74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 FUNDAMENTAÇÃO LEGAL</w:t>
      </w:r>
    </w:p>
    <w:p w14:paraId="162475F2" w14:textId="28E62E42" w:rsidR="00E04F4A" w:rsidRDefault="00292C9D" w:rsidP="00E04F4A">
      <w:pPr>
        <w:pStyle w:val="Standard"/>
        <w:spacing w:line="360" w:lineRule="auto"/>
        <w:ind w:firstLine="1134"/>
        <w:jc w:val="both"/>
        <w:rPr>
          <w:rFonts w:ascii="Arial" w:eastAsia="Calibri" w:hAnsi="Arial" w:cs="Arial"/>
          <w:kern w:val="0"/>
          <w:lang w:bidi="ar-SA"/>
        </w:rPr>
      </w:pPr>
      <w:r w:rsidRPr="00292C9D">
        <w:rPr>
          <w:rFonts w:ascii="Arial" w:eastAsia="Calibri" w:hAnsi="Arial" w:cs="Arial"/>
          <w:kern w:val="0"/>
          <w:lang w:bidi="ar-SA"/>
        </w:rPr>
        <w:t xml:space="preserve">A contratação deverá observar a </w:t>
      </w:r>
      <w:r w:rsidRPr="00292C9D">
        <w:rPr>
          <w:rFonts w:ascii="Arial" w:eastAsia="Calibri" w:hAnsi="Arial" w:cs="Arial"/>
          <w:b/>
          <w:bCs/>
          <w:kern w:val="0"/>
          <w:lang w:bidi="ar-SA"/>
        </w:rPr>
        <w:t>Lei Federal nº 14.133/2021</w:t>
      </w:r>
      <w:r w:rsidRPr="00292C9D">
        <w:rPr>
          <w:rFonts w:ascii="Arial" w:eastAsia="Calibri" w:hAnsi="Arial" w:cs="Arial"/>
          <w:kern w:val="0"/>
          <w:lang w:bidi="ar-SA"/>
        </w:rPr>
        <w:t>, especialmente as disposições aplicáveis às contratações diretas em razão de situação emergencial, bem como a regulamentação municipal pertinente e demais normas aplicáveis ao objeto.</w:t>
      </w:r>
    </w:p>
    <w:p w14:paraId="3FB46EA7" w14:textId="77777777" w:rsidR="00292C9D" w:rsidRDefault="00292C9D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0FCD783F" w14:textId="4F76E40D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 w:rsidR="00FE1F74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. VIABILIDADE DA CONTRATAÇÃO</w:t>
      </w:r>
    </w:p>
    <w:p w14:paraId="3F272DD7" w14:textId="220992F1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a</w:t>
      </w:r>
      <w:r w:rsidRPr="00292C9D">
        <w:rPr>
          <w:rFonts w:ascii="Arial" w:hAnsi="Arial" w:cs="Arial"/>
        </w:rPr>
        <w:t xml:space="preserve"> necessidade de aquisição emergencial dos itens descritos neste estudo, considerando a essencialidade dos materiais para a prestação dos serviços de saúde, o estoque atualmente zerado, o pedido de cancelamento apresentado pela empresa anteriormente responsável pelo fornecimento e a necessidade de atendimento das demandas regulares e das campanhas de vacinação.</w:t>
      </w:r>
    </w:p>
    <w:p w14:paraId="5D1676EE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A solução proposta mostra-se adequada para a recomposição imediata dos estoques e para a garantia da continuidade dos serviços públicos de saúde, devendo a contratação observar os quantitativos necessários ao atendimento da situação emergencial e as condições mais vantajosas para a Administração.</w:t>
      </w:r>
    </w:p>
    <w:p w14:paraId="41DD82E5" w14:textId="77777777" w:rsidR="00292C9D" w:rsidRPr="00292C9D" w:rsidRDefault="00292C9D" w:rsidP="00292C9D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 w:rsidRPr="00292C9D">
        <w:rPr>
          <w:rFonts w:ascii="Arial" w:hAnsi="Arial" w:cs="Arial"/>
        </w:rPr>
        <w:t>Dessa forma, considera-se viável a contratação nos moldes estabelecidos neste Estudo Técnico Preliminar.</w:t>
      </w:r>
    </w:p>
    <w:p w14:paraId="6C3D2AF1" w14:textId="77777777" w:rsidR="00F70E3D" w:rsidRDefault="00F70E3D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  <w:b/>
          <w:bCs/>
        </w:rPr>
      </w:pPr>
    </w:p>
    <w:p w14:paraId="4D831195" w14:textId="7E8FC31D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 w:rsidR="00FE1F74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. APROVAÇÃO E ASSINATURA</w:t>
      </w:r>
    </w:p>
    <w:p w14:paraId="384653DA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a viabilidade apresentada, informa-se a </w:t>
      </w:r>
      <w:r>
        <w:rPr>
          <w:rFonts w:ascii="Arial" w:hAnsi="Arial" w:cs="Arial"/>
          <w:i/>
          <w:iCs/>
        </w:rPr>
        <w:t>APROVAÇÃO</w:t>
      </w:r>
      <w:r>
        <w:rPr>
          <w:rFonts w:ascii="Arial" w:hAnsi="Arial" w:cs="Arial"/>
        </w:rPr>
        <w:t xml:space="preserve"> deste Estudo Técnico Preliminar. </w:t>
      </w:r>
    </w:p>
    <w:p w14:paraId="7D0B9A0C" w14:textId="77777777" w:rsidR="00E04F4A" w:rsidRDefault="00E04F4A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7BCABC97" w14:textId="77777777" w:rsidR="00815732" w:rsidRDefault="00815732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13410137" w14:textId="77777777" w:rsidR="002728E2" w:rsidRDefault="002728E2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33896256" w14:textId="77777777" w:rsidR="00815732" w:rsidRDefault="00815732" w:rsidP="00E04F4A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14:paraId="3DD5DAEA" w14:textId="77777777" w:rsidR="00815732" w:rsidRDefault="00815732" w:rsidP="0081573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</w:t>
      </w:r>
    </w:p>
    <w:p w14:paraId="503C1DD2" w14:textId="77777777" w:rsidR="00815732" w:rsidRDefault="00815732" w:rsidP="0081573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Fabiana Cristina dos Santos</w:t>
      </w:r>
    </w:p>
    <w:p w14:paraId="5B605E82" w14:textId="00D32960" w:rsidR="00405EC1" w:rsidRPr="00405EC1" w:rsidRDefault="003729E7" w:rsidP="00A261E6">
      <w:pPr>
        <w:pStyle w:val="Corpodetexto"/>
        <w:spacing w:after="120"/>
        <w:jc w:val="center"/>
      </w:pPr>
      <w:r>
        <w:rPr>
          <w:rFonts w:ascii="Arial" w:hAnsi="Arial" w:cs="Arial"/>
          <w:b/>
          <w:bCs/>
          <w:sz w:val="24"/>
          <w:szCs w:val="24"/>
        </w:rPr>
        <w:t>Supervisora</w:t>
      </w:r>
    </w:p>
    <w:sectPr w:rsidR="00405EC1" w:rsidRPr="00405EC1" w:rsidSect="00366B0F">
      <w:headerReference w:type="default" r:id="rId7"/>
      <w:footerReference w:type="default" r:id="rId8"/>
      <w:pgSz w:w="11906" w:h="16838"/>
      <w:pgMar w:top="2012" w:right="851" w:bottom="1276" w:left="1418" w:header="397" w:footer="284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DED9B" w14:textId="77777777" w:rsidR="00150ECA" w:rsidRDefault="00150ECA">
      <w:pPr>
        <w:spacing w:after="0" w:line="240" w:lineRule="auto"/>
      </w:pPr>
      <w:r>
        <w:separator/>
      </w:r>
    </w:p>
  </w:endnote>
  <w:endnote w:type="continuationSeparator" w:id="0">
    <w:p w14:paraId="3EA21247" w14:textId="77777777" w:rsidR="00150ECA" w:rsidRDefault="00150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358">
    <w:altName w:val="Cambria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ontAwesome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D0D86" w14:textId="77777777" w:rsidR="00CD2D34" w:rsidRDefault="0006683C">
    <w:pPr>
      <w:jc w:val="center"/>
    </w:pPr>
    <w:r>
      <w:rPr>
        <w:rFonts w:ascii="Trebuchet MS" w:eastAsia="Trebuchet MS" w:hAnsi="Trebuchet MS" w:cs="Trebuchet MS"/>
        <w:color w:val="595959"/>
        <w:sz w:val="16"/>
        <w:szCs w:val="16"/>
      </w:rPr>
      <w:t></w:t>
    </w:r>
    <w:r>
      <w:rPr>
        <w:rFonts w:ascii="Trebuchet MS" w:eastAsia="Trebuchet MS" w:hAnsi="Trebuchet MS" w:cs="Trebuchet MS"/>
        <w:noProof/>
        <w:color w:val="595959"/>
        <w:sz w:val="16"/>
        <w:szCs w:val="16"/>
      </w:rPr>
      <mc:AlternateContent>
        <mc:Choice Requires="wps">
          <w:drawing>
            <wp:anchor distT="0" distB="0" distL="0" distR="0" simplePos="0" relativeHeight="2" behindDoc="1" locked="0" layoutInCell="0" allowOverlap="1" wp14:anchorId="156E28B0" wp14:editId="3E1BB4E4">
              <wp:simplePos x="0" y="0"/>
              <wp:positionH relativeFrom="page">
                <wp:posOffset>7214870</wp:posOffset>
              </wp:positionH>
              <wp:positionV relativeFrom="paragraph">
                <wp:posOffset>-98425</wp:posOffset>
              </wp:positionV>
              <wp:extent cx="297815" cy="339090"/>
              <wp:effectExtent l="0" t="0" r="0" b="0"/>
              <wp:wrapNone/>
              <wp:docPr id="4" name="Form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297720" cy="339120"/>
                      </a:xfrm>
                      <a:custGeom>
                        <a:avLst/>
                        <a:gdLst>
                          <a:gd name="textAreaLeft" fmla="*/ 0 w 168840"/>
                          <a:gd name="textAreaRight" fmla="*/ 169560 w 168840"/>
                          <a:gd name="textAreaTop" fmla="*/ 0 h 192240"/>
                          <a:gd name="textAreaBottom" fmla="*/ 192960 h 1922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 w14:anchorId="0329AADB" id="Forma2" o:spid="_x0000_s1026" style="position:absolute;margin-left:568.1pt;margin-top:-7.75pt;width:23.45pt;height:26.7pt;rotation:90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" o:allowincell="f" path="m,l21600,r,21600l,21600,,xe" filled="f" stroked="f" strokeweight="0">
              <v:path arrowok="t" textboxrect="0,0,21692,21681"/>
              <w10:wrap anchorx="page"/>
            </v:shape>
          </w:pict>
        </mc:Fallback>
      </mc:AlternateContent>
    </w:r>
    <w:r>
      <w:rPr>
        <w:rFonts w:ascii="Trebuchet MS" w:eastAsia="Trebuchet MS" w:hAnsi="Trebuchet MS" w:cs="Trebuchet MS"/>
        <w:noProof/>
        <w:color w:val="595959"/>
        <w:sz w:val="16"/>
        <w:szCs w:val="16"/>
      </w:rPr>
      <mc:AlternateContent>
        <mc:Choice Requires="wps">
          <w:drawing>
            <wp:anchor distT="5080" distB="5080" distL="5080" distR="5080" simplePos="0" relativeHeight="4" behindDoc="1" locked="0" layoutInCell="0" allowOverlap="1" wp14:anchorId="47F75735" wp14:editId="76D977EC">
              <wp:simplePos x="0" y="0"/>
              <wp:positionH relativeFrom="column">
                <wp:posOffset>0</wp:posOffset>
              </wp:positionH>
              <wp:positionV relativeFrom="paragraph">
                <wp:posOffset>-63500</wp:posOffset>
              </wp:positionV>
              <wp:extent cx="4321175" cy="1270"/>
              <wp:effectExtent l="5080" t="5080" r="5080" b="5080"/>
              <wp:wrapNone/>
              <wp:docPr id="5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321080" cy="1440"/>
                      </a:xfrm>
                      <a:prstGeom prst="line">
                        <a:avLst/>
                      </a:prstGeom>
                      <a:ln w="9360" cap="sq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line w14:anchorId="5A7BF635" id="Conector reto 1" o:spid="_x0000_s1026" style="position:absolute;flip:y;z-index:-50331647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0,-5pt" to="340.25pt,-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" o:allowincell="f" strokeweight=".26mm">
              <v:stroke joinstyle="miter" endcap="square"/>
            </v:line>
          </w:pict>
        </mc:Fallback>
      </mc:AlternateContent>
    </w:r>
    <w:r>
      <w:rPr>
        <w:rFonts w:ascii="Trebuchet MS" w:eastAsia="Trebuchet MS" w:hAnsi="Trebuchet MS" w:cs="Trebuchet MS"/>
        <w:color w:val="595959"/>
        <w:sz w:val="16"/>
        <w:szCs w:val="16"/>
      </w:rPr>
      <w:t xml:space="preserve"> </w:t>
    </w:r>
    <w:r>
      <w:rPr>
        <w:rFonts w:ascii="Arial" w:hAnsi="Arial" w:cs="Arial"/>
        <w:color w:val="595959"/>
        <w:sz w:val="16"/>
        <w:szCs w:val="16"/>
      </w:rPr>
      <w:t>Rua Gerson França, 7-49 / Centro / Bauru-SP / 17015-200</w:t>
    </w:r>
    <w:r>
      <w:rPr>
        <w:rFonts w:ascii="Trebuchet MS" w:hAnsi="Trebuchet MS" w:cs="Trebuchet MS"/>
        <w:color w:val="595959"/>
        <w:sz w:val="16"/>
        <w:szCs w:val="16"/>
      </w:rPr>
      <w:t xml:space="preserve"> | </w:t>
    </w:r>
    <w:r>
      <w:rPr>
        <w:rFonts w:ascii="FontAwesome" w:hAnsi="FontAwesome" w:cs="FontAwesome"/>
        <w:color w:val="595959"/>
        <w:sz w:val="16"/>
        <w:szCs w:val="16"/>
      </w:rPr>
      <w:t xml:space="preserve"> </w:t>
    </w:r>
    <w:r>
      <w:rPr>
        <w:rFonts w:ascii="Arial" w:hAnsi="Arial" w:cs="Arial"/>
        <w:color w:val="595959"/>
        <w:sz w:val="16"/>
        <w:szCs w:val="16"/>
      </w:rPr>
      <w:t>(14) 0000-0000</w:t>
    </w:r>
    <w:r>
      <w:rPr>
        <w:rFonts w:ascii="Arial" w:hAnsi="Arial" w:cs="Arial"/>
        <w:color w:val="595959"/>
        <w:sz w:val="16"/>
        <w:szCs w:val="16"/>
      </w:rPr>
      <w:br/>
      <w:t xml:space="preserve"> </w:t>
    </w:r>
    <w:r>
      <w:rPr>
        <w:rFonts w:ascii="FontAwesome" w:hAnsi="FontAwesome" w:cs="FontAwesome"/>
        <w:color w:val="595959"/>
        <w:sz w:val="16"/>
        <w:szCs w:val="16"/>
      </w:rPr>
      <w:t></w:t>
    </w:r>
    <w:r>
      <w:rPr>
        <w:rFonts w:ascii="Trebuchet MS" w:hAnsi="Trebuchet MS" w:cs="Trebuchet MS"/>
        <w:color w:val="595959"/>
        <w:sz w:val="16"/>
        <w:szCs w:val="16"/>
      </w:rPr>
      <w:t xml:space="preserve"> </w:t>
    </w:r>
    <w:hyperlink r:id="rId1">
      <w:r>
        <w:rPr>
          <w:rStyle w:val="Hyperlink"/>
          <w:rFonts w:ascii="Arial" w:hAnsi="Arial" w:cs="Arial"/>
          <w:sz w:val="16"/>
          <w:szCs w:val="16"/>
        </w:rPr>
        <w:t>emailunidade@bauru.sp.gov.br</w:t>
      </w:r>
    </w:hyperlink>
    <w:r>
      <w:rPr>
        <w:rFonts w:ascii="Trebuchet MS" w:hAnsi="Trebuchet MS" w:cs="Trebuchet MS"/>
        <w:color w:val="595959"/>
        <w:sz w:val="16"/>
        <w:szCs w:val="16"/>
      </w:rPr>
      <w:t xml:space="preserve"> | </w:t>
    </w:r>
    <w:r>
      <w:rPr>
        <w:rFonts w:ascii="FontAwesome" w:hAnsi="FontAwesome" w:cs="FontAwesome"/>
        <w:color w:val="595959"/>
        <w:sz w:val="16"/>
        <w:szCs w:val="16"/>
      </w:rPr>
      <w:t></w:t>
    </w:r>
    <w:r>
      <w:rPr>
        <w:rFonts w:ascii="Trebuchet MS" w:hAnsi="Trebuchet MS" w:cs="Trebuchet MS"/>
        <w:color w:val="595959"/>
        <w:sz w:val="16"/>
        <w:szCs w:val="16"/>
      </w:rPr>
      <w:t xml:space="preserve"> </w:t>
    </w:r>
    <w:r>
      <w:rPr>
        <w:noProof/>
      </w:rPr>
      <mc:AlternateContent>
        <mc:Choice Requires="wps">
          <w:drawing>
            <wp:anchor distT="0" distB="0" distL="0" distR="0" simplePos="0" relativeHeight="5" behindDoc="1" locked="0" layoutInCell="0" allowOverlap="1" wp14:anchorId="0FDA999D" wp14:editId="5043DFB2">
              <wp:simplePos x="0" y="0"/>
              <wp:positionH relativeFrom="page">
                <wp:posOffset>7112000</wp:posOffset>
              </wp:positionH>
              <wp:positionV relativeFrom="paragraph">
                <wp:posOffset>-78740</wp:posOffset>
              </wp:positionV>
              <wp:extent cx="381000" cy="336550"/>
              <wp:effectExtent l="0" t="0" r="0" b="0"/>
              <wp:wrapNone/>
              <wp:docPr id="6" name="Forma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0880" cy="336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6E98A54" w14:textId="1CF057C4" w:rsidR="00CD2D34" w:rsidRDefault="0006683C">
                          <w:pPr>
                            <w:pStyle w:val="Contedodoquadro"/>
                          </w:pPr>
                          <w:hyperlink r:id="rId2"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color w:val="000000"/>
                                <w:sz w:val="20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color w:val="000000"/>
                                <w:sz w:val="20"/>
                                <w:szCs w:val="24"/>
                              </w:rPr>
                              <w:instrText xml:space="preserve"> PAGE </w:instrTex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color w:val="000000"/>
                                <w:sz w:val="20"/>
                                <w:szCs w:val="24"/>
                              </w:rPr>
                              <w:fldChar w:fldCharType="separate"/>
                            </w:r>
                            <w:r w:rsidR="00915437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noProof/>
                                <w:color w:val="000000"/>
                                <w:sz w:val="2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color w:val="000000"/>
                                <w:sz w:val="20"/>
                                <w:szCs w:val="24"/>
                              </w:rPr>
                              <w:fldChar w:fldCharType="end"/>
                            </w:r>
                          </w:hyperlink>
                        </w:p>
                      </w:txbxContent>
                    </wps:txbx>
                    <wps:bodyPr lIns="56520" tIns="1800" rIns="5652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DA999D" id="Forma4" o:spid="_x0000_s1026" style="position:absolute;left:0;text-align:left;margin-left:560pt;margin-top:-6.2pt;width:30pt;height:26.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" o:allowincell="f" stroked="f" strokeweight="0">
              <v:textbox inset="1.57mm,.05mm,1.57mm,.05mm">
                <w:txbxContent>
                  <w:p w14:paraId="56E98A54" w14:textId="1CF057C4" w:rsidR="00CD2D34" w:rsidRDefault="0006683C">
                    <w:pPr>
                      <w:pStyle w:val="Contedodoquadro"/>
                    </w:pPr>
                    <w:hyperlink r:id="rId3">
                      <w:r>
                        <w:rPr>
                          <w:rFonts w:ascii="Arial" w:hAnsi="Arial" w:cs="Arial"/>
                          <w:b/>
                          <w:bCs/>
                          <w:iCs/>
                          <w:color w:val="000000"/>
                          <w:sz w:val="20"/>
                          <w:szCs w:val="24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b/>
                          <w:bCs/>
                          <w:iCs/>
                          <w:color w:val="000000"/>
                          <w:sz w:val="20"/>
                          <w:szCs w:val="24"/>
                        </w:rPr>
                        <w:instrText xml:space="preserve"> PAGE </w:instrText>
                      </w:r>
                      <w:r>
                        <w:rPr>
                          <w:rFonts w:ascii="Arial" w:hAnsi="Arial" w:cs="Arial"/>
                          <w:b/>
                          <w:bCs/>
                          <w:iCs/>
                          <w:color w:val="000000"/>
                          <w:sz w:val="20"/>
                          <w:szCs w:val="24"/>
                        </w:rPr>
                        <w:fldChar w:fldCharType="separate"/>
                      </w:r>
                      <w:r w:rsidR="00915437"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color w:val="000000"/>
                          <w:sz w:val="20"/>
                          <w:szCs w:val="24"/>
                        </w:rPr>
                        <w:t>2</w:t>
                      </w:r>
                      <w:r>
                        <w:rPr>
                          <w:rFonts w:ascii="Arial" w:hAnsi="Arial" w:cs="Arial"/>
                          <w:b/>
                          <w:bCs/>
                          <w:iCs/>
                          <w:color w:val="000000"/>
                          <w:sz w:val="20"/>
                          <w:szCs w:val="24"/>
                        </w:rPr>
                        <w:fldChar w:fldCharType="end"/>
                      </w:r>
                    </w:hyperlink>
                  </w:p>
                </w:txbxContent>
              </v:textbox>
              <w10:wrap anchorx="page"/>
            </v:rect>
          </w:pict>
        </mc:Fallback>
      </mc:AlternateContent>
    </w:r>
    <w:r>
      <w:rPr>
        <w:rStyle w:val="Hyperlink"/>
        <w:rFonts w:ascii="Arial" w:hAnsi="Arial" w:cs="Arial"/>
        <w:color w:val="5959FF"/>
        <w:sz w:val="16"/>
        <w:szCs w:val="16"/>
      </w:rPr>
      <w:t>bauru.sp.gov.br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1519E" w14:textId="77777777" w:rsidR="00150ECA" w:rsidRDefault="00150ECA">
      <w:pPr>
        <w:spacing w:after="0" w:line="240" w:lineRule="auto"/>
      </w:pPr>
      <w:r>
        <w:separator/>
      </w:r>
    </w:p>
  </w:footnote>
  <w:footnote w:type="continuationSeparator" w:id="0">
    <w:p w14:paraId="3BA65561" w14:textId="77777777" w:rsidR="00150ECA" w:rsidRDefault="00150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6FFCB" w14:textId="4D744969" w:rsidR="00CD2D34" w:rsidRDefault="006E5584">
    <w:pPr>
      <w:widowControl w:val="0"/>
      <w:tabs>
        <w:tab w:val="center" w:pos="4252"/>
        <w:tab w:val="right" w:pos="8504"/>
      </w:tabs>
      <w:spacing w:before="240" w:after="0" w:line="240" w:lineRule="auto"/>
      <w:ind w:left="1560"/>
      <w:textAlignment w:val="top"/>
    </w:pPr>
    <w:r>
      <w:rPr>
        <w:noProof/>
      </w:rPr>
      <w:drawing>
        <wp:anchor distT="0" distB="0" distL="0" distR="0" simplePos="0" relativeHeight="8" behindDoc="1" locked="0" layoutInCell="0" allowOverlap="1" wp14:anchorId="38E8DA54" wp14:editId="54F5EC03">
          <wp:simplePos x="0" y="0"/>
          <wp:positionH relativeFrom="column">
            <wp:posOffset>5577205</wp:posOffset>
          </wp:positionH>
          <wp:positionV relativeFrom="paragraph">
            <wp:posOffset>-99060</wp:posOffset>
          </wp:positionV>
          <wp:extent cx="800735" cy="1037590"/>
          <wp:effectExtent l="0" t="0" r="0" b="0"/>
          <wp:wrapNone/>
          <wp:docPr id="919935704" name="Imagem 6" descr="logo-sec-saude-suel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6" descr="logo-sec-saude-suelen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0735" cy="1037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6683C">
      <w:rPr>
        <w:noProof/>
      </w:rPr>
      <w:drawing>
        <wp:anchor distT="0" distB="0" distL="114935" distR="114935" simplePos="0" relativeHeight="7" behindDoc="1" locked="0" layoutInCell="0" allowOverlap="1" wp14:anchorId="3538F62D" wp14:editId="5C1D55A4">
          <wp:simplePos x="0" y="0"/>
          <wp:positionH relativeFrom="column">
            <wp:posOffset>-85725</wp:posOffset>
          </wp:positionH>
          <wp:positionV relativeFrom="paragraph">
            <wp:posOffset>-99695</wp:posOffset>
          </wp:positionV>
          <wp:extent cx="942975" cy="1006475"/>
          <wp:effectExtent l="0" t="0" r="0" b="0"/>
          <wp:wrapSquare wrapText="bothSides"/>
          <wp:docPr id="182641025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208" t="-195" r="-208" b="-195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6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6683C">
      <w:rPr>
        <w:rFonts w:ascii="Arial" w:eastAsia="Arial" w:hAnsi="Arial" w:cs="Arial"/>
        <w:b/>
        <w:color w:val="00000A"/>
        <w:kern w:val="2"/>
        <w:sz w:val="28"/>
        <w:szCs w:val="24"/>
        <w:lang w:eastAsia="pt-BR"/>
      </w:rPr>
      <w:t xml:space="preserve">PREFEITURA MUNICIPAL DE BAURU/SP </w:t>
    </w:r>
    <w:r w:rsidR="0006683C">
      <w:rPr>
        <w:rFonts w:ascii="Arial" w:eastAsia="Arial" w:hAnsi="Arial" w:cs="Arial"/>
        <w:b/>
        <w:color w:val="00000A"/>
        <w:kern w:val="2"/>
        <w:sz w:val="28"/>
        <w:szCs w:val="24"/>
        <w:lang w:eastAsia="pt-BR"/>
      </w:rPr>
      <w:br/>
    </w:r>
    <w:r w:rsidR="0006683C">
      <w:rPr>
        <w:rFonts w:ascii="Arial" w:eastAsia="Arial" w:hAnsi="Arial" w:cs="Arial"/>
        <w:color w:val="00000A"/>
        <w:kern w:val="2"/>
        <w:sz w:val="24"/>
        <w:szCs w:val="24"/>
        <w:lang w:eastAsia="pt-BR"/>
      </w:rPr>
      <w:t>SECRETARIA MUNICIPAL DE SAÚDE</w:t>
    </w:r>
  </w:p>
  <w:p w14:paraId="640FEEF4" w14:textId="057952F5" w:rsidR="00CD2D34" w:rsidRDefault="006E5584" w:rsidP="00763887">
    <w:pPr>
      <w:widowControl w:val="0"/>
      <w:tabs>
        <w:tab w:val="center" w:pos="4252"/>
        <w:tab w:val="right" w:pos="8504"/>
      </w:tabs>
      <w:spacing w:after="0" w:line="240" w:lineRule="auto"/>
      <w:textAlignment w:val="top"/>
    </w:pPr>
    <w:r>
      <w:rPr>
        <w:rFonts w:ascii="Arial" w:eastAsia="Arial" w:hAnsi="Arial" w:cs="Arial"/>
        <w:b/>
        <w:color w:val="00000A"/>
        <w:kern w:val="2"/>
        <w:sz w:val="24"/>
        <w:szCs w:val="24"/>
        <w:lang w:eastAsia="pt-BR"/>
      </w:rPr>
      <w:t>Gerência de Unidades de Urgência e Emergência</w:t>
    </w:r>
  </w:p>
  <w:p w14:paraId="3854115B" w14:textId="77777777" w:rsidR="00CD2D34" w:rsidRDefault="0006683C">
    <w:pPr>
      <w:pStyle w:val="Rodap"/>
    </w:pPr>
    <w:r>
      <w:rPr>
        <w:noProof/>
      </w:rPr>
      <mc:AlternateContent>
        <mc:Choice Requires="wps">
          <w:drawing>
            <wp:anchor distT="5080" distB="5080" distL="5080" distR="5080" simplePos="0" relativeHeight="3" behindDoc="1" locked="0" layoutInCell="0" allowOverlap="1" wp14:anchorId="775E72FF" wp14:editId="7D6E8EEE">
              <wp:simplePos x="0" y="0"/>
              <wp:positionH relativeFrom="column">
                <wp:posOffset>1014095</wp:posOffset>
              </wp:positionH>
              <wp:positionV relativeFrom="paragraph">
                <wp:posOffset>66040</wp:posOffset>
              </wp:positionV>
              <wp:extent cx="3030855" cy="635"/>
              <wp:effectExtent l="5080" t="5080" r="5080" b="5080"/>
              <wp:wrapNone/>
              <wp:docPr id="3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030840" cy="720"/>
                      </a:xfrm>
                      <a:prstGeom prst="line">
                        <a:avLst/>
                      </a:prstGeom>
                      <a:ln w="9360" cap="sq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line w14:anchorId="47A9FFFD" id="Conector reto 2" o:spid="_x0000_s1026" style="position:absolute;z-index:-503316477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79.85pt,5.2pt" to="318.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" o:allowincell="f" strokeweight=".26mm">
              <v:stroke joinstyle="miter" endcap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</w:rPr>
    </w:lvl>
  </w:abstractNum>
  <w:abstractNum w:abstractNumId="3" w15:restartNumberingAfterBreak="0">
    <w:nsid w:val="069B1C00"/>
    <w:multiLevelType w:val="multilevel"/>
    <w:tmpl w:val="C012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E3072"/>
    <w:multiLevelType w:val="multilevel"/>
    <w:tmpl w:val="A4BA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0B607F"/>
    <w:multiLevelType w:val="multilevel"/>
    <w:tmpl w:val="88A21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FE2148"/>
    <w:multiLevelType w:val="multilevel"/>
    <w:tmpl w:val="08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035AA3"/>
    <w:multiLevelType w:val="multilevel"/>
    <w:tmpl w:val="D12AC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8805064">
    <w:abstractNumId w:val="0"/>
  </w:num>
  <w:num w:numId="2" w16cid:durableId="1705592437">
    <w:abstractNumId w:val="1"/>
  </w:num>
  <w:num w:numId="3" w16cid:durableId="1256935893">
    <w:abstractNumId w:val="2"/>
  </w:num>
  <w:num w:numId="4" w16cid:durableId="560294400">
    <w:abstractNumId w:val="7"/>
  </w:num>
  <w:num w:numId="5" w16cid:durableId="513349629">
    <w:abstractNumId w:val="3"/>
  </w:num>
  <w:num w:numId="6" w16cid:durableId="2070229117">
    <w:abstractNumId w:val="6"/>
  </w:num>
  <w:num w:numId="7" w16cid:durableId="343097228">
    <w:abstractNumId w:val="5"/>
  </w:num>
  <w:num w:numId="8" w16cid:durableId="15190000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34"/>
    <w:rsid w:val="000005EC"/>
    <w:rsid w:val="00010AD1"/>
    <w:rsid w:val="00011F73"/>
    <w:rsid w:val="00014CDB"/>
    <w:rsid w:val="0002369C"/>
    <w:rsid w:val="000460EA"/>
    <w:rsid w:val="0006683C"/>
    <w:rsid w:val="00082E45"/>
    <w:rsid w:val="00092FF0"/>
    <w:rsid w:val="000A6F6F"/>
    <w:rsid w:val="000A7DE0"/>
    <w:rsid w:val="000C36B6"/>
    <w:rsid w:val="000E250B"/>
    <w:rsid w:val="00101B72"/>
    <w:rsid w:val="00137E38"/>
    <w:rsid w:val="00143351"/>
    <w:rsid w:val="00150ECA"/>
    <w:rsid w:val="00175CC6"/>
    <w:rsid w:val="001800B4"/>
    <w:rsid w:val="001B4EF6"/>
    <w:rsid w:val="001E0AA7"/>
    <w:rsid w:val="001E215C"/>
    <w:rsid w:val="001F2AD1"/>
    <w:rsid w:val="00210BEB"/>
    <w:rsid w:val="00213782"/>
    <w:rsid w:val="00222161"/>
    <w:rsid w:val="002709F6"/>
    <w:rsid w:val="002728E2"/>
    <w:rsid w:val="00277964"/>
    <w:rsid w:val="0028377E"/>
    <w:rsid w:val="00292C9D"/>
    <w:rsid w:val="00325756"/>
    <w:rsid w:val="003354DF"/>
    <w:rsid w:val="0034160E"/>
    <w:rsid w:val="0036438F"/>
    <w:rsid w:val="00366B0F"/>
    <w:rsid w:val="00370464"/>
    <w:rsid w:val="003729E7"/>
    <w:rsid w:val="00391011"/>
    <w:rsid w:val="00405EC1"/>
    <w:rsid w:val="00415149"/>
    <w:rsid w:val="00420E1C"/>
    <w:rsid w:val="0042214E"/>
    <w:rsid w:val="004244B1"/>
    <w:rsid w:val="00434E4B"/>
    <w:rsid w:val="00436509"/>
    <w:rsid w:val="00451862"/>
    <w:rsid w:val="004574AA"/>
    <w:rsid w:val="00485907"/>
    <w:rsid w:val="0049059F"/>
    <w:rsid w:val="005013CF"/>
    <w:rsid w:val="00530709"/>
    <w:rsid w:val="00571E64"/>
    <w:rsid w:val="00582F10"/>
    <w:rsid w:val="005A4393"/>
    <w:rsid w:val="005C320B"/>
    <w:rsid w:val="005E575F"/>
    <w:rsid w:val="005F49B9"/>
    <w:rsid w:val="00607654"/>
    <w:rsid w:val="006320D8"/>
    <w:rsid w:val="0065053B"/>
    <w:rsid w:val="00667496"/>
    <w:rsid w:val="00671655"/>
    <w:rsid w:val="00676C73"/>
    <w:rsid w:val="006B116E"/>
    <w:rsid w:val="006C2A41"/>
    <w:rsid w:val="006C7E59"/>
    <w:rsid w:val="006D1E1B"/>
    <w:rsid w:val="006E5584"/>
    <w:rsid w:val="006F53A1"/>
    <w:rsid w:val="007010A0"/>
    <w:rsid w:val="007133EC"/>
    <w:rsid w:val="00726335"/>
    <w:rsid w:val="00736C72"/>
    <w:rsid w:val="007621CC"/>
    <w:rsid w:val="00763887"/>
    <w:rsid w:val="007676ED"/>
    <w:rsid w:val="00777EF8"/>
    <w:rsid w:val="0078699C"/>
    <w:rsid w:val="007B76FA"/>
    <w:rsid w:val="007C0A91"/>
    <w:rsid w:val="007C220D"/>
    <w:rsid w:val="007C41FF"/>
    <w:rsid w:val="007E02EA"/>
    <w:rsid w:val="007F36B3"/>
    <w:rsid w:val="007F514B"/>
    <w:rsid w:val="00807D91"/>
    <w:rsid w:val="00815732"/>
    <w:rsid w:val="0082511A"/>
    <w:rsid w:val="00841678"/>
    <w:rsid w:val="00857D73"/>
    <w:rsid w:val="00875085"/>
    <w:rsid w:val="008C2CEB"/>
    <w:rsid w:val="008F722E"/>
    <w:rsid w:val="0091505F"/>
    <w:rsid w:val="00915437"/>
    <w:rsid w:val="00947222"/>
    <w:rsid w:val="00972182"/>
    <w:rsid w:val="009A2A93"/>
    <w:rsid w:val="009A2F77"/>
    <w:rsid w:val="009A3ECD"/>
    <w:rsid w:val="009A55A0"/>
    <w:rsid w:val="009A596F"/>
    <w:rsid w:val="009C442C"/>
    <w:rsid w:val="009E6D3E"/>
    <w:rsid w:val="009F1131"/>
    <w:rsid w:val="00A0666D"/>
    <w:rsid w:val="00A13B10"/>
    <w:rsid w:val="00A261E6"/>
    <w:rsid w:val="00A32207"/>
    <w:rsid w:val="00A843A6"/>
    <w:rsid w:val="00AB1C26"/>
    <w:rsid w:val="00AB298A"/>
    <w:rsid w:val="00AF55D7"/>
    <w:rsid w:val="00B25760"/>
    <w:rsid w:val="00B331CA"/>
    <w:rsid w:val="00B4654F"/>
    <w:rsid w:val="00B64946"/>
    <w:rsid w:val="00BD7CBD"/>
    <w:rsid w:val="00BF0CE2"/>
    <w:rsid w:val="00C027E4"/>
    <w:rsid w:val="00C201BA"/>
    <w:rsid w:val="00C25C51"/>
    <w:rsid w:val="00C57917"/>
    <w:rsid w:val="00CA07F8"/>
    <w:rsid w:val="00CB7E81"/>
    <w:rsid w:val="00CD2D34"/>
    <w:rsid w:val="00CE0048"/>
    <w:rsid w:val="00D25295"/>
    <w:rsid w:val="00D2694E"/>
    <w:rsid w:val="00D545EC"/>
    <w:rsid w:val="00D973AE"/>
    <w:rsid w:val="00DA0BD5"/>
    <w:rsid w:val="00E04F4A"/>
    <w:rsid w:val="00E11534"/>
    <w:rsid w:val="00E130EB"/>
    <w:rsid w:val="00E219A7"/>
    <w:rsid w:val="00E76AB3"/>
    <w:rsid w:val="00E8469D"/>
    <w:rsid w:val="00EC101B"/>
    <w:rsid w:val="00EC5BEF"/>
    <w:rsid w:val="00EC6E2E"/>
    <w:rsid w:val="00EF4C42"/>
    <w:rsid w:val="00F13561"/>
    <w:rsid w:val="00F247D4"/>
    <w:rsid w:val="00F348E0"/>
    <w:rsid w:val="00F468E7"/>
    <w:rsid w:val="00F62B19"/>
    <w:rsid w:val="00F7074F"/>
    <w:rsid w:val="00F70E3D"/>
    <w:rsid w:val="00F8735E"/>
    <w:rsid w:val="00FB2157"/>
    <w:rsid w:val="00FB7E01"/>
    <w:rsid w:val="00FD7A1C"/>
    <w:rsid w:val="00FE0D30"/>
    <w:rsid w:val="00FE1F74"/>
    <w:rsid w:val="00FE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9B912"/>
  <w15:docId w15:val="{AFA33E7F-EFB6-48A3-82BC-0C1D716D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06"/>
    <w:pPr>
      <w:spacing w:after="200" w:line="276" w:lineRule="auto"/>
    </w:pPr>
    <w:rPr>
      <w:rFonts w:ascii="Calibri" w:eastAsia="Calibri" w:hAnsi="Calibri" w:cs="font358"/>
      <w:sz w:val="22"/>
      <w:szCs w:val="22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05EC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sid w:val="002F5F06"/>
  </w:style>
  <w:style w:type="character" w:customStyle="1" w:styleId="Fontepargpadro2">
    <w:name w:val="Fonte parág. padrão2"/>
    <w:qFormat/>
    <w:rsid w:val="002F5F06"/>
  </w:style>
  <w:style w:type="character" w:customStyle="1" w:styleId="TextodebaloChar">
    <w:name w:val="Texto de balão Char"/>
    <w:qFormat/>
    <w:rsid w:val="002F5F06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2"/>
    <w:qFormat/>
    <w:rsid w:val="002F5F06"/>
  </w:style>
  <w:style w:type="character" w:customStyle="1" w:styleId="RodapChar">
    <w:name w:val="Rodapé Char"/>
    <w:basedOn w:val="Fontepargpadro2"/>
    <w:qFormat/>
    <w:rsid w:val="002F5F06"/>
  </w:style>
  <w:style w:type="character" w:styleId="Hyperlink">
    <w:name w:val="Hyperlink"/>
    <w:rsid w:val="002F5F06"/>
    <w:rPr>
      <w:color w:val="0000FF"/>
      <w:u w:val="single"/>
    </w:rPr>
  </w:style>
  <w:style w:type="character" w:customStyle="1" w:styleId="c7">
    <w:name w:val="c7"/>
    <w:basedOn w:val="Fontepargpadro2"/>
    <w:qFormat/>
    <w:rsid w:val="002F5F06"/>
  </w:style>
  <w:style w:type="character" w:customStyle="1" w:styleId="TextodebaloChar1">
    <w:name w:val="Texto de balão Char1"/>
    <w:link w:val="Textodebalo"/>
    <w:uiPriority w:val="99"/>
    <w:semiHidden/>
    <w:qFormat/>
    <w:rsid w:val="009003CE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markedcontent">
    <w:name w:val="markedcontent"/>
    <w:basedOn w:val="Fontepargpadro"/>
    <w:qFormat/>
    <w:rsid w:val="002D63BF"/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next w:val="Lista"/>
    <w:rsid w:val="002F5F06"/>
    <w:pPr>
      <w:spacing w:after="140"/>
    </w:pPr>
  </w:style>
  <w:style w:type="paragraph" w:styleId="Lista">
    <w:name w:val="List"/>
    <w:next w:val="Legenda"/>
    <w:rsid w:val="002F5F06"/>
    <w:pPr>
      <w:widowControl w:val="0"/>
    </w:pPr>
    <w:rPr>
      <w:rFonts w:ascii="Liberation Serif" w:eastAsia="NSimSun" w:hAnsi="Liberation Serif" w:cs="Liberation Serif"/>
      <w:sz w:val="24"/>
      <w:szCs w:val="24"/>
      <w:lang w:eastAsia="zh-CN" w:bidi="hi-IN"/>
    </w:rPr>
  </w:style>
  <w:style w:type="paragraph" w:styleId="Legenda">
    <w:name w:val="caption"/>
    <w:basedOn w:val="Normal"/>
    <w:next w:val="ndice"/>
    <w:qFormat/>
    <w:rsid w:val="002F5F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next w:val="Textodebalo1"/>
    <w:qFormat/>
    <w:rsid w:val="002F5F06"/>
    <w:pPr>
      <w:suppressLineNumbers/>
    </w:pPr>
    <w:rPr>
      <w:rFonts w:cs="Lucida Sans"/>
    </w:rPr>
  </w:style>
  <w:style w:type="paragraph" w:customStyle="1" w:styleId="Ttulo2">
    <w:name w:val="Título2"/>
    <w:basedOn w:val="Normal"/>
    <w:next w:val="Corpodetexto"/>
    <w:qFormat/>
    <w:rsid w:val="002F5F0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10">
    <w:name w:val="Título1"/>
    <w:basedOn w:val="Normal"/>
    <w:next w:val="Lista"/>
    <w:qFormat/>
    <w:rsid w:val="002F5F0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odebalo1">
    <w:name w:val="Texto de balão1"/>
    <w:basedOn w:val="Normal"/>
    <w:next w:val="CabealhoeRodap"/>
    <w:qFormat/>
    <w:rsid w:val="002F5F0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next w:val="Cabealho"/>
    <w:qFormat/>
    <w:rsid w:val="002F5F06"/>
  </w:style>
  <w:style w:type="paragraph" w:styleId="Cabealho">
    <w:name w:val="header"/>
    <w:basedOn w:val="Normal"/>
    <w:next w:val="Rodap"/>
    <w:rsid w:val="002F5F06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next w:val="Contedodoquadro"/>
    <w:rsid w:val="002F5F0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oquadro">
    <w:name w:val="Conteúdo do quadro"/>
    <w:basedOn w:val="Normal"/>
    <w:qFormat/>
    <w:rsid w:val="002F5F06"/>
  </w:style>
  <w:style w:type="paragraph" w:styleId="Textodebalo">
    <w:name w:val="Balloon Text"/>
    <w:basedOn w:val="Normal"/>
    <w:link w:val="TextodebaloChar1"/>
    <w:uiPriority w:val="99"/>
    <w:semiHidden/>
    <w:unhideWhenUsed/>
    <w:qFormat/>
    <w:rsid w:val="009003CE"/>
    <w:pPr>
      <w:spacing w:after="0" w:line="240" w:lineRule="auto"/>
    </w:pPr>
    <w:rPr>
      <w:rFonts w:ascii="Segoe UI" w:hAnsi="Segoe UI" w:cs="Times New Roman"/>
      <w:sz w:val="18"/>
      <w:szCs w:val="18"/>
    </w:rPr>
  </w:style>
  <w:style w:type="paragraph" w:customStyle="1" w:styleId="Ttulo11">
    <w:name w:val="Título 11"/>
    <w:basedOn w:val="Normal"/>
    <w:uiPriority w:val="1"/>
    <w:qFormat/>
    <w:rsid w:val="00336900"/>
    <w:pPr>
      <w:widowControl w:val="0"/>
      <w:suppressAutoHyphens w:val="0"/>
      <w:spacing w:before="1" w:after="0" w:line="240" w:lineRule="auto"/>
      <w:ind w:left="207" w:right="101" w:hanging="4"/>
      <w:jc w:val="both"/>
      <w:outlineLvl w:val="1"/>
    </w:pPr>
    <w:rPr>
      <w:rFonts w:ascii="Arial" w:eastAsia="Arial" w:hAnsi="Arial" w:cs="Arial"/>
      <w:sz w:val="24"/>
      <w:szCs w:val="24"/>
      <w:lang w:val="pt-PT" w:eastAsia="pt-PT" w:bidi="pt-PT"/>
    </w:rPr>
  </w:style>
  <w:style w:type="table" w:styleId="Tabelacomgrade">
    <w:name w:val="Table Grid"/>
    <w:basedOn w:val="Tabelanormal"/>
    <w:uiPriority w:val="39"/>
    <w:rsid w:val="002B2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405EC1"/>
    <w:rPr>
      <w:rFonts w:ascii="Cambria" w:hAnsi="Cambria"/>
      <w:b/>
      <w:bCs/>
      <w:kern w:val="2"/>
      <w:sz w:val="32"/>
      <w:szCs w:val="32"/>
      <w:lang w:eastAsia="zh-CN"/>
    </w:rPr>
  </w:style>
  <w:style w:type="paragraph" w:customStyle="1" w:styleId="Contedodatabela">
    <w:name w:val="Conteúdo da tabela"/>
    <w:basedOn w:val="Normal"/>
    <w:rsid w:val="00405EC1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Forte">
    <w:name w:val="Strong"/>
    <w:qFormat/>
    <w:rsid w:val="00E04F4A"/>
    <w:rPr>
      <w:b/>
      <w:bCs/>
    </w:rPr>
  </w:style>
  <w:style w:type="paragraph" w:customStyle="1" w:styleId="Standard">
    <w:name w:val="Standard"/>
    <w:rsid w:val="00E04F4A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02EA"/>
    <w:rPr>
      <w:rFonts w:eastAsia="Calibri"/>
      <w:color w:val="000000"/>
      <w:sz w:val="24"/>
      <w:szCs w:val="24"/>
      <w:lang w:eastAsia="en-US"/>
    </w:rPr>
  </w:style>
  <w:style w:type="character" w:customStyle="1" w:styleId="ListLabel12">
    <w:name w:val="ListLabel 12"/>
    <w:rsid w:val="00FE1F74"/>
    <w:rPr>
      <w:rFonts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uru.sp.gov.br/" TargetMode="External"/><Relationship Id="rId2" Type="http://schemas.openxmlformats.org/officeDocument/2006/relationships/hyperlink" Target="http://www.bauru.sp.gov.br/" TargetMode="External"/><Relationship Id="rId1" Type="http://schemas.openxmlformats.org/officeDocument/2006/relationships/hyperlink" Target="mailto:emailunidade@bauru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2244</Words>
  <Characters>12118</Characters>
  <Application>Microsoft Office Word</Application>
  <DocSecurity>4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Eliton Martins</dc:creator>
  <dc:description/>
  <cp:lastModifiedBy>Victor Gustavo Boronelli Schiaveto</cp:lastModifiedBy>
  <cp:revision>2</cp:revision>
  <cp:lastPrinted>2026-02-17T22:02:00Z</cp:lastPrinted>
  <dcterms:created xsi:type="dcterms:W3CDTF">2026-09-01T12:07:00Z</dcterms:created>
  <dcterms:modified xsi:type="dcterms:W3CDTF">2026-09-01T12:07:00Z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