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header.xml" ContentType="application/vnd.openxmlformats-officedocument.wordprocessingml.header+xml"/>
  <Override PartName="/word/footer.xml" ContentType="application/vnd.openxmlformats-officedocument.wordprocessingml.footer+xml"/>
  <Override PartName="/word/headerFirstPage.xml" ContentType="application/vnd.openxmlformats-officedocument.wordprocessingml.header+xml"/>
  <Override PartName="/word/footerFirstPage.xml" ContentType="application/vnd.openxmlformats-officedocument.wordprocessingml.footer+xml"/>
  <Override PartName="/word/headerEvenPages.xml" ContentType="application/vnd.openxmlformats-officedocument.wordprocessingml.header+xml"/>
  <Override PartName="/word/footerEvenPages.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ackground w:color="FFFFFF"/>
  <w:body>
    <w:p>
      <w:pPr>
        <w:jc w:val="center"/>
        <w:tabs>
          <w:tab w:val="center" w:pos="5745"/>
        </w:tabs>
        <w:rPr>
          <w:b/>
          <w:u w:val="single"/>
          <w:sz w:val="24"/>
        </w:rPr>
      </w:pPr>
      <w:r>
        <w:rPr>
          <w:b/>
          <w:u w:val="single"/>
          <w:sz w:val="24"/>
        </w:rPr>
        <w:t>TERMO DE HOMOLOGAÇÃO</w:t>
      </w:r>
    </w:p>
    <w:p>
      <w:pPr>
        <w:jc w:val="both"/>
        <w:tabs>
          <w:tab w:val="center" w:pos="5745"/>
        </w:tabs>
      </w:pPr>
      <w:r>
        <w:t/>
      </w:r>
    </w:p>
    <w:p>
      <w:pPr>
        <w:jc w:val="both"/>
        <w:tabs>
          <w:tab w:val="center" w:pos="5745"/>
        </w:tabs>
      </w:pPr>
      <w:r>
        <w:t/>
      </w:r>
    </w:p>
    <w:p>
      <w:pPr>
        <w:jc w:val="both"/>
        <w:tabs>
          <w:tab w:val="center" w:pos="5745"/>
        </w:tabs>
        <w:rPr>
          <w:b/>
        </w:rPr>
      </w:pPr>
      <w:r>
        <w:tab/>
      </w:r>
      <w:r>
        <w:t xml:space="preserve">O Excelentíssimo Senhor Prefeito Municipal </w:t>
      </w:r>
      <w:r>
        <w:rPr>
          <w:b/>
          <w:caps/>
        </w:rPr>
        <w:t>homologa</w:t>
      </w:r>
      <w:r>
        <w:t xml:space="preserve"> em favor da empresa a abaixo especificada o </w:t>
      </w:r>
      <w:r>
        <w:rPr>
          <w:b/>
        </w:rPr>
        <w:t>PREGÃO ELETRÔNICO (PORTAL DE COMPRAS) Nº 36/2025 PROCESSO ADMINISTRATIVO Nº000106/2025</w:t>
      </w:r>
    </w:p>
    <w:p>
      <w:pPr>
        <w:jc w:val="both"/>
        <w:tabs>
          <w:tab w:val="center" w:pos="5745"/>
        </w:tabs>
      </w:pPr>
      <w:r>
        <w:t/>
      </w:r>
    </w:p>
    <w:p>
      <w:pPr>
        <w:jc w:val="both"/>
        <w:tabs>
          <w:tab w:val="center" w:pos="5745"/>
        </w:tabs>
      </w:pPr>
      <w:r>
        <w:t/>
      </w:r>
    </w:p>
    <w:p>
      <w:pPr>
        <w:jc w:val="both"/>
        <w:tabs>
          <w:tab w:val="left" w:pos="1635"/>
        </w:tabs>
      </w:pPr>
      <w:r>
        <w:t>Objeto: AQUISIÇÃO DE INSUMOS PARA O CONTROLE DE GLICEMIA PARA O EXERCÍCIO DE 2026</w:t>
      </w:r>
    </w:p>
    <w:p>
      <w:pPr>
        <w:jc w:val="both"/>
        <w:tabs>
          <w:tab w:val="left" w:pos="1635"/>
        </w:tabs>
      </w:pPr>
      <w:r>
        <w:t/>
      </w:r>
    </w:p>
    <w:p>
      <w:pPr>
        <w:jc w:val="both"/>
        <w:tabs>
          <w:tab w:val="left" w:pos="1635"/>
        </w:tabs>
      </w:pPr>
      <w:r>
        <w:t/>
      </w:r>
    </w:p>
    <w:p>
      <w:pPr>
        <w:jc w:val="both"/>
        <w:tabs>
          <w:tab w:val="left" w:pos="1635"/>
        </w:tabs>
      </w:pPr>
      <w:r>
        <w:t>Empresas vencedoras:</w:t>
      </w:r>
    </w:p>
    <w:p>
      <w:pPr>
        <w:jc w:val="both"/>
        <w:tabs>
          <w:tab w:val="left" w:pos="1635"/>
        </w:tabs>
      </w:pPr>
      <w:r>
        <w:t/>
      </w:r>
    </w:p>
    <w:tbl>
      <w:tblPr>
        <w:tblW w:w="5000" w:type="pct"/>
        <w:tblLayout w:type="fixed"/>
        <w:tblCellMar>
          <w:top w:w="0" w:type="dxa"/>
          <w:left w:w="1" w:type="dxa"/>
          <w:bottom w:w="0" w:type="dxa"/>
          <w:right w:w="1" w:type="dxa"/>
        </w:tblCellMar>
        <w:shd w:val="clear" w:color="auto" w:fill="FFFFFF"/>
      </w:tblPr>
      <w:tblGrid>
        <w:gridCol w:w="1098"/>
        <w:gridCol w:w="5493"/>
        <w:gridCol w:w="873"/>
        <w:gridCol w:w="1128"/>
        <w:gridCol w:w="1413"/>
      </w:tblGrid>
      <w:tr>
        <w:tc>
          <w:tcPr>
            <w:tcW w:w="1125" w:type="dxa"/>
            <w:shd w:val="clear" w:color="auto" w:fill="F0F0F0"/>
          </w:tcPr>
          <w:p>
            <w:pPr>
              <w:rPr>
                <w:sz w:val="16"/>
              </w:rPr>
            </w:pPr>
            <w:r>
              <w:rPr>
                <w:sz w:val="16"/>
              </w:rPr>
              <w:t/>
            </w:r>
          </w:p>
        </w:tc>
        <w:tc>
          <w:tcPr>
            <w:tcW w:w="5520" w:type="dxa"/>
            <w:shd w:val="clear" w:color="auto" w:fill="F0F0F0"/>
          </w:tcPr>
          <w:p>
            <w:pPr>
              <w:rPr>
                <w:sz w:val="16"/>
              </w:rPr>
            </w:pPr>
            <w:r>
              <w:rPr>
                <w:sz w:val="16"/>
              </w:rPr>
              <w:t>Proponente/Fornecedor</w:t>
            </w:r>
          </w:p>
        </w:tc>
        <w:tc>
          <w:tcPr>
            <w:tcW w:w="900" w:type="dxa"/>
            <w:shd w:val="clear" w:color="auto" w:fill="F0F0F0"/>
          </w:tcPr>
          <w:p>
            <w:pPr>
              <w:jc w:val="right"/>
              <w:rPr>
                <w:sz w:val="16"/>
              </w:rPr>
            </w:pPr>
            <w:r>
              <w:rPr>
                <w:sz w:val="16"/>
              </w:rPr>
              <w:t>Qtde. Itens</w:t>
            </w:r>
          </w:p>
        </w:tc>
        <w:tc>
          <w:tcPr>
            <w:tcW w:w="1155" w:type="dxa"/>
            <w:shd w:val="clear" w:color="auto" w:fill="F0F0F0"/>
          </w:tcPr>
          <w:p>
            <w:pPr>
              <w:jc w:val="right"/>
              <w:rPr>
                <w:sz w:val="16"/>
              </w:rPr>
            </w:pPr>
            <w:r>
              <w:rPr>
                <w:sz w:val="16"/>
              </w:rPr>
              <w:t>Média Descto(%)</w:t>
            </w:r>
          </w:p>
        </w:tc>
        <w:tc>
          <w:tcPr>
            <w:tcW w:w="1440" w:type="dxa"/>
            <w:shd w:val="clear" w:color="auto" w:fill="F0F0F0"/>
          </w:tcPr>
          <w:p>
            <w:pPr>
              <w:jc w:val="right"/>
              <w:rPr>
                <w:sz w:val="16"/>
              </w:rPr>
            </w:pPr>
            <w:r>
              <w:rPr>
                <w:sz w:val="16"/>
              </w:rPr>
              <w:t>Total dos Itens</w:t>
            </w:r>
          </w:p>
        </w:tc>
      </w:tr>
      <w:tr>
        <w:tc>
          <w:tcPr>
            <w:tcW w:w="1125" w:type="dxa"/>
            <w:shd w:val="clear" w:color="auto" w:fill="FFFFFF"/>
          </w:tcPr>
          <w:p>
            <w:pPr>
              <w:rPr>
                <w:sz w:val="16"/>
              </w:rPr>
            </w:pPr>
            <w:r>
              <w:rPr>
                <w:sz w:val="16"/>
              </w:rPr>
              <w:t/>
            </w:r>
          </w:p>
        </w:tc>
        <w:tc>
          <w:tcPr>
            <w:tcW w:w="5520" w:type="dxa"/>
            <w:shd w:val="clear" w:color="auto" w:fill="FFFFFF"/>
          </w:tcPr>
          <w:p>
            <w:pPr>
              <w:rPr>
                <w:sz w:val="16"/>
              </w:rPr>
            </w:pPr>
            <w:r>
              <w:rPr>
                <w:sz w:val="16"/>
              </w:rPr>
              <w:t>4756-DIMEBRAS COMERCIAL HOSPITALAR LTDA</w:t>
            </w:r>
          </w:p>
        </w:tc>
        <w:tc>
          <w:tcPr>
            <w:tcW w:w="900" w:type="dxa"/>
            <w:shd w:val="clear" w:color="auto" w:fill="FFFFFF"/>
          </w:tcPr>
          <w:p>
            <w:pPr>
              <w:jc w:val="right"/>
              <w:rPr>
                <w:sz w:val="16"/>
              </w:rPr>
            </w:pPr>
            <w:r>
              <w:rPr>
                <w:sz w:val="16"/>
              </w:rPr>
              <w:t>1</w:t>
            </w:r>
          </w:p>
        </w:tc>
        <w:tc>
          <w:tcPr>
            <w:tcW w:w="1155" w:type="dxa"/>
            <w:shd w:val="clear" w:color="auto" w:fill="FFFFFF"/>
          </w:tcPr>
          <w:p>
            <w:pPr>
              <w:jc w:val="right"/>
              <w:rPr>
                <w:sz w:val="16"/>
              </w:rPr>
            </w:pPr>
            <w:r>
              <w:rPr>
                <w:sz w:val="16"/>
              </w:rPr>
              <w:t>0,00</w:t>
            </w:r>
          </w:p>
        </w:tc>
        <w:tc>
          <w:tcPr>
            <w:tcW w:w="1440" w:type="dxa"/>
            <w:shd w:val="clear" w:color="auto" w:fill="FFFFFF"/>
          </w:tcPr>
          <w:p>
            <w:pPr>
              <w:jc w:val="right"/>
              <w:rPr>
                <w:sz w:val="16"/>
              </w:rPr>
            </w:pPr>
            <w:r>
              <w:rPr>
                <w:sz w:val="16"/>
              </w:rPr>
              <w:t>5.500,00</w:t>
            </w:r>
          </w:p>
        </w:tc>
      </w:tr>
      <w:tr>
        <w:tc>
          <w:tcPr>
            <w:tcW w:w="1125" w:type="dxa"/>
            <w:shd w:val="clear" w:color="auto" w:fill="FFFFFF"/>
          </w:tcPr>
          <w:p>
            <w:pPr>
              <w:rPr>
                <w:sz w:val="16"/>
              </w:rPr>
            </w:pPr>
            <w:r>
              <w:rPr>
                <w:sz w:val="16"/>
              </w:rPr>
              <w:t/>
            </w:r>
          </w:p>
        </w:tc>
        <w:tc>
          <w:tcPr>
            <w:tcW w:w="5520" w:type="dxa"/>
            <w:shd w:val="clear" w:color="auto" w:fill="FFFFFF"/>
          </w:tcPr>
          <w:p>
            <w:pPr>
              <w:rPr>
                <w:sz w:val="16"/>
              </w:rPr>
            </w:pPr>
            <w:r>
              <w:rPr>
                <w:sz w:val="16"/>
              </w:rPr>
              <w:t>9608-PONTUAL COMERCIAL LTDA</w:t>
            </w:r>
          </w:p>
        </w:tc>
        <w:tc>
          <w:tcPr>
            <w:tcW w:w="900" w:type="dxa"/>
            <w:shd w:val="clear" w:color="auto" w:fill="FFFFFF"/>
          </w:tcPr>
          <w:p>
            <w:pPr>
              <w:jc w:val="right"/>
              <w:rPr>
                <w:sz w:val="16"/>
              </w:rPr>
            </w:pPr>
            <w:r>
              <w:rPr>
                <w:sz w:val="16"/>
              </w:rPr>
              <w:t>2</w:t>
            </w:r>
          </w:p>
        </w:tc>
        <w:tc>
          <w:tcPr>
            <w:tcW w:w="1155" w:type="dxa"/>
            <w:shd w:val="clear" w:color="auto" w:fill="FFFFFF"/>
          </w:tcPr>
          <w:p>
            <w:pPr>
              <w:jc w:val="right"/>
              <w:rPr>
                <w:sz w:val="16"/>
              </w:rPr>
            </w:pPr>
            <w:r>
              <w:rPr>
                <w:sz w:val="16"/>
              </w:rPr>
              <w:t>0,00</w:t>
            </w:r>
          </w:p>
        </w:tc>
        <w:tc>
          <w:tcPr>
            <w:tcW w:w="1440" w:type="dxa"/>
            <w:shd w:val="clear" w:color="auto" w:fill="FFFFFF"/>
          </w:tcPr>
          <w:p>
            <w:pPr>
              <w:jc w:val="right"/>
              <w:rPr>
                <w:sz w:val="16"/>
              </w:rPr>
            </w:pPr>
            <w:r>
              <w:rPr>
                <w:sz w:val="16"/>
              </w:rPr>
              <w:t>54.675,00</w:t>
            </w:r>
          </w:p>
        </w:tc>
      </w:tr>
      <w:tr>
        <w:tc>
          <w:tcPr>
            <w:tcW w:w="1125" w:type="dxa"/>
            <w:shd w:val="clear" w:color="auto" w:fill="FFFFFF"/>
          </w:tcPr>
          <w:p>
            <w:pPr>
              <w:rPr>
                <w:sz w:val="16"/>
              </w:rPr>
            </w:pPr>
            <w:r>
              <w:rPr>
                <w:sz w:val="16"/>
              </w:rPr>
              <w:t/>
            </w:r>
          </w:p>
        </w:tc>
        <w:tc>
          <w:tcPr>
            <w:tcW w:w="5520" w:type="dxa"/>
            <w:shd w:val="clear" w:color="auto" w:fill="FFFFFF"/>
          </w:tcPr>
          <w:p>
            <w:pPr>
              <w:rPr>
                <w:sz w:val="16"/>
              </w:rPr>
            </w:pPr>
            <w:r>
              <w:rPr>
                <w:sz w:val="16"/>
              </w:rPr>
              <w:t>Total</w:t>
            </w:r>
          </w:p>
        </w:tc>
        <w:tc>
          <w:tcPr>
            <w:tcW w:w="900" w:type="dxa"/>
            <w:shd w:val="clear" w:color="auto" w:fill="FFFFFF"/>
          </w:tcPr>
          <w:p>
            <w:pPr>
              <w:jc w:val="right"/>
              <w:rPr>
                <w:sz w:val="16"/>
              </w:rPr>
            </w:pPr>
            <w:r>
              <w:rPr>
                <w:sz w:val="16"/>
              </w:rPr>
              <w:t>3</w:t>
            </w:r>
          </w:p>
        </w:tc>
        <w:tc>
          <w:tcPr>
            <w:tcW w:w="1155" w:type="dxa"/>
            <w:shd w:val="clear" w:color="auto" w:fill="FFFFFF"/>
          </w:tcPr>
          <w:p>
            <w:pPr>
              <w:rPr>
                <w:sz w:val="16"/>
              </w:rPr>
            </w:pPr>
            <w:r>
              <w:rPr>
                <w:sz w:val="16"/>
              </w:rPr>
              <w:t/>
            </w:r>
          </w:p>
        </w:tc>
        <w:tc>
          <w:tcPr>
            <w:tcW w:w="1440" w:type="dxa"/>
            <w:shd w:val="clear" w:color="auto" w:fill="FFFFFF"/>
          </w:tcPr>
          <w:p>
            <w:pPr>
              <w:jc w:val="right"/>
              <w:rPr>
                <w:sz w:val="16"/>
              </w:rPr>
            </w:pPr>
            <w:r>
              <w:rPr>
                <w:sz w:val="16"/>
              </w:rPr>
              <w:t>60.175,00</w:t>
            </w:r>
          </w:p>
        </w:tc>
      </w:tr>
    </w:tbl>
    <w:p>
      <w:pPr>
        <w:jc w:val="both"/>
        <w:tabs>
          <w:tab w:val="left" w:pos="1635"/>
        </w:tabs>
      </w:pPr>
      <w:r>
        <w:t/>
      </w:r>
    </w:p>
    <w:p>
      <w:pPr>
        <w:jc w:val="both"/>
        <w:tabs>
          <w:tab w:val="left" w:pos="1635"/>
        </w:tabs>
      </w:pPr>
      <w:r>
        <w:t/>
      </w:r>
    </w:p>
    <w:tbl>
      <w:tblPr>
        <w:tblW w:w="5000" w:type="pct"/>
        <w:tblLayout w:type="fixed"/>
        <w:tblCellMar>
          <w:top w:w="0" w:type="dxa"/>
          <w:left w:w="1" w:type="dxa"/>
          <w:bottom w:w="0" w:type="dxa"/>
          <w:right w:w="1" w:type="dxa"/>
        </w:tblCellMar>
        <w:shd w:val="clear" w:color="auto" w:fill="FFFFFF"/>
      </w:tblPr>
      <w:tblGrid>
        <w:gridCol w:w="483"/>
        <w:gridCol w:w="1083"/>
        <w:gridCol w:w="4428"/>
        <w:gridCol w:w="918"/>
        <w:gridCol w:w="1023"/>
        <w:gridCol w:w="993"/>
        <w:gridCol w:w="993"/>
      </w:tblGrid>
      <w:tr>
        <w:tc>
          <w:tcPr>
            <w:tcW w:w="510" w:type="dxa"/>
            <w:shd w:val="clear" w:color="auto" w:fill="F0F0F0"/>
          </w:tcPr>
          <w:p>
            <w:pPr>
              <w:rPr>
                <w:sz w:val="16"/>
              </w:rPr>
            </w:pPr>
            <w:r>
              <w:rPr>
                <w:sz w:val="16"/>
              </w:rPr>
              <w:t/>
            </w:r>
          </w:p>
          <w:p>
            <w:pPr>
              <w:rPr>
                <w:sz w:val="16"/>
              </w:rPr>
            </w:pPr>
            <w:r>
              <w:rPr>
                <w:sz w:val="16"/>
              </w:rPr>
              <w:t>Item</w:t>
            </w:r>
          </w:p>
        </w:tc>
        <w:tc>
          <w:tcPr>
            <w:tcW w:w="1110" w:type="dxa"/>
            <w:shd w:val="clear" w:color="auto" w:fill="F0F0F0"/>
          </w:tcPr>
          <w:p>
            <w:pPr>
              <w:rPr>
                <w:sz w:val="16"/>
              </w:rPr>
            </w:pPr>
            <w:r>
              <w:rPr>
                <w:sz w:val="16"/>
              </w:rPr>
              <w:t>4756</w:t>
            </w:r>
          </w:p>
          <w:p>
            <w:pPr>
              <w:rPr>
                <w:sz w:val="16"/>
              </w:rPr>
            </w:pPr>
            <w:r>
              <w:rPr>
                <w:sz w:val="16"/>
              </w:rPr>
              <w:t>Código</w:t>
            </w:r>
          </w:p>
        </w:tc>
        <w:tc>
          <w:tcPr>
            <w:tcW w:w="4455" w:type="dxa"/>
            <w:shd w:val="clear" w:color="auto" w:fill="F0F0F0"/>
          </w:tcPr>
          <w:p>
            <w:pPr>
              <w:rPr>
                <w:sz w:val="16"/>
              </w:rPr>
            </w:pPr>
            <w:r>
              <w:rPr>
                <w:sz w:val="16"/>
              </w:rPr>
              <w:t>DIMEBRAS COMERCIAL HOSPITALAR LTDA</w:t>
            </w:r>
          </w:p>
          <w:p>
            <w:pPr>
              <w:rPr>
                <w:sz w:val="16"/>
              </w:rPr>
            </w:pPr>
            <w:r>
              <w:rPr>
                <w:sz w:val="16"/>
              </w:rPr>
              <w:t>CNPJ: 56.081.482/0001-06</w:t>
            </w:r>
          </w:p>
          <w:p>
            <w:pPr>
              <w:rPr>
                <w:sz w:val="16"/>
              </w:rPr>
            </w:pPr>
            <w:r>
              <w:rPr>
                <w:sz w:val="16"/>
              </w:rPr>
              <w:t>R PAULO DE FRONTIM, 25 ******** - VILA VIRGINIA, RIBEIRAO PRETO - SP, CEP: 14030-430</w:t>
            </w:r>
          </w:p>
          <w:p>
            <w:pPr>
              <w:rPr>
                <w:sz w:val="16"/>
              </w:rPr>
            </w:pPr>
            <w:r>
              <w:rPr>
                <w:sz w:val="16"/>
              </w:rPr>
              <w:t>Telefone: (16) 3519-3170</w:t>
            </w:r>
          </w:p>
          <w:p>
            <w:pPr>
              <w:rPr>
                <w:sz w:val="16"/>
              </w:rPr>
            </w:pPr>
            <w:r>
              <w:rPr>
                <w:sz w:val="16"/>
              </w:rPr>
              <w:t>Descrição do Produto/Serviço</w:t>
            </w:r>
          </w:p>
        </w:tc>
        <w:tc>
          <w:tcPr>
            <w:tcW w:w="945" w:type="dxa"/>
            <w:shd w:val="clear" w:color="auto" w:fill="F0F0F0"/>
          </w:tcPr>
          <w:p>
            <w:pPr>
              <w:rPr>
                <w:sz w:val="16"/>
              </w:rPr>
            </w:pPr>
            <w:r>
              <w:rPr>
                <w:sz w:val="16"/>
              </w:rPr>
              <w:t/>
            </w:r>
          </w:p>
          <w:p>
            <w:pPr>
              <w:rPr>
                <w:sz w:val="16"/>
              </w:rPr>
            </w:pPr>
            <w:r>
              <w:rPr>
                <w:sz w:val="16"/>
              </w:rPr>
              <w:t>Unidade</w:t>
            </w:r>
          </w:p>
        </w:tc>
        <w:tc>
          <w:tcPr>
            <w:tcW w:w="1050" w:type="dxa"/>
            <w:shd w:val="clear" w:color="auto" w:fill="F0F0F0"/>
          </w:tcPr>
          <w:p>
            <w:pPr>
              <w:jc w:val="right"/>
              <w:rPr>
                <w:sz w:val="16"/>
              </w:rPr>
            </w:pPr>
            <w:r>
              <w:rPr>
                <w:sz w:val="16"/>
              </w:rPr>
              <w:t/>
            </w:r>
          </w:p>
          <w:p>
            <w:pPr>
              <w:rPr>
                <w:sz w:val="16"/>
              </w:rPr>
            </w:pPr>
            <w:r>
              <w:rPr>
                <w:sz w:val="16"/>
              </w:rPr>
              <w:t>Quantidade</w:t>
            </w:r>
          </w:p>
        </w:tc>
        <w:tc>
          <w:tcPr>
            <w:tcW w:w="1020" w:type="dxa"/>
            <w:shd w:val="clear" w:color="auto" w:fill="F0F0F0"/>
          </w:tcPr>
          <w:p>
            <w:pPr>
              <w:jc w:val="right"/>
              <w:rPr>
                <w:sz w:val="16"/>
              </w:rPr>
            </w:pPr>
            <w:r>
              <w:rPr>
                <w:sz w:val="16"/>
              </w:rPr>
              <w:t/>
            </w:r>
          </w:p>
          <w:p>
            <w:pPr>
              <w:rPr>
                <w:sz w:val="16"/>
              </w:rPr>
            </w:pPr>
            <w:r>
              <w:rPr>
                <w:sz w:val="16"/>
              </w:rPr>
              <w:t>Valor Unitário</w:t>
            </w:r>
          </w:p>
        </w:tc>
        <w:tc>
          <w:tcPr>
            <w:tcW w:w="1020" w:type="dxa"/>
            <w:shd w:val="clear" w:color="auto" w:fill="F0F0F0"/>
          </w:tcPr>
          <w:p>
            <w:pPr>
              <w:jc w:val="right"/>
              <w:rPr>
                <w:sz w:val="16"/>
              </w:rPr>
            </w:pPr>
            <w:r>
              <w:rPr>
                <w:sz w:val="16"/>
              </w:rPr>
              <w:t/>
            </w:r>
          </w:p>
          <w:p>
            <w:pPr>
              <w:rPr>
                <w:sz w:val="16"/>
              </w:rPr>
            </w:pPr>
            <w:r>
              <w:rPr>
                <w:sz w:val="16"/>
              </w:rPr>
              <w:t>Valor Total</w:t>
            </w:r>
          </w:p>
        </w:tc>
      </w:tr>
      <w:tr>
        <w:tc>
          <w:tcPr>
            <w:tcW w:w="510" w:type="dxa"/>
            <w:shd w:val="clear" w:color="auto" w:fill="FFFFFF"/>
          </w:tcPr>
          <w:p>
            <w:pPr>
              <w:rPr>
                <w:sz w:val="16"/>
              </w:rPr>
            </w:pPr>
            <w:r>
              <w:rPr>
                <w:sz w:val="16"/>
              </w:rPr>
              <w:t>2</w:t>
            </w:r>
          </w:p>
        </w:tc>
        <w:tc>
          <w:tcPr>
            <w:tcW w:w="1110" w:type="dxa"/>
            <w:shd w:val="clear" w:color="auto" w:fill="FFFFFF"/>
          </w:tcPr>
          <w:p>
            <w:pPr>
              <w:rPr>
                <w:sz w:val="16"/>
              </w:rPr>
            </w:pPr>
            <w:r>
              <w:rPr>
                <w:sz w:val="16"/>
              </w:rPr>
              <w:t>128.002.002</w:t>
            </w:r>
          </w:p>
        </w:tc>
        <w:tc>
          <w:tcPr>
            <w:tcW w:w="4455" w:type="dxa"/>
            <w:shd w:val="clear" w:color="auto" w:fill="FFFFFF"/>
          </w:tcPr>
          <w:p>
            <w:pPr>
              <w:rPr>
                <w:sz w:val="16"/>
              </w:rPr>
            </w:pPr>
            <w:r>
              <w:rPr>
                <w:sz w:val="16"/>
              </w:rPr>
              <w:t>SERINGA PARA INSULINA ESTÉRIL ATÓXICA, APIROGÊNICA, COM AGULHA FIXA 30G DE 8X0,30 Marca: SR</w:t>
            </w:r>
          </w:p>
        </w:tc>
        <w:tc>
          <w:tcPr>
            <w:tcW w:w="945" w:type="dxa"/>
            <w:shd w:val="clear" w:color="auto" w:fill="FFFFFF"/>
          </w:tcPr>
          <w:p>
            <w:pPr>
              <w:rPr>
                <w:sz w:val="16"/>
              </w:rPr>
            </w:pPr>
            <w:r>
              <w:rPr>
                <w:sz w:val="16"/>
              </w:rPr>
              <w:t>UN</w:t>
            </w:r>
          </w:p>
        </w:tc>
        <w:tc>
          <w:tcPr>
            <w:tcW w:w="1050" w:type="dxa"/>
            <w:shd w:val="clear" w:color="auto" w:fill="FFFFFF"/>
          </w:tcPr>
          <w:p>
            <w:pPr>
              <w:jc w:val="right"/>
              <w:rPr>
                <w:sz w:val="16"/>
              </w:rPr>
            </w:pPr>
            <w:r>
              <w:rPr>
                <w:sz w:val="16"/>
              </w:rPr>
              <w:t>25000</w:t>
            </w:r>
          </w:p>
        </w:tc>
        <w:tc>
          <w:tcPr>
            <w:tcW w:w="1020" w:type="dxa"/>
            <w:shd w:val="clear" w:color="auto" w:fill="FFFFFF"/>
          </w:tcPr>
          <w:p>
            <w:pPr>
              <w:jc w:val="right"/>
              <w:rPr>
                <w:sz w:val="16"/>
              </w:rPr>
            </w:pPr>
            <w:r>
              <w:rPr>
                <w:sz w:val="16"/>
              </w:rPr>
              <w:t>0,22</w:t>
            </w:r>
          </w:p>
        </w:tc>
        <w:tc>
          <w:tcPr>
            <w:tcW w:w="1020" w:type="dxa"/>
            <w:shd w:val="clear" w:color="auto" w:fill="FFFFFF"/>
          </w:tcPr>
          <w:p>
            <w:pPr>
              <w:jc w:val="right"/>
              <w:rPr>
                <w:sz w:val="16"/>
              </w:rPr>
            </w:pPr>
            <w:r>
              <w:rPr>
                <w:sz w:val="16"/>
              </w:rPr>
              <w:t>5.500,00</w:t>
            </w:r>
          </w:p>
        </w:tc>
      </w:tr>
      <w:tr>
        <w:tc>
          <w:tcPr>
            <w:tcW w:w="510" w:type="dxa"/>
            <w:shd w:val="clear" w:color="auto" w:fill="FFFFFF"/>
          </w:tcPr>
          <w:p>
            <w:pPr>
              <w:rPr>
                <w:sz w:val="16"/>
              </w:rPr>
            </w:pPr>
            <w:r>
              <w:rPr>
                <w:sz w:val="16"/>
              </w:rPr>
              <w:t/>
            </w:r>
          </w:p>
        </w:tc>
        <w:tc>
          <w:tcPr>
            <w:tcW w:w="1110" w:type="dxa"/>
            <w:shd w:val="clear" w:color="auto" w:fill="FFFFFF"/>
          </w:tcPr>
          <w:p>
            <w:pPr>
              <w:rPr>
                <w:sz w:val="16"/>
              </w:rPr>
            </w:pPr>
            <w:r>
              <w:rPr>
                <w:sz w:val="16"/>
              </w:rPr>
              <w:t/>
            </w:r>
          </w:p>
        </w:tc>
        <w:tc>
          <w:tcPr>
            <w:tcW w:w="4455" w:type="dxa"/>
            <w:shd w:val="clear" w:color="auto" w:fill="FFFFFF"/>
          </w:tcPr>
          <w:p>
            <w:pPr>
              <w:rPr>
                <w:sz w:val="16"/>
              </w:rPr>
            </w:pPr>
            <w:r>
              <w:rPr>
                <w:sz w:val="16"/>
              </w:rPr>
              <w:t>Total do Proponente</w:t>
            </w:r>
          </w:p>
        </w:tc>
        <w:tc>
          <w:tcPr>
            <w:tcW w:w="945" w:type="dxa"/>
            <w:shd w:val="clear" w:color="auto" w:fill="FFFFFF"/>
          </w:tcPr>
          <w:p>
            <w:pPr>
              <w:rPr>
                <w:sz w:val="16"/>
              </w:rPr>
            </w:pPr>
            <w:r>
              <w:rPr>
                <w:sz w:val="16"/>
              </w:rPr>
              <w:t/>
            </w:r>
          </w:p>
        </w:tc>
        <w:tc>
          <w:tcPr>
            <w:tcW w:w="1050" w:type="dxa"/>
            <w:shd w:val="clear" w:color="auto" w:fill="FFFFFF"/>
          </w:tcPr>
          <w:p>
            <w:pPr>
              <w:rPr>
                <w:sz w:val="16"/>
              </w:rPr>
            </w:pPr>
            <w:r>
              <w:rPr>
                <w:sz w:val="16"/>
              </w:rPr>
              <w:t/>
            </w:r>
          </w:p>
        </w:tc>
        <w:tc>
          <w:tcPr>
            <w:tcW w:w="1020" w:type="dxa"/>
            <w:shd w:val="clear" w:color="auto" w:fill="FFFFFF"/>
          </w:tcPr>
          <w:p>
            <w:pPr>
              <w:rPr>
                <w:sz w:val="16"/>
              </w:rPr>
            </w:pPr>
            <w:r>
              <w:rPr>
                <w:sz w:val="16"/>
              </w:rPr>
              <w:t/>
            </w:r>
          </w:p>
        </w:tc>
        <w:tc>
          <w:tcPr>
            <w:tcW w:w="1020" w:type="dxa"/>
            <w:shd w:val="clear" w:color="auto" w:fill="FFFFFF"/>
          </w:tcPr>
          <w:p>
            <w:pPr>
              <w:jc w:val="right"/>
              <w:rPr>
                <w:sz w:val="16"/>
              </w:rPr>
            </w:pPr>
            <w:r>
              <w:rPr>
                <w:sz w:val="16"/>
              </w:rPr>
              <w:t>5.500,00</w:t>
            </w:r>
          </w:p>
        </w:tc>
      </w:tr>
      <w:tr>
        <w:tc>
          <w:tcPr>
            <w:tcW w:w="510" w:type="dxa"/>
            <w:shd w:val="clear" w:color="auto" w:fill="F0F0F0"/>
          </w:tcPr>
          <w:p>
            <w:pPr>
              <w:rPr>
                <w:sz w:val="16"/>
              </w:rPr>
            </w:pPr>
            <w:r>
              <w:rPr>
                <w:sz w:val="16"/>
              </w:rPr>
              <w:t/>
            </w:r>
          </w:p>
          <w:p>
            <w:pPr>
              <w:rPr>
                <w:sz w:val="16"/>
              </w:rPr>
            </w:pPr>
            <w:r>
              <w:rPr>
                <w:sz w:val="16"/>
              </w:rPr>
              <w:t>Item</w:t>
            </w:r>
          </w:p>
        </w:tc>
        <w:tc>
          <w:tcPr>
            <w:tcW w:w="1110" w:type="dxa"/>
            <w:shd w:val="clear" w:color="auto" w:fill="F0F0F0"/>
          </w:tcPr>
          <w:p>
            <w:pPr>
              <w:rPr>
                <w:sz w:val="16"/>
              </w:rPr>
            </w:pPr>
            <w:r>
              <w:rPr>
                <w:sz w:val="16"/>
              </w:rPr>
              <w:t>9608</w:t>
            </w:r>
          </w:p>
          <w:p>
            <w:pPr>
              <w:rPr>
                <w:sz w:val="16"/>
              </w:rPr>
            </w:pPr>
            <w:r>
              <w:rPr>
                <w:sz w:val="16"/>
              </w:rPr>
              <w:t>Código</w:t>
            </w:r>
          </w:p>
        </w:tc>
        <w:tc>
          <w:tcPr>
            <w:tcW w:w="4455" w:type="dxa"/>
            <w:shd w:val="clear" w:color="auto" w:fill="F0F0F0"/>
          </w:tcPr>
          <w:p>
            <w:pPr>
              <w:rPr>
                <w:sz w:val="16"/>
              </w:rPr>
            </w:pPr>
            <w:r>
              <w:rPr>
                <w:sz w:val="16"/>
              </w:rPr>
              <w:t>PONTUAL COMERCIAL LTDA</w:t>
            </w:r>
          </w:p>
          <w:p>
            <w:pPr>
              <w:rPr>
                <w:sz w:val="16"/>
              </w:rPr>
            </w:pPr>
            <w:r>
              <w:rPr>
                <w:sz w:val="16"/>
              </w:rPr>
              <w:t>CNPJ: 01.854.654/0001-45</w:t>
            </w:r>
          </w:p>
          <w:p>
            <w:pPr>
              <w:rPr>
                <w:sz w:val="16"/>
              </w:rPr>
            </w:pPr>
            <w:r>
              <w:rPr>
                <w:sz w:val="16"/>
              </w:rPr>
              <w:t>DOS ROMEIROS, 38000, SANTANA DE PARNAIBA - SP</w:t>
            </w:r>
          </w:p>
          <w:p>
            <w:pPr>
              <w:rPr>
                <w:sz w:val="16"/>
              </w:rPr>
            </w:pPr>
            <w:r>
              <w:rPr>
                <w:sz w:val="16"/>
              </w:rPr>
              <w:t>Telefone: (11)38233- 030</w:t>
            </w:r>
          </w:p>
          <w:p>
            <w:pPr>
              <w:rPr>
                <w:sz w:val="16"/>
              </w:rPr>
            </w:pPr>
            <w:r>
              <w:rPr>
                <w:sz w:val="16"/>
              </w:rPr>
              <w:t>Descrição do Produto/Serviço</w:t>
            </w:r>
          </w:p>
        </w:tc>
        <w:tc>
          <w:tcPr>
            <w:tcW w:w="945" w:type="dxa"/>
            <w:shd w:val="clear" w:color="auto" w:fill="F0F0F0"/>
          </w:tcPr>
          <w:p>
            <w:pPr>
              <w:rPr>
                <w:sz w:val="16"/>
              </w:rPr>
            </w:pPr>
            <w:r>
              <w:rPr>
                <w:sz w:val="16"/>
              </w:rPr>
              <w:t/>
            </w:r>
          </w:p>
          <w:p>
            <w:pPr>
              <w:rPr>
                <w:sz w:val="16"/>
              </w:rPr>
            </w:pPr>
            <w:r>
              <w:rPr>
                <w:sz w:val="16"/>
              </w:rPr>
              <w:t>Unidade</w:t>
            </w:r>
          </w:p>
        </w:tc>
        <w:tc>
          <w:tcPr>
            <w:tcW w:w="1050" w:type="dxa"/>
            <w:shd w:val="clear" w:color="auto" w:fill="F0F0F0"/>
          </w:tcPr>
          <w:p>
            <w:pPr>
              <w:jc w:val="right"/>
              <w:rPr>
                <w:sz w:val="16"/>
              </w:rPr>
            </w:pPr>
            <w:r>
              <w:rPr>
                <w:sz w:val="16"/>
              </w:rPr>
              <w:t/>
            </w:r>
          </w:p>
          <w:p>
            <w:pPr>
              <w:rPr>
                <w:sz w:val="16"/>
              </w:rPr>
            </w:pPr>
            <w:r>
              <w:rPr>
                <w:sz w:val="16"/>
              </w:rPr>
              <w:t>Quantidade</w:t>
            </w:r>
          </w:p>
        </w:tc>
        <w:tc>
          <w:tcPr>
            <w:tcW w:w="1020" w:type="dxa"/>
            <w:shd w:val="clear" w:color="auto" w:fill="F0F0F0"/>
          </w:tcPr>
          <w:p>
            <w:pPr>
              <w:jc w:val="right"/>
              <w:rPr>
                <w:sz w:val="16"/>
              </w:rPr>
            </w:pPr>
            <w:r>
              <w:rPr>
                <w:sz w:val="16"/>
              </w:rPr>
              <w:t/>
            </w:r>
          </w:p>
          <w:p>
            <w:pPr>
              <w:rPr>
                <w:sz w:val="16"/>
              </w:rPr>
            </w:pPr>
            <w:r>
              <w:rPr>
                <w:sz w:val="16"/>
              </w:rPr>
              <w:t>Valor Unitário</w:t>
            </w:r>
          </w:p>
        </w:tc>
        <w:tc>
          <w:tcPr>
            <w:tcW w:w="1020" w:type="dxa"/>
            <w:shd w:val="clear" w:color="auto" w:fill="F0F0F0"/>
          </w:tcPr>
          <w:p>
            <w:pPr>
              <w:jc w:val="right"/>
              <w:rPr>
                <w:sz w:val="16"/>
              </w:rPr>
            </w:pPr>
            <w:r>
              <w:rPr>
                <w:sz w:val="16"/>
              </w:rPr>
              <w:t/>
            </w:r>
          </w:p>
          <w:p>
            <w:pPr>
              <w:rPr>
                <w:sz w:val="16"/>
              </w:rPr>
            </w:pPr>
            <w:r>
              <w:rPr>
                <w:sz w:val="16"/>
              </w:rPr>
              <w:t>Valor Total</w:t>
            </w:r>
          </w:p>
        </w:tc>
      </w:tr>
      <w:tr>
        <w:tc>
          <w:tcPr>
            <w:tcW w:w="510" w:type="dxa"/>
            <w:shd w:val="clear" w:color="auto" w:fill="FFFFFF"/>
          </w:tcPr>
          <w:p>
            <w:pPr>
              <w:rPr>
                <w:sz w:val="16"/>
              </w:rPr>
            </w:pPr>
            <w:r>
              <w:rPr>
                <w:sz w:val="16"/>
              </w:rPr>
              <w:t>1</w:t>
            </w:r>
          </w:p>
        </w:tc>
        <w:tc>
          <w:tcPr>
            <w:tcW w:w="1110" w:type="dxa"/>
            <w:shd w:val="clear" w:color="auto" w:fill="FFFFFF"/>
          </w:tcPr>
          <w:p>
            <w:pPr>
              <w:rPr>
                <w:sz w:val="16"/>
              </w:rPr>
            </w:pPr>
            <w:r>
              <w:rPr>
                <w:sz w:val="16"/>
              </w:rPr>
              <w:t>128.002.001</w:t>
            </w:r>
          </w:p>
        </w:tc>
        <w:tc>
          <w:tcPr>
            <w:tcW w:w="4455" w:type="dxa"/>
            <w:shd w:val="clear" w:color="auto" w:fill="FFFFFF"/>
          </w:tcPr>
          <w:p>
            <w:pPr>
              <w:rPr>
                <w:sz w:val="16"/>
              </w:rPr>
            </w:pPr>
            <w:r>
              <w:rPr>
                <w:sz w:val="16"/>
              </w:rPr>
              <w:t>LANCETAS DESCARTÁVEIS COM DISPOSITIVO DE SEGURANÇA, DISPOSITIVO DE RETRAÇÃO AUTOMÁTICA DA AGULHA. PREVINE ACIDENTES PERCUTÂNEOS OCUPACIONAIS E EVITA A REUTILIZAÇÃO. AGULHA TRIFACETADA, EM AÇO INOXIDÁVEL. CAIXA COM 100. Marca: G-TECH</w:t>
            </w:r>
          </w:p>
        </w:tc>
        <w:tc>
          <w:tcPr>
            <w:tcW w:w="945" w:type="dxa"/>
            <w:shd w:val="clear" w:color="auto" w:fill="FFFFFF"/>
          </w:tcPr>
          <w:p>
            <w:pPr>
              <w:rPr>
                <w:sz w:val="16"/>
              </w:rPr>
            </w:pPr>
            <w:r>
              <w:rPr>
                <w:sz w:val="16"/>
              </w:rPr>
              <w:t>CX</w:t>
            </w:r>
          </w:p>
        </w:tc>
        <w:tc>
          <w:tcPr>
            <w:tcW w:w="1050" w:type="dxa"/>
            <w:shd w:val="clear" w:color="auto" w:fill="FFFFFF"/>
          </w:tcPr>
          <w:p>
            <w:pPr>
              <w:jc w:val="right"/>
              <w:rPr>
                <w:sz w:val="16"/>
              </w:rPr>
            </w:pPr>
            <w:r>
              <w:rPr>
                <w:sz w:val="16"/>
              </w:rPr>
              <w:t>700</w:t>
            </w:r>
          </w:p>
        </w:tc>
        <w:tc>
          <w:tcPr>
            <w:tcW w:w="1020" w:type="dxa"/>
            <w:shd w:val="clear" w:color="auto" w:fill="FFFFFF"/>
          </w:tcPr>
          <w:p>
            <w:pPr>
              <w:jc w:val="right"/>
              <w:rPr>
                <w:sz w:val="16"/>
              </w:rPr>
            </w:pPr>
            <w:r>
              <w:rPr>
                <w:sz w:val="16"/>
              </w:rPr>
              <w:t>10,25</w:t>
            </w:r>
          </w:p>
        </w:tc>
        <w:tc>
          <w:tcPr>
            <w:tcW w:w="1020" w:type="dxa"/>
            <w:shd w:val="clear" w:color="auto" w:fill="FFFFFF"/>
          </w:tcPr>
          <w:p>
            <w:pPr>
              <w:jc w:val="right"/>
              <w:rPr>
                <w:sz w:val="16"/>
              </w:rPr>
            </w:pPr>
            <w:r>
              <w:rPr>
                <w:sz w:val="16"/>
              </w:rPr>
              <w:t>7.175,00</w:t>
            </w:r>
          </w:p>
        </w:tc>
      </w:tr>
      <w:tr>
        <w:tc>
          <w:tcPr>
            <w:tcW w:w="510" w:type="dxa"/>
            <w:shd w:val="clear" w:color="auto" w:fill="FFFFFF"/>
          </w:tcPr>
          <w:p>
            <w:pPr>
              <w:rPr>
                <w:sz w:val="16"/>
              </w:rPr>
            </w:pPr>
            <w:r>
              <w:rPr>
                <w:sz w:val="16"/>
              </w:rPr>
              <w:t>3</w:t>
            </w:r>
          </w:p>
        </w:tc>
        <w:tc>
          <w:tcPr>
            <w:tcW w:w="1110" w:type="dxa"/>
            <w:shd w:val="clear" w:color="auto" w:fill="FFFFFF"/>
          </w:tcPr>
          <w:p>
            <w:pPr>
              <w:rPr>
                <w:sz w:val="16"/>
              </w:rPr>
            </w:pPr>
            <w:r>
              <w:rPr>
                <w:sz w:val="16"/>
              </w:rPr>
              <w:t>128.002.003</w:t>
            </w:r>
          </w:p>
        </w:tc>
        <w:tc>
          <w:tcPr>
            <w:tcW w:w="4455" w:type="dxa"/>
            <w:shd w:val="clear" w:color="auto" w:fill="FFFFFF"/>
          </w:tcPr>
          <w:p>
            <w:pPr>
              <w:rPr>
                <w:sz w:val="16"/>
              </w:rPr>
            </w:pPr>
            <w:r>
              <w:rPr>
                <w:sz w:val="16"/>
              </w:rPr>
              <w:t>TIRA PARA DOSAGEM DE GLICEMIA - TIRAS DE GLICEMIA PARA DOSAGEM CAPILAR DE SANGUE TOTAL COMPATÍVEL COM O MONITOR DE GLICOSE FORNECIDO EM COMODATO. DEVERÁ SER FORNECIDO ATÉ 200 UNIDADES DE MONITOR DE GLICOSE COM AS SEGUINTES ESPECIFICAÇÕES, REQUER AMOSTRA DE SANGUE PARA REALIZAÇÃO DO TESTE DE NO MÍNIMO 0,5 µL, ESCALA DE DETECÇÃO DE 20 A 600 MG/DL, TEMPO DO TESTE DE 5 SEGUNDOS. MEMORIA MÍNIMA DE 300 TESTES COM DATA E HORA. LIGA AUTOMATICAMENTE COM A COLOCAÇÃO DA TIRA DE TESTE. DESLIGAMENTO AUTOMÁTICO. FUNCIONE COM 1 BATERIA CR 2032 VIDA ÚTIL DE 12 MESES OU APROXIMADAMENTE 1000 TESTES. FORNECIMENTO DE ATÉ 10 UNIDADES DE TRANSFERÊNCIA DE DADOS DA MEMÓRIA POR MEIO DE CABO USB PARA COMPUTADOR. COM REGISTRO NA ANVISA.,  FRASCO COM 50 UNIDADES. Marca: G-TECH</w:t>
            </w:r>
          </w:p>
        </w:tc>
        <w:tc>
          <w:tcPr>
            <w:tcW w:w="945" w:type="dxa"/>
            <w:shd w:val="clear" w:color="auto" w:fill="FFFFFF"/>
          </w:tcPr>
          <w:p>
            <w:pPr>
              <w:rPr>
                <w:sz w:val="16"/>
              </w:rPr>
            </w:pPr>
            <w:r>
              <w:rPr>
                <w:sz w:val="16"/>
              </w:rPr>
              <w:t>FR</w:t>
            </w:r>
          </w:p>
        </w:tc>
        <w:tc>
          <w:tcPr>
            <w:tcW w:w="1050" w:type="dxa"/>
            <w:shd w:val="clear" w:color="auto" w:fill="FFFFFF"/>
          </w:tcPr>
          <w:p>
            <w:pPr>
              <w:jc w:val="right"/>
              <w:rPr>
                <w:sz w:val="16"/>
              </w:rPr>
            </w:pPr>
            <w:r>
              <w:rPr>
                <w:sz w:val="16"/>
              </w:rPr>
              <w:t>2500</w:t>
            </w:r>
          </w:p>
        </w:tc>
        <w:tc>
          <w:tcPr>
            <w:tcW w:w="1020" w:type="dxa"/>
            <w:shd w:val="clear" w:color="auto" w:fill="FFFFFF"/>
          </w:tcPr>
          <w:p>
            <w:pPr>
              <w:jc w:val="right"/>
              <w:rPr>
                <w:sz w:val="16"/>
              </w:rPr>
            </w:pPr>
            <w:r>
              <w:rPr>
                <w:sz w:val="16"/>
              </w:rPr>
              <w:t>19,00</w:t>
            </w:r>
          </w:p>
        </w:tc>
        <w:tc>
          <w:tcPr>
            <w:tcW w:w="1020" w:type="dxa"/>
            <w:shd w:val="clear" w:color="auto" w:fill="FFFFFF"/>
          </w:tcPr>
          <w:p>
            <w:pPr>
              <w:jc w:val="right"/>
              <w:rPr>
                <w:sz w:val="16"/>
              </w:rPr>
            </w:pPr>
            <w:r>
              <w:rPr>
                <w:sz w:val="16"/>
              </w:rPr>
              <w:t>47.500,00</w:t>
            </w:r>
          </w:p>
        </w:tc>
      </w:tr>
      <w:tr>
        <w:tc>
          <w:tcPr>
            <w:tcW w:w="510" w:type="dxa"/>
            <w:shd w:val="clear" w:color="auto" w:fill="FFFFFF"/>
          </w:tcPr>
          <w:p>
            <w:pPr>
              <w:rPr>
                <w:sz w:val="16"/>
              </w:rPr>
            </w:pPr>
            <w:r>
              <w:rPr>
                <w:sz w:val="16"/>
              </w:rPr>
              <w:t/>
            </w:r>
          </w:p>
        </w:tc>
        <w:tc>
          <w:tcPr>
            <w:tcW w:w="1110" w:type="dxa"/>
            <w:shd w:val="clear" w:color="auto" w:fill="FFFFFF"/>
          </w:tcPr>
          <w:p>
            <w:pPr>
              <w:rPr>
                <w:sz w:val="16"/>
              </w:rPr>
            </w:pPr>
            <w:r>
              <w:rPr>
                <w:sz w:val="16"/>
              </w:rPr>
              <w:t/>
            </w:r>
          </w:p>
        </w:tc>
        <w:tc>
          <w:tcPr>
            <w:tcW w:w="4455" w:type="dxa"/>
            <w:shd w:val="clear" w:color="auto" w:fill="FFFFFF"/>
          </w:tcPr>
          <w:p>
            <w:pPr>
              <w:rPr>
                <w:sz w:val="16"/>
              </w:rPr>
            </w:pPr>
            <w:r>
              <w:rPr>
                <w:sz w:val="16"/>
              </w:rPr>
              <w:t>Total do Proponente</w:t>
            </w:r>
          </w:p>
        </w:tc>
        <w:tc>
          <w:tcPr>
            <w:tcW w:w="945" w:type="dxa"/>
            <w:shd w:val="clear" w:color="auto" w:fill="FFFFFF"/>
          </w:tcPr>
          <w:p>
            <w:pPr>
              <w:rPr>
                <w:sz w:val="16"/>
              </w:rPr>
            </w:pPr>
            <w:r>
              <w:rPr>
                <w:sz w:val="16"/>
              </w:rPr>
              <w:t/>
            </w:r>
          </w:p>
        </w:tc>
        <w:tc>
          <w:tcPr>
            <w:tcW w:w="1050" w:type="dxa"/>
            <w:shd w:val="clear" w:color="auto" w:fill="FFFFFF"/>
          </w:tcPr>
          <w:p>
            <w:pPr>
              <w:rPr>
                <w:sz w:val="16"/>
              </w:rPr>
            </w:pPr>
            <w:r>
              <w:rPr>
                <w:sz w:val="16"/>
              </w:rPr>
              <w:t/>
            </w:r>
          </w:p>
        </w:tc>
        <w:tc>
          <w:tcPr>
            <w:tcW w:w="1020" w:type="dxa"/>
            <w:shd w:val="clear" w:color="auto" w:fill="FFFFFF"/>
          </w:tcPr>
          <w:p>
            <w:pPr>
              <w:rPr>
                <w:sz w:val="16"/>
              </w:rPr>
            </w:pPr>
            <w:r>
              <w:rPr>
                <w:sz w:val="16"/>
              </w:rPr>
              <w:t/>
            </w:r>
          </w:p>
        </w:tc>
        <w:tc>
          <w:tcPr>
            <w:tcW w:w="1020" w:type="dxa"/>
            <w:shd w:val="clear" w:color="auto" w:fill="FFFFFF"/>
          </w:tcPr>
          <w:p>
            <w:pPr>
              <w:jc w:val="right"/>
              <w:rPr>
                <w:sz w:val="16"/>
              </w:rPr>
            </w:pPr>
            <w:r>
              <w:rPr>
                <w:sz w:val="16"/>
              </w:rPr>
              <w:t>54.675,00</w:t>
            </w:r>
          </w:p>
        </w:tc>
      </w:tr>
    </w:tbl>
    <w:p>
      <w:pPr>
        <w:jc w:val="both"/>
        <w:tabs>
          <w:tab w:val="left" w:pos="1635"/>
        </w:tabs>
        <w:rPr>
          <w:sz w:val="16"/>
        </w:rPr>
      </w:pPr>
      <w:r>
        <w:rPr>
          <w:sz w:val="16"/>
        </w:rPr>
        <w:t/>
      </w:r>
    </w:p>
    <w:p>
      <w:pPr>
        <w:jc w:val="both"/>
        <w:tabs>
          <w:tab w:val="left" w:pos="1635"/>
        </w:tabs>
      </w:pPr>
      <w:r>
        <w:t/>
      </w:r>
    </w:p>
    <w:p>
      <w:pPr>
        <w:jc w:val="both"/>
        <w:tabs>
          <w:tab w:val="left" w:pos="1635"/>
        </w:tabs>
        <w:rPr>
          <w:sz w:val="16"/>
        </w:rPr>
      </w:pPr>
      <w:r>
        <w:rPr>
          <w:sz w:val="16"/>
        </w:rPr>
        <w:t>Itens Desertos / Fracassados :</w:t>
      </w:r>
    </w:p>
    <w:p>
      <w:pPr>
        <w:jc w:val="both"/>
        <w:tabs>
          <w:tab w:val="left" w:pos="1635"/>
        </w:tabs>
        <w:rPr>
          <w:sz w:val="16"/>
        </w:rPr>
      </w:pPr>
      <w:r>
        <w:rPr>
          <w:sz w:val="16"/>
        </w:rPr>
        <w:t/>
      </w:r>
    </w:p>
    <w:p>
      <w:pPr>
        <w:jc w:val="center"/>
        <w:tabs>
          <w:tab w:val="left" w:pos="1635"/>
        </w:tabs>
      </w:pPr>
      <w:r>
        <w:t/>
      </w:r>
    </w:p>
    <w:p>
      <w:pPr>
        <w:jc w:val="center"/>
        <w:tabs>
          <w:tab w:val="left" w:pos="1635"/>
        </w:tabs>
      </w:pPr>
      <w:r>
        <w:t/>
      </w:r>
    </w:p>
    <w:p>
      <w:pPr>
        <w:jc w:val="center"/>
        <w:tabs>
          <w:tab w:val="center" w:pos="5745"/>
        </w:tabs>
      </w:pPr>
      <w:r>
        <w:t>CABRÁLIA PAULISTA ,04 de novembro de 2025.</w:t>
      </w:r>
    </w:p>
    <w:p>
      <w:pPr>
        <w:jc w:val="both"/>
        <w:tabs>
          <w:tab w:val="center" w:pos="5745"/>
        </w:tabs>
      </w:pPr>
      <w:r>
        <w:t/>
      </w:r>
    </w:p>
    <w:p>
      <w:pPr>
        <w:jc w:val="both"/>
        <w:rPr>
          <w:rFonts w:ascii="Times New Roman" w:hAnsi="Times New Roman" w:cs="Times New Roman" w:eastAsia="Times New Roman"/>
          <w:sz w:val="24"/>
        </w:rPr>
      </w:pPr>
      <w:r>
        <w:rPr>
          <w:rFonts w:ascii="Times New Roman" w:hAnsi="Times New Roman" w:cs="Times New Roman" w:eastAsia="Times New Roman"/>
          <w:sz w:val="24"/>
        </w:rPr>
        <w:t/>
      </w:r>
    </w:p>
    <w:p>
      <w:pPr>
        <w:jc w:val="both"/>
        <w:rPr>
          <w:rFonts w:ascii="Times New Roman" w:hAnsi="Times New Roman" w:cs="Times New Roman" w:eastAsia="Times New Roman"/>
          <w:sz w:val="24"/>
        </w:rPr>
      </w:pPr>
      <w:r>
        <w:rPr>
          <w:rFonts w:ascii="Times New Roman" w:hAnsi="Times New Roman" w:cs="Times New Roman" w:eastAsia="Times New Roman"/>
          <w:sz w:val="24"/>
        </w:rPr>
        <w:t/>
      </w:r>
    </w:p>
    <w:p>
      <w:pPr>
        <w:jc w:val="both"/>
        <w:rPr>
          <w:rFonts w:ascii="Times New Roman" w:hAnsi="Times New Roman" w:cs="Times New Roman" w:eastAsia="Times New Roman"/>
          <w:sz w:val="24"/>
        </w:rPr>
      </w:pPr>
      <w:r>
        <w:rPr>
          <w:rFonts w:ascii="Times New Roman" w:hAnsi="Times New Roman" w:cs="Times New Roman" w:eastAsia="Times New Roman"/>
          <w:sz w:val="24"/>
        </w:rPr>
        <w:t/>
      </w:r>
    </w:p>
    <w:p>
      <w:pPr>
        <w:jc w:val="center"/>
        <w:tabs>
          <w:tab w:val="left" w:pos="1485"/>
          <w:tab w:val="left" w:pos="2445"/>
          <w:tab w:val="left" w:pos="3285"/>
        </w:tabs>
        <w:rPr>
          <w:rFonts w:ascii="Calibri" w:hAnsi="Calibri" w:cs="Calibri" w:eastAsia="Calibri"/>
          <w:b/>
          <w:sz w:val="22"/>
        </w:rPr>
      </w:pPr>
      <w:r>
        <w:rPr>
          <w:rFonts w:ascii="Calibri" w:hAnsi="Calibri" w:cs="Calibri" w:eastAsia="Calibri"/>
          <w:b/>
          <w:sz w:val="22"/>
        </w:rPr>
        <w:t>PREFEITURA MUNICIPAL DE CABRÁLIA PAULISTA</w:t>
      </w:r>
    </w:p>
    <w:p>
      <w:pPr>
        <w:jc w:val="center"/>
        <w:tabs>
          <w:tab w:val="left" w:pos="1485"/>
          <w:tab w:val="left" w:pos="2445"/>
          <w:tab w:val="left" w:pos="3285"/>
        </w:tabs>
        <w:rPr>
          <w:rFonts w:ascii="Calibri" w:hAnsi="Calibri" w:cs="Calibri" w:eastAsia="Calibri"/>
          <w:sz w:val="22"/>
        </w:rPr>
      </w:pPr>
      <w:r>
        <w:rPr>
          <w:rFonts w:ascii="Calibri" w:hAnsi="Calibri" w:cs="Calibri" w:eastAsia="Calibri"/>
          <w:sz w:val="22"/>
        </w:rPr>
        <w:t>Odemil Ortiz de Camargo</w:t>
      </w:r>
    </w:p>
    <w:p>
      <w:pPr>
        <w:jc w:val="center"/>
        <w:tabs>
          <w:tab w:val="left" w:pos="1485"/>
          <w:tab w:val="left" w:pos="2445"/>
          <w:tab w:val="left" w:pos="3285"/>
        </w:tabs>
        <w:rPr>
          <w:rFonts w:ascii="Calibri" w:hAnsi="Calibri" w:cs="Calibri" w:eastAsia="Calibri"/>
          <w:sz w:val="22"/>
        </w:rPr>
      </w:pPr>
      <w:r>
        <w:rPr>
          <w:rFonts w:ascii="Calibri" w:hAnsi="Calibri" w:cs="Calibri" w:eastAsia="Calibri"/>
          <w:sz w:val="22"/>
        </w:rPr>
        <w:t>Prefeito Municipal</w:t>
      </w:r>
    </w:p>
    <w:p>
      <w:pPr>
        <w:jc w:val="center"/>
        <w:tabs>
          <w:tab w:val="left" w:pos="1485"/>
          <w:tab w:val="left" w:pos="2445"/>
          <w:tab w:val="left" w:pos="3285"/>
        </w:tabs>
        <w:rPr>
          <w:rFonts w:ascii="Calibri" w:hAnsi="Calibri" w:cs="Calibri" w:eastAsia="Calibri"/>
          <w:sz w:val="22"/>
        </w:rPr>
      </w:pPr>
      <w:r>
        <w:rPr>
          <w:rFonts w:ascii="Calibri" w:hAnsi="Calibri" w:cs="Calibri" w:eastAsia="Calibri"/>
          <w:sz w:val="22"/>
        </w:rPr>
        <w:t/>
      </w:r>
    </w:p>
    <w:sectPr>
      <w:headerReference w:type="default" r:id="rIdHF0"/>
      <w:footerReference w:type="default" r:id="rIdHF1"/>
      <w:pgSz w:w="11906" w:h="16838"/>
      <w:pgMar w:top="885" w:right="567" w:bottom="728" w:left="1134" w:header="720" w:footer="720" w:gutter="0"/>
    </w:sectPr>
  </w:body>
</w:document>
</file>

<file path=word/fontTable.xml><?xml version="1.0" encoding="utf-8"?>
<w:fonts xmlns:r="http://schemas.openxmlformats.org/officeDocument/2006/relationships" xmlns:w="http://schemas.openxmlformats.org/wordprocessingml/2006/main">
  <w:font w:name="Arial">
    <w:charset w:val="01"/>
  </w:font>
  <w:font w:name="Tahoma">
    <w:charset w:val="01"/>
  </w:font>
  <w:font w:name="Arial">
    <w:charset w:val="00"/>
  </w:font>
  <w:font w:name="Times New Roman">
    <w:charset w:val="00"/>
  </w:font>
  <w:font w:name="Calibri">
    <w:charset w:val="00"/>
  </w:font>
</w:fonts>
</file>

<file path=word/footer.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drawing>
        <wp:inline distT="0" distB="0" distL="0" distR="0">
          <wp:extent cx="6315075" cy="809625"/>
          <wp:effectExtent l="0" t="0" r="0" b="0"/>
          <wp:docPr id="2" name="P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png"/>
                  <pic:cNvPicPr/>
                </pic:nvPicPr>
                <pic:blipFill>
                  <a:blip r:embed="prId1" cstate="print"/>
                  <a:stretch>
                    <a:fillRect/>
                  </a:stretch>
                </pic:blipFill>
                <pic:spPr>
                  <a:xfrm>
                    <a:off x="0" y="0"/>
                    <a:ext cx="6315075" cy="809625"/>
                  </a:xfrm>
                  <a:prstGeom prst="rect">
                    <a:avLst/>
                  </a:prstGeom>
                </pic:spPr>
              </pic:pic>
            </a:graphicData>
          </a:graphic>
        </wp:inline>
      </w:drawing>
    </w:r>
    <w:r>
      <w:t xml:space="preserve"> </w:t>
    </w:r>
  </w:p>
</w:ftr>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r>
      <w:drawing>
        <wp:inline distT="0" distB="0" distL="0" distR="0">
          <wp:extent cx="6562725" cy="1295400"/>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png"/>
                  <pic:cNvPicPr/>
                </pic:nvPicPr>
                <pic:blipFill>
                  <a:blip r:embed="prId1" cstate="print"/>
                  <a:stretch>
                    <a:fillRect/>
                  </a:stretch>
                </pic:blipFill>
                <pic:spPr>
                  <a:xfrm>
                    <a:off x="0" y="0"/>
                    <a:ext cx="6562725" cy="1295400"/>
                  </a:xfrm>
                  <a:prstGeom prst="rect">
                    <a:avLst/>
                  </a:prstGeom>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zoom w:percent="100"/>
  <w:displayBackgroundShape/>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 w:type="paragraph" w:default="1" w:styleId="0">
    <w:name w:val="Normal"/>
    <w:qFormat/>
  </w:style>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HF2" Type="http://schemas.openxmlformats.org/officeDocument/2006/relationships/header" Target="headerFirstPage.xml"/><Relationship Id="rIdHF3" Type="http://schemas.openxmlformats.org/officeDocument/2006/relationships/footer" Target="footerFirstPage.xml"/><Relationship Id="rIdHF4" Type="http://schemas.openxmlformats.org/officeDocument/2006/relationships/header" Target="headerEvenPages.xml"/><Relationship Id="rIdHF5" Type="http://schemas.openxmlformats.org/officeDocument/2006/relationships/footer" Target="footerEvenPages.xml"/><Relationship Id="rIdSet" Type="http://schemas.openxmlformats.org/officeDocument/2006/relationships/settings" Target="settings.xml"/></Relationships>
</file>

<file path=word/_rels/footer.xml.rels><?xml version="1.0" encoding="UTF-8" standalone="yes"?>
<Relationships xmlns="http://schemas.openxmlformats.org/package/2006/relationships"><Relationship Id="prId1" Type="http://schemas.openxmlformats.org/officeDocument/2006/relationships/image" Target="media/img2.png"/></Relationships>
</file>

<file path=word/_rels/header.xml.rels><?xml version="1.0" encoding="UTF-8" standalone="yes"?>
<Relationships xmlns="http://schemas.openxmlformats.org/package/2006/relationships"><Relationship Id="prId1" Type="http://schemas.openxmlformats.org/officeDocument/2006/relationships/image" Target="media/img1.png"/></Relationships>
</file>