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44EC1" w14:textId="77777777" w:rsidR="006A35B9" w:rsidRDefault="006A35B9" w:rsidP="006A35B9">
      <w:pPr>
        <w:spacing w:line="360" w:lineRule="auto"/>
        <w:jc w:val="center"/>
        <w:rPr>
          <w:b/>
          <w:bCs/>
        </w:rPr>
      </w:pPr>
    </w:p>
    <w:p w14:paraId="2DD282EA" w14:textId="55719D17" w:rsidR="00D27E18" w:rsidRDefault="00D27E18" w:rsidP="006A35B9">
      <w:pPr>
        <w:spacing w:line="360" w:lineRule="auto"/>
        <w:jc w:val="center"/>
        <w:rPr>
          <w:b/>
          <w:bCs/>
        </w:rPr>
      </w:pPr>
      <w:r w:rsidRPr="00D27E18">
        <w:rPr>
          <w:b/>
          <w:bCs/>
        </w:rPr>
        <w:t>ESTUDO TÉCNICO PRELIMINAR (ETP)</w:t>
      </w:r>
    </w:p>
    <w:p w14:paraId="4115FC95" w14:textId="77777777" w:rsidR="006A35B9" w:rsidRPr="00D27E18" w:rsidRDefault="006A35B9" w:rsidP="006A35B9">
      <w:pPr>
        <w:spacing w:line="360" w:lineRule="auto"/>
        <w:jc w:val="center"/>
      </w:pPr>
    </w:p>
    <w:p w14:paraId="7FF50C31" w14:textId="77777777" w:rsidR="00D27E18" w:rsidRPr="00D27E18" w:rsidRDefault="00D27E18" w:rsidP="006A35B9">
      <w:pPr>
        <w:spacing w:line="360" w:lineRule="auto"/>
      </w:pPr>
      <w:r w:rsidRPr="00D27E18">
        <w:rPr>
          <w:b/>
          <w:bCs/>
        </w:rPr>
        <w:t>I - DESCRIÇÃO DA NECESSIDADE</w:t>
      </w:r>
    </w:p>
    <w:p w14:paraId="76E1B50D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4BEB9A4D" w14:textId="77777777" w:rsidR="00D27E18" w:rsidRPr="00D27E18" w:rsidRDefault="00D27E18" w:rsidP="006A35B9">
      <w:pPr>
        <w:spacing w:line="360" w:lineRule="auto"/>
        <w:jc w:val="both"/>
      </w:pPr>
      <w:r w:rsidRPr="00D27E18">
        <w:t>O presente Estudo Técnico Preliminar tem por objeto a contratação de empresa especializada para prestação de serviços de telecomunicações destinados ao fornecimento de acesso à Internet dedicada e conexões ponto a ponto (MPLS ou Transporte IP) entre as unidades da Portos RS, bem como a implantação de solução complementar e de contingência de conexão via satélite em banda Ka (LEO), abrangendo instalação, operação, suporte técnico e manutenção corretiva, de modo a assegurar conectividade contínua, estável e segura entre a matriz (Rio Grande) e as filiais (Pelotas e Porto Alegre), além de pontos vinculados a órgãos parceiros, como a Receita Federal e o Ministério da Agricultura.</w:t>
      </w:r>
    </w:p>
    <w:p w14:paraId="288B4913" w14:textId="77777777" w:rsidR="00D27E18" w:rsidRPr="00D27E18" w:rsidRDefault="00D27E18" w:rsidP="006A35B9">
      <w:pPr>
        <w:spacing w:line="360" w:lineRule="auto"/>
        <w:jc w:val="both"/>
      </w:pPr>
      <w:r w:rsidRPr="00D27E18">
        <w:t>A contratação se desdobra em dois lotes complementares, integrados a uma mesma estratégia de infraestrutura crítica de comunicação:</w:t>
      </w:r>
    </w:p>
    <w:p w14:paraId="027F3439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1 –</w:t>
      </w:r>
      <w:r w:rsidRPr="00D27E18">
        <w:t xml:space="preserve"> Serviços de Telecomunicações (Fibra Óptica): destinado ao provimento de links de Internet dedicada e conexões MPLS/IP com banda simétrica garantida (100 %), </w:t>
      </w:r>
      <w:proofErr w:type="spellStart"/>
      <w:r w:rsidRPr="00D27E18">
        <w:t>IPs</w:t>
      </w:r>
      <w:proofErr w:type="spellEnd"/>
      <w:r w:rsidRPr="00D27E18">
        <w:t xml:space="preserve"> públicos fixos, </w:t>
      </w:r>
      <w:proofErr w:type="spellStart"/>
      <w:r w:rsidRPr="00D27E18">
        <w:t>QoS</w:t>
      </w:r>
      <w:proofErr w:type="spellEnd"/>
      <w:r w:rsidRPr="00D27E18">
        <w:t xml:space="preserve"> e monitoramento 24×7.</w:t>
      </w:r>
    </w:p>
    <w:p w14:paraId="65032BC6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2 –</w:t>
      </w:r>
      <w:r w:rsidRPr="00D27E18">
        <w:t> Solução Complementar e de Contingência (Satélite Banda Ka – LEO): voltado à implementação de conectividade via satélite em órbita baixa (LEO), operando em banda Ka com cobertura nacional e alta resiliência, destinada a garantir redundância e continuidade operacional em caso de falhas ou indisponibilidade da infraestrutura terrestre.</w:t>
      </w:r>
    </w:p>
    <w:p w14:paraId="45B32632" w14:textId="77777777" w:rsidR="00D27E18" w:rsidRPr="00D27E18" w:rsidRDefault="00D27E18" w:rsidP="006A35B9">
      <w:pPr>
        <w:spacing w:line="360" w:lineRule="auto"/>
        <w:jc w:val="both"/>
      </w:pPr>
      <w:r w:rsidRPr="00D27E18">
        <w:t>O Lote 2 contemplará equipamentos em comodato (antena, modem gateway, fonte e cabos), homologados pela ANATEL, com monitoramento remoto 24×7, SLA dedicado, e reposição de hardware em até 48 horas.</w:t>
      </w:r>
    </w:p>
    <w:p w14:paraId="04CD1FCA" w14:textId="77777777" w:rsidR="00D27E18" w:rsidRPr="00D27E18" w:rsidRDefault="00D27E18" w:rsidP="006A35B9">
      <w:pPr>
        <w:spacing w:line="360" w:lineRule="auto"/>
        <w:jc w:val="both"/>
      </w:pPr>
      <w:r w:rsidRPr="00D27E18">
        <w:lastRenderedPageBreak/>
        <w:t xml:space="preserve">A solução satelital proporcionará banda mínima de 200 Mbps download e 20 Mbps upload, latência máxima de 60 </w:t>
      </w:r>
      <w:proofErr w:type="spellStart"/>
      <w:r w:rsidRPr="00D27E18">
        <w:t>ms</w:t>
      </w:r>
      <w:proofErr w:type="spellEnd"/>
      <w:r w:rsidRPr="00D27E18">
        <w:t>, disponibilidade ≥ 95 %, e operação contínua sob condições meteorológicas variadas, conforme padrões técnicos referenciais observados em órgãos públicos (ETP TJMA, TR DPE/BA 2024).</w:t>
      </w:r>
    </w:p>
    <w:p w14:paraId="4C4930C5" w14:textId="77777777" w:rsidR="00D27E18" w:rsidRPr="00D27E18" w:rsidRDefault="00D27E18" w:rsidP="006A35B9">
      <w:pPr>
        <w:spacing w:line="360" w:lineRule="auto"/>
        <w:jc w:val="both"/>
      </w:pPr>
      <w:r w:rsidRPr="00D27E18">
        <w:t>A contratação visa fortalecer a resiliência da infraestrutura digital da Portos RS, garantindo disponibilidade permanente para os sistemas corporativos (Porto Web, SEI-RS, Protocolo Digital, Videomonitoramento, CADIN e outras plataformas críticas).</w:t>
      </w:r>
    </w:p>
    <w:p w14:paraId="00F4C0CB" w14:textId="6A011755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4894E8E3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II - PLANO DE CONTRATAÇÕES ANUAL</w:t>
      </w:r>
    </w:p>
    <w:p w14:paraId="13B72EB3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75874CFC" w14:textId="77777777" w:rsidR="00D27E18" w:rsidRPr="00D27E18" w:rsidRDefault="00D27E18" w:rsidP="006A35B9">
      <w:pPr>
        <w:spacing w:line="360" w:lineRule="auto"/>
        <w:jc w:val="both"/>
      </w:pPr>
      <w:r w:rsidRPr="00D27E18">
        <w:t>A contratação está prevista no Plano de Contratações Anual (PCA) e no Plano Diretor de TIC (PDTI) da Portos RS, estando alinhada às metas do Planejamento Estratégico Institucional, às diretrizes do Programa de Transformação Digital do Governo do Estado do RS e às exigências do Regulamento Interno de Licitações, Contratos e Convênios (RILCC).</w:t>
      </w:r>
    </w:p>
    <w:p w14:paraId="62A15615" w14:textId="77777777" w:rsidR="00D27E18" w:rsidRPr="00D27E18" w:rsidRDefault="00D27E18" w:rsidP="006A35B9">
      <w:pPr>
        <w:spacing w:line="360" w:lineRule="auto"/>
        <w:jc w:val="both"/>
      </w:pPr>
      <w:r w:rsidRPr="00D27E18">
        <w:t>A ação é classificada como essencial para a manutenção da infraestrutura tecnológica que suporta os serviços administrativos e operacionais da companhia.</w:t>
      </w:r>
    </w:p>
    <w:p w14:paraId="62704B41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0903DE79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III – REQUISITOS DA CONTRATAÇÃO</w:t>
      </w:r>
    </w:p>
    <w:p w14:paraId="747A83F9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1B25D441" w14:textId="77777777" w:rsidR="00D27E18" w:rsidRPr="00D27E18" w:rsidRDefault="00D27E18" w:rsidP="006A35B9">
      <w:pPr>
        <w:spacing w:line="360" w:lineRule="auto"/>
        <w:jc w:val="both"/>
      </w:pPr>
      <w:r w:rsidRPr="00D27E18">
        <w:t>A solução a ser contratada deverá contemplar, de forma integrada e redundante, dois componentes complementares de infraestrutura de telecomunicações:</w:t>
      </w:r>
    </w:p>
    <w:p w14:paraId="154C9191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1 –</w:t>
      </w:r>
      <w:r w:rsidRPr="00D27E18">
        <w:t> Conectividade Principal (Fibra Óptica e MPLS/IP)</w:t>
      </w:r>
    </w:p>
    <w:p w14:paraId="357913E2" w14:textId="77777777" w:rsidR="00D27E18" w:rsidRPr="00D27E18" w:rsidRDefault="00D27E18" w:rsidP="006A35B9">
      <w:pPr>
        <w:spacing w:line="360" w:lineRule="auto"/>
        <w:jc w:val="both"/>
      </w:pPr>
      <w:r w:rsidRPr="00D27E18">
        <w:t>Links de Internet Dedicada com fibra óptica e banda simétrica garantida (100 %);</w:t>
      </w:r>
    </w:p>
    <w:p w14:paraId="00FCA563" w14:textId="77777777" w:rsidR="00D27E18" w:rsidRPr="00D27E18" w:rsidRDefault="00D27E18" w:rsidP="006A35B9">
      <w:pPr>
        <w:spacing w:line="360" w:lineRule="auto"/>
        <w:jc w:val="both"/>
      </w:pPr>
      <w:r w:rsidRPr="00D27E18">
        <w:t>Links MPLS ou Transporte IP entre as unidades de Rio Grande, Pelotas e Porto Alegre;</w:t>
      </w:r>
    </w:p>
    <w:p w14:paraId="77618A19" w14:textId="77777777" w:rsidR="00D27E18" w:rsidRPr="00D27E18" w:rsidRDefault="00D27E18" w:rsidP="006A35B9">
      <w:pPr>
        <w:spacing w:line="360" w:lineRule="auto"/>
        <w:jc w:val="both"/>
      </w:pPr>
      <w:proofErr w:type="spellStart"/>
      <w:r w:rsidRPr="00D27E18">
        <w:lastRenderedPageBreak/>
        <w:t>IPs</w:t>
      </w:r>
      <w:proofErr w:type="spellEnd"/>
      <w:r w:rsidRPr="00D27E18">
        <w:t xml:space="preserve"> públicos fixos, sem bloqueios, com configuração PTR para DNS;</w:t>
      </w:r>
    </w:p>
    <w:p w14:paraId="73FBD7B1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Equipamentos de rede (roteadores e ONU) compatíveis com o </w:t>
      </w:r>
      <w:proofErr w:type="spellStart"/>
      <w:r w:rsidRPr="00D27E18">
        <w:t>backbone</w:t>
      </w:r>
      <w:proofErr w:type="spellEnd"/>
      <w:r w:rsidRPr="00D27E18">
        <w:t xml:space="preserve"> IP e interfaces Gigabit Ethernet;</w:t>
      </w:r>
    </w:p>
    <w:p w14:paraId="1F8E9B5C" w14:textId="77777777" w:rsidR="00D27E18" w:rsidRPr="00D27E18" w:rsidRDefault="00D27E18" w:rsidP="006A35B9">
      <w:pPr>
        <w:spacing w:line="360" w:lineRule="auto"/>
        <w:jc w:val="both"/>
      </w:pPr>
      <w:r w:rsidRPr="00D27E18">
        <w:t>Redundância de rotas e monitoramento permanente 24 × 7;</w:t>
      </w:r>
    </w:p>
    <w:p w14:paraId="3CEAEE37" w14:textId="77777777" w:rsidR="00D27E18" w:rsidRPr="00D27E18" w:rsidRDefault="00D27E18" w:rsidP="006A35B9">
      <w:pPr>
        <w:spacing w:line="360" w:lineRule="auto"/>
        <w:jc w:val="both"/>
      </w:pPr>
      <w:r w:rsidRPr="00D27E18">
        <w:t>Atendimento técnico remoto e presencial, com prazos conforme Acordo de Nível de Serviço (SLA).</w:t>
      </w:r>
    </w:p>
    <w:p w14:paraId="1BC18CFF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6B4AE462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2 –</w:t>
      </w:r>
      <w:r w:rsidRPr="00D27E18">
        <w:t> Solução Complementar e de Contingência (Satélite Banda Ka – LEO)</w:t>
      </w:r>
    </w:p>
    <w:p w14:paraId="332863F6" w14:textId="77777777" w:rsidR="00D27E18" w:rsidRPr="00D27E18" w:rsidRDefault="00D27E18" w:rsidP="006A35B9">
      <w:pPr>
        <w:spacing w:line="360" w:lineRule="auto"/>
        <w:jc w:val="both"/>
      </w:pPr>
      <w:r w:rsidRPr="00D27E18">
        <w:t>Serviço de conexão à internet via satélite, operando em banda Ka, com cobertura nacional e arquitetura em órbita baixa (LEO);</w:t>
      </w:r>
    </w:p>
    <w:p w14:paraId="2F8F9E9F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Velocidade mínima de 200 Mbps (download) e 20 Mbps (upload), latência ≤ 60 </w:t>
      </w:r>
      <w:proofErr w:type="spellStart"/>
      <w:r w:rsidRPr="00D27E18">
        <w:t>ms</w:t>
      </w:r>
      <w:proofErr w:type="spellEnd"/>
      <w:r w:rsidRPr="00D27E18">
        <w:t xml:space="preserve"> e disponibilidade ≥ 95 %;</w:t>
      </w:r>
    </w:p>
    <w:p w14:paraId="33C513D4" w14:textId="77777777" w:rsidR="00D27E18" w:rsidRPr="00D27E18" w:rsidRDefault="00D27E18" w:rsidP="006A35B9">
      <w:pPr>
        <w:spacing w:line="360" w:lineRule="auto"/>
        <w:jc w:val="both"/>
      </w:pPr>
      <w:r w:rsidRPr="00D27E18">
        <w:t>Equipamentos fornecidos em comodato (antena, modem gateway, fonte e cabeamento), homologados pela ANATEL e compatíveis com o ambiente IP corporativo;</w:t>
      </w:r>
    </w:p>
    <w:p w14:paraId="2A966C3B" w14:textId="77777777" w:rsidR="00D27E18" w:rsidRPr="00D27E18" w:rsidRDefault="00D27E18" w:rsidP="006A35B9">
      <w:pPr>
        <w:spacing w:line="360" w:lineRule="auto"/>
        <w:jc w:val="both"/>
      </w:pPr>
      <w:r w:rsidRPr="00D27E18">
        <w:t>Monitoramento proativo 24 × 7, com canal dedicado de atendimento e relatórios mensais de desempenho;</w:t>
      </w:r>
    </w:p>
    <w:p w14:paraId="67C2E075" w14:textId="77777777" w:rsidR="00D27E18" w:rsidRPr="00D27E18" w:rsidRDefault="00D27E18" w:rsidP="006A35B9">
      <w:pPr>
        <w:spacing w:line="360" w:lineRule="auto"/>
        <w:jc w:val="both"/>
      </w:pPr>
      <w:r w:rsidRPr="00D27E18">
        <w:t>SLA diferenciado para contingência, garantindo tempo de atendimento ≤ 3 h e reposição de hardware ≤ 48 h;</w:t>
      </w:r>
    </w:p>
    <w:p w14:paraId="3A29DE38" w14:textId="77777777" w:rsidR="00D27E18" w:rsidRPr="00D27E18" w:rsidRDefault="00D27E18" w:rsidP="006A35B9">
      <w:pPr>
        <w:spacing w:line="360" w:lineRule="auto"/>
        <w:jc w:val="both"/>
      </w:pPr>
      <w:r w:rsidRPr="00D27E18">
        <w:t>Condições adequadas de instalação, com visada livre e proteção contra intempéries, assegurando o desempenho nominal;</w:t>
      </w:r>
    </w:p>
    <w:p w14:paraId="733ECB87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Gerenciamento centralizado e integração com a rede da Portos RS, permitindo </w:t>
      </w:r>
      <w:proofErr w:type="spellStart"/>
      <w:r w:rsidRPr="00D27E18">
        <w:t>fail</w:t>
      </w:r>
      <w:proofErr w:type="spellEnd"/>
      <w:r w:rsidRPr="00D27E18">
        <w:t>-over automático em caso de indisponibilidade da fibra óptica.</w:t>
      </w:r>
    </w:p>
    <w:p w14:paraId="4B12FB4B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323F52D3" w14:textId="77777777" w:rsidR="00D27E18" w:rsidRPr="00D27E18" w:rsidRDefault="00D27E18" w:rsidP="006A35B9">
      <w:pPr>
        <w:spacing w:line="360" w:lineRule="auto"/>
        <w:jc w:val="both"/>
      </w:pPr>
      <w:r w:rsidRPr="00D27E18">
        <w:t>A contratada deverá possuir autorização da ANATEL e comprovar experiência técnica na prestação de serviços de telecomunicações terrestres e satelitais, mantendo equipe qualificada e infraestrutura própria de operação (NOC 24 × 7).</w:t>
      </w:r>
    </w:p>
    <w:p w14:paraId="425935AE" w14:textId="77777777" w:rsidR="00D27E18" w:rsidRPr="00D27E18" w:rsidRDefault="00D27E18" w:rsidP="006A35B9">
      <w:pPr>
        <w:spacing w:line="360" w:lineRule="auto"/>
        <w:jc w:val="both"/>
      </w:pPr>
      <w:r w:rsidRPr="00D27E18">
        <w:lastRenderedPageBreak/>
        <w:t>A integração das duas soluções visa garantir continuidade, resiliência e desempenho da conectividade institucional, alinhando-se ao Plano Diretor de TIC, ao Plano de Contratações Anual e às diretrizes de transformação digital da Portos RS.</w:t>
      </w:r>
    </w:p>
    <w:p w14:paraId="736D238F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3CFA0C80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IV – ESTIMATIVA DAS QUANTIDADES</w:t>
      </w:r>
    </w:p>
    <w:p w14:paraId="5FBE6589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264A2D36" w14:textId="77777777" w:rsidR="00D27E18" w:rsidRPr="00D27E18" w:rsidRDefault="00D27E18" w:rsidP="006A35B9">
      <w:pPr>
        <w:spacing w:line="360" w:lineRule="auto"/>
        <w:jc w:val="both"/>
      </w:pPr>
      <w:r w:rsidRPr="00D27E18">
        <w:t>Com base no levantamento técnico realizado pela GTI, as conexões previstas são:</w:t>
      </w:r>
    </w:p>
    <w:p w14:paraId="06B52E70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1 –</w:t>
      </w:r>
      <w:r w:rsidRPr="00D27E18">
        <w:t> Fibra Óptica / MPLS (Links Dedicados):</w:t>
      </w:r>
    </w:p>
    <w:p w14:paraId="6FC32C8B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Porto de Rio Grande – 500/500 Mbps (14 </w:t>
      </w:r>
      <w:proofErr w:type="spellStart"/>
      <w:r w:rsidRPr="00D27E18">
        <w:t>IPs</w:t>
      </w:r>
      <w:proofErr w:type="spellEnd"/>
      <w:r w:rsidRPr="00D27E18">
        <w:t xml:space="preserve"> válidos)</w:t>
      </w:r>
    </w:p>
    <w:p w14:paraId="2D90B0A1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Unidade Porto Alegre – 200/200 Mbps (6 </w:t>
      </w:r>
      <w:proofErr w:type="spellStart"/>
      <w:r w:rsidRPr="00D27E18">
        <w:t>IPs</w:t>
      </w:r>
      <w:proofErr w:type="spellEnd"/>
      <w:r w:rsidRPr="00D27E18">
        <w:t xml:space="preserve"> válidos)</w:t>
      </w:r>
    </w:p>
    <w:p w14:paraId="22D4EC21" w14:textId="77777777" w:rsidR="00D27E18" w:rsidRPr="00D27E18" w:rsidRDefault="00D27E18" w:rsidP="006A35B9">
      <w:pPr>
        <w:spacing w:line="360" w:lineRule="auto"/>
        <w:jc w:val="both"/>
      </w:pPr>
      <w:r w:rsidRPr="00D27E18">
        <w:t>Unidade Pelotas – 100/100 Mbps (1 IP válido)</w:t>
      </w:r>
    </w:p>
    <w:p w14:paraId="5D736715" w14:textId="77777777" w:rsidR="00D27E18" w:rsidRPr="00D27E18" w:rsidRDefault="00D27E18" w:rsidP="006A35B9">
      <w:pPr>
        <w:spacing w:line="360" w:lineRule="auto"/>
        <w:jc w:val="both"/>
      </w:pPr>
      <w:r w:rsidRPr="00D27E18">
        <w:t>Receita Federal – 200/200 Mbps (1 IP válido)</w:t>
      </w:r>
    </w:p>
    <w:p w14:paraId="2F467A34" w14:textId="77777777" w:rsidR="00D27E18" w:rsidRPr="00D27E18" w:rsidRDefault="00D27E18" w:rsidP="006A35B9">
      <w:pPr>
        <w:spacing w:line="360" w:lineRule="auto"/>
        <w:jc w:val="both"/>
      </w:pPr>
      <w:r w:rsidRPr="00D27E18">
        <w:t>Ministério da Agricultura – 50/50 Mbps (1 IP válido)</w:t>
      </w:r>
    </w:p>
    <w:p w14:paraId="3DCAF41C" w14:textId="77777777" w:rsidR="00D27E18" w:rsidRPr="00D27E18" w:rsidRDefault="00D27E18" w:rsidP="006A35B9">
      <w:pPr>
        <w:spacing w:line="360" w:lineRule="auto"/>
        <w:jc w:val="both"/>
      </w:pPr>
      <w:r w:rsidRPr="00D27E18">
        <w:t>Porto Velho – 50/50 Mbps (1 IP válido)</w:t>
      </w:r>
    </w:p>
    <w:p w14:paraId="2E039A22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5B3CDA86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Lote 2 –</w:t>
      </w:r>
      <w:r w:rsidRPr="00D27E18">
        <w:t> Satélite Banda Ka (LEO) – Contingência:</w:t>
      </w:r>
    </w:p>
    <w:p w14:paraId="48982E28" w14:textId="77777777" w:rsidR="00D27E18" w:rsidRPr="00D27E18" w:rsidRDefault="00D27E18" w:rsidP="006A35B9">
      <w:pPr>
        <w:spacing w:line="360" w:lineRule="auto"/>
        <w:jc w:val="both"/>
      </w:pPr>
      <w:r w:rsidRPr="00D27E18">
        <w:t>Terminais de comunicação via satélite com velocidade mínima de 200 Mbps (download) e 20 Mbps (upload), instalados nas mesmas localidades acima, conforme plano de implantação da GTI.</w:t>
      </w:r>
    </w:p>
    <w:p w14:paraId="112F8874" w14:textId="77777777" w:rsidR="00D27E18" w:rsidRPr="00D27E18" w:rsidRDefault="00D27E18" w:rsidP="006A35B9">
      <w:pPr>
        <w:spacing w:line="360" w:lineRule="auto"/>
        <w:jc w:val="both"/>
      </w:pPr>
      <w:r w:rsidRPr="00D27E18">
        <w:t>Equipamentos em comodato, instalação, calibração e manutenção inclusas.</w:t>
      </w:r>
    </w:p>
    <w:p w14:paraId="67928E66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7C6DCB19" w14:textId="77777777" w:rsidR="00D27E18" w:rsidRPr="00D27E18" w:rsidRDefault="00D27E18" w:rsidP="006A35B9">
      <w:pPr>
        <w:spacing w:line="360" w:lineRule="auto"/>
        <w:jc w:val="both"/>
      </w:pPr>
      <w:r w:rsidRPr="00D27E18">
        <w:t>Além disso, a solução deve incluir os links de dados MPLS entre as unidades, conforme padrão técnico especificado.</w:t>
      </w:r>
    </w:p>
    <w:p w14:paraId="1B157B71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222D4D2F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lastRenderedPageBreak/>
        <w:t>V – SOLUÇÕES DE MERCADO</w:t>
      </w:r>
    </w:p>
    <w:p w14:paraId="3EF6C137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1B5F3D37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Para subsidiar a presente contratação, foi realizado levantamento de mercado, em Atas de Registro de Preços e editais recentes de órgãos públicos. Foram também consideradas consultas a fornecedores especializados e registros de preços disponíveis no PNCP e </w:t>
      </w:r>
      <w:proofErr w:type="spellStart"/>
      <w:r w:rsidRPr="00D27E18">
        <w:t>ComprasNet</w:t>
      </w:r>
      <w:proofErr w:type="spellEnd"/>
      <w:r w:rsidRPr="00D27E18">
        <w:t>.</w:t>
      </w:r>
    </w:p>
    <w:p w14:paraId="2FBC1F7A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No caso da solução satelital (Lote 2), foram considerados parâmetros de órgãos públicos como o TJMA (ETP Link via Satélite, </w:t>
      </w:r>
      <w:proofErr w:type="spellStart"/>
      <w:r w:rsidRPr="00D27E18">
        <w:t>jan</w:t>
      </w:r>
      <w:proofErr w:type="spellEnd"/>
      <w:r w:rsidRPr="00D27E18">
        <w:t>/2024) e a Defensoria Pública da Bahia (TR Starlink, 2024), que utilizam tecnologia de órbita baixa (LEO) em banda Ka.</w:t>
      </w:r>
    </w:p>
    <w:p w14:paraId="5F106382" w14:textId="77777777" w:rsidR="00D27E18" w:rsidRPr="00D27E18" w:rsidRDefault="00D27E18" w:rsidP="006A35B9">
      <w:pPr>
        <w:spacing w:line="360" w:lineRule="auto"/>
        <w:jc w:val="both"/>
      </w:pPr>
      <w:r w:rsidRPr="00D27E18">
        <w:t>Esses referenciais demonstram viabilidade técnica consolidada, com custos variando conforme área de cobertura e franquia de dados, e disponibilidade contratual acima de 95 %.</w:t>
      </w:r>
    </w:p>
    <w:p w14:paraId="12C66A6A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04C358F2" w14:textId="70208041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VI – ESTIMATIVA DO PREÇO DA CONTRATAÇÃO</w:t>
      </w:r>
    </w:p>
    <w:p w14:paraId="6B362006" w14:textId="139C8556" w:rsidR="00D27E18" w:rsidRPr="00D27E18" w:rsidRDefault="004437CA" w:rsidP="006A35B9">
      <w:pPr>
        <w:spacing w:line="360" w:lineRule="auto"/>
        <w:jc w:val="both"/>
      </w:pPr>
      <w:r>
        <w:t>Sigilosa</w:t>
      </w:r>
      <w:r w:rsidR="00D27E18" w:rsidRPr="00D27E18">
        <w:t> </w:t>
      </w:r>
    </w:p>
    <w:p w14:paraId="16776FD5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VII – JUSTIFICATIVA PARA PARCELAMENTO</w:t>
      </w:r>
    </w:p>
    <w:p w14:paraId="7F09F659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3C3CA879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O parcelamento em dois lotes complementares é tecnicamente justificado, pois as tecnologias de fibra óptica e satélite possuem naturezas operacionais distintas, fornecedores especializados e </w:t>
      </w:r>
      <w:proofErr w:type="spellStart"/>
      <w:r w:rsidRPr="00D27E18">
        <w:t>SLAs</w:t>
      </w:r>
      <w:proofErr w:type="spellEnd"/>
      <w:r w:rsidRPr="00D27E18">
        <w:t xml:space="preserve"> específicos.</w:t>
      </w:r>
    </w:p>
    <w:p w14:paraId="7E17F269" w14:textId="77777777" w:rsidR="00D27E18" w:rsidRPr="00D27E18" w:rsidRDefault="00D27E18" w:rsidP="006A35B9">
      <w:pPr>
        <w:spacing w:line="360" w:lineRule="auto"/>
        <w:jc w:val="both"/>
      </w:pPr>
      <w:r w:rsidRPr="00D27E18">
        <w:t>A estrutura em lotes assegura concorrência justa, transparência, melhor precificação e gestão separada de riscos, conforme recomendações do Guia de Contratações de TIC do Governo Federal (SEGES/ME).</w:t>
      </w:r>
    </w:p>
    <w:p w14:paraId="77BB98C8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72E12D8F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VIII – PROVIDÊNCIAS PRÉVIAS AO CONTRATO</w:t>
      </w:r>
    </w:p>
    <w:p w14:paraId="439DBF5C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15C3025E" w14:textId="77777777" w:rsidR="00D27E18" w:rsidRPr="00D27E18" w:rsidRDefault="00D27E18" w:rsidP="006A35B9">
      <w:pPr>
        <w:spacing w:line="360" w:lineRule="auto"/>
        <w:jc w:val="both"/>
      </w:pPr>
      <w:r w:rsidRPr="00D27E18">
        <w:lastRenderedPageBreak/>
        <w:t>Antes da celebração contratual, deverão ser observados os trâmites processuais previstos no RILC da Portos RS, com inclusão da Matriz de Risco elaborada pela GTI, bem como o cumprimento dos requisitos legais da Lei 13.303/2016. A fiscalização ficará a cargo da Gerência de Tecnologia da Informação (GTI).</w:t>
      </w:r>
    </w:p>
    <w:p w14:paraId="7C436C29" w14:textId="12AA3158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41996871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IX – CONTRATAÇÕES CORRELATAS/INTERDEPENDENTES</w:t>
      </w:r>
    </w:p>
    <w:p w14:paraId="35488128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398FA7A9" w14:textId="77777777" w:rsidR="00D27E18" w:rsidRPr="00D27E18" w:rsidRDefault="00D27E18" w:rsidP="006A35B9">
      <w:pPr>
        <w:spacing w:line="360" w:lineRule="auto"/>
        <w:jc w:val="both"/>
      </w:pPr>
      <w:r w:rsidRPr="00D27E18">
        <w:t>Embora o presente processo de contratação contemple dois lotes complementares — Lote 1 (Serviços de Telecomunicações via Fibra Óptica/MPLS) e Lote 2 (Solução Complementar e de Contingência via Satélite Banda Ka – LEO) —, ambos são tecnicamente independentes e podem ser adjudicados separadamente, conforme as especificações e condições apresentadas no Termo de Referência.</w:t>
      </w:r>
    </w:p>
    <w:p w14:paraId="571FC6D9" w14:textId="77777777" w:rsidR="00D27E18" w:rsidRPr="00D27E18" w:rsidRDefault="00D27E18" w:rsidP="006A35B9">
      <w:pPr>
        <w:spacing w:line="360" w:lineRule="auto"/>
        <w:jc w:val="both"/>
      </w:pPr>
      <w:r w:rsidRPr="00D27E18">
        <w:t>A independência entre os lotes decorre das diferenças tecnológicas, de fornecedores e de regime de operação, não havendo dependência técnica direta entre a execução de um e a do outro. Cada solução pode funcionar de forma autônoma, ainda que a operação conjunta maximize a resiliência e a disponibilidade da conectividade corporativa.</w:t>
      </w:r>
    </w:p>
    <w:p w14:paraId="791C6578" w14:textId="77777777" w:rsidR="00D27E18" w:rsidRPr="00D27E18" w:rsidRDefault="00D27E18" w:rsidP="006A35B9">
      <w:pPr>
        <w:spacing w:line="360" w:lineRule="auto"/>
        <w:jc w:val="both"/>
      </w:pPr>
      <w:r w:rsidRPr="00D27E18">
        <w:t>Assim, é admissível que empresas distintas vençam cada lote, desde que assegurem plena integração e interoperabilidade com a infraestrutura da Portos RS, observando as condições de SLA, segurança da informação e gestão de desempenho estabelecidas neste Estudo Técnico Preliminar e no Termo de Referência correspondente.</w:t>
      </w:r>
    </w:p>
    <w:p w14:paraId="7706A5CD" w14:textId="266409D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5513ADF2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X – IMPACTOS AMBIENTAIS</w:t>
      </w:r>
    </w:p>
    <w:p w14:paraId="6F04FC25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2D4A127A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Convergente ao item a questão dos critérios de sustentabilidade em atenção ao Regulamento Interno de Licitações, Contratos e Convênios da Portos RS – RILCC, a licitante deverá apresentar Declaração de Sustentabilidade Ambiental, conforme </w:t>
      </w:r>
      <w:r w:rsidRPr="00D27E18">
        <w:lastRenderedPageBreak/>
        <w:t xml:space="preserve">modelo constante no Anexo I do Termo de Referência, a ser apresentado na fase de aceitação da proposta. Considerando o Decreto Estadual nº51.771 de 29 de agosto de 2014, que institui o Programa Estadual de Contratações Públicas Sustentáveis, a Contratada deve especial atenção para o </w:t>
      </w:r>
      <w:proofErr w:type="spellStart"/>
      <w:r w:rsidRPr="00D27E18">
        <w:t>Art</w:t>
      </w:r>
      <w:proofErr w:type="spellEnd"/>
      <w:r w:rsidRPr="00D27E18">
        <w:t xml:space="preserve"> 3º. que considera critérios socioambientais como segue:</w:t>
      </w:r>
    </w:p>
    <w:p w14:paraId="0DB38FB1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maior</w:t>
      </w:r>
      <w:proofErr w:type="gramEnd"/>
      <w:r w:rsidRPr="00D27E18">
        <w:t xml:space="preserve"> geração de empregos, preferencialmente com mão de obra local;</w:t>
      </w:r>
    </w:p>
    <w:p w14:paraId="3C9C23B6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preferência</w:t>
      </w:r>
      <w:proofErr w:type="gramEnd"/>
      <w:r w:rsidRPr="00D27E18">
        <w:t xml:space="preserve"> para materiais, tecnologias e matérias-primas de origem local;</w:t>
      </w:r>
    </w:p>
    <w:p w14:paraId="4D12CF9D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economia</w:t>
      </w:r>
      <w:proofErr w:type="gramEnd"/>
      <w:r w:rsidRPr="00D27E18">
        <w:t xml:space="preserve"> no consumo de água e energia;</w:t>
      </w:r>
    </w:p>
    <w:p w14:paraId="65B39359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minimização</w:t>
      </w:r>
      <w:proofErr w:type="gramEnd"/>
      <w:r w:rsidRPr="00D27E18">
        <w:t xml:space="preserve"> na geração de resíduos;</w:t>
      </w:r>
    </w:p>
    <w:p w14:paraId="3528AAF4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racionalização</w:t>
      </w:r>
      <w:proofErr w:type="gramEnd"/>
      <w:r w:rsidRPr="00D27E18">
        <w:t xml:space="preserve"> do uso de matérias-primas;</w:t>
      </w:r>
    </w:p>
    <w:p w14:paraId="74332283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redução</w:t>
      </w:r>
      <w:proofErr w:type="gramEnd"/>
      <w:r w:rsidRPr="00D27E18">
        <w:t xml:space="preserve"> da emissão de poluentes;</w:t>
      </w:r>
    </w:p>
    <w:p w14:paraId="68BFED8E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adoção</w:t>
      </w:r>
      <w:proofErr w:type="gramEnd"/>
      <w:r w:rsidRPr="00D27E18">
        <w:t xml:space="preserve"> de tecnologias menos agressivas ao meio ambiente;</w:t>
      </w:r>
    </w:p>
    <w:p w14:paraId="26094511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utilização</w:t>
      </w:r>
      <w:proofErr w:type="gramEnd"/>
      <w:r w:rsidRPr="00D27E18">
        <w:t xml:space="preserve"> de produtos de baixa toxicidade e biodegradáveis;</w:t>
      </w:r>
    </w:p>
    <w:p w14:paraId="4CAB66E8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- </w:t>
      </w:r>
      <w:proofErr w:type="gramStart"/>
      <w:r w:rsidRPr="00D27E18">
        <w:t>utilização</w:t>
      </w:r>
      <w:proofErr w:type="gramEnd"/>
      <w:r w:rsidRPr="00D27E18">
        <w:t xml:space="preserve"> de produtos reciclados ou recicláveis.</w:t>
      </w:r>
    </w:p>
    <w:p w14:paraId="6697A1EE" w14:textId="77777777" w:rsidR="00D27E18" w:rsidRPr="00D27E18" w:rsidRDefault="00D27E18" w:rsidP="006A35B9">
      <w:pPr>
        <w:spacing w:line="360" w:lineRule="auto"/>
        <w:jc w:val="both"/>
      </w:pPr>
      <w:r w:rsidRPr="00D27E18">
        <w:t>Recomenda-se que as embalagens e manuais dos produtos adquiridos devem ser confeccionados, preferencialmente, com materiais recicláveis e/ou degradáveis. A Contratada deverá providenciar o recolhimento e o adequado descarte dos resíduos de equipamentos originários da contratação, entendidos como aqueles produtos ou componentes eletroeletrônicos em desuso e sujeitos ao descarte final, recolhendo-os aos pontos de coleta ou centrais de armazenamento mantidos pelo respectivo fabricante ou importador, para fins de sua destinação final ambientalmente adequada.</w:t>
      </w:r>
    </w:p>
    <w:p w14:paraId="622C0485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4DB65315" w14:textId="77777777" w:rsidR="00D27E18" w:rsidRPr="00D27E18" w:rsidRDefault="00D27E18" w:rsidP="006A35B9">
      <w:pPr>
        <w:spacing w:line="360" w:lineRule="auto"/>
        <w:jc w:val="both"/>
      </w:pPr>
      <w:r w:rsidRPr="00D27E18">
        <w:rPr>
          <w:b/>
          <w:bCs/>
        </w:rPr>
        <w:t>XI – VIABILIDADE DA CONTRATAÇÃO</w:t>
      </w:r>
    </w:p>
    <w:p w14:paraId="669E34A1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5E55E2D2" w14:textId="77777777" w:rsidR="00D27E18" w:rsidRPr="00D27E18" w:rsidRDefault="00D27E18" w:rsidP="006A35B9">
      <w:pPr>
        <w:spacing w:line="360" w:lineRule="auto"/>
        <w:jc w:val="both"/>
      </w:pPr>
      <w:r w:rsidRPr="00D27E18">
        <w:t xml:space="preserve">Considerando a essencialidade dos serviços de internet para a manutenção das atividades institucionais, a contratação é técnica e economicamente viável, </w:t>
      </w:r>
      <w:r w:rsidRPr="00D27E18">
        <w:lastRenderedPageBreak/>
        <w:t>estando em conformidade com os princípios da economicidade, continuidade e eficiência administrativa.</w:t>
      </w:r>
    </w:p>
    <w:p w14:paraId="1FEB866E" w14:textId="77777777" w:rsidR="00D27E18" w:rsidRPr="00D27E18" w:rsidRDefault="00D27E18" w:rsidP="006A35B9">
      <w:pPr>
        <w:spacing w:line="360" w:lineRule="auto"/>
        <w:jc w:val="both"/>
      </w:pPr>
      <w:r w:rsidRPr="00D27E18">
        <w:t>A solução proposta atende integralmente às necessidades operacionais da Portos RS, proporcionando redundância, segurança, estabilidade e desempenho adequados à infraestrutura crítica da Autoridade Portuária.</w:t>
      </w:r>
    </w:p>
    <w:p w14:paraId="2990F245" w14:textId="77777777" w:rsidR="00D27E18" w:rsidRPr="00D27E18" w:rsidRDefault="00D27E18" w:rsidP="006A35B9">
      <w:pPr>
        <w:spacing w:line="360" w:lineRule="auto"/>
        <w:jc w:val="both"/>
      </w:pPr>
      <w:r w:rsidRPr="00D27E18">
        <w:t> </w:t>
      </w:r>
    </w:p>
    <w:p w14:paraId="38AAFF68" w14:textId="77777777" w:rsidR="00D27E18" w:rsidRPr="00D27E18" w:rsidRDefault="00D27E18" w:rsidP="00315D91">
      <w:pPr>
        <w:spacing w:line="360" w:lineRule="auto"/>
        <w:jc w:val="center"/>
      </w:pPr>
      <w:r w:rsidRPr="00D27E18">
        <w:t>Rio Grande – RS, 17 de dezembro de 2025.</w:t>
      </w:r>
    </w:p>
    <w:p w14:paraId="1315176B" w14:textId="66DA463C" w:rsidR="00D27E18" w:rsidRPr="00D27E18" w:rsidRDefault="00D27E18" w:rsidP="00315D91">
      <w:pPr>
        <w:spacing w:line="360" w:lineRule="auto"/>
        <w:jc w:val="center"/>
      </w:pPr>
    </w:p>
    <w:p w14:paraId="3535FB51" w14:textId="27D0C3B3" w:rsidR="00D27E18" w:rsidRPr="00D27E18" w:rsidRDefault="00D27E18" w:rsidP="00315D91">
      <w:pPr>
        <w:spacing w:line="360" w:lineRule="auto"/>
        <w:jc w:val="center"/>
      </w:pPr>
    </w:p>
    <w:p w14:paraId="72F71F86" w14:textId="77777777" w:rsidR="00D27E18" w:rsidRPr="00D27E18" w:rsidRDefault="00D27E18" w:rsidP="00315D91">
      <w:pPr>
        <w:spacing w:line="360" w:lineRule="auto"/>
        <w:jc w:val="center"/>
      </w:pPr>
      <w:r w:rsidRPr="00D27E18">
        <w:t>CRISTIAN MARCIANO KUSTER</w:t>
      </w:r>
    </w:p>
    <w:p w14:paraId="0D81545D" w14:textId="77777777" w:rsidR="00D27E18" w:rsidRPr="00D27E18" w:rsidRDefault="00D27E18" w:rsidP="00315D91">
      <w:pPr>
        <w:spacing w:line="360" w:lineRule="auto"/>
        <w:jc w:val="center"/>
      </w:pPr>
      <w:r w:rsidRPr="00D27E18">
        <w:t xml:space="preserve">GTI </w:t>
      </w:r>
      <w:proofErr w:type="gramStart"/>
      <w:r w:rsidRPr="00D27E18">
        <w:t>Matricula</w:t>
      </w:r>
      <w:proofErr w:type="gramEnd"/>
      <w:r w:rsidRPr="00D27E18">
        <w:t xml:space="preserve"> 20003</w:t>
      </w:r>
    </w:p>
    <w:p w14:paraId="219B9DAE" w14:textId="77777777" w:rsidR="00D27E18" w:rsidRDefault="00D27E18" w:rsidP="006A35B9">
      <w:pPr>
        <w:spacing w:line="360" w:lineRule="auto"/>
        <w:jc w:val="both"/>
      </w:pPr>
    </w:p>
    <w:sectPr w:rsidR="00D27E1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0697" w14:textId="77777777" w:rsidR="000625ED" w:rsidRDefault="000625ED" w:rsidP="006A35B9">
      <w:pPr>
        <w:spacing w:after="0" w:line="240" w:lineRule="auto"/>
      </w:pPr>
      <w:r>
        <w:separator/>
      </w:r>
    </w:p>
  </w:endnote>
  <w:endnote w:type="continuationSeparator" w:id="0">
    <w:p w14:paraId="75577BE0" w14:textId="77777777" w:rsidR="000625ED" w:rsidRDefault="000625ED" w:rsidP="006A3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95AD4" w14:textId="77777777" w:rsidR="000625ED" w:rsidRDefault="000625ED" w:rsidP="006A35B9">
      <w:pPr>
        <w:spacing w:after="0" w:line="240" w:lineRule="auto"/>
      </w:pPr>
      <w:r>
        <w:separator/>
      </w:r>
    </w:p>
  </w:footnote>
  <w:footnote w:type="continuationSeparator" w:id="0">
    <w:p w14:paraId="6AC31CDF" w14:textId="77777777" w:rsidR="000625ED" w:rsidRDefault="000625ED" w:rsidP="006A3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9EC5" w14:textId="7B797257" w:rsidR="006A35B9" w:rsidRDefault="006A35B9">
    <w:pPr>
      <w:pStyle w:val="Cabealho"/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7D24638C" wp14:editId="780BDA15">
          <wp:extent cx="1589480" cy="376237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18"/>
    <w:rsid w:val="000625ED"/>
    <w:rsid w:val="00315D91"/>
    <w:rsid w:val="004437CA"/>
    <w:rsid w:val="006A35B9"/>
    <w:rsid w:val="00D27E18"/>
    <w:rsid w:val="00DE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24CE"/>
  <w15:chartTrackingRefBased/>
  <w15:docId w15:val="{70D02482-D6E7-4F65-B8EA-10306778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27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7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7E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7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7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7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7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7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7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7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7E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7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7E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7E1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7E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7E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7E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7E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7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7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7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7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7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27E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7E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27E1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7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7E1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7E1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A3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35B9"/>
  </w:style>
  <w:style w:type="paragraph" w:styleId="Rodap">
    <w:name w:val="footer"/>
    <w:basedOn w:val="Normal"/>
    <w:link w:val="RodapChar"/>
    <w:uiPriority w:val="99"/>
    <w:unhideWhenUsed/>
    <w:rsid w:val="006A35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3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1655</Words>
  <Characters>8937</Characters>
  <Application>Microsoft Office Word</Application>
  <DocSecurity>0</DocSecurity>
  <Lines>74</Lines>
  <Paragraphs>21</Paragraphs>
  <ScaleCrop>false</ScaleCrop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4</cp:revision>
  <dcterms:created xsi:type="dcterms:W3CDTF">2026-05-15T18:59:00Z</dcterms:created>
  <dcterms:modified xsi:type="dcterms:W3CDTF">2026-05-15T19:13:00Z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2026-05-15T19:10:39Z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3e126b21-fa89-41d8-b88c-6c3618294ef5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