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E32F59" w14:textId="77777777" w:rsidR="00591D51" w:rsidRPr="0036259C" w:rsidRDefault="00591D51" w:rsidP="0036259C">
      <w:pPr>
        <w:spacing w:line="240" w:lineRule="auto"/>
        <w:jc w:val="both"/>
        <w:rPr>
          <w:rFonts w:ascii="Roboto" w:hAnsi="Roboto"/>
          <w:sz w:val="24"/>
          <w:szCs w:val="24"/>
        </w:rPr>
      </w:pPr>
    </w:p>
    <w:p w14:paraId="5C9C4365" w14:textId="3D0A70FA" w:rsidR="00591D51" w:rsidRPr="0036259C" w:rsidRDefault="00591D51" w:rsidP="0036259C">
      <w:pPr>
        <w:shd w:val="clear" w:color="auto" w:fill="FFFFFF"/>
        <w:spacing w:after="0" w:line="240" w:lineRule="auto"/>
        <w:jc w:val="center"/>
        <w:rPr>
          <w:rFonts w:ascii="Roboto" w:eastAsia="Times New Roman" w:hAnsi="Roboto" w:cs="Arial"/>
          <w:b/>
          <w:bCs/>
          <w:color w:val="EE0000"/>
          <w:sz w:val="24"/>
          <w:szCs w:val="24"/>
          <w:u w:val="single"/>
          <w:shd w:val="clear" w:color="auto" w:fill="FFFFFF"/>
          <w:lang w:eastAsia="pt-BR"/>
        </w:rPr>
      </w:pPr>
      <w:r w:rsidRPr="0036259C">
        <w:rPr>
          <w:rFonts w:ascii="Roboto" w:eastAsia="Times New Roman" w:hAnsi="Roboto" w:cs="Arial"/>
          <w:b/>
          <w:bCs/>
          <w:color w:val="EE0000"/>
          <w:sz w:val="24"/>
          <w:szCs w:val="24"/>
          <w:u w:val="single"/>
          <w:shd w:val="clear" w:color="auto" w:fill="FFFFFF"/>
          <w:lang w:eastAsia="pt-BR"/>
        </w:rPr>
        <w:t xml:space="preserve">PEDIDO DE ESCLARECIMENTO Nº </w:t>
      </w:r>
      <w:r w:rsidRPr="0036259C">
        <w:rPr>
          <w:rFonts w:ascii="Roboto" w:eastAsia="Times New Roman" w:hAnsi="Roboto" w:cs="Arial"/>
          <w:b/>
          <w:bCs/>
          <w:color w:val="EE0000"/>
          <w:sz w:val="24"/>
          <w:szCs w:val="24"/>
          <w:u w:val="single"/>
          <w:lang w:eastAsia="pt-BR"/>
        </w:rPr>
        <w:t>331</w:t>
      </w:r>
      <w:r w:rsidR="00B659D1">
        <w:rPr>
          <w:rFonts w:ascii="Roboto" w:eastAsia="Times New Roman" w:hAnsi="Roboto" w:cs="Arial"/>
          <w:b/>
          <w:bCs/>
          <w:color w:val="EE0000"/>
          <w:sz w:val="24"/>
          <w:szCs w:val="24"/>
          <w:u w:val="single"/>
          <w:lang w:eastAsia="pt-BR"/>
        </w:rPr>
        <w:t>63</w:t>
      </w:r>
    </w:p>
    <w:p w14:paraId="71D26044" w14:textId="77777777" w:rsidR="00591D51" w:rsidRPr="0036259C" w:rsidRDefault="00591D51" w:rsidP="0036259C">
      <w:pPr>
        <w:shd w:val="clear" w:color="auto" w:fill="FFFFFF"/>
        <w:spacing w:after="0" w:line="240" w:lineRule="auto"/>
        <w:jc w:val="center"/>
        <w:rPr>
          <w:rFonts w:ascii="Roboto" w:eastAsia="Times New Roman" w:hAnsi="Roboto" w:cs="Arial"/>
          <w:b/>
          <w:bCs/>
          <w:sz w:val="24"/>
          <w:szCs w:val="24"/>
          <w:u w:val="single"/>
          <w:shd w:val="clear" w:color="auto" w:fill="FFFFFF"/>
          <w:lang w:eastAsia="pt-BR"/>
        </w:rPr>
      </w:pPr>
    </w:p>
    <w:p w14:paraId="2EC40418" w14:textId="77777777" w:rsidR="00591D51" w:rsidRPr="0036259C" w:rsidRDefault="00591D51" w:rsidP="0036259C">
      <w:pPr>
        <w:shd w:val="clear" w:color="auto" w:fill="FFFFFF"/>
        <w:spacing w:after="0" w:line="240" w:lineRule="auto"/>
        <w:jc w:val="center"/>
        <w:rPr>
          <w:rFonts w:ascii="Roboto" w:eastAsia="Times New Roman" w:hAnsi="Roboto" w:cs="Arial"/>
          <w:b/>
          <w:bCs/>
          <w:sz w:val="24"/>
          <w:szCs w:val="24"/>
          <w:shd w:val="clear" w:color="auto" w:fill="FFFFFF"/>
          <w:lang w:eastAsia="pt-BR"/>
        </w:rPr>
      </w:pPr>
      <w:r w:rsidRPr="0036259C">
        <w:rPr>
          <w:rFonts w:ascii="Roboto" w:eastAsia="Times New Roman" w:hAnsi="Roboto" w:cs="Arial"/>
          <w:b/>
          <w:bCs/>
          <w:sz w:val="24"/>
          <w:szCs w:val="24"/>
          <w:shd w:val="clear" w:color="auto" w:fill="FFFFFF"/>
          <w:lang w:eastAsia="pt-BR"/>
        </w:rPr>
        <w:t>PREGÃO ELETRÔNICO Nº 0011/2026</w:t>
      </w:r>
    </w:p>
    <w:p w14:paraId="30DDDC12" w14:textId="77777777" w:rsidR="00591D51" w:rsidRPr="0036259C" w:rsidRDefault="00591D51" w:rsidP="0036259C">
      <w:pPr>
        <w:shd w:val="clear" w:color="auto" w:fill="FFFFFF"/>
        <w:spacing w:after="0" w:line="240" w:lineRule="auto"/>
        <w:jc w:val="center"/>
        <w:rPr>
          <w:rFonts w:ascii="Roboto" w:eastAsia="Times New Roman" w:hAnsi="Roboto" w:cs="Arial"/>
          <w:b/>
          <w:bCs/>
          <w:sz w:val="24"/>
          <w:szCs w:val="24"/>
          <w:shd w:val="clear" w:color="auto" w:fill="FFFFFF"/>
          <w:lang w:eastAsia="pt-BR"/>
        </w:rPr>
      </w:pPr>
    </w:p>
    <w:p w14:paraId="07F8FDE8" w14:textId="374A62DF" w:rsidR="00D17B3F" w:rsidRPr="0036259C" w:rsidRDefault="00591D51" w:rsidP="0036259C">
      <w:pPr>
        <w:spacing w:before="75" w:after="75" w:line="240" w:lineRule="auto"/>
        <w:jc w:val="center"/>
        <w:rPr>
          <w:rFonts w:ascii="Roboto" w:eastAsia="Times New Roman" w:hAnsi="Roboto" w:cs="Times New Roman"/>
          <w:color w:val="1E241A"/>
          <w:sz w:val="24"/>
          <w:szCs w:val="24"/>
          <w:lang w:val="pt-BR" w:eastAsia="pt-BR"/>
        </w:rPr>
      </w:pPr>
      <w:r w:rsidRPr="0036259C">
        <w:rPr>
          <w:rFonts w:ascii="Roboto" w:eastAsia="Times New Roman" w:hAnsi="Roboto" w:cs="Arial"/>
          <w:b/>
          <w:bCs/>
          <w:sz w:val="24"/>
          <w:szCs w:val="24"/>
          <w:shd w:val="clear" w:color="auto" w:fill="FFFFFF"/>
          <w:lang w:eastAsia="pt-BR"/>
        </w:rPr>
        <w:t xml:space="preserve">PROCESSO: </w:t>
      </w:r>
      <w:r w:rsidR="00D17B3F" w:rsidRPr="0036259C">
        <w:rPr>
          <w:rFonts w:ascii="Roboto" w:eastAsia="Times New Roman" w:hAnsi="Roboto" w:cs="Times New Roman"/>
          <w:b/>
          <w:bCs/>
          <w:color w:val="1E241A"/>
          <w:sz w:val="24"/>
          <w:szCs w:val="24"/>
          <w:lang w:val="pt-BR" w:eastAsia="pt-BR"/>
        </w:rPr>
        <w:t>25/9301-9000257-9</w:t>
      </w:r>
    </w:p>
    <w:p w14:paraId="026927A0" w14:textId="77777777" w:rsidR="00591D51" w:rsidRPr="0036259C" w:rsidRDefault="00591D51" w:rsidP="0036259C">
      <w:pPr>
        <w:spacing w:line="360" w:lineRule="auto"/>
        <w:jc w:val="both"/>
        <w:rPr>
          <w:rFonts w:ascii="Roboto" w:hAnsi="Roboto"/>
          <w:b/>
          <w:sz w:val="24"/>
          <w:szCs w:val="24"/>
        </w:rPr>
      </w:pPr>
    </w:p>
    <w:p w14:paraId="0A6DC761" w14:textId="50CF64F7" w:rsidR="00591D51" w:rsidRPr="0060467F" w:rsidRDefault="00591D51" w:rsidP="0036259C">
      <w:pPr>
        <w:spacing w:line="360" w:lineRule="auto"/>
        <w:jc w:val="both"/>
        <w:rPr>
          <w:rFonts w:ascii="Roboto" w:eastAsia="Times New Roman" w:hAnsi="Roboto" w:cs="Arial"/>
          <w:b/>
          <w:bCs/>
          <w:color w:val="EE0000"/>
          <w:sz w:val="24"/>
          <w:szCs w:val="24"/>
          <w:lang w:eastAsia="pt-BR"/>
        </w:rPr>
      </w:pPr>
      <w:r w:rsidRPr="0060467F">
        <w:rPr>
          <w:rFonts w:ascii="Roboto" w:eastAsia="Times New Roman" w:hAnsi="Roboto" w:cs="Arial"/>
          <w:b/>
          <w:bCs/>
          <w:color w:val="EE0000"/>
          <w:sz w:val="24"/>
          <w:szCs w:val="24"/>
          <w:lang w:eastAsia="pt-BR"/>
        </w:rPr>
        <w:t xml:space="preserve">Em </w:t>
      </w:r>
      <w:proofErr w:type="spellStart"/>
      <w:r w:rsidRPr="0060467F">
        <w:rPr>
          <w:rFonts w:ascii="Roboto" w:eastAsia="Times New Roman" w:hAnsi="Roboto" w:cs="Arial"/>
          <w:b/>
          <w:bCs/>
          <w:color w:val="EE0000"/>
          <w:sz w:val="24"/>
          <w:szCs w:val="24"/>
          <w:lang w:eastAsia="pt-BR"/>
        </w:rPr>
        <w:t>resposta</w:t>
      </w:r>
      <w:proofErr w:type="spellEnd"/>
      <w:r w:rsidRPr="0060467F">
        <w:rPr>
          <w:rFonts w:ascii="Roboto" w:eastAsia="Times New Roman" w:hAnsi="Roboto" w:cs="Arial"/>
          <w:b/>
          <w:bCs/>
          <w:color w:val="EE0000"/>
          <w:sz w:val="24"/>
          <w:szCs w:val="24"/>
          <w:lang w:eastAsia="pt-BR"/>
        </w:rPr>
        <w:t xml:space="preserve"> </w:t>
      </w:r>
      <w:proofErr w:type="spellStart"/>
      <w:r w:rsidRPr="0060467F">
        <w:rPr>
          <w:rFonts w:ascii="Roboto" w:eastAsia="Times New Roman" w:hAnsi="Roboto" w:cs="Arial"/>
          <w:b/>
          <w:bCs/>
          <w:color w:val="EE0000"/>
          <w:sz w:val="24"/>
          <w:szCs w:val="24"/>
          <w:lang w:eastAsia="pt-BR"/>
        </w:rPr>
        <w:t>ao</w:t>
      </w:r>
      <w:proofErr w:type="spellEnd"/>
      <w:r w:rsidRPr="0060467F">
        <w:rPr>
          <w:rFonts w:ascii="Roboto" w:eastAsia="Times New Roman" w:hAnsi="Roboto" w:cs="Arial"/>
          <w:b/>
          <w:bCs/>
          <w:color w:val="EE0000"/>
          <w:sz w:val="24"/>
          <w:szCs w:val="24"/>
          <w:lang w:eastAsia="pt-BR"/>
        </w:rPr>
        <w:t xml:space="preserve"> </w:t>
      </w:r>
      <w:proofErr w:type="spellStart"/>
      <w:r w:rsidRPr="0060467F">
        <w:rPr>
          <w:rFonts w:ascii="Roboto" w:eastAsia="Times New Roman" w:hAnsi="Roboto" w:cs="Arial"/>
          <w:b/>
          <w:bCs/>
          <w:color w:val="EE0000"/>
          <w:sz w:val="24"/>
          <w:szCs w:val="24"/>
          <w:lang w:eastAsia="pt-BR"/>
        </w:rPr>
        <w:t>pedido</w:t>
      </w:r>
      <w:proofErr w:type="spellEnd"/>
      <w:r w:rsidRPr="0060467F">
        <w:rPr>
          <w:rFonts w:ascii="Roboto" w:eastAsia="Times New Roman" w:hAnsi="Roboto" w:cs="Arial"/>
          <w:b/>
          <w:bCs/>
          <w:color w:val="EE0000"/>
          <w:sz w:val="24"/>
          <w:szCs w:val="24"/>
          <w:lang w:eastAsia="pt-BR"/>
        </w:rPr>
        <w:t xml:space="preserve"> de </w:t>
      </w:r>
      <w:proofErr w:type="spellStart"/>
      <w:r w:rsidRPr="0060467F">
        <w:rPr>
          <w:rFonts w:ascii="Roboto" w:eastAsia="Times New Roman" w:hAnsi="Roboto" w:cs="Arial"/>
          <w:b/>
          <w:bCs/>
          <w:color w:val="EE0000"/>
          <w:sz w:val="24"/>
          <w:szCs w:val="24"/>
          <w:lang w:eastAsia="pt-BR"/>
        </w:rPr>
        <w:t>esclarecimento</w:t>
      </w:r>
      <w:proofErr w:type="spellEnd"/>
      <w:r w:rsidRPr="0060467F">
        <w:rPr>
          <w:rFonts w:ascii="Roboto" w:eastAsia="Times New Roman" w:hAnsi="Roboto" w:cs="Arial"/>
          <w:b/>
          <w:bCs/>
          <w:color w:val="EE0000"/>
          <w:sz w:val="24"/>
          <w:szCs w:val="24"/>
          <w:lang w:eastAsia="pt-BR"/>
        </w:rPr>
        <w:t xml:space="preserve">, </w:t>
      </w:r>
      <w:proofErr w:type="spellStart"/>
      <w:r w:rsidRPr="0060467F">
        <w:rPr>
          <w:rFonts w:ascii="Roboto" w:eastAsia="Times New Roman" w:hAnsi="Roboto" w:cs="Arial"/>
          <w:b/>
          <w:bCs/>
          <w:color w:val="EE0000"/>
          <w:sz w:val="24"/>
          <w:szCs w:val="24"/>
          <w:lang w:eastAsia="pt-BR"/>
        </w:rPr>
        <w:t>protocolado</w:t>
      </w:r>
      <w:proofErr w:type="spellEnd"/>
      <w:r w:rsidRPr="0060467F">
        <w:rPr>
          <w:rFonts w:ascii="Roboto" w:eastAsia="Times New Roman" w:hAnsi="Roboto" w:cs="Arial"/>
          <w:b/>
          <w:bCs/>
          <w:color w:val="EE0000"/>
          <w:sz w:val="24"/>
          <w:szCs w:val="24"/>
          <w:lang w:eastAsia="pt-BR"/>
        </w:rPr>
        <w:t xml:space="preserve"> </w:t>
      </w:r>
      <w:proofErr w:type="spellStart"/>
      <w:r w:rsidRPr="0060467F">
        <w:rPr>
          <w:rFonts w:ascii="Roboto" w:eastAsia="Times New Roman" w:hAnsi="Roboto" w:cs="Arial"/>
          <w:b/>
          <w:bCs/>
          <w:color w:val="EE0000"/>
          <w:sz w:val="24"/>
          <w:szCs w:val="24"/>
          <w:lang w:eastAsia="pt-BR"/>
        </w:rPr>
        <w:t>por</w:t>
      </w:r>
      <w:proofErr w:type="spellEnd"/>
      <w:r w:rsidRPr="0060467F">
        <w:rPr>
          <w:rFonts w:ascii="Roboto" w:eastAsia="Times New Roman" w:hAnsi="Roboto" w:cs="Arial"/>
          <w:b/>
          <w:bCs/>
          <w:color w:val="EE0000"/>
          <w:sz w:val="24"/>
          <w:szCs w:val="24"/>
          <w:lang w:eastAsia="pt-BR"/>
        </w:rPr>
        <w:t xml:space="preserve"> </w:t>
      </w:r>
      <w:proofErr w:type="spellStart"/>
      <w:r w:rsidRPr="0060467F">
        <w:rPr>
          <w:rFonts w:ascii="Roboto" w:eastAsia="Times New Roman" w:hAnsi="Roboto" w:cs="Arial"/>
          <w:b/>
          <w:bCs/>
          <w:color w:val="EE0000"/>
          <w:sz w:val="24"/>
          <w:szCs w:val="24"/>
          <w:lang w:eastAsia="pt-BR"/>
        </w:rPr>
        <w:t>meio</w:t>
      </w:r>
      <w:proofErr w:type="spellEnd"/>
      <w:r w:rsidRPr="0060467F">
        <w:rPr>
          <w:rFonts w:ascii="Roboto" w:eastAsia="Times New Roman" w:hAnsi="Roboto" w:cs="Arial"/>
          <w:b/>
          <w:bCs/>
          <w:color w:val="EE0000"/>
          <w:sz w:val="24"/>
          <w:szCs w:val="24"/>
          <w:lang w:eastAsia="pt-BR"/>
        </w:rPr>
        <w:t xml:space="preserve"> do Portal </w:t>
      </w:r>
      <w:proofErr w:type="spellStart"/>
      <w:r w:rsidRPr="0060467F">
        <w:rPr>
          <w:rFonts w:ascii="Roboto" w:eastAsia="Times New Roman" w:hAnsi="Roboto" w:cs="Arial"/>
          <w:b/>
          <w:bCs/>
          <w:color w:val="EE0000"/>
          <w:sz w:val="24"/>
          <w:szCs w:val="24"/>
          <w:lang w:eastAsia="pt-BR"/>
        </w:rPr>
        <w:t>Banrisul</w:t>
      </w:r>
      <w:proofErr w:type="spellEnd"/>
      <w:r w:rsidRPr="0060467F">
        <w:rPr>
          <w:rFonts w:ascii="Roboto" w:eastAsia="Times New Roman" w:hAnsi="Roboto" w:cs="Arial"/>
          <w:b/>
          <w:bCs/>
          <w:color w:val="EE0000"/>
          <w:sz w:val="24"/>
          <w:szCs w:val="24"/>
          <w:lang w:eastAsia="pt-BR"/>
        </w:rPr>
        <w:t xml:space="preserve">, segue </w:t>
      </w:r>
      <w:proofErr w:type="spellStart"/>
      <w:r w:rsidRPr="0060467F">
        <w:rPr>
          <w:rFonts w:ascii="Roboto" w:eastAsia="Times New Roman" w:hAnsi="Roboto" w:cs="Arial"/>
          <w:b/>
          <w:bCs/>
          <w:color w:val="EE0000"/>
          <w:sz w:val="24"/>
          <w:szCs w:val="24"/>
          <w:lang w:eastAsia="pt-BR"/>
        </w:rPr>
        <w:t>abaixo</w:t>
      </w:r>
      <w:proofErr w:type="spellEnd"/>
      <w:r w:rsidRPr="0060467F">
        <w:rPr>
          <w:rFonts w:ascii="Roboto" w:eastAsia="Times New Roman" w:hAnsi="Roboto" w:cs="Arial"/>
          <w:b/>
          <w:bCs/>
          <w:color w:val="EE0000"/>
          <w:sz w:val="24"/>
          <w:szCs w:val="24"/>
          <w:lang w:eastAsia="pt-BR"/>
        </w:rPr>
        <w:t xml:space="preserve"> </w:t>
      </w:r>
      <w:proofErr w:type="spellStart"/>
      <w:r w:rsidRPr="0060467F">
        <w:rPr>
          <w:rFonts w:ascii="Roboto" w:eastAsia="Times New Roman" w:hAnsi="Roboto" w:cs="Arial"/>
          <w:b/>
          <w:bCs/>
          <w:color w:val="EE0000"/>
          <w:sz w:val="24"/>
          <w:szCs w:val="24"/>
          <w:lang w:eastAsia="pt-BR"/>
        </w:rPr>
        <w:t>manifestação</w:t>
      </w:r>
      <w:proofErr w:type="spellEnd"/>
      <w:r w:rsidRPr="0060467F">
        <w:rPr>
          <w:rFonts w:ascii="Roboto" w:eastAsia="Times New Roman" w:hAnsi="Roboto" w:cs="Arial"/>
          <w:b/>
          <w:bCs/>
          <w:color w:val="EE0000"/>
          <w:sz w:val="24"/>
          <w:szCs w:val="24"/>
          <w:lang w:eastAsia="pt-BR"/>
        </w:rPr>
        <w:t>:</w:t>
      </w:r>
    </w:p>
    <w:p w14:paraId="71BB196F" w14:textId="7B7A05A0" w:rsidR="00B659D1" w:rsidRPr="00735BD2" w:rsidRDefault="00B659D1" w:rsidP="0036259C">
      <w:pPr>
        <w:spacing w:line="360" w:lineRule="auto"/>
        <w:jc w:val="both"/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</w:pPr>
      <w:proofErr w:type="spellStart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>Restam</w:t>
      </w:r>
      <w:proofErr w:type="spellEnd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 xml:space="preserve"> </w:t>
      </w:r>
      <w:proofErr w:type="spellStart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>dúvidas</w:t>
      </w:r>
      <w:proofErr w:type="spellEnd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 xml:space="preserve"> </w:t>
      </w:r>
      <w:proofErr w:type="spellStart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>quanto</w:t>
      </w:r>
      <w:proofErr w:type="spellEnd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 xml:space="preserve"> à </w:t>
      </w:r>
      <w:proofErr w:type="spellStart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>possibilidade</w:t>
      </w:r>
      <w:proofErr w:type="spellEnd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 xml:space="preserve"> de </w:t>
      </w:r>
      <w:proofErr w:type="spellStart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>substituição</w:t>
      </w:r>
      <w:proofErr w:type="spellEnd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 xml:space="preserve"> dos </w:t>
      </w:r>
      <w:proofErr w:type="spellStart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>índices</w:t>
      </w:r>
      <w:proofErr w:type="spellEnd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 xml:space="preserve"> do </w:t>
      </w:r>
      <w:proofErr w:type="spellStart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>último</w:t>
      </w:r>
      <w:proofErr w:type="spellEnd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 xml:space="preserve"> </w:t>
      </w:r>
      <w:proofErr w:type="spellStart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>exercício</w:t>
      </w:r>
      <w:proofErr w:type="spellEnd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 xml:space="preserve"> social </w:t>
      </w:r>
      <w:proofErr w:type="spellStart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>por</w:t>
      </w:r>
      <w:proofErr w:type="spellEnd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 xml:space="preserve"> </w:t>
      </w:r>
      <w:proofErr w:type="spellStart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>comprovação</w:t>
      </w:r>
      <w:proofErr w:type="spellEnd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 xml:space="preserve"> de </w:t>
      </w:r>
      <w:proofErr w:type="spellStart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>patrimônio</w:t>
      </w:r>
      <w:proofErr w:type="spellEnd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 xml:space="preserve"> </w:t>
      </w:r>
      <w:proofErr w:type="spellStart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>líquido</w:t>
      </w:r>
      <w:proofErr w:type="spellEnd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 xml:space="preserve">. O </w:t>
      </w:r>
      <w:proofErr w:type="spellStart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>edital</w:t>
      </w:r>
      <w:proofErr w:type="spellEnd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 xml:space="preserve"> </w:t>
      </w:r>
      <w:proofErr w:type="spellStart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>dispõe</w:t>
      </w:r>
      <w:proofErr w:type="spellEnd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 xml:space="preserve"> </w:t>
      </w:r>
      <w:proofErr w:type="spellStart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>que</w:t>
      </w:r>
      <w:proofErr w:type="spellEnd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 xml:space="preserve">, </w:t>
      </w:r>
      <w:proofErr w:type="spellStart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>desde</w:t>
      </w:r>
      <w:proofErr w:type="spellEnd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 xml:space="preserve"> </w:t>
      </w:r>
      <w:proofErr w:type="spellStart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>que</w:t>
      </w:r>
      <w:proofErr w:type="spellEnd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 xml:space="preserve"> </w:t>
      </w:r>
      <w:proofErr w:type="spellStart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>previsto</w:t>
      </w:r>
      <w:proofErr w:type="spellEnd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 xml:space="preserve"> no Anexo I do </w:t>
      </w:r>
      <w:proofErr w:type="spellStart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>Termo</w:t>
      </w:r>
      <w:proofErr w:type="spellEnd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 xml:space="preserve"> de </w:t>
      </w:r>
      <w:proofErr w:type="spellStart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>Referência</w:t>
      </w:r>
      <w:proofErr w:type="spellEnd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 xml:space="preserve">, </w:t>
      </w:r>
      <w:proofErr w:type="spellStart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>será</w:t>
      </w:r>
      <w:proofErr w:type="spellEnd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 xml:space="preserve"> </w:t>
      </w:r>
      <w:proofErr w:type="spellStart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>exigido</w:t>
      </w:r>
      <w:proofErr w:type="spellEnd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 xml:space="preserve"> </w:t>
      </w:r>
      <w:proofErr w:type="spellStart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>patrimônio</w:t>
      </w:r>
      <w:proofErr w:type="spellEnd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 xml:space="preserve"> </w:t>
      </w:r>
      <w:proofErr w:type="spellStart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>líquido</w:t>
      </w:r>
      <w:proofErr w:type="spellEnd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 xml:space="preserve"> </w:t>
      </w:r>
      <w:proofErr w:type="spellStart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>mínimo</w:t>
      </w:r>
      <w:proofErr w:type="spellEnd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 xml:space="preserve">, </w:t>
      </w:r>
      <w:proofErr w:type="spellStart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>em</w:t>
      </w:r>
      <w:proofErr w:type="spellEnd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 xml:space="preserve"> percentual </w:t>
      </w:r>
      <w:proofErr w:type="spellStart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>indicado</w:t>
      </w:r>
      <w:proofErr w:type="spellEnd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 xml:space="preserve"> no </w:t>
      </w:r>
      <w:proofErr w:type="spellStart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>referido</w:t>
      </w:r>
      <w:proofErr w:type="spellEnd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 xml:space="preserve"> </w:t>
      </w:r>
      <w:proofErr w:type="spellStart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>anexo</w:t>
      </w:r>
      <w:proofErr w:type="spellEnd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 xml:space="preserve">, </w:t>
      </w:r>
      <w:proofErr w:type="spellStart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>em</w:t>
      </w:r>
      <w:proofErr w:type="spellEnd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 xml:space="preserve"> </w:t>
      </w:r>
      <w:proofErr w:type="spellStart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>relação</w:t>
      </w:r>
      <w:proofErr w:type="spellEnd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 xml:space="preserve"> </w:t>
      </w:r>
      <w:proofErr w:type="spellStart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>ao</w:t>
      </w:r>
      <w:proofErr w:type="spellEnd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 xml:space="preserve"> valor da </w:t>
      </w:r>
      <w:proofErr w:type="spellStart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>proposta</w:t>
      </w:r>
      <w:proofErr w:type="spellEnd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 xml:space="preserve"> final do </w:t>
      </w:r>
      <w:proofErr w:type="spellStart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>licitante</w:t>
      </w:r>
      <w:proofErr w:type="spellEnd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 xml:space="preserve">. </w:t>
      </w:r>
      <w:proofErr w:type="spellStart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>Contudo</w:t>
      </w:r>
      <w:proofErr w:type="spellEnd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 xml:space="preserve">, o Anexo I do </w:t>
      </w:r>
      <w:proofErr w:type="spellStart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>Termo</w:t>
      </w:r>
      <w:proofErr w:type="spellEnd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 xml:space="preserve"> de </w:t>
      </w:r>
      <w:proofErr w:type="spellStart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>Referência</w:t>
      </w:r>
      <w:proofErr w:type="spellEnd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 xml:space="preserve"> </w:t>
      </w:r>
      <w:proofErr w:type="spellStart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>não</w:t>
      </w:r>
      <w:proofErr w:type="spellEnd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 xml:space="preserve"> </w:t>
      </w:r>
      <w:proofErr w:type="spellStart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>faz</w:t>
      </w:r>
      <w:proofErr w:type="spellEnd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 xml:space="preserve"> </w:t>
      </w:r>
      <w:proofErr w:type="spellStart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>qualquer</w:t>
      </w:r>
      <w:proofErr w:type="spellEnd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 xml:space="preserve"> </w:t>
      </w:r>
      <w:proofErr w:type="spellStart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>menção</w:t>
      </w:r>
      <w:proofErr w:type="spellEnd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 xml:space="preserve"> à </w:t>
      </w:r>
      <w:proofErr w:type="spellStart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>qualificação</w:t>
      </w:r>
      <w:proofErr w:type="spellEnd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 xml:space="preserve"> </w:t>
      </w:r>
      <w:proofErr w:type="spellStart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>econômico-financeira</w:t>
      </w:r>
      <w:proofErr w:type="spellEnd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 xml:space="preserve">, </w:t>
      </w:r>
      <w:proofErr w:type="spellStart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>tampouco</w:t>
      </w:r>
      <w:proofErr w:type="spellEnd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 xml:space="preserve"> </w:t>
      </w:r>
      <w:proofErr w:type="spellStart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>estabelece</w:t>
      </w:r>
      <w:proofErr w:type="spellEnd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 xml:space="preserve"> percentual </w:t>
      </w:r>
      <w:proofErr w:type="spellStart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>mínimo</w:t>
      </w:r>
      <w:proofErr w:type="spellEnd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 xml:space="preserve"> de </w:t>
      </w:r>
      <w:proofErr w:type="spellStart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>patrimônio</w:t>
      </w:r>
      <w:proofErr w:type="spellEnd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 xml:space="preserve"> </w:t>
      </w:r>
      <w:proofErr w:type="spellStart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>líquido</w:t>
      </w:r>
      <w:proofErr w:type="spellEnd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 xml:space="preserve"> </w:t>
      </w:r>
      <w:proofErr w:type="spellStart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>exigível</w:t>
      </w:r>
      <w:proofErr w:type="spellEnd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 xml:space="preserve">. </w:t>
      </w:r>
    </w:p>
    <w:p w14:paraId="61C31FD6" w14:textId="1336BA2C" w:rsidR="00B659D1" w:rsidRPr="00300629" w:rsidRDefault="00B659D1" w:rsidP="0036259C">
      <w:pPr>
        <w:spacing w:line="360" w:lineRule="auto"/>
        <w:jc w:val="both"/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</w:pPr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 xml:space="preserve">Dessa forma, </w:t>
      </w:r>
      <w:proofErr w:type="spellStart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>questiona</w:t>
      </w:r>
      <w:proofErr w:type="spellEnd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 xml:space="preserve">-se: Em </w:t>
      </w:r>
      <w:proofErr w:type="spellStart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>caso</w:t>
      </w:r>
      <w:proofErr w:type="spellEnd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 xml:space="preserve"> de </w:t>
      </w:r>
      <w:proofErr w:type="spellStart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>não</w:t>
      </w:r>
      <w:proofErr w:type="spellEnd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 xml:space="preserve"> </w:t>
      </w:r>
      <w:proofErr w:type="spellStart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>atendimento</w:t>
      </w:r>
      <w:proofErr w:type="spellEnd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 xml:space="preserve"> dos </w:t>
      </w:r>
      <w:proofErr w:type="spellStart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>índices</w:t>
      </w:r>
      <w:proofErr w:type="spellEnd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 xml:space="preserve"> </w:t>
      </w:r>
      <w:proofErr w:type="spellStart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>contábeis</w:t>
      </w:r>
      <w:proofErr w:type="spellEnd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 xml:space="preserve">, </w:t>
      </w:r>
      <w:proofErr w:type="spellStart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>será</w:t>
      </w:r>
      <w:proofErr w:type="spellEnd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 xml:space="preserve"> </w:t>
      </w:r>
      <w:proofErr w:type="spellStart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>admitida</w:t>
      </w:r>
      <w:proofErr w:type="spellEnd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 xml:space="preserve"> a </w:t>
      </w:r>
      <w:proofErr w:type="spellStart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>substituição</w:t>
      </w:r>
      <w:proofErr w:type="spellEnd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 xml:space="preserve"> pela </w:t>
      </w:r>
      <w:proofErr w:type="spellStart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>comprovação</w:t>
      </w:r>
      <w:proofErr w:type="spellEnd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 xml:space="preserve"> de </w:t>
      </w:r>
      <w:proofErr w:type="spellStart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>patrimônio</w:t>
      </w:r>
      <w:proofErr w:type="spellEnd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 xml:space="preserve"> </w:t>
      </w:r>
      <w:proofErr w:type="spellStart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>líquido</w:t>
      </w:r>
      <w:proofErr w:type="spellEnd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 xml:space="preserve"> </w:t>
      </w:r>
      <w:proofErr w:type="spellStart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>mínimo</w:t>
      </w:r>
      <w:proofErr w:type="spellEnd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 xml:space="preserve">, </w:t>
      </w:r>
      <w:proofErr w:type="spellStart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>conforme</w:t>
      </w:r>
      <w:proofErr w:type="spellEnd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 xml:space="preserve"> art. 69, §1º, da Lei nº 14.133/2021? Em </w:t>
      </w:r>
      <w:proofErr w:type="spellStart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>caso</w:t>
      </w:r>
      <w:proofErr w:type="spellEnd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 xml:space="preserve"> </w:t>
      </w:r>
      <w:proofErr w:type="spellStart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>positivo</w:t>
      </w:r>
      <w:proofErr w:type="spellEnd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 xml:space="preserve">, qual o percentual </w:t>
      </w:r>
      <w:proofErr w:type="spellStart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>exigido</w:t>
      </w:r>
      <w:proofErr w:type="spellEnd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 xml:space="preserve">, dado </w:t>
      </w:r>
      <w:proofErr w:type="spellStart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>que</w:t>
      </w:r>
      <w:proofErr w:type="spellEnd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 xml:space="preserve"> o Anexo I do </w:t>
      </w:r>
      <w:proofErr w:type="spellStart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>Termo</w:t>
      </w:r>
      <w:proofErr w:type="spellEnd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 xml:space="preserve"> de </w:t>
      </w:r>
      <w:proofErr w:type="spellStart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>Referência</w:t>
      </w:r>
      <w:proofErr w:type="spellEnd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 xml:space="preserve"> é </w:t>
      </w:r>
      <w:proofErr w:type="spellStart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>omisso</w:t>
      </w:r>
      <w:proofErr w:type="spellEnd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 xml:space="preserve">? </w:t>
      </w:r>
      <w:proofErr w:type="spellStart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>Ressalta</w:t>
      </w:r>
      <w:proofErr w:type="spellEnd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 xml:space="preserve">-se </w:t>
      </w:r>
      <w:proofErr w:type="spellStart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>que</w:t>
      </w:r>
      <w:proofErr w:type="spellEnd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 xml:space="preserve"> a </w:t>
      </w:r>
      <w:proofErr w:type="spellStart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>ausência</w:t>
      </w:r>
      <w:proofErr w:type="spellEnd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 xml:space="preserve"> dessa </w:t>
      </w:r>
      <w:proofErr w:type="spellStart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>previsão</w:t>
      </w:r>
      <w:proofErr w:type="spellEnd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 xml:space="preserve"> </w:t>
      </w:r>
      <w:proofErr w:type="spellStart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>restringe</w:t>
      </w:r>
      <w:proofErr w:type="spellEnd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 xml:space="preserve"> </w:t>
      </w:r>
      <w:proofErr w:type="spellStart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>indevidamente</w:t>
      </w:r>
      <w:proofErr w:type="spellEnd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 xml:space="preserve"> a </w:t>
      </w:r>
      <w:proofErr w:type="spellStart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>competitividade</w:t>
      </w:r>
      <w:proofErr w:type="spellEnd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 xml:space="preserve"> do </w:t>
      </w:r>
      <w:proofErr w:type="spellStart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>certame</w:t>
      </w:r>
      <w:proofErr w:type="spellEnd"/>
      <w:r w:rsidRPr="00735BD2">
        <w:rPr>
          <w:rFonts w:ascii="Roboto" w:hAnsi="Roboto"/>
          <w:b/>
          <w:bCs/>
          <w:color w:val="1E241A"/>
          <w:sz w:val="24"/>
          <w:szCs w:val="24"/>
          <w:shd w:val="clear" w:color="auto" w:fill="FFFFFF"/>
        </w:rPr>
        <w:t>.</w:t>
      </w:r>
    </w:p>
    <w:p w14:paraId="49C33503" w14:textId="3DC666D6" w:rsidR="00735BD2" w:rsidRPr="00735BD2" w:rsidRDefault="00735BD2" w:rsidP="00735BD2">
      <w:pPr>
        <w:spacing w:line="360" w:lineRule="auto"/>
        <w:jc w:val="both"/>
        <w:rPr>
          <w:rFonts w:ascii="Roboto" w:hAnsi="Roboto"/>
          <w:sz w:val="24"/>
          <w:szCs w:val="24"/>
          <w:lang w:val="pt-BR"/>
        </w:rPr>
      </w:pPr>
      <w:r w:rsidRPr="00735BD2">
        <w:rPr>
          <w:rFonts w:ascii="Roboto" w:hAnsi="Roboto"/>
          <w:b/>
          <w:bCs/>
          <w:color w:val="EE0000"/>
          <w:sz w:val="24"/>
          <w:szCs w:val="24"/>
          <w:u w:val="single"/>
          <w:lang w:val="pt-BR"/>
        </w:rPr>
        <w:t>RESPOSTA:</w:t>
      </w:r>
      <w:r w:rsidRPr="00735BD2">
        <w:rPr>
          <w:rFonts w:ascii="Roboto" w:hAnsi="Roboto"/>
          <w:color w:val="EE0000"/>
          <w:sz w:val="24"/>
          <w:szCs w:val="24"/>
          <w:lang w:val="pt-BR"/>
        </w:rPr>
        <w:t xml:space="preserve"> </w:t>
      </w:r>
      <w:r w:rsidR="00300629">
        <w:rPr>
          <w:rFonts w:ascii="Roboto" w:hAnsi="Roboto"/>
          <w:sz w:val="24"/>
          <w:szCs w:val="24"/>
          <w:lang w:val="pt-BR"/>
        </w:rPr>
        <w:t xml:space="preserve"> </w:t>
      </w:r>
      <w:r w:rsidRPr="00735BD2">
        <w:rPr>
          <w:rFonts w:ascii="Roboto" w:hAnsi="Roboto"/>
          <w:sz w:val="24"/>
          <w:szCs w:val="24"/>
          <w:lang w:val="pt-BR"/>
        </w:rPr>
        <w:t>O subitem 13.6.2.1.1 prevê a exigência de patrimônio líquido mínimo apenas de forma </w:t>
      </w:r>
      <w:r w:rsidRPr="00735BD2">
        <w:rPr>
          <w:rFonts w:ascii="Roboto" w:hAnsi="Roboto"/>
          <w:b/>
          <w:bCs/>
          <w:sz w:val="24"/>
          <w:szCs w:val="24"/>
          <w:lang w:val="pt-BR"/>
        </w:rPr>
        <w:t>condicionada</w:t>
      </w:r>
      <w:r w:rsidRPr="00735BD2">
        <w:rPr>
          <w:rFonts w:ascii="Roboto" w:hAnsi="Roboto"/>
          <w:sz w:val="24"/>
          <w:szCs w:val="24"/>
          <w:lang w:val="pt-BR"/>
        </w:rPr>
        <w:t> à previsão específica no Anexo I – Termo de Referência, com indicação expressa do percentual aplicável. O Anexo I do Termo de Referência, contudo, </w:t>
      </w:r>
      <w:r w:rsidR="00300629">
        <w:rPr>
          <w:rFonts w:ascii="Roboto" w:hAnsi="Roboto"/>
          <w:sz w:val="24"/>
          <w:szCs w:val="24"/>
          <w:lang w:val="pt-BR"/>
        </w:rPr>
        <w:t xml:space="preserve"> </w:t>
      </w:r>
      <w:r w:rsidRPr="00735BD2">
        <w:rPr>
          <w:rFonts w:ascii="Roboto" w:hAnsi="Roboto"/>
          <w:b/>
          <w:bCs/>
          <w:sz w:val="24"/>
          <w:szCs w:val="24"/>
          <w:lang w:val="pt-BR"/>
        </w:rPr>
        <w:t>não contém</w:t>
      </w:r>
      <w:r w:rsidR="00300629">
        <w:rPr>
          <w:rFonts w:ascii="Roboto" w:hAnsi="Roboto"/>
          <w:sz w:val="24"/>
          <w:szCs w:val="24"/>
          <w:lang w:val="pt-BR"/>
        </w:rPr>
        <w:t xml:space="preserve"> </w:t>
      </w:r>
      <w:r w:rsidRPr="00735BD2">
        <w:rPr>
          <w:rFonts w:ascii="Roboto" w:hAnsi="Roboto"/>
          <w:sz w:val="24"/>
          <w:szCs w:val="24"/>
          <w:lang w:val="pt-BR"/>
        </w:rPr>
        <w:t>previsão de qualificação</w:t>
      </w:r>
      <w:r w:rsidR="00300629">
        <w:rPr>
          <w:rFonts w:ascii="Roboto" w:hAnsi="Roboto"/>
          <w:sz w:val="24"/>
          <w:szCs w:val="24"/>
          <w:lang w:val="pt-BR"/>
        </w:rPr>
        <w:t xml:space="preserve"> </w:t>
      </w:r>
      <w:r w:rsidRPr="00735BD2">
        <w:rPr>
          <w:rFonts w:ascii="Roboto" w:hAnsi="Roboto"/>
          <w:sz w:val="24"/>
          <w:szCs w:val="24"/>
          <w:lang w:val="pt-BR"/>
        </w:rPr>
        <w:t>econômico</w:t>
      </w:r>
      <w:r w:rsidRPr="00735BD2">
        <w:rPr>
          <w:rFonts w:ascii="Roboto" w:hAnsi="Roboto"/>
          <w:sz w:val="24"/>
          <w:szCs w:val="24"/>
          <w:lang w:val="pt-BR"/>
        </w:rPr>
        <w:noBreakHyphen/>
        <w:t>financeira nem fixa percentual de patrimônio líquido mínimo, razão pela qual </w:t>
      </w:r>
      <w:r w:rsidRPr="00735BD2">
        <w:rPr>
          <w:rFonts w:ascii="Roboto" w:hAnsi="Roboto"/>
          <w:b/>
          <w:bCs/>
          <w:sz w:val="24"/>
          <w:szCs w:val="24"/>
          <w:u w:val="single"/>
          <w:lang w:val="pt-BR"/>
        </w:rPr>
        <w:t>não se aplica</w:t>
      </w:r>
      <w:r w:rsidRPr="00735BD2">
        <w:rPr>
          <w:rFonts w:ascii="Roboto" w:hAnsi="Roboto"/>
          <w:sz w:val="24"/>
          <w:szCs w:val="24"/>
          <w:lang w:val="pt-BR"/>
        </w:rPr>
        <w:t xml:space="preserve">, neste certame, a alternativa de comprovação por </w:t>
      </w:r>
      <w:r w:rsidRPr="00735BD2">
        <w:rPr>
          <w:rFonts w:ascii="Roboto" w:hAnsi="Roboto"/>
          <w:sz w:val="24"/>
          <w:szCs w:val="24"/>
          <w:lang w:val="pt-BR"/>
        </w:rPr>
        <w:lastRenderedPageBreak/>
        <w:t>patrimônio líquido mínimo para suprimento de eventual não atendimento dos índices. </w:t>
      </w:r>
    </w:p>
    <w:p w14:paraId="60D57EDE" w14:textId="77777777" w:rsidR="00735BD2" w:rsidRPr="00735BD2" w:rsidRDefault="00735BD2" w:rsidP="00735BD2">
      <w:pPr>
        <w:spacing w:line="360" w:lineRule="auto"/>
        <w:jc w:val="both"/>
        <w:rPr>
          <w:rFonts w:ascii="Roboto" w:hAnsi="Roboto"/>
          <w:sz w:val="24"/>
          <w:szCs w:val="24"/>
          <w:lang w:val="pt-BR"/>
        </w:rPr>
      </w:pPr>
      <w:r w:rsidRPr="00735BD2">
        <w:rPr>
          <w:rFonts w:ascii="Roboto" w:hAnsi="Roboto"/>
          <w:sz w:val="24"/>
          <w:szCs w:val="24"/>
          <w:lang w:val="pt-BR"/>
        </w:rPr>
        <w:t>Registre-se, ainda, que as regras do Decreto Estadual RS nº 57.154/2023 e da IN CAGE nº 11/2023 tratam a exigência de patrimônio líquido mínimo como </w:t>
      </w:r>
      <w:r w:rsidRPr="00735BD2">
        <w:rPr>
          <w:rFonts w:ascii="Roboto" w:hAnsi="Roboto"/>
          <w:b/>
          <w:bCs/>
          <w:sz w:val="24"/>
          <w:szCs w:val="24"/>
          <w:u w:val="single"/>
          <w:lang w:val="pt-BR"/>
        </w:rPr>
        <w:t>faculdade</w:t>
      </w:r>
      <w:r w:rsidRPr="00735BD2">
        <w:rPr>
          <w:rFonts w:ascii="Roboto" w:hAnsi="Roboto"/>
          <w:sz w:val="24"/>
          <w:szCs w:val="24"/>
          <w:lang w:val="pt-BR"/>
        </w:rPr>
        <w:t> a ser estabelecida </w:t>
      </w:r>
      <w:r w:rsidRPr="00735BD2">
        <w:rPr>
          <w:rFonts w:ascii="Roboto" w:hAnsi="Roboto"/>
          <w:b/>
          <w:bCs/>
          <w:sz w:val="24"/>
          <w:szCs w:val="24"/>
          <w:u w:val="single"/>
          <w:lang w:val="pt-BR"/>
        </w:rPr>
        <w:t>no edital</w:t>
      </w:r>
      <w:r w:rsidRPr="00735BD2">
        <w:rPr>
          <w:rFonts w:ascii="Roboto" w:hAnsi="Roboto"/>
          <w:sz w:val="24"/>
          <w:szCs w:val="24"/>
          <w:lang w:val="pt-BR"/>
        </w:rPr>
        <w:t> (</w:t>
      </w:r>
      <w:r w:rsidRPr="00300629">
        <w:rPr>
          <w:rFonts w:ascii="Roboto" w:hAnsi="Roboto"/>
          <w:b/>
          <w:bCs/>
          <w:color w:val="EE0000"/>
          <w:sz w:val="24"/>
          <w:szCs w:val="24"/>
          <w:lang w:val="pt-BR"/>
        </w:rPr>
        <w:t>“poderá</w:t>
      </w:r>
      <w:r w:rsidRPr="00300629">
        <w:rPr>
          <w:rFonts w:ascii="Roboto" w:hAnsi="Roboto"/>
          <w:color w:val="EE0000"/>
          <w:sz w:val="24"/>
          <w:szCs w:val="24"/>
          <w:lang w:val="pt-BR"/>
        </w:rPr>
        <w:t xml:space="preserve"> </w:t>
      </w:r>
      <w:r w:rsidRPr="00735BD2">
        <w:rPr>
          <w:rFonts w:ascii="Roboto" w:hAnsi="Roboto"/>
          <w:sz w:val="24"/>
          <w:szCs w:val="24"/>
          <w:lang w:val="pt-BR"/>
        </w:rPr>
        <w:t>ser exigido no Edital”), não havendo parâmetro a ser aplicado quando inexistente previsão expressa no instrumento convocatório.</w:t>
      </w:r>
    </w:p>
    <w:p w14:paraId="329FB876" w14:textId="0FD80E4C" w:rsidR="00735BD2" w:rsidRPr="00735BD2" w:rsidRDefault="00735BD2" w:rsidP="00735BD2">
      <w:pPr>
        <w:spacing w:line="360" w:lineRule="auto"/>
        <w:jc w:val="both"/>
        <w:rPr>
          <w:rFonts w:ascii="Roboto" w:hAnsi="Roboto"/>
          <w:sz w:val="24"/>
          <w:szCs w:val="24"/>
          <w:lang w:val="pt-BR"/>
        </w:rPr>
      </w:pPr>
      <w:proofErr w:type="spellStart"/>
      <w:r>
        <w:rPr>
          <w:rFonts w:ascii="Roboto" w:hAnsi="Roboto"/>
          <w:sz w:val="24"/>
          <w:szCs w:val="24"/>
        </w:rPr>
        <w:t>Importante</w:t>
      </w:r>
      <w:proofErr w:type="spellEnd"/>
      <w:r>
        <w:rPr>
          <w:rFonts w:ascii="Roboto" w:hAnsi="Roboto"/>
          <w:sz w:val="24"/>
          <w:szCs w:val="24"/>
        </w:rPr>
        <w:t xml:space="preserve"> </w:t>
      </w:r>
      <w:proofErr w:type="spellStart"/>
      <w:r>
        <w:rPr>
          <w:rFonts w:ascii="Roboto" w:hAnsi="Roboto"/>
          <w:sz w:val="24"/>
          <w:szCs w:val="24"/>
        </w:rPr>
        <w:t>salientar</w:t>
      </w:r>
      <w:proofErr w:type="spellEnd"/>
      <w:r w:rsidRPr="00735BD2">
        <w:rPr>
          <w:rFonts w:ascii="Roboto" w:hAnsi="Roboto"/>
          <w:sz w:val="24"/>
          <w:szCs w:val="24"/>
          <w:lang w:val="pt-BR"/>
        </w:rPr>
        <w:t xml:space="preserve">, que as empresas estatais </w:t>
      </w:r>
      <w:r w:rsidRPr="00735BD2">
        <w:rPr>
          <w:rFonts w:ascii="Roboto" w:hAnsi="Roboto"/>
          <w:b/>
          <w:bCs/>
          <w:sz w:val="24"/>
          <w:szCs w:val="24"/>
          <w:lang w:val="pt-BR"/>
        </w:rPr>
        <w:t>submetem-se primariamente ao regime jurídico próprio da Lei Federal nº 13.303/2016</w:t>
      </w:r>
      <w:r w:rsidRPr="00735BD2">
        <w:rPr>
          <w:rFonts w:ascii="Roboto" w:hAnsi="Roboto"/>
          <w:sz w:val="24"/>
          <w:szCs w:val="24"/>
          <w:lang w:val="pt-BR"/>
        </w:rPr>
        <w:t xml:space="preserve">, não se lhes aplicando a Lei Federal nº 14.133/2021 como regime jurídico obrigatório, nos termos do art. 1º, §1º, sem prejuízo da utilização subsidiária e/ou como parâmetro, quando compatível e expressamente adotada. No âmbito estadual, o </w:t>
      </w:r>
      <w:r w:rsidRPr="00DE6995">
        <w:rPr>
          <w:rFonts w:ascii="Roboto" w:hAnsi="Roboto"/>
          <w:b/>
          <w:bCs/>
          <w:sz w:val="24"/>
          <w:szCs w:val="24"/>
          <w:lang w:val="pt-BR"/>
        </w:rPr>
        <w:t>Decreto RS nº 57.154/2023</w:t>
      </w:r>
      <w:r w:rsidRPr="00735BD2">
        <w:rPr>
          <w:rFonts w:ascii="Roboto" w:hAnsi="Roboto"/>
          <w:sz w:val="24"/>
          <w:szCs w:val="24"/>
          <w:lang w:val="pt-BR"/>
        </w:rPr>
        <w:t xml:space="preserve"> e a </w:t>
      </w:r>
      <w:r w:rsidRPr="00DE6995">
        <w:rPr>
          <w:rFonts w:ascii="Roboto" w:hAnsi="Roboto"/>
          <w:b/>
          <w:bCs/>
          <w:sz w:val="24"/>
          <w:szCs w:val="24"/>
          <w:lang w:val="pt-BR"/>
        </w:rPr>
        <w:t>Instrução Normativa CAGE nº 11/2023</w:t>
      </w:r>
      <w:r w:rsidRPr="00735BD2">
        <w:rPr>
          <w:rFonts w:ascii="Roboto" w:hAnsi="Roboto"/>
          <w:sz w:val="24"/>
          <w:szCs w:val="24"/>
          <w:lang w:val="pt-BR"/>
        </w:rPr>
        <w:t xml:space="preserve"> estabelecem critérios para avaliação da habilitação econômico-financeira e </w:t>
      </w:r>
      <w:r w:rsidRPr="00300629">
        <w:rPr>
          <w:rFonts w:ascii="Roboto" w:hAnsi="Roboto"/>
          <w:b/>
          <w:bCs/>
          <w:sz w:val="24"/>
          <w:szCs w:val="24"/>
          <w:lang w:val="pt-BR"/>
        </w:rPr>
        <w:t>admitem que empresas públicas</w:t>
      </w:r>
      <w:r w:rsidRPr="00735BD2">
        <w:rPr>
          <w:rFonts w:ascii="Roboto" w:hAnsi="Roboto"/>
          <w:sz w:val="24"/>
          <w:szCs w:val="24"/>
          <w:lang w:val="pt-BR"/>
        </w:rPr>
        <w:t xml:space="preserve"> e sociedades de economia mista utilizem suas metodologias, o que se reflete nos modelos-padrão adotados e, no presente caso, na redação do item 13.6 do Edital.</w:t>
      </w:r>
    </w:p>
    <w:p w14:paraId="03E90334" w14:textId="54731EE4" w:rsidR="00735BD2" w:rsidRDefault="00735BD2" w:rsidP="0036259C">
      <w:pPr>
        <w:spacing w:line="360" w:lineRule="auto"/>
        <w:jc w:val="both"/>
        <w:rPr>
          <w:rFonts w:ascii="Roboto" w:hAnsi="Roboto"/>
          <w:sz w:val="24"/>
          <w:szCs w:val="24"/>
          <w:lang w:val="pt-BR"/>
        </w:rPr>
      </w:pPr>
      <w:r w:rsidRPr="00735BD2">
        <w:rPr>
          <w:rFonts w:ascii="Roboto" w:hAnsi="Roboto"/>
          <w:sz w:val="24"/>
          <w:szCs w:val="24"/>
          <w:lang w:val="pt-BR"/>
        </w:rPr>
        <w:t>Diante do exposto, permanecem aplicáveis, para fins de habilitação econômico-financeira, os requisitos expressamente previstos no item 13.6 do Edital, inclusive suas condições, inexistindo, no certame, previsão válida e objetiva para adoção de patrimônio líquido mínimo como alternativa ao não atendimento dos índices.</w:t>
      </w:r>
    </w:p>
    <w:p w14:paraId="25BCD861" w14:textId="77777777" w:rsidR="00300629" w:rsidRPr="00735BD2" w:rsidRDefault="00300629" w:rsidP="0036259C">
      <w:pPr>
        <w:spacing w:line="360" w:lineRule="auto"/>
        <w:jc w:val="both"/>
        <w:rPr>
          <w:rFonts w:ascii="Roboto" w:hAnsi="Roboto"/>
          <w:sz w:val="24"/>
          <w:szCs w:val="24"/>
          <w:lang w:val="pt-BR"/>
        </w:rPr>
      </w:pPr>
    </w:p>
    <w:p w14:paraId="1E55FE4F" w14:textId="7F3D3B57" w:rsidR="00591D51" w:rsidRPr="0036259C" w:rsidRDefault="00591D51" w:rsidP="0036259C">
      <w:pPr>
        <w:spacing w:line="360" w:lineRule="auto"/>
        <w:jc w:val="center"/>
        <w:rPr>
          <w:rFonts w:ascii="Roboto" w:hAnsi="Roboto" w:cs="Arial"/>
          <w:sz w:val="24"/>
          <w:szCs w:val="24"/>
        </w:rPr>
      </w:pPr>
      <w:r w:rsidRPr="0036259C">
        <w:rPr>
          <w:rFonts w:ascii="Roboto" w:hAnsi="Roboto" w:cs="Arial"/>
          <w:sz w:val="24"/>
          <w:szCs w:val="24"/>
        </w:rPr>
        <w:t>Porto Alegre, 2</w:t>
      </w:r>
      <w:r w:rsidR="00EC2062">
        <w:rPr>
          <w:rFonts w:ascii="Roboto" w:hAnsi="Roboto" w:cs="Arial"/>
          <w:sz w:val="24"/>
          <w:szCs w:val="24"/>
        </w:rPr>
        <w:t>5</w:t>
      </w:r>
      <w:r w:rsidRPr="0036259C">
        <w:rPr>
          <w:rFonts w:ascii="Roboto" w:hAnsi="Roboto" w:cs="Arial"/>
          <w:sz w:val="24"/>
          <w:szCs w:val="24"/>
        </w:rPr>
        <w:t xml:space="preserve"> de </w:t>
      </w:r>
      <w:proofErr w:type="spellStart"/>
      <w:r w:rsidRPr="0036259C">
        <w:rPr>
          <w:rFonts w:ascii="Roboto" w:hAnsi="Roboto" w:cs="Arial"/>
          <w:sz w:val="24"/>
          <w:szCs w:val="24"/>
        </w:rPr>
        <w:t>maio</w:t>
      </w:r>
      <w:proofErr w:type="spellEnd"/>
      <w:r w:rsidRPr="0036259C">
        <w:rPr>
          <w:rFonts w:ascii="Roboto" w:hAnsi="Roboto" w:cs="Arial"/>
          <w:sz w:val="24"/>
          <w:szCs w:val="24"/>
        </w:rPr>
        <w:t xml:space="preserve"> de 2026.</w:t>
      </w:r>
    </w:p>
    <w:p w14:paraId="6409DE42" w14:textId="77777777" w:rsidR="00591D51" w:rsidRPr="0036259C" w:rsidRDefault="00591D51" w:rsidP="0036259C">
      <w:pPr>
        <w:spacing w:line="360" w:lineRule="auto"/>
        <w:ind w:left="-851" w:firstLine="708"/>
        <w:jc w:val="center"/>
        <w:rPr>
          <w:rFonts w:ascii="Roboto" w:hAnsi="Roboto" w:cs="Arial"/>
          <w:sz w:val="24"/>
          <w:szCs w:val="24"/>
        </w:rPr>
      </w:pPr>
      <w:r w:rsidRPr="0036259C">
        <w:rPr>
          <w:rFonts w:ascii="Roboto" w:hAnsi="Roboto" w:cs="Arial"/>
          <w:sz w:val="24"/>
          <w:szCs w:val="24"/>
        </w:rPr>
        <w:t>Erica Milena Pokorski de Andrade</w:t>
      </w:r>
    </w:p>
    <w:p w14:paraId="69A087B4" w14:textId="77777777" w:rsidR="00591D51" w:rsidRPr="0036259C" w:rsidRDefault="00591D51" w:rsidP="0036259C">
      <w:pPr>
        <w:spacing w:line="360" w:lineRule="auto"/>
        <w:ind w:left="-851" w:firstLine="708"/>
        <w:jc w:val="center"/>
        <w:rPr>
          <w:rFonts w:ascii="Roboto" w:hAnsi="Roboto" w:cs="Arial"/>
          <w:sz w:val="24"/>
          <w:szCs w:val="24"/>
        </w:rPr>
      </w:pPr>
      <w:proofErr w:type="spellStart"/>
      <w:r w:rsidRPr="0036259C">
        <w:rPr>
          <w:rFonts w:ascii="Roboto" w:hAnsi="Roboto" w:cs="Arial"/>
          <w:sz w:val="24"/>
          <w:szCs w:val="24"/>
        </w:rPr>
        <w:t>Pregoeira</w:t>
      </w:r>
      <w:proofErr w:type="spellEnd"/>
    </w:p>
    <w:sectPr w:rsidR="00591D51" w:rsidRPr="0036259C" w:rsidSect="00034616">
      <w:headerReference w:type="default" r:id="rId8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8CEDB3" w14:textId="77777777" w:rsidR="003A4D2F" w:rsidRDefault="003A4D2F" w:rsidP="00591D51">
      <w:pPr>
        <w:spacing w:after="0" w:line="240" w:lineRule="auto"/>
      </w:pPr>
      <w:r>
        <w:separator/>
      </w:r>
    </w:p>
  </w:endnote>
  <w:endnote w:type="continuationSeparator" w:id="0">
    <w:p w14:paraId="312EEDCA" w14:textId="77777777" w:rsidR="003A4D2F" w:rsidRDefault="003A4D2F" w:rsidP="00591D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altName w:val="Roboto"/>
    <w:charset w:val="00"/>
    <w:family w:val="auto"/>
    <w:pitch w:val="variable"/>
    <w:sig w:usb0="E0000AFF" w:usb1="5000217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E9CEE8" w14:textId="77777777" w:rsidR="003A4D2F" w:rsidRDefault="003A4D2F" w:rsidP="00591D51">
      <w:pPr>
        <w:spacing w:after="0" w:line="240" w:lineRule="auto"/>
      </w:pPr>
      <w:r>
        <w:separator/>
      </w:r>
    </w:p>
  </w:footnote>
  <w:footnote w:type="continuationSeparator" w:id="0">
    <w:p w14:paraId="3EAB4D3A" w14:textId="77777777" w:rsidR="003A4D2F" w:rsidRDefault="003A4D2F" w:rsidP="00591D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A7D047" w14:textId="68753F41" w:rsidR="00591D51" w:rsidRDefault="00591D51">
    <w:pPr>
      <w:pStyle w:val="Cabealho"/>
    </w:pPr>
    <w:r>
      <w:rPr>
        <w:rFonts w:ascii="Times New Roman" w:eastAsia="Times New Roman" w:hAnsi="Times New Roman" w:cs="Times New Roman"/>
        <w:noProof/>
        <w:color w:val="000000"/>
      </w:rPr>
      <w:drawing>
        <wp:inline distT="0" distB="0" distL="0" distR="0" wp14:anchorId="7508908E" wp14:editId="649E7FA9">
          <wp:extent cx="1589480" cy="376237"/>
          <wp:effectExtent l="0" t="0" r="0" b="0"/>
          <wp:docPr id="2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89480" cy="37623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92D3172"/>
    <w:multiLevelType w:val="hybridMultilevel"/>
    <w:tmpl w:val="4F803B40"/>
    <w:lvl w:ilvl="0" w:tplc="7A826CA6">
      <w:start w:val="6"/>
      <w:numFmt w:val="decimal"/>
      <w:lvlText w:val="%1."/>
      <w:lvlJc w:val="left"/>
      <w:pPr>
        <w:ind w:left="4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 w15:restartNumberingAfterBreak="0">
    <w:nsid w:val="0DF352B3"/>
    <w:multiLevelType w:val="hybridMultilevel"/>
    <w:tmpl w:val="8E803126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033553"/>
    <w:multiLevelType w:val="hybridMultilevel"/>
    <w:tmpl w:val="B3320C8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CB2B70"/>
    <w:multiLevelType w:val="hybridMultilevel"/>
    <w:tmpl w:val="A7FABDD2"/>
    <w:lvl w:ilvl="0" w:tplc="DBB42FFE">
      <w:start w:val="1"/>
      <w:numFmt w:val="decimal"/>
      <w:lvlText w:val="%1)"/>
      <w:lvlJc w:val="left"/>
      <w:pPr>
        <w:ind w:left="420" w:hanging="360"/>
      </w:pPr>
      <w:rPr>
        <w:rFonts w:hint="default"/>
        <w:b/>
        <w:bCs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3" w15:restartNumberingAfterBreak="0">
    <w:nsid w:val="4B41499B"/>
    <w:multiLevelType w:val="hybridMultilevel"/>
    <w:tmpl w:val="3BB05F00"/>
    <w:lvl w:ilvl="0" w:tplc="B9C42DE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7282373">
    <w:abstractNumId w:val="8"/>
  </w:num>
  <w:num w:numId="2" w16cid:durableId="1357661202">
    <w:abstractNumId w:val="6"/>
  </w:num>
  <w:num w:numId="3" w16cid:durableId="1171676880">
    <w:abstractNumId w:val="5"/>
  </w:num>
  <w:num w:numId="4" w16cid:durableId="713506269">
    <w:abstractNumId w:val="4"/>
  </w:num>
  <w:num w:numId="5" w16cid:durableId="1525633624">
    <w:abstractNumId w:val="7"/>
  </w:num>
  <w:num w:numId="6" w16cid:durableId="1448309941">
    <w:abstractNumId w:val="3"/>
  </w:num>
  <w:num w:numId="7" w16cid:durableId="1865048068">
    <w:abstractNumId w:val="2"/>
  </w:num>
  <w:num w:numId="8" w16cid:durableId="231935380">
    <w:abstractNumId w:val="1"/>
  </w:num>
  <w:num w:numId="9" w16cid:durableId="603536646">
    <w:abstractNumId w:val="0"/>
  </w:num>
  <w:num w:numId="10" w16cid:durableId="250048368">
    <w:abstractNumId w:val="13"/>
  </w:num>
  <w:num w:numId="11" w16cid:durableId="1383603819">
    <w:abstractNumId w:val="12"/>
  </w:num>
  <w:num w:numId="12" w16cid:durableId="79371362">
    <w:abstractNumId w:val="9"/>
  </w:num>
  <w:num w:numId="13" w16cid:durableId="1993020952">
    <w:abstractNumId w:val="10"/>
  </w:num>
  <w:num w:numId="14" w16cid:durableId="20044261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25D29"/>
    <w:rsid w:val="0015074B"/>
    <w:rsid w:val="00173DF5"/>
    <w:rsid w:val="001A5E15"/>
    <w:rsid w:val="002516BC"/>
    <w:rsid w:val="00251EFF"/>
    <w:rsid w:val="0029639D"/>
    <w:rsid w:val="00300629"/>
    <w:rsid w:val="0031657F"/>
    <w:rsid w:val="00326F90"/>
    <w:rsid w:val="00341E90"/>
    <w:rsid w:val="0036259C"/>
    <w:rsid w:val="003A4D2F"/>
    <w:rsid w:val="003C1CAE"/>
    <w:rsid w:val="00590483"/>
    <w:rsid w:val="00591D51"/>
    <w:rsid w:val="0060467F"/>
    <w:rsid w:val="00614351"/>
    <w:rsid w:val="00625F32"/>
    <w:rsid w:val="00700AA9"/>
    <w:rsid w:val="00735BD2"/>
    <w:rsid w:val="007A6E46"/>
    <w:rsid w:val="007B7255"/>
    <w:rsid w:val="007E3736"/>
    <w:rsid w:val="00915FF2"/>
    <w:rsid w:val="00A86AA9"/>
    <w:rsid w:val="00AA1D8D"/>
    <w:rsid w:val="00B47730"/>
    <w:rsid w:val="00B659D1"/>
    <w:rsid w:val="00BC13F1"/>
    <w:rsid w:val="00CB0664"/>
    <w:rsid w:val="00CE437B"/>
    <w:rsid w:val="00D17B3F"/>
    <w:rsid w:val="00D6288A"/>
    <w:rsid w:val="00DD0383"/>
    <w:rsid w:val="00DE6995"/>
    <w:rsid w:val="00E05DBB"/>
    <w:rsid w:val="00E849FE"/>
    <w:rsid w:val="00EC206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0DBA5BD"/>
  <w14:defaultImageDpi w14:val="300"/>
  <w15:docId w15:val="{37C960F0-E929-434E-8370-950EA0D94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Default">
    <w:name w:val="Default"/>
    <w:rsid w:val="00700AA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pt-BR"/>
    </w:rPr>
  </w:style>
  <w:style w:type="paragraph" w:styleId="NormalWeb">
    <w:name w:val="Normal (Web)"/>
    <w:basedOn w:val="Normal"/>
    <w:uiPriority w:val="99"/>
    <w:semiHidden/>
    <w:unhideWhenUsed/>
    <w:rsid w:val="00A86A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478</Words>
  <Characters>2583</Characters>
  <Application>Microsoft Office Word</Application>
  <DocSecurity>0</DocSecurity>
  <Lines>21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3055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Erica Milena Pokosrki de Andrade</dc:creator>
  <cp:keywords/>
  <dc:description>generated by python-docx</dc:description>
  <cp:lastModifiedBy>Erica Milena Pokosrki de Andrade</cp:lastModifiedBy>
  <cp:revision>15</cp:revision>
  <dcterms:created xsi:type="dcterms:W3CDTF">2026-05-25T16:52:00Z</dcterms:created>
  <dcterms:modified xsi:type="dcterms:W3CDTF">2026-05-25T18:53:00Z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2026-05-22T17:38:24Z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fe7c13a0-b9f0-46b6-8f8a-f4c19eb68d06</vt:lpwstr>
  </property>
  <property fmtid="{D5CDD505-2E9C-101B-9397-08002B2CF9AE}" pid="7" name="MSIP_Label_defa4170-0d19-0005-0004-bc88714345d2_ActionId">
    <vt:lpwstr>0ae17950-aa79-45d5-bd27-a212ab0a64f5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</Properties>
</file>