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88F45C9" w14:textId="77777777" w:rsidR="00486040" w:rsidRDefault="00486040" w:rsidP="00486040">
      <w:pPr>
        <w:jc w:val="both"/>
        <w:rPr>
          <w:rFonts w:ascii="Verdana" w:hAnsi="Verdana"/>
          <w:color w:val="000000"/>
          <w:sz w:val="18"/>
          <w:szCs w:val="18"/>
          <w:shd w:val="clear" w:color="auto" w:fill="DCF8C6"/>
        </w:rPr>
      </w:pPr>
    </w:p>
    <w:p w14:paraId="298BBFB5" w14:textId="5D462490" w:rsidR="009F348A" w:rsidRPr="009F348A" w:rsidRDefault="009F348A" w:rsidP="001E4B45">
      <w:pPr>
        <w:shd w:val="clear" w:color="auto" w:fill="FFFFFF" w:themeFill="background1"/>
        <w:jc w:val="center"/>
      </w:pPr>
      <w:r w:rsidRPr="009F348A">
        <w:drawing>
          <wp:inline distT="0" distB="0" distL="0" distR="0" wp14:anchorId="60DCDD67" wp14:editId="3AAE57A8">
            <wp:extent cx="1968500" cy="850034"/>
            <wp:effectExtent l="0" t="0" r="0" b="0"/>
            <wp:docPr id="924996254" name="Imagem 2" descr="Timb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Timbre"/>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984162" cy="856797"/>
                    </a:xfrm>
                    <a:prstGeom prst="rect">
                      <a:avLst/>
                    </a:prstGeom>
                    <a:noFill/>
                    <a:ln>
                      <a:noFill/>
                    </a:ln>
                  </pic:spPr>
                </pic:pic>
              </a:graphicData>
            </a:graphic>
          </wp:inline>
        </w:drawing>
      </w:r>
    </w:p>
    <w:p w14:paraId="714647AF" w14:textId="77777777" w:rsidR="009F348A" w:rsidRDefault="009F348A" w:rsidP="001E4B45">
      <w:pPr>
        <w:shd w:val="clear" w:color="auto" w:fill="FFFFFF" w:themeFill="background1"/>
        <w:jc w:val="center"/>
      </w:pPr>
      <w:r w:rsidRPr="009F348A">
        <w:t>Presidente</w:t>
      </w:r>
      <w:r w:rsidRPr="009F348A">
        <w:br/>
        <w:t>Diretoria de Meio Ambiente</w:t>
      </w:r>
      <w:r w:rsidRPr="009F348A">
        <w:br/>
        <w:t>Gerência de Meio Ambiente</w:t>
      </w:r>
      <w:r w:rsidRPr="009F348A">
        <w:br/>
        <w:t>Coordenadoria de Planejamento, Licenciamento, Controle e Monitoramento</w:t>
      </w:r>
    </w:p>
    <w:p w14:paraId="4C98955C" w14:textId="77777777" w:rsidR="001E4B45" w:rsidRPr="009F348A" w:rsidRDefault="001E4B45" w:rsidP="001E4B45">
      <w:pPr>
        <w:shd w:val="clear" w:color="auto" w:fill="FFFFFF" w:themeFill="background1"/>
        <w:jc w:val="center"/>
      </w:pPr>
    </w:p>
    <w:p w14:paraId="303908F9" w14:textId="77777777" w:rsidR="009F348A" w:rsidRPr="009F348A" w:rsidRDefault="009F348A" w:rsidP="001E4B45">
      <w:pPr>
        <w:shd w:val="clear" w:color="auto" w:fill="FFFFFF" w:themeFill="background1"/>
        <w:jc w:val="center"/>
      </w:pPr>
      <w:r w:rsidRPr="009F348A">
        <w:rPr>
          <w:b/>
          <w:bCs/>
        </w:rPr>
        <w:t>Estudo Técnico Preliminar (ETP)</w:t>
      </w:r>
    </w:p>
    <w:p w14:paraId="171A10CD" w14:textId="77777777" w:rsidR="009F348A" w:rsidRPr="009F348A" w:rsidRDefault="009F348A" w:rsidP="009F348A">
      <w:pPr>
        <w:shd w:val="clear" w:color="auto" w:fill="FFFFFF" w:themeFill="background1"/>
      </w:pPr>
      <w:r w:rsidRPr="009F348A">
        <w:t> </w:t>
      </w:r>
    </w:p>
    <w:tbl>
      <w:tblPr>
        <w:tblW w:w="0" w:type="dxa"/>
        <w:tblInd w:w="3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8458"/>
      </w:tblGrid>
      <w:tr w:rsidR="009F348A" w:rsidRPr="009F348A" w14:paraId="10198E95" w14:textId="77777777">
        <w:trPr>
          <w:trHeight w:val="300"/>
        </w:trPr>
        <w:tc>
          <w:tcPr>
            <w:tcW w:w="8730" w:type="dxa"/>
            <w:tcBorders>
              <w:top w:val="single" w:sz="6" w:space="0" w:color="000000"/>
              <w:left w:val="single" w:sz="6" w:space="0" w:color="000000"/>
              <w:bottom w:val="single" w:sz="6" w:space="0" w:color="000000"/>
              <w:right w:val="single" w:sz="6" w:space="0" w:color="000000"/>
            </w:tcBorders>
            <w:hideMark/>
          </w:tcPr>
          <w:p w14:paraId="5E0341DE" w14:textId="77777777" w:rsidR="009F348A" w:rsidRPr="009F348A" w:rsidRDefault="009F348A" w:rsidP="001E4B45">
            <w:pPr>
              <w:shd w:val="clear" w:color="auto" w:fill="FFFFFF" w:themeFill="background1"/>
              <w:jc w:val="both"/>
            </w:pPr>
            <w:r w:rsidRPr="009F348A">
              <w:rPr>
                <w:b/>
                <w:bCs/>
              </w:rPr>
              <w:t>I - DESCRIÇÃO DA NECESSIDADE</w:t>
            </w:r>
          </w:p>
          <w:p w14:paraId="3E02C0BC" w14:textId="77777777" w:rsidR="009F348A" w:rsidRPr="009F348A" w:rsidRDefault="009F348A" w:rsidP="001E4B45">
            <w:pPr>
              <w:shd w:val="clear" w:color="auto" w:fill="FFFFFF" w:themeFill="background1"/>
              <w:jc w:val="both"/>
            </w:pPr>
            <w:r w:rsidRPr="009F348A">
              <w:t> </w:t>
            </w:r>
          </w:p>
          <w:p w14:paraId="0AA8B308" w14:textId="77777777" w:rsidR="009F348A" w:rsidRPr="009F348A" w:rsidRDefault="009F348A" w:rsidP="001E4B45">
            <w:pPr>
              <w:shd w:val="clear" w:color="auto" w:fill="FFFFFF" w:themeFill="background1"/>
              <w:jc w:val="both"/>
            </w:pPr>
            <w:r w:rsidRPr="009F348A">
              <w:t>A Portos RS identificou a necessidade de realizar avaliação preliminar e investigação confirmatória em áreas localizadas em unidades portuárias sob sua administração, com suspeita de contaminação ambiental decorrente de usos pretéritos potencialmente poluidores, tais como oficina mecânica, garagem (com manutenção de veículos/equipamentos) e pátio ferroviário, este último com histórico de derramamento de produtos e solo arenoso.</w:t>
            </w:r>
          </w:p>
          <w:p w14:paraId="04E8FF5E" w14:textId="77777777" w:rsidR="009F348A" w:rsidRPr="009F348A" w:rsidRDefault="009F348A" w:rsidP="001E4B45">
            <w:pPr>
              <w:shd w:val="clear" w:color="auto" w:fill="FFFFFF" w:themeFill="background1"/>
              <w:jc w:val="both"/>
            </w:pPr>
            <w:r w:rsidRPr="009F348A">
              <w:t> </w:t>
            </w:r>
          </w:p>
          <w:p w14:paraId="79997B3B" w14:textId="77777777" w:rsidR="009F348A" w:rsidRPr="009F348A" w:rsidRDefault="009F348A" w:rsidP="001E4B45">
            <w:pPr>
              <w:shd w:val="clear" w:color="auto" w:fill="FFFFFF" w:themeFill="background1"/>
              <w:jc w:val="both"/>
            </w:pPr>
            <w:r w:rsidRPr="009F348A">
              <w:t>As áreas foram apontadas como pontos de atenção em auditorias ambientais realizadas no âmbito da Portos RS, sendo necessário aprofundar a avaliação técnica para verificar a existência de passivo ambiental, subsidiar decisões quanto a intervenções futuras e garantir o atendimento à Resolução CONAMA nº 420/2009, bem como às políticas ambientais aplicáveis. Trata-se de providência vinculada ao interesse público, uma vez que visa prevenir riscos à saúde humana e ao meio ambiente, evitar agravamento de eventual contaminação e assegurar conformidade ambiental das operações portuárias.</w:t>
            </w:r>
          </w:p>
        </w:tc>
      </w:tr>
      <w:tr w:rsidR="009F348A" w:rsidRPr="009F348A" w14:paraId="6A9FD95C" w14:textId="77777777">
        <w:trPr>
          <w:trHeight w:val="300"/>
        </w:trPr>
        <w:tc>
          <w:tcPr>
            <w:tcW w:w="8730" w:type="dxa"/>
            <w:tcBorders>
              <w:top w:val="nil"/>
              <w:left w:val="single" w:sz="6" w:space="0" w:color="auto"/>
              <w:bottom w:val="single" w:sz="6" w:space="0" w:color="auto"/>
              <w:right w:val="single" w:sz="6" w:space="0" w:color="auto"/>
            </w:tcBorders>
            <w:hideMark/>
          </w:tcPr>
          <w:p w14:paraId="3F7F9F41" w14:textId="77777777" w:rsidR="009F348A" w:rsidRPr="009F348A" w:rsidRDefault="009F348A" w:rsidP="001E4B45">
            <w:pPr>
              <w:shd w:val="clear" w:color="auto" w:fill="FFFFFF" w:themeFill="background1"/>
              <w:jc w:val="both"/>
            </w:pPr>
            <w:r w:rsidRPr="009F348A">
              <w:rPr>
                <w:b/>
                <w:bCs/>
              </w:rPr>
              <w:t>II - PLANO DE CONTRATAÇÕES ANUAL</w:t>
            </w:r>
          </w:p>
          <w:p w14:paraId="1E0D5223" w14:textId="77777777" w:rsidR="009F348A" w:rsidRPr="009F348A" w:rsidRDefault="009F348A" w:rsidP="001E4B45">
            <w:pPr>
              <w:shd w:val="clear" w:color="auto" w:fill="FFFFFF" w:themeFill="background1"/>
              <w:jc w:val="both"/>
            </w:pPr>
            <w:r w:rsidRPr="009F348A">
              <w:t> </w:t>
            </w:r>
          </w:p>
          <w:p w14:paraId="0014D42C" w14:textId="14A6C35D" w:rsidR="009F348A" w:rsidRPr="009F348A" w:rsidRDefault="009F348A" w:rsidP="001E4B45">
            <w:pPr>
              <w:shd w:val="clear" w:color="auto" w:fill="FFFFFF" w:themeFill="background1"/>
              <w:jc w:val="both"/>
            </w:pPr>
            <w:r w:rsidRPr="009F348A">
              <w:br/>
            </w:r>
            <w:proofErr w:type="gramStart"/>
            <w:r w:rsidRPr="009F348A">
              <w:t>( x</w:t>
            </w:r>
            <w:proofErr w:type="gramEnd"/>
            <w:r w:rsidRPr="009F348A">
              <w:t xml:space="preserve"> ) A contratação está contemplada no PCA, conforme planejamento realizado.</w:t>
            </w:r>
            <w:r w:rsidRPr="009F348A">
              <w:br/>
              <w:t>( ) A contratação não está contemplada no PCA, sendo necessária a justificativa:</w:t>
            </w:r>
            <w:r w:rsidRPr="009F348A">
              <w:br/>
            </w:r>
          </w:p>
          <w:p w14:paraId="3A1C4C17" w14:textId="77777777" w:rsidR="009F348A" w:rsidRPr="009F348A" w:rsidRDefault="009F348A" w:rsidP="001E4B45">
            <w:pPr>
              <w:shd w:val="clear" w:color="auto" w:fill="FFFFFF" w:themeFill="background1"/>
              <w:jc w:val="both"/>
            </w:pPr>
            <w:r w:rsidRPr="009F348A">
              <w:t> </w:t>
            </w:r>
          </w:p>
        </w:tc>
      </w:tr>
      <w:tr w:rsidR="009F348A" w:rsidRPr="009F348A" w14:paraId="7DFCC916" w14:textId="77777777">
        <w:trPr>
          <w:trHeight w:val="300"/>
        </w:trPr>
        <w:tc>
          <w:tcPr>
            <w:tcW w:w="8730" w:type="dxa"/>
            <w:tcBorders>
              <w:top w:val="nil"/>
              <w:left w:val="single" w:sz="6" w:space="0" w:color="auto"/>
              <w:bottom w:val="single" w:sz="6" w:space="0" w:color="auto"/>
              <w:right w:val="single" w:sz="6" w:space="0" w:color="auto"/>
            </w:tcBorders>
            <w:hideMark/>
          </w:tcPr>
          <w:p w14:paraId="11627F15" w14:textId="77777777" w:rsidR="009F348A" w:rsidRPr="009F348A" w:rsidRDefault="009F348A" w:rsidP="001E4B45">
            <w:pPr>
              <w:shd w:val="clear" w:color="auto" w:fill="FFFFFF" w:themeFill="background1"/>
              <w:jc w:val="both"/>
            </w:pPr>
            <w:r w:rsidRPr="009F348A">
              <w:rPr>
                <w:b/>
                <w:bCs/>
              </w:rPr>
              <w:t>III – REQUISITOS DA CONTRATAÇÃO</w:t>
            </w:r>
          </w:p>
          <w:p w14:paraId="0AB2083F" w14:textId="77777777" w:rsidR="009F348A" w:rsidRPr="009F348A" w:rsidRDefault="009F348A" w:rsidP="001E4B45">
            <w:pPr>
              <w:shd w:val="clear" w:color="auto" w:fill="FFFFFF" w:themeFill="background1"/>
              <w:jc w:val="both"/>
            </w:pPr>
            <w:r w:rsidRPr="009F348A">
              <w:t>A contratação deverá atender aos seguintes requisitos mínimos:</w:t>
            </w:r>
          </w:p>
          <w:p w14:paraId="6AF31487" w14:textId="77777777" w:rsidR="009F348A" w:rsidRPr="009F348A" w:rsidRDefault="009F348A" w:rsidP="001E4B45">
            <w:pPr>
              <w:shd w:val="clear" w:color="auto" w:fill="FFFFFF" w:themeFill="background1"/>
              <w:jc w:val="both"/>
            </w:pPr>
            <w:r w:rsidRPr="009F348A">
              <w:lastRenderedPageBreak/>
              <w:t> </w:t>
            </w:r>
          </w:p>
          <w:p w14:paraId="0A676F5D" w14:textId="77777777" w:rsidR="009F348A" w:rsidRPr="009F348A" w:rsidRDefault="009F348A" w:rsidP="001E4B45">
            <w:pPr>
              <w:shd w:val="clear" w:color="auto" w:fill="FFFFFF" w:themeFill="background1"/>
              <w:jc w:val="both"/>
            </w:pPr>
            <w:r w:rsidRPr="009F348A">
              <w:t>· Execução por empresa especializada em gerenciamento de áreas contaminadas, com experiência comprovada em avaliação preliminar e investigação confirmatória;</w:t>
            </w:r>
          </w:p>
          <w:p w14:paraId="3D28010D" w14:textId="77777777" w:rsidR="009F348A" w:rsidRPr="009F348A" w:rsidRDefault="009F348A" w:rsidP="001E4B45">
            <w:pPr>
              <w:shd w:val="clear" w:color="auto" w:fill="FFFFFF" w:themeFill="background1"/>
              <w:jc w:val="both"/>
            </w:pPr>
            <w:r w:rsidRPr="009F348A">
              <w:t> </w:t>
            </w:r>
          </w:p>
          <w:p w14:paraId="42BD2764" w14:textId="77777777" w:rsidR="009F348A" w:rsidRPr="009F348A" w:rsidRDefault="009F348A" w:rsidP="001E4B45">
            <w:pPr>
              <w:shd w:val="clear" w:color="auto" w:fill="FFFFFF" w:themeFill="background1"/>
              <w:jc w:val="both"/>
            </w:pPr>
            <w:r w:rsidRPr="009F348A">
              <w:t>· Cumprimento das diretrizes da Resolução CONAMA nº 420/2009 e normas técnicas aplicáveis (ex.: ABNT relacionadas à amostragem e investigação ambiental);</w:t>
            </w:r>
          </w:p>
          <w:p w14:paraId="6D9CEEBB" w14:textId="77777777" w:rsidR="009F348A" w:rsidRPr="009F348A" w:rsidRDefault="009F348A" w:rsidP="001E4B45">
            <w:pPr>
              <w:shd w:val="clear" w:color="auto" w:fill="FFFFFF" w:themeFill="background1"/>
              <w:jc w:val="both"/>
            </w:pPr>
            <w:r w:rsidRPr="009F348A">
              <w:t> </w:t>
            </w:r>
          </w:p>
          <w:p w14:paraId="387F801C" w14:textId="77777777" w:rsidR="009F348A" w:rsidRPr="009F348A" w:rsidRDefault="009F348A" w:rsidP="001E4B45">
            <w:pPr>
              <w:shd w:val="clear" w:color="auto" w:fill="FFFFFF" w:themeFill="background1"/>
              <w:jc w:val="both"/>
            </w:pPr>
            <w:r w:rsidRPr="009F348A">
              <w:t>· Coleta, acondicionamento, transporte e preservação de amostras com garantia de integridade e rastreabilidade (cadeia de custódia);</w:t>
            </w:r>
          </w:p>
          <w:p w14:paraId="0E627589" w14:textId="77777777" w:rsidR="009F348A" w:rsidRPr="009F348A" w:rsidRDefault="009F348A" w:rsidP="001E4B45">
            <w:pPr>
              <w:shd w:val="clear" w:color="auto" w:fill="FFFFFF" w:themeFill="background1"/>
              <w:jc w:val="both"/>
            </w:pPr>
            <w:r w:rsidRPr="009F348A">
              <w:t> </w:t>
            </w:r>
          </w:p>
          <w:p w14:paraId="7243C78F" w14:textId="77777777" w:rsidR="009F348A" w:rsidRPr="009F348A" w:rsidRDefault="009F348A" w:rsidP="001E4B45">
            <w:pPr>
              <w:shd w:val="clear" w:color="auto" w:fill="FFFFFF" w:themeFill="background1"/>
              <w:jc w:val="both"/>
            </w:pPr>
            <w:r w:rsidRPr="009F348A">
              <w:t>· Ensaios laboratoriais realizados em laboratório acreditado ISO/IEC 17025 (INMETRO ou equivalente ILAC-MRA), para parâmetros exigidos;</w:t>
            </w:r>
          </w:p>
          <w:p w14:paraId="2D4B9B08" w14:textId="77777777" w:rsidR="009F348A" w:rsidRPr="009F348A" w:rsidRDefault="009F348A" w:rsidP="001E4B45">
            <w:pPr>
              <w:shd w:val="clear" w:color="auto" w:fill="FFFFFF" w:themeFill="background1"/>
              <w:jc w:val="both"/>
            </w:pPr>
            <w:r w:rsidRPr="009F348A">
              <w:t> </w:t>
            </w:r>
          </w:p>
          <w:p w14:paraId="488752E7" w14:textId="77777777" w:rsidR="009F348A" w:rsidRPr="009F348A" w:rsidRDefault="009F348A" w:rsidP="001E4B45">
            <w:pPr>
              <w:shd w:val="clear" w:color="auto" w:fill="FFFFFF" w:themeFill="background1"/>
              <w:jc w:val="both"/>
            </w:pPr>
            <w:r w:rsidRPr="009F348A">
              <w:t>· Entregas mínimas: modelo conceitual inicial, malha amostral proposta, execução das campanhas e relatório técnico conclusivo;</w:t>
            </w:r>
          </w:p>
          <w:p w14:paraId="0A844F53" w14:textId="77777777" w:rsidR="009F348A" w:rsidRPr="009F348A" w:rsidRDefault="009F348A" w:rsidP="001E4B45">
            <w:pPr>
              <w:shd w:val="clear" w:color="auto" w:fill="FFFFFF" w:themeFill="background1"/>
              <w:jc w:val="both"/>
            </w:pPr>
            <w:r w:rsidRPr="009F348A">
              <w:t> </w:t>
            </w:r>
          </w:p>
          <w:p w14:paraId="10E3C9BE" w14:textId="5CA19190" w:rsidR="009F348A" w:rsidRPr="009F348A" w:rsidRDefault="009F348A" w:rsidP="001E4B45">
            <w:pPr>
              <w:shd w:val="clear" w:color="auto" w:fill="FFFFFF" w:themeFill="background1"/>
              <w:jc w:val="both"/>
            </w:pPr>
            <w:r w:rsidRPr="009F348A">
              <w:t>· Atendimento aos critérios de sustentabilidade previstos no Decreto Estadual nº 51.771/2014, incluindo minimização de resíduos, destinação ambientalmente adequada e segurança no transporte de amostras</w:t>
            </w:r>
            <w:r w:rsidR="001E4B45">
              <w:t>.</w:t>
            </w:r>
          </w:p>
          <w:p w14:paraId="0DBF4668" w14:textId="77777777" w:rsidR="009F348A" w:rsidRPr="009F348A" w:rsidRDefault="009F348A" w:rsidP="001E4B45">
            <w:pPr>
              <w:shd w:val="clear" w:color="auto" w:fill="FFFFFF" w:themeFill="background1"/>
              <w:jc w:val="both"/>
            </w:pPr>
            <w:r w:rsidRPr="009F348A">
              <w:t> </w:t>
            </w:r>
          </w:p>
        </w:tc>
      </w:tr>
      <w:tr w:rsidR="009F348A" w:rsidRPr="009F348A" w14:paraId="6FA0F025" w14:textId="77777777">
        <w:trPr>
          <w:trHeight w:val="300"/>
        </w:trPr>
        <w:tc>
          <w:tcPr>
            <w:tcW w:w="8730" w:type="dxa"/>
            <w:tcBorders>
              <w:top w:val="nil"/>
              <w:left w:val="single" w:sz="6" w:space="0" w:color="auto"/>
              <w:bottom w:val="single" w:sz="6" w:space="0" w:color="auto"/>
              <w:right w:val="single" w:sz="6" w:space="0" w:color="auto"/>
            </w:tcBorders>
            <w:hideMark/>
          </w:tcPr>
          <w:p w14:paraId="65BB51DE" w14:textId="77777777" w:rsidR="009F348A" w:rsidRPr="009F348A" w:rsidRDefault="009F348A" w:rsidP="001E4B45">
            <w:pPr>
              <w:shd w:val="clear" w:color="auto" w:fill="FFFFFF" w:themeFill="background1"/>
              <w:jc w:val="both"/>
            </w:pPr>
            <w:r w:rsidRPr="009F348A">
              <w:rPr>
                <w:b/>
                <w:bCs/>
              </w:rPr>
              <w:lastRenderedPageBreak/>
              <w:t>IV – ESTIMATIVA DAS QUANTIDADES</w:t>
            </w:r>
          </w:p>
          <w:p w14:paraId="5E409BAC" w14:textId="77777777" w:rsidR="009F348A" w:rsidRPr="009F348A" w:rsidRDefault="009F348A" w:rsidP="001E4B45">
            <w:pPr>
              <w:shd w:val="clear" w:color="auto" w:fill="FFFFFF" w:themeFill="background1"/>
              <w:jc w:val="both"/>
            </w:pPr>
            <w:r w:rsidRPr="009F348A">
              <w:t>Contratação de uma empresa para a realização de coletas de amostras de solo em 3 (três) locais, sob responsabilidade da Portos RS, no Porto do Rio Grande.</w:t>
            </w:r>
          </w:p>
        </w:tc>
      </w:tr>
      <w:tr w:rsidR="009F348A" w:rsidRPr="009F348A" w14:paraId="0981AA75" w14:textId="77777777">
        <w:trPr>
          <w:trHeight w:val="300"/>
        </w:trPr>
        <w:tc>
          <w:tcPr>
            <w:tcW w:w="8730" w:type="dxa"/>
            <w:tcBorders>
              <w:top w:val="nil"/>
              <w:left w:val="single" w:sz="6" w:space="0" w:color="auto"/>
              <w:bottom w:val="single" w:sz="6" w:space="0" w:color="auto"/>
              <w:right w:val="single" w:sz="6" w:space="0" w:color="auto"/>
            </w:tcBorders>
            <w:hideMark/>
          </w:tcPr>
          <w:p w14:paraId="0C29B368" w14:textId="77777777" w:rsidR="009F348A" w:rsidRPr="009F348A" w:rsidRDefault="009F348A" w:rsidP="001E4B45">
            <w:pPr>
              <w:shd w:val="clear" w:color="auto" w:fill="FFFFFF" w:themeFill="background1"/>
              <w:jc w:val="both"/>
            </w:pPr>
            <w:r w:rsidRPr="009F348A">
              <w:rPr>
                <w:b/>
                <w:bCs/>
              </w:rPr>
              <w:t>V – SOLUÇÕES DE MERCADO</w:t>
            </w:r>
          </w:p>
          <w:p w14:paraId="36D448EA" w14:textId="77777777" w:rsidR="009F348A" w:rsidRPr="009F348A" w:rsidRDefault="009F348A" w:rsidP="001E4B45">
            <w:pPr>
              <w:shd w:val="clear" w:color="auto" w:fill="FFFFFF" w:themeFill="background1"/>
              <w:jc w:val="both"/>
            </w:pPr>
            <w:r w:rsidRPr="009F348A">
              <w:t>Foram analisadas alternativas de mercado para atendimento da necessidade, considerando-se:</w:t>
            </w:r>
          </w:p>
          <w:p w14:paraId="08FE1253" w14:textId="77777777" w:rsidR="009F348A" w:rsidRPr="009F348A" w:rsidRDefault="009F348A" w:rsidP="001E4B45">
            <w:pPr>
              <w:shd w:val="clear" w:color="auto" w:fill="FFFFFF" w:themeFill="background1"/>
              <w:jc w:val="both"/>
            </w:pPr>
            <w:r w:rsidRPr="009F348A">
              <w:t> </w:t>
            </w:r>
          </w:p>
          <w:p w14:paraId="1611C169" w14:textId="77777777" w:rsidR="009F348A" w:rsidRPr="009F348A" w:rsidRDefault="009F348A" w:rsidP="001E4B45">
            <w:pPr>
              <w:shd w:val="clear" w:color="auto" w:fill="FFFFFF" w:themeFill="background1"/>
              <w:jc w:val="both"/>
            </w:pPr>
            <w:r w:rsidRPr="009F348A">
              <w:t>Alternativa 1: Execução interna pela Portos RS</w:t>
            </w:r>
          </w:p>
          <w:p w14:paraId="4235A905" w14:textId="77777777" w:rsidR="009F348A" w:rsidRPr="009F348A" w:rsidRDefault="009F348A" w:rsidP="001E4B45">
            <w:pPr>
              <w:shd w:val="clear" w:color="auto" w:fill="FFFFFF" w:themeFill="background1"/>
              <w:jc w:val="both"/>
            </w:pPr>
            <w:r w:rsidRPr="009F348A">
              <w:t>→ inviável, pois a Portos RS não possui equipe de campo especializada, equipamentos para perfuração/amostragem e nem laboratório acreditado.</w:t>
            </w:r>
          </w:p>
          <w:p w14:paraId="1FA1F06C" w14:textId="77777777" w:rsidR="009F348A" w:rsidRPr="009F348A" w:rsidRDefault="009F348A" w:rsidP="001E4B45">
            <w:pPr>
              <w:shd w:val="clear" w:color="auto" w:fill="FFFFFF" w:themeFill="background1"/>
              <w:jc w:val="both"/>
            </w:pPr>
            <w:r w:rsidRPr="009F348A">
              <w:t> </w:t>
            </w:r>
          </w:p>
          <w:p w14:paraId="22911D47" w14:textId="77777777" w:rsidR="009F348A" w:rsidRPr="009F348A" w:rsidRDefault="009F348A" w:rsidP="001E4B45">
            <w:pPr>
              <w:shd w:val="clear" w:color="auto" w:fill="FFFFFF" w:themeFill="background1"/>
              <w:jc w:val="both"/>
            </w:pPr>
            <w:r w:rsidRPr="009F348A">
              <w:t>Alternativa 2: Contratação de consultoria ambiental com terceirização integral (campo + laboratório)</w:t>
            </w:r>
          </w:p>
          <w:p w14:paraId="341CEF8E" w14:textId="77777777" w:rsidR="009F348A" w:rsidRPr="009F348A" w:rsidRDefault="009F348A" w:rsidP="001E4B45">
            <w:pPr>
              <w:shd w:val="clear" w:color="auto" w:fill="FFFFFF" w:themeFill="background1"/>
              <w:jc w:val="both"/>
            </w:pPr>
            <w:r w:rsidRPr="009F348A">
              <w:t>→ viável, amplamente praticada, com possibilidade de subcontratação parcial das análises laboratoriais.</w:t>
            </w:r>
          </w:p>
          <w:p w14:paraId="551EEE5B" w14:textId="77777777" w:rsidR="009F348A" w:rsidRPr="009F348A" w:rsidRDefault="009F348A" w:rsidP="001E4B45">
            <w:pPr>
              <w:shd w:val="clear" w:color="auto" w:fill="FFFFFF" w:themeFill="background1"/>
              <w:jc w:val="both"/>
            </w:pPr>
            <w:r w:rsidRPr="009F348A">
              <w:lastRenderedPageBreak/>
              <w:t> </w:t>
            </w:r>
          </w:p>
          <w:p w14:paraId="1EAAF5BF" w14:textId="77777777" w:rsidR="009F348A" w:rsidRPr="009F348A" w:rsidRDefault="009F348A" w:rsidP="001E4B45">
            <w:pPr>
              <w:shd w:val="clear" w:color="auto" w:fill="FFFFFF" w:themeFill="background1"/>
              <w:jc w:val="both"/>
            </w:pPr>
            <w:r w:rsidRPr="009F348A">
              <w:t>Alternativa 3: Contratação apenas de laboratório (sem empresa especializada)</w:t>
            </w:r>
          </w:p>
          <w:p w14:paraId="1FA26E50" w14:textId="77777777" w:rsidR="009F348A" w:rsidRPr="009F348A" w:rsidRDefault="009F348A" w:rsidP="001E4B45">
            <w:pPr>
              <w:shd w:val="clear" w:color="auto" w:fill="FFFFFF" w:themeFill="background1"/>
              <w:jc w:val="both"/>
            </w:pPr>
            <w:r w:rsidRPr="009F348A">
              <w:t>→ insuficiente, pois o objeto exige definição de malha, investigação de campo, interpretação e relatório técnico com base na CONAMA 420.</w:t>
            </w:r>
          </w:p>
          <w:p w14:paraId="356EC94E" w14:textId="77777777" w:rsidR="009F348A" w:rsidRPr="009F348A" w:rsidRDefault="009F348A" w:rsidP="001E4B45">
            <w:pPr>
              <w:shd w:val="clear" w:color="auto" w:fill="FFFFFF" w:themeFill="background1"/>
              <w:jc w:val="both"/>
            </w:pPr>
            <w:r w:rsidRPr="009F348A">
              <w:t> </w:t>
            </w:r>
          </w:p>
          <w:p w14:paraId="762D91CB" w14:textId="77777777" w:rsidR="009F348A" w:rsidRPr="009F348A" w:rsidRDefault="009F348A" w:rsidP="001E4B45">
            <w:pPr>
              <w:shd w:val="clear" w:color="auto" w:fill="FFFFFF" w:themeFill="background1"/>
              <w:jc w:val="both"/>
            </w:pPr>
            <w:r w:rsidRPr="009F348A">
              <w:t>Conclusão: a solução mais adequada é a contratação de empresa especializada para execução integrada das atividades de avaliação preliminar + investigação confirmatória, com análises laboratoriais realizadas por laboratório acreditado (próprio ou subcontratado).</w:t>
            </w:r>
          </w:p>
          <w:p w14:paraId="4D3F1E7E" w14:textId="77777777" w:rsidR="009F348A" w:rsidRPr="009F348A" w:rsidRDefault="009F348A" w:rsidP="001E4B45">
            <w:pPr>
              <w:shd w:val="clear" w:color="auto" w:fill="FFFFFF" w:themeFill="background1"/>
              <w:jc w:val="both"/>
            </w:pPr>
            <w:r w:rsidRPr="009F348A">
              <w:t> </w:t>
            </w:r>
          </w:p>
        </w:tc>
      </w:tr>
      <w:tr w:rsidR="009F348A" w:rsidRPr="009F348A" w14:paraId="618C0397" w14:textId="77777777">
        <w:trPr>
          <w:trHeight w:val="300"/>
        </w:trPr>
        <w:tc>
          <w:tcPr>
            <w:tcW w:w="8730" w:type="dxa"/>
            <w:tcBorders>
              <w:top w:val="nil"/>
              <w:left w:val="single" w:sz="6" w:space="0" w:color="auto"/>
              <w:bottom w:val="single" w:sz="6" w:space="0" w:color="auto"/>
              <w:right w:val="single" w:sz="6" w:space="0" w:color="auto"/>
            </w:tcBorders>
            <w:hideMark/>
          </w:tcPr>
          <w:p w14:paraId="4E750672" w14:textId="77777777" w:rsidR="009F348A" w:rsidRPr="009F348A" w:rsidRDefault="009F348A" w:rsidP="001E4B45">
            <w:pPr>
              <w:shd w:val="clear" w:color="auto" w:fill="FFFFFF" w:themeFill="background1"/>
              <w:jc w:val="both"/>
            </w:pPr>
            <w:r w:rsidRPr="009F348A">
              <w:rPr>
                <w:b/>
                <w:bCs/>
              </w:rPr>
              <w:lastRenderedPageBreak/>
              <w:t>VI – ESTIMATIVA DO PREÇO DA CONTRATAÇÃO</w:t>
            </w:r>
          </w:p>
          <w:p w14:paraId="7A85293D" w14:textId="77777777" w:rsidR="009F348A" w:rsidRPr="009F348A" w:rsidRDefault="009F348A" w:rsidP="001E4B45">
            <w:pPr>
              <w:shd w:val="clear" w:color="auto" w:fill="FFFFFF" w:themeFill="background1"/>
              <w:jc w:val="both"/>
            </w:pPr>
            <w:r w:rsidRPr="009F348A">
              <w:t>A estimativa de preços foi definida com base em pesquisa prévia de mercado, a fim de averiguar a viabilidade da contratação nos moldes estabelecido, bem como de estabelecer preço de referência.</w:t>
            </w:r>
          </w:p>
        </w:tc>
      </w:tr>
      <w:tr w:rsidR="009F348A" w:rsidRPr="009F348A" w14:paraId="6D41A623" w14:textId="77777777">
        <w:trPr>
          <w:trHeight w:val="300"/>
        </w:trPr>
        <w:tc>
          <w:tcPr>
            <w:tcW w:w="8730" w:type="dxa"/>
            <w:tcBorders>
              <w:top w:val="nil"/>
              <w:left w:val="single" w:sz="6" w:space="0" w:color="auto"/>
              <w:bottom w:val="single" w:sz="6" w:space="0" w:color="auto"/>
              <w:right w:val="single" w:sz="6" w:space="0" w:color="auto"/>
            </w:tcBorders>
            <w:hideMark/>
          </w:tcPr>
          <w:p w14:paraId="5372B090" w14:textId="77777777" w:rsidR="009F348A" w:rsidRPr="009F348A" w:rsidRDefault="009F348A" w:rsidP="001E4B45">
            <w:pPr>
              <w:shd w:val="clear" w:color="auto" w:fill="FFFFFF" w:themeFill="background1"/>
              <w:jc w:val="both"/>
            </w:pPr>
            <w:r w:rsidRPr="009F348A">
              <w:rPr>
                <w:b/>
                <w:bCs/>
              </w:rPr>
              <w:t>VII – JUSTIFICATIVA PARA PARCELAMENTO</w:t>
            </w:r>
          </w:p>
          <w:p w14:paraId="71EC760D" w14:textId="77777777" w:rsidR="009F348A" w:rsidRPr="009F348A" w:rsidRDefault="009F348A" w:rsidP="001E4B45">
            <w:pPr>
              <w:shd w:val="clear" w:color="auto" w:fill="FFFFFF" w:themeFill="background1"/>
              <w:jc w:val="both"/>
            </w:pPr>
            <w:r w:rsidRPr="009F348A">
              <w:t>A contratação não será parcelada, recomendando-se execução em lote único, pelas seguintes razões:</w:t>
            </w:r>
          </w:p>
          <w:p w14:paraId="1779C696" w14:textId="77777777" w:rsidR="009F348A" w:rsidRPr="009F348A" w:rsidRDefault="009F348A" w:rsidP="001E4B45">
            <w:pPr>
              <w:shd w:val="clear" w:color="auto" w:fill="FFFFFF" w:themeFill="background1"/>
              <w:jc w:val="both"/>
            </w:pPr>
            <w:r w:rsidRPr="009F348A">
              <w:t>· necessidade de integração técnica entre avaliação preliminar, investigação confirmatória, execução de campo, análises laboratoriais e interpretação;</w:t>
            </w:r>
          </w:p>
          <w:p w14:paraId="35C437B1" w14:textId="77777777" w:rsidR="009F348A" w:rsidRPr="009F348A" w:rsidRDefault="009F348A" w:rsidP="001E4B45">
            <w:pPr>
              <w:shd w:val="clear" w:color="auto" w:fill="FFFFFF" w:themeFill="background1"/>
              <w:jc w:val="both"/>
            </w:pPr>
            <w:r w:rsidRPr="009F348A">
              <w:t>· preservação de rastreabilidade e responsabilidade técnica única pelo resultado;</w:t>
            </w:r>
          </w:p>
          <w:p w14:paraId="43995AEA" w14:textId="77777777" w:rsidR="009F348A" w:rsidRPr="009F348A" w:rsidRDefault="009F348A" w:rsidP="001E4B45">
            <w:pPr>
              <w:shd w:val="clear" w:color="auto" w:fill="FFFFFF" w:themeFill="background1"/>
              <w:jc w:val="both"/>
            </w:pPr>
            <w:r w:rsidRPr="009F348A">
              <w:t>· redução de riscos operacionais (fragmentação de fornecedores compromete consistência metodológica e prazos);</w:t>
            </w:r>
          </w:p>
        </w:tc>
      </w:tr>
      <w:tr w:rsidR="009F348A" w:rsidRPr="009F348A" w14:paraId="3AB76B54" w14:textId="77777777">
        <w:trPr>
          <w:trHeight w:val="300"/>
        </w:trPr>
        <w:tc>
          <w:tcPr>
            <w:tcW w:w="8730" w:type="dxa"/>
            <w:tcBorders>
              <w:top w:val="nil"/>
              <w:left w:val="single" w:sz="6" w:space="0" w:color="auto"/>
              <w:bottom w:val="single" w:sz="6" w:space="0" w:color="auto"/>
              <w:right w:val="single" w:sz="6" w:space="0" w:color="auto"/>
            </w:tcBorders>
            <w:hideMark/>
          </w:tcPr>
          <w:p w14:paraId="0A8F7279" w14:textId="77777777" w:rsidR="009F348A" w:rsidRPr="009F348A" w:rsidRDefault="009F348A" w:rsidP="001E4B45">
            <w:pPr>
              <w:shd w:val="clear" w:color="auto" w:fill="FFFFFF" w:themeFill="background1"/>
              <w:jc w:val="both"/>
            </w:pPr>
            <w:r w:rsidRPr="009F348A">
              <w:rPr>
                <w:b/>
                <w:bCs/>
              </w:rPr>
              <w:t>VIII – PROVIDÊNCIAS PRÉVIAS AO CONTRATO</w:t>
            </w:r>
          </w:p>
          <w:p w14:paraId="3C2732D8" w14:textId="77777777" w:rsidR="009F348A" w:rsidRPr="009F348A" w:rsidRDefault="009F348A" w:rsidP="001E4B45">
            <w:pPr>
              <w:shd w:val="clear" w:color="auto" w:fill="FFFFFF" w:themeFill="background1"/>
              <w:jc w:val="both"/>
            </w:pPr>
            <w:r w:rsidRPr="009F348A">
              <w:t>Providências necessárias previamente à assinatura/execução:</w:t>
            </w:r>
          </w:p>
          <w:p w14:paraId="46D66CB9" w14:textId="77777777" w:rsidR="009F348A" w:rsidRPr="009F348A" w:rsidRDefault="009F348A" w:rsidP="001E4B45">
            <w:pPr>
              <w:shd w:val="clear" w:color="auto" w:fill="FFFFFF" w:themeFill="background1"/>
              <w:jc w:val="both"/>
            </w:pPr>
            <w:r w:rsidRPr="009F348A">
              <w:t>· disponibilização de informações prévias existentes (auditorias, croquis, registros históricos e relatórios anteriores do pátio ferroviário);</w:t>
            </w:r>
          </w:p>
          <w:p w14:paraId="2B15D065" w14:textId="77777777" w:rsidR="009F348A" w:rsidRPr="009F348A" w:rsidRDefault="009F348A" w:rsidP="001E4B45">
            <w:pPr>
              <w:shd w:val="clear" w:color="auto" w:fill="FFFFFF" w:themeFill="background1"/>
              <w:jc w:val="both"/>
            </w:pPr>
            <w:r w:rsidRPr="009F348A">
              <w:t>· alinhamento com áreas operacionais de acesso controlado, segurança e logística de execução em campo;</w:t>
            </w:r>
          </w:p>
          <w:p w14:paraId="7EE88EB3" w14:textId="77777777" w:rsidR="009F348A" w:rsidRPr="009F348A" w:rsidRDefault="009F348A" w:rsidP="001E4B45">
            <w:pPr>
              <w:shd w:val="clear" w:color="auto" w:fill="FFFFFF" w:themeFill="background1"/>
              <w:jc w:val="both"/>
            </w:pPr>
            <w:r w:rsidRPr="009F348A">
              <w:t>· definição dos pontos de interface e autorização para perfuração em áreas pavimentadas.</w:t>
            </w:r>
          </w:p>
        </w:tc>
      </w:tr>
      <w:tr w:rsidR="009F348A" w:rsidRPr="009F348A" w14:paraId="652BD366" w14:textId="77777777">
        <w:trPr>
          <w:trHeight w:val="300"/>
        </w:trPr>
        <w:tc>
          <w:tcPr>
            <w:tcW w:w="8730" w:type="dxa"/>
            <w:tcBorders>
              <w:top w:val="nil"/>
              <w:left w:val="single" w:sz="6" w:space="0" w:color="auto"/>
              <w:bottom w:val="single" w:sz="6" w:space="0" w:color="auto"/>
              <w:right w:val="single" w:sz="6" w:space="0" w:color="auto"/>
            </w:tcBorders>
            <w:hideMark/>
          </w:tcPr>
          <w:p w14:paraId="299D4A90" w14:textId="77777777" w:rsidR="009F348A" w:rsidRPr="009F348A" w:rsidRDefault="009F348A" w:rsidP="001E4B45">
            <w:pPr>
              <w:shd w:val="clear" w:color="auto" w:fill="FFFFFF" w:themeFill="background1"/>
              <w:jc w:val="both"/>
            </w:pPr>
            <w:r w:rsidRPr="009F348A">
              <w:rPr>
                <w:b/>
                <w:bCs/>
              </w:rPr>
              <w:t>IX – CONTRATAÇÕES CORRELATAS/INTERDEPENDENTES</w:t>
            </w:r>
          </w:p>
          <w:p w14:paraId="12423003" w14:textId="77777777" w:rsidR="009F348A" w:rsidRPr="009F348A" w:rsidRDefault="009F348A" w:rsidP="001E4B45">
            <w:pPr>
              <w:shd w:val="clear" w:color="auto" w:fill="FFFFFF" w:themeFill="background1"/>
              <w:jc w:val="both"/>
            </w:pPr>
            <w:r w:rsidRPr="009F348A">
              <w:t>Não há contratações correlatas obrigatórias identificadas neste momento.</w:t>
            </w:r>
          </w:p>
          <w:p w14:paraId="10389153" w14:textId="77777777" w:rsidR="009F348A" w:rsidRPr="009F348A" w:rsidRDefault="009F348A" w:rsidP="001E4B45">
            <w:pPr>
              <w:shd w:val="clear" w:color="auto" w:fill="FFFFFF" w:themeFill="background1"/>
              <w:jc w:val="both"/>
            </w:pPr>
            <w:r w:rsidRPr="009F348A">
              <w:t>Eventuais ações futuras de investigação detalhada, avaliação de risco ou remediação poderão ocorrer de forma posterior e condicionadas aos resultados da investigação confirmatória</w:t>
            </w:r>
            <w:r w:rsidRPr="009F348A">
              <w:rPr>
                <w:b/>
                <w:bCs/>
              </w:rPr>
              <w:t>.</w:t>
            </w:r>
          </w:p>
        </w:tc>
      </w:tr>
      <w:tr w:rsidR="009F348A" w:rsidRPr="009F348A" w14:paraId="4439DE5C" w14:textId="77777777">
        <w:trPr>
          <w:trHeight w:val="300"/>
        </w:trPr>
        <w:tc>
          <w:tcPr>
            <w:tcW w:w="8730" w:type="dxa"/>
            <w:tcBorders>
              <w:top w:val="nil"/>
              <w:left w:val="single" w:sz="6" w:space="0" w:color="auto"/>
              <w:bottom w:val="single" w:sz="6" w:space="0" w:color="auto"/>
              <w:right w:val="single" w:sz="6" w:space="0" w:color="auto"/>
            </w:tcBorders>
            <w:hideMark/>
          </w:tcPr>
          <w:p w14:paraId="5D59DD60" w14:textId="77777777" w:rsidR="009F348A" w:rsidRPr="009F348A" w:rsidRDefault="009F348A" w:rsidP="001E4B45">
            <w:pPr>
              <w:shd w:val="clear" w:color="auto" w:fill="FFFFFF" w:themeFill="background1"/>
              <w:jc w:val="both"/>
            </w:pPr>
            <w:r w:rsidRPr="009F348A">
              <w:rPr>
                <w:b/>
                <w:bCs/>
              </w:rPr>
              <w:t>X – IMPACTOS AMBIENTAIS</w:t>
            </w:r>
          </w:p>
          <w:p w14:paraId="5B8E863D" w14:textId="77777777" w:rsidR="009F348A" w:rsidRPr="009F348A" w:rsidRDefault="009F348A" w:rsidP="001E4B45">
            <w:pPr>
              <w:shd w:val="clear" w:color="auto" w:fill="FFFFFF" w:themeFill="background1"/>
              <w:jc w:val="both"/>
            </w:pPr>
            <w:r w:rsidRPr="009F348A">
              <w:lastRenderedPageBreak/>
              <w:t>A contratação possui impactos ambientais pontuais e controláveis, relacionados a:</w:t>
            </w:r>
          </w:p>
          <w:p w14:paraId="05C0AE40" w14:textId="77777777" w:rsidR="009F348A" w:rsidRPr="009F348A" w:rsidRDefault="009F348A" w:rsidP="001E4B45">
            <w:pPr>
              <w:shd w:val="clear" w:color="auto" w:fill="FFFFFF" w:themeFill="background1"/>
              <w:jc w:val="both"/>
            </w:pPr>
            <w:r w:rsidRPr="009F348A">
              <w:t>· geração de resíduos de perfuração/solo excedente;</w:t>
            </w:r>
          </w:p>
          <w:p w14:paraId="4BE989CB" w14:textId="77777777" w:rsidR="009F348A" w:rsidRPr="009F348A" w:rsidRDefault="009F348A" w:rsidP="001E4B45">
            <w:pPr>
              <w:shd w:val="clear" w:color="auto" w:fill="FFFFFF" w:themeFill="background1"/>
              <w:jc w:val="both"/>
            </w:pPr>
            <w:r w:rsidRPr="009F348A">
              <w:t>· uso de embalagens e frascos para amostragem;</w:t>
            </w:r>
          </w:p>
          <w:p w14:paraId="59580198" w14:textId="77777777" w:rsidR="009F348A" w:rsidRPr="009F348A" w:rsidRDefault="009F348A" w:rsidP="001E4B45">
            <w:pPr>
              <w:shd w:val="clear" w:color="auto" w:fill="FFFFFF" w:themeFill="background1"/>
              <w:jc w:val="both"/>
            </w:pPr>
            <w:r w:rsidRPr="009F348A">
              <w:t>· deslocamento/transporte de amostras.</w:t>
            </w:r>
          </w:p>
          <w:p w14:paraId="2041FDAF" w14:textId="77777777" w:rsidR="009F348A" w:rsidRPr="009F348A" w:rsidRDefault="009F348A" w:rsidP="001E4B45">
            <w:pPr>
              <w:shd w:val="clear" w:color="auto" w:fill="FFFFFF" w:themeFill="background1"/>
              <w:jc w:val="both"/>
            </w:pPr>
            <w:r w:rsidRPr="009F348A">
              <w:t>Medidas mitigadoras:</w:t>
            </w:r>
          </w:p>
          <w:p w14:paraId="1EADF7C5" w14:textId="77777777" w:rsidR="009F348A" w:rsidRPr="009F348A" w:rsidRDefault="009F348A" w:rsidP="001E4B45">
            <w:pPr>
              <w:shd w:val="clear" w:color="auto" w:fill="FFFFFF" w:themeFill="background1"/>
              <w:jc w:val="both"/>
            </w:pPr>
            <w:r w:rsidRPr="009F348A">
              <w:t>· </w:t>
            </w:r>
            <w:proofErr w:type="gramStart"/>
            <w:r w:rsidRPr="009F348A">
              <w:t>gestão e destinação ambientalmente adequada</w:t>
            </w:r>
            <w:proofErr w:type="gramEnd"/>
            <w:r w:rsidRPr="009F348A">
              <w:t xml:space="preserve"> dos resíduos gerados;</w:t>
            </w:r>
          </w:p>
          <w:p w14:paraId="13070833" w14:textId="77777777" w:rsidR="009F348A" w:rsidRPr="009F348A" w:rsidRDefault="009F348A" w:rsidP="001E4B45">
            <w:pPr>
              <w:shd w:val="clear" w:color="auto" w:fill="FFFFFF" w:themeFill="background1"/>
              <w:jc w:val="both"/>
            </w:pPr>
            <w:r w:rsidRPr="009F348A">
              <w:t>· transporte de amostras com segurança e rastreabilidade;</w:t>
            </w:r>
          </w:p>
          <w:p w14:paraId="0FD258E2" w14:textId="77777777" w:rsidR="009F348A" w:rsidRPr="009F348A" w:rsidRDefault="009F348A" w:rsidP="001E4B45">
            <w:pPr>
              <w:shd w:val="clear" w:color="auto" w:fill="FFFFFF" w:themeFill="background1"/>
              <w:jc w:val="both"/>
            </w:pPr>
            <w:r w:rsidRPr="009F348A">
              <w:t>· minimização de geração de resíduos e prevenção de contaminação cruzada;</w:t>
            </w:r>
          </w:p>
          <w:p w14:paraId="13A88D1A" w14:textId="77777777" w:rsidR="009F348A" w:rsidRPr="009F348A" w:rsidRDefault="009F348A" w:rsidP="001E4B45">
            <w:pPr>
              <w:shd w:val="clear" w:color="auto" w:fill="FFFFFF" w:themeFill="background1"/>
              <w:jc w:val="both"/>
            </w:pPr>
            <w:r w:rsidRPr="009F348A">
              <w:t>· adoção de práticas compatíveis com o Decreto Estadual nº 51.771/2014.</w:t>
            </w:r>
          </w:p>
        </w:tc>
      </w:tr>
      <w:tr w:rsidR="009F348A" w:rsidRPr="009F348A" w14:paraId="43362F31" w14:textId="77777777">
        <w:trPr>
          <w:trHeight w:val="300"/>
        </w:trPr>
        <w:tc>
          <w:tcPr>
            <w:tcW w:w="8730" w:type="dxa"/>
            <w:tcBorders>
              <w:top w:val="nil"/>
              <w:left w:val="single" w:sz="6" w:space="0" w:color="auto"/>
              <w:bottom w:val="single" w:sz="6" w:space="0" w:color="auto"/>
              <w:right w:val="single" w:sz="6" w:space="0" w:color="auto"/>
            </w:tcBorders>
            <w:hideMark/>
          </w:tcPr>
          <w:p w14:paraId="7B1446EF" w14:textId="77777777" w:rsidR="009F348A" w:rsidRPr="009F348A" w:rsidRDefault="009F348A" w:rsidP="001E4B45">
            <w:pPr>
              <w:shd w:val="clear" w:color="auto" w:fill="FFFFFF" w:themeFill="background1"/>
              <w:jc w:val="both"/>
            </w:pPr>
            <w:r w:rsidRPr="009F348A">
              <w:rPr>
                <w:b/>
                <w:bCs/>
              </w:rPr>
              <w:lastRenderedPageBreak/>
              <w:t>XI – VIABILIDADE DA CONTRATAÇÃO</w:t>
            </w:r>
          </w:p>
          <w:p w14:paraId="53F24505" w14:textId="77777777" w:rsidR="009F348A" w:rsidRPr="009F348A" w:rsidRDefault="009F348A" w:rsidP="001E4B45">
            <w:pPr>
              <w:shd w:val="clear" w:color="auto" w:fill="FFFFFF" w:themeFill="background1"/>
              <w:jc w:val="both"/>
            </w:pPr>
            <w:r w:rsidRPr="009F348A">
              <w:t>Conclui-se pela viabilidade técnica, operacional e orçamentária da contratação, considerando:</w:t>
            </w:r>
          </w:p>
          <w:p w14:paraId="104EB6F2" w14:textId="77777777" w:rsidR="009F348A" w:rsidRPr="009F348A" w:rsidRDefault="009F348A" w:rsidP="001E4B45">
            <w:pPr>
              <w:shd w:val="clear" w:color="auto" w:fill="FFFFFF" w:themeFill="background1"/>
              <w:jc w:val="both"/>
            </w:pPr>
            <w:r w:rsidRPr="009F348A">
              <w:t>· necessidade comprovada por histórico de uso e auditorias ambientais;</w:t>
            </w:r>
          </w:p>
          <w:p w14:paraId="36CD2B7F" w14:textId="77777777" w:rsidR="009F348A" w:rsidRPr="009F348A" w:rsidRDefault="009F348A" w:rsidP="001E4B45">
            <w:pPr>
              <w:shd w:val="clear" w:color="auto" w:fill="FFFFFF" w:themeFill="background1"/>
              <w:jc w:val="both"/>
            </w:pPr>
            <w:r w:rsidRPr="009F348A">
              <w:t>· ausência de meios internos adequados para execução;</w:t>
            </w:r>
          </w:p>
          <w:p w14:paraId="780A68D9" w14:textId="77777777" w:rsidR="009F348A" w:rsidRPr="009F348A" w:rsidRDefault="009F348A" w:rsidP="001E4B45">
            <w:pPr>
              <w:shd w:val="clear" w:color="auto" w:fill="FFFFFF" w:themeFill="background1"/>
              <w:jc w:val="both"/>
            </w:pPr>
            <w:r w:rsidRPr="009F348A">
              <w:t>· existência de solução consolidada no mercado com empresas especializadas;</w:t>
            </w:r>
          </w:p>
          <w:p w14:paraId="42653223" w14:textId="77777777" w:rsidR="009F348A" w:rsidRPr="009F348A" w:rsidRDefault="009F348A" w:rsidP="001E4B45">
            <w:pPr>
              <w:shd w:val="clear" w:color="auto" w:fill="FFFFFF" w:themeFill="background1"/>
              <w:jc w:val="both"/>
            </w:pPr>
            <w:r w:rsidRPr="009F348A">
              <w:t>· adequação do Termo de Referência às diretrizes CONAMA 420/2009 e normas técnicas correlatas.</w:t>
            </w:r>
          </w:p>
          <w:p w14:paraId="3F41325F" w14:textId="77777777" w:rsidR="009F348A" w:rsidRPr="009F348A" w:rsidRDefault="009F348A" w:rsidP="001E4B45">
            <w:pPr>
              <w:shd w:val="clear" w:color="auto" w:fill="FFFFFF" w:themeFill="background1"/>
              <w:jc w:val="both"/>
            </w:pPr>
            <w:r w:rsidRPr="009F348A">
              <w:t>Assim, a contratação é adequada e necessária para atendimento ao interesse público, mitigação de riscos e cumprimento das obrigações ambientais da Portos RS.</w:t>
            </w:r>
          </w:p>
        </w:tc>
      </w:tr>
    </w:tbl>
    <w:p w14:paraId="10BD4BFC" w14:textId="77777777" w:rsidR="009F348A" w:rsidRPr="009F348A" w:rsidRDefault="009F348A" w:rsidP="001E4B45">
      <w:pPr>
        <w:shd w:val="clear" w:color="auto" w:fill="FFFFFF" w:themeFill="background1"/>
        <w:jc w:val="both"/>
      </w:pPr>
      <w:r w:rsidRPr="009F348A">
        <w:t> </w:t>
      </w:r>
    </w:p>
    <w:p w14:paraId="0DE266AE" w14:textId="4989C9AE" w:rsidR="009F348A" w:rsidRPr="009F348A" w:rsidRDefault="009F348A" w:rsidP="001E4B45">
      <w:pPr>
        <w:shd w:val="clear" w:color="auto" w:fill="FFFFFF" w:themeFill="background1"/>
        <w:jc w:val="right"/>
      </w:pPr>
      <w:r w:rsidRPr="001E4B45">
        <w:t>Rio Grande, 13 de fevereiro de 2026</w:t>
      </w:r>
    </w:p>
    <w:p w14:paraId="4189C6C0" w14:textId="77777777" w:rsidR="009F348A" w:rsidRPr="009F348A" w:rsidRDefault="009F348A" w:rsidP="001E4B45">
      <w:pPr>
        <w:shd w:val="clear" w:color="auto" w:fill="FFFFFF" w:themeFill="background1"/>
        <w:jc w:val="center"/>
      </w:pPr>
      <w:r w:rsidRPr="009F348A">
        <w:rPr>
          <w:b/>
          <w:bCs/>
        </w:rPr>
        <w:t>Rochiele Veiga Colvara</w:t>
      </w:r>
    </w:p>
    <w:p w14:paraId="5D9A8DAA" w14:textId="77777777" w:rsidR="009F348A" w:rsidRPr="009F348A" w:rsidRDefault="009F348A" w:rsidP="001E4B45">
      <w:pPr>
        <w:shd w:val="clear" w:color="auto" w:fill="FFFFFF" w:themeFill="background1"/>
        <w:jc w:val="center"/>
      </w:pPr>
      <w:r w:rsidRPr="009F348A">
        <w:rPr>
          <w:b/>
          <w:bCs/>
        </w:rPr>
        <w:t>Coordenadora de Planejamento, Licenciamento, Controle e Monitoramento</w:t>
      </w:r>
    </w:p>
    <w:p w14:paraId="0D398B67" w14:textId="77777777" w:rsidR="009F348A" w:rsidRPr="009F348A" w:rsidRDefault="009F348A" w:rsidP="001E4B45">
      <w:pPr>
        <w:shd w:val="clear" w:color="auto" w:fill="FFFFFF" w:themeFill="background1"/>
        <w:jc w:val="both"/>
      </w:pPr>
      <w:r w:rsidRPr="009F348A">
        <w:t> </w:t>
      </w:r>
    </w:p>
    <w:p w14:paraId="5477D4DB" w14:textId="4D23E4CF" w:rsidR="001E4B45" w:rsidRPr="009F348A" w:rsidRDefault="009F348A" w:rsidP="001E4B45">
      <w:pPr>
        <w:shd w:val="clear" w:color="auto" w:fill="FFFFFF" w:themeFill="background1"/>
        <w:jc w:val="both"/>
      </w:pPr>
      <w:r w:rsidRPr="009F348A">
        <w:rPr>
          <w:b/>
          <w:bCs/>
        </w:rPr>
        <w:t>Mara Nubia Cezar de Oliveira</w:t>
      </w:r>
      <w:r w:rsidR="001E4B45">
        <w:rPr>
          <w:b/>
          <w:bCs/>
        </w:rPr>
        <w:tab/>
      </w:r>
      <w:r w:rsidR="001E4B45">
        <w:rPr>
          <w:b/>
          <w:bCs/>
        </w:rPr>
        <w:tab/>
      </w:r>
      <w:r w:rsidR="001E4B45">
        <w:rPr>
          <w:b/>
          <w:bCs/>
        </w:rPr>
        <w:tab/>
      </w:r>
      <w:r w:rsidR="001E4B45" w:rsidRPr="009F348A">
        <w:rPr>
          <w:b/>
          <w:bCs/>
        </w:rPr>
        <w:t>Henrique Horn Ilha</w:t>
      </w:r>
    </w:p>
    <w:p w14:paraId="78A62ECA" w14:textId="6EA3CE6C" w:rsidR="009F348A" w:rsidRPr="009F348A" w:rsidRDefault="001E4B45" w:rsidP="001E4B45">
      <w:pPr>
        <w:shd w:val="clear" w:color="auto" w:fill="FFFFFF" w:themeFill="background1"/>
        <w:jc w:val="both"/>
      </w:pPr>
      <w:r w:rsidRPr="009F348A">
        <w:rPr>
          <w:b/>
          <w:bCs/>
        </w:rPr>
        <w:t>Gerente de Meio Ambiente</w:t>
      </w:r>
      <w:r>
        <w:t xml:space="preserve">             </w:t>
      </w:r>
      <w:r>
        <w:tab/>
      </w:r>
      <w:r>
        <w:tab/>
      </w:r>
      <w:r>
        <w:tab/>
      </w:r>
      <w:r w:rsidRPr="009F348A">
        <w:rPr>
          <w:b/>
          <w:bCs/>
        </w:rPr>
        <w:t>Diretor de Meio Ambiente</w:t>
      </w:r>
      <w:r w:rsidR="009F348A" w:rsidRPr="009F348A">
        <w:t> </w:t>
      </w:r>
    </w:p>
    <w:p w14:paraId="4AAC169A" w14:textId="77777777" w:rsidR="009F348A" w:rsidRPr="009F348A" w:rsidRDefault="009F348A" w:rsidP="009F348A">
      <w:pPr>
        <w:shd w:val="clear" w:color="auto" w:fill="FFFFFF" w:themeFill="background1"/>
        <w:rPr>
          <w:vanish/>
        </w:rPr>
      </w:pPr>
    </w:p>
    <w:p w14:paraId="544D5F51" w14:textId="77777777" w:rsidR="009F348A" w:rsidRPr="009F348A" w:rsidRDefault="009F348A" w:rsidP="009F348A">
      <w:pPr>
        <w:shd w:val="clear" w:color="auto" w:fill="FFFFFF" w:themeFill="background1"/>
        <w:rPr>
          <w:vanish/>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81"/>
        <w:gridCol w:w="81"/>
      </w:tblGrid>
      <w:tr w:rsidR="009F348A" w:rsidRPr="009F348A" w14:paraId="64C9134A" w14:textId="77777777">
        <w:trPr>
          <w:tblCellSpacing w:w="15" w:type="dxa"/>
        </w:trPr>
        <w:tc>
          <w:tcPr>
            <w:tcW w:w="0" w:type="auto"/>
            <w:vAlign w:val="center"/>
            <w:hideMark/>
          </w:tcPr>
          <w:p w14:paraId="374E941F" w14:textId="77777777" w:rsidR="009F348A" w:rsidRPr="009F348A" w:rsidRDefault="009F348A" w:rsidP="009F348A">
            <w:pPr>
              <w:shd w:val="clear" w:color="auto" w:fill="FFFFFF" w:themeFill="background1"/>
            </w:pPr>
          </w:p>
        </w:tc>
        <w:tc>
          <w:tcPr>
            <w:tcW w:w="0" w:type="auto"/>
            <w:vAlign w:val="center"/>
            <w:hideMark/>
          </w:tcPr>
          <w:p w14:paraId="5C95401A" w14:textId="77777777" w:rsidR="009F348A" w:rsidRPr="009F348A" w:rsidRDefault="009F348A" w:rsidP="009F348A">
            <w:pPr>
              <w:shd w:val="clear" w:color="auto" w:fill="FFFFFF" w:themeFill="background1"/>
            </w:pPr>
          </w:p>
        </w:tc>
      </w:tr>
    </w:tbl>
    <w:p w14:paraId="10F5E2AA" w14:textId="77777777" w:rsidR="009F348A" w:rsidRPr="009F348A" w:rsidRDefault="009F348A" w:rsidP="009F348A">
      <w:pPr>
        <w:shd w:val="clear" w:color="auto" w:fill="FFFFFF" w:themeFill="background1"/>
        <w:rPr>
          <w:vanish/>
        </w:rPr>
      </w:pPr>
    </w:p>
    <w:p w14:paraId="7E70AF9C" w14:textId="77777777" w:rsidR="009F348A" w:rsidRPr="009F348A" w:rsidRDefault="009F348A" w:rsidP="009F348A">
      <w:pPr>
        <w:shd w:val="clear" w:color="auto" w:fill="FFFFFF" w:themeFill="background1"/>
      </w:pPr>
      <w:r w:rsidRPr="009F348A">
        <w:t>Av. Honório Bicalho, s/nº - Bairro Getúlio Vargas - </w:t>
      </w:r>
    </w:p>
    <w:p w14:paraId="440DFFDD" w14:textId="77777777" w:rsidR="009F348A" w:rsidRPr="009F348A" w:rsidRDefault="009F348A" w:rsidP="009F348A">
      <w:pPr>
        <w:shd w:val="clear" w:color="auto" w:fill="FFFFFF" w:themeFill="background1"/>
      </w:pPr>
      <w:r w:rsidRPr="009F348A">
        <w:t xml:space="preserve">CEP 96201-020, Porto Alegre / </w:t>
      </w:r>
      <w:proofErr w:type="gramStart"/>
      <w:r w:rsidRPr="009F348A">
        <w:t>RS  -</w:t>
      </w:r>
      <w:proofErr w:type="gramEnd"/>
      <w:r w:rsidRPr="009F348A">
        <w:t xml:space="preserve"> https://www.portosrs.com.br/site/</w:t>
      </w:r>
    </w:p>
    <w:p w14:paraId="681D956D" w14:textId="77777777" w:rsidR="009F348A" w:rsidRPr="009F348A" w:rsidRDefault="009F348A" w:rsidP="009F348A">
      <w:pPr>
        <w:shd w:val="clear" w:color="auto" w:fill="FFFFFF" w:themeFill="background1"/>
      </w:pPr>
      <w:r w:rsidRPr="009F348A">
        <w:pict w14:anchorId="1426A4C4">
          <v:rect id="_x0000_i1037" style="width:0;height:1.5pt" o:hralign="center" o:hrstd="t" o:hr="t" fillcolor="#a0a0a0" stroked="f"/>
        </w:pict>
      </w:r>
    </w:p>
    <w:tbl>
      <w:tblPr>
        <w:tblW w:w="5000" w:type="pct"/>
        <w:tblCellSpacing w:w="0" w:type="dxa"/>
        <w:tblCellMar>
          <w:top w:w="20" w:type="dxa"/>
          <w:left w:w="20" w:type="dxa"/>
          <w:bottom w:w="20" w:type="dxa"/>
          <w:right w:w="20" w:type="dxa"/>
        </w:tblCellMar>
        <w:tblLook w:val="04A0" w:firstRow="1" w:lastRow="0" w:firstColumn="1" w:lastColumn="0" w:noHBand="0" w:noVBand="1"/>
      </w:tblPr>
      <w:tblGrid>
        <w:gridCol w:w="8504"/>
      </w:tblGrid>
      <w:tr w:rsidR="009F348A" w:rsidRPr="009F348A" w14:paraId="60AA73D0" w14:textId="77777777">
        <w:trPr>
          <w:tblCellSpacing w:w="0" w:type="dxa"/>
        </w:trPr>
        <w:tc>
          <w:tcPr>
            <w:tcW w:w="2500" w:type="pct"/>
            <w:tcBorders>
              <w:top w:val="nil"/>
              <w:left w:val="nil"/>
              <w:bottom w:val="nil"/>
              <w:right w:val="nil"/>
            </w:tcBorders>
            <w:vAlign w:val="center"/>
            <w:hideMark/>
          </w:tcPr>
          <w:p w14:paraId="51FA7620" w14:textId="77777777" w:rsidR="009F348A" w:rsidRPr="009F348A" w:rsidRDefault="009F348A" w:rsidP="009F348A">
            <w:pPr>
              <w:shd w:val="clear" w:color="auto" w:fill="FFFFFF" w:themeFill="background1"/>
            </w:pPr>
            <w:r w:rsidRPr="009F348A">
              <w:t>Referência: Processo nº 26/9301-9000294-9</w:t>
            </w:r>
          </w:p>
          <w:p w14:paraId="10928950" w14:textId="77777777" w:rsidR="009F348A" w:rsidRPr="009F348A" w:rsidRDefault="009F348A" w:rsidP="009F348A">
            <w:pPr>
              <w:shd w:val="clear" w:color="auto" w:fill="FFFFFF" w:themeFill="background1"/>
            </w:pPr>
            <w:r w:rsidRPr="009F348A">
              <w:t>Documento SEI nº 0443538</w:t>
            </w:r>
          </w:p>
        </w:tc>
      </w:tr>
    </w:tbl>
    <w:p w14:paraId="3630E3BB" w14:textId="77777777" w:rsidR="00486040" w:rsidRDefault="00486040" w:rsidP="00486040">
      <w:pPr>
        <w:shd w:val="clear" w:color="auto" w:fill="FFFFFF" w:themeFill="background1"/>
      </w:pPr>
    </w:p>
    <w:sectPr w:rsidR="00486040">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Verdana">
    <w:panose1 w:val="020B0604030504040204"/>
    <w:charset w:val="00"/>
    <w:family w:val="swiss"/>
    <w:pitch w:val="variable"/>
    <w:sig w:usb0="A00006FF" w:usb1="4000205B" w:usb2="0000001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34F1D85"/>
    <w:multiLevelType w:val="multilevel"/>
    <w:tmpl w:val="399472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25899840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86040"/>
    <w:rsid w:val="001E4B45"/>
    <w:rsid w:val="00486040"/>
    <w:rsid w:val="006675A9"/>
    <w:rsid w:val="009F348A"/>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359B0E"/>
  <w15:chartTrackingRefBased/>
  <w15:docId w15:val="{28800452-657A-4831-8432-1FAFFAC7A8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pt-BR"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6040"/>
    <w:pPr>
      <w:spacing w:line="259" w:lineRule="auto"/>
    </w:pPr>
    <w:rPr>
      <w:kern w:val="0"/>
      <w:sz w:val="22"/>
      <w:szCs w:val="22"/>
      <w14:ligatures w14:val="none"/>
    </w:rPr>
  </w:style>
  <w:style w:type="paragraph" w:styleId="Ttulo1">
    <w:name w:val="heading 1"/>
    <w:basedOn w:val="Normal"/>
    <w:next w:val="Normal"/>
    <w:link w:val="Ttulo1Char"/>
    <w:uiPriority w:val="9"/>
    <w:qFormat/>
    <w:rsid w:val="0048604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har"/>
    <w:uiPriority w:val="9"/>
    <w:semiHidden/>
    <w:unhideWhenUsed/>
    <w:qFormat/>
    <w:rsid w:val="0048604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har"/>
    <w:uiPriority w:val="9"/>
    <w:semiHidden/>
    <w:unhideWhenUsed/>
    <w:qFormat/>
    <w:rsid w:val="00486040"/>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har"/>
    <w:uiPriority w:val="9"/>
    <w:semiHidden/>
    <w:unhideWhenUsed/>
    <w:qFormat/>
    <w:rsid w:val="00486040"/>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har"/>
    <w:uiPriority w:val="9"/>
    <w:semiHidden/>
    <w:unhideWhenUsed/>
    <w:qFormat/>
    <w:rsid w:val="00486040"/>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har"/>
    <w:uiPriority w:val="9"/>
    <w:semiHidden/>
    <w:unhideWhenUsed/>
    <w:qFormat/>
    <w:rsid w:val="00486040"/>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har"/>
    <w:uiPriority w:val="9"/>
    <w:semiHidden/>
    <w:unhideWhenUsed/>
    <w:qFormat/>
    <w:rsid w:val="00486040"/>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har"/>
    <w:uiPriority w:val="9"/>
    <w:semiHidden/>
    <w:unhideWhenUsed/>
    <w:qFormat/>
    <w:rsid w:val="00486040"/>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har"/>
    <w:uiPriority w:val="9"/>
    <w:semiHidden/>
    <w:unhideWhenUsed/>
    <w:qFormat/>
    <w:rsid w:val="00486040"/>
    <w:pPr>
      <w:keepNext/>
      <w:keepLines/>
      <w:spacing w:after="0"/>
      <w:outlineLvl w:val="8"/>
    </w:pPr>
    <w:rPr>
      <w:rFonts w:eastAsiaTheme="majorEastAsia" w:cstheme="majorBidi"/>
      <w:color w:val="272727" w:themeColor="text1" w:themeTint="D8"/>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486040"/>
    <w:rPr>
      <w:rFonts w:asciiTheme="majorHAnsi" w:eastAsiaTheme="majorEastAsia" w:hAnsiTheme="majorHAnsi" w:cstheme="majorBidi"/>
      <w:color w:val="0F4761" w:themeColor="accent1" w:themeShade="BF"/>
      <w:sz w:val="40"/>
      <w:szCs w:val="40"/>
    </w:rPr>
  </w:style>
  <w:style w:type="character" w:customStyle="1" w:styleId="Ttulo2Char">
    <w:name w:val="Título 2 Char"/>
    <w:basedOn w:val="Fontepargpadro"/>
    <w:link w:val="Ttulo2"/>
    <w:uiPriority w:val="9"/>
    <w:semiHidden/>
    <w:rsid w:val="00486040"/>
    <w:rPr>
      <w:rFonts w:asciiTheme="majorHAnsi" w:eastAsiaTheme="majorEastAsia" w:hAnsiTheme="majorHAnsi" w:cstheme="majorBidi"/>
      <w:color w:val="0F4761" w:themeColor="accent1" w:themeShade="BF"/>
      <w:sz w:val="32"/>
      <w:szCs w:val="32"/>
    </w:rPr>
  </w:style>
  <w:style w:type="character" w:customStyle="1" w:styleId="Ttulo3Char">
    <w:name w:val="Título 3 Char"/>
    <w:basedOn w:val="Fontepargpadro"/>
    <w:link w:val="Ttulo3"/>
    <w:uiPriority w:val="9"/>
    <w:semiHidden/>
    <w:rsid w:val="00486040"/>
    <w:rPr>
      <w:rFonts w:eastAsiaTheme="majorEastAsia" w:cstheme="majorBidi"/>
      <w:color w:val="0F4761" w:themeColor="accent1" w:themeShade="BF"/>
      <w:sz w:val="28"/>
      <w:szCs w:val="28"/>
    </w:rPr>
  </w:style>
  <w:style w:type="character" w:customStyle="1" w:styleId="Ttulo4Char">
    <w:name w:val="Título 4 Char"/>
    <w:basedOn w:val="Fontepargpadro"/>
    <w:link w:val="Ttulo4"/>
    <w:uiPriority w:val="9"/>
    <w:semiHidden/>
    <w:rsid w:val="00486040"/>
    <w:rPr>
      <w:rFonts w:eastAsiaTheme="majorEastAsia" w:cstheme="majorBidi"/>
      <w:i/>
      <w:iCs/>
      <w:color w:val="0F4761" w:themeColor="accent1" w:themeShade="BF"/>
    </w:rPr>
  </w:style>
  <w:style w:type="character" w:customStyle="1" w:styleId="Ttulo5Char">
    <w:name w:val="Título 5 Char"/>
    <w:basedOn w:val="Fontepargpadro"/>
    <w:link w:val="Ttulo5"/>
    <w:uiPriority w:val="9"/>
    <w:semiHidden/>
    <w:rsid w:val="00486040"/>
    <w:rPr>
      <w:rFonts w:eastAsiaTheme="majorEastAsia" w:cstheme="majorBidi"/>
      <w:color w:val="0F4761" w:themeColor="accent1" w:themeShade="BF"/>
    </w:rPr>
  </w:style>
  <w:style w:type="character" w:customStyle="1" w:styleId="Ttulo6Char">
    <w:name w:val="Título 6 Char"/>
    <w:basedOn w:val="Fontepargpadro"/>
    <w:link w:val="Ttulo6"/>
    <w:uiPriority w:val="9"/>
    <w:semiHidden/>
    <w:rsid w:val="00486040"/>
    <w:rPr>
      <w:rFonts w:eastAsiaTheme="majorEastAsia" w:cstheme="majorBidi"/>
      <w:i/>
      <w:iCs/>
      <w:color w:val="595959" w:themeColor="text1" w:themeTint="A6"/>
    </w:rPr>
  </w:style>
  <w:style w:type="character" w:customStyle="1" w:styleId="Ttulo7Char">
    <w:name w:val="Título 7 Char"/>
    <w:basedOn w:val="Fontepargpadro"/>
    <w:link w:val="Ttulo7"/>
    <w:uiPriority w:val="9"/>
    <w:semiHidden/>
    <w:rsid w:val="00486040"/>
    <w:rPr>
      <w:rFonts w:eastAsiaTheme="majorEastAsia" w:cstheme="majorBidi"/>
      <w:color w:val="595959" w:themeColor="text1" w:themeTint="A6"/>
    </w:rPr>
  </w:style>
  <w:style w:type="character" w:customStyle="1" w:styleId="Ttulo8Char">
    <w:name w:val="Título 8 Char"/>
    <w:basedOn w:val="Fontepargpadro"/>
    <w:link w:val="Ttulo8"/>
    <w:uiPriority w:val="9"/>
    <w:semiHidden/>
    <w:rsid w:val="00486040"/>
    <w:rPr>
      <w:rFonts w:eastAsiaTheme="majorEastAsia" w:cstheme="majorBidi"/>
      <w:i/>
      <w:iCs/>
      <w:color w:val="272727" w:themeColor="text1" w:themeTint="D8"/>
    </w:rPr>
  </w:style>
  <w:style w:type="character" w:customStyle="1" w:styleId="Ttulo9Char">
    <w:name w:val="Título 9 Char"/>
    <w:basedOn w:val="Fontepargpadro"/>
    <w:link w:val="Ttulo9"/>
    <w:uiPriority w:val="9"/>
    <w:semiHidden/>
    <w:rsid w:val="00486040"/>
    <w:rPr>
      <w:rFonts w:eastAsiaTheme="majorEastAsia" w:cstheme="majorBidi"/>
      <w:color w:val="272727" w:themeColor="text1" w:themeTint="D8"/>
    </w:rPr>
  </w:style>
  <w:style w:type="paragraph" w:styleId="Ttulo">
    <w:name w:val="Title"/>
    <w:basedOn w:val="Normal"/>
    <w:next w:val="Normal"/>
    <w:link w:val="TtuloChar"/>
    <w:uiPriority w:val="10"/>
    <w:qFormat/>
    <w:rsid w:val="0048604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0"/>
    <w:rsid w:val="00486040"/>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uiPriority w:val="11"/>
    <w:qFormat/>
    <w:rsid w:val="00486040"/>
    <w:pPr>
      <w:numPr>
        <w:ilvl w:val="1"/>
      </w:numPr>
    </w:pPr>
    <w:rPr>
      <w:rFonts w:eastAsiaTheme="majorEastAsia" w:cstheme="majorBidi"/>
      <w:color w:val="595959" w:themeColor="text1" w:themeTint="A6"/>
      <w:spacing w:val="15"/>
      <w:sz w:val="28"/>
      <w:szCs w:val="28"/>
    </w:rPr>
  </w:style>
  <w:style w:type="character" w:customStyle="1" w:styleId="SubttuloChar">
    <w:name w:val="Subtítulo Char"/>
    <w:basedOn w:val="Fontepargpadro"/>
    <w:link w:val="Subttulo"/>
    <w:uiPriority w:val="11"/>
    <w:rsid w:val="00486040"/>
    <w:rPr>
      <w:rFonts w:eastAsiaTheme="majorEastAsia" w:cstheme="majorBidi"/>
      <w:color w:val="595959" w:themeColor="text1" w:themeTint="A6"/>
      <w:spacing w:val="15"/>
      <w:sz w:val="28"/>
      <w:szCs w:val="28"/>
    </w:rPr>
  </w:style>
  <w:style w:type="paragraph" w:styleId="Citao">
    <w:name w:val="Quote"/>
    <w:basedOn w:val="Normal"/>
    <w:next w:val="Normal"/>
    <w:link w:val="CitaoChar"/>
    <w:uiPriority w:val="29"/>
    <w:qFormat/>
    <w:rsid w:val="00486040"/>
    <w:pPr>
      <w:spacing w:before="160"/>
      <w:jc w:val="center"/>
    </w:pPr>
    <w:rPr>
      <w:i/>
      <w:iCs/>
      <w:color w:val="404040" w:themeColor="text1" w:themeTint="BF"/>
    </w:rPr>
  </w:style>
  <w:style w:type="character" w:customStyle="1" w:styleId="CitaoChar">
    <w:name w:val="Citação Char"/>
    <w:basedOn w:val="Fontepargpadro"/>
    <w:link w:val="Citao"/>
    <w:uiPriority w:val="29"/>
    <w:rsid w:val="00486040"/>
    <w:rPr>
      <w:i/>
      <w:iCs/>
      <w:color w:val="404040" w:themeColor="text1" w:themeTint="BF"/>
    </w:rPr>
  </w:style>
  <w:style w:type="paragraph" w:styleId="PargrafodaLista">
    <w:name w:val="List Paragraph"/>
    <w:basedOn w:val="Normal"/>
    <w:uiPriority w:val="34"/>
    <w:qFormat/>
    <w:rsid w:val="00486040"/>
    <w:pPr>
      <w:ind w:left="720"/>
      <w:contextualSpacing/>
    </w:pPr>
  </w:style>
  <w:style w:type="character" w:styleId="nfaseIntensa">
    <w:name w:val="Intense Emphasis"/>
    <w:basedOn w:val="Fontepargpadro"/>
    <w:uiPriority w:val="21"/>
    <w:qFormat/>
    <w:rsid w:val="00486040"/>
    <w:rPr>
      <w:i/>
      <w:iCs/>
      <w:color w:val="0F4761" w:themeColor="accent1" w:themeShade="BF"/>
    </w:rPr>
  </w:style>
  <w:style w:type="paragraph" w:styleId="CitaoIntensa">
    <w:name w:val="Intense Quote"/>
    <w:basedOn w:val="Normal"/>
    <w:next w:val="Normal"/>
    <w:link w:val="CitaoIntensaChar"/>
    <w:uiPriority w:val="30"/>
    <w:qFormat/>
    <w:rsid w:val="0048604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oIntensaChar">
    <w:name w:val="Citação Intensa Char"/>
    <w:basedOn w:val="Fontepargpadro"/>
    <w:link w:val="CitaoIntensa"/>
    <w:uiPriority w:val="30"/>
    <w:rsid w:val="00486040"/>
    <w:rPr>
      <w:i/>
      <w:iCs/>
      <w:color w:val="0F4761" w:themeColor="accent1" w:themeShade="BF"/>
    </w:rPr>
  </w:style>
  <w:style w:type="character" w:styleId="RefernciaIntensa">
    <w:name w:val="Intense Reference"/>
    <w:basedOn w:val="Fontepargpadro"/>
    <w:uiPriority w:val="32"/>
    <w:qFormat/>
    <w:rsid w:val="00486040"/>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158</TotalTime>
  <Pages>4</Pages>
  <Words>1038</Words>
  <Characters>5611</Characters>
  <Application>Microsoft Office Word</Application>
  <DocSecurity>0</DocSecurity>
  <Lines>46</Lines>
  <Paragraphs>13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6636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Erica Milena Pokosrki de Andrade</dc:creator>
  <cp:keywords/>
  <dc:description/>
  <cp:lastModifiedBy>Erica Milena Pokosrki de Andrade</cp:lastModifiedBy>
  <cp:revision>2</cp:revision>
  <dcterms:created xsi:type="dcterms:W3CDTF">2026-06-09T14:42:00Z</dcterms:created>
  <dcterms:modified xsi:type="dcterms:W3CDTF">2026-06-09T17:20:00Z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defa4170-0d19-0005-0004-bc88714345d2_Enabled">
    <vt:lpwstr>true</vt:lpwstr>
  </property>
  <property fmtid="{D5CDD505-2E9C-101B-9397-08002B2CF9AE}" pid="3" name="MSIP_Label_defa4170-0d19-0005-0004-bc88714345d2_SetDate">
    <vt:lpwstr>2026-06-09T17:06:12Z</vt:lpwstr>
  </property>
  <property fmtid="{D5CDD505-2E9C-101B-9397-08002B2CF9AE}" pid="4" name="MSIP_Label_defa4170-0d19-0005-0004-bc88714345d2_Method">
    <vt:lpwstr>Standard</vt:lpwstr>
  </property>
  <property fmtid="{D5CDD505-2E9C-101B-9397-08002B2CF9AE}" pid="5" name="MSIP_Label_defa4170-0d19-0005-0004-bc88714345d2_Name">
    <vt:lpwstr>defa4170-0d19-0005-0004-bc88714345d2</vt:lpwstr>
  </property>
  <property fmtid="{D5CDD505-2E9C-101B-9397-08002B2CF9AE}" pid="6" name="MSIP_Label_defa4170-0d19-0005-0004-bc88714345d2_SiteId">
    <vt:lpwstr>fe7c13a0-b9f0-46b6-8f8a-f4c19eb68d06</vt:lpwstr>
  </property>
  <property fmtid="{D5CDD505-2E9C-101B-9397-08002B2CF9AE}" pid="7" name="MSIP_Label_defa4170-0d19-0005-0004-bc88714345d2_ActionId">
    <vt:lpwstr>7b719d79-2833-4d31-9cf1-d8c8f14c7384</vt:lpwstr>
  </property>
  <property fmtid="{D5CDD505-2E9C-101B-9397-08002B2CF9AE}" pid="8" name="MSIP_Label_defa4170-0d19-0005-0004-bc88714345d2_ContentBits">
    <vt:lpwstr>0</vt:lpwstr>
  </property>
  <property fmtid="{D5CDD505-2E9C-101B-9397-08002B2CF9AE}" pid="9" name="MSIP_Label_defa4170-0d19-0005-0004-bc88714345d2_Tag">
    <vt:lpwstr>10, 3, 0, 1</vt:lpwstr>
  </property>
</Properties>
</file>