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E49" w:rsidRPr="00FB1CCE" w:rsidRDefault="002465DA" w:rsidP="002465DA">
      <w:pPr>
        <w:tabs>
          <w:tab w:val="left" w:pos="4800"/>
        </w:tabs>
        <w:jc w:val="both"/>
        <w:rPr>
          <w:rFonts w:asciiTheme="minorHAnsi" w:hAnsiTheme="minorHAnsi" w:cstheme="minorHAnsi"/>
          <w:sz w:val="28"/>
        </w:rPr>
      </w:pPr>
      <w:r>
        <w:rPr>
          <w:rFonts w:asciiTheme="minorHAnsi" w:hAnsiTheme="minorHAnsi" w:cstheme="minorHAnsi"/>
          <w:sz w:val="28"/>
        </w:rPr>
        <w:tab/>
      </w:r>
    </w:p>
    <w:p w:rsidR="00A40E49" w:rsidRPr="002465DA" w:rsidRDefault="00A40E49" w:rsidP="00A40E49">
      <w:pPr>
        <w:jc w:val="center"/>
        <w:outlineLvl w:val="0"/>
        <w:rPr>
          <w:rFonts w:ascii="Calibri" w:hAnsi="Calibri" w:cs="Calibri"/>
          <w:b/>
          <w:sz w:val="24"/>
          <w:szCs w:val="24"/>
          <w:u w:val="single"/>
        </w:rPr>
      </w:pPr>
      <w:r w:rsidRPr="002465DA">
        <w:rPr>
          <w:rFonts w:ascii="Calibri" w:hAnsi="Calibri" w:cs="Calibri"/>
          <w:b/>
          <w:sz w:val="24"/>
          <w:szCs w:val="24"/>
          <w:u w:val="single"/>
        </w:rPr>
        <w:t>TERMO DE REFERÊNCIA</w:t>
      </w:r>
    </w:p>
    <w:p w:rsidR="00A40E49" w:rsidRPr="007B2D6B" w:rsidRDefault="00B11816" w:rsidP="005559A9">
      <w:pPr>
        <w:tabs>
          <w:tab w:val="left" w:pos="4500"/>
          <w:tab w:val="center" w:pos="5386"/>
        </w:tabs>
        <w:jc w:val="both"/>
        <w:outlineLvl w:val="0"/>
        <w:rPr>
          <w:rFonts w:ascii="Calibri" w:hAnsi="Calibri" w:cs="Calibri"/>
          <w:sz w:val="18"/>
          <w:szCs w:val="18"/>
        </w:rPr>
      </w:pPr>
      <w:r>
        <w:rPr>
          <w:rFonts w:ascii="Calibri" w:hAnsi="Calibri" w:cs="Calibri"/>
          <w:sz w:val="18"/>
          <w:szCs w:val="18"/>
        </w:rPr>
        <w:tab/>
      </w:r>
      <w:r w:rsidR="005559A9">
        <w:rPr>
          <w:rFonts w:ascii="Calibri" w:hAnsi="Calibri" w:cs="Calibri"/>
          <w:sz w:val="18"/>
          <w:szCs w:val="18"/>
        </w:rPr>
        <w:tab/>
      </w: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6"/>
      </w:tblGrid>
      <w:tr w:rsidR="00A40E49" w:rsidRPr="00392FC0" w:rsidTr="0066553E">
        <w:trPr>
          <w:trHeight w:val="227"/>
          <w:jc w:val="center"/>
        </w:trPr>
        <w:tc>
          <w:tcPr>
            <w:tcW w:w="10456" w:type="dxa"/>
            <w:shd w:val="clear" w:color="auto" w:fill="D9D9D9"/>
            <w:vAlign w:val="center"/>
          </w:tcPr>
          <w:p w:rsidR="00A40E49" w:rsidRPr="00392FC0" w:rsidRDefault="00A40E49" w:rsidP="008D67E1">
            <w:pPr>
              <w:jc w:val="both"/>
              <w:rPr>
                <w:rFonts w:ascii="Calibri" w:hAnsi="Calibri" w:cs="Calibri"/>
                <w:sz w:val="18"/>
                <w:szCs w:val="18"/>
              </w:rPr>
            </w:pPr>
            <w:r w:rsidRPr="00392FC0">
              <w:rPr>
                <w:rFonts w:ascii="Calibri" w:hAnsi="Calibri" w:cs="Calibri"/>
                <w:b/>
                <w:sz w:val="18"/>
                <w:szCs w:val="18"/>
              </w:rPr>
              <w:t xml:space="preserve">Unidade </w:t>
            </w:r>
            <w:r>
              <w:rPr>
                <w:rFonts w:ascii="Calibri" w:hAnsi="Calibri" w:cs="Calibri"/>
                <w:b/>
                <w:sz w:val="18"/>
                <w:szCs w:val="18"/>
              </w:rPr>
              <w:t>interessada e l</w:t>
            </w:r>
            <w:r w:rsidRPr="00392FC0">
              <w:rPr>
                <w:rFonts w:ascii="Calibri" w:hAnsi="Calibri" w:cs="Calibri"/>
                <w:b/>
                <w:sz w:val="18"/>
                <w:szCs w:val="18"/>
              </w:rPr>
              <w:t>ocalização</w:t>
            </w:r>
          </w:p>
        </w:tc>
      </w:tr>
      <w:tr w:rsidR="00A40E49" w:rsidRPr="00392FC0" w:rsidTr="0066553E">
        <w:trPr>
          <w:trHeight w:val="227"/>
          <w:jc w:val="center"/>
        </w:trPr>
        <w:tc>
          <w:tcPr>
            <w:tcW w:w="10456" w:type="dxa"/>
            <w:shd w:val="clear" w:color="auto" w:fill="auto"/>
            <w:vAlign w:val="center"/>
          </w:tcPr>
          <w:p w:rsidR="00A40E49" w:rsidRPr="007F00C2" w:rsidRDefault="00A40E49" w:rsidP="0066553E">
            <w:pPr>
              <w:jc w:val="both"/>
              <w:rPr>
                <w:rFonts w:ascii="Calibri" w:hAnsi="Calibri" w:cs="Calibri"/>
                <w:sz w:val="18"/>
                <w:szCs w:val="18"/>
              </w:rPr>
            </w:pPr>
            <w:r w:rsidRPr="007F00C2">
              <w:rPr>
                <w:rFonts w:ascii="Calibri" w:hAnsi="Calibri" w:cs="Calibri"/>
                <w:sz w:val="18"/>
                <w:szCs w:val="18"/>
              </w:rPr>
              <w:t xml:space="preserve">Departamento de Ação Social, Rua Ferreira </w:t>
            </w:r>
            <w:proofErr w:type="spellStart"/>
            <w:r w:rsidRPr="007F00C2">
              <w:rPr>
                <w:rFonts w:ascii="Calibri" w:hAnsi="Calibri" w:cs="Calibri"/>
                <w:sz w:val="18"/>
                <w:szCs w:val="18"/>
              </w:rPr>
              <w:t>Bonametti</w:t>
            </w:r>
            <w:proofErr w:type="spellEnd"/>
            <w:r w:rsidRPr="007F00C2">
              <w:rPr>
                <w:rFonts w:ascii="Calibri" w:hAnsi="Calibri" w:cs="Calibri"/>
                <w:sz w:val="18"/>
                <w:szCs w:val="18"/>
              </w:rPr>
              <w:t xml:space="preserve">, 04, Vila </w:t>
            </w:r>
            <w:proofErr w:type="spellStart"/>
            <w:r w:rsidRPr="007F00C2">
              <w:rPr>
                <w:rFonts w:ascii="Calibri" w:hAnsi="Calibri" w:cs="Calibri"/>
                <w:sz w:val="18"/>
                <w:szCs w:val="18"/>
              </w:rPr>
              <w:t>Laino</w:t>
            </w:r>
            <w:proofErr w:type="spellEnd"/>
            <w:r w:rsidRPr="007F00C2">
              <w:rPr>
                <w:rFonts w:ascii="Calibri" w:hAnsi="Calibri" w:cs="Calibri"/>
                <w:sz w:val="18"/>
                <w:szCs w:val="18"/>
              </w:rPr>
              <w:t xml:space="preserve">, CEP: </w:t>
            </w:r>
            <w:proofErr w:type="gramStart"/>
            <w:r w:rsidRPr="007F00C2">
              <w:rPr>
                <w:rFonts w:ascii="Calibri" w:hAnsi="Calibri" w:cs="Calibri"/>
                <w:sz w:val="18"/>
                <w:szCs w:val="18"/>
              </w:rPr>
              <w:t>18803-006, (14) 3351-7545</w:t>
            </w:r>
            <w:proofErr w:type="gramEnd"/>
          </w:p>
          <w:p w:rsidR="00A40E49" w:rsidRPr="00D00969" w:rsidRDefault="006734B4" w:rsidP="005559A9">
            <w:pPr>
              <w:jc w:val="both"/>
              <w:rPr>
                <w:rFonts w:ascii="Calibri" w:hAnsi="Calibri" w:cs="Calibri"/>
                <w:sz w:val="18"/>
                <w:szCs w:val="18"/>
              </w:rPr>
            </w:pPr>
            <w:r w:rsidRPr="007F00C2">
              <w:rPr>
                <w:rFonts w:ascii="Calibri" w:hAnsi="Calibri" w:cs="Calibri"/>
                <w:sz w:val="18"/>
                <w:szCs w:val="18"/>
              </w:rPr>
              <w:t xml:space="preserve">Unidade: </w:t>
            </w:r>
            <w:r w:rsidR="000F3444" w:rsidRPr="000F3444">
              <w:rPr>
                <w:rFonts w:ascii="Calibri" w:hAnsi="Calibri" w:cs="Calibri"/>
                <w:sz w:val="18"/>
                <w:szCs w:val="18"/>
              </w:rPr>
              <w:t xml:space="preserve">CCI - Centro de Convivência do Idoso Sebastião Oscar Galhardo, situado a Rua Jose Luiz </w:t>
            </w:r>
            <w:proofErr w:type="spellStart"/>
            <w:r w:rsidR="000F3444" w:rsidRPr="000F3444">
              <w:rPr>
                <w:rFonts w:ascii="Calibri" w:hAnsi="Calibri" w:cs="Calibri"/>
                <w:sz w:val="18"/>
                <w:szCs w:val="18"/>
              </w:rPr>
              <w:t>Boretti</w:t>
            </w:r>
            <w:proofErr w:type="spellEnd"/>
            <w:r w:rsidR="000F3444" w:rsidRPr="000F3444">
              <w:rPr>
                <w:rFonts w:ascii="Calibri" w:hAnsi="Calibri" w:cs="Calibri"/>
                <w:sz w:val="18"/>
                <w:szCs w:val="18"/>
              </w:rPr>
              <w:t>, 221, Jardim Europa,</w:t>
            </w:r>
            <w:proofErr w:type="gramStart"/>
            <w:r w:rsidR="000F3444" w:rsidRPr="000F3444">
              <w:rPr>
                <w:rFonts w:ascii="Calibri" w:hAnsi="Calibri" w:cs="Calibri"/>
                <w:sz w:val="18"/>
                <w:szCs w:val="18"/>
              </w:rPr>
              <w:t xml:space="preserve">  </w:t>
            </w:r>
            <w:proofErr w:type="gramEnd"/>
            <w:r w:rsidR="000F3444" w:rsidRPr="000F3444">
              <w:rPr>
                <w:rFonts w:ascii="Calibri" w:hAnsi="Calibri" w:cs="Calibri"/>
                <w:sz w:val="18"/>
                <w:szCs w:val="18"/>
              </w:rPr>
              <w:t>CEP: 18800-740, (14) 3305-9038.</w:t>
            </w:r>
          </w:p>
        </w:tc>
      </w:tr>
      <w:tr w:rsidR="00A51A1F" w:rsidRPr="00A51A1F" w:rsidTr="0066553E">
        <w:trPr>
          <w:trHeight w:val="227"/>
          <w:jc w:val="center"/>
        </w:trPr>
        <w:tc>
          <w:tcPr>
            <w:tcW w:w="10456" w:type="dxa"/>
            <w:shd w:val="clear" w:color="auto" w:fill="FFFFFF"/>
            <w:vAlign w:val="center"/>
          </w:tcPr>
          <w:p w:rsidR="006734B4" w:rsidRPr="00A51A1F" w:rsidRDefault="006734B4" w:rsidP="0066553E">
            <w:pPr>
              <w:autoSpaceDE w:val="0"/>
              <w:autoSpaceDN w:val="0"/>
              <w:adjustRightInd w:val="0"/>
              <w:jc w:val="both"/>
              <w:rPr>
                <w:rFonts w:ascii="Calibri" w:hAnsi="Calibri" w:cs="Calibri"/>
                <w:sz w:val="18"/>
                <w:szCs w:val="18"/>
              </w:rPr>
            </w:pPr>
          </w:p>
          <w:tbl>
            <w:tblPr>
              <w:tblStyle w:val="Tabelacomgrade"/>
              <w:tblW w:w="10204" w:type="dxa"/>
              <w:jc w:val="center"/>
              <w:tblLayout w:type="fixed"/>
              <w:tblLook w:val="04A0" w:firstRow="1" w:lastRow="0" w:firstColumn="1" w:lastColumn="0" w:noHBand="0" w:noVBand="1"/>
            </w:tblPr>
            <w:tblGrid>
              <w:gridCol w:w="624"/>
              <w:gridCol w:w="7880"/>
              <w:gridCol w:w="850"/>
              <w:gridCol w:w="850"/>
            </w:tblGrid>
            <w:tr w:rsidR="00A51A1F" w:rsidRPr="00A51A1F" w:rsidTr="007F3629">
              <w:trPr>
                <w:jc w:val="center"/>
              </w:trPr>
              <w:tc>
                <w:tcPr>
                  <w:tcW w:w="624" w:type="dxa"/>
                  <w:shd w:val="clear" w:color="auto" w:fill="D9D9D9" w:themeFill="background1" w:themeFillShade="D9"/>
                </w:tcPr>
                <w:p w:rsidR="006734B4" w:rsidRPr="00A51A1F" w:rsidRDefault="006734B4" w:rsidP="0066553E">
                  <w:pPr>
                    <w:autoSpaceDE w:val="0"/>
                    <w:autoSpaceDN w:val="0"/>
                    <w:adjustRightInd w:val="0"/>
                    <w:jc w:val="center"/>
                    <w:rPr>
                      <w:rFonts w:ascii="Calibri" w:hAnsi="Calibri" w:cs="Calibri"/>
                      <w:b/>
                      <w:sz w:val="18"/>
                      <w:szCs w:val="18"/>
                    </w:rPr>
                  </w:pPr>
                  <w:r w:rsidRPr="00A51A1F">
                    <w:rPr>
                      <w:rFonts w:ascii="Calibri" w:hAnsi="Calibri" w:cs="Calibri"/>
                      <w:b/>
                      <w:sz w:val="18"/>
                      <w:szCs w:val="18"/>
                    </w:rPr>
                    <w:t>Item</w:t>
                  </w:r>
                </w:p>
              </w:tc>
              <w:tc>
                <w:tcPr>
                  <w:tcW w:w="7880" w:type="dxa"/>
                  <w:shd w:val="clear" w:color="auto" w:fill="D9D9D9" w:themeFill="background1" w:themeFillShade="D9"/>
                </w:tcPr>
                <w:p w:rsidR="006734B4" w:rsidRPr="00A51A1F" w:rsidRDefault="006734B4" w:rsidP="0066553E">
                  <w:pPr>
                    <w:autoSpaceDE w:val="0"/>
                    <w:autoSpaceDN w:val="0"/>
                    <w:adjustRightInd w:val="0"/>
                    <w:jc w:val="center"/>
                    <w:rPr>
                      <w:rFonts w:ascii="Calibri" w:hAnsi="Calibri" w:cs="Calibri"/>
                      <w:b/>
                      <w:sz w:val="18"/>
                      <w:szCs w:val="18"/>
                    </w:rPr>
                  </w:pPr>
                  <w:r w:rsidRPr="00A51A1F">
                    <w:rPr>
                      <w:rFonts w:ascii="Calibri" w:hAnsi="Calibri" w:cs="Calibri"/>
                      <w:b/>
                      <w:sz w:val="18"/>
                      <w:szCs w:val="18"/>
                    </w:rPr>
                    <w:t>Especificações</w:t>
                  </w:r>
                </w:p>
              </w:tc>
              <w:tc>
                <w:tcPr>
                  <w:tcW w:w="850" w:type="dxa"/>
                  <w:shd w:val="clear" w:color="auto" w:fill="D9D9D9" w:themeFill="background1" w:themeFillShade="D9"/>
                </w:tcPr>
                <w:p w:rsidR="006734B4" w:rsidRPr="00A51A1F" w:rsidRDefault="006734B4" w:rsidP="0066553E">
                  <w:pPr>
                    <w:autoSpaceDE w:val="0"/>
                    <w:autoSpaceDN w:val="0"/>
                    <w:adjustRightInd w:val="0"/>
                    <w:jc w:val="center"/>
                    <w:rPr>
                      <w:rFonts w:ascii="Calibri" w:hAnsi="Calibri" w:cs="Calibri"/>
                      <w:b/>
                      <w:sz w:val="18"/>
                      <w:szCs w:val="18"/>
                    </w:rPr>
                  </w:pPr>
                  <w:r w:rsidRPr="00A51A1F">
                    <w:rPr>
                      <w:rFonts w:ascii="Calibri" w:hAnsi="Calibri" w:cs="Calibri"/>
                      <w:b/>
                      <w:sz w:val="18"/>
                      <w:szCs w:val="18"/>
                    </w:rPr>
                    <w:t>Unidade</w:t>
                  </w:r>
                </w:p>
              </w:tc>
              <w:tc>
                <w:tcPr>
                  <w:tcW w:w="850" w:type="dxa"/>
                  <w:shd w:val="clear" w:color="auto" w:fill="D9D9D9" w:themeFill="background1" w:themeFillShade="D9"/>
                </w:tcPr>
                <w:p w:rsidR="006734B4" w:rsidRPr="00A51A1F" w:rsidRDefault="006734B4" w:rsidP="0066553E">
                  <w:pPr>
                    <w:autoSpaceDE w:val="0"/>
                    <w:autoSpaceDN w:val="0"/>
                    <w:adjustRightInd w:val="0"/>
                    <w:jc w:val="center"/>
                    <w:rPr>
                      <w:rFonts w:ascii="Calibri" w:hAnsi="Calibri" w:cs="Calibri"/>
                      <w:b/>
                      <w:sz w:val="18"/>
                      <w:szCs w:val="18"/>
                    </w:rPr>
                  </w:pPr>
                  <w:r w:rsidRPr="00A51A1F">
                    <w:rPr>
                      <w:rFonts w:ascii="Calibri" w:hAnsi="Calibri" w:cs="Calibri"/>
                      <w:b/>
                      <w:sz w:val="18"/>
                      <w:szCs w:val="18"/>
                    </w:rPr>
                    <w:t>Quant.</w:t>
                  </w:r>
                </w:p>
              </w:tc>
            </w:tr>
            <w:tr w:rsidR="00A51A1F" w:rsidRPr="00A51A1F" w:rsidTr="007F3629">
              <w:trPr>
                <w:jc w:val="center"/>
              </w:trPr>
              <w:tc>
                <w:tcPr>
                  <w:tcW w:w="624" w:type="dxa"/>
                  <w:tcBorders>
                    <w:bottom w:val="single" w:sz="4" w:space="0" w:color="auto"/>
                  </w:tcBorders>
                  <w:vAlign w:val="center"/>
                </w:tcPr>
                <w:p w:rsidR="006734B4" w:rsidRPr="00A51A1F" w:rsidRDefault="005559A9" w:rsidP="00D14E56">
                  <w:pPr>
                    <w:autoSpaceDE w:val="0"/>
                    <w:autoSpaceDN w:val="0"/>
                    <w:adjustRightInd w:val="0"/>
                    <w:jc w:val="center"/>
                    <w:rPr>
                      <w:rFonts w:ascii="Calibri" w:hAnsi="Calibri" w:cs="Calibri"/>
                      <w:sz w:val="18"/>
                      <w:szCs w:val="18"/>
                    </w:rPr>
                  </w:pPr>
                  <w:proofErr w:type="gramStart"/>
                  <w:r>
                    <w:rPr>
                      <w:rFonts w:ascii="Calibri" w:hAnsi="Calibri" w:cs="Calibri"/>
                      <w:sz w:val="18"/>
                      <w:szCs w:val="18"/>
                    </w:rPr>
                    <w:t>1</w:t>
                  </w:r>
                  <w:proofErr w:type="gramEnd"/>
                </w:p>
              </w:tc>
              <w:tc>
                <w:tcPr>
                  <w:tcW w:w="7880" w:type="dxa"/>
                  <w:tcBorders>
                    <w:bottom w:val="single" w:sz="4" w:space="0" w:color="auto"/>
                  </w:tcBorders>
                  <w:vAlign w:val="center"/>
                </w:tcPr>
                <w:p w:rsidR="006734B4" w:rsidRPr="00A51A1F" w:rsidRDefault="00EC0E3D" w:rsidP="0090131F">
                  <w:pPr>
                    <w:tabs>
                      <w:tab w:val="left" w:pos="3885"/>
                    </w:tabs>
                    <w:autoSpaceDE w:val="0"/>
                    <w:autoSpaceDN w:val="0"/>
                    <w:adjustRightInd w:val="0"/>
                    <w:jc w:val="both"/>
                    <w:rPr>
                      <w:rFonts w:ascii="Calibri" w:hAnsi="Calibri" w:cs="Calibri"/>
                      <w:sz w:val="18"/>
                      <w:szCs w:val="18"/>
                    </w:rPr>
                  </w:pPr>
                  <w:r w:rsidRPr="00EC0E3D">
                    <w:rPr>
                      <w:rFonts w:ascii="Calibri" w:hAnsi="Calibri" w:cs="Calibri"/>
                      <w:sz w:val="18"/>
                      <w:szCs w:val="18"/>
                    </w:rPr>
                    <w:t>GELADEIRA</w:t>
                  </w:r>
                  <w:r>
                    <w:rPr>
                      <w:rFonts w:ascii="Calibri" w:hAnsi="Calibri" w:cs="Calibri"/>
                      <w:sz w:val="18"/>
                      <w:szCs w:val="18"/>
                    </w:rPr>
                    <w:t xml:space="preserve"> </w:t>
                  </w:r>
                  <w:r w:rsidRPr="00EC0E3D">
                    <w:rPr>
                      <w:rFonts w:ascii="Calibri" w:hAnsi="Calibri" w:cs="Calibri"/>
                      <w:sz w:val="18"/>
                      <w:szCs w:val="18"/>
                    </w:rPr>
                    <w:t xml:space="preserve">GELADEIRA/REFRIGERADOR FROST FREE, DUPLEX, BRANCA, COM NO MÍNIMO 300 LITROS, EFICIENCIA ENERGETICA TIPO A, 110 </w:t>
                  </w:r>
                  <w:proofErr w:type="gramStart"/>
                  <w:r w:rsidRPr="00EC0E3D">
                    <w:rPr>
                      <w:rFonts w:ascii="Calibri" w:hAnsi="Calibri" w:cs="Calibri"/>
                      <w:sz w:val="18"/>
                      <w:szCs w:val="18"/>
                    </w:rPr>
                    <w:t>VOLTS</w:t>
                  </w:r>
                  <w:proofErr w:type="gramEnd"/>
                </w:p>
              </w:tc>
              <w:tc>
                <w:tcPr>
                  <w:tcW w:w="850" w:type="dxa"/>
                  <w:tcBorders>
                    <w:bottom w:val="single" w:sz="4" w:space="0" w:color="auto"/>
                  </w:tcBorders>
                  <w:vAlign w:val="center"/>
                </w:tcPr>
                <w:p w:rsidR="006734B4" w:rsidRPr="00A51A1F" w:rsidRDefault="00EC0E3D" w:rsidP="00D14E56">
                  <w:pPr>
                    <w:autoSpaceDE w:val="0"/>
                    <w:autoSpaceDN w:val="0"/>
                    <w:adjustRightInd w:val="0"/>
                    <w:jc w:val="center"/>
                    <w:rPr>
                      <w:rFonts w:ascii="Calibri" w:hAnsi="Calibri" w:cs="Calibri"/>
                      <w:sz w:val="18"/>
                      <w:szCs w:val="18"/>
                    </w:rPr>
                  </w:pPr>
                  <w:r>
                    <w:rPr>
                      <w:rFonts w:ascii="Calibri" w:hAnsi="Calibri" w:cs="Calibri"/>
                      <w:sz w:val="18"/>
                      <w:szCs w:val="18"/>
                    </w:rPr>
                    <w:t>UN</w:t>
                  </w:r>
                </w:p>
              </w:tc>
              <w:tc>
                <w:tcPr>
                  <w:tcW w:w="850" w:type="dxa"/>
                  <w:tcBorders>
                    <w:bottom w:val="single" w:sz="4" w:space="0" w:color="auto"/>
                  </w:tcBorders>
                  <w:vAlign w:val="center"/>
                </w:tcPr>
                <w:p w:rsidR="006734B4" w:rsidRPr="00A51A1F" w:rsidRDefault="00EC0E3D" w:rsidP="00D14E56">
                  <w:pPr>
                    <w:autoSpaceDE w:val="0"/>
                    <w:autoSpaceDN w:val="0"/>
                    <w:adjustRightInd w:val="0"/>
                    <w:jc w:val="center"/>
                    <w:rPr>
                      <w:rFonts w:ascii="Calibri" w:hAnsi="Calibri" w:cs="Calibri"/>
                      <w:sz w:val="18"/>
                      <w:szCs w:val="18"/>
                    </w:rPr>
                  </w:pPr>
                  <w:proofErr w:type="gramStart"/>
                  <w:r>
                    <w:rPr>
                      <w:rFonts w:ascii="Calibri" w:hAnsi="Calibri" w:cs="Calibri"/>
                      <w:sz w:val="18"/>
                      <w:szCs w:val="18"/>
                    </w:rPr>
                    <w:t>1</w:t>
                  </w:r>
                  <w:proofErr w:type="gramEnd"/>
                </w:p>
              </w:tc>
            </w:tr>
            <w:tr w:rsidR="00EC0E3D" w:rsidRPr="00A51A1F" w:rsidTr="007F3629">
              <w:trPr>
                <w:jc w:val="center"/>
              </w:trPr>
              <w:tc>
                <w:tcPr>
                  <w:tcW w:w="624" w:type="dxa"/>
                  <w:tcBorders>
                    <w:bottom w:val="single" w:sz="4" w:space="0" w:color="auto"/>
                  </w:tcBorders>
                  <w:vAlign w:val="center"/>
                </w:tcPr>
                <w:p w:rsidR="00EC0E3D" w:rsidRDefault="00EC0E3D" w:rsidP="00D14E56">
                  <w:pPr>
                    <w:autoSpaceDE w:val="0"/>
                    <w:autoSpaceDN w:val="0"/>
                    <w:adjustRightInd w:val="0"/>
                    <w:jc w:val="center"/>
                    <w:rPr>
                      <w:rFonts w:ascii="Calibri" w:hAnsi="Calibri" w:cs="Calibri"/>
                      <w:sz w:val="18"/>
                      <w:szCs w:val="18"/>
                    </w:rPr>
                  </w:pPr>
                  <w:proofErr w:type="gramStart"/>
                  <w:r>
                    <w:rPr>
                      <w:rFonts w:ascii="Calibri" w:hAnsi="Calibri" w:cs="Calibri"/>
                      <w:sz w:val="18"/>
                      <w:szCs w:val="18"/>
                    </w:rPr>
                    <w:t>2</w:t>
                  </w:r>
                  <w:proofErr w:type="gramEnd"/>
                </w:p>
              </w:tc>
              <w:tc>
                <w:tcPr>
                  <w:tcW w:w="7880" w:type="dxa"/>
                  <w:tcBorders>
                    <w:bottom w:val="single" w:sz="4" w:space="0" w:color="auto"/>
                  </w:tcBorders>
                  <w:vAlign w:val="center"/>
                </w:tcPr>
                <w:p w:rsidR="00EC0E3D" w:rsidRPr="00A51A1F" w:rsidRDefault="00EC0E3D" w:rsidP="0090131F">
                  <w:pPr>
                    <w:tabs>
                      <w:tab w:val="left" w:pos="3885"/>
                    </w:tabs>
                    <w:autoSpaceDE w:val="0"/>
                    <w:autoSpaceDN w:val="0"/>
                    <w:adjustRightInd w:val="0"/>
                    <w:jc w:val="both"/>
                    <w:rPr>
                      <w:rFonts w:ascii="Calibri" w:hAnsi="Calibri" w:cs="Calibri"/>
                      <w:sz w:val="18"/>
                      <w:szCs w:val="18"/>
                    </w:rPr>
                  </w:pPr>
                  <w:r w:rsidRPr="00EC0E3D">
                    <w:rPr>
                      <w:rFonts w:ascii="Calibri" w:hAnsi="Calibri" w:cs="Calibri"/>
                      <w:sz w:val="18"/>
                      <w:szCs w:val="18"/>
                    </w:rPr>
                    <w:t>FOGÃO</w:t>
                  </w:r>
                  <w:r>
                    <w:rPr>
                      <w:rFonts w:ascii="Calibri" w:hAnsi="Calibri" w:cs="Calibri"/>
                      <w:sz w:val="18"/>
                      <w:szCs w:val="18"/>
                    </w:rPr>
                    <w:t xml:space="preserve"> </w:t>
                  </w:r>
                  <w:r w:rsidRPr="00EC0E3D">
                    <w:rPr>
                      <w:rFonts w:ascii="Calibri" w:hAnsi="Calibri" w:cs="Calibri"/>
                      <w:sz w:val="18"/>
                      <w:szCs w:val="18"/>
                    </w:rPr>
                    <w:t xml:space="preserve">FOGAO </w:t>
                  </w:r>
                  <w:proofErr w:type="gramStart"/>
                  <w:r w:rsidRPr="00EC0E3D">
                    <w:rPr>
                      <w:rFonts w:ascii="Calibri" w:hAnsi="Calibri" w:cs="Calibri"/>
                      <w:sz w:val="18"/>
                      <w:szCs w:val="18"/>
                    </w:rPr>
                    <w:t>4</w:t>
                  </w:r>
                  <w:proofErr w:type="gramEnd"/>
                  <w:r w:rsidRPr="00EC0E3D">
                    <w:rPr>
                      <w:rFonts w:ascii="Calibri" w:hAnsi="Calibri" w:cs="Calibri"/>
                      <w:sz w:val="18"/>
                      <w:szCs w:val="18"/>
                    </w:rPr>
                    <w:t xml:space="preserve"> BOCAS, BRANCO, ACENDIMENTO AUTOMATICO, MATERIAL DA MESA EM INOX, CAPACIDADE DO FORNO NO MINIMO 60 LITROS, PRATELEIRAS DO FORNO COM AJUSTES, TAMPO DE VIDRO TEMPERADO, COM SEGURANCA DE VALVULA CORTA GAS, EFICIENCIA ENERGETICA TIPO A</w:t>
                  </w:r>
                </w:p>
              </w:tc>
              <w:tc>
                <w:tcPr>
                  <w:tcW w:w="850" w:type="dxa"/>
                  <w:tcBorders>
                    <w:bottom w:val="single" w:sz="4" w:space="0" w:color="auto"/>
                  </w:tcBorders>
                  <w:vAlign w:val="center"/>
                </w:tcPr>
                <w:p w:rsidR="00EC0E3D" w:rsidRPr="00A51A1F" w:rsidRDefault="00EC0E3D" w:rsidP="00EC0E3D">
                  <w:pPr>
                    <w:autoSpaceDE w:val="0"/>
                    <w:autoSpaceDN w:val="0"/>
                    <w:adjustRightInd w:val="0"/>
                    <w:jc w:val="center"/>
                    <w:rPr>
                      <w:rFonts w:ascii="Calibri" w:hAnsi="Calibri" w:cs="Calibri"/>
                      <w:sz w:val="18"/>
                      <w:szCs w:val="18"/>
                    </w:rPr>
                  </w:pPr>
                  <w:r>
                    <w:rPr>
                      <w:rFonts w:ascii="Calibri" w:hAnsi="Calibri" w:cs="Calibri"/>
                      <w:sz w:val="18"/>
                      <w:szCs w:val="18"/>
                    </w:rPr>
                    <w:t>UN</w:t>
                  </w:r>
                </w:p>
              </w:tc>
              <w:tc>
                <w:tcPr>
                  <w:tcW w:w="850" w:type="dxa"/>
                  <w:tcBorders>
                    <w:bottom w:val="single" w:sz="4" w:space="0" w:color="auto"/>
                  </w:tcBorders>
                  <w:vAlign w:val="center"/>
                </w:tcPr>
                <w:p w:rsidR="00EC0E3D" w:rsidRPr="00A51A1F" w:rsidRDefault="00EC0E3D" w:rsidP="00D14E56">
                  <w:pPr>
                    <w:autoSpaceDE w:val="0"/>
                    <w:autoSpaceDN w:val="0"/>
                    <w:adjustRightInd w:val="0"/>
                    <w:jc w:val="center"/>
                    <w:rPr>
                      <w:rFonts w:ascii="Calibri" w:hAnsi="Calibri" w:cs="Calibri"/>
                      <w:sz w:val="18"/>
                      <w:szCs w:val="18"/>
                    </w:rPr>
                  </w:pPr>
                  <w:proofErr w:type="gramStart"/>
                  <w:r>
                    <w:rPr>
                      <w:rFonts w:ascii="Calibri" w:hAnsi="Calibri" w:cs="Calibri"/>
                      <w:sz w:val="18"/>
                      <w:szCs w:val="18"/>
                    </w:rPr>
                    <w:t>1</w:t>
                  </w:r>
                  <w:proofErr w:type="gramEnd"/>
                </w:p>
              </w:tc>
            </w:tr>
            <w:tr w:rsidR="00EC0E3D" w:rsidRPr="00A51A1F" w:rsidTr="007F3629">
              <w:trPr>
                <w:jc w:val="center"/>
              </w:trPr>
              <w:tc>
                <w:tcPr>
                  <w:tcW w:w="624" w:type="dxa"/>
                  <w:tcBorders>
                    <w:bottom w:val="single" w:sz="4" w:space="0" w:color="auto"/>
                  </w:tcBorders>
                  <w:vAlign w:val="center"/>
                </w:tcPr>
                <w:p w:rsidR="00EC0E3D" w:rsidRDefault="00EC0E3D" w:rsidP="00D14E56">
                  <w:pPr>
                    <w:autoSpaceDE w:val="0"/>
                    <w:autoSpaceDN w:val="0"/>
                    <w:adjustRightInd w:val="0"/>
                    <w:jc w:val="center"/>
                    <w:rPr>
                      <w:rFonts w:ascii="Calibri" w:hAnsi="Calibri" w:cs="Calibri"/>
                      <w:sz w:val="18"/>
                      <w:szCs w:val="18"/>
                    </w:rPr>
                  </w:pPr>
                  <w:proofErr w:type="gramStart"/>
                  <w:r>
                    <w:rPr>
                      <w:rFonts w:ascii="Calibri" w:hAnsi="Calibri" w:cs="Calibri"/>
                      <w:sz w:val="18"/>
                      <w:szCs w:val="18"/>
                    </w:rPr>
                    <w:t>3</w:t>
                  </w:r>
                  <w:proofErr w:type="gramEnd"/>
                </w:p>
              </w:tc>
              <w:tc>
                <w:tcPr>
                  <w:tcW w:w="7880" w:type="dxa"/>
                  <w:tcBorders>
                    <w:bottom w:val="single" w:sz="4" w:space="0" w:color="auto"/>
                  </w:tcBorders>
                  <w:vAlign w:val="center"/>
                </w:tcPr>
                <w:p w:rsidR="00EC0E3D" w:rsidRPr="00A51A1F" w:rsidRDefault="00EC0E3D" w:rsidP="0090131F">
                  <w:pPr>
                    <w:tabs>
                      <w:tab w:val="left" w:pos="3885"/>
                    </w:tabs>
                    <w:autoSpaceDE w:val="0"/>
                    <w:autoSpaceDN w:val="0"/>
                    <w:adjustRightInd w:val="0"/>
                    <w:jc w:val="both"/>
                    <w:rPr>
                      <w:rFonts w:ascii="Calibri" w:hAnsi="Calibri" w:cs="Calibri"/>
                      <w:sz w:val="18"/>
                      <w:szCs w:val="18"/>
                    </w:rPr>
                  </w:pPr>
                  <w:r w:rsidRPr="00EC0E3D">
                    <w:rPr>
                      <w:rFonts w:ascii="Calibri" w:hAnsi="Calibri" w:cs="Calibri"/>
                      <w:sz w:val="18"/>
                      <w:szCs w:val="18"/>
                    </w:rPr>
                    <w:t>CADEIRA</w:t>
                  </w:r>
                  <w:r>
                    <w:rPr>
                      <w:rFonts w:ascii="Calibri" w:hAnsi="Calibri" w:cs="Calibri"/>
                      <w:sz w:val="18"/>
                      <w:szCs w:val="18"/>
                    </w:rPr>
                    <w:t xml:space="preserve"> </w:t>
                  </w:r>
                  <w:proofErr w:type="spellStart"/>
                  <w:r w:rsidRPr="00EC0E3D">
                    <w:rPr>
                      <w:rFonts w:ascii="Calibri" w:hAnsi="Calibri" w:cs="Calibri"/>
                      <w:sz w:val="18"/>
                      <w:szCs w:val="18"/>
                    </w:rPr>
                    <w:t>CADEIRA</w:t>
                  </w:r>
                  <w:proofErr w:type="spellEnd"/>
                  <w:r w:rsidRPr="00EC0E3D">
                    <w:rPr>
                      <w:rFonts w:ascii="Calibri" w:hAnsi="Calibri" w:cs="Calibri"/>
                      <w:sz w:val="18"/>
                      <w:szCs w:val="18"/>
                    </w:rPr>
                    <w:t xml:space="preserve"> DE ESCRITORIO DIRETOR ENCOSTO REVESTIDO EM TELA MESH, ASSENTO COM ESTRUTURA EM MADEIRA ESTOFADA E REVESTIDA EM TELA MESH, COR PRETA E BRACOS EM POLIPROPILENO, CAPACIDADE MINIMA 100 </w:t>
                  </w:r>
                  <w:proofErr w:type="gramStart"/>
                  <w:r w:rsidRPr="00EC0E3D">
                    <w:rPr>
                      <w:rFonts w:ascii="Calibri" w:hAnsi="Calibri" w:cs="Calibri"/>
                      <w:sz w:val="18"/>
                      <w:szCs w:val="18"/>
                    </w:rPr>
                    <w:t>QUILOS</w:t>
                  </w:r>
                  <w:proofErr w:type="gramEnd"/>
                </w:p>
              </w:tc>
              <w:tc>
                <w:tcPr>
                  <w:tcW w:w="850" w:type="dxa"/>
                  <w:tcBorders>
                    <w:bottom w:val="single" w:sz="4" w:space="0" w:color="auto"/>
                  </w:tcBorders>
                  <w:vAlign w:val="center"/>
                </w:tcPr>
                <w:p w:rsidR="00EC0E3D" w:rsidRPr="00A51A1F" w:rsidRDefault="00EC0E3D" w:rsidP="00D14E56">
                  <w:pPr>
                    <w:autoSpaceDE w:val="0"/>
                    <w:autoSpaceDN w:val="0"/>
                    <w:adjustRightInd w:val="0"/>
                    <w:jc w:val="center"/>
                    <w:rPr>
                      <w:rFonts w:ascii="Calibri" w:hAnsi="Calibri" w:cs="Calibri"/>
                      <w:sz w:val="18"/>
                      <w:szCs w:val="18"/>
                    </w:rPr>
                  </w:pPr>
                  <w:r>
                    <w:rPr>
                      <w:rFonts w:ascii="Calibri" w:hAnsi="Calibri" w:cs="Calibri"/>
                      <w:sz w:val="18"/>
                      <w:szCs w:val="18"/>
                    </w:rPr>
                    <w:t>UN</w:t>
                  </w:r>
                </w:p>
              </w:tc>
              <w:tc>
                <w:tcPr>
                  <w:tcW w:w="850" w:type="dxa"/>
                  <w:tcBorders>
                    <w:bottom w:val="single" w:sz="4" w:space="0" w:color="auto"/>
                  </w:tcBorders>
                  <w:vAlign w:val="center"/>
                </w:tcPr>
                <w:p w:rsidR="00EC0E3D" w:rsidRPr="00A51A1F" w:rsidRDefault="00EC0E3D" w:rsidP="00D14E56">
                  <w:pPr>
                    <w:autoSpaceDE w:val="0"/>
                    <w:autoSpaceDN w:val="0"/>
                    <w:adjustRightInd w:val="0"/>
                    <w:jc w:val="center"/>
                    <w:rPr>
                      <w:rFonts w:ascii="Calibri" w:hAnsi="Calibri" w:cs="Calibri"/>
                      <w:sz w:val="18"/>
                      <w:szCs w:val="18"/>
                    </w:rPr>
                  </w:pPr>
                  <w:proofErr w:type="gramStart"/>
                  <w:r>
                    <w:rPr>
                      <w:rFonts w:ascii="Calibri" w:hAnsi="Calibri" w:cs="Calibri"/>
                      <w:sz w:val="18"/>
                      <w:szCs w:val="18"/>
                    </w:rPr>
                    <w:t>1</w:t>
                  </w:r>
                  <w:proofErr w:type="gramEnd"/>
                </w:p>
              </w:tc>
            </w:tr>
            <w:tr w:rsidR="00A51A1F" w:rsidRPr="00A51A1F" w:rsidTr="007F3629">
              <w:trPr>
                <w:jc w:val="center"/>
              </w:trPr>
              <w:tc>
                <w:tcPr>
                  <w:tcW w:w="624" w:type="dxa"/>
                  <w:tcBorders>
                    <w:left w:val="nil"/>
                    <w:bottom w:val="nil"/>
                    <w:right w:val="nil"/>
                  </w:tcBorders>
                </w:tcPr>
                <w:p w:rsidR="006734B4" w:rsidRPr="00A51A1F" w:rsidRDefault="006734B4" w:rsidP="0066553E">
                  <w:pPr>
                    <w:autoSpaceDE w:val="0"/>
                    <w:autoSpaceDN w:val="0"/>
                    <w:adjustRightInd w:val="0"/>
                    <w:jc w:val="center"/>
                    <w:rPr>
                      <w:rFonts w:ascii="Calibri" w:hAnsi="Calibri" w:cs="Calibri"/>
                      <w:sz w:val="18"/>
                      <w:szCs w:val="18"/>
                    </w:rPr>
                  </w:pPr>
                </w:p>
              </w:tc>
              <w:tc>
                <w:tcPr>
                  <w:tcW w:w="7880" w:type="dxa"/>
                  <w:tcBorders>
                    <w:left w:val="nil"/>
                    <w:bottom w:val="nil"/>
                    <w:right w:val="nil"/>
                  </w:tcBorders>
                </w:tcPr>
                <w:p w:rsidR="006734B4" w:rsidRPr="00A51A1F" w:rsidRDefault="006734B4" w:rsidP="0066553E">
                  <w:pPr>
                    <w:autoSpaceDE w:val="0"/>
                    <w:autoSpaceDN w:val="0"/>
                    <w:adjustRightInd w:val="0"/>
                    <w:jc w:val="both"/>
                    <w:rPr>
                      <w:rFonts w:ascii="Calibri" w:hAnsi="Calibri" w:cs="Calibri"/>
                      <w:sz w:val="18"/>
                      <w:szCs w:val="18"/>
                    </w:rPr>
                  </w:pPr>
                </w:p>
              </w:tc>
              <w:tc>
                <w:tcPr>
                  <w:tcW w:w="850" w:type="dxa"/>
                  <w:tcBorders>
                    <w:left w:val="nil"/>
                    <w:bottom w:val="nil"/>
                    <w:right w:val="nil"/>
                  </w:tcBorders>
                </w:tcPr>
                <w:p w:rsidR="006734B4" w:rsidRPr="00A51A1F" w:rsidRDefault="006734B4" w:rsidP="0066553E">
                  <w:pPr>
                    <w:autoSpaceDE w:val="0"/>
                    <w:autoSpaceDN w:val="0"/>
                    <w:adjustRightInd w:val="0"/>
                    <w:jc w:val="center"/>
                    <w:rPr>
                      <w:rFonts w:ascii="Calibri" w:hAnsi="Calibri" w:cs="Calibri"/>
                      <w:sz w:val="18"/>
                      <w:szCs w:val="18"/>
                    </w:rPr>
                  </w:pPr>
                </w:p>
              </w:tc>
              <w:tc>
                <w:tcPr>
                  <w:tcW w:w="850" w:type="dxa"/>
                  <w:tcBorders>
                    <w:left w:val="nil"/>
                    <w:bottom w:val="nil"/>
                    <w:right w:val="nil"/>
                  </w:tcBorders>
                </w:tcPr>
                <w:p w:rsidR="006734B4" w:rsidRPr="00A51A1F" w:rsidRDefault="006734B4" w:rsidP="0066553E">
                  <w:pPr>
                    <w:autoSpaceDE w:val="0"/>
                    <w:autoSpaceDN w:val="0"/>
                    <w:adjustRightInd w:val="0"/>
                    <w:jc w:val="center"/>
                    <w:rPr>
                      <w:rFonts w:ascii="Calibri" w:hAnsi="Calibri" w:cs="Calibri"/>
                      <w:sz w:val="18"/>
                      <w:szCs w:val="18"/>
                    </w:rPr>
                  </w:pPr>
                </w:p>
              </w:tc>
            </w:tr>
          </w:tbl>
          <w:p w:rsidR="00A40E49" w:rsidRPr="00A51A1F" w:rsidRDefault="00A40E49" w:rsidP="0066553E">
            <w:pPr>
              <w:autoSpaceDE w:val="0"/>
              <w:autoSpaceDN w:val="0"/>
              <w:adjustRightInd w:val="0"/>
              <w:jc w:val="both"/>
              <w:rPr>
                <w:rFonts w:ascii="Calibri" w:hAnsi="Calibri" w:cs="Calibri"/>
                <w:sz w:val="18"/>
                <w:szCs w:val="18"/>
              </w:rPr>
            </w:pPr>
          </w:p>
        </w:tc>
      </w:tr>
      <w:tr w:rsidR="002465DA" w:rsidRPr="00392FC0" w:rsidTr="004B52F2">
        <w:trPr>
          <w:trHeight w:val="227"/>
          <w:jc w:val="center"/>
        </w:trPr>
        <w:tc>
          <w:tcPr>
            <w:tcW w:w="10456" w:type="dxa"/>
            <w:shd w:val="clear" w:color="auto" w:fill="D9D9D9"/>
          </w:tcPr>
          <w:p w:rsidR="002465DA" w:rsidRPr="002465DA" w:rsidRDefault="002465DA" w:rsidP="00B874B3">
            <w:pPr>
              <w:jc w:val="both"/>
              <w:rPr>
                <w:rFonts w:asciiTheme="minorHAnsi" w:hAnsiTheme="minorHAnsi" w:cstheme="minorHAnsi"/>
                <w:b/>
              </w:rPr>
            </w:pPr>
            <w:r w:rsidRPr="002465DA">
              <w:rPr>
                <w:rFonts w:asciiTheme="minorHAnsi" w:hAnsiTheme="minorHAnsi" w:cstheme="minorHAnsi"/>
                <w:b/>
              </w:rPr>
              <w:t>DOCUMENTOS DE HABILITAÇÃO A SEREM INSERIDOS NA PLATAFORMA BLL</w:t>
            </w:r>
          </w:p>
        </w:tc>
      </w:tr>
      <w:tr w:rsidR="002465DA" w:rsidRPr="00392FC0" w:rsidTr="002465DA">
        <w:trPr>
          <w:trHeight w:val="227"/>
          <w:jc w:val="center"/>
        </w:trPr>
        <w:tc>
          <w:tcPr>
            <w:tcW w:w="10456" w:type="dxa"/>
            <w:shd w:val="clear" w:color="auto" w:fill="auto"/>
          </w:tcPr>
          <w:p w:rsidR="002465DA" w:rsidRPr="002465DA" w:rsidRDefault="002465DA" w:rsidP="002465DA">
            <w:pPr>
              <w:numPr>
                <w:ilvl w:val="0"/>
                <w:numId w:val="4"/>
              </w:numPr>
              <w:jc w:val="both"/>
              <w:rPr>
                <w:rFonts w:asciiTheme="minorHAnsi" w:hAnsiTheme="minorHAnsi" w:cstheme="minorHAnsi"/>
                <w:shd w:val="clear" w:color="auto" w:fill="FFFFFF"/>
              </w:rPr>
            </w:pPr>
            <w:r w:rsidRPr="002465DA">
              <w:rPr>
                <w:rFonts w:asciiTheme="minorHAnsi" w:hAnsiTheme="minorHAnsi" w:cstheme="minorHAnsi"/>
                <w:shd w:val="clear" w:color="auto" w:fill="FFFFFF"/>
              </w:rPr>
              <w:t>Cadastro de CNPJ;</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rPr>
              <w:t>CATÁLOGO TÉCNICO DO PRODUTO OFERTADO;</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rPr>
              <w:t>Certidão conjunta de débitos relativos a Tributos Federais;</w:t>
            </w:r>
            <w:bookmarkStart w:id="0" w:name="_GoBack"/>
            <w:bookmarkEnd w:id="0"/>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shd w:val="clear" w:color="auto" w:fill="FFFFFF"/>
              </w:rPr>
              <w:t>Certidão de regularidade de débito com a Fazenda Estadual;</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rPr>
              <w:t>Certidão de regularidade de débito com a Fazenda Municipal;</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shd w:val="clear" w:color="auto" w:fill="FFFFFF"/>
              </w:rPr>
              <w:t>Certidão de regularidade débito para com o Fundo de Garantia por Tempo de Serviço (FGTS);</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rPr>
              <w:t>Certidão de regularidade débito para com o Instituto Nacional de Seguro Social (INSS);</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rPr>
              <w:t>Certidão Negativa de Débitos Trabalhistas (CNDT);</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shd w:val="clear" w:color="auto" w:fill="FFFFFF"/>
              </w:rPr>
              <w:t>Certidão Negativa de Falência ou Concordata;</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shd w:val="clear" w:color="auto" w:fill="FFFFFF"/>
              </w:rPr>
              <w:t>Declaração de Idoneidade;</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shd w:val="clear" w:color="auto" w:fill="FFFFFF"/>
              </w:rPr>
              <w:t>Proposta em papel timbrado, assinada e com CNPJ;</w:t>
            </w:r>
          </w:p>
          <w:p w:rsidR="002465DA" w:rsidRPr="002465DA" w:rsidRDefault="002465DA" w:rsidP="002465DA">
            <w:pPr>
              <w:numPr>
                <w:ilvl w:val="0"/>
                <w:numId w:val="4"/>
              </w:numPr>
              <w:jc w:val="both"/>
              <w:rPr>
                <w:rFonts w:asciiTheme="minorHAnsi" w:hAnsiTheme="minorHAnsi" w:cstheme="minorHAnsi"/>
                <w:b/>
              </w:rPr>
            </w:pPr>
            <w:r w:rsidRPr="002465DA">
              <w:rPr>
                <w:rFonts w:asciiTheme="minorHAnsi" w:hAnsiTheme="minorHAnsi" w:cstheme="minorHAnsi"/>
              </w:rPr>
              <w:t xml:space="preserve">Prova de Regularidade de Tributos Estaduais Inscritos em Dívida Ativa;     </w:t>
            </w:r>
          </w:p>
        </w:tc>
      </w:tr>
      <w:tr w:rsidR="002465DA" w:rsidRPr="00392FC0" w:rsidTr="004B52F2">
        <w:trPr>
          <w:trHeight w:val="227"/>
          <w:jc w:val="center"/>
        </w:trPr>
        <w:tc>
          <w:tcPr>
            <w:tcW w:w="10456" w:type="dxa"/>
            <w:shd w:val="clear" w:color="auto" w:fill="D9D9D9"/>
          </w:tcPr>
          <w:p w:rsidR="002465DA" w:rsidRPr="002465DA" w:rsidRDefault="002465DA" w:rsidP="00B874B3">
            <w:pPr>
              <w:jc w:val="both"/>
              <w:rPr>
                <w:rFonts w:asciiTheme="minorHAnsi" w:hAnsiTheme="minorHAnsi" w:cstheme="minorHAnsi"/>
                <w:b/>
              </w:rPr>
            </w:pPr>
            <w:r w:rsidRPr="002465DA">
              <w:rPr>
                <w:rFonts w:asciiTheme="minorHAnsi" w:hAnsiTheme="minorHAnsi" w:cstheme="minorHAnsi"/>
                <w:b/>
              </w:rPr>
              <w:t>HORARIOS DA SESSÃO NA PLATAFORMA BLL</w:t>
            </w:r>
          </w:p>
        </w:tc>
      </w:tr>
      <w:tr w:rsidR="002465DA" w:rsidRPr="00A51A1F" w:rsidTr="004B52F2">
        <w:trPr>
          <w:trHeight w:val="227"/>
          <w:jc w:val="center"/>
        </w:trPr>
        <w:tc>
          <w:tcPr>
            <w:tcW w:w="10456" w:type="dxa"/>
          </w:tcPr>
          <w:p w:rsidR="002465DA" w:rsidRPr="002465DA" w:rsidRDefault="002465DA" w:rsidP="00B874B3">
            <w:pPr>
              <w:jc w:val="both"/>
              <w:rPr>
                <w:rFonts w:asciiTheme="minorHAnsi" w:hAnsiTheme="minorHAnsi" w:cstheme="minorHAnsi"/>
                <w:shd w:val="clear" w:color="auto" w:fill="F5F5F5"/>
              </w:rPr>
            </w:pPr>
            <w:r w:rsidRPr="002465DA">
              <w:rPr>
                <w:rFonts w:asciiTheme="minorHAnsi" w:hAnsiTheme="minorHAnsi" w:cstheme="minorHAnsi"/>
                <w:shd w:val="clear" w:color="auto" w:fill="F5F5F5"/>
              </w:rPr>
              <w:t>INÍCIO REC. PROPOSTAS: 2</w:t>
            </w:r>
            <w:r w:rsidRPr="002465DA">
              <w:rPr>
                <w:rFonts w:asciiTheme="minorHAnsi" w:hAnsiTheme="minorHAnsi" w:cstheme="minorHAnsi"/>
                <w:shd w:val="clear" w:color="auto" w:fill="F5F5F5"/>
              </w:rPr>
              <w:t>0</w:t>
            </w:r>
            <w:r w:rsidRPr="002465DA">
              <w:rPr>
                <w:rFonts w:asciiTheme="minorHAnsi" w:hAnsiTheme="minorHAnsi" w:cstheme="minorHAnsi"/>
                <w:shd w:val="clear" w:color="auto" w:fill="F5F5F5"/>
              </w:rPr>
              <w:t xml:space="preserve">/04/2023 </w:t>
            </w:r>
            <w:proofErr w:type="gramStart"/>
            <w:r w:rsidRPr="002465DA">
              <w:rPr>
                <w:rFonts w:asciiTheme="minorHAnsi" w:hAnsiTheme="minorHAnsi" w:cstheme="minorHAnsi"/>
                <w:shd w:val="clear" w:color="auto" w:fill="F5F5F5"/>
              </w:rPr>
              <w:t>08:00</w:t>
            </w:r>
            <w:proofErr w:type="gramEnd"/>
            <w:r w:rsidRPr="002465DA">
              <w:rPr>
                <w:rFonts w:asciiTheme="minorHAnsi" w:hAnsiTheme="minorHAnsi" w:cstheme="minorHAnsi"/>
                <w:shd w:val="clear" w:color="auto" w:fill="F5F5F5"/>
              </w:rPr>
              <w:t>h</w:t>
            </w:r>
          </w:p>
          <w:p w:rsidR="002465DA" w:rsidRPr="002465DA" w:rsidRDefault="002465DA" w:rsidP="00B874B3">
            <w:pPr>
              <w:jc w:val="both"/>
              <w:rPr>
                <w:rFonts w:asciiTheme="minorHAnsi" w:hAnsiTheme="minorHAnsi" w:cstheme="minorHAnsi"/>
                <w:iCs/>
              </w:rPr>
            </w:pPr>
            <w:r w:rsidRPr="002465DA">
              <w:rPr>
                <w:rFonts w:asciiTheme="minorHAnsi" w:hAnsiTheme="minorHAnsi" w:cstheme="minorHAnsi"/>
                <w:shd w:val="clear" w:color="auto" w:fill="F5F5F5"/>
              </w:rPr>
              <w:t>FIM REC. PROPOSTAS: 2</w:t>
            </w:r>
            <w:r w:rsidRPr="002465DA">
              <w:rPr>
                <w:rFonts w:asciiTheme="minorHAnsi" w:hAnsiTheme="minorHAnsi" w:cstheme="minorHAnsi"/>
                <w:shd w:val="clear" w:color="auto" w:fill="F5F5F5"/>
              </w:rPr>
              <w:t>6</w:t>
            </w:r>
            <w:r w:rsidRPr="002465DA">
              <w:rPr>
                <w:rFonts w:asciiTheme="minorHAnsi" w:hAnsiTheme="minorHAnsi" w:cstheme="minorHAnsi"/>
                <w:shd w:val="clear" w:color="auto" w:fill="F5F5F5"/>
              </w:rPr>
              <w:t xml:space="preserve">/04/2023 </w:t>
            </w:r>
            <w:proofErr w:type="gramStart"/>
            <w:r w:rsidRPr="002465DA">
              <w:rPr>
                <w:rFonts w:asciiTheme="minorHAnsi" w:hAnsiTheme="minorHAnsi" w:cstheme="minorHAnsi"/>
                <w:shd w:val="clear" w:color="auto" w:fill="F5F5F5"/>
              </w:rPr>
              <w:t>09:00</w:t>
            </w:r>
            <w:proofErr w:type="gramEnd"/>
            <w:r w:rsidRPr="002465DA">
              <w:rPr>
                <w:rFonts w:asciiTheme="minorHAnsi" w:hAnsiTheme="minorHAnsi" w:cstheme="minorHAnsi"/>
                <w:shd w:val="clear" w:color="auto" w:fill="F5F5F5"/>
              </w:rPr>
              <w:t>h</w:t>
            </w:r>
          </w:p>
          <w:p w:rsidR="002465DA" w:rsidRPr="002465DA" w:rsidRDefault="002465DA" w:rsidP="00B874B3">
            <w:pPr>
              <w:jc w:val="both"/>
              <w:rPr>
                <w:rFonts w:asciiTheme="minorHAnsi" w:hAnsiTheme="minorHAnsi" w:cstheme="minorHAnsi"/>
                <w:iCs/>
              </w:rPr>
            </w:pPr>
            <w:r w:rsidRPr="002465DA">
              <w:rPr>
                <w:rFonts w:asciiTheme="minorHAnsi" w:hAnsiTheme="minorHAnsi" w:cstheme="minorHAnsi"/>
                <w:shd w:val="clear" w:color="auto" w:fill="F5F5F5"/>
              </w:rPr>
              <w:t>FIM ESCLARECIMENTOS: 2</w:t>
            </w:r>
            <w:r w:rsidRPr="002465DA">
              <w:rPr>
                <w:rFonts w:asciiTheme="minorHAnsi" w:hAnsiTheme="minorHAnsi" w:cstheme="minorHAnsi"/>
                <w:shd w:val="clear" w:color="auto" w:fill="F5F5F5"/>
              </w:rPr>
              <w:t>6</w:t>
            </w:r>
            <w:r w:rsidRPr="002465DA">
              <w:rPr>
                <w:rFonts w:asciiTheme="minorHAnsi" w:hAnsiTheme="minorHAnsi" w:cstheme="minorHAnsi"/>
                <w:shd w:val="clear" w:color="auto" w:fill="F5F5F5"/>
              </w:rPr>
              <w:t xml:space="preserve">/04/2023 </w:t>
            </w:r>
            <w:proofErr w:type="gramStart"/>
            <w:r w:rsidRPr="002465DA">
              <w:rPr>
                <w:rFonts w:asciiTheme="minorHAnsi" w:hAnsiTheme="minorHAnsi" w:cstheme="minorHAnsi"/>
                <w:shd w:val="clear" w:color="auto" w:fill="F5F5F5"/>
              </w:rPr>
              <w:t>09:30</w:t>
            </w:r>
            <w:proofErr w:type="gramEnd"/>
            <w:r w:rsidRPr="002465DA">
              <w:rPr>
                <w:rFonts w:asciiTheme="minorHAnsi" w:hAnsiTheme="minorHAnsi" w:cstheme="minorHAnsi"/>
                <w:iCs/>
              </w:rPr>
              <w:t>h</w:t>
            </w:r>
          </w:p>
          <w:p w:rsidR="002465DA" w:rsidRPr="002465DA" w:rsidRDefault="002465DA" w:rsidP="002465DA">
            <w:pPr>
              <w:jc w:val="both"/>
              <w:rPr>
                <w:rFonts w:asciiTheme="minorHAnsi" w:hAnsiTheme="minorHAnsi" w:cstheme="minorHAnsi"/>
                <w:b/>
              </w:rPr>
            </w:pPr>
            <w:r w:rsidRPr="002465DA">
              <w:rPr>
                <w:rFonts w:asciiTheme="minorHAnsi" w:hAnsiTheme="minorHAnsi" w:cstheme="minorHAnsi"/>
                <w:iCs/>
              </w:rPr>
              <w:t xml:space="preserve">INICIO DISPUTA: </w:t>
            </w:r>
            <w:r w:rsidRPr="002465DA">
              <w:rPr>
                <w:rFonts w:asciiTheme="minorHAnsi" w:hAnsiTheme="minorHAnsi" w:cstheme="minorHAnsi"/>
                <w:shd w:val="clear" w:color="auto" w:fill="F5F5F5"/>
              </w:rPr>
              <w:t>2</w:t>
            </w:r>
            <w:r w:rsidRPr="002465DA">
              <w:rPr>
                <w:rFonts w:asciiTheme="minorHAnsi" w:hAnsiTheme="minorHAnsi" w:cstheme="minorHAnsi"/>
                <w:shd w:val="clear" w:color="auto" w:fill="F5F5F5"/>
              </w:rPr>
              <w:t>6</w:t>
            </w:r>
            <w:r w:rsidRPr="002465DA">
              <w:rPr>
                <w:rFonts w:asciiTheme="minorHAnsi" w:hAnsiTheme="minorHAnsi" w:cstheme="minorHAnsi"/>
                <w:shd w:val="clear" w:color="auto" w:fill="F5F5F5"/>
              </w:rPr>
              <w:t xml:space="preserve">/04/2023 </w:t>
            </w:r>
            <w:proofErr w:type="gramStart"/>
            <w:r w:rsidRPr="002465DA">
              <w:rPr>
                <w:rFonts w:asciiTheme="minorHAnsi" w:hAnsiTheme="minorHAnsi" w:cstheme="minorHAnsi"/>
                <w:shd w:val="clear" w:color="auto" w:fill="F5F5F5"/>
              </w:rPr>
              <w:t>10:00</w:t>
            </w:r>
            <w:proofErr w:type="gramEnd"/>
            <w:r w:rsidRPr="002465DA">
              <w:rPr>
                <w:rFonts w:asciiTheme="minorHAnsi" w:hAnsiTheme="minorHAnsi" w:cstheme="minorHAnsi"/>
                <w:shd w:val="clear" w:color="auto" w:fill="F5F5F5"/>
              </w:rPr>
              <w:t>h</w:t>
            </w:r>
          </w:p>
        </w:tc>
      </w:tr>
      <w:tr w:rsidR="002465DA" w:rsidRPr="00392FC0" w:rsidTr="0066553E">
        <w:trPr>
          <w:trHeight w:val="227"/>
          <w:jc w:val="center"/>
        </w:trPr>
        <w:tc>
          <w:tcPr>
            <w:tcW w:w="10456" w:type="dxa"/>
            <w:shd w:val="clear" w:color="auto" w:fill="D9D9D9"/>
            <w:vAlign w:val="center"/>
          </w:tcPr>
          <w:p w:rsidR="002465DA" w:rsidRPr="00392FC0" w:rsidRDefault="002465DA" w:rsidP="0066553E">
            <w:pPr>
              <w:jc w:val="both"/>
              <w:rPr>
                <w:rFonts w:ascii="Calibri" w:hAnsi="Calibri" w:cs="Calibri"/>
                <w:b/>
                <w:sz w:val="18"/>
                <w:szCs w:val="18"/>
              </w:rPr>
            </w:pPr>
            <w:r w:rsidRPr="006734B4">
              <w:rPr>
                <w:rFonts w:ascii="Calibri" w:hAnsi="Calibri" w:cs="Calibri"/>
                <w:b/>
                <w:sz w:val="18"/>
                <w:szCs w:val="18"/>
              </w:rPr>
              <w:t>Das condições de execução do objeto</w:t>
            </w:r>
          </w:p>
        </w:tc>
      </w:tr>
      <w:tr w:rsidR="002465DA" w:rsidRPr="00392FC0" w:rsidTr="0066553E">
        <w:trPr>
          <w:trHeight w:val="227"/>
          <w:jc w:val="center"/>
        </w:trPr>
        <w:tc>
          <w:tcPr>
            <w:tcW w:w="10456" w:type="dxa"/>
            <w:vAlign w:val="center"/>
          </w:tcPr>
          <w:p w:rsidR="002465DA" w:rsidRPr="00392FC0" w:rsidRDefault="002465DA" w:rsidP="001B1EC9">
            <w:pPr>
              <w:jc w:val="both"/>
              <w:rPr>
                <w:rFonts w:ascii="Calibri" w:hAnsi="Calibri" w:cs="Calibri"/>
                <w:sz w:val="18"/>
                <w:szCs w:val="18"/>
              </w:rPr>
            </w:pPr>
            <w:r w:rsidRPr="003A548B">
              <w:rPr>
                <w:rFonts w:ascii="Calibri" w:hAnsi="Calibri" w:cs="Calibri"/>
                <w:sz w:val="18"/>
                <w:szCs w:val="18"/>
              </w:rPr>
              <w:t xml:space="preserve">O transporte das mercadorias deverá ser feito de maneira a assegurar a integridade e qualidade das mesmas. O fornecedor responsabilizar-se-á pelo transporte, carga e descarga da mercadoria até seu destino final. Não serão aceitas mercadorias cujas embalagens estejam avariadas, bem como mercadorias com sinais dano e/ou de má conservação, e mercadorias com especificações diferentes das especificadas na Autorização de Compras. Os bens serão recebidos provisoriamente pelo responsável pelo acompanhamento e recebimento para posterior averiguação de sua conformidade com as especificações. Os bens poderão ser rejeitados no todo ou em parte, quando em desacordo com o especificado, devendo ser substituído no prazo de </w:t>
            </w:r>
            <w:proofErr w:type="gramStart"/>
            <w:r w:rsidRPr="003A548B">
              <w:rPr>
                <w:rFonts w:ascii="Calibri" w:hAnsi="Calibri" w:cs="Calibri"/>
                <w:sz w:val="18"/>
                <w:szCs w:val="18"/>
              </w:rPr>
              <w:t>2</w:t>
            </w:r>
            <w:proofErr w:type="gramEnd"/>
            <w:r w:rsidRPr="003A548B">
              <w:rPr>
                <w:rFonts w:ascii="Calibri" w:hAnsi="Calibri" w:cs="Calibri"/>
                <w:sz w:val="18"/>
                <w:szCs w:val="18"/>
              </w:rPr>
              <w:t xml:space="preserve"> (dois) dias a contar da notificação por escrito expedida pelo Setor de Compras desta Prefeitura á Empresa, sem qualquer ônus para esta. Caso não haja impedimento, os produtos serão automaticamente recebidos em definitivo pela unidade recebedora. As mercadorias deverão vir obrigatoriamente acompanhadas de suas respectivas Notas Fiscais com identificação do número da Autorização de Compras no rodapé da mesma. Também não serão aceitas mercadorias cujas notas fiscais estiverem com valores divergentes dos constantes na Autorização de Compras</w:t>
            </w:r>
          </w:p>
        </w:tc>
      </w:tr>
      <w:tr w:rsidR="002465DA" w:rsidRPr="00392FC0" w:rsidTr="0066553E">
        <w:trPr>
          <w:trHeight w:val="227"/>
          <w:jc w:val="center"/>
        </w:trPr>
        <w:tc>
          <w:tcPr>
            <w:tcW w:w="10456" w:type="dxa"/>
            <w:shd w:val="clear" w:color="auto" w:fill="D9D9D9"/>
            <w:vAlign w:val="center"/>
          </w:tcPr>
          <w:p w:rsidR="002465DA" w:rsidRPr="00392FC0" w:rsidRDefault="002465DA" w:rsidP="008D67E1">
            <w:pPr>
              <w:jc w:val="both"/>
              <w:rPr>
                <w:rFonts w:ascii="Calibri" w:hAnsi="Calibri" w:cs="Calibri"/>
                <w:b/>
                <w:sz w:val="18"/>
                <w:szCs w:val="18"/>
              </w:rPr>
            </w:pPr>
            <w:r w:rsidRPr="006734B4">
              <w:rPr>
                <w:rFonts w:ascii="Calibri" w:hAnsi="Calibri" w:cs="Calibri"/>
                <w:b/>
                <w:sz w:val="18"/>
                <w:szCs w:val="18"/>
              </w:rPr>
              <w:t>Da gestão do contrato</w:t>
            </w:r>
            <w:r>
              <w:rPr>
                <w:rFonts w:ascii="Calibri" w:hAnsi="Calibri" w:cs="Calibri"/>
                <w:b/>
                <w:sz w:val="18"/>
                <w:szCs w:val="18"/>
              </w:rPr>
              <w:t>/documento análogo</w:t>
            </w:r>
          </w:p>
        </w:tc>
      </w:tr>
      <w:tr w:rsidR="002465DA" w:rsidRPr="006734B4" w:rsidTr="006734B4">
        <w:trPr>
          <w:trHeight w:val="227"/>
          <w:jc w:val="center"/>
        </w:trPr>
        <w:tc>
          <w:tcPr>
            <w:tcW w:w="10456" w:type="dxa"/>
            <w:shd w:val="clear" w:color="auto" w:fill="auto"/>
            <w:vAlign w:val="center"/>
          </w:tcPr>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contrato deverá ser executado fielmente pelas partes, de acordo com as cláusulas avençadas e as normas da Lei Federal n. 14.133/21, e cada parte </w:t>
            </w:r>
            <w:proofErr w:type="gramStart"/>
            <w:r w:rsidRPr="007F3629">
              <w:rPr>
                <w:rFonts w:ascii="Calibri" w:hAnsi="Calibri" w:cs="Calibri"/>
                <w:sz w:val="18"/>
                <w:szCs w:val="18"/>
              </w:rPr>
              <w:t>responderá</w:t>
            </w:r>
            <w:proofErr w:type="gramEnd"/>
            <w:r w:rsidRPr="007F3629">
              <w:rPr>
                <w:rFonts w:ascii="Calibri" w:hAnsi="Calibri" w:cs="Calibri"/>
                <w:sz w:val="18"/>
                <w:szCs w:val="18"/>
              </w:rPr>
              <w:t xml:space="preserve"> pelas consequências de sua inexecução total ou parcial.</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As comunicações entre a Municipalidade e a contratada devem ser realizadas por escrito sempre que o ato exigir tal formalidade, admitindo-se o uso de mensagem eletrônica para esse fim.</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A Municipalidade poderá convocar representante da empresa para adoção de providências que devam ser cumpridas de imediato.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Após a assinatura do contrato ou instrumento equivalente, a Municipalidade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A execução do contrato deverá ser acompanhada e fiscalizada pelo(s) </w:t>
            </w:r>
            <w:proofErr w:type="gramStart"/>
            <w:r w:rsidRPr="007F3629">
              <w:rPr>
                <w:rFonts w:ascii="Calibri" w:hAnsi="Calibri" w:cs="Calibri"/>
                <w:sz w:val="18"/>
                <w:szCs w:val="18"/>
              </w:rPr>
              <w:t>fiscal(</w:t>
            </w:r>
            <w:proofErr w:type="spellStart"/>
            <w:proofErr w:type="gramEnd"/>
            <w:r w:rsidRPr="007F3629">
              <w:rPr>
                <w:rFonts w:ascii="Calibri" w:hAnsi="Calibri" w:cs="Calibri"/>
                <w:sz w:val="18"/>
                <w:szCs w:val="18"/>
              </w:rPr>
              <w:t>is</w:t>
            </w:r>
            <w:proofErr w:type="spellEnd"/>
            <w:r w:rsidRPr="007F3629">
              <w:rPr>
                <w:rFonts w:ascii="Calibri" w:hAnsi="Calibri" w:cs="Calibri"/>
                <w:sz w:val="18"/>
                <w:szCs w:val="18"/>
              </w:rPr>
              <w:t>) do contrato, ou pelos respectivos substitutos (Lei Federal n. 14.133/21, art. 117, caput).</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fiscal do contrato acompanhará a execução do contrato, para que sejam cumpridas todas as condições estabelecidas no contrato, de </w:t>
            </w:r>
            <w:r w:rsidRPr="007F3629">
              <w:rPr>
                <w:rFonts w:ascii="Calibri" w:hAnsi="Calibri" w:cs="Calibri"/>
                <w:sz w:val="18"/>
                <w:szCs w:val="18"/>
              </w:rPr>
              <w:lastRenderedPageBreak/>
              <w:t>modo a assegurar os melhores resultados para a Administração.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fiscal do contrato anotará no histórico de gerenciamento do contrato todas as ocorrências relacionadas à execução do contrato, com a descrição do que for necessário para a regularização das faltas ou dos defeitos observados. (Lei Federal n. 14.133/21, art. 117, §1º)</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Identificada qualquer inexatidão ou irregularidade, o fiscal do contrato emitirá notificações para a correção da execução do contrato, determinando prazo para a correção.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fiscal do contrato informará ao gestor do contrato, em tempo hábil, a situação que demandar decisão ou adoção de medidas que ultrapassem sua competência, para que adote as medidas necessárias e saneadoras, se for o caso. </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No caso de ocorrências que possam inviabilizar a execução do contrato nas datas aprazadas, o fiscal do contrato comunicará o fato imediatamente ao gestor do contrato.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fiscal do contrato comunicará o gestor do contrato, em tempo hábil, o término do contrato sob sua responsabilidade, com vistas à renovação tempestiva ou à prorrogação contratual.</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fiscal do contrato verificará a manutenção das condições de habilitação da contratada, acompanhará o empenho, o pagamento, as garantias, as glosas e a formalização de </w:t>
            </w:r>
            <w:proofErr w:type="spellStart"/>
            <w:r w:rsidRPr="007F3629">
              <w:rPr>
                <w:rFonts w:ascii="Calibri" w:hAnsi="Calibri" w:cs="Calibri"/>
                <w:sz w:val="18"/>
                <w:szCs w:val="18"/>
              </w:rPr>
              <w:t>apostilamento</w:t>
            </w:r>
            <w:proofErr w:type="spellEnd"/>
            <w:r w:rsidRPr="007F3629">
              <w:rPr>
                <w:rFonts w:ascii="Calibri" w:hAnsi="Calibri" w:cs="Calibri"/>
                <w:sz w:val="18"/>
                <w:szCs w:val="18"/>
              </w:rPr>
              <w:t xml:space="preserve"> e termos aditivos, solicitando quaisquer documentos comprobatórios pertinentes, caso necessário.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Caso </w:t>
            </w:r>
            <w:proofErr w:type="gramStart"/>
            <w:r w:rsidRPr="007F3629">
              <w:rPr>
                <w:rFonts w:ascii="Calibri" w:hAnsi="Calibri" w:cs="Calibri"/>
                <w:sz w:val="18"/>
                <w:szCs w:val="18"/>
              </w:rPr>
              <w:t>ocorram</w:t>
            </w:r>
            <w:proofErr w:type="gramEnd"/>
            <w:r w:rsidRPr="007F3629">
              <w:rPr>
                <w:rFonts w:ascii="Calibri" w:hAnsi="Calibri" w:cs="Calibri"/>
                <w:sz w:val="18"/>
                <w:szCs w:val="18"/>
              </w:rPr>
              <w:t xml:space="preserve"> descumprimento das obrigações contratuais, o fiscal do contrato atuará tempestivamente na solução do problema, reportando ao gestor do contrato para que tome as providências cabíveis, quando ultrapassar a sua competência.</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465DA" w:rsidRDefault="002465DA" w:rsidP="007F3629">
            <w:pPr>
              <w:jc w:val="both"/>
              <w:rPr>
                <w:rFonts w:ascii="Calibri" w:hAnsi="Calibri" w:cs="Calibri"/>
                <w:sz w:val="18"/>
                <w:szCs w:val="18"/>
              </w:rPr>
            </w:pPr>
            <w:r w:rsidRPr="007F3629">
              <w:rPr>
                <w:rFonts w:ascii="Calibri" w:hAnsi="Calibri" w:cs="Calibri"/>
                <w:sz w:val="18"/>
                <w:szCs w:val="18"/>
              </w:rPr>
              <w:t>O gestor do contrato reportará à Autoridade máxima do órgão, os documentos comprobatórios das infrações administrativas cometidas pela contratada, objetivando a formalização de processo administrativo de responsabilização para fins de aplicação das sanções previstas no art. 156 da Lei Federal n. 14.133/21.</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fiscal do contrato comunicará ao gestor do contrato, em tempo hábil, o término do contrato sob sua responsabilidade, com vistas à tempestiva renovação ou prorrogação contratual.</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gestor do contrato deverá elaborar relatório final com informações sobre a consecução dos objetivos que tenham justificado a contratação e eventuais condutas a serem adotadas para o aprimoramento das atividades da Administração.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gestor do contrato deverá enviar a documentação pertinente ao setor responsável para a formalização dos procedimentos de liquidação e pagamento, no valor dimensionado pela fiscalização e gestão nos termos do contrato.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contratado deverá manter preposto aceito pela Administração no local do serviço para representá-lo na execução do contrato.</w:t>
            </w:r>
          </w:p>
          <w:p w:rsidR="002465DA" w:rsidRPr="006734B4" w:rsidRDefault="002465DA" w:rsidP="007F3629">
            <w:pPr>
              <w:jc w:val="both"/>
              <w:rPr>
                <w:rFonts w:ascii="Calibri" w:hAnsi="Calibri" w:cs="Calibri"/>
                <w:sz w:val="18"/>
                <w:szCs w:val="18"/>
              </w:rPr>
            </w:pPr>
            <w:r w:rsidRPr="007F3629">
              <w:rPr>
                <w:rFonts w:ascii="Calibri" w:hAnsi="Calibri" w:cs="Calibri"/>
                <w:sz w:val="18"/>
                <w:szCs w:val="18"/>
              </w:rPr>
              <w:t>A indicação ou a manutenção do preposto da empresa poderá ser recusada pela Municipalidade, desde que devidamente justificada, devendo a empresa designar outro para o exercício da atividade.</w:t>
            </w:r>
          </w:p>
        </w:tc>
      </w:tr>
      <w:tr w:rsidR="002465DA" w:rsidRPr="00392FC0" w:rsidTr="00C50905">
        <w:trPr>
          <w:trHeight w:val="227"/>
          <w:jc w:val="center"/>
        </w:trPr>
        <w:tc>
          <w:tcPr>
            <w:tcW w:w="10456" w:type="dxa"/>
            <w:shd w:val="clear" w:color="auto" w:fill="D9D9D9"/>
            <w:vAlign w:val="center"/>
          </w:tcPr>
          <w:p w:rsidR="002465DA" w:rsidRPr="00392FC0" w:rsidRDefault="002465DA" w:rsidP="008D67E1">
            <w:pPr>
              <w:jc w:val="both"/>
              <w:rPr>
                <w:rFonts w:ascii="Calibri" w:hAnsi="Calibri" w:cs="Calibri"/>
                <w:b/>
                <w:sz w:val="18"/>
                <w:szCs w:val="18"/>
              </w:rPr>
            </w:pPr>
            <w:r w:rsidRPr="006734B4">
              <w:rPr>
                <w:rFonts w:ascii="Calibri" w:hAnsi="Calibri" w:cs="Calibri"/>
                <w:b/>
                <w:sz w:val="18"/>
                <w:szCs w:val="18"/>
              </w:rPr>
              <w:lastRenderedPageBreak/>
              <w:t>Critérios de medição e de pagamento</w:t>
            </w:r>
          </w:p>
        </w:tc>
      </w:tr>
      <w:tr w:rsidR="002465DA" w:rsidRPr="006734B4" w:rsidTr="006734B4">
        <w:trPr>
          <w:trHeight w:val="227"/>
          <w:jc w:val="center"/>
        </w:trPr>
        <w:tc>
          <w:tcPr>
            <w:tcW w:w="10456" w:type="dxa"/>
            <w:shd w:val="clear" w:color="auto" w:fill="auto"/>
            <w:vAlign w:val="center"/>
          </w:tcPr>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A avaliação da execução do objeto utilizará o Instrumento de Medição de Resultado (IMR) para aferição da qualidade da prestação dos serviços.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Será indicada a retenção ou glosa no pagamento, proporcional à irregularidade verificada, sem prejuízo das sanções cabíveis, caso se constate que a Contratada:</w:t>
            </w:r>
          </w:p>
          <w:p w:rsidR="002465DA" w:rsidRPr="00A51A1F" w:rsidRDefault="002465DA" w:rsidP="00A51A1F">
            <w:pPr>
              <w:pStyle w:val="PargrafodaLista"/>
              <w:numPr>
                <w:ilvl w:val="0"/>
                <w:numId w:val="1"/>
              </w:numPr>
              <w:ind w:hanging="135"/>
              <w:jc w:val="both"/>
              <w:rPr>
                <w:rFonts w:ascii="Calibri" w:hAnsi="Calibri" w:cs="Calibri"/>
                <w:sz w:val="18"/>
                <w:szCs w:val="18"/>
              </w:rPr>
            </w:pPr>
            <w:proofErr w:type="gramStart"/>
            <w:r w:rsidRPr="00A51A1F">
              <w:rPr>
                <w:rFonts w:ascii="Calibri" w:hAnsi="Calibri" w:cs="Calibri"/>
                <w:sz w:val="18"/>
                <w:szCs w:val="18"/>
              </w:rPr>
              <w:t>não</w:t>
            </w:r>
            <w:proofErr w:type="gramEnd"/>
            <w:r w:rsidRPr="00A51A1F">
              <w:rPr>
                <w:rFonts w:ascii="Calibri" w:hAnsi="Calibri" w:cs="Calibri"/>
                <w:sz w:val="18"/>
                <w:szCs w:val="18"/>
              </w:rPr>
              <w:t xml:space="preserve"> produzir os resultados acordados;</w:t>
            </w:r>
          </w:p>
          <w:p w:rsidR="002465DA" w:rsidRPr="00A51A1F" w:rsidRDefault="002465DA" w:rsidP="00A51A1F">
            <w:pPr>
              <w:pStyle w:val="PargrafodaLista"/>
              <w:numPr>
                <w:ilvl w:val="0"/>
                <w:numId w:val="1"/>
              </w:numPr>
              <w:ind w:hanging="135"/>
              <w:jc w:val="both"/>
              <w:rPr>
                <w:rFonts w:ascii="Calibri" w:hAnsi="Calibri" w:cs="Calibri"/>
                <w:sz w:val="18"/>
                <w:szCs w:val="18"/>
              </w:rPr>
            </w:pPr>
            <w:proofErr w:type="gramStart"/>
            <w:r w:rsidRPr="00A51A1F">
              <w:rPr>
                <w:rFonts w:ascii="Calibri" w:hAnsi="Calibri" w:cs="Calibri"/>
                <w:sz w:val="18"/>
                <w:szCs w:val="18"/>
              </w:rPr>
              <w:t>deixar</w:t>
            </w:r>
            <w:proofErr w:type="gramEnd"/>
            <w:r w:rsidRPr="00A51A1F">
              <w:rPr>
                <w:rFonts w:ascii="Calibri" w:hAnsi="Calibri" w:cs="Calibri"/>
                <w:sz w:val="18"/>
                <w:szCs w:val="18"/>
              </w:rPr>
              <w:t xml:space="preserve"> de executar, ou não executar com a qualidade mínima exigida as atividades contratadas; ou</w:t>
            </w:r>
          </w:p>
          <w:p w:rsidR="002465DA" w:rsidRPr="00A51A1F" w:rsidRDefault="002465DA" w:rsidP="00A51A1F">
            <w:pPr>
              <w:pStyle w:val="PargrafodaLista"/>
              <w:numPr>
                <w:ilvl w:val="0"/>
                <w:numId w:val="1"/>
              </w:numPr>
              <w:ind w:hanging="135"/>
              <w:jc w:val="both"/>
              <w:rPr>
                <w:rFonts w:ascii="Calibri" w:hAnsi="Calibri" w:cs="Calibri"/>
                <w:sz w:val="18"/>
                <w:szCs w:val="18"/>
              </w:rPr>
            </w:pPr>
            <w:proofErr w:type="gramStart"/>
            <w:r w:rsidRPr="00A51A1F">
              <w:rPr>
                <w:rFonts w:ascii="Calibri" w:hAnsi="Calibri" w:cs="Calibri"/>
                <w:sz w:val="18"/>
                <w:szCs w:val="18"/>
              </w:rPr>
              <w:t>deixar</w:t>
            </w:r>
            <w:proofErr w:type="gramEnd"/>
            <w:r w:rsidRPr="00A51A1F">
              <w:rPr>
                <w:rFonts w:ascii="Calibri" w:hAnsi="Calibri" w:cs="Calibri"/>
                <w:sz w:val="18"/>
                <w:szCs w:val="18"/>
              </w:rPr>
              <w:t xml:space="preserve"> de utilizar materiais e recursos humanos exigidos para a execução do serviço, ou utilizá-los com qualidade ou quantidade inferior à demandada.</w:t>
            </w:r>
          </w:p>
          <w:p w:rsidR="002465DA" w:rsidRPr="007F3629" w:rsidRDefault="002465DA" w:rsidP="007F3629">
            <w:pPr>
              <w:jc w:val="both"/>
              <w:rPr>
                <w:rFonts w:ascii="Calibri" w:hAnsi="Calibri" w:cs="Calibri"/>
                <w:b/>
                <w:i/>
                <w:sz w:val="18"/>
                <w:szCs w:val="18"/>
                <w:u w:val="single"/>
              </w:rPr>
            </w:pPr>
            <w:r w:rsidRPr="007F3629">
              <w:rPr>
                <w:rFonts w:ascii="Calibri" w:hAnsi="Calibri" w:cs="Calibri"/>
                <w:b/>
                <w:i/>
                <w:sz w:val="18"/>
                <w:szCs w:val="18"/>
                <w:u w:val="single"/>
              </w:rPr>
              <w:t>Do recebimento:</w:t>
            </w:r>
          </w:p>
          <w:p w:rsidR="002465DA" w:rsidRPr="007F00C2" w:rsidRDefault="002465DA" w:rsidP="007F3629">
            <w:pPr>
              <w:jc w:val="both"/>
              <w:rPr>
                <w:rFonts w:ascii="Calibri" w:hAnsi="Calibri" w:cs="Calibri"/>
                <w:sz w:val="18"/>
                <w:szCs w:val="18"/>
              </w:rPr>
            </w:pPr>
            <w:r w:rsidRPr="007F3629">
              <w:rPr>
                <w:rFonts w:ascii="Calibri" w:hAnsi="Calibri" w:cs="Calibri"/>
                <w:sz w:val="18"/>
                <w:szCs w:val="18"/>
              </w:rPr>
              <w:t xml:space="preserve">OS SERVIÇOS/MATERIAIS/BENS serão recebidos provisoriamente, no prazo </w:t>
            </w:r>
            <w:r w:rsidRPr="007F00C2">
              <w:rPr>
                <w:rFonts w:ascii="Calibri" w:hAnsi="Calibri" w:cs="Calibri"/>
                <w:sz w:val="18"/>
                <w:szCs w:val="18"/>
              </w:rPr>
              <w:t>de até 03 (três) dias, da comunicação escrita da contratada quanto ao término da execução e mediante termos detalhados, quando verificado o cumprimento das exigências de caráter técnico e administrativo. (Art. 140, I, a, da Lei Federal n. 14.133/21).</w:t>
            </w:r>
          </w:p>
          <w:p w:rsidR="002465DA" w:rsidRPr="007F3629" w:rsidRDefault="002465DA" w:rsidP="007F3629">
            <w:pPr>
              <w:jc w:val="both"/>
              <w:rPr>
                <w:rFonts w:ascii="Calibri" w:hAnsi="Calibri" w:cs="Calibri"/>
                <w:sz w:val="18"/>
                <w:szCs w:val="18"/>
              </w:rPr>
            </w:pPr>
            <w:r w:rsidRPr="007F00C2">
              <w:rPr>
                <w:rFonts w:ascii="Calibri" w:hAnsi="Calibri" w:cs="Calibri"/>
                <w:sz w:val="18"/>
                <w:szCs w:val="18"/>
              </w:rPr>
              <w:t xml:space="preserve">O prazo da disposição acima será contado do recebimento de comunicação de cobrança oriunda </w:t>
            </w:r>
            <w:r w:rsidRPr="007F3629">
              <w:rPr>
                <w:rFonts w:ascii="Calibri" w:hAnsi="Calibri" w:cs="Calibri"/>
                <w:sz w:val="18"/>
                <w:szCs w:val="18"/>
              </w:rPr>
              <w:t xml:space="preserve">do contratado com a comprovação da prestação dos serviços a que se referem </w:t>
            </w:r>
            <w:proofErr w:type="gramStart"/>
            <w:r w:rsidRPr="007F3629">
              <w:rPr>
                <w:rFonts w:ascii="Calibri" w:hAnsi="Calibri" w:cs="Calibri"/>
                <w:sz w:val="18"/>
                <w:szCs w:val="18"/>
              </w:rPr>
              <w:t>a</w:t>
            </w:r>
            <w:proofErr w:type="gramEnd"/>
            <w:r w:rsidRPr="007F3629">
              <w:rPr>
                <w:rFonts w:ascii="Calibri" w:hAnsi="Calibri" w:cs="Calibri"/>
                <w:sz w:val="18"/>
                <w:szCs w:val="18"/>
              </w:rPr>
              <w:t xml:space="preserve"> parcela a ser paga.</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fiscal do contrato realizará o recebimento provisório do objeto do contrato mediante termo detalhado que comprove o cumprimento das exigências de caráter técnico e administrativo. </w:t>
            </w:r>
          </w:p>
          <w:p w:rsidR="002465DA" w:rsidRDefault="002465DA" w:rsidP="007F3629">
            <w:pPr>
              <w:jc w:val="both"/>
              <w:rPr>
                <w:rFonts w:ascii="Calibri" w:hAnsi="Calibri" w:cs="Calibri"/>
                <w:sz w:val="18"/>
                <w:szCs w:val="18"/>
              </w:rPr>
            </w:pPr>
            <w:r w:rsidRPr="007F3629">
              <w:rPr>
                <w:rFonts w:ascii="Calibri" w:hAnsi="Calibri" w:cs="Calibri"/>
                <w:sz w:val="18"/>
                <w:szCs w:val="18"/>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w:t>
            </w:r>
            <w:r w:rsidRPr="007F3629">
              <w:rPr>
                <w:rFonts w:ascii="Calibri" w:hAnsi="Calibri" w:cs="Calibri"/>
                <w:sz w:val="18"/>
                <w:szCs w:val="18"/>
              </w:rPr>
              <w:lastRenderedPageBreak/>
              <w:t>e/ou única medição de serviços até que sejam sanadas todas as eventuais pendências que possam vir a ser apontadas no Recebimento Provisório.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A fiscalização não efetuará o ateste da última e/ou única medição de serviços até que sejam sanadas todas as eventuais pendências que possam vir a ser apontadas no Recebimento Provisório. (Art. 119 c/c art. 140 da Lei Federal n. 14.133/21)</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recebimento provisório também ficará sujeito, quando cabível, à conclusão de todos os testes de campo e à entrega dos Manuais e Instruções exigíveis.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Os SERVIÇOS/MATERIAIS poderão ser rejeitados, no todo ou em parte, quando em desacordo com as especificações constantes neste Termo de Referência e na proposta, sem prejuízo da aplicação das penalidades.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Os serviços serão recebidos definitivamente no prazo de até 90 (noventa) dias, contados do recebimento provisório, por servidor ou comissão designada pela autoridade competente, após a verificação da qualidade e quantidade do serviço e consequente aceitação mediante termo detalhado, </w:t>
            </w:r>
            <w:proofErr w:type="gramStart"/>
            <w:r w:rsidRPr="007F3629">
              <w:rPr>
                <w:rFonts w:ascii="Calibri" w:hAnsi="Calibri" w:cs="Calibri"/>
                <w:sz w:val="18"/>
                <w:szCs w:val="18"/>
              </w:rPr>
              <w:t>obedecendo os</w:t>
            </w:r>
            <w:proofErr w:type="gramEnd"/>
            <w:r w:rsidRPr="007F3629">
              <w:rPr>
                <w:rFonts w:ascii="Calibri" w:hAnsi="Calibri" w:cs="Calibri"/>
                <w:sz w:val="18"/>
                <w:szCs w:val="18"/>
              </w:rPr>
              <w:t xml:space="preserve"> seguintes procedimentos: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Emitir documento comprobatório da avaliação realizada pelos fiscais,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Emitir Termo Circunstanciado para efeito de recebimento definitivo dos serviços prestados, com base nos relatórios e documentações apresentadas; </w:t>
            </w:r>
            <w:proofErr w:type="gramStart"/>
            <w:r w:rsidRPr="007F3629">
              <w:rPr>
                <w:rFonts w:ascii="Calibri" w:hAnsi="Calibri" w:cs="Calibri"/>
                <w:sz w:val="18"/>
                <w:szCs w:val="18"/>
              </w:rPr>
              <w:t>e</w:t>
            </w:r>
            <w:proofErr w:type="gramEnd"/>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Comunicar a empresa para que emita a Nota Fiscal ou Fatura, com o valor exato dimensionado pela fiscalização.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No caso de controvérsia sobre a execução do objeto, quanto à dimensão, qualidade e quantidade, deverá ser observado o teor do art. 143 da Lei Federal n. 14.133/21, comunicando-se à empresa para emissão de Nota Fiscal no que </w:t>
            </w:r>
            <w:proofErr w:type="spellStart"/>
            <w:r w:rsidRPr="007F3629">
              <w:rPr>
                <w:rFonts w:ascii="Calibri" w:hAnsi="Calibri" w:cs="Calibri"/>
                <w:sz w:val="18"/>
                <w:szCs w:val="18"/>
              </w:rPr>
              <w:t>pertine</w:t>
            </w:r>
            <w:proofErr w:type="spellEnd"/>
            <w:r w:rsidRPr="007F3629">
              <w:rPr>
                <w:rFonts w:ascii="Calibri" w:hAnsi="Calibri" w:cs="Calibri"/>
                <w:sz w:val="18"/>
                <w:szCs w:val="18"/>
              </w:rPr>
              <w:t xml:space="preserve"> à parcela incontroversa da execução do objeto, para efeito de liquidação e pagamento.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Nenhum prazo de recebimento ocorrerá enquanto pendente a solução, pelo contratado, de inconsistências verificadas na execução do objeto ou no instrumento de cobrança.</w:t>
            </w:r>
          </w:p>
          <w:p w:rsidR="002465DA" w:rsidRDefault="002465DA" w:rsidP="007F3629">
            <w:pPr>
              <w:jc w:val="both"/>
              <w:rPr>
                <w:rFonts w:ascii="Calibri" w:hAnsi="Calibri" w:cs="Calibri"/>
                <w:sz w:val="18"/>
                <w:szCs w:val="18"/>
              </w:rPr>
            </w:pPr>
            <w:r w:rsidRPr="007F3629">
              <w:rPr>
                <w:rFonts w:ascii="Calibri" w:hAnsi="Calibri" w:cs="Calibri"/>
                <w:sz w:val="18"/>
                <w:szCs w:val="18"/>
              </w:rPr>
              <w:t>O recebimento provisório ou definitivo não excluirá a responsabilidade civil pela solidez e pela segurança do serviço nem a responsabilidade ético-profissional pela perfeita execução do contrato.</w:t>
            </w:r>
          </w:p>
          <w:p w:rsidR="002465DA" w:rsidRDefault="002465DA" w:rsidP="007F3629">
            <w:pPr>
              <w:jc w:val="both"/>
              <w:rPr>
                <w:rFonts w:ascii="Calibri" w:hAnsi="Calibri" w:cs="Calibri"/>
                <w:sz w:val="18"/>
                <w:szCs w:val="18"/>
              </w:rPr>
            </w:pPr>
          </w:p>
          <w:p w:rsidR="002465DA" w:rsidRPr="007F3629" w:rsidRDefault="002465DA" w:rsidP="007F3629">
            <w:pPr>
              <w:jc w:val="both"/>
              <w:rPr>
                <w:rFonts w:ascii="Calibri" w:hAnsi="Calibri" w:cs="Calibri"/>
                <w:b/>
                <w:i/>
                <w:sz w:val="18"/>
                <w:szCs w:val="18"/>
                <w:u w:val="single"/>
              </w:rPr>
            </w:pPr>
            <w:r w:rsidRPr="007F3629">
              <w:rPr>
                <w:rFonts w:ascii="Calibri" w:hAnsi="Calibri" w:cs="Calibri"/>
                <w:b/>
                <w:i/>
                <w:sz w:val="18"/>
                <w:szCs w:val="18"/>
                <w:u w:val="single"/>
              </w:rPr>
              <w:t>Da liquidação: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Recebida a Nota Fiscal ou documento de cobrança equivalente, correrá o prazo de dez dias úteis para fins de liquidação, na forma desta seção, prorrogáveis por igual período.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Para fins de liquidação, o setor competente deverá verificar se a nota fiscal ou instrumento de cobrança equivalente apresentado expressa os elementos necessários e essenciais do documento, tais como: o prazo de validade; a data da emissão; os dados do contrato e do órgão contratante; o período respectivo de execução do contrato; o valor a pagar; e eventual destaque do valor de retenções tributárias cabíveis.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2465DA" w:rsidRPr="007F3629" w:rsidRDefault="002465DA" w:rsidP="007F3629">
            <w:pPr>
              <w:jc w:val="both"/>
              <w:rPr>
                <w:rFonts w:ascii="Calibri" w:hAnsi="Calibri" w:cs="Calibri"/>
                <w:sz w:val="18"/>
                <w:szCs w:val="18"/>
              </w:rPr>
            </w:pPr>
          </w:p>
          <w:p w:rsidR="002465DA" w:rsidRPr="007F3629" w:rsidRDefault="002465DA" w:rsidP="007F3629">
            <w:pPr>
              <w:jc w:val="both"/>
              <w:rPr>
                <w:rFonts w:ascii="Calibri" w:hAnsi="Calibri" w:cs="Calibri"/>
                <w:b/>
                <w:i/>
                <w:sz w:val="18"/>
                <w:szCs w:val="18"/>
                <w:u w:val="single"/>
              </w:rPr>
            </w:pPr>
            <w:r w:rsidRPr="007F3629">
              <w:rPr>
                <w:rFonts w:ascii="Calibri" w:hAnsi="Calibri" w:cs="Calibri"/>
                <w:b/>
                <w:i/>
                <w:sz w:val="18"/>
                <w:szCs w:val="18"/>
                <w:u w:val="single"/>
              </w:rPr>
              <w:t>Do prazo de pagamento: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pagamento será efetuado no prazo de até 30 (trinta) dias contados da finalização da liquidação da despesa.</w:t>
            </w:r>
          </w:p>
          <w:p w:rsidR="002465DA" w:rsidRPr="007F3629" w:rsidRDefault="002465DA" w:rsidP="007F3629">
            <w:pPr>
              <w:jc w:val="both"/>
              <w:rPr>
                <w:rFonts w:ascii="Calibri" w:hAnsi="Calibri" w:cs="Calibri"/>
                <w:sz w:val="18"/>
                <w:szCs w:val="18"/>
              </w:rPr>
            </w:pPr>
          </w:p>
          <w:p w:rsidR="002465DA" w:rsidRPr="007F3629" w:rsidRDefault="002465DA" w:rsidP="007F3629">
            <w:pPr>
              <w:jc w:val="both"/>
              <w:rPr>
                <w:rFonts w:ascii="Calibri" w:hAnsi="Calibri" w:cs="Calibri"/>
                <w:b/>
                <w:i/>
                <w:sz w:val="18"/>
                <w:szCs w:val="18"/>
                <w:u w:val="single"/>
              </w:rPr>
            </w:pPr>
            <w:r>
              <w:rPr>
                <w:rFonts w:ascii="Calibri" w:hAnsi="Calibri" w:cs="Calibri"/>
                <w:b/>
                <w:i/>
                <w:sz w:val="18"/>
                <w:szCs w:val="18"/>
                <w:u w:val="single"/>
              </w:rPr>
              <w:t>Da f</w:t>
            </w:r>
            <w:r w:rsidRPr="007F3629">
              <w:rPr>
                <w:rFonts w:ascii="Calibri" w:hAnsi="Calibri" w:cs="Calibri"/>
                <w:b/>
                <w:i/>
                <w:sz w:val="18"/>
                <w:szCs w:val="18"/>
                <w:u w:val="single"/>
              </w:rPr>
              <w:t>orma de pagamento: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pagamento será realizado por meio de ordem bancária, para crédito em banco, agência e conta </w:t>
            </w:r>
            <w:proofErr w:type="gramStart"/>
            <w:r w:rsidRPr="007F3629">
              <w:rPr>
                <w:rFonts w:ascii="Calibri" w:hAnsi="Calibri" w:cs="Calibri"/>
                <w:sz w:val="18"/>
                <w:szCs w:val="18"/>
              </w:rPr>
              <w:t>corrente indicados</w:t>
            </w:r>
            <w:proofErr w:type="gramEnd"/>
            <w:r w:rsidRPr="007F3629">
              <w:rPr>
                <w:rFonts w:ascii="Calibri" w:hAnsi="Calibri" w:cs="Calibri"/>
                <w:sz w:val="18"/>
                <w:szCs w:val="18"/>
              </w:rPr>
              <w:t xml:space="preserve"> pela contratada, Será considerada data do pagamento o dia em que constar como emitida a ordem bancária para pagamento.</w:t>
            </w:r>
          </w:p>
          <w:p w:rsidR="002465DA" w:rsidRPr="006734B4" w:rsidRDefault="002465DA" w:rsidP="002465DA">
            <w:pPr>
              <w:jc w:val="both"/>
              <w:rPr>
                <w:rFonts w:ascii="Calibri" w:hAnsi="Calibri" w:cs="Calibri"/>
                <w:sz w:val="18"/>
                <w:szCs w:val="18"/>
              </w:rPr>
            </w:pPr>
            <w:r w:rsidRPr="007F3629">
              <w:rPr>
                <w:rFonts w:ascii="Calibri" w:hAnsi="Calibri" w:cs="Calibri"/>
                <w:sz w:val="18"/>
                <w:szCs w:val="18"/>
              </w:rPr>
              <w:t>Quando do pagamento, será efetuada a retenção tributária prevista na legislação aplicável.</w:t>
            </w:r>
          </w:p>
        </w:tc>
      </w:tr>
      <w:tr w:rsidR="002465DA" w:rsidRPr="00392FC0" w:rsidTr="0066553E">
        <w:trPr>
          <w:trHeight w:val="227"/>
          <w:jc w:val="center"/>
        </w:trPr>
        <w:tc>
          <w:tcPr>
            <w:tcW w:w="10456" w:type="dxa"/>
            <w:shd w:val="clear" w:color="auto" w:fill="D9D9D9"/>
            <w:vAlign w:val="center"/>
          </w:tcPr>
          <w:p w:rsidR="002465DA" w:rsidRPr="00392FC0" w:rsidRDefault="002465DA" w:rsidP="008D67E1">
            <w:pPr>
              <w:jc w:val="both"/>
              <w:rPr>
                <w:rFonts w:ascii="Calibri" w:hAnsi="Calibri" w:cs="Calibri"/>
                <w:b/>
                <w:sz w:val="18"/>
                <w:szCs w:val="18"/>
              </w:rPr>
            </w:pPr>
            <w:r w:rsidRPr="006734B4">
              <w:rPr>
                <w:rFonts w:ascii="Calibri" w:hAnsi="Calibri" w:cs="Calibri"/>
                <w:b/>
                <w:sz w:val="18"/>
                <w:szCs w:val="18"/>
              </w:rPr>
              <w:lastRenderedPageBreak/>
              <w:t>Forma e critérios de seleção do fornecedor</w:t>
            </w:r>
          </w:p>
        </w:tc>
      </w:tr>
      <w:tr w:rsidR="002465DA" w:rsidRPr="006734B4" w:rsidTr="006734B4">
        <w:trPr>
          <w:trHeight w:val="227"/>
          <w:jc w:val="center"/>
        </w:trPr>
        <w:tc>
          <w:tcPr>
            <w:tcW w:w="10456" w:type="dxa"/>
            <w:shd w:val="clear" w:color="auto" w:fill="auto"/>
            <w:vAlign w:val="center"/>
          </w:tcPr>
          <w:p w:rsidR="002465DA" w:rsidRPr="007F3629" w:rsidRDefault="002465DA" w:rsidP="007F3629">
            <w:pPr>
              <w:jc w:val="both"/>
              <w:rPr>
                <w:rFonts w:ascii="Calibri" w:hAnsi="Calibri" w:cs="Calibri"/>
                <w:b/>
                <w:i/>
                <w:sz w:val="18"/>
                <w:szCs w:val="18"/>
                <w:u w:val="single"/>
              </w:rPr>
            </w:pPr>
            <w:r w:rsidRPr="007F3629">
              <w:rPr>
                <w:rFonts w:ascii="Calibri" w:hAnsi="Calibri" w:cs="Calibri"/>
                <w:b/>
                <w:i/>
                <w:sz w:val="18"/>
                <w:szCs w:val="18"/>
                <w:u w:val="single"/>
              </w:rPr>
              <w:t>Forma de seleção e critério de julgamento da proposta:</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fornecedor será selecionado com adoção do critério de julgamento “MENOR PREÇO”.</w:t>
            </w:r>
          </w:p>
          <w:p w:rsidR="002465DA" w:rsidRPr="007F3629" w:rsidRDefault="002465DA" w:rsidP="007F3629">
            <w:pPr>
              <w:jc w:val="both"/>
              <w:rPr>
                <w:rFonts w:ascii="Calibri" w:hAnsi="Calibri" w:cs="Calibri"/>
                <w:sz w:val="18"/>
                <w:szCs w:val="18"/>
              </w:rPr>
            </w:pPr>
          </w:p>
          <w:p w:rsidR="002465DA" w:rsidRPr="007F3629" w:rsidRDefault="002465DA" w:rsidP="007F3629">
            <w:pPr>
              <w:jc w:val="both"/>
              <w:rPr>
                <w:rFonts w:ascii="Calibri" w:hAnsi="Calibri" w:cs="Calibri"/>
                <w:b/>
                <w:i/>
                <w:sz w:val="18"/>
                <w:szCs w:val="18"/>
                <w:u w:val="single"/>
              </w:rPr>
            </w:pPr>
            <w:r w:rsidRPr="007F3629">
              <w:rPr>
                <w:rFonts w:ascii="Calibri" w:hAnsi="Calibri" w:cs="Calibri"/>
                <w:b/>
                <w:i/>
                <w:sz w:val="18"/>
                <w:szCs w:val="18"/>
                <w:u w:val="single"/>
              </w:rPr>
              <w:t>Exigências de habilitação: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Para fins de habilitação, deverá o licitante comprovar, nos termos do art. 62 da Lei Federal n. 14.133/21 os seguintes requisitos:</w:t>
            </w:r>
          </w:p>
          <w:p w:rsidR="002465DA" w:rsidRPr="00A51A1F" w:rsidRDefault="002465DA" w:rsidP="00A51A1F">
            <w:pPr>
              <w:pStyle w:val="PargrafodaLista"/>
              <w:numPr>
                <w:ilvl w:val="0"/>
                <w:numId w:val="2"/>
              </w:numPr>
              <w:ind w:hanging="135"/>
              <w:jc w:val="both"/>
              <w:rPr>
                <w:rFonts w:ascii="Calibri" w:hAnsi="Calibri" w:cs="Calibri"/>
                <w:sz w:val="18"/>
                <w:szCs w:val="18"/>
              </w:rPr>
            </w:pPr>
            <w:r w:rsidRPr="00A51A1F">
              <w:rPr>
                <w:rFonts w:ascii="Calibri" w:hAnsi="Calibri" w:cs="Calibri"/>
                <w:sz w:val="18"/>
                <w:szCs w:val="18"/>
              </w:rPr>
              <w:t>Habilitação jurídica;</w:t>
            </w:r>
          </w:p>
          <w:p w:rsidR="002465DA" w:rsidRPr="00A51A1F" w:rsidRDefault="002465DA" w:rsidP="00A51A1F">
            <w:pPr>
              <w:pStyle w:val="PargrafodaLista"/>
              <w:numPr>
                <w:ilvl w:val="0"/>
                <w:numId w:val="2"/>
              </w:numPr>
              <w:ind w:hanging="135"/>
              <w:jc w:val="both"/>
              <w:rPr>
                <w:rFonts w:ascii="Calibri" w:hAnsi="Calibri" w:cs="Calibri"/>
                <w:sz w:val="18"/>
                <w:szCs w:val="18"/>
              </w:rPr>
            </w:pPr>
            <w:r w:rsidRPr="00A51A1F">
              <w:rPr>
                <w:rFonts w:ascii="Calibri" w:hAnsi="Calibri" w:cs="Calibri"/>
                <w:sz w:val="18"/>
                <w:szCs w:val="18"/>
              </w:rPr>
              <w:t>Habilitação fiscal, social e trabalhista;</w:t>
            </w:r>
          </w:p>
          <w:p w:rsidR="002465DA" w:rsidRPr="00A51A1F" w:rsidRDefault="002465DA" w:rsidP="002465DA">
            <w:pPr>
              <w:pStyle w:val="PargrafodaLista"/>
              <w:ind w:left="1152"/>
              <w:jc w:val="both"/>
              <w:rPr>
                <w:rFonts w:ascii="Calibri" w:hAnsi="Calibri" w:cs="Calibri"/>
                <w:sz w:val="18"/>
                <w:szCs w:val="18"/>
              </w:rPr>
            </w:pPr>
          </w:p>
        </w:tc>
      </w:tr>
      <w:tr w:rsidR="002465DA" w:rsidRPr="00392FC0" w:rsidTr="0066553E">
        <w:trPr>
          <w:trHeight w:val="227"/>
          <w:jc w:val="center"/>
        </w:trPr>
        <w:tc>
          <w:tcPr>
            <w:tcW w:w="10456" w:type="dxa"/>
            <w:shd w:val="clear" w:color="auto" w:fill="D9D9D9"/>
            <w:vAlign w:val="center"/>
          </w:tcPr>
          <w:p w:rsidR="002465DA" w:rsidRPr="007F00C2" w:rsidRDefault="002465DA" w:rsidP="0066553E">
            <w:pPr>
              <w:jc w:val="both"/>
              <w:rPr>
                <w:rFonts w:ascii="Calibri" w:hAnsi="Calibri" w:cs="Calibri"/>
                <w:sz w:val="18"/>
                <w:szCs w:val="18"/>
              </w:rPr>
            </w:pPr>
            <w:r w:rsidRPr="007F00C2">
              <w:rPr>
                <w:rFonts w:ascii="Calibri" w:hAnsi="Calibri" w:cs="Calibri"/>
                <w:b/>
                <w:sz w:val="18"/>
                <w:szCs w:val="18"/>
              </w:rPr>
              <w:t>Estimativas do valor da contratação</w:t>
            </w:r>
          </w:p>
        </w:tc>
      </w:tr>
      <w:tr w:rsidR="002465DA" w:rsidRPr="00392FC0" w:rsidTr="0066553E">
        <w:trPr>
          <w:trHeight w:val="227"/>
          <w:jc w:val="center"/>
        </w:trPr>
        <w:tc>
          <w:tcPr>
            <w:tcW w:w="10456" w:type="dxa"/>
            <w:vAlign w:val="center"/>
          </w:tcPr>
          <w:p w:rsidR="002465DA" w:rsidRPr="007F00C2" w:rsidRDefault="002465DA" w:rsidP="0066553E">
            <w:pPr>
              <w:jc w:val="both"/>
              <w:rPr>
                <w:rFonts w:ascii="Calibri" w:hAnsi="Calibri" w:cs="Calibri"/>
                <w:bCs/>
                <w:sz w:val="18"/>
                <w:szCs w:val="18"/>
              </w:rPr>
            </w:pPr>
            <w:r>
              <w:rPr>
                <w:rFonts w:ascii="Calibri" w:hAnsi="Calibri" w:cs="Calibri"/>
                <w:bCs/>
                <w:sz w:val="18"/>
                <w:szCs w:val="18"/>
              </w:rPr>
              <w:t>R$4.084,34 (Quatro mil e oitenta e quatro reais e trinta e quatro centavos).</w:t>
            </w:r>
          </w:p>
        </w:tc>
      </w:tr>
      <w:tr w:rsidR="002465DA" w:rsidRPr="00392FC0" w:rsidTr="0066553E">
        <w:trPr>
          <w:trHeight w:val="227"/>
          <w:jc w:val="center"/>
        </w:trPr>
        <w:tc>
          <w:tcPr>
            <w:tcW w:w="10456" w:type="dxa"/>
            <w:shd w:val="clear" w:color="auto" w:fill="D9D9D9"/>
            <w:vAlign w:val="center"/>
          </w:tcPr>
          <w:p w:rsidR="002465DA" w:rsidRPr="007F00C2" w:rsidRDefault="002465DA" w:rsidP="0066553E">
            <w:pPr>
              <w:jc w:val="both"/>
              <w:rPr>
                <w:rFonts w:ascii="Calibri" w:hAnsi="Calibri" w:cs="Calibri"/>
                <w:sz w:val="18"/>
                <w:szCs w:val="18"/>
              </w:rPr>
            </w:pPr>
            <w:r w:rsidRPr="007F00C2">
              <w:rPr>
                <w:rFonts w:ascii="Calibri" w:hAnsi="Calibri" w:cs="Calibri"/>
                <w:b/>
                <w:sz w:val="18"/>
                <w:szCs w:val="18"/>
              </w:rPr>
              <w:t>Adequação orçamentária</w:t>
            </w:r>
          </w:p>
        </w:tc>
      </w:tr>
      <w:tr w:rsidR="002465DA" w:rsidRPr="00392FC0" w:rsidTr="0066553E">
        <w:trPr>
          <w:trHeight w:val="227"/>
          <w:jc w:val="center"/>
        </w:trPr>
        <w:tc>
          <w:tcPr>
            <w:tcW w:w="10456" w:type="dxa"/>
            <w:vAlign w:val="center"/>
          </w:tcPr>
          <w:p w:rsidR="002465DA" w:rsidRPr="007F00C2" w:rsidRDefault="002465DA" w:rsidP="00A51A1F">
            <w:pPr>
              <w:jc w:val="both"/>
              <w:rPr>
                <w:rFonts w:ascii="Calibri" w:hAnsi="Calibri" w:cs="Calibri"/>
                <w:sz w:val="18"/>
                <w:szCs w:val="18"/>
              </w:rPr>
            </w:pPr>
            <w:r w:rsidRPr="007F00C2">
              <w:rPr>
                <w:rFonts w:ascii="Calibri" w:hAnsi="Calibri" w:cs="Calibri"/>
                <w:sz w:val="18"/>
                <w:szCs w:val="18"/>
              </w:rPr>
              <w:t>As despesas decorrentes da presente contratação/aquisição serão informadas pelo setor Contábil/Financeiro.</w:t>
            </w:r>
          </w:p>
        </w:tc>
      </w:tr>
      <w:tr w:rsidR="002465DA" w:rsidRPr="00392FC0" w:rsidTr="0066553E">
        <w:trPr>
          <w:trHeight w:val="227"/>
          <w:jc w:val="center"/>
        </w:trPr>
        <w:tc>
          <w:tcPr>
            <w:tcW w:w="10456" w:type="dxa"/>
            <w:shd w:val="clear" w:color="auto" w:fill="D9D9D9"/>
            <w:vAlign w:val="center"/>
          </w:tcPr>
          <w:p w:rsidR="002465DA" w:rsidRPr="007F00C2" w:rsidRDefault="002465DA" w:rsidP="008D67E1">
            <w:pPr>
              <w:jc w:val="both"/>
              <w:rPr>
                <w:rFonts w:ascii="Calibri" w:hAnsi="Calibri" w:cs="Calibri"/>
                <w:sz w:val="18"/>
                <w:szCs w:val="18"/>
              </w:rPr>
            </w:pPr>
            <w:r w:rsidRPr="007F00C2">
              <w:rPr>
                <w:rFonts w:ascii="Calibri" w:hAnsi="Calibri" w:cs="Calibri"/>
                <w:b/>
                <w:sz w:val="18"/>
                <w:szCs w:val="18"/>
              </w:rPr>
              <w:t>Local e horário para entrega</w:t>
            </w:r>
          </w:p>
        </w:tc>
      </w:tr>
      <w:tr w:rsidR="002465DA" w:rsidRPr="00392FC0" w:rsidTr="0066553E">
        <w:trPr>
          <w:trHeight w:val="227"/>
          <w:jc w:val="center"/>
        </w:trPr>
        <w:tc>
          <w:tcPr>
            <w:tcW w:w="10456" w:type="dxa"/>
            <w:vAlign w:val="center"/>
          </w:tcPr>
          <w:p w:rsidR="002465DA" w:rsidRPr="007F00C2" w:rsidRDefault="002465DA" w:rsidP="0066553E">
            <w:pPr>
              <w:jc w:val="both"/>
              <w:rPr>
                <w:rFonts w:ascii="Calibri" w:hAnsi="Calibri" w:cs="Calibri"/>
                <w:sz w:val="18"/>
                <w:szCs w:val="18"/>
              </w:rPr>
            </w:pPr>
            <w:r w:rsidRPr="007F00C2">
              <w:rPr>
                <w:rFonts w:ascii="Calibri" w:hAnsi="Calibri" w:cs="Calibri"/>
                <w:sz w:val="18"/>
                <w:szCs w:val="18"/>
              </w:rPr>
              <w:t xml:space="preserve">Unidade: </w:t>
            </w:r>
            <w:r w:rsidRPr="000F3444">
              <w:rPr>
                <w:rFonts w:ascii="Calibri" w:hAnsi="Calibri" w:cs="Calibri"/>
                <w:sz w:val="18"/>
                <w:szCs w:val="18"/>
              </w:rPr>
              <w:t xml:space="preserve">CCI - Centro de Convivência do Idoso Sebastião Oscar Galhardo, situado a Rua Jose Luiz </w:t>
            </w:r>
            <w:proofErr w:type="spellStart"/>
            <w:r w:rsidRPr="000F3444">
              <w:rPr>
                <w:rFonts w:ascii="Calibri" w:hAnsi="Calibri" w:cs="Calibri"/>
                <w:sz w:val="18"/>
                <w:szCs w:val="18"/>
              </w:rPr>
              <w:t>Boretti</w:t>
            </w:r>
            <w:proofErr w:type="spellEnd"/>
            <w:r w:rsidRPr="000F3444">
              <w:rPr>
                <w:rFonts w:ascii="Calibri" w:hAnsi="Calibri" w:cs="Calibri"/>
                <w:sz w:val="18"/>
                <w:szCs w:val="18"/>
              </w:rPr>
              <w:t>, 221, Jardim Europa,</w:t>
            </w:r>
            <w:proofErr w:type="gramStart"/>
            <w:r w:rsidRPr="000F3444">
              <w:rPr>
                <w:rFonts w:ascii="Calibri" w:hAnsi="Calibri" w:cs="Calibri"/>
                <w:sz w:val="18"/>
                <w:szCs w:val="18"/>
              </w:rPr>
              <w:t xml:space="preserve">  </w:t>
            </w:r>
            <w:proofErr w:type="gramEnd"/>
            <w:r w:rsidRPr="000F3444">
              <w:rPr>
                <w:rFonts w:ascii="Calibri" w:hAnsi="Calibri" w:cs="Calibri"/>
                <w:sz w:val="18"/>
                <w:szCs w:val="18"/>
              </w:rPr>
              <w:t>CEP: 18800-</w:t>
            </w:r>
            <w:r w:rsidRPr="000F3444">
              <w:rPr>
                <w:rFonts w:ascii="Calibri" w:hAnsi="Calibri" w:cs="Calibri"/>
                <w:sz w:val="18"/>
                <w:szCs w:val="18"/>
              </w:rPr>
              <w:lastRenderedPageBreak/>
              <w:t>740, (14) 3305-9038.</w:t>
            </w:r>
          </w:p>
          <w:p w:rsidR="002465DA" w:rsidRPr="007F00C2" w:rsidRDefault="002465DA" w:rsidP="0066553E">
            <w:pPr>
              <w:jc w:val="both"/>
              <w:rPr>
                <w:rFonts w:ascii="Calibri" w:hAnsi="Calibri" w:cs="Calibri"/>
                <w:sz w:val="18"/>
                <w:szCs w:val="18"/>
              </w:rPr>
            </w:pPr>
            <w:r w:rsidRPr="007F00C2">
              <w:rPr>
                <w:rFonts w:ascii="Calibri" w:hAnsi="Calibri" w:cs="Calibri"/>
                <w:sz w:val="18"/>
                <w:szCs w:val="18"/>
              </w:rPr>
              <w:t xml:space="preserve">A entrega deverá ser realizada de segunda-feira a sexta-feira das </w:t>
            </w:r>
            <w:proofErr w:type="gramStart"/>
            <w:r w:rsidRPr="007F00C2">
              <w:rPr>
                <w:rFonts w:ascii="Calibri" w:hAnsi="Calibri" w:cs="Calibri"/>
                <w:sz w:val="18"/>
                <w:szCs w:val="18"/>
              </w:rPr>
              <w:t>08:00</w:t>
            </w:r>
            <w:proofErr w:type="gramEnd"/>
            <w:r w:rsidRPr="007F00C2">
              <w:rPr>
                <w:rFonts w:ascii="Calibri" w:hAnsi="Calibri" w:cs="Calibri"/>
                <w:sz w:val="18"/>
                <w:szCs w:val="18"/>
              </w:rPr>
              <w:t>h as 15:00h.</w:t>
            </w:r>
          </w:p>
        </w:tc>
      </w:tr>
      <w:tr w:rsidR="002465DA" w:rsidRPr="00392FC0" w:rsidTr="0066553E">
        <w:trPr>
          <w:trHeight w:val="227"/>
          <w:jc w:val="center"/>
        </w:trPr>
        <w:tc>
          <w:tcPr>
            <w:tcW w:w="10456" w:type="dxa"/>
            <w:shd w:val="clear" w:color="auto" w:fill="D9D9D9"/>
            <w:vAlign w:val="center"/>
          </w:tcPr>
          <w:p w:rsidR="002465DA" w:rsidRPr="007F00C2" w:rsidRDefault="002465DA" w:rsidP="00DD7EC1">
            <w:pPr>
              <w:jc w:val="both"/>
              <w:rPr>
                <w:rFonts w:ascii="Calibri" w:hAnsi="Calibri" w:cs="Calibri"/>
                <w:b/>
                <w:sz w:val="18"/>
                <w:szCs w:val="18"/>
              </w:rPr>
            </w:pPr>
            <w:r w:rsidRPr="007F00C2">
              <w:rPr>
                <w:rFonts w:ascii="Calibri" w:hAnsi="Calibri" w:cs="Calibri"/>
                <w:b/>
                <w:sz w:val="18"/>
                <w:szCs w:val="18"/>
              </w:rPr>
              <w:lastRenderedPageBreak/>
              <w:t>Prazo de entrega</w:t>
            </w:r>
          </w:p>
        </w:tc>
      </w:tr>
      <w:tr w:rsidR="002465DA" w:rsidRPr="00392FC0" w:rsidTr="0066553E">
        <w:trPr>
          <w:trHeight w:val="227"/>
          <w:jc w:val="center"/>
        </w:trPr>
        <w:tc>
          <w:tcPr>
            <w:tcW w:w="10456" w:type="dxa"/>
            <w:tcBorders>
              <w:bottom w:val="single" w:sz="4" w:space="0" w:color="auto"/>
            </w:tcBorders>
            <w:vAlign w:val="center"/>
          </w:tcPr>
          <w:p w:rsidR="002465DA" w:rsidRPr="007F00C2" w:rsidRDefault="002465DA" w:rsidP="0066553E">
            <w:pPr>
              <w:jc w:val="both"/>
              <w:rPr>
                <w:rFonts w:ascii="Calibri" w:hAnsi="Calibri" w:cs="Calibri"/>
                <w:sz w:val="18"/>
                <w:szCs w:val="18"/>
              </w:rPr>
            </w:pPr>
            <w:r w:rsidRPr="007F00C2">
              <w:rPr>
                <w:rFonts w:ascii="Calibri" w:hAnsi="Calibri" w:cs="Calibri"/>
                <w:sz w:val="18"/>
                <w:szCs w:val="18"/>
              </w:rPr>
              <w:t>O prazo de entrega deverá ser de até 15 (quinze) dias corridos, a contar a data de Autorização de Fornecimento, expedida pelo Setor de Compras da Prefeitura Municipal e encaminhada á empresa, devendo o fornecedor obedecer ao horário e o local de entrega.</w:t>
            </w:r>
          </w:p>
        </w:tc>
      </w:tr>
      <w:tr w:rsidR="002465DA" w:rsidRPr="00392FC0" w:rsidTr="0066553E">
        <w:trPr>
          <w:trHeight w:val="227"/>
          <w:jc w:val="center"/>
        </w:trPr>
        <w:tc>
          <w:tcPr>
            <w:tcW w:w="10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465DA" w:rsidRPr="00392FC0" w:rsidRDefault="002465DA" w:rsidP="00DD7EC1">
            <w:pPr>
              <w:jc w:val="both"/>
              <w:rPr>
                <w:rFonts w:ascii="Calibri" w:hAnsi="Calibri" w:cs="Calibri"/>
                <w:sz w:val="18"/>
                <w:szCs w:val="18"/>
              </w:rPr>
            </w:pPr>
            <w:proofErr w:type="gramStart"/>
            <w:r w:rsidRPr="00392FC0">
              <w:rPr>
                <w:rFonts w:ascii="Calibri" w:hAnsi="Calibri" w:cs="Calibri"/>
                <w:b/>
                <w:sz w:val="18"/>
                <w:szCs w:val="18"/>
              </w:rPr>
              <w:t>Responsável(</w:t>
            </w:r>
            <w:proofErr w:type="spellStart"/>
            <w:proofErr w:type="gramEnd"/>
            <w:r w:rsidRPr="00392FC0">
              <w:rPr>
                <w:rFonts w:ascii="Calibri" w:hAnsi="Calibri" w:cs="Calibri"/>
                <w:b/>
                <w:sz w:val="18"/>
                <w:szCs w:val="18"/>
              </w:rPr>
              <w:t>is</w:t>
            </w:r>
            <w:proofErr w:type="spellEnd"/>
            <w:r w:rsidRPr="00392FC0">
              <w:rPr>
                <w:rFonts w:ascii="Calibri" w:hAnsi="Calibri" w:cs="Calibri"/>
                <w:b/>
                <w:sz w:val="18"/>
                <w:szCs w:val="18"/>
              </w:rPr>
              <w:t xml:space="preserve">) pela </w:t>
            </w:r>
            <w:r>
              <w:rPr>
                <w:rFonts w:ascii="Calibri" w:hAnsi="Calibri" w:cs="Calibri"/>
                <w:b/>
                <w:sz w:val="18"/>
                <w:szCs w:val="18"/>
              </w:rPr>
              <w:t>f</w:t>
            </w:r>
            <w:r w:rsidRPr="00392FC0">
              <w:rPr>
                <w:rFonts w:ascii="Calibri" w:hAnsi="Calibri" w:cs="Calibri"/>
                <w:b/>
                <w:sz w:val="18"/>
                <w:szCs w:val="18"/>
              </w:rPr>
              <w:t xml:space="preserve">iscalização e </w:t>
            </w:r>
            <w:r>
              <w:rPr>
                <w:rFonts w:ascii="Calibri" w:hAnsi="Calibri" w:cs="Calibri"/>
                <w:b/>
                <w:sz w:val="18"/>
                <w:szCs w:val="18"/>
              </w:rPr>
              <w:t>a</w:t>
            </w:r>
            <w:r w:rsidRPr="00392FC0">
              <w:rPr>
                <w:rFonts w:ascii="Calibri" w:hAnsi="Calibri" w:cs="Calibri"/>
                <w:b/>
                <w:sz w:val="18"/>
                <w:szCs w:val="18"/>
              </w:rPr>
              <w:t>companhamento/</w:t>
            </w:r>
            <w:r>
              <w:rPr>
                <w:rFonts w:ascii="Calibri" w:hAnsi="Calibri" w:cs="Calibri"/>
                <w:b/>
                <w:sz w:val="18"/>
                <w:szCs w:val="18"/>
              </w:rPr>
              <w:t>r</w:t>
            </w:r>
            <w:r w:rsidRPr="00392FC0">
              <w:rPr>
                <w:rFonts w:ascii="Calibri" w:hAnsi="Calibri" w:cs="Calibri"/>
                <w:b/>
                <w:sz w:val="18"/>
                <w:szCs w:val="18"/>
              </w:rPr>
              <w:t>ecebimento</w:t>
            </w:r>
          </w:p>
        </w:tc>
      </w:tr>
      <w:tr w:rsidR="002465DA" w:rsidRPr="002A4FA0" w:rsidTr="0066553E">
        <w:trPr>
          <w:trHeight w:val="227"/>
          <w:jc w:val="center"/>
        </w:trPr>
        <w:tc>
          <w:tcPr>
            <w:tcW w:w="10456" w:type="dxa"/>
            <w:tcBorders>
              <w:top w:val="single" w:sz="4" w:space="0" w:color="auto"/>
              <w:left w:val="single" w:sz="4" w:space="0" w:color="auto"/>
              <w:bottom w:val="single" w:sz="4" w:space="0" w:color="auto"/>
              <w:right w:val="single" w:sz="4" w:space="0" w:color="auto"/>
            </w:tcBorders>
            <w:shd w:val="clear" w:color="auto" w:fill="auto"/>
            <w:vAlign w:val="center"/>
          </w:tcPr>
          <w:p w:rsidR="002465DA" w:rsidRPr="002A4FA0" w:rsidRDefault="002465DA" w:rsidP="004B42E1">
            <w:pPr>
              <w:jc w:val="both"/>
              <w:rPr>
                <w:rFonts w:ascii="Calibri" w:hAnsi="Calibri" w:cs="Calibri"/>
                <w:sz w:val="18"/>
                <w:szCs w:val="18"/>
              </w:rPr>
            </w:pPr>
            <w:r w:rsidRPr="000F3444">
              <w:rPr>
                <w:rFonts w:ascii="Calibri" w:hAnsi="Calibri" w:cs="Calibri"/>
                <w:sz w:val="18"/>
                <w:szCs w:val="18"/>
              </w:rPr>
              <w:t>Yvette de Oliveira da Silva – Coordenadora do CCI</w:t>
            </w:r>
          </w:p>
        </w:tc>
      </w:tr>
    </w:tbl>
    <w:p w:rsidR="00A40E49" w:rsidRPr="00392FC0" w:rsidRDefault="00DD7EC1" w:rsidP="00DD7EC1">
      <w:pPr>
        <w:tabs>
          <w:tab w:val="left" w:pos="6825"/>
        </w:tabs>
        <w:autoSpaceDE w:val="0"/>
        <w:autoSpaceDN w:val="0"/>
        <w:adjustRightInd w:val="0"/>
        <w:outlineLvl w:val="0"/>
        <w:rPr>
          <w:rFonts w:ascii="Calibri" w:hAnsi="Calibri" w:cs="Calibri"/>
          <w:sz w:val="18"/>
          <w:szCs w:val="18"/>
        </w:rPr>
      </w:pPr>
      <w:r>
        <w:rPr>
          <w:rFonts w:ascii="Calibri" w:hAnsi="Calibri" w:cs="Calibri"/>
          <w:sz w:val="18"/>
          <w:szCs w:val="18"/>
        </w:rPr>
        <w:tab/>
      </w:r>
    </w:p>
    <w:p w:rsidR="00A40E49" w:rsidRPr="00392FC0" w:rsidRDefault="00A40E49" w:rsidP="00A40E49">
      <w:pPr>
        <w:autoSpaceDE w:val="0"/>
        <w:autoSpaceDN w:val="0"/>
        <w:adjustRightInd w:val="0"/>
        <w:jc w:val="center"/>
        <w:outlineLvl w:val="0"/>
        <w:rPr>
          <w:rFonts w:ascii="Calibri" w:hAnsi="Calibri" w:cs="Calibri"/>
          <w:sz w:val="18"/>
          <w:szCs w:val="18"/>
        </w:rPr>
      </w:pPr>
      <w:r w:rsidRPr="00392FC0">
        <w:rPr>
          <w:rFonts w:ascii="Calibri" w:hAnsi="Calibri" w:cs="Calibri"/>
          <w:sz w:val="18"/>
          <w:szCs w:val="18"/>
        </w:rPr>
        <w:t>Estância Turística de Piraju</w:t>
      </w:r>
      <w:r w:rsidRPr="002465DA">
        <w:rPr>
          <w:rFonts w:ascii="Calibri" w:hAnsi="Calibri" w:cs="Calibri"/>
          <w:sz w:val="18"/>
          <w:szCs w:val="18"/>
        </w:rPr>
        <w:t xml:space="preserve">, </w:t>
      </w:r>
      <w:r w:rsidR="002465DA" w:rsidRPr="002465DA">
        <w:rPr>
          <w:rFonts w:ascii="Calibri" w:hAnsi="Calibri" w:cs="Calibri"/>
          <w:sz w:val="18"/>
          <w:szCs w:val="18"/>
        </w:rPr>
        <w:t>18</w:t>
      </w:r>
      <w:r w:rsidR="004E32E4" w:rsidRPr="002465DA">
        <w:rPr>
          <w:rFonts w:ascii="Calibri" w:hAnsi="Calibri" w:cs="Calibri"/>
          <w:sz w:val="18"/>
          <w:szCs w:val="18"/>
        </w:rPr>
        <w:t xml:space="preserve"> de Abril de 2023</w:t>
      </w:r>
      <w:r w:rsidRPr="002465DA">
        <w:rPr>
          <w:rFonts w:ascii="Calibri" w:hAnsi="Calibri" w:cs="Calibri"/>
          <w:sz w:val="18"/>
          <w:szCs w:val="18"/>
        </w:rPr>
        <w:t>.</w:t>
      </w:r>
    </w:p>
    <w:p w:rsidR="00A40E49" w:rsidRDefault="00A40E49" w:rsidP="00DD7EC1">
      <w:pPr>
        <w:tabs>
          <w:tab w:val="left" w:pos="5865"/>
        </w:tabs>
        <w:autoSpaceDE w:val="0"/>
        <w:autoSpaceDN w:val="0"/>
        <w:adjustRightInd w:val="0"/>
        <w:outlineLvl w:val="0"/>
        <w:rPr>
          <w:rFonts w:ascii="Calibri" w:hAnsi="Calibri" w:cs="Calibri"/>
          <w:sz w:val="18"/>
          <w:szCs w:val="18"/>
        </w:rPr>
      </w:pPr>
    </w:p>
    <w:p w:rsidR="00A40E49" w:rsidRDefault="00A40E49" w:rsidP="00A40E49">
      <w:pPr>
        <w:autoSpaceDE w:val="0"/>
        <w:autoSpaceDN w:val="0"/>
        <w:adjustRightInd w:val="0"/>
        <w:jc w:val="center"/>
        <w:outlineLvl w:val="0"/>
        <w:rPr>
          <w:rFonts w:ascii="Calibri" w:hAnsi="Calibri" w:cs="Calibri"/>
          <w:sz w:val="18"/>
          <w:szCs w:val="18"/>
        </w:rPr>
      </w:pPr>
      <w:r w:rsidRPr="00392FC0">
        <w:rPr>
          <w:rFonts w:ascii="Calibri" w:hAnsi="Calibri" w:cs="Calibri"/>
          <w:sz w:val="18"/>
          <w:szCs w:val="18"/>
        </w:rPr>
        <w:t>Responsável pela elaboração do Termo de Referência</w:t>
      </w:r>
    </w:p>
    <w:p w:rsidR="00A40E49" w:rsidRDefault="00A40E49" w:rsidP="00A40E49">
      <w:pPr>
        <w:autoSpaceDE w:val="0"/>
        <w:autoSpaceDN w:val="0"/>
        <w:adjustRightInd w:val="0"/>
        <w:jc w:val="center"/>
        <w:outlineLvl w:val="0"/>
        <w:rPr>
          <w:rFonts w:ascii="Calibri" w:hAnsi="Calibri" w:cs="Calibri"/>
          <w:sz w:val="18"/>
          <w:szCs w:val="18"/>
        </w:rPr>
      </w:pPr>
    </w:p>
    <w:p w:rsidR="00A40E49" w:rsidRDefault="00A40E49" w:rsidP="00A40E49">
      <w:pPr>
        <w:autoSpaceDE w:val="0"/>
        <w:autoSpaceDN w:val="0"/>
        <w:adjustRightInd w:val="0"/>
        <w:jc w:val="center"/>
        <w:outlineLvl w:val="0"/>
        <w:rPr>
          <w:rFonts w:ascii="Calibri" w:hAnsi="Calibri" w:cs="Calibri"/>
          <w:sz w:val="18"/>
          <w:szCs w:val="18"/>
        </w:rPr>
      </w:pPr>
    </w:p>
    <w:p w:rsidR="00A40E49" w:rsidRDefault="00A40E49" w:rsidP="002465DA">
      <w:pPr>
        <w:autoSpaceDE w:val="0"/>
        <w:autoSpaceDN w:val="0"/>
        <w:adjustRightInd w:val="0"/>
        <w:outlineLvl w:val="0"/>
        <w:rPr>
          <w:rFonts w:ascii="Calibri" w:hAnsi="Calibri" w:cs="Calibri"/>
          <w:sz w:val="18"/>
          <w:szCs w:val="18"/>
        </w:rPr>
      </w:pPr>
    </w:p>
    <w:p w:rsidR="00A40E49" w:rsidRPr="00392FC0" w:rsidRDefault="00865B57" w:rsidP="00A40E49">
      <w:pPr>
        <w:autoSpaceDE w:val="0"/>
        <w:autoSpaceDN w:val="0"/>
        <w:adjustRightInd w:val="0"/>
        <w:jc w:val="center"/>
        <w:rPr>
          <w:rFonts w:ascii="Calibri" w:hAnsi="Calibri" w:cs="Calibri"/>
          <w:b/>
          <w:sz w:val="18"/>
          <w:szCs w:val="18"/>
        </w:rPr>
      </w:pPr>
      <w:r w:rsidRPr="00865B57">
        <w:rPr>
          <w:rFonts w:ascii="Calibri" w:hAnsi="Calibri" w:cs="Calibri"/>
          <w:b/>
          <w:sz w:val="18"/>
          <w:szCs w:val="18"/>
        </w:rPr>
        <w:t>Wanda Joseane C. Paiva</w:t>
      </w:r>
    </w:p>
    <w:p w:rsidR="00A40E49" w:rsidRDefault="00A40E49" w:rsidP="00A40E49">
      <w:pPr>
        <w:autoSpaceDE w:val="0"/>
        <w:autoSpaceDN w:val="0"/>
        <w:adjustRightInd w:val="0"/>
        <w:jc w:val="center"/>
        <w:outlineLvl w:val="0"/>
        <w:rPr>
          <w:rFonts w:ascii="Calibri" w:hAnsi="Calibri" w:cs="Calibri"/>
          <w:sz w:val="18"/>
          <w:szCs w:val="18"/>
        </w:rPr>
      </w:pPr>
      <w:r w:rsidRPr="00392FC0">
        <w:rPr>
          <w:rFonts w:ascii="Calibri" w:hAnsi="Calibri" w:cs="Calibri"/>
          <w:sz w:val="18"/>
          <w:szCs w:val="18"/>
        </w:rPr>
        <w:t xml:space="preserve">Diretora </w:t>
      </w:r>
      <w:r w:rsidR="00865B57">
        <w:rPr>
          <w:rFonts w:ascii="Calibri" w:hAnsi="Calibri" w:cs="Calibri"/>
          <w:sz w:val="18"/>
          <w:szCs w:val="18"/>
        </w:rPr>
        <w:t xml:space="preserve">Interina </w:t>
      </w:r>
      <w:r w:rsidRPr="00392FC0">
        <w:rPr>
          <w:rFonts w:ascii="Calibri" w:hAnsi="Calibri" w:cs="Calibri"/>
          <w:sz w:val="18"/>
          <w:szCs w:val="18"/>
        </w:rPr>
        <w:t>do Departamento de Ação Social</w:t>
      </w:r>
    </w:p>
    <w:p w:rsidR="00A40E49" w:rsidRPr="00A40E49" w:rsidRDefault="00A40E49" w:rsidP="00A40E49">
      <w:pPr>
        <w:autoSpaceDE w:val="0"/>
        <w:autoSpaceDN w:val="0"/>
        <w:adjustRightInd w:val="0"/>
        <w:jc w:val="center"/>
        <w:outlineLvl w:val="0"/>
        <w:rPr>
          <w:rFonts w:ascii="Calibri" w:hAnsi="Calibri" w:cs="Calibri"/>
          <w:sz w:val="18"/>
          <w:szCs w:val="18"/>
        </w:rPr>
      </w:pPr>
    </w:p>
    <w:sectPr w:rsidR="00A40E49" w:rsidRPr="00A40E49" w:rsidSect="002465DA">
      <w:headerReference w:type="default" r:id="rId9"/>
      <w:footerReference w:type="default" r:id="rId10"/>
      <w:pgSz w:w="11906" w:h="16838" w:code="9"/>
      <w:pgMar w:top="567" w:right="567" w:bottom="170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E07" w:rsidRDefault="00B37E07" w:rsidP="00B26D9E">
      <w:r>
        <w:separator/>
      </w:r>
    </w:p>
  </w:endnote>
  <w:endnote w:type="continuationSeparator" w:id="0">
    <w:p w:rsidR="00B37E07" w:rsidRDefault="00B37E07" w:rsidP="00B26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D9E" w:rsidRPr="00202D05" w:rsidRDefault="00B26D9E" w:rsidP="00B26D9E">
    <w:pPr>
      <w:pStyle w:val="Rodap"/>
      <w:jc w:val="center"/>
      <w:rPr>
        <w:rFonts w:cstheme="minorHAnsi"/>
        <w:sz w:val="16"/>
        <w:szCs w:val="14"/>
      </w:rPr>
    </w:pPr>
    <w:r w:rsidRPr="00202D05">
      <w:rPr>
        <w:rFonts w:cstheme="minorHAnsi"/>
        <w:sz w:val="16"/>
        <w:szCs w:val="14"/>
      </w:rPr>
      <w:t>Prefeitura da Estância de Piraju – Praça Ataliba Leonel, 173 – Centro - CEP 18800-020 – (14) 3305-</w:t>
    </w:r>
    <w:proofErr w:type="gramStart"/>
    <w:r w:rsidRPr="00202D05">
      <w:rPr>
        <w:rFonts w:cstheme="minorHAnsi"/>
        <w:sz w:val="16"/>
        <w:szCs w:val="14"/>
      </w:rPr>
      <w:t>9000</w:t>
    </w:r>
    <w:proofErr w:type="gramEnd"/>
  </w:p>
  <w:p w:rsidR="00B26D9E" w:rsidRDefault="00B26D9E" w:rsidP="00B26D9E">
    <w:pPr>
      <w:pStyle w:val="Rodap"/>
      <w:jc w:val="center"/>
    </w:pPr>
    <w:r>
      <w:rPr>
        <w:rFonts w:cstheme="minorHAnsi"/>
        <w:sz w:val="16"/>
        <w:szCs w:val="14"/>
      </w:rPr>
      <w:t>Dep.</w:t>
    </w:r>
    <w:r w:rsidRPr="00202D05">
      <w:rPr>
        <w:rFonts w:cstheme="minorHAnsi"/>
        <w:sz w:val="16"/>
        <w:szCs w:val="14"/>
      </w:rPr>
      <w:t xml:space="preserve"> de Ação Social – Rua Ferreira </w:t>
    </w:r>
    <w:proofErr w:type="spellStart"/>
    <w:r w:rsidRPr="00202D05">
      <w:rPr>
        <w:rFonts w:cstheme="minorHAnsi"/>
        <w:sz w:val="16"/>
        <w:szCs w:val="14"/>
      </w:rPr>
      <w:t>Bonametti</w:t>
    </w:r>
    <w:proofErr w:type="spellEnd"/>
    <w:r w:rsidRPr="00202D05">
      <w:rPr>
        <w:rFonts w:cstheme="minorHAnsi"/>
        <w:sz w:val="16"/>
        <w:szCs w:val="14"/>
      </w:rPr>
      <w:t xml:space="preserve">, 04 – Vila </w:t>
    </w:r>
    <w:proofErr w:type="spellStart"/>
    <w:r w:rsidRPr="00202D05">
      <w:rPr>
        <w:rFonts w:cstheme="minorHAnsi"/>
        <w:sz w:val="16"/>
        <w:szCs w:val="14"/>
      </w:rPr>
      <w:t>Laino</w:t>
    </w:r>
    <w:proofErr w:type="spellEnd"/>
    <w:r w:rsidRPr="00202D05">
      <w:rPr>
        <w:rFonts w:cstheme="minorHAnsi"/>
        <w:sz w:val="16"/>
        <w:szCs w:val="14"/>
      </w:rPr>
      <w:t xml:space="preserve"> – CEP 18803-006 – (14) 3351-7545/99641-35556 – deasocompras@estanciadepiraju.sp.gov.</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E07" w:rsidRDefault="00B37E07" w:rsidP="00B26D9E">
      <w:r>
        <w:separator/>
      </w:r>
    </w:p>
  </w:footnote>
  <w:footnote w:type="continuationSeparator" w:id="0">
    <w:p w:rsidR="00B37E07" w:rsidRDefault="00B37E07" w:rsidP="00B26D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D9E" w:rsidRDefault="00B26D9E" w:rsidP="00B26D9E">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22114"/>
    <w:multiLevelType w:val="hybridMultilevel"/>
    <w:tmpl w:val="4F9C95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nsid w:val="1FA07477"/>
    <w:multiLevelType w:val="hybridMultilevel"/>
    <w:tmpl w:val="9C1EAC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2C858DF"/>
    <w:multiLevelType w:val="hybridMultilevel"/>
    <w:tmpl w:val="78EEC408"/>
    <w:lvl w:ilvl="0" w:tplc="0416000B">
      <w:start w:val="1"/>
      <w:numFmt w:val="bullet"/>
      <w:lvlText w:val=""/>
      <w:lvlJc w:val="left"/>
      <w:pPr>
        <w:ind w:left="1069" w:hanging="360"/>
      </w:pPr>
      <w:rPr>
        <w:rFonts w:ascii="Wingdings" w:hAnsi="Wingdings"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nsid w:val="6A0C2C64"/>
    <w:multiLevelType w:val="hybridMultilevel"/>
    <w:tmpl w:val="8D36CD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0A7"/>
    <w:rsid w:val="0000768B"/>
    <w:rsid w:val="00036ECC"/>
    <w:rsid w:val="000D3797"/>
    <w:rsid w:val="000F3444"/>
    <w:rsid w:val="001716E3"/>
    <w:rsid w:val="00174B0D"/>
    <w:rsid w:val="001B1EC9"/>
    <w:rsid w:val="001C3367"/>
    <w:rsid w:val="001F4885"/>
    <w:rsid w:val="002465DA"/>
    <w:rsid w:val="002775F7"/>
    <w:rsid w:val="002848D5"/>
    <w:rsid w:val="002A4FA0"/>
    <w:rsid w:val="002C6B5A"/>
    <w:rsid w:val="00301B2E"/>
    <w:rsid w:val="00323F86"/>
    <w:rsid w:val="0033230E"/>
    <w:rsid w:val="003339AF"/>
    <w:rsid w:val="003A548B"/>
    <w:rsid w:val="003A7D7E"/>
    <w:rsid w:val="003B1D17"/>
    <w:rsid w:val="003F5902"/>
    <w:rsid w:val="0044754F"/>
    <w:rsid w:val="00486634"/>
    <w:rsid w:val="004B42E1"/>
    <w:rsid w:val="004E32E4"/>
    <w:rsid w:val="00523676"/>
    <w:rsid w:val="005559A9"/>
    <w:rsid w:val="005E4303"/>
    <w:rsid w:val="006734B4"/>
    <w:rsid w:val="006C3A51"/>
    <w:rsid w:val="00716D9E"/>
    <w:rsid w:val="00777DD3"/>
    <w:rsid w:val="007837CA"/>
    <w:rsid w:val="007B0112"/>
    <w:rsid w:val="007B50B5"/>
    <w:rsid w:val="007E6537"/>
    <w:rsid w:val="007E730C"/>
    <w:rsid w:val="007F00C2"/>
    <w:rsid w:val="007F3629"/>
    <w:rsid w:val="00800262"/>
    <w:rsid w:val="00865B57"/>
    <w:rsid w:val="008844F6"/>
    <w:rsid w:val="00892047"/>
    <w:rsid w:val="008D67E1"/>
    <w:rsid w:val="008F3B34"/>
    <w:rsid w:val="0090131F"/>
    <w:rsid w:val="00915850"/>
    <w:rsid w:val="009A402E"/>
    <w:rsid w:val="00A32C91"/>
    <w:rsid w:val="00A40E49"/>
    <w:rsid w:val="00A51A1F"/>
    <w:rsid w:val="00A52182"/>
    <w:rsid w:val="00A53402"/>
    <w:rsid w:val="00A73E92"/>
    <w:rsid w:val="00AB0280"/>
    <w:rsid w:val="00B11816"/>
    <w:rsid w:val="00B26D9E"/>
    <w:rsid w:val="00B37E07"/>
    <w:rsid w:val="00B4598B"/>
    <w:rsid w:val="00B4775F"/>
    <w:rsid w:val="00BB3508"/>
    <w:rsid w:val="00C60B76"/>
    <w:rsid w:val="00C8203B"/>
    <w:rsid w:val="00CB0F88"/>
    <w:rsid w:val="00CE2BCF"/>
    <w:rsid w:val="00D14E56"/>
    <w:rsid w:val="00D44135"/>
    <w:rsid w:val="00D45322"/>
    <w:rsid w:val="00D454C2"/>
    <w:rsid w:val="00DC40A7"/>
    <w:rsid w:val="00DC55F7"/>
    <w:rsid w:val="00DD7EC1"/>
    <w:rsid w:val="00E47ABF"/>
    <w:rsid w:val="00E93852"/>
    <w:rsid w:val="00EC0E3D"/>
    <w:rsid w:val="00EE45C2"/>
    <w:rsid w:val="00F165C7"/>
    <w:rsid w:val="00F66D66"/>
    <w:rsid w:val="00F67FA5"/>
    <w:rsid w:val="00FD6A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E49"/>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26D9E"/>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B26D9E"/>
  </w:style>
  <w:style w:type="paragraph" w:styleId="Rodap">
    <w:name w:val="footer"/>
    <w:basedOn w:val="Normal"/>
    <w:link w:val="RodapChar"/>
    <w:uiPriority w:val="99"/>
    <w:unhideWhenUsed/>
    <w:rsid w:val="00B26D9E"/>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B26D9E"/>
  </w:style>
  <w:style w:type="paragraph" w:styleId="Textodebalo">
    <w:name w:val="Balloon Text"/>
    <w:basedOn w:val="Normal"/>
    <w:link w:val="TextodebaloChar"/>
    <w:uiPriority w:val="99"/>
    <w:semiHidden/>
    <w:unhideWhenUsed/>
    <w:rsid w:val="00B26D9E"/>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B26D9E"/>
    <w:rPr>
      <w:rFonts w:ascii="Tahoma" w:hAnsi="Tahoma" w:cs="Tahoma"/>
      <w:sz w:val="16"/>
      <w:szCs w:val="16"/>
    </w:rPr>
  </w:style>
  <w:style w:type="paragraph" w:styleId="Recuodecorpodetexto">
    <w:name w:val="Body Text Indent"/>
    <w:basedOn w:val="Normal"/>
    <w:link w:val="RecuodecorpodetextoChar"/>
    <w:rsid w:val="00B26D9E"/>
    <w:pPr>
      <w:ind w:left="2280"/>
      <w:jc w:val="both"/>
    </w:pPr>
    <w:rPr>
      <w:b/>
    </w:rPr>
  </w:style>
  <w:style w:type="character" w:customStyle="1" w:styleId="RecuodecorpodetextoChar">
    <w:name w:val="Recuo de corpo de texto Char"/>
    <w:basedOn w:val="Fontepargpadro"/>
    <w:link w:val="Recuodecorpodetexto"/>
    <w:rsid w:val="00B26D9E"/>
    <w:rPr>
      <w:rFonts w:ascii="Times New Roman" w:eastAsia="Times New Roman" w:hAnsi="Times New Roman" w:cs="Times New Roman"/>
      <w:b/>
      <w:sz w:val="20"/>
      <w:szCs w:val="20"/>
      <w:lang w:eastAsia="pt-BR"/>
    </w:rPr>
  </w:style>
  <w:style w:type="table" w:styleId="Tabelacomgrade">
    <w:name w:val="Table Grid"/>
    <w:basedOn w:val="Tabelanormal"/>
    <w:rsid w:val="00A40E4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A51A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E49"/>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26D9E"/>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B26D9E"/>
  </w:style>
  <w:style w:type="paragraph" w:styleId="Rodap">
    <w:name w:val="footer"/>
    <w:basedOn w:val="Normal"/>
    <w:link w:val="RodapChar"/>
    <w:uiPriority w:val="99"/>
    <w:unhideWhenUsed/>
    <w:rsid w:val="00B26D9E"/>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B26D9E"/>
  </w:style>
  <w:style w:type="paragraph" w:styleId="Textodebalo">
    <w:name w:val="Balloon Text"/>
    <w:basedOn w:val="Normal"/>
    <w:link w:val="TextodebaloChar"/>
    <w:uiPriority w:val="99"/>
    <w:semiHidden/>
    <w:unhideWhenUsed/>
    <w:rsid w:val="00B26D9E"/>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B26D9E"/>
    <w:rPr>
      <w:rFonts w:ascii="Tahoma" w:hAnsi="Tahoma" w:cs="Tahoma"/>
      <w:sz w:val="16"/>
      <w:szCs w:val="16"/>
    </w:rPr>
  </w:style>
  <w:style w:type="paragraph" w:styleId="Recuodecorpodetexto">
    <w:name w:val="Body Text Indent"/>
    <w:basedOn w:val="Normal"/>
    <w:link w:val="RecuodecorpodetextoChar"/>
    <w:rsid w:val="00B26D9E"/>
    <w:pPr>
      <w:ind w:left="2280"/>
      <w:jc w:val="both"/>
    </w:pPr>
    <w:rPr>
      <w:b/>
    </w:rPr>
  </w:style>
  <w:style w:type="character" w:customStyle="1" w:styleId="RecuodecorpodetextoChar">
    <w:name w:val="Recuo de corpo de texto Char"/>
    <w:basedOn w:val="Fontepargpadro"/>
    <w:link w:val="Recuodecorpodetexto"/>
    <w:rsid w:val="00B26D9E"/>
    <w:rPr>
      <w:rFonts w:ascii="Times New Roman" w:eastAsia="Times New Roman" w:hAnsi="Times New Roman" w:cs="Times New Roman"/>
      <w:b/>
      <w:sz w:val="20"/>
      <w:szCs w:val="20"/>
      <w:lang w:eastAsia="pt-BR"/>
    </w:rPr>
  </w:style>
  <w:style w:type="table" w:styleId="Tabelacomgrade">
    <w:name w:val="Table Grid"/>
    <w:basedOn w:val="Tabelanormal"/>
    <w:rsid w:val="00A40E4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A51A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dor\Desktop\Justificativas%20Termos%20de%20Referencia\_CRAS%20II%20Parais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B956E-537E-4981-B593-C402F6E9F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_CRAS II Paraiso.dotx</Template>
  <TotalTime>2</TotalTime>
  <Pages>4</Pages>
  <Words>2640</Words>
  <Characters>14258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Xxxx</dc:creator>
  <cp:lastModifiedBy>Ana_COMPRAS</cp:lastModifiedBy>
  <cp:revision>2</cp:revision>
  <cp:lastPrinted>2023-04-05T13:05:00Z</cp:lastPrinted>
  <dcterms:created xsi:type="dcterms:W3CDTF">2023-04-18T20:06:00Z</dcterms:created>
  <dcterms:modified xsi:type="dcterms:W3CDTF">2023-04-18T20:06:00Z</dcterms:modified>
</cp:coreProperties>
</file>