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2B553A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553A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2B553A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2B55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  <w:r w:rsidRPr="002B553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(até 50 mil) para compras e serviços comuns</w:t>
      </w:r>
    </w:p>
    <w:p w:rsidR="00ED39D9" w:rsidRPr="002B553A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B553A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2B553A" w:rsidRPr="002B553A">
        <w:rPr>
          <w:rFonts w:ascii="Times New Roman" w:hAnsi="Times New Roman" w:cs="Times New Roman"/>
          <w:b/>
          <w:sz w:val="24"/>
          <w:szCs w:val="24"/>
        </w:rPr>
        <w:t>900</w:t>
      </w:r>
      <w:r w:rsidR="00411376" w:rsidRPr="002B553A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2B553A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53A">
        <w:rPr>
          <w:rFonts w:ascii="Times New Roman" w:hAnsi="Times New Roman" w:cs="Times New Roman"/>
          <w:b/>
          <w:sz w:val="24"/>
          <w:szCs w:val="24"/>
        </w:rPr>
        <w:t>Objeto</w:t>
      </w:r>
      <w:r w:rsidRPr="002B553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B553A" w:rsidRPr="002B553A">
        <w:rPr>
          <w:rFonts w:ascii="Times New Roman" w:hAnsi="Times New Roman" w:cs="Times New Roman"/>
          <w:sz w:val="24"/>
          <w:szCs w:val="24"/>
        </w:rPr>
        <w:t xml:space="preserve"> Conjunto dosador de polímero em pó de fluxo contínuo.</w:t>
      </w:r>
      <w:r w:rsidRPr="002B553A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2B553A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553A">
        <w:rPr>
          <w:rFonts w:ascii="Times New Roman" w:hAnsi="Times New Roman" w:cs="Times New Roman"/>
          <w:sz w:val="24"/>
          <w:szCs w:val="24"/>
        </w:rPr>
        <w:t>O</w:t>
      </w:r>
      <w:r w:rsidRPr="002B55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B553A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2B553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www.saae.sp.gov.br</w:t>
        </w:r>
      </w:hyperlink>
      <w:r w:rsidRPr="002B553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- ‘Licitações’ – ‘Aviso de Intenção de Compra’</w:t>
      </w:r>
      <w:r w:rsidRPr="002B553A">
        <w:rPr>
          <w:rFonts w:ascii="Times New Roman" w:hAnsi="Times New Roman" w:cs="Times New Roman"/>
          <w:sz w:val="24"/>
          <w:szCs w:val="24"/>
        </w:rPr>
        <w:t xml:space="preserve">. As propostas comerciais deverão ser enviadas, por </w:t>
      </w:r>
      <w:r w:rsidRPr="002B553A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2B553A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2B553A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comprasgeral@saae.sp.gov.br</w:t>
        </w:r>
      </w:hyperlink>
      <w:r w:rsidRPr="002B553A">
        <w:rPr>
          <w:rFonts w:ascii="Times New Roman" w:hAnsi="Times New Roman" w:cs="Times New Roman"/>
          <w:sz w:val="24"/>
          <w:szCs w:val="24"/>
        </w:rPr>
        <w:t xml:space="preserve">, no prazo máximo de até 3 (três) dias úteis desta publicação. Maiores informações, na Gerência de Compras do </w:t>
      </w:r>
      <w:r w:rsidRPr="002B553A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2B553A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ED39D9" w:rsidRPr="002B553A" w:rsidRDefault="00F47DDF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25 de março</w:t>
      </w:r>
      <w:bookmarkStart w:id="0" w:name="_GoBack"/>
      <w:bookmarkEnd w:id="0"/>
      <w:r w:rsidR="00411376" w:rsidRPr="002B55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1376" w:rsidRPr="002B553A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411376" w:rsidRPr="002B553A">
        <w:rPr>
          <w:rFonts w:ascii="Times New Roman" w:hAnsi="Times New Roman" w:cs="Times New Roman"/>
          <w:sz w:val="24"/>
          <w:szCs w:val="24"/>
        </w:rPr>
        <w:t xml:space="preserve"> 2024</w:t>
      </w:r>
      <w:r w:rsidR="00ED39D9" w:rsidRPr="002B553A">
        <w:rPr>
          <w:rFonts w:ascii="Times New Roman" w:hAnsi="Times New Roman" w:cs="Times New Roman"/>
          <w:sz w:val="24"/>
          <w:szCs w:val="24"/>
        </w:rPr>
        <w:t>.</w:t>
      </w:r>
    </w:p>
    <w:p w:rsidR="00ED39D9" w:rsidRPr="002B553A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B553A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2B553A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2B553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B553A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B55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B553A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47DDF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3</cp:revision>
  <dcterms:created xsi:type="dcterms:W3CDTF">2024-03-21T18:45:00Z</dcterms:created>
  <dcterms:modified xsi:type="dcterms:W3CDTF">2024-03-25T17:07:00Z</dcterms:modified>
</cp:coreProperties>
</file>