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ED39D9" w:rsidRPr="00E8346D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AVISO DE INTENÇÃO </w:t>
      </w:r>
      <w:r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Pr="00E8346D">
        <w:rPr>
          <w:rFonts w:ascii="Times New Roman" w:hAnsi="Times New Roman" w:cs="Times New Roman"/>
          <w:b/>
          <w:sz w:val="24"/>
          <w:szCs w:val="24"/>
        </w:rPr>
        <w:t>COMPRA</w:t>
      </w:r>
      <w:r>
        <w:rPr>
          <w:rFonts w:ascii="Times New Roman" w:hAnsi="Times New Roman" w:cs="Times New Roman"/>
          <w:b/>
          <w:sz w:val="24"/>
          <w:szCs w:val="24"/>
        </w:rPr>
        <w:t xml:space="preserve"> DIRETA</w:t>
      </w:r>
    </w:p>
    <w:p w:rsidR="00ED39D9" w:rsidRPr="00FB1DD3" w:rsidRDefault="00ED39D9" w:rsidP="00275175">
      <w:pPr>
        <w:spacing w:after="0" w:line="360" w:lineRule="auto"/>
        <w:rPr>
          <w:rFonts w:ascii="Times New Roman" w:hAnsi="Times New Roman" w:cs="Times New Roman"/>
          <w:b/>
          <w:color w:val="3F3F3F"/>
          <w:sz w:val="24"/>
          <w:szCs w:val="24"/>
          <w:shd w:val="clear" w:color="auto" w:fill="FFFFFF"/>
        </w:rPr>
      </w:pPr>
      <w:r w:rsidRPr="00545217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>Dispensa de licitação, com base no inciso II c/c § 3º do art. 75 - Lei n.º 14.133/2021</w:t>
      </w:r>
      <w:r w:rsidRPr="00275175">
        <w:rPr>
          <w:rFonts w:ascii="Times New Roman" w:hAnsi="Times New Roman" w:cs="Times New Roman"/>
          <w:color w:val="3F3F3F"/>
          <w:sz w:val="24"/>
          <w:szCs w:val="24"/>
          <w:shd w:val="clear" w:color="auto" w:fill="FFFFFF"/>
        </w:rPr>
        <w:t xml:space="preserve"> </w:t>
      </w:r>
    </w:p>
    <w:p w:rsidR="00ED39D9" w:rsidRDefault="00ED39D9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545217">
        <w:rPr>
          <w:rFonts w:ascii="Times New Roman" w:hAnsi="Times New Roman" w:cs="Times New Roman"/>
          <w:b/>
          <w:sz w:val="24"/>
          <w:szCs w:val="24"/>
        </w:rPr>
        <w:t>1906</w:t>
      </w:r>
      <w:r w:rsidR="00A950B0">
        <w:rPr>
          <w:rFonts w:ascii="Times New Roman" w:hAnsi="Times New Roman" w:cs="Times New Roman"/>
          <w:b/>
          <w:sz w:val="24"/>
          <w:szCs w:val="24"/>
        </w:rPr>
        <w:t>/2026</w:t>
      </w:r>
    </w:p>
    <w:p w:rsidR="00275175" w:rsidRPr="00E8346D" w:rsidRDefault="00275175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ED39D9" w:rsidRPr="005A20D6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8346D">
        <w:rPr>
          <w:rFonts w:ascii="Times New Roman" w:hAnsi="Times New Roman" w:cs="Times New Roman"/>
          <w:b/>
          <w:sz w:val="24"/>
          <w:szCs w:val="24"/>
        </w:rPr>
        <w:t>Objeto</w:t>
      </w:r>
      <w:r w:rsidRPr="00E8346D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E8346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45217">
        <w:rPr>
          <w:rFonts w:ascii="Times New Roman" w:hAnsi="Times New Roman"/>
          <w:sz w:val="23"/>
          <w:szCs w:val="23"/>
        </w:rPr>
        <w:t xml:space="preserve">Betoneira para uso profissional com capacidade nominal </w:t>
      </w:r>
      <w:proofErr w:type="spellStart"/>
      <w:r w:rsidR="00545217">
        <w:rPr>
          <w:rFonts w:ascii="Times New Roman" w:hAnsi="Times New Roman"/>
          <w:sz w:val="23"/>
          <w:szCs w:val="23"/>
        </w:rPr>
        <w:t>minima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do tambor: 200 litros; Capacidade </w:t>
      </w:r>
      <w:proofErr w:type="spellStart"/>
      <w:r w:rsidR="00545217">
        <w:rPr>
          <w:rFonts w:ascii="Times New Roman" w:hAnsi="Times New Roman"/>
          <w:sz w:val="23"/>
          <w:szCs w:val="23"/>
        </w:rPr>
        <w:t>minima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de mistura: 130 litros; 220V; Motor </w:t>
      </w:r>
      <w:proofErr w:type="spellStart"/>
      <w:r w:rsidR="00545217">
        <w:rPr>
          <w:rFonts w:ascii="Times New Roman" w:hAnsi="Times New Roman"/>
          <w:sz w:val="23"/>
          <w:szCs w:val="23"/>
        </w:rPr>
        <w:t>monofasico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de </w:t>
      </w:r>
      <w:r w:rsidR="00545217">
        <w:rPr>
          <w:rFonts w:ascii="Times New Roman" w:hAnsi="Times New Roman"/>
          <w:sz w:val="23"/>
          <w:szCs w:val="23"/>
        </w:rPr>
        <w:t>potência</w:t>
      </w:r>
      <w:r w:rsidR="00545217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545217">
        <w:rPr>
          <w:rFonts w:ascii="Times New Roman" w:hAnsi="Times New Roman"/>
          <w:sz w:val="23"/>
          <w:szCs w:val="23"/>
        </w:rPr>
        <w:t>minima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1 CV; </w:t>
      </w:r>
      <w:proofErr w:type="spellStart"/>
      <w:r w:rsidR="00545217">
        <w:rPr>
          <w:rFonts w:ascii="Times New Roman" w:hAnsi="Times New Roman"/>
          <w:sz w:val="23"/>
          <w:szCs w:val="23"/>
        </w:rPr>
        <w:t>Frequencia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: 60 Hz; Tambor fabricado em chapa de </w:t>
      </w:r>
      <w:proofErr w:type="spellStart"/>
      <w:r w:rsidR="00545217">
        <w:rPr>
          <w:rFonts w:ascii="Times New Roman" w:hAnsi="Times New Roman"/>
          <w:sz w:val="23"/>
          <w:szCs w:val="23"/>
        </w:rPr>
        <w:t>aco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estampada; Tambor com sistema interno de </w:t>
      </w:r>
      <w:proofErr w:type="spellStart"/>
      <w:r w:rsidR="00545217">
        <w:rPr>
          <w:rFonts w:ascii="Times New Roman" w:hAnsi="Times New Roman"/>
          <w:sz w:val="23"/>
          <w:szCs w:val="23"/>
        </w:rPr>
        <w:t>pas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misturadoras; Tambor com fundo </w:t>
      </w:r>
      <w:proofErr w:type="spellStart"/>
      <w:r w:rsidR="00545217">
        <w:rPr>
          <w:rFonts w:ascii="Times New Roman" w:hAnsi="Times New Roman"/>
          <w:sz w:val="23"/>
          <w:szCs w:val="23"/>
        </w:rPr>
        <w:t>reforcado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</w:t>
      </w:r>
      <w:bookmarkStart w:id="0" w:name="_GoBack"/>
      <w:bookmarkEnd w:id="0"/>
      <w:r w:rsidR="00545217">
        <w:rPr>
          <w:rFonts w:ascii="Times New Roman" w:hAnsi="Times New Roman"/>
          <w:sz w:val="23"/>
          <w:szCs w:val="23"/>
        </w:rPr>
        <w:t xml:space="preserve">ou sistema que proporcione mistura </w:t>
      </w:r>
      <w:proofErr w:type="spellStart"/>
      <w:r w:rsidR="00545217">
        <w:rPr>
          <w:rFonts w:ascii="Times New Roman" w:hAnsi="Times New Roman"/>
          <w:sz w:val="23"/>
          <w:szCs w:val="23"/>
        </w:rPr>
        <w:t>homogenea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e evite acumulo de agregados; Estrutura </w:t>
      </w:r>
      <w:proofErr w:type="spellStart"/>
      <w:r w:rsidR="00545217">
        <w:rPr>
          <w:rFonts w:ascii="Times New Roman" w:hAnsi="Times New Roman"/>
          <w:sz w:val="23"/>
          <w:szCs w:val="23"/>
        </w:rPr>
        <w:t>metalica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545217">
        <w:rPr>
          <w:rFonts w:ascii="Times New Roman" w:hAnsi="Times New Roman"/>
          <w:sz w:val="23"/>
          <w:szCs w:val="23"/>
        </w:rPr>
        <w:t>reforcada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para uso continuo em obras; Pintura </w:t>
      </w:r>
      <w:proofErr w:type="spellStart"/>
      <w:r w:rsidR="00545217">
        <w:rPr>
          <w:rFonts w:ascii="Times New Roman" w:hAnsi="Times New Roman"/>
          <w:sz w:val="23"/>
          <w:szCs w:val="23"/>
        </w:rPr>
        <w:t>eletrostatica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resistente a </w:t>
      </w:r>
      <w:proofErr w:type="spellStart"/>
      <w:r w:rsidR="00545217">
        <w:rPr>
          <w:rFonts w:ascii="Times New Roman" w:hAnsi="Times New Roman"/>
          <w:sz w:val="23"/>
          <w:szCs w:val="23"/>
        </w:rPr>
        <w:t>corrosao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e </w:t>
      </w:r>
      <w:proofErr w:type="spellStart"/>
      <w:r w:rsidR="00545217">
        <w:rPr>
          <w:rFonts w:ascii="Times New Roman" w:hAnsi="Times New Roman"/>
          <w:sz w:val="23"/>
          <w:szCs w:val="23"/>
        </w:rPr>
        <w:t>intemperies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; Sistema de </w:t>
      </w:r>
      <w:proofErr w:type="spellStart"/>
      <w:r w:rsidR="00545217">
        <w:rPr>
          <w:rFonts w:ascii="Times New Roman" w:hAnsi="Times New Roman"/>
          <w:sz w:val="23"/>
          <w:szCs w:val="23"/>
        </w:rPr>
        <w:t>transmissao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por correia tipo ''V''; Caixa de </w:t>
      </w:r>
      <w:proofErr w:type="spellStart"/>
      <w:r w:rsidR="00545217">
        <w:rPr>
          <w:rFonts w:ascii="Times New Roman" w:hAnsi="Times New Roman"/>
          <w:sz w:val="23"/>
          <w:szCs w:val="23"/>
        </w:rPr>
        <w:t>protecao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do motor e componentes </w:t>
      </w:r>
      <w:proofErr w:type="spellStart"/>
      <w:r w:rsidR="00545217">
        <w:rPr>
          <w:rFonts w:ascii="Times New Roman" w:hAnsi="Times New Roman"/>
          <w:sz w:val="23"/>
          <w:szCs w:val="23"/>
        </w:rPr>
        <w:t>eletricos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em material </w:t>
      </w:r>
      <w:proofErr w:type="spellStart"/>
      <w:r w:rsidR="00545217">
        <w:rPr>
          <w:rFonts w:ascii="Times New Roman" w:hAnsi="Times New Roman"/>
          <w:sz w:val="23"/>
          <w:szCs w:val="23"/>
        </w:rPr>
        <w:t>metalico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resistente ou equivalente de alta durabilidade; Kit </w:t>
      </w:r>
      <w:proofErr w:type="spellStart"/>
      <w:r w:rsidR="00545217">
        <w:rPr>
          <w:rFonts w:ascii="Times New Roman" w:hAnsi="Times New Roman"/>
          <w:sz w:val="23"/>
          <w:szCs w:val="23"/>
        </w:rPr>
        <w:t>eletrico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com comando de </w:t>
      </w:r>
      <w:proofErr w:type="spellStart"/>
      <w:r w:rsidR="00545217">
        <w:rPr>
          <w:rFonts w:ascii="Times New Roman" w:hAnsi="Times New Roman"/>
          <w:sz w:val="23"/>
          <w:szCs w:val="23"/>
        </w:rPr>
        <w:t>seguranca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em 24V; </w:t>
      </w:r>
      <w:proofErr w:type="spellStart"/>
      <w:r w:rsidR="00545217">
        <w:rPr>
          <w:rFonts w:ascii="Times New Roman" w:hAnsi="Times New Roman"/>
          <w:sz w:val="23"/>
          <w:szCs w:val="23"/>
        </w:rPr>
        <w:t>Botao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liga/desliga com grau de </w:t>
      </w:r>
      <w:proofErr w:type="spellStart"/>
      <w:r w:rsidR="00545217">
        <w:rPr>
          <w:rFonts w:ascii="Times New Roman" w:hAnsi="Times New Roman"/>
          <w:sz w:val="23"/>
          <w:szCs w:val="23"/>
        </w:rPr>
        <w:t>protecao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</w:t>
      </w:r>
      <w:proofErr w:type="spellStart"/>
      <w:r w:rsidR="00545217">
        <w:rPr>
          <w:rFonts w:ascii="Times New Roman" w:hAnsi="Times New Roman"/>
          <w:sz w:val="23"/>
          <w:szCs w:val="23"/>
        </w:rPr>
        <w:t>minimo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IP55; </w:t>
      </w:r>
      <w:proofErr w:type="spellStart"/>
      <w:r w:rsidR="00545217">
        <w:rPr>
          <w:rFonts w:ascii="Times New Roman" w:hAnsi="Times New Roman"/>
          <w:sz w:val="23"/>
          <w:szCs w:val="23"/>
        </w:rPr>
        <w:t>Botao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de parada de </w:t>
      </w:r>
      <w:proofErr w:type="spellStart"/>
      <w:r w:rsidR="00545217">
        <w:rPr>
          <w:rFonts w:ascii="Times New Roman" w:hAnsi="Times New Roman"/>
          <w:sz w:val="23"/>
          <w:szCs w:val="23"/>
        </w:rPr>
        <w:t>emergencia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; </w:t>
      </w:r>
      <w:proofErr w:type="spellStart"/>
      <w:r w:rsidR="00545217">
        <w:rPr>
          <w:rFonts w:ascii="Times New Roman" w:hAnsi="Times New Roman"/>
          <w:sz w:val="23"/>
          <w:szCs w:val="23"/>
        </w:rPr>
        <w:t>Protecao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total da cremalheira em 360º; Rodas </w:t>
      </w:r>
      <w:proofErr w:type="spellStart"/>
      <w:r w:rsidR="00545217">
        <w:rPr>
          <w:rFonts w:ascii="Times New Roman" w:hAnsi="Times New Roman"/>
          <w:sz w:val="23"/>
          <w:szCs w:val="23"/>
        </w:rPr>
        <w:t>reforcadas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para deslocamento em ambiente de obra; </w:t>
      </w:r>
      <w:proofErr w:type="spellStart"/>
      <w:r w:rsidR="00545217">
        <w:rPr>
          <w:rFonts w:ascii="Times New Roman" w:hAnsi="Times New Roman"/>
          <w:sz w:val="23"/>
          <w:szCs w:val="23"/>
        </w:rPr>
        <w:t>Producao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horaria </w:t>
      </w:r>
      <w:proofErr w:type="spellStart"/>
      <w:r w:rsidR="00545217">
        <w:rPr>
          <w:rFonts w:ascii="Times New Roman" w:hAnsi="Times New Roman"/>
          <w:sz w:val="23"/>
          <w:szCs w:val="23"/>
        </w:rPr>
        <w:t>minima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aproximada de 2,0 m3/h; Capacidade operacional </w:t>
      </w:r>
      <w:proofErr w:type="spellStart"/>
      <w:r w:rsidR="00545217">
        <w:rPr>
          <w:rFonts w:ascii="Times New Roman" w:hAnsi="Times New Roman"/>
          <w:sz w:val="23"/>
          <w:szCs w:val="23"/>
        </w:rPr>
        <w:t>minima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de 15 ciclos por hora; Equipamento adequado para </w:t>
      </w:r>
      <w:proofErr w:type="spellStart"/>
      <w:r w:rsidR="00545217">
        <w:rPr>
          <w:rFonts w:ascii="Times New Roman" w:hAnsi="Times New Roman"/>
          <w:sz w:val="23"/>
          <w:szCs w:val="23"/>
        </w:rPr>
        <w:t>fabricacao</w:t>
      </w:r>
      <w:proofErr w:type="spellEnd"/>
      <w:r w:rsidR="00545217">
        <w:rPr>
          <w:rFonts w:ascii="Times New Roman" w:hAnsi="Times New Roman"/>
          <w:sz w:val="23"/>
          <w:szCs w:val="23"/>
        </w:rPr>
        <w:t xml:space="preserve"> de concreto e argamassa; Atendimento as normas ABNT NBR 16329, NR12 e NR18.</w:t>
      </w:r>
      <w:r w:rsidRPr="00E8346D">
        <w:rPr>
          <w:rFonts w:ascii="Times New Roman" w:hAnsi="Times New Roman" w:cs="Times New Roman"/>
          <w:sz w:val="24"/>
          <w:szCs w:val="24"/>
        </w:rPr>
        <w:t>O</w:t>
      </w:r>
      <w:r w:rsidRPr="00E834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8346D">
        <w:rPr>
          <w:rFonts w:ascii="Times New Roman" w:hAnsi="Times New Roman" w:cs="Times New Roman"/>
          <w:sz w:val="24"/>
          <w:szCs w:val="24"/>
        </w:rPr>
        <w:t>Serviço Autônomo de Água e Esgotos de Indaiatuba, torna público o interesse em obter propostas comerciais adicionais referentes ao objeto da requisição de compras em epígrafe. O descritivo do objeto</w:t>
      </w:r>
      <w:r>
        <w:rPr>
          <w:rFonts w:ascii="Times New Roman" w:hAnsi="Times New Roman" w:cs="Times New Roman"/>
          <w:sz w:val="24"/>
          <w:szCs w:val="24"/>
        </w:rPr>
        <w:t>/Anexo I – Termo de Referência</w:t>
      </w:r>
      <w:r w:rsidRPr="00E8346D">
        <w:rPr>
          <w:rFonts w:ascii="Times New Roman" w:hAnsi="Times New Roman" w:cs="Times New Roman"/>
          <w:sz w:val="24"/>
          <w:szCs w:val="24"/>
        </w:rPr>
        <w:t xml:space="preserve"> está disponível, gratuitamente, no site </w:t>
      </w:r>
      <w:hyperlink r:id="rId7" w:history="1">
        <w:r w:rsidRPr="00E8346D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E8346D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</w:t>
      </w:r>
      <w:r w:rsidRPr="004B5D1B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de Compra’</w:t>
      </w:r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4B5D1B">
        <w:rPr>
          <w:rFonts w:ascii="Times New Roman" w:hAnsi="Times New Roman" w:cs="Times New Roman"/>
          <w:sz w:val="24"/>
          <w:szCs w:val="24"/>
        </w:rPr>
        <w:t>As propostas comerciais deverão ser enviadas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B5D1B">
        <w:rPr>
          <w:rFonts w:ascii="Times New Roman" w:hAnsi="Times New Roman" w:cs="Times New Roman"/>
          <w:sz w:val="24"/>
          <w:szCs w:val="24"/>
        </w:rPr>
        <w:t xml:space="preserve"> por </w:t>
      </w:r>
      <w:r w:rsidRPr="004B5D1B">
        <w:rPr>
          <w:rFonts w:ascii="Times New Roman" w:hAnsi="Times New Roman" w:cs="Times New Roman"/>
          <w:i/>
          <w:sz w:val="24"/>
          <w:szCs w:val="24"/>
        </w:rPr>
        <w:t>e-mail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Pr="004B5D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8" w:history="1">
        <w:r w:rsidR="006F07DE" w:rsidRPr="00881BC8">
          <w:rPr>
            <w:rStyle w:val="Hyperlink"/>
            <w:rFonts w:ascii="Times New Roman" w:hAnsi="Times New Roman" w:cs="Times New Roman"/>
            <w:sz w:val="24"/>
            <w:szCs w:val="24"/>
          </w:rPr>
          <w:t>elianeevangelista@saae.sp.gov.br</w:t>
        </w:r>
      </w:hyperlink>
      <w:r w:rsidRPr="004B5D1B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4B5D1B">
        <w:rPr>
          <w:rFonts w:ascii="Times New Roman" w:hAnsi="Times New Roman" w:cs="Times New Roman"/>
          <w:sz w:val="24"/>
          <w:szCs w:val="24"/>
        </w:rPr>
        <w:t>o prazo de</w:t>
      </w:r>
      <w:r w:rsidR="000E3234">
        <w:rPr>
          <w:rFonts w:ascii="Times New Roman" w:hAnsi="Times New Roman" w:cs="Times New Roman"/>
          <w:sz w:val="24"/>
          <w:szCs w:val="24"/>
        </w:rPr>
        <w:t>: 08h do dia (</w:t>
      </w:r>
      <w:r w:rsidR="00545217">
        <w:rPr>
          <w:rFonts w:ascii="Times New Roman" w:hAnsi="Times New Roman" w:cs="Times New Roman"/>
          <w:sz w:val="24"/>
          <w:szCs w:val="24"/>
        </w:rPr>
        <w:t>25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545217">
        <w:rPr>
          <w:rFonts w:ascii="Times New Roman" w:hAnsi="Times New Roman" w:cs="Times New Roman"/>
          <w:sz w:val="24"/>
          <w:szCs w:val="24"/>
        </w:rPr>
        <w:t>06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545217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 até as 17h do dia (</w:t>
      </w:r>
      <w:r w:rsidR="00545217">
        <w:rPr>
          <w:rFonts w:ascii="Times New Roman" w:hAnsi="Times New Roman" w:cs="Times New Roman"/>
          <w:sz w:val="24"/>
          <w:szCs w:val="24"/>
        </w:rPr>
        <w:t>29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545217">
        <w:rPr>
          <w:rFonts w:ascii="Times New Roman" w:hAnsi="Times New Roman" w:cs="Times New Roman"/>
          <w:sz w:val="24"/>
          <w:szCs w:val="24"/>
        </w:rPr>
        <w:t>06</w:t>
      </w:r>
      <w:r w:rsidR="000E3234">
        <w:rPr>
          <w:rFonts w:ascii="Times New Roman" w:hAnsi="Times New Roman" w:cs="Times New Roman"/>
          <w:sz w:val="24"/>
          <w:szCs w:val="24"/>
        </w:rPr>
        <w:t>/</w:t>
      </w:r>
      <w:r w:rsidR="00545217">
        <w:rPr>
          <w:rFonts w:ascii="Times New Roman" w:hAnsi="Times New Roman" w:cs="Times New Roman"/>
          <w:sz w:val="24"/>
          <w:szCs w:val="24"/>
        </w:rPr>
        <w:t>2026</w:t>
      </w:r>
      <w:r w:rsidR="000E3234">
        <w:rPr>
          <w:rFonts w:ascii="Times New Roman" w:hAnsi="Times New Roman" w:cs="Times New Roman"/>
          <w:sz w:val="24"/>
          <w:szCs w:val="24"/>
        </w:rPr>
        <w:t>)</w:t>
      </w:r>
      <w:r w:rsidR="000C04D1">
        <w:rPr>
          <w:rFonts w:ascii="Times New Roman" w:hAnsi="Times New Roman" w:cs="Times New Roman"/>
          <w:sz w:val="24"/>
          <w:szCs w:val="24"/>
        </w:rPr>
        <w:t xml:space="preserve"> sendo </w:t>
      </w:r>
      <w:r w:rsidRPr="004B5D1B">
        <w:rPr>
          <w:rFonts w:ascii="Times New Roman" w:hAnsi="Times New Roman" w:cs="Times New Roman"/>
          <w:sz w:val="24"/>
          <w:szCs w:val="24"/>
        </w:rPr>
        <w:t>3 (três) dias úteis</w:t>
      </w:r>
      <w:r w:rsidR="006F07DE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desta publicação. Maiores informações, na Gerência de Compras do </w:t>
      </w:r>
      <w:r w:rsidRPr="004B5D1B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="00275175">
        <w:rPr>
          <w:rFonts w:ascii="Times New Roman" w:hAnsi="Times New Roman" w:cs="Times New Roman"/>
          <w:sz w:val="24"/>
          <w:szCs w:val="24"/>
        </w:rPr>
        <w:t>, pelo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275175">
        <w:rPr>
          <w:rFonts w:ascii="Times New Roman" w:hAnsi="Times New Roman" w:cs="Times New Roman"/>
          <w:sz w:val="24"/>
          <w:szCs w:val="24"/>
        </w:rPr>
        <w:t xml:space="preserve"> telefone</w:t>
      </w:r>
      <w:r w:rsidR="00D630AC">
        <w:rPr>
          <w:rFonts w:ascii="Times New Roman" w:hAnsi="Times New Roman" w:cs="Times New Roman"/>
          <w:sz w:val="24"/>
          <w:szCs w:val="24"/>
        </w:rPr>
        <w:t>s</w:t>
      </w:r>
      <w:r w:rsidR="000C04D1">
        <w:rPr>
          <w:rFonts w:ascii="Times New Roman" w:hAnsi="Times New Roman" w:cs="Times New Roman"/>
          <w:sz w:val="24"/>
          <w:szCs w:val="24"/>
        </w:rPr>
        <w:t>:</w:t>
      </w:r>
      <w:r w:rsidR="00F75978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(19) 3834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B5D1B">
        <w:rPr>
          <w:rFonts w:ascii="Times New Roman" w:hAnsi="Times New Roman" w:cs="Times New Roman"/>
          <w:sz w:val="24"/>
          <w:szCs w:val="24"/>
        </w:rPr>
        <w:t xml:space="preserve"> 9498</w:t>
      </w:r>
      <w:r w:rsidR="00F75978">
        <w:rPr>
          <w:rFonts w:ascii="Times New Roman" w:hAnsi="Times New Roman" w:cs="Times New Roman"/>
          <w:sz w:val="24"/>
          <w:szCs w:val="24"/>
        </w:rPr>
        <w:t>.</w:t>
      </w:r>
    </w:p>
    <w:p w:rsidR="00ED39D9" w:rsidRPr="004B5D1B" w:rsidRDefault="00ED39D9" w:rsidP="00ED39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B5D1B">
        <w:rPr>
          <w:rFonts w:ascii="Times New Roman" w:hAnsi="Times New Roman" w:cs="Times New Roman"/>
          <w:sz w:val="24"/>
          <w:szCs w:val="24"/>
        </w:rPr>
        <w:t xml:space="preserve">Indaiatuba, </w:t>
      </w:r>
      <w:r w:rsidR="00545217">
        <w:rPr>
          <w:rFonts w:ascii="Times New Roman" w:hAnsi="Times New Roman" w:cs="Times New Roman"/>
          <w:sz w:val="24"/>
          <w:szCs w:val="24"/>
        </w:rPr>
        <w:t>24</w:t>
      </w:r>
      <w:r w:rsidR="008342FC">
        <w:rPr>
          <w:rFonts w:ascii="Times New Roman" w:hAnsi="Times New Roman" w:cs="Times New Roman"/>
          <w:sz w:val="24"/>
          <w:szCs w:val="24"/>
        </w:rPr>
        <w:t xml:space="preserve"> </w:t>
      </w:r>
      <w:r w:rsidRPr="004B5D1B">
        <w:rPr>
          <w:rFonts w:ascii="Times New Roman" w:hAnsi="Times New Roman" w:cs="Times New Roman"/>
          <w:sz w:val="24"/>
          <w:szCs w:val="24"/>
        </w:rPr>
        <w:t xml:space="preserve">de </w:t>
      </w:r>
      <w:r w:rsidR="00545217">
        <w:rPr>
          <w:rFonts w:ascii="Times New Roman" w:hAnsi="Times New Roman" w:cs="Times New Roman"/>
          <w:sz w:val="24"/>
          <w:szCs w:val="24"/>
        </w:rPr>
        <w:t>junho</w:t>
      </w:r>
      <w:r w:rsidR="00A950B0">
        <w:rPr>
          <w:rFonts w:ascii="Times New Roman" w:hAnsi="Times New Roman" w:cs="Times New Roman"/>
          <w:sz w:val="24"/>
          <w:szCs w:val="24"/>
        </w:rPr>
        <w:t xml:space="preserve"> de 2026</w:t>
      </w:r>
    </w:p>
    <w:p w:rsidR="00ED39D9" w:rsidRPr="00D5154E" w:rsidRDefault="007023D4" w:rsidP="00ED39D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ENGº SANDRO DE A. L. CORAL</w:t>
      </w:r>
      <w:r w:rsidR="00ED39D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ED39D9" w:rsidRPr="004B5D1B">
        <w:rPr>
          <w:rFonts w:ascii="Times New Roman" w:hAnsi="Times New Roman" w:cs="Times New Roman"/>
          <w:b/>
          <w:sz w:val="24"/>
          <w:szCs w:val="24"/>
        </w:rPr>
        <w:t>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 w:rsidSect="000C04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46A9" w:rsidRDefault="000E46A9" w:rsidP="000851CC">
      <w:pPr>
        <w:spacing w:after="0" w:line="240" w:lineRule="auto"/>
      </w:pPr>
      <w:r>
        <w:separator/>
      </w:r>
    </w:p>
  </w:endnote>
  <w:endnote w:type="continuationSeparator" w:id="0">
    <w:p w:rsidR="000E46A9" w:rsidRDefault="000E46A9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46A9" w:rsidRDefault="000E46A9" w:rsidP="000851CC">
      <w:pPr>
        <w:spacing w:after="0" w:line="240" w:lineRule="auto"/>
      </w:pPr>
      <w:r>
        <w:separator/>
      </w:r>
    </w:p>
  </w:footnote>
  <w:footnote w:type="continuationSeparator" w:id="0">
    <w:p w:rsidR="000E46A9" w:rsidRDefault="000E46A9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35CF9" w:rsidRPr="00EA776D" w:rsidRDefault="00535CF9">
    <w:pPr>
      <w:pStyle w:val="Cabealho"/>
      <w:rPr>
        <w:rFonts w:ascii="Times New Roman" w:hAnsi="Times New Roman" w:cs="Times New Roman"/>
        <w:b/>
        <w:sz w:val="16"/>
        <w:szCs w:val="16"/>
      </w:rPr>
    </w:pPr>
    <w:r w:rsidRPr="00EA776D">
      <w:rPr>
        <w:b/>
      </w:rPr>
      <w:t xml:space="preserve">                         </w:t>
    </w:r>
    <w:r w:rsidRPr="00EA776D">
      <w:rPr>
        <w:rFonts w:ascii="Times New Roman" w:hAnsi="Times New Roman" w:cs="Times New Roman"/>
        <w:b/>
        <w:sz w:val="16"/>
        <w:szCs w:val="16"/>
      </w:rPr>
      <w:t>CNPJ:</w:t>
    </w:r>
    <w:r w:rsidR="003205DB" w:rsidRPr="00EA776D">
      <w:rPr>
        <w:rFonts w:ascii="Times New Roman" w:hAnsi="Times New Roman" w:cs="Times New Roman"/>
        <w:b/>
        <w:sz w:val="16"/>
        <w:szCs w:val="16"/>
      </w:rPr>
      <w:t xml:space="preserve"> 46.</w:t>
    </w:r>
    <w:r w:rsidRPr="00EA776D">
      <w:rPr>
        <w:rFonts w:ascii="Times New Roman" w:hAnsi="Times New Roman" w:cs="Times New Roman"/>
        <w:b/>
        <w:sz w:val="16"/>
        <w:szCs w:val="16"/>
      </w:rPr>
      <w:t>251.021/0001-80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5DB" w:rsidRDefault="003205D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C04D1"/>
    <w:rsid w:val="000E3234"/>
    <w:rsid w:val="000E3D22"/>
    <w:rsid w:val="000E46A9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75175"/>
    <w:rsid w:val="002D12C4"/>
    <w:rsid w:val="002D4100"/>
    <w:rsid w:val="002F2310"/>
    <w:rsid w:val="00301ED8"/>
    <w:rsid w:val="00317A28"/>
    <w:rsid w:val="003205DB"/>
    <w:rsid w:val="0035210D"/>
    <w:rsid w:val="003828F0"/>
    <w:rsid w:val="003901D2"/>
    <w:rsid w:val="003E2456"/>
    <w:rsid w:val="003F70EF"/>
    <w:rsid w:val="00411376"/>
    <w:rsid w:val="00425891"/>
    <w:rsid w:val="004344F9"/>
    <w:rsid w:val="00473E3B"/>
    <w:rsid w:val="004B5D1B"/>
    <w:rsid w:val="004F12A3"/>
    <w:rsid w:val="00524383"/>
    <w:rsid w:val="00535CF9"/>
    <w:rsid w:val="00545217"/>
    <w:rsid w:val="005508AA"/>
    <w:rsid w:val="00551CCA"/>
    <w:rsid w:val="005A3BD1"/>
    <w:rsid w:val="005B7B7A"/>
    <w:rsid w:val="005C2725"/>
    <w:rsid w:val="005C5081"/>
    <w:rsid w:val="005F1313"/>
    <w:rsid w:val="00606869"/>
    <w:rsid w:val="00620F44"/>
    <w:rsid w:val="00657C2D"/>
    <w:rsid w:val="006822AB"/>
    <w:rsid w:val="006E461A"/>
    <w:rsid w:val="006F07DE"/>
    <w:rsid w:val="007023D4"/>
    <w:rsid w:val="00713875"/>
    <w:rsid w:val="00732341"/>
    <w:rsid w:val="0079240B"/>
    <w:rsid w:val="008342FC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676EE"/>
    <w:rsid w:val="00A86E96"/>
    <w:rsid w:val="00A950B0"/>
    <w:rsid w:val="00AC1AD8"/>
    <w:rsid w:val="00AF6F2E"/>
    <w:rsid w:val="00B0354D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630AC"/>
    <w:rsid w:val="00D70519"/>
    <w:rsid w:val="00D764C7"/>
    <w:rsid w:val="00DD59FC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A776D"/>
    <w:rsid w:val="00EC07D0"/>
    <w:rsid w:val="00ED39D9"/>
    <w:rsid w:val="00F05011"/>
    <w:rsid w:val="00F142F6"/>
    <w:rsid w:val="00F23AFF"/>
    <w:rsid w:val="00F33FFD"/>
    <w:rsid w:val="00F3447C"/>
    <w:rsid w:val="00F75978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lianeevangelista@saae.sp.gov.b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saae.sp.gov.b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B7DBF6-F4BF-4DCE-A15D-15F88B0A0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DIOGO VALEZIN</dc:creator>
  <cp:lastModifiedBy>ELIANE EVANGELISTA</cp:lastModifiedBy>
  <cp:revision>2</cp:revision>
  <dcterms:created xsi:type="dcterms:W3CDTF">2026-06-24T19:07:00Z</dcterms:created>
  <dcterms:modified xsi:type="dcterms:W3CDTF">2026-06-24T19:07:00Z</dcterms:modified>
</cp:coreProperties>
</file>