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1CF8" w:rsidRDefault="00CB1CF8">
      <w:pPr>
        <w:ind w:left="142"/>
        <w:jc w:val="center"/>
        <w:rPr>
          <w:rFonts w:ascii="Arial" w:hAnsi="Arial" w:cs="Arial"/>
          <w:b/>
          <w:bCs/>
        </w:rPr>
      </w:pPr>
    </w:p>
    <w:p w:rsidR="00CB1CF8" w:rsidRDefault="004E629E" w:rsidP="005D3C65">
      <w:pPr>
        <w:pStyle w:val="Ttulo7"/>
        <w:jc w:val="center"/>
        <w:rPr>
          <w:rFonts w:ascii="Arial" w:hAnsi="Arial" w:cs="Arial"/>
          <w:b/>
          <w:szCs w:val="16"/>
        </w:rPr>
      </w:pPr>
      <w:r>
        <w:rPr>
          <w:rFonts w:ascii="Arial" w:hAnsi="Arial" w:cs="Arial"/>
          <w:b/>
          <w:szCs w:val="16"/>
        </w:rPr>
        <w:t>COMUNICADO</w:t>
      </w:r>
    </w:p>
    <w:p w:rsidR="00CB1CF8" w:rsidRDefault="00CB1CF8" w:rsidP="005D3C65">
      <w:pPr>
        <w:tabs>
          <w:tab w:val="num" w:pos="0"/>
        </w:tabs>
        <w:jc w:val="center"/>
        <w:rPr>
          <w:rFonts w:ascii="Arial" w:hAnsi="Arial" w:cs="Arial"/>
          <w:b/>
          <w:szCs w:val="16"/>
          <w:lang w:eastAsia="pt-BR"/>
        </w:rPr>
      </w:pPr>
    </w:p>
    <w:p w:rsidR="003269F1" w:rsidRPr="003269F1" w:rsidRDefault="004E629E" w:rsidP="00F3540B">
      <w:pPr>
        <w:pStyle w:val="Ttulo4"/>
        <w:rPr>
          <w:sz w:val="22"/>
          <w:szCs w:val="24"/>
        </w:rPr>
      </w:pPr>
      <w:r w:rsidRPr="003269F1">
        <w:rPr>
          <w:sz w:val="22"/>
          <w:szCs w:val="16"/>
        </w:rPr>
        <w:t xml:space="preserve">CONCORRÊNCIA ELETRÔNICA Nº </w:t>
      </w:r>
      <w:r w:rsidR="00FB3D66">
        <w:rPr>
          <w:sz w:val="22"/>
          <w:szCs w:val="16"/>
        </w:rPr>
        <w:t>2</w:t>
      </w:r>
      <w:r w:rsidR="004A6DD2">
        <w:rPr>
          <w:sz w:val="22"/>
          <w:szCs w:val="16"/>
        </w:rPr>
        <w:t>9</w:t>
      </w:r>
      <w:r w:rsidRPr="003269F1">
        <w:rPr>
          <w:sz w:val="22"/>
          <w:szCs w:val="16"/>
        </w:rPr>
        <w:t>/2024</w:t>
      </w:r>
    </w:p>
    <w:p w:rsidR="00CB1CF8" w:rsidRPr="003269F1" w:rsidRDefault="004A6DD2" w:rsidP="004A6DD2">
      <w:pPr>
        <w:pStyle w:val="Ttulo4"/>
        <w:rPr>
          <w:sz w:val="22"/>
          <w:szCs w:val="24"/>
        </w:rPr>
      </w:pPr>
      <w:r w:rsidRPr="004A6DD2">
        <w:rPr>
          <w:sz w:val="22"/>
          <w:szCs w:val="24"/>
        </w:rPr>
        <w:t xml:space="preserve">Reforma dos sanitários e vestiários do ginásio municipal “Waldemar </w:t>
      </w:r>
      <w:proofErr w:type="spellStart"/>
      <w:r w:rsidRPr="004A6DD2">
        <w:rPr>
          <w:sz w:val="22"/>
          <w:szCs w:val="24"/>
        </w:rPr>
        <w:t>Blatkauskas</w:t>
      </w:r>
      <w:proofErr w:type="spellEnd"/>
      <w:r w:rsidRPr="004A6DD2">
        <w:rPr>
          <w:sz w:val="22"/>
          <w:szCs w:val="24"/>
        </w:rPr>
        <w:t>”</w:t>
      </w:r>
      <w:r w:rsidR="004E629E" w:rsidRPr="003269F1">
        <w:rPr>
          <w:sz w:val="22"/>
          <w:szCs w:val="24"/>
        </w:rPr>
        <w:t xml:space="preserve">. </w:t>
      </w:r>
    </w:p>
    <w:p w:rsidR="00CB1CF8" w:rsidRDefault="00CB1CF8" w:rsidP="005D3C65">
      <w:pPr>
        <w:keepLines/>
        <w:tabs>
          <w:tab w:val="num" w:pos="0"/>
        </w:tabs>
        <w:rPr>
          <w:rFonts w:ascii="Arial" w:hAnsi="Arial" w:cs="Arial"/>
          <w:b/>
          <w:szCs w:val="16"/>
        </w:rPr>
      </w:pPr>
    </w:p>
    <w:p w:rsidR="00CB1CF8" w:rsidRDefault="004E629E" w:rsidP="005D3C65">
      <w:pPr>
        <w:keepLines/>
        <w:tabs>
          <w:tab w:val="num" w:pos="0"/>
        </w:tabs>
        <w:jc w:val="both"/>
      </w:pPr>
      <w:r>
        <w:rPr>
          <w:rFonts w:ascii="Arial" w:hAnsi="Arial" w:cs="Arial"/>
          <w:szCs w:val="16"/>
        </w:rPr>
        <w:t xml:space="preserve">Comunicamos que, </w:t>
      </w:r>
      <w:r w:rsidR="005D3C65">
        <w:rPr>
          <w:rFonts w:ascii="Arial" w:hAnsi="Arial" w:cs="Arial"/>
          <w:szCs w:val="16"/>
        </w:rPr>
        <w:t xml:space="preserve">após </w:t>
      </w:r>
      <w:r w:rsidR="003269F1">
        <w:rPr>
          <w:rFonts w:ascii="Arial" w:hAnsi="Arial" w:cs="Arial"/>
          <w:szCs w:val="16"/>
        </w:rPr>
        <w:t>solicitação</w:t>
      </w:r>
      <w:r w:rsidR="005D3C65">
        <w:rPr>
          <w:rFonts w:ascii="Arial" w:hAnsi="Arial" w:cs="Arial"/>
          <w:szCs w:val="16"/>
        </w:rPr>
        <w:t xml:space="preserve"> </w:t>
      </w:r>
      <w:r>
        <w:rPr>
          <w:rFonts w:ascii="Arial" w:hAnsi="Arial" w:cs="Arial"/>
          <w:szCs w:val="16"/>
        </w:rPr>
        <w:t xml:space="preserve">do Secretário Municipal de </w:t>
      </w:r>
      <w:r>
        <w:rPr>
          <w:rFonts w:ascii="sans-serif" w:hAnsi="sans-serif" w:cs="Arial"/>
          <w:sz w:val="23"/>
          <w:szCs w:val="16"/>
        </w:rPr>
        <w:t xml:space="preserve">Esportes, Lazer e Atividades Motoras </w:t>
      </w:r>
      <w:r>
        <w:rPr>
          <w:rFonts w:ascii="Arial" w:hAnsi="Arial" w:cs="Arial"/>
          <w:szCs w:val="16"/>
        </w:rPr>
        <w:t>e Parecer da Procuradoria Geral nº 1</w:t>
      </w:r>
      <w:r w:rsidR="004A6DD2">
        <w:rPr>
          <w:rFonts w:ascii="Arial" w:hAnsi="Arial" w:cs="Arial"/>
          <w:szCs w:val="16"/>
        </w:rPr>
        <w:t>48</w:t>
      </w:r>
      <w:r>
        <w:rPr>
          <w:rFonts w:ascii="Arial" w:hAnsi="Arial" w:cs="Arial"/>
          <w:szCs w:val="16"/>
        </w:rPr>
        <w:t>/2025,</w:t>
      </w:r>
      <w:r w:rsidR="005D3C65">
        <w:rPr>
          <w:rFonts w:ascii="Arial" w:hAnsi="Arial" w:cs="Arial"/>
          <w:szCs w:val="16"/>
        </w:rPr>
        <w:t xml:space="preserve"> </w:t>
      </w:r>
      <w:r>
        <w:rPr>
          <w:rFonts w:ascii="Arial" w:hAnsi="Arial" w:cs="Arial"/>
          <w:szCs w:val="16"/>
        </w:rPr>
        <w:t xml:space="preserve">o procedimento licitatório acima descrito </w:t>
      </w:r>
      <w:r w:rsidR="005D3C65">
        <w:rPr>
          <w:rFonts w:ascii="Arial" w:hAnsi="Arial" w:cs="Arial"/>
          <w:szCs w:val="16"/>
        </w:rPr>
        <w:t>será</w:t>
      </w:r>
      <w:r>
        <w:rPr>
          <w:rFonts w:ascii="Arial" w:hAnsi="Arial" w:cs="Arial"/>
          <w:szCs w:val="16"/>
        </w:rPr>
        <w:t xml:space="preserve"> </w:t>
      </w:r>
      <w:r w:rsidR="005D3C65">
        <w:rPr>
          <w:rFonts w:ascii="Arial" w:hAnsi="Arial" w:cs="Arial"/>
          <w:b/>
          <w:szCs w:val="16"/>
        </w:rPr>
        <w:t xml:space="preserve">REVOGADO, </w:t>
      </w:r>
      <w:r w:rsidR="005D3C65">
        <w:rPr>
          <w:rFonts w:ascii="Arial" w:hAnsi="Arial" w:cs="Arial"/>
          <w:szCs w:val="16"/>
        </w:rPr>
        <w:t xml:space="preserve">devido </w:t>
      </w:r>
      <w:r w:rsidR="004A6DD2">
        <w:rPr>
          <w:rFonts w:ascii="Arial" w:hAnsi="Arial" w:cs="Arial"/>
          <w:szCs w:val="16"/>
        </w:rPr>
        <w:t xml:space="preserve">a </w:t>
      </w:r>
      <w:r w:rsidR="004A6DD2" w:rsidRPr="004A6DD2">
        <w:rPr>
          <w:rFonts w:ascii="Arial" w:hAnsi="Arial" w:cs="Arial"/>
          <w:szCs w:val="16"/>
        </w:rPr>
        <w:t xml:space="preserve">projeto da nova gestão </w:t>
      </w:r>
      <w:r w:rsidR="004A6DD2">
        <w:rPr>
          <w:rFonts w:ascii="Arial" w:hAnsi="Arial" w:cs="Arial"/>
          <w:szCs w:val="16"/>
        </w:rPr>
        <w:t xml:space="preserve">que </w:t>
      </w:r>
      <w:r w:rsidR="004A6DD2" w:rsidRPr="004A6DD2">
        <w:rPr>
          <w:rFonts w:ascii="Arial" w:hAnsi="Arial" w:cs="Arial"/>
          <w:szCs w:val="16"/>
        </w:rPr>
        <w:t>prevê uma reforma completa do complexo</w:t>
      </w:r>
      <w:r w:rsidR="004A6DD2">
        <w:rPr>
          <w:rFonts w:ascii="Arial" w:hAnsi="Arial" w:cs="Arial"/>
          <w:szCs w:val="16"/>
        </w:rPr>
        <w:t xml:space="preserve"> </w:t>
      </w:r>
      <w:r w:rsidR="004A6DD2" w:rsidRPr="004A6DD2">
        <w:rPr>
          <w:rFonts w:ascii="Arial" w:hAnsi="Arial" w:cs="Arial"/>
          <w:szCs w:val="16"/>
        </w:rPr>
        <w:t>esportivo</w:t>
      </w:r>
      <w:r>
        <w:rPr>
          <w:rFonts w:ascii="Arial" w:hAnsi="Arial" w:cs="Arial"/>
          <w:szCs w:val="16"/>
        </w:rPr>
        <w:t>.</w:t>
      </w:r>
    </w:p>
    <w:p w:rsidR="00CB1CF8" w:rsidRDefault="004E629E" w:rsidP="005D3C65">
      <w:pPr>
        <w:keepLines/>
        <w:tabs>
          <w:tab w:val="num" w:pos="0"/>
        </w:tabs>
        <w:jc w:val="both"/>
      </w:pPr>
      <w:r>
        <w:rPr>
          <w:rFonts w:ascii="Arial" w:hAnsi="Arial" w:cs="Arial"/>
          <w:szCs w:val="16"/>
        </w:rPr>
        <w:t xml:space="preserve">Diante do exposto, </w:t>
      </w:r>
      <w:r>
        <w:rPr>
          <w:rFonts w:ascii="Arial" w:hAnsi="Arial" w:cs="Arial"/>
          <w:b/>
          <w:szCs w:val="16"/>
        </w:rPr>
        <w:t xml:space="preserve">fica agendada sessão de intenção de recurso para o dia </w:t>
      </w:r>
      <w:r w:rsidR="00507C34">
        <w:rPr>
          <w:rFonts w:ascii="Arial" w:hAnsi="Arial" w:cs="Arial"/>
          <w:b/>
          <w:szCs w:val="16"/>
        </w:rPr>
        <w:t>1</w:t>
      </w:r>
      <w:r w:rsidR="000A248B">
        <w:rPr>
          <w:rFonts w:ascii="Arial" w:hAnsi="Arial" w:cs="Arial"/>
          <w:b/>
          <w:szCs w:val="16"/>
        </w:rPr>
        <w:t>7</w:t>
      </w:r>
      <w:r>
        <w:rPr>
          <w:rFonts w:ascii="Arial" w:hAnsi="Arial" w:cs="Arial"/>
          <w:b/>
          <w:szCs w:val="16"/>
        </w:rPr>
        <w:t>/</w:t>
      </w:r>
      <w:r w:rsidR="00507C34">
        <w:rPr>
          <w:rFonts w:ascii="Arial" w:hAnsi="Arial" w:cs="Arial"/>
          <w:b/>
          <w:szCs w:val="16"/>
        </w:rPr>
        <w:t>03</w:t>
      </w:r>
      <w:r>
        <w:rPr>
          <w:rFonts w:ascii="Arial" w:hAnsi="Arial" w:cs="Arial"/>
          <w:b/>
          <w:szCs w:val="16"/>
        </w:rPr>
        <w:t>/</w:t>
      </w:r>
      <w:r w:rsidR="00507C34">
        <w:rPr>
          <w:rFonts w:ascii="Arial" w:hAnsi="Arial" w:cs="Arial"/>
          <w:b/>
          <w:szCs w:val="16"/>
        </w:rPr>
        <w:t>2025</w:t>
      </w:r>
      <w:r>
        <w:rPr>
          <w:rFonts w:ascii="Arial" w:hAnsi="Arial" w:cs="Arial"/>
          <w:b/>
          <w:szCs w:val="16"/>
        </w:rPr>
        <w:t xml:space="preserve"> as </w:t>
      </w:r>
      <w:r w:rsidR="00FB3D66">
        <w:rPr>
          <w:rFonts w:ascii="Arial" w:hAnsi="Arial" w:cs="Arial"/>
          <w:b/>
          <w:szCs w:val="16"/>
        </w:rPr>
        <w:t>10</w:t>
      </w:r>
      <w:r>
        <w:rPr>
          <w:rFonts w:ascii="Arial" w:hAnsi="Arial" w:cs="Arial"/>
          <w:b/>
          <w:szCs w:val="16"/>
        </w:rPr>
        <w:t>:</w:t>
      </w:r>
      <w:r w:rsidR="004A6DD2">
        <w:rPr>
          <w:rFonts w:ascii="Arial" w:hAnsi="Arial" w:cs="Arial"/>
          <w:b/>
          <w:szCs w:val="16"/>
        </w:rPr>
        <w:t>3</w:t>
      </w:r>
      <w:r w:rsidR="00507C34">
        <w:rPr>
          <w:rFonts w:ascii="Arial" w:hAnsi="Arial" w:cs="Arial"/>
          <w:b/>
          <w:szCs w:val="16"/>
        </w:rPr>
        <w:t xml:space="preserve">0h, </w:t>
      </w:r>
      <w:r w:rsidR="00507C34">
        <w:rPr>
          <w:rFonts w:ascii="Arial" w:hAnsi="Arial" w:cs="Arial"/>
          <w:szCs w:val="16"/>
        </w:rPr>
        <w:t xml:space="preserve">no sistema eletrônico da BNC - </w:t>
      </w:r>
      <w:hyperlink r:id="rId7" w:history="1">
        <w:r w:rsidR="00C96D26" w:rsidRPr="000C593C">
          <w:rPr>
            <w:rStyle w:val="Hyperlink"/>
            <w:rFonts w:ascii="Arial" w:hAnsi="Arial" w:cs="Arial"/>
            <w:szCs w:val="16"/>
          </w:rPr>
          <w:t>https://bnccompras.com</w:t>
        </w:r>
      </w:hyperlink>
      <w:r w:rsidR="00C96D26">
        <w:rPr>
          <w:rFonts w:ascii="Arial" w:hAnsi="Arial" w:cs="Arial"/>
          <w:szCs w:val="16"/>
        </w:rPr>
        <w:t xml:space="preserve"> </w:t>
      </w:r>
      <w:r w:rsidR="00507C34">
        <w:rPr>
          <w:rFonts w:ascii="Arial" w:hAnsi="Arial" w:cs="Arial"/>
          <w:szCs w:val="16"/>
        </w:rPr>
        <w:t xml:space="preserve">. </w:t>
      </w:r>
    </w:p>
    <w:p w:rsidR="00CB1CF8" w:rsidRDefault="00CB1CF8" w:rsidP="005D3C65">
      <w:pPr>
        <w:keepLines/>
        <w:tabs>
          <w:tab w:val="num" w:pos="0"/>
        </w:tabs>
        <w:jc w:val="both"/>
        <w:rPr>
          <w:rFonts w:ascii="Arial" w:hAnsi="Arial" w:cs="Arial"/>
          <w:szCs w:val="16"/>
        </w:rPr>
      </w:pPr>
    </w:p>
    <w:p w:rsidR="00CB1CF8" w:rsidRDefault="004E629E" w:rsidP="005D3C65">
      <w:pPr>
        <w:keepLines/>
        <w:tabs>
          <w:tab w:val="num" w:pos="0"/>
        </w:tabs>
        <w:jc w:val="both"/>
      </w:pPr>
      <w:r>
        <w:rPr>
          <w:rFonts w:ascii="Arial" w:hAnsi="Arial" w:cs="Arial"/>
          <w:bCs/>
          <w:szCs w:val="16"/>
        </w:rPr>
        <w:t xml:space="preserve">Piracicaba, </w:t>
      </w:r>
      <w:r w:rsidR="005D3C65">
        <w:rPr>
          <w:rFonts w:ascii="Arial" w:hAnsi="Arial" w:cs="Arial"/>
          <w:bCs/>
          <w:szCs w:val="16"/>
        </w:rPr>
        <w:t>1</w:t>
      </w:r>
      <w:r w:rsidR="000A248B">
        <w:rPr>
          <w:rFonts w:ascii="Arial" w:hAnsi="Arial" w:cs="Arial"/>
          <w:bCs/>
          <w:szCs w:val="16"/>
        </w:rPr>
        <w:t>2</w:t>
      </w:r>
      <w:bookmarkStart w:id="0" w:name="_GoBack"/>
      <w:bookmarkEnd w:id="0"/>
      <w:r>
        <w:rPr>
          <w:rFonts w:ascii="Arial" w:hAnsi="Arial" w:cs="Arial"/>
          <w:bCs/>
          <w:szCs w:val="16"/>
        </w:rPr>
        <w:t xml:space="preserve"> de março de 2025.</w:t>
      </w:r>
    </w:p>
    <w:p w:rsidR="00CB1CF8" w:rsidRDefault="00CB1CF8" w:rsidP="005D3C65">
      <w:pPr>
        <w:tabs>
          <w:tab w:val="num" w:pos="0"/>
        </w:tabs>
        <w:jc w:val="center"/>
        <w:rPr>
          <w:rFonts w:ascii="Arial" w:hAnsi="Arial" w:cs="Arial"/>
          <w:b/>
          <w:bCs/>
          <w:szCs w:val="16"/>
        </w:rPr>
      </w:pPr>
    </w:p>
    <w:p w:rsidR="001F7E28" w:rsidRDefault="001F7E28" w:rsidP="005D3C65">
      <w:pPr>
        <w:tabs>
          <w:tab w:val="num" w:pos="0"/>
        </w:tabs>
        <w:jc w:val="center"/>
        <w:rPr>
          <w:rFonts w:ascii="Arial" w:hAnsi="Arial" w:cs="Arial"/>
          <w:b/>
          <w:bCs/>
          <w:szCs w:val="16"/>
        </w:rPr>
      </w:pPr>
    </w:p>
    <w:p w:rsidR="001F7E28" w:rsidRDefault="001F7E28" w:rsidP="005D3C65">
      <w:pPr>
        <w:tabs>
          <w:tab w:val="num" w:pos="0"/>
        </w:tabs>
        <w:jc w:val="center"/>
        <w:rPr>
          <w:rFonts w:ascii="Arial" w:hAnsi="Arial" w:cs="Arial"/>
          <w:b/>
          <w:bCs/>
          <w:szCs w:val="16"/>
        </w:rPr>
      </w:pPr>
    </w:p>
    <w:p w:rsidR="00CB1CF8" w:rsidRDefault="004E629E" w:rsidP="005D3C65">
      <w:pPr>
        <w:tabs>
          <w:tab w:val="num" w:pos="0"/>
        </w:tabs>
        <w:spacing w:after="0"/>
        <w:jc w:val="center"/>
        <w:rPr>
          <w:rFonts w:ascii="Arial" w:hAnsi="Arial" w:cs="Arial"/>
          <w:b/>
          <w:bCs/>
        </w:rPr>
      </w:pPr>
      <w:r>
        <w:rPr>
          <w:rStyle w:val="Forte"/>
          <w:rFonts w:ascii="Arial" w:hAnsi="Arial" w:cs="Arial"/>
          <w:color w:val="313131"/>
          <w:lang w:eastAsia="pt-BR"/>
        </w:rPr>
        <w:t>Leonardo Vicentim Brancalion</w:t>
      </w:r>
    </w:p>
    <w:p w:rsidR="00CB1CF8" w:rsidRDefault="00417E64" w:rsidP="005D3C65">
      <w:pPr>
        <w:tabs>
          <w:tab w:val="num" w:pos="0"/>
        </w:tabs>
        <w:spacing w:after="0"/>
        <w:jc w:val="center"/>
        <w:rPr>
          <w:rFonts w:ascii="Arial" w:hAnsi="Arial" w:cs="Arial"/>
          <w:b/>
          <w:bCs/>
          <w:lang w:eastAsia="pt-BR"/>
        </w:rPr>
      </w:pPr>
      <w:r>
        <w:rPr>
          <w:rStyle w:val="Forte"/>
          <w:rFonts w:ascii="Arial" w:hAnsi="Arial" w:cs="Arial"/>
          <w:color w:val="313131"/>
          <w:lang w:eastAsia="pt-BR"/>
        </w:rPr>
        <w:t>Agente de Contra</w:t>
      </w:r>
      <w:r w:rsidR="000113A7">
        <w:rPr>
          <w:rStyle w:val="Forte"/>
          <w:rFonts w:ascii="Arial" w:hAnsi="Arial" w:cs="Arial"/>
          <w:color w:val="313131"/>
          <w:lang w:eastAsia="pt-BR"/>
        </w:rPr>
        <w:t>tação</w:t>
      </w:r>
    </w:p>
    <w:sectPr w:rsidR="00CB1CF8" w:rsidSect="0086038E">
      <w:headerReference w:type="default" r:id="rId8"/>
      <w:footerReference w:type="default" r:id="rId9"/>
      <w:pgSz w:w="11906" w:h="16838"/>
      <w:pgMar w:top="1417" w:right="1701" w:bottom="1417" w:left="1701" w:header="708" w:footer="709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25D3" w:rsidRDefault="004E629E">
      <w:pPr>
        <w:spacing w:after="0" w:line="240" w:lineRule="auto"/>
      </w:pPr>
      <w:r>
        <w:separator/>
      </w:r>
    </w:p>
  </w:endnote>
  <w:endnote w:type="continuationSeparator" w:id="0">
    <w:p w:rsidR="001225D3" w:rsidRDefault="004E62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Brougham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ans-serif">
    <w:altName w:val="Arial"/>
    <w:charset w:val="00"/>
    <w:family w:val="roman"/>
    <w:pitch w:val="variable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1CF8" w:rsidRDefault="0086038E" w:rsidP="0086038E">
    <w:pPr>
      <w:pStyle w:val="Rodap"/>
      <w:ind w:left="-567"/>
      <w:jc w:val="center"/>
    </w:pPr>
    <w:r>
      <w:rPr>
        <w:noProof/>
        <w:lang w:eastAsia="pt-BR"/>
      </w:rPr>
      <w:drawing>
        <wp:inline distT="0" distB="0" distL="0" distR="0" wp14:anchorId="2EA5492D" wp14:editId="15F519AB">
          <wp:extent cx="6300000" cy="618506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dmgov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000" cy="6185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25D3" w:rsidRDefault="004E629E">
      <w:pPr>
        <w:spacing w:after="0" w:line="240" w:lineRule="auto"/>
      </w:pPr>
      <w:r>
        <w:separator/>
      </w:r>
    </w:p>
  </w:footnote>
  <w:footnote w:type="continuationSeparator" w:id="0">
    <w:p w:rsidR="001225D3" w:rsidRDefault="004E62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1CF8" w:rsidRDefault="003269F1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935" distR="111760" simplePos="0" relativeHeight="4" behindDoc="1" locked="0" layoutInCell="0" allowOverlap="1" wp14:anchorId="131C9356" wp14:editId="4A4D07D5">
              <wp:simplePos x="0" y="0"/>
              <wp:positionH relativeFrom="margin">
                <wp:posOffset>1558290</wp:posOffset>
              </wp:positionH>
              <wp:positionV relativeFrom="margin">
                <wp:posOffset>-1090295</wp:posOffset>
              </wp:positionV>
              <wp:extent cx="4651375" cy="942975"/>
              <wp:effectExtent l="0" t="0" r="0" b="0"/>
              <wp:wrapThrough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hrough>
              <wp:docPr id="2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51375" cy="942975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CB1CF8" w:rsidRDefault="004E629E">
                          <w:pPr>
                            <w:pStyle w:val="Contedodoquadro"/>
                            <w:jc w:val="center"/>
                            <w:rPr>
                              <w:rFonts w:ascii="Book Antiqua" w:hAnsi="Book Antiqua" w:cs="Book Antiqua"/>
                              <w:smallCaps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Book Antiqua" w:hAnsi="Book Antiqua" w:cs="Book Antiqua"/>
                              <w:color w:val="000000"/>
                              <w:sz w:val="36"/>
                              <w:szCs w:val="36"/>
                            </w:rPr>
                            <w:t>Prefeitura do Município de Piracicaba</w:t>
                          </w:r>
                        </w:p>
                        <w:p w:rsidR="00CB1CF8" w:rsidRDefault="004E629E">
                          <w:pPr>
                            <w:pStyle w:val="Contedodoquadro"/>
                            <w:jc w:val="center"/>
                            <w:rPr>
                              <w:rFonts w:ascii="Book Antiqua" w:hAnsi="Book Antiqua" w:cs="Book Antiqua"/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Book Antiqua" w:hAnsi="Book Antiqua" w:cs="Book Antiqua"/>
                              <w:smallCaps/>
                              <w:color w:val="000000"/>
                              <w:sz w:val="26"/>
                              <w:szCs w:val="26"/>
                            </w:rPr>
                            <w:t>Secretaria Municipal de Administração e Governo</w:t>
                          </w:r>
                        </w:p>
                        <w:p w:rsidR="00CB1CF8" w:rsidRDefault="004E629E">
                          <w:pPr>
                            <w:pStyle w:val="Contedodoquadro"/>
                            <w:jc w:val="center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000000"/>
                              <w:sz w:val="26"/>
                              <w:szCs w:val="26"/>
                            </w:rPr>
                            <w:t>Divisão de Compras</w:t>
                          </w:r>
                        </w:p>
                      </w:txbxContent>
                    </wps:txbx>
                    <wps:bodyPr lIns="720" tIns="720" rIns="720" bIns="72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31C9356" id="Caixa de Texto 3" o:spid="_x0000_s1026" style="position:absolute;margin-left:122.7pt;margin-top:-85.85pt;width:366.25pt;height:74.25pt;z-index:-503316476;visibility:visible;mso-wrap-style:square;mso-wrap-distance-left:9.05pt;mso-wrap-distance-top:0;mso-wrap-distance-right:8.8pt;mso-wrap-distance-bottom:0;mso-position-horizontal:absolute;mso-position-horizontal-relative:margin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" o:allowincell="f" filled="f" stroked="f" strokeweight="0">
              <v:textbox inset=".02mm,.02mm,.02mm,.02mm">
                <w:txbxContent>
                  <w:p w:rsidR="00CB1CF8" w:rsidRDefault="004E629E">
                    <w:pPr>
                      <w:pStyle w:val="Contedodoquadro"/>
                      <w:jc w:val="center"/>
                      <w:rPr>
                        <w:rFonts w:ascii="Book Antiqua" w:hAnsi="Book Antiqua" w:cs="Book Antiqua"/>
                        <w:smallCaps/>
                        <w:sz w:val="36"/>
                        <w:szCs w:val="36"/>
                      </w:rPr>
                    </w:pPr>
                    <w:r>
                      <w:rPr>
                        <w:rFonts w:ascii="Book Antiqua" w:hAnsi="Book Antiqua" w:cs="Book Antiqua"/>
                        <w:color w:val="000000"/>
                        <w:sz w:val="36"/>
                        <w:szCs w:val="36"/>
                      </w:rPr>
                      <w:t>Prefeitura do Município de Piracicaba</w:t>
                    </w:r>
                  </w:p>
                  <w:p w:rsidR="00CB1CF8" w:rsidRDefault="004E629E">
                    <w:pPr>
                      <w:pStyle w:val="Contedodoquadro"/>
                      <w:jc w:val="center"/>
                      <w:rPr>
                        <w:rFonts w:ascii="Book Antiqua" w:hAnsi="Book Antiqua" w:cs="Book Antiqua"/>
                        <w:sz w:val="26"/>
                        <w:szCs w:val="26"/>
                      </w:rPr>
                    </w:pPr>
                    <w:r>
                      <w:rPr>
                        <w:rFonts w:ascii="Book Antiqua" w:hAnsi="Book Antiqua" w:cs="Book Antiqua"/>
                        <w:smallCaps/>
                        <w:color w:val="000000"/>
                        <w:sz w:val="26"/>
                        <w:szCs w:val="26"/>
                      </w:rPr>
                      <w:t>Secretaria Municipal de Administração e Governo</w:t>
                    </w:r>
                  </w:p>
                  <w:p w:rsidR="00CB1CF8" w:rsidRDefault="004E629E">
                    <w:pPr>
                      <w:pStyle w:val="Contedodoquadro"/>
                      <w:jc w:val="center"/>
                      <w:rPr>
                        <w:sz w:val="26"/>
                        <w:szCs w:val="26"/>
                      </w:rPr>
                    </w:pPr>
                    <w:r>
                      <w:rPr>
                        <w:color w:val="000000"/>
                        <w:sz w:val="26"/>
                        <w:szCs w:val="26"/>
                      </w:rPr>
                      <w:t>Divisão de Compras</w:t>
                    </w:r>
                  </w:p>
                </w:txbxContent>
              </v:textbox>
              <w10:wrap type="through" anchorx="margin" anchory="margin"/>
            </v:rect>
          </w:pict>
        </mc:Fallback>
      </mc:AlternateContent>
    </w:r>
    <w:r w:rsidR="004E629E">
      <w:rPr>
        <w:noProof/>
        <w:lang w:eastAsia="pt-BR"/>
      </w:rPr>
      <w:drawing>
        <wp:anchor distT="0" distB="0" distL="114300" distR="114300" simplePos="0" relativeHeight="3" behindDoc="1" locked="0" layoutInCell="0" allowOverlap="1" wp14:anchorId="6375A7F9" wp14:editId="33B9D419">
          <wp:simplePos x="0" y="0"/>
          <wp:positionH relativeFrom="column">
            <wp:posOffset>-41910</wp:posOffset>
          </wp:positionH>
          <wp:positionV relativeFrom="paragraph">
            <wp:posOffset>-172720</wp:posOffset>
          </wp:positionV>
          <wp:extent cx="1770380" cy="989965"/>
          <wp:effectExtent l="0" t="0" r="0" b="0"/>
          <wp:wrapTopAndBottom/>
          <wp:docPr id="1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70380" cy="9899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72E03"/>
    <w:multiLevelType w:val="multilevel"/>
    <w:tmpl w:val="ACF251C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589150B"/>
    <w:multiLevelType w:val="multilevel"/>
    <w:tmpl w:val="E1BED0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CF8"/>
    <w:rsid w:val="000113A7"/>
    <w:rsid w:val="000A248B"/>
    <w:rsid w:val="001225D3"/>
    <w:rsid w:val="001F7E28"/>
    <w:rsid w:val="003269F1"/>
    <w:rsid w:val="00417E64"/>
    <w:rsid w:val="004A6DD2"/>
    <w:rsid w:val="004E629E"/>
    <w:rsid w:val="00507C34"/>
    <w:rsid w:val="005D3C65"/>
    <w:rsid w:val="008112C2"/>
    <w:rsid w:val="0086038E"/>
    <w:rsid w:val="00C96D26"/>
    <w:rsid w:val="00CB1CF8"/>
    <w:rsid w:val="00FB3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3C7DFC1"/>
  <w15:docId w15:val="{4E5418E0-569F-466F-9B40-22AAEC4CD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rFonts w:ascii="Arial" w:eastAsia="Times New Roman" w:hAnsi="Arial" w:cs="Arial"/>
      <w:b/>
      <w:bCs/>
      <w:color w:val="000000"/>
      <w:sz w:val="72"/>
      <w:szCs w:val="72"/>
    </w:rPr>
  </w:style>
  <w:style w:type="paragraph" w:styleId="Ttulo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  <w:rPr>
      <w:rFonts w:ascii="Calibri" w:eastAsia="Times New Roman" w:hAnsi="Calibri" w:cs="Calibri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D50ED2"/>
  </w:style>
  <w:style w:type="character" w:customStyle="1" w:styleId="RodapChar">
    <w:name w:val="Rodapé Char"/>
    <w:basedOn w:val="Fontepargpadro"/>
    <w:link w:val="Rodap"/>
    <w:uiPriority w:val="99"/>
    <w:qFormat/>
    <w:rsid w:val="00D50ED2"/>
  </w:style>
  <w:style w:type="character" w:customStyle="1" w:styleId="SaudaoChar">
    <w:name w:val="Saudação Char"/>
    <w:basedOn w:val="Fontepargpadro"/>
    <w:link w:val="Saudao"/>
    <w:semiHidden/>
    <w:qFormat/>
    <w:rsid w:val="009903BE"/>
    <w:rPr>
      <w:rFonts w:ascii="Times New Roman" w:eastAsia="SimSun" w:hAnsi="Times New Roman" w:cs="Mangal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qFormat/>
    <w:rsid w:val="009903BE"/>
    <w:rPr>
      <w:rFonts w:ascii="Arial" w:eastAsia="SimSun" w:hAnsi="Arial" w:cs="Mangal"/>
      <w:b/>
      <w:sz w:val="16"/>
      <w:szCs w:val="20"/>
      <w:lang w:val="pt-PT" w:eastAsia="pt-BR"/>
    </w:rPr>
  </w:style>
  <w:style w:type="character" w:styleId="nfase">
    <w:name w:val="Emphasis"/>
    <w:basedOn w:val="Fontepargpadro"/>
    <w:qFormat/>
    <w:rsid w:val="009903BE"/>
    <w:rPr>
      <w:i/>
      <w:iCs/>
    </w:rPr>
  </w:style>
  <w:style w:type="character" w:styleId="Forte">
    <w:name w:val="Strong"/>
    <w:qFormat/>
    <w:rPr>
      <w:b/>
      <w:bCs/>
    </w:rPr>
  </w:style>
  <w:style w:type="character" w:styleId="Hyperlink">
    <w:name w:val="Hyperlink"/>
    <w:rPr>
      <w:color w:val="0563C1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D50ED2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D50ED2"/>
    <w:pPr>
      <w:tabs>
        <w:tab w:val="center" w:pos="4252"/>
        <w:tab w:val="right" w:pos="8504"/>
      </w:tabs>
      <w:spacing w:after="0" w:line="240" w:lineRule="auto"/>
    </w:pPr>
  </w:style>
  <w:style w:type="paragraph" w:styleId="Saudao">
    <w:name w:val="Salutation"/>
    <w:basedOn w:val="Normal"/>
    <w:link w:val="SaudaoChar"/>
    <w:semiHidden/>
    <w:unhideWhenUsed/>
    <w:rsid w:val="009903BE"/>
    <w:pPr>
      <w:spacing w:after="0" w:line="240" w:lineRule="auto"/>
    </w:pPr>
    <w:rPr>
      <w:rFonts w:ascii="Times New Roman" w:eastAsia="SimSun" w:hAnsi="Times New Roman" w:cs="Mangal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unhideWhenUsed/>
    <w:qFormat/>
    <w:rsid w:val="009903BE"/>
    <w:pPr>
      <w:keepLines/>
      <w:spacing w:after="0" w:line="240" w:lineRule="auto"/>
      <w:ind w:firstLine="709"/>
      <w:jc w:val="center"/>
    </w:pPr>
    <w:rPr>
      <w:rFonts w:ascii="Arial" w:eastAsia="SimSun" w:hAnsi="Arial" w:cs="Mangal"/>
      <w:b/>
      <w:sz w:val="16"/>
      <w:szCs w:val="20"/>
      <w:lang w:val="pt-PT" w:eastAsia="pt-BR"/>
    </w:rPr>
  </w:style>
  <w:style w:type="paragraph" w:customStyle="1" w:styleId="Contedodatabela">
    <w:name w:val="Conteúdo da tabela"/>
    <w:basedOn w:val="Normal"/>
    <w:qFormat/>
    <w:rsid w:val="009903BE"/>
    <w:pPr>
      <w:widowControl w:val="0"/>
      <w:suppressLineNumber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ontedodoquadro">
    <w:name w:val="Conteúdo do quadro"/>
    <w:basedOn w:val="Normal"/>
    <w:qFormat/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styleId="Tabelacomgrade">
    <w:name w:val="Table Grid"/>
    <w:basedOn w:val="Tabelanormal"/>
    <w:uiPriority w:val="39"/>
    <w:rsid w:val="001D11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bnccompra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Marcos Roberto</dc:creator>
  <dc:description/>
  <cp:lastModifiedBy>Leonardo Vicentim Brancalion</cp:lastModifiedBy>
  <cp:revision>3</cp:revision>
  <dcterms:created xsi:type="dcterms:W3CDTF">2025-03-11T17:45:00Z</dcterms:created>
  <dcterms:modified xsi:type="dcterms:W3CDTF">2025-03-12T10:59:00Z</dcterms:modified>
  <dc:language>pt-BR</dc:language>
</cp:coreProperties>
</file>