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overflowPunct w:val="false"/>
        <w:spacing w:lineRule="auto" w:line="240"/>
        <w:jc w:val="center"/>
        <w:rPr>
          <w:b/>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Pr>
          <w:b/>
          <w:color w:val="auto"/>
          <w:sz w:val="20"/>
          <w:szCs w:val="20"/>
          <w:lang w:val="pt-BR"/>
        </w:rPr>
        <w:t>180/2024</w:t>
      </w:r>
      <w:r>
        <w:rPr>
          <w:b/>
          <w:color w:val="auto"/>
          <w:sz w:val="20"/>
          <w:szCs w:val="20"/>
        </w:rPr>
        <w:t xml:space="preserve"> </w:t>
      </w:r>
    </w:p>
    <w:p>
      <w:pPr>
        <w:pStyle w:val="Corpodotextorecuado"/>
        <w:widowControl w:val="false"/>
        <w:overflowPunct w:val="false"/>
        <w:spacing w:lineRule="auto" w:line="240"/>
        <w:jc w:val="center"/>
        <w:rPr>
          <w:color w:val="auto"/>
          <w:sz w:val="20"/>
          <w:szCs w:val="20"/>
        </w:rPr>
      </w:pPr>
      <w:r>
        <w:rPr>
          <w:color w:val="auto"/>
          <w:sz w:val="20"/>
          <w:szCs w:val="20"/>
        </w:rPr>
      </w:r>
    </w:p>
    <w:p>
      <w:pPr>
        <w:pStyle w:val="Corpodotextorecuado"/>
        <w:widowControl w:val="false"/>
        <w:overflowPunct w:val="false"/>
        <w:spacing w:lineRule="auto" w:line="240"/>
        <w:jc w:val="center"/>
        <w:rPr>
          <w:b/>
          <w:b/>
          <w:bCs/>
          <w:color w:val="auto"/>
          <w:sz w:val="20"/>
          <w:szCs w:val="20"/>
          <w:lang w:val="pt-BR"/>
        </w:rPr>
      </w:pPr>
      <w:r>
        <w:rPr>
          <w:b/>
          <w:bCs/>
          <w:color w:val="auto"/>
          <w:sz w:val="20"/>
          <w:szCs w:val="20"/>
          <w:lang w:val="pt-BR"/>
        </w:rPr>
        <w:t>TERMO DE REFERÊNCIA</w:t>
      </w:r>
    </w:p>
    <w:p>
      <w:pPr>
        <w:pStyle w:val="Corpodotextorecuado"/>
        <w:widowControl w:val="false"/>
        <w:overflowPunct w:val="false"/>
        <w:spacing w:lineRule="auto" w:line="240"/>
        <w:jc w:val="center"/>
        <w:rPr>
          <w:color w:val="auto"/>
          <w:sz w:val="20"/>
          <w:szCs w:val="20"/>
        </w:rPr>
      </w:pPr>
      <w:r>
        <w:rPr>
          <w:color w:val="auto"/>
          <w:sz w:val="20"/>
          <w:szCs w:val="20"/>
        </w:rPr>
      </w:r>
    </w:p>
    <w:p>
      <w:pPr>
        <w:pStyle w:val="Corpodotextorecuado"/>
        <w:widowControl w:val="false"/>
        <w:shd w:val="clear" w:color="auto" w:fill="DDDDDD"/>
        <w:overflowPunct w:val="false"/>
        <w:spacing w:lineRule="auto" w:line="240"/>
        <w:ind w:firstLine="567"/>
        <w:rPr>
          <w:b/>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Corpodotextorecuado"/>
        <w:widowControl w:val="false"/>
        <w:numPr>
          <w:ilvl w:val="0"/>
          <w:numId w:val="4"/>
        </w:numPr>
        <w:tabs>
          <w:tab w:val="clear" w:pos="709"/>
          <w:tab w:val="left" w:pos="284" w:leader="none"/>
        </w:tabs>
        <w:overflowPunct w:val="false"/>
        <w:spacing w:lineRule="auto" w:line="240"/>
        <w:rPr>
          <w:color w:val="auto"/>
          <w:sz w:val="20"/>
          <w:szCs w:val="20"/>
          <w:lang w:val="pt-BR"/>
        </w:rPr>
      </w:pPr>
      <w:r>
        <w:rPr>
          <w:color w:val="auto"/>
          <w:sz w:val="20"/>
          <w:szCs w:val="20"/>
        </w:rPr>
        <w:t>Número do proces</w:t>
      </w:r>
      <w:r>
        <w:rPr>
          <w:color w:val="auto"/>
          <w:sz w:val="20"/>
          <w:szCs w:val="20"/>
          <w:lang w:val="pt-BR"/>
        </w:rPr>
        <w:t xml:space="preserve">so: </w:t>
      </w:r>
      <w:r>
        <w:rPr>
          <w:b/>
          <w:bCs/>
          <w:color w:val="auto"/>
          <w:sz w:val="20"/>
          <w:szCs w:val="20"/>
          <w:lang w:val="pt-BR"/>
        </w:rPr>
        <w:t>80.819/2024</w:t>
      </w:r>
      <w:r>
        <w:rPr>
          <w:b/>
          <w:color w:val="auto"/>
          <w:sz w:val="20"/>
          <w:szCs w:val="20"/>
          <w:lang w:val="pt-BR"/>
        </w:rPr>
        <w:t xml:space="preserve"> </w:t>
      </w:r>
    </w:p>
    <w:p>
      <w:pPr>
        <w:pStyle w:val="Corpodotextorecuado"/>
        <w:widowControl w:val="false"/>
        <w:numPr>
          <w:ilvl w:val="0"/>
          <w:numId w:val="4"/>
        </w:numPr>
        <w:tabs>
          <w:tab w:val="clear" w:pos="709"/>
          <w:tab w:val="left" w:pos="284" w:leader="none"/>
        </w:tabs>
        <w:spacing w:lineRule="auto" w:line="240"/>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06/08/2024 - 08h</w:t>
      </w:r>
    </w:p>
    <w:p>
      <w:pPr>
        <w:pStyle w:val="Corpodotextorecuado"/>
        <w:widowControl w:val="false"/>
        <w:numPr>
          <w:ilvl w:val="0"/>
          <w:numId w:val="4"/>
        </w:numPr>
        <w:tabs>
          <w:tab w:val="clear" w:pos="709"/>
          <w:tab w:val="left" w:pos="284" w:leader="none"/>
        </w:tabs>
        <w:spacing w:lineRule="auto" w:line="240"/>
        <w:rPr>
          <w:color w:val="auto"/>
          <w:sz w:val="20"/>
          <w:szCs w:val="20"/>
        </w:rPr>
      </w:pPr>
      <w:r>
        <w:rPr>
          <w:color w:val="auto"/>
          <w:sz w:val="20"/>
          <w:szCs w:val="20"/>
        </w:rPr>
        <w:t>Data de início de lances:</w:t>
      </w:r>
      <w:r>
        <w:rPr>
          <w:color w:val="auto"/>
          <w:sz w:val="20"/>
          <w:szCs w:val="20"/>
          <w:lang w:val="pt-BR"/>
        </w:rPr>
        <w:t xml:space="preserve"> 06/08/2024 - 09h</w:t>
      </w:r>
    </w:p>
    <w:p>
      <w:pPr>
        <w:pStyle w:val="Corpodotextorecuado"/>
        <w:widowControl w:val="false"/>
        <w:numPr>
          <w:ilvl w:val="0"/>
          <w:numId w:val="4"/>
        </w:numPr>
        <w:tabs>
          <w:tab w:val="clear" w:pos="709"/>
          <w:tab w:val="left" w:pos="284" w:leader="none"/>
        </w:tabs>
        <w:spacing w:lineRule="auto" w:line="240"/>
        <w:rPr>
          <w:color w:val="auto"/>
          <w:sz w:val="20"/>
          <w:szCs w:val="20"/>
        </w:rPr>
      </w:pPr>
      <w:r>
        <w:rPr>
          <w:color w:val="auto"/>
          <w:sz w:val="20"/>
          <w:szCs w:val="20"/>
        </w:rPr>
        <w:t>Data de encerramento de lances:</w:t>
      </w:r>
      <w:r>
        <w:rPr>
          <w:color w:val="auto"/>
          <w:sz w:val="20"/>
          <w:szCs w:val="20"/>
          <w:lang w:val="pt-BR"/>
        </w:rPr>
        <w:t xml:space="preserve"> 06/08/2024 - 15h</w:t>
      </w:r>
    </w:p>
    <w:p>
      <w:pPr>
        <w:pStyle w:val="Corpodotextorecuado"/>
        <w:widowControl w:val="false"/>
        <w:numPr>
          <w:ilvl w:val="0"/>
          <w:numId w:val="4"/>
        </w:numPr>
        <w:tabs>
          <w:tab w:val="clear" w:pos="709"/>
          <w:tab w:val="left" w:pos="284" w:leader="none"/>
        </w:tabs>
        <w:overflowPunct w:val="false"/>
        <w:spacing w:lineRule="auto" w:line="240"/>
        <w:rPr>
          <w:b/>
          <w:b/>
          <w:bCs/>
          <w:color w:val="auto"/>
          <w:sz w:val="20"/>
          <w:szCs w:val="20"/>
        </w:rPr>
      </w:pPr>
      <w:bookmarkStart w:id="0" w:name="_GoBack"/>
      <w:r>
        <w:rPr>
          <w:color w:val="auto"/>
          <w:sz w:val="20"/>
          <w:szCs w:val="20"/>
        </w:rPr>
        <w:t xml:space="preserve">Endereço </w:t>
      </w:r>
      <w:r>
        <w:rPr>
          <w:sz w:val="20"/>
          <w:szCs w:val="20"/>
        </w:rPr>
        <w:t>eletrônico</w:t>
      </w:r>
      <w:r>
        <w:rPr>
          <w:sz w:val="20"/>
          <w:szCs w:val="20"/>
          <w:lang w:val="pt-BR"/>
        </w:rPr>
        <w:t xml:space="preserve">: </w:t>
      </w:r>
      <w:hyperlink r:id="rId2">
        <w:r>
          <w:rPr>
            <w:color w:val="0000FF"/>
            <w:sz w:val="20"/>
            <w:szCs w:val="20"/>
            <w:u w:val="single"/>
            <w:lang w:val="pt-BR"/>
          </w:rPr>
          <w:t>https://bnccompras.com</w:t>
        </w:r>
      </w:hyperlink>
      <w:r>
        <w:rPr>
          <w:sz w:val="20"/>
          <w:szCs w:val="20"/>
          <w:lang w:val="pt-BR"/>
        </w:rPr>
        <w:t>.</w:t>
      </w:r>
      <w:bookmarkEnd w:id="0"/>
    </w:p>
    <w:p>
      <w:pPr>
        <w:pStyle w:val="Corpodotextorecuado"/>
        <w:widowControl w:val="false"/>
        <w:tabs>
          <w:tab w:val="clear" w:pos="709"/>
          <w:tab w:val="left" w:pos="284" w:leader="none"/>
        </w:tabs>
        <w:overflowPunct w:val="false"/>
        <w:spacing w:lineRule="auto" w:line="240"/>
        <w:rPr>
          <w:b/>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Objeto: </w:t>
      </w:r>
      <w:r>
        <w:rPr>
          <w:rFonts w:cs="Arial" w:ascii="Arial" w:hAnsi="Arial"/>
          <w:b/>
        </w:rPr>
        <w:t>Aquisição de</w:t>
      </w:r>
      <w:r>
        <w:rPr>
          <w:rFonts w:cs="Arial" w:ascii="Arial" w:hAnsi="Arial"/>
          <w:b/>
          <w:bCs/>
          <w:sz w:val="20"/>
          <w:szCs w:val="20"/>
        </w:rPr>
        <w:t xml:space="preserve"> </w:t>
      </w:r>
      <w:r>
        <w:rPr>
          <w:rFonts w:cs="Arial" w:ascii="Arial" w:hAnsi="Arial"/>
          <w:b/>
          <w:bCs/>
          <w:i w:val="false"/>
          <w:caps w:val="false"/>
          <w:smallCaps w:val="false"/>
          <w:spacing w:val="0"/>
          <w:sz w:val="20"/>
          <w:szCs w:val="20"/>
        </w:rPr>
        <w:t>bebedouros.</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Unidade Requisitante: </w:t>
      </w:r>
      <w:r>
        <w:rPr>
          <w:rFonts w:cs="Arial" w:ascii="Arial" w:hAnsi="Arial"/>
          <w:b/>
          <w:bCs/>
          <w:i w:val="false"/>
          <w:caps w:val="false"/>
          <w:smallCaps w:val="false"/>
          <w:spacing w:val="0"/>
          <w:sz w:val="20"/>
          <w:szCs w:val="20"/>
        </w:rPr>
        <w:t>SEMAD/DCSA</w:t>
      </w:r>
      <w:r>
        <w:rPr>
          <w:rFonts w:cs="Arial" w:ascii="Arial" w:hAnsi="Arial"/>
        </w:rPr>
        <w:t xml:space="preserve"> </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Fonte de recursos: </w:t>
      </w:r>
      <w:r>
        <w:rPr>
          <w:rFonts w:cs="Arial" w:ascii="Arial" w:hAnsi="Arial"/>
          <w:b/>
          <w:bCs/>
          <w:i w:val="false"/>
          <w:caps w:val="false"/>
          <w:smallCaps w:val="false"/>
          <w:spacing w:val="0"/>
        </w:rPr>
        <w:t>Tesouro</w:t>
      </w:r>
      <w:r>
        <w:rPr>
          <w:rFonts w:cs="Arial" w:ascii="Arial" w:hAnsi="Arial"/>
          <w:b w:val="false"/>
          <w:i w:val="false"/>
          <w:caps w:val="false"/>
          <w:smallCaps w:val="false"/>
          <w:spacing w:val="0"/>
        </w:rPr>
        <w:t xml:space="preserve"> – Dotação Orçamentária: 04.122.0005.2032.0000 – ADMINISTRAÇÃO GERAL</w:t>
      </w:r>
      <w:r>
        <w:rPr>
          <w:rFonts w:cs="Arial" w:ascii="Arial" w:hAnsi="Arial"/>
        </w:rPr>
        <w:t xml:space="preserve"> </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bCs/>
          <w:i w:val="false"/>
          <w:caps w:val="false"/>
          <w:smallCaps w:val="false"/>
          <w:spacing w:val="0"/>
          <w:sz w:val="20"/>
          <w:szCs w:val="20"/>
        </w:rPr>
        <w:t>R$ 3.110,16 (três mil cento e dez reais e dezesseis centavos).</w:t>
      </w:r>
      <w:r>
        <w:rPr>
          <w:rFonts w:cs="Arial" w:ascii="Arial" w:hAnsi="Arial"/>
          <w:b/>
          <w:bCs/>
          <w:sz w:val="20"/>
          <w:szCs w:val="20"/>
        </w:rPr>
        <w:t xml:space="preserve"> </w:t>
      </w:r>
    </w:p>
    <w:p>
      <w:pPr>
        <w:pStyle w:val="Normal"/>
        <w:numPr>
          <w:ilvl w:val="0"/>
          <w:numId w:val="6"/>
        </w:numPr>
        <w:tabs>
          <w:tab w:val="clear" w:pos="709"/>
          <w:tab w:val="left" w:pos="284" w:leader="none"/>
        </w:tabs>
        <w:jc w:val="both"/>
        <w:rPr>
          <w:rFonts w:ascii="Arial" w:hAnsi="Arial" w:cs="Arial"/>
        </w:rPr>
      </w:pPr>
      <w:r>
        <w:rPr>
          <w:rFonts w:cs="Arial" w:ascii="Arial" w:hAnsi="Arial"/>
        </w:rPr>
        <w:t>Prazo de contratação: até a entrega definitiva.</w:t>
      </w:r>
    </w:p>
    <w:p>
      <w:pPr>
        <w:pStyle w:val="Normal"/>
        <w:numPr>
          <w:ilvl w:val="0"/>
          <w:numId w:val="6"/>
        </w:numPr>
        <w:tabs>
          <w:tab w:val="clear" w:pos="709"/>
          <w:tab w:val="left" w:pos="284" w:leader="none"/>
        </w:tabs>
        <w:jc w:val="both"/>
        <w:rPr>
          <w:rFonts w:ascii="Arial" w:hAnsi="Arial" w:cs="Arial"/>
        </w:rPr>
      </w:pPr>
      <w:r>
        <w:rPr>
          <w:rFonts w:cs="Arial" w:ascii="Arial" w:hAnsi="Arial"/>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24"/>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25"/>
        </w:numPr>
        <w:tabs>
          <w:tab w:val="clear" w:pos="709"/>
          <w:tab w:val="left" w:pos="284" w:leader="none"/>
        </w:tabs>
        <w:jc w:val="both"/>
        <w:rPr>
          <w:rFonts w:ascii="Arial" w:hAnsi="Arial" w:cs="Arial"/>
          <w:b/>
          <w:b/>
          <w:u w:val="single"/>
        </w:rPr>
      </w:pPr>
      <w:r>
        <w:rPr>
          <w:rFonts w:cs="Arial" w:ascii="Arial" w:hAnsi="Arial"/>
        </w:rPr>
        <w:t>Prazo de Pagamento: 15 (quinze) dias úteis, contados da data do recebimento da nota fiscal, em atendimento ao Decreto Municipal Nº 17.640/18.</w:t>
      </w:r>
    </w:p>
    <w:p>
      <w:pPr>
        <w:pStyle w:val="ListParagraph"/>
        <w:numPr>
          <w:ilvl w:val="0"/>
          <w:numId w:val="26"/>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 xml:space="preserve">Deverá ser especificado na proposta o </w:t>
      </w:r>
      <w:r>
        <w:rPr>
          <w:rFonts w:cs="Arial" w:ascii="Arial" w:hAnsi="Arial"/>
          <w:b/>
          <w:sz w:val="20"/>
          <w:szCs w:val="20"/>
        </w:rPr>
        <w:t>preço unitário e total</w:t>
      </w:r>
      <w:r>
        <w:rPr>
          <w:rFonts w:cs="Arial" w:ascii="Arial" w:hAnsi="Arial"/>
          <w:sz w:val="20"/>
          <w:szCs w:val="20"/>
        </w:rPr>
        <w:t xml:space="preserve"> e </w:t>
      </w:r>
      <w:r>
        <w:rPr>
          <w:rFonts w:cs="Arial" w:ascii="Arial" w:hAnsi="Arial"/>
          <w:b/>
          <w:sz w:val="20"/>
          <w:szCs w:val="20"/>
        </w:rPr>
        <w:t xml:space="preserve">a marca </w:t>
      </w:r>
      <w:r>
        <w:rPr>
          <w:rFonts w:cs="Arial" w:ascii="Arial" w:hAnsi="Arial"/>
          <w:sz w:val="20"/>
          <w:szCs w:val="20"/>
        </w:rPr>
        <w:t>dos produtos ofertados.</w:t>
      </w:r>
    </w:p>
    <w:p>
      <w:pPr>
        <w:pStyle w:val="ListParagraph"/>
        <w:numPr>
          <w:ilvl w:val="0"/>
          <w:numId w:val="27"/>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Critério de Julgamento: Menor valor por item.</w:t>
      </w:r>
    </w:p>
    <w:p>
      <w:pPr>
        <w:pStyle w:val="Normal"/>
        <w:numPr>
          <w:ilvl w:val="0"/>
          <w:numId w:val="28"/>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numPr>
          <w:ilvl w:val="0"/>
          <w:numId w:val="0"/>
        </w:numPr>
        <w:tabs>
          <w:tab w:val="clear" w:pos="709"/>
          <w:tab w:val="left" w:pos="284" w:leader="none"/>
        </w:tabs>
        <w:ind w:left="0" w:hanging="0"/>
        <w:jc w:val="both"/>
        <w:rPr>
          <w:rFonts w:ascii="Arial" w:hAnsi="Arial" w:eastAsia="Arial" w:cs="Arial"/>
        </w:rPr>
      </w:pPr>
      <w:r>
        <w:rPr>
          <w:rFonts w:eastAsia="Arial"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rPr>
            </w:pPr>
            <w:r>
              <w:rPr>
                <w:rFonts w:cs="Arial" w:ascii="Arial" w:hAnsi="Arial"/>
                <w:b/>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04</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both"/>
              <w:rPr>
                <w:rFonts w:ascii="Arial" w:hAnsi="Arial" w:cs="Arial"/>
                <w:sz w:val="20"/>
                <w:szCs w:val="20"/>
              </w:rPr>
            </w:pPr>
            <w:r>
              <w:rPr>
                <w:rFonts w:cs="Arial" w:ascii="Arial" w:hAnsi="Arial"/>
                <w:b w:val="false"/>
                <w:i w:val="false"/>
                <w:caps w:val="false"/>
                <w:smallCaps w:val="false"/>
                <w:spacing w:val="0"/>
                <w:sz w:val="20"/>
                <w:szCs w:val="20"/>
              </w:rPr>
              <w:t>Bebedouro tipo coluna</w:t>
            </w:r>
          </w:p>
        </w:tc>
      </w:tr>
    </w:tbl>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numPr>
          <w:ilvl w:val="0"/>
          <w:numId w:val="29"/>
        </w:numPr>
        <w:tabs>
          <w:tab w:val="clear" w:pos="709"/>
          <w:tab w:val="left" w:pos="284" w:leader="none"/>
        </w:tabs>
        <w:jc w:val="both"/>
        <w:rPr>
          <w:rFonts w:ascii="Arial" w:hAnsi="Arial" w:eastAsia="Arial" w:cs="Arial"/>
        </w:rPr>
      </w:pPr>
      <w:r>
        <w:rPr>
          <w:rFonts w:cs="Arial" w:ascii="Arial" w:hAnsi="Arial"/>
        </w:rPr>
        <w:t xml:space="preserve">Descritivo técnico: </w:t>
      </w:r>
    </w:p>
    <w:p>
      <w:pPr>
        <w:pStyle w:val="Normal"/>
        <w:numPr>
          <w:ilvl w:val="0"/>
          <w:numId w:val="0"/>
        </w:numPr>
        <w:tabs>
          <w:tab w:val="clear" w:pos="709"/>
          <w:tab w:val="left" w:pos="284" w:leader="none"/>
        </w:tabs>
        <w:ind w:left="0" w:hanging="0"/>
        <w:jc w:val="both"/>
        <w:rPr>
          <w:rFonts w:ascii="Arial" w:hAnsi="Arial" w:eastAsia="Arial" w:cs="Arial"/>
        </w:rPr>
      </w:pPr>
      <w:r>
        <w:rPr>
          <w:rFonts w:eastAsia="Arial" w:cs="Arial" w:ascii="Arial" w:hAnsi="Arial"/>
        </w:rPr>
        <w:t xml:space="preserve"> </w:t>
      </w:r>
      <w:r>
        <w:rPr>
          <w:rFonts w:eastAsia="Arial" w:cs="Arial" w:ascii="Arial" w:hAnsi="Arial"/>
        </w:rPr>
        <w:tab/>
      </w:r>
      <w:r>
        <w:rPr>
          <w:rFonts w:eastAsia="Arial" w:cs="Arial" w:ascii="Arial" w:hAnsi="Arial"/>
          <w:b/>
          <w:bCs/>
          <w:i w:val="false"/>
          <w:caps w:val="false"/>
          <w:smallCaps w:val="false"/>
          <w:spacing w:val="0"/>
        </w:rPr>
        <w:t>ITEM 01:</w:t>
      </w:r>
      <w:r>
        <w:rPr>
          <w:rFonts w:eastAsia="Arial" w:cs="Arial" w:ascii="Arial" w:hAnsi="Arial"/>
          <w:b w:val="false"/>
          <w:i w:val="false"/>
          <w:caps w:val="false"/>
          <w:smallCaps w:val="false"/>
          <w:spacing w:val="0"/>
        </w:rPr>
        <w:t xml:space="preserve"> Bebedouro tipo coluna para galão de 20 litros, fornecimento de água em duas temperaturas: gelada e natural, refrigeração por compressor, 127 watts, gabinete com aço inoxidável, pingadeira removível, selo do INMETRO e garantia mínima de 01 (um) ano.</w:t>
      </w:r>
      <w:r>
        <w:rPr>
          <w:rFonts w:eastAsia="Arial" w:cs="Arial" w:ascii="Arial" w:hAnsi="Arial"/>
        </w:rPr>
        <w:t xml:space="preserve"> </w:t>
      </w:r>
    </w:p>
    <w:p>
      <w:pPr>
        <w:pStyle w:val="Normal"/>
        <w:jc w:val="both"/>
        <w:rPr>
          <w:rFonts w:ascii="Arial" w:hAnsi="Arial" w:cs="Arial"/>
          <w:highlight w:val="yellow"/>
        </w:rPr>
      </w:pPr>
      <w:r>
        <w:rPr>
          <w:rFonts w:cs="Arial" w:ascii="Arial" w:hAnsi="Arial"/>
          <w:highlight w:val="yellow"/>
        </w:rPr>
      </w:r>
    </w:p>
    <w:p>
      <w:pPr>
        <w:pStyle w:val="Normal"/>
        <w:shd w:val="clear" w:color="auto" w:fill="CCCCCC"/>
        <w:tabs>
          <w:tab w:val="clear" w:pos="709"/>
          <w:tab w:val="left" w:pos="3450" w:leader="none"/>
        </w:tabs>
        <w:ind w:firstLine="567"/>
        <w:jc w:val="both"/>
        <w:rPr>
          <w:rFonts w:ascii="Arial" w:hAnsi="Arial" w:cs="Arial"/>
          <w:b/>
          <w:b/>
          <w:bCs/>
        </w:rPr>
      </w:pPr>
      <w:r>
        <w:rPr>
          <w:rFonts w:cs="Arial" w:ascii="Arial" w:hAnsi="Arial"/>
          <w:b/>
          <w:bCs/>
        </w:rPr>
        <w:t>4. DA EMBALAGEM:</w:t>
      </w:r>
    </w:p>
    <w:p>
      <w:pPr>
        <w:pStyle w:val="ListParagraph"/>
        <w:numPr>
          <w:ilvl w:val="0"/>
          <w:numId w:val="7"/>
        </w:numPr>
        <w:tabs>
          <w:tab w:val="clear" w:pos="709"/>
          <w:tab w:val="left" w:pos="284" w:leader="none"/>
        </w:tabs>
        <w:spacing w:lineRule="auto" w:line="240" w:before="0" w:after="0"/>
        <w:ind w:left="0" w:hanging="0"/>
        <w:jc w:val="both"/>
        <w:rPr>
          <w:rFonts w:ascii="Arial" w:hAnsi="Arial" w:cs="Arial"/>
          <w:sz w:val="20"/>
          <w:szCs w:val="20"/>
        </w:rPr>
      </w:pPr>
      <w:r>
        <w:rPr>
          <w:rFonts w:cs="Arial" w:ascii="Arial" w:hAnsi="Arial"/>
          <w:sz w:val="20"/>
          <w:szCs w:val="20"/>
        </w:rPr>
        <w:t>Os produtos deverão ser acondicionados de acordo com a praxe do fabricante, garantindo sua integridade durante o transporte, armazenamento e uso, rotulados conforme a legislação em vigor.</w:t>
      </w:r>
    </w:p>
    <w:p>
      <w:pPr>
        <w:pStyle w:val="Normal"/>
        <w:jc w:val="both"/>
        <w:rPr>
          <w:rFonts w:ascii="Arial" w:hAnsi="Arial" w:eastAsia="Arial" w:cs="Arial"/>
        </w:rPr>
      </w:pPr>
      <w:r>
        <w:rPr>
          <w:rFonts w:eastAsia="Arial" w:cs="Arial" w:ascii="Arial" w:hAnsi="Arial"/>
        </w:rPr>
      </w:r>
    </w:p>
    <w:p>
      <w:pPr>
        <w:pStyle w:val="Normal"/>
        <w:shd w:val="clear" w:color="auto" w:fill="CCCCCC"/>
        <w:ind w:firstLine="567"/>
        <w:jc w:val="both"/>
        <w:rPr>
          <w:rFonts w:ascii="Arial" w:hAnsi="Arial" w:cs="Arial"/>
        </w:rPr>
      </w:pPr>
      <w:r>
        <w:rPr>
          <w:rFonts w:cs="Arial" w:ascii="Arial" w:hAnsi="Arial"/>
          <w:b/>
          <w:bCs/>
        </w:rPr>
        <w:t>5. DA ENTREGA:</w:t>
      </w:r>
    </w:p>
    <w:p>
      <w:pPr>
        <w:pStyle w:val="Normal"/>
        <w:numPr>
          <w:ilvl w:val="0"/>
          <w:numId w:val="30"/>
        </w:numPr>
        <w:tabs>
          <w:tab w:val="clear" w:pos="709"/>
          <w:tab w:val="left" w:pos="284" w:leader="none"/>
        </w:tabs>
        <w:jc w:val="both"/>
        <w:rPr>
          <w:rFonts w:ascii="Arial" w:hAnsi="Arial" w:cs="Arial"/>
          <w:lang w:eastAsia="pt-BR"/>
        </w:rPr>
      </w:pPr>
      <w:r>
        <w:rPr>
          <w:rFonts w:cs="Arial" w:ascii="Arial" w:hAnsi="Arial"/>
          <w:lang w:eastAsia="pt-BR"/>
        </w:rPr>
        <w:t xml:space="preserve">Prazo de entrega: </w:t>
      </w:r>
      <w:r>
        <w:rPr>
          <w:rFonts w:cs="Arial" w:ascii="Arial" w:hAnsi="Arial"/>
          <w:b w:val="false"/>
          <w:i w:val="false"/>
          <w:caps w:val="false"/>
          <w:smallCaps w:val="false"/>
          <w:spacing w:val="0"/>
          <w:lang w:eastAsia="pt-BR"/>
        </w:rPr>
        <w:t>Até o máximo de 15 (quinze) dias a contar da Ordem de Fornecimento emitida pela Unidade Requisitante.</w:t>
      </w:r>
      <w:r>
        <w:rPr>
          <w:rFonts w:cs="Arial" w:ascii="Arial" w:hAnsi="Arial"/>
          <w:lang w:eastAsia="pt-BR"/>
        </w:rPr>
        <w:t xml:space="preserve"> </w:t>
      </w:r>
    </w:p>
    <w:p>
      <w:pPr>
        <w:pStyle w:val="Normal"/>
        <w:numPr>
          <w:ilvl w:val="0"/>
          <w:numId w:val="31"/>
        </w:numPr>
        <w:tabs>
          <w:tab w:val="clear" w:pos="709"/>
          <w:tab w:val="left" w:pos="284" w:leader="none"/>
        </w:tabs>
        <w:jc w:val="both"/>
        <w:rPr>
          <w:rFonts w:ascii="Arial" w:hAnsi="Arial" w:cs="Arial"/>
        </w:rPr>
      </w:pPr>
      <w:r>
        <w:rPr>
          <w:rFonts w:cs="Arial" w:ascii="Arial" w:hAnsi="Arial"/>
          <w:lang w:eastAsia="pt-BR"/>
        </w:rPr>
        <w:t xml:space="preserve">Local de entrega: </w:t>
      </w:r>
      <w:r>
        <w:rPr>
          <w:rFonts w:cs="Arial" w:ascii="Arial" w:hAnsi="Arial"/>
          <w:b w:val="false"/>
          <w:i w:val="false"/>
          <w:caps w:val="false"/>
          <w:smallCaps w:val="false"/>
          <w:spacing w:val="0"/>
          <w:lang w:eastAsia="pt-BR"/>
        </w:rPr>
        <w:t xml:space="preserve">Prefeitura do Município de Piracicaba - Secretaria Municipal de Administração </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val="false"/>
          <w:i w:val="false"/>
          <w:caps w:val="false"/>
          <w:smallCaps w:val="false"/>
          <w:spacing w:val="0"/>
          <w:lang w:eastAsia="pt-BR"/>
        </w:rPr>
        <w:t xml:space="preserve"> </w:t>
      </w:r>
      <w:r>
        <w:rPr>
          <w:rFonts w:cs="Arial" w:ascii="Arial" w:hAnsi="Arial"/>
          <w:b w:val="false"/>
          <w:i w:val="false"/>
          <w:caps w:val="false"/>
          <w:smallCaps w:val="false"/>
          <w:spacing w:val="0"/>
          <w:lang w:eastAsia="pt-BR"/>
        </w:rPr>
        <w:tab/>
        <w:t xml:space="preserve"> Setor: Serviços Auxiliares – 7º andar</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val="false"/>
          <w:i w:val="false"/>
          <w:caps w:val="false"/>
          <w:smallCaps w:val="false"/>
          <w:spacing w:val="0"/>
          <w:lang w:eastAsia="pt-BR"/>
        </w:rPr>
        <w:t xml:space="preserve"> </w:t>
      </w:r>
      <w:r>
        <w:rPr>
          <w:rFonts w:cs="Arial" w:ascii="Arial" w:hAnsi="Arial"/>
          <w:b w:val="false"/>
          <w:i w:val="false"/>
          <w:caps w:val="false"/>
          <w:smallCaps w:val="false"/>
          <w:spacing w:val="0"/>
          <w:lang w:eastAsia="pt-BR"/>
        </w:rPr>
        <w:tab/>
        <w:t xml:space="preserve"> Rua Antônio Correa Barbosa nº 2233 - Bairro Chácara Nazareth - CEP: 13.400-900 – Piracicaba/SP</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val="false"/>
          <w:i w:val="false"/>
          <w:caps w:val="false"/>
          <w:smallCaps w:val="false"/>
          <w:spacing w:val="0"/>
          <w:lang w:eastAsia="pt-BR"/>
        </w:rPr>
        <w:t xml:space="preserve"> </w:t>
      </w:r>
      <w:r>
        <w:rPr>
          <w:rFonts w:cs="Arial" w:ascii="Arial" w:hAnsi="Arial"/>
          <w:b w:val="false"/>
          <w:i w:val="false"/>
          <w:caps w:val="false"/>
          <w:smallCaps w:val="false"/>
          <w:spacing w:val="0"/>
          <w:lang w:eastAsia="pt-BR"/>
        </w:rPr>
        <w:tab/>
        <w:t xml:space="preserve"> Das 08h30m às 16h30m de segunda a sexta-feira.</w:t>
      </w:r>
      <w:r>
        <w:rPr>
          <w:rFonts w:cs="Arial" w:ascii="Arial" w:hAnsi="Arial"/>
          <w:lang w:eastAsia="pt-BR"/>
        </w:rPr>
        <w:t xml:space="preserve"> </w:t>
      </w:r>
    </w:p>
    <w:p>
      <w:pPr>
        <w:pStyle w:val="Normal"/>
        <w:keepLines/>
        <w:numPr>
          <w:ilvl w:val="0"/>
          <w:numId w:val="32"/>
        </w:numPr>
        <w:tabs>
          <w:tab w:val="clear" w:pos="709"/>
          <w:tab w:val="left" w:pos="284" w:leader="none"/>
        </w:tabs>
        <w:jc w:val="both"/>
        <w:rPr>
          <w:rFonts w:ascii="Arial" w:hAnsi="Arial" w:cs="Arial"/>
        </w:rPr>
      </w:pPr>
      <w:r>
        <w:rPr>
          <w:rFonts w:cs="Arial" w:ascii="Arial" w:hAnsi="Arial"/>
        </w:rPr>
        <w:t>A Contratada será responsável pelo transporte e descarregamento do produto, devendo entregá-los em condições adequadas para o armazenamento.</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CCCCCC"/>
        <w:tabs>
          <w:tab w:val="clear" w:pos="709"/>
          <w:tab w:val="left" w:pos="284" w:leader="none"/>
        </w:tabs>
        <w:ind w:firstLine="567"/>
        <w:jc w:val="both"/>
        <w:rPr>
          <w:rFonts w:ascii="Arial" w:hAnsi="Arial" w:cs="Arial"/>
        </w:rPr>
      </w:pPr>
      <w:r>
        <w:rPr>
          <w:rFonts w:cs="Arial" w:ascii="Arial" w:hAnsi="Arial"/>
          <w:b/>
          <w:bCs/>
        </w:rPr>
        <w:t>6. DA GARANTIA E ASSISTÊNCIA TÉCNICA</w:t>
      </w:r>
      <w:r>
        <w:rPr>
          <w:rFonts w:eastAsia="Arial" w:cs="Arial" w:ascii="Arial" w:hAnsi="Arial"/>
          <w:b/>
          <w:color w:val="000000"/>
        </w:rPr>
        <w:t>:</w:t>
      </w:r>
    </w:p>
    <w:p>
      <w:pPr>
        <w:pStyle w:val="Normal"/>
        <w:numPr>
          <w:ilvl w:val="0"/>
          <w:numId w:val="10"/>
        </w:numPr>
        <w:tabs>
          <w:tab w:val="clear" w:pos="709"/>
          <w:tab w:val="left" w:pos="284" w:leader="none"/>
        </w:tabs>
        <w:jc w:val="both"/>
        <w:rPr>
          <w:rFonts w:ascii="Arial" w:hAnsi="Arial" w:cs="Arial"/>
        </w:rPr>
      </w:pPr>
      <w:r>
        <w:rPr>
          <w:rFonts w:cs="Arial" w:ascii="Arial" w:hAnsi="Arial"/>
          <w:b w:val="false"/>
          <w:i w:val="false"/>
          <w:caps w:val="false"/>
          <w:smallCaps w:val="false"/>
          <w:spacing w:val="0"/>
          <w:sz w:val="20"/>
          <w:szCs w:val="20"/>
        </w:rPr>
        <w:t>A garantia deverá ser de, no mínimo, 12 (doze) meses contados da data de recebimento.</w:t>
      </w:r>
      <w:r>
        <w:rPr>
          <w:rFonts w:cs="Arial" w:ascii="Arial" w:hAnsi="Arial"/>
        </w:rPr>
        <w:t xml:space="preserve"> </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val="false"/>
          <w:i w:val="false"/>
          <w:caps w:val="false"/>
          <w:smallCaps w:val="false"/>
          <w:spacing w:val="0"/>
        </w:rPr>
        <w:t xml:space="preserve"> </w:t>
      </w:r>
      <w:r>
        <w:rPr>
          <w:rFonts w:cs="Arial" w:ascii="Arial" w:hAnsi="Arial"/>
          <w:b w:val="false"/>
          <w:i w:val="false"/>
          <w:caps w:val="false"/>
          <w:smallCaps w:val="false"/>
          <w:spacing w:val="0"/>
        </w:rPr>
        <w:tab/>
        <w:t>Durante a vigência da garantia, a Contratada deverá substituir, sem nenhum ônus adicional, produtos defeituosos ou com desgaste anormal, no prazo máximo de 10 (dez) dias a contar da notificação.</w:t>
      </w:r>
      <w:r>
        <w:rPr>
          <w:rFonts w:cs="Arial" w:ascii="Arial" w:hAnsi="Arial"/>
        </w:rPr>
        <w:t xml:space="preserve"> </w:t>
      </w:r>
    </w:p>
    <w:p>
      <w:pPr>
        <w:pStyle w:val="Normal"/>
        <w:numPr>
          <w:ilvl w:val="0"/>
          <w:numId w:val="33"/>
        </w:numPr>
        <w:tabs>
          <w:tab w:val="clear" w:pos="709"/>
          <w:tab w:val="left" w:pos="284" w:leader="none"/>
        </w:tabs>
        <w:jc w:val="both"/>
        <w:rPr>
          <w:rFonts w:ascii="Arial" w:hAnsi="Arial" w:cs="Arial"/>
        </w:rPr>
      </w:pPr>
      <w:r>
        <w:rPr>
          <w:rFonts w:cs="Arial" w:ascii="Arial" w:hAnsi="Arial"/>
        </w:rPr>
        <w:t>A contratada deverá indicar nome e endereço da assistência técnica. Quando esta não estiver estabelecida na cidade de Piracicaba, a Contratada se compromete a realizar o transporte do bem para a análise da assistência, sem custo adicional à Contratante.</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DDDDDD"/>
        <w:ind w:firstLine="567"/>
        <w:jc w:val="both"/>
        <w:rPr>
          <w:rFonts w:ascii="Arial" w:hAnsi="Arial" w:cs="Arial"/>
        </w:rPr>
      </w:pPr>
      <w:r>
        <w:rPr>
          <w:rFonts w:cs="Arial" w:ascii="Arial" w:hAnsi="Arial"/>
          <w:b/>
          <w:bCs/>
        </w:rPr>
        <w:t>7. DO FORNECIMENTO DE INFORMAÇÕES:</w:t>
      </w:r>
    </w:p>
    <w:p>
      <w:pPr>
        <w:pStyle w:val="Normal"/>
        <w:numPr>
          <w:ilvl w:val="0"/>
          <w:numId w:val="8"/>
        </w:numPr>
        <w:tabs>
          <w:tab w:val="clear" w:pos="709"/>
          <w:tab w:val="left" w:pos="284" w:leader="none"/>
          <w:tab w:val="left" w:pos="567" w:leader="none"/>
        </w:tabs>
        <w:jc w:val="both"/>
        <w:rPr>
          <w:rFonts w:ascii="Arial" w:hAnsi="Arial" w:cs="Arial"/>
        </w:rPr>
      </w:pPr>
      <w:r>
        <w:rPr>
          <w:rFonts w:cs="Arial" w:ascii="Arial" w:hAnsi="Arial"/>
        </w:rPr>
        <w:t xml:space="preserve">As informações ou esclarecimentos referentes a presente licitação serão fornecidos pela Divisão de Compras, sito à Rua Antônio Corrêa Barbosa nº 2233, 7º andar, nesta cidade ou pelo telefone (19) 3403-1020 ou pelo e-mail </w:t>
      </w:r>
      <w:hyperlink r:id="rId3">
        <w:r>
          <w:rPr>
            <w:rStyle w:val="LinkdaInternet"/>
            <w:rFonts w:cs="Arial" w:ascii="Arial" w:hAnsi="Arial"/>
            <w:color w:val="0000FF"/>
          </w:rPr>
          <w:t>compradireta@piracicaba.sp.gov.br</w:t>
        </w:r>
      </w:hyperlink>
      <w:r>
        <w:rPr>
          <w:rFonts w:cs="Arial" w:ascii="Arial" w:hAnsi="Arial"/>
        </w:rPr>
        <w:t>.</w:t>
      </w:r>
    </w:p>
    <w:p>
      <w:pPr>
        <w:pStyle w:val="Normal"/>
        <w:numPr>
          <w:ilvl w:val="0"/>
          <w:numId w:val="8"/>
        </w:numPr>
        <w:tabs>
          <w:tab w:val="clear" w:pos="709"/>
          <w:tab w:val="left" w:pos="284" w:leader="none"/>
          <w:tab w:val="left" w:pos="567" w:leader="none"/>
        </w:tabs>
        <w:jc w:val="both"/>
        <w:rPr>
          <w:rFonts w:ascii="Arial" w:hAnsi="Arial" w:cs="Arial"/>
        </w:rPr>
      </w:pPr>
      <w:r>
        <w:rPr>
          <w:rFonts w:cs="Arial" w:ascii="Arial" w:hAnsi="Arial"/>
        </w:rPr>
        <w:t xml:space="preserve"> </w:t>
      </w:r>
      <w:r>
        <w:rPr>
          <w:rFonts w:eastAsia="Arial" w:cs="Arial" w:ascii="Arial" w:hAnsi="Arial"/>
        </w:rPr>
        <w:t xml:space="preserve">As </w:t>
      </w:r>
      <w:r>
        <w:rPr>
          <w:rFonts w:eastAsia="Arial" w:cs="Arial" w:ascii="Arial" w:hAnsi="Arial"/>
          <w:b/>
        </w:rPr>
        <w:t>dúvidas técnicas</w:t>
      </w:r>
      <w:r>
        <w:rPr>
          <w:rFonts w:eastAsia="Arial" w:cs="Arial" w:ascii="Arial" w:hAnsi="Arial"/>
        </w:rPr>
        <w:t xml:space="preserve"> poderão ser esclarecidas com </w:t>
      </w:r>
      <w:r>
        <w:rPr>
          <w:rFonts w:cs="Arial" w:ascii="Arial" w:hAnsi="Arial"/>
          <w:shd w:fill="FFFFFF" w:val="clear"/>
        </w:rPr>
        <w:t xml:space="preserve">a Secretaria Municipal de </w:t>
      </w:r>
      <w:r>
        <w:rPr>
          <w:rFonts w:cs="Arial" w:ascii="Arial" w:hAnsi="Arial"/>
          <w:b w:val="false"/>
          <w:i w:val="false"/>
          <w:caps w:val="false"/>
          <w:smallCaps w:val="false"/>
          <w:spacing w:val="0"/>
          <w:shd w:fill="FFFFFF" w:val="clear"/>
        </w:rPr>
        <w:t>Administração, com o Sr. Guilherme Augusto Firme Alves, pelo telefone (19) 3403-1038 e/ou e-mail gualves@piracicaba.sp.gov.br</w:t>
      </w:r>
      <w:r>
        <w:rPr>
          <w:rFonts w:cs="Arial" w:ascii="Arial" w:hAnsi="Arial"/>
          <w:shd w:fill="FFFFFF" w:val="clear"/>
        </w:rPr>
        <w:t xml:space="preserve"> </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8. EXIGÊNCIA PARA HABILITAÇÃO:</w:t>
      </w:r>
    </w:p>
    <w:p>
      <w:pPr>
        <w:pStyle w:val="Normal"/>
        <w:tabs>
          <w:tab w:val="clear" w:pos="709"/>
          <w:tab w:val="left" w:pos="284" w:leader="none"/>
        </w:tabs>
        <w:jc w:val="both"/>
        <w:rPr>
          <w:rFonts w:ascii="Arial" w:hAnsi="Arial" w:cs="Arial"/>
          <w:b/>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ao ICMS;</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9"/>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9"/>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Modelo de Proposta (</w:t>
      </w:r>
      <w:r>
        <w:rPr>
          <w:rFonts w:cs="Arial" w:ascii="Arial" w:hAnsi="Arial"/>
          <w:b/>
          <w:bCs/>
        </w:rPr>
        <w:t>Anexo IV</w:t>
      </w:r>
      <w:r>
        <w:rPr>
          <w:rFonts w:cs="Arial" w:ascii="Arial" w:hAnsi="Arial"/>
        </w:rPr>
        <w:t>).</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 w:val="left" w:pos="426" w:leader="none"/>
          <w:tab w:val="left" w:pos="567" w:leader="none"/>
        </w:tabs>
        <w:jc w:val="both"/>
        <w:rPr>
          <w:rFonts w:ascii="Arial" w:hAnsi="Arial" w:cs="Arial"/>
        </w:rPr>
      </w:pPr>
      <w:r>
        <w:rPr>
          <w:rFonts w:cs="Arial" w:ascii="Arial" w:hAnsi="Arial"/>
          <w:b/>
        </w:rPr>
        <w:t>CATÁLOGOS</w:t>
      </w:r>
    </w:p>
    <w:p>
      <w:pPr>
        <w:pStyle w:val="Normal"/>
        <w:numPr>
          <w:ilvl w:val="1"/>
          <w:numId w:val="34"/>
        </w:numPr>
        <w:tabs>
          <w:tab w:val="clear" w:pos="709"/>
          <w:tab w:val="left" w:pos="284" w:leader="none"/>
          <w:tab w:val="left" w:pos="426" w:leader="none"/>
          <w:tab w:val="left" w:pos="567" w:leader="none"/>
        </w:tabs>
        <w:jc w:val="both"/>
        <w:rPr>
          <w:rFonts w:ascii="Arial" w:hAnsi="Arial" w:cs="Arial"/>
        </w:rPr>
      </w:pPr>
      <w:r>
        <w:rPr>
          <w:rFonts w:cs="Arial" w:ascii="Arial" w:hAnsi="Arial"/>
        </w:rPr>
        <w:t>Deverá(ão) ser apresentado(s) junto com a proposta, sob pena de desclassificação pelo não cumprimento:</w:t>
      </w:r>
    </w:p>
    <w:p>
      <w:pPr>
        <w:pStyle w:val="Normal"/>
        <w:numPr>
          <w:ilvl w:val="2"/>
          <w:numId w:val="35"/>
        </w:numPr>
        <w:tabs>
          <w:tab w:val="clear" w:pos="709"/>
          <w:tab w:val="left" w:pos="284" w:leader="none"/>
          <w:tab w:val="left" w:pos="426" w:leader="none"/>
          <w:tab w:val="left" w:pos="567" w:leader="none"/>
        </w:tabs>
        <w:jc w:val="both"/>
        <w:rPr>
          <w:rFonts w:ascii="Arial" w:hAnsi="Arial" w:cs="Arial"/>
        </w:rPr>
      </w:pPr>
      <w:r>
        <w:rPr>
          <w:rFonts w:cs="Arial" w:ascii="Arial" w:hAnsi="Arial"/>
        </w:rPr>
        <w:t>Catálogos técnicos contendo o descritivo do produto ofertado, comprovando as especificações técnicas do edital, sob pena de desclassificação pelo não cumprimento.</w:t>
      </w:r>
    </w:p>
    <w:p>
      <w:pPr>
        <w:pStyle w:val="Normal"/>
        <w:jc w:val="both"/>
        <w:rPr>
          <w:rFonts w:ascii="Arial" w:hAnsi="Arial" w:cs="Arial"/>
        </w:rPr>
      </w:pPr>
      <w:r>
        <w:rPr>
          <w:rFonts w:cs="Arial" w:ascii="Arial" w:hAnsi="Arial"/>
        </w:rPr>
      </w:r>
    </w:p>
    <w:p>
      <w:pPr>
        <w:pStyle w:val="Normal"/>
        <w:ind w:firstLine="567"/>
        <w:jc w:val="both"/>
        <w:rPr>
          <w:rFonts w:ascii="Arial" w:hAnsi="Arial" w:cs="Arial"/>
        </w:rPr>
      </w:pPr>
      <w:r>
        <w:rPr>
          <w:rFonts w:cs="Arial" w:ascii="Arial" w:hAnsi="Arial"/>
        </w:rPr>
        <w:t>Piracicaba, 31 de julho de 2023.</w:t>
      </w:r>
    </w:p>
    <w:p>
      <w:pPr>
        <w:pStyle w:val="Normal"/>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Thiago Luiz Araujo Santos</w:t>
      </w:r>
    </w:p>
    <w:p>
      <w:pPr>
        <w:pStyle w:val="Normal"/>
        <w:jc w:val="center"/>
        <w:rPr>
          <w:highlight w:val="yellow"/>
        </w:rPr>
      </w:pPr>
      <w:r>
        <w:rPr>
          <w:rFonts w:cs="Arial" w:ascii="Arial" w:hAnsi="Arial"/>
          <w:b/>
        </w:rPr>
        <w:t>Chef</w:t>
      </w:r>
      <w:bookmarkStart w:id="1" w:name="_GoBack_Copia_1"/>
      <w:bookmarkEnd w:id="1"/>
      <w:r>
        <w:rPr>
          <w:rFonts w:cs="Arial" w:ascii="Arial" w:hAnsi="Arial"/>
          <w:b/>
        </w:rPr>
        <w:t>e do Setor de Dispensa de Licitações</w:t>
      </w:r>
      <w:r>
        <w:br w:type="page"/>
      </w:r>
    </w:p>
    <w:p>
      <w:pPr>
        <w:pStyle w:val="Ttulo2"/>
        <w:numPr>
          <w:ilvl w:val="1"/>
          <w:numId w:val="1"/>
        </w:numPr>
        <w:ind w:left="0" w:hanging="0"/>
        <w:rPr/>
      </w:pPr>
      <w:r>
        <w:rPr/>
        <w:t>REGULAMENTO GERAL</w:t>
      </w:r>
    </w:p>
    <w:p>
      <w:pPr>
        <w:pStyle w:val="Ttulo2"/>
        <w:numPr>
          <w:ilvl w:val="0"/>
          <w:numId w:val="0"/>
        </w:numPr>
        <w:tabs>
          <w:tab w:val="clear" w:pos="709"/>
          <w:tab w:val="left" w:pos="708" w:leader="none"/>
          <w:tab w:val="left" w:pos="851" w:leader="none"/>
        </w:tabs>
        <w:ind w:left="0" w:hanging="0"/>
        <w:rPr>
          <w:b w:val="false"/>
          <w:b w:val="false"/>
        </w:rPr>
      </w:pPr>
      <w:r>
        <w:rPr>
          <w:b w:val="false"/>
          <w:lang w:val="pt-BR"/>
        </w:rPr>
        <w:t>DISPENSA ELETRÔNICA</w:t>
      </w:r>
    </w:p>
    <w:p>
      <w:pPr>
        <w:pStyle w:val="Ttulo2"/>
        <w:numPr>
          <w:ilvl w:val="0"/>
          <w:numId w:val="1"/>
        </w:numPr>
        <w:tabs>
          <w:tab w:val="clear" w:pos="709"/>
          <w:tab w:val="left" w:pos="708" w:leader="none"/>
          <w:tab w:val="left" w:pos="851" w:leader="none"/>
        </w:tabs>
        <w:ind w:left="432" w:hanging="0"/>
        <w:rPr/>
      </w:pPr>
      <w:r>
        <w:rPr/>
      </w:r>
    </w:p>
    <w:p>
      <w:pPr>
        <w:pStyle w:val="Normal"/>
        <w:ind w:right="-1" w:firstLine="284"/>
        <w:jc w:val="both"/>
        <w:rPr>
          <w:rFonts w:ascii="Arial" w:hAnsi="Arial" w:cs="Arial"/>
          <w:b/>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1. REFERÊNCIA DE TEMPO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3"/>
        <w:numPr>
          <w:ilvl w:val="2"/>
          <w:numId w:val="1"/>
        </w:numPr>
        <w:tabs>
          <w:tab w:val="clear" w:pos="709"/>
        </w:tabs>
        <w:ind w:left="0" w:right="-1" w:firstLine="284"/>
        <w:jc w:val="both"/>
        <w:rPr>
          <w:b w:val="false"/>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2. CONDIÇÕES PARA PARTICIPAÇÃO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Fonts w:cs="Arial" w:ascii="Arial" w:hAnsi="Arial"/>
            <w:color w:val="0000FF"/>
            <w:u w:val="single"/>
          </w:rPr>
          <w:t>https://bnccompras.com</w:t>
        </w:r>
      </w:hyperlink>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Ttulo9"/>
        <w:numPr>
          <w:ilvl w:val="8"/>
          <w:numId w:val="1"/>
        </w:numPr>
        <w:tabs>
          <w:tab w:val="clear" w:pos="709"/>
        </w:tabs>
        <w:ind w:left="0" w:right="-1" w:firstLine="284"/>
        <w:rPr>
          <w:b w:val="false"/>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Standard"/>
        <w:numPr>
          <w:ilvl w:val="0"/>
          <w:numId w:val="1"/>
        </w:numPr>
        <w:tabs>
          <w:tab w:val="clear" w:pos="709"/>
        </w:tabs>
        <w:ind w:left="0" w:right="-1" w:firstLine="284"/>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tabs>
          <w:tab w:val="clear" w:pos="709"/>
        </w:tabs>
        <w:ind w:left="0" w:right="-1" w:firstLine="284"/>
        <w:jc w:val="both"/>
        <w:rPr>
          <w:rFonts w:ascii="Arial" w:hAnsi="Arial" w:cs="Arial"/>
          <w:b/>
          <w:b/>
        </w:rPr>
      </w:pPr>
      <w:r>
        <w:rPr>
          <w:rFonts w:cs="Arial" w:ascii="Arial" w:hAnsi="Arial"/>
          <w:b/>
        </w:rPr>
      </w:r>
    </w:p>
    <w:p>
      <w:pPr>
        <w:pStyle w:val="Standard"/>
        <w:ind w:right="-1" w:firstLine="284"/>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caps/>
        </w:rPr>
        <w:t>3. credenciamento NO APLICATIVO LICITAÇÕES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1"/>
        </w:numPr>
        <w:tabs>
          <w:tab w:val="clear" w:pos="709"/>
        </w:tabs>
        <w:ind w:left="0" w:right="-1" w:firstLine="284"/>
        <w:jc w:val="both"/>
        <w:rPr>
          <w:b w:val="false"/>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4. ENVIO DAS PROPOSTAS ELETRÔNICAS DE PREÇOS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b/>
          <w:b/>
        </w:rPr>
      </w:pPr>
      <w:r>
        <w:rPr>
          <w:rFonts w:cs="Arial" w:ascii="Arial" w:hAnsi="Arial"/>
          <w:b/>
        </w:rPr>
        <w:t xml:space="preserve">5. HABILITAÇÃO: </w:t>
      </w:r>
    </w:p>
    <w:p>
      <w:pPr>
        <w:pStyle w:val="Normal"/>
        <w:numPr>
          <w:ilvl w:val="0"/>
          <w:numId w:val="1"/>
        </w:numPr>
        <w:tabs>
          <w:tab w:val="clear" w:pos="709"/>
        </w:tabs>
        <w:ind w:left="0"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tabs>
          <w:tab w:val="clear" w:pos="709"/>
        </w:tabs>
        <w:ind w:left="0" w:right="-1" w:firstLine="284"/>
        <w:jc w:val="both"/>
        <w:rPr>
          <w:rFonts w:ascii="Arial" w:hAnsi="Arial" w:eastAsia="Arial" w:cs="Arial"/>
        </w:rPr>
      </w:pPr>
      <w:r>
        <w:rPr>
          <w:rFonts w:eastAsia="Arial" w:cs="Arial" w:ascii="Arial" w:hAnsi="Arial"/>
        </w:rPr>
        <w:t xml:space="preserve">  </w:t>
      </w:r>
    </w:p>
    <w:p>
      <w:pPr>
        <w:pStyle w:val="Corpodotextorecuad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tabs>
          <w:tab w:val="clear" w:pos="709"/>
        </w:tabs>
        <w:ind w:left="0" w:right="-1" w:firstLine="284"/>
        <w:jc w:val="both"/>
        <w:rPr>
          <w:rFonts w:ascii="Arial" w:hAnsi="Arial" w:cs="Arial"/>
          <w:strike/>
        </w:rPr>
      </w:pPr>
      <w:r>
        <w:rPr>
          <w:rFonts w:cs="Arial" w:ascii="Arial" w:hAnsi="Arial"/>
          <w:strike/>
        </w:rPr>
      </w:r>
    </w:p>
    <w:p>
      <w:pPr>
        <w:pStyle w:val="Normal"/>
        <w:ind w:right="-1" w:firstLine="284"/>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rPr>
        <w:t xml:space="preserve"> </w:t>
      </w:r>
    </w:p>
    <w:p>
      <w:pPr>
        <w:pStyle w:val="Normal"/>
        <w:ind w:right="-1" w:firstLine="284"/>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right="-1" w:firstLine="284"/>
        <w:jc w:val="both"/>
        <w:rPr>
          <w:rFonts w:ascii="Arial" w:hAnsi="Arial" w:cs="Arial"/>
          <w:b/>
          <w:b/>
          <w:highlight w:val="yellow"/>
        </w:rPr>
      </w:pPr>
      <w:r>
        <w:rPr>
          <w:rFonts w:cs="Arial" w:ascii="Arial" w:hAnsi="Arial"/>
          <w:b/>
          <w:highlight w:val="yellow"/>
        </w:rPr>
      </w:r>
    </w:p>
    <w:p>
      <w:pPr>
        <w:pStyle w:val="Normal"/>
        <w:ind w:right="-1" w:firstLine="284"/>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b/>
          <w:b/>
          <w:bCs/>
        </w:rPr>
      </w:pPr>
      <w:r>
        <w:rPr>
          <w:rFonts w:cs="Arial" w:ascii="Arial" w:hAnsi="Arial"/>
          <w:b/>
          <w:bCs/>
        </w:rPr>
        <w:t xml:space="preserve">7. FASE DE JULGAMENTO </w:t>
      </w:r>
    </w:p>
    <w:p>
      <w:pPr>
        <w:pStyle w:val="Normal"/>
        <w:ind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right="-1" w:firstLine="284"/>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right="-1" w:firstLine="284"/>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8. DOS PAGAMENTOS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LinkdaInternet"/>
            <w:rFonts w:cs="Arial" w:ascii="Arial" w:hAnsi="Arial"/>
            <w:color w:val="0000FF"/>
          </w:rPr>
          <w:t>notafiscal@piracicaba.sp.gov.br</w:t>
        </w:r>
      </w:hyperlink>
      <w:r>
        <w:rPr>
          <w:rStyle w:val="LinkdaInternet"/>
          <w:rFonts w:cs="Arial" w:ascii="Arial" w:hAnsi="Arial"/>
          <w:color w:val="0000FF"/>
        </w:rPr>
        <w:t>.</w:t>
      </w:r>
    </w:p>
    <w:p>
      <w:pPr>
        <w:pStyle w:val="Normal"/>
        <w:ind w:right="-1" w:hanging="0"/>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 SANÇÕES ADMINISTRATIVAS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9.1.1.</w:t>
      </w:r>
      <w:r>
        <w:rPr>
          <w:rFonts w:cs="Arial" w:ascii="Arial" w:hAnsi="Arial"/>
        </w:rPr>
        <w:t xml:space="preserve"> </w:t>
      </w:r>
      <w:bookmarkStart w:id="2" w:name="_Hlk114652595"/>
      <w:bookmarkStart w:id="3" w:name="_Ref114668085"/>
      <w:r>
        <w:rPr>
          <w:rFonts w:cs="Arial" w:ascii="Arial" w:hAnsi="Arial"/>
        </w:rPr>
        <w:t>Deixar de entregar a documentação exigida para o certame ou não entregar qualquer documento que tenha sido solicitado pelo/a pregoeiro/a durante o certame;</w:t>
      </w:r>
      <w:bookmarkEnd w:id="3"/>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4" w:name="_Ref114668108"/>
      <w:bookmarkStart w:id="5" w:name="_Ref114668108"/>
    </w:p>
    <w:p>
      <w:pPr>
        <w:pStyle w:val="Normal"/>
        <w:ind w:right="-1" w:firstLine="284"/>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5"/>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6" w:name="_Ref114668139"/>
      <w:bookmarkStart w:id="7" w:name="_Ref114668139"/>
    </w:p>
    <w:p>
      <w:pPr>
        <w:pStyle w:val="Normal"/>
        <w:ind w:right="-1" w:firstLine="284"/>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7"/>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8" w:name="_Ref114668249"/>
      <w:bookmarkStart w:id="9" w:name="_Ref114668249"/>
    </w:p>
    <w:p>
      <w:pPr>
        <w:pStyle w:val="Normal"/>
        <w:numPr>
          <w:ilvl w:val="0"/>
          <w:numId w:val="1"/>
        </w:numPr>
        <w:tabs>
          <w:tab w:val="clear" w:pos="709"/>
        </w:tabs>
        <w:ind w:left="0" w:right="-1" w:firstLine="284"/>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9"/>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0" w:name="_Ref114668245"/>
      <w:bookmarkStart w:id="11" w:name="_Ref114668245"/>
    </w:p>
    <w:p>
      <w:pPr>
        <w:pStyle w:val="Normal"/>
        <w:numPr>
          <w:ilvl w:val="0"/>
          <w:numId w:val="1"/>
        </w:numPr>
        <w:tabs>
          <w:tab w:val="clear" w:pos="709"/>
        </w:tabs>
        <w:ind w:left="0" w:right="-1" w:firstLine="284"/>
        <w:jc w:val="both"/>
        <w:rPr>
          <w:rFonts w:ascii="Arial" w:hAnsi="Arial" w:cs="Arial"/>
        </w:rPr>
      </w:pPr>
      <w:r>
        <w:rPr>
          <w:rFonts w:cs="Arial" w:ascii="Arial" w:hAnsi="Arial"/>
          <w:b/>
          <w:bCs/>
        </w:rPr>
        <w:t>9.1.5.</w:t>
      </w:r>
      <w:r>
        <w:rPr>
          <w:rFonts w:cs="Arial" w:ascii="Arial" w:hAnsi="Arial"/>
        </w:rPr>
        <w:t xml:space="preserve"> Fraudar a licitação</w:t>
      </w:r>
      <w:bookmarkEnd w:id="11"/>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2" w:name="_Ref114668247"/>
      <w:bookmarkStart w:id="13" w:name="_Ref114668247"/>
    </w:p>
    <w:p>
      <w:pPr>
        <w:pStyle w:val="Normal"/>
        <w:numPr>
          <w:ilvl w:val="0"/>
          <w:numId w:val="1"/>
        </w:numPr>
        <w:tabs>
          <w:tab w:val="clear" w:pos="709"/>
        </w:tabs>
        <w:ind w:left="0" w:right="-1" w:firstLine="284"/>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3"/>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4" w:name="_Ref114668251"/>
      <w:bookmarkStart w:id="15" w:name="_Ref114668251"/>
    </w:p>
    <w:p>
      <w:pPr>
        <w:pStyle w:val="Normal"/>
        <w:numPr>
          <w:ilvl w:val="0"/>
          <w:numId w:val="1"/>
        </w:numPr>
        <w:tabs>
          <w:tab w:val="clear" w:pos="709"/>
        </w:tabs>
        <w:ind w:left="0" w:right="-1" w:firstLine="284"/>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5"/>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6" w:name="_Ref114668252"/>
      <w:bookmarkStart w:id="17" w:name="_Ref114668252"/>
    </w:p>
    <w:p>
      <w:pPr>
        <w:pStyle w:val="Normal"/>
        <w:numPr>
          <w:ilvl w:val="0"/>
          <w:numId w:val="1"/>
        </w:numPr>
        <w:tabs>
          <w:tab w:val="clear" w:pos="709"/>
        </w:tabs>
        <w:ind w:left="0" w:right="-1" w:firstLine="284"/>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Fonts w:cs="Arial" w:ascii="Arial" w:hAnsi="Arial"/>
        </w:rPr>
        <w:instrText xml:space="preserve"> HYPERLINK "https://www.planalto.gov.br/ccivil_03/_ato2011-2014/2013/lei/l12846.htm" \l "art5"</w:instrText>
      </w:r>
      <w:r>
        <w:rPr>
          <w:rFonts w:cs="Arial" w:ascii="Arial" w:hAnsi="Arial"/>
        </w:rPr>
        <w:fldChar w:fldCharType="separate"/>
      </w:r>
      <w:r>
        <w:rPr>
          <w:rFonts w:cs="Arial" w:ascii="Arial" w:hAnsi="Arial"/>
        </w:rPr>
        <w:t>art. 5º da Lei n.º 12.846, de 2013</w:t>
      </w:r>
      <w:r>
        <w:rPr>
          <w:rFonts w:cs="Arial" w:ascii="Arial" w:hAnsi="Arial"/>
        </w:rPr>
        <w:fldChar w:fldCharType="end"/>
      </w:r>
      <w:r>
        <w:rPr>
          <w:rFonts w:cs="Arial" w:ascii="Arial" w:hAnsi="Arial"/>
        </w:rPr>
        <w:t>.</w:t>
      </w:r>
      <w:bookmarkEnd w:id="2"/>
      <w:bookmarkEnd w:id="17"/>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tabs>
          <w:tab w:val="clear" w:pos="709"/>
        </w:tabs>
        <w:ind w:left="0" w:right="-1" w:firstLine="284"/>
        <w:jc w:val="both"/>
        <w:rPr>
          <w:rFonts w:ascii="Arial" w:hAnsi="Arial" w:cs="Arial"/>
          <w:b/>
          <w:b/>
        </w:rPr>
      </w:pPr>
      <w:r>
        <w:rPr>
          <w:rFonts w:cs="Arial" w:ascii="Arial" w:hAnsi="Arial"/>
          <w:b/>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0"/>
        </w:numPr>
        <w:ind w:left="0" w:right="-1" w:firstLine="284"/>
        <w:jc w:val="both"/>
        <w:rPr>
          <w:b w:val="false"/>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left="0" w:firstLine="284"/>
        <w:jc w:val="both"/>
        <w:rPr>
          <w:rFonts w:ascii="Arial" w:hAnsi="Arial" w:cs="Arial"/>
        </w:rPr>
      </w:pPr>
      <w:r>
        <w:rPr>
          <w:rFonts w:cs="Arial" w:ascii="Arial" w:hAnsi="Arial"/>
        </w:rPr>
      </w:r>
      <w:r>
        <w:br w:type="page"/>
      </w:r>
    </w:p>
    <w:p>
      <w:pPr>
        <w:pStyle w:val="Corpodotextorecuado"/>
        <w:widowControl w:val="false"/>
        <w:overflowPunct w:val="false"/>
        <w:spacing w:lineRule="auto" w:line="240"/>
        <w:jc w:val="center"/>
        <w:textAlignment w:val="auto"/>
        <w:rPr>
          <w:b/>
          <w:b/>
          <w:bCs/>
          <w:color w:val="auto"/>
          <w:sz w:val="20"/>
          <w:szCs w:val="20"/>
          <w:lang w:val="pt-BR"/>
        </w:rPr>
      </w:pPr>
      <w:r>
        <w:rPr>
          <w:b/>
          <w:bCs/>
          <w:color w:val="auto"/>
          <w:sz w:val="20"/>
          <w:szCs w:val="20"/>
        </w:rPr>
        <w:t>ANEXO I</w:t>
      </w:r>
    </w:p>
    <w:p>
      <w:pPr>
        <w:pStyle w:val="Normal"/>
        <w:jc w:val="center"/>
        <w:rPr>
          <w:rFonts w:ascii="Arial" w:hAnsi="Arial" w:cs="Arial"/>
          <w:b/>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3"/>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hanging="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Corpodotextorecuado"/>
        <w:widowControl w:val="false"/>
        <w:overflowPunct w:val="false"/>
        <w:spacing w:lineRule="auto" w:line="240"/>
        <w:jc w:val="center"/>
        <w:textAlignment w:val="auto"/>
        <w:rPr>
          <w:b/>
          <w:b/>
          <w:bCs/>
          <w:color w:val="auto"/>
          <w:sz w:val="20"/>
          <w:szCs w:val="20"/>
          <w:lang w:val="pt-BR"/>
        </w:rPr>
      </w:pPr>
      <w:r>
        <w:rPr>
          <w:b/>
          <w:bCs/>
          <w:color w:val="auto"/>
          <w:sz w:val="20"/>
          <w:szCs w:val="20"/>
        </w:rPr>
        <w:t>ANEXO II</w:t>
      </w:r>
    </w:p>
    <w:p>
      <w:pPr>
        <w:pStyle w:val="Normal"/>
        <w:ind w:firstLine="561"/>
        <w:jc w:val="center"/>
        <w:rPr>
          <w:rFonts w:ascii="Arial" w:hAnsi="Arial" w:cs="Arial"/>
          <w:b/>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Corpodotextorecuado"/>
        <w:widowControl w:val="false"/>
        <w:overflowPunct w:val="false"/>
        <w:spacing w:lineRule="auto" w:line="240"/>
        <w:jc w:val="center"/>
        <w:rPr>
          <w:b/>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
          <w:bCs/>
        </w:rPr>
      </w:pPr>
      <w:r>
        <w:rPr>
          <w:rFonts w:cs="Arial" w:ascii="Arial" w:hAnsi="Arial"/>
        </w:rPr>
        <w:t>====================================================================================</w:t>
      </w:r>
    </w:p>
    <w:p>
      <w:pPr>
        <w:pStyle w:val="Normal"/>
        <w:jc w:val="center"/>
        <w:rPr>
          <w:rFonts w:ascii="Arial" w:hAnsi="Arial" w:cs="Arial"/>
          <w:b/>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
          <w:bCs/>
        </w:rPr>
      </w:pPr>
      <w:r>
        <w:rPr>
          <w:rFonts w:cs="Arial" w:ascii="Arial" w:hAnsi="Arial"/>
        </w:rPr>
        <w:t>====================================================================================</w:t>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textAlignment w:val="auto"/>
        <w:rPr>
          <w:color w:val="auto"/>
          <w:sz w:val="20"/>
          <w:szCs w:val="20"/>
        </w:rPr>
      </w:pPr>
      <w:r>
        <w:rPr>
          <w:color w:val="auto"/>
          <w:sz w:val="20"/>
          <w:szCs w:val="20"/>
        </w:rPr>
      </w:r>
    </w:p>
    <w:p>
      <w:pPr>
        <w:pStyle w:val="Corpodotextorecuado"/>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Corpodotextorecuado"/>
        <w:widowControl w:val="false"/>
        <w:tabs>
          <w:tab w:val="clear" w:pos="709"/>
          <w:tab w:val="left" w:pos="284" w:leader="none"/>
        </w:tabs>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b w:val="false"/>
          <w:sz w:val="20"/>
        </w:rPr>
      </w:pPr>
      <w:r>
        <w:rPr>
          <w:b w:val="false"/>
          <w:sz w:val="20"/>
        </w:rPr>
        <w:t>Telefone:</w:t>
      </w:r>
    </w:p>
    <w:p>
      <w:pPr>
        <w:pStyle w:val="Corpodetexto21"/>
        <w:tabs>
          <w:tab w:val="clear" w:pos="709"/>
          <w:tab w:val="left" w:pos="284" w:leader="none"/>
        </w:tabs>
        <w:rPr>
          <w:b w:val="false"/>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44"/>
        <w:gridCol w:w="855"/>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Item</w:t>
            </w:r>
          </w:p>
        </w:tc>
        <w:tc>
          <w:tcPr>
            <w:tcW w:w="844"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Quant.</w:t>
            </w:r>
          </w:p>
        </w:tc>
        <w:tc>
          <w:tcPr>
            <w:tcW w:w="855"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4"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5"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4"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5"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b/>
          <w:color w:val="auto"/>
        </w:rPr>
      </w:pPr>
      <w:r>
        <w:rPr>
          <w:color w:val="auto"/>
        </w:rPr>
        <w:t>Nº Conta Corrente</w:t>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Corpodotextorecuado"/>
        <w:widowControl w:val="false"/>
        <w:overflowPunct w:val="fals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
    </w:p>
    <w:sectPr>
      <w:headerReference w:type="default" r:id="rId8"/>
      <w:footerReference w:type="default" r:id="rId9"/>
      <w:type w:val="nextPage"/>
      <w:pgSz w:w="11906" w:h="16838"/>
      <w:pgMar w:left="1134" w:right="850" w:gutter="0" w:header="1146" w:top="1418" w:footer="420" w:bottom="568"/>
      <w:pgNumType w:fmt="decimal"/>
      <w:formProt w:val="false"/>
      <w:textDirection w:val="lrTb"/>
      <w:docGrid w:type="default" w:linePitch="60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Basic Sans SemiBol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hanging="0"/>
      <w:rPr>
        <w:rFonts w:ascii="Arial" w:hAnsi="Arial" w:cs="Arial"/>
      </w:rPr>
    </w:pPr>
    <w:r>
      <w:rPr>
        <w:rFonts w:cs="Arial" w:ascii="Arial" w:hAnsi="Arial"/>
      </w:rPr>
      <w:drawing>
        <wp:anchor behindDoc="1" distT="0" distB="0" distL="0" distR="0" simplePos="0" locked="0" layoutInCell="0" allowOverlap="1" relativeHeight="13">
          <wp:simplePos x="0" y="0"/>
          <wp:positionH relativeFrom="column">
            <wp:posOffset>-6985</wp:posOffset>
          </wp:positionH>
          <wp:positionV relativeFrom="paragraph">
            <wp:posOffset>-2540</wp:posOffset>
          </wp:positionV>
          <wp:extent cx="6306820" cy="601345"/>
          <wp:effectExtent l="0" t="0" r="0" b="0"/>
          <wp:wrapNone/>
          <wp:docPr id="2" name="Imagem 1457267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descr=""/>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pPr>
      <w:pStyle w:val="Normal"/>
      <w:ind w:left="3346" w:hanging="0"/>
      <w:rPr>
        <w:rFonts w:ascii="Arial" w:hAnsi="Arial" w:cs="Arial"/>
        <w:sz w:val="16"/>
      </w:rPr>
    </w:pPr>
    <w:r>
      <w:rPr>
        <w:rFonts w:cs="Arial" w:ascii="Arial" w:hAnsi="Arial"/>
        <w:sz w:val="16"/>
      </w:rPr>
      <w:t xml:space="preserve">Dispensa Eletrônica nº </w:t>
    </w:r>
    <w:r>
      <w:rPr>
        <w:rFonts w:cs="Arial" w:ascii="Arial" w:hAnsi="Arial"/>
        <w:sz w:val="16"/>
      </w:rPr>
      <w:t>180/2024</w:t>
    </w:r>
    <w:r>
      <w:rPr>
        <w:rFonts w:cs="Arial" w:ascii="Arial" w:hAnsi="Arial"/>
        <w:sz w:val="16"/>
      </w:rPr>
      <w:t xml:space="preserve">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1</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12</w:t>
    </w:r>
    <w:r>
      <w:rPr>
        <w:sz w:val="16"/>
        <w:b/>
        <w:rFonts w:cs="Arial" w:ascii="Arial" w:hAnsi="Arial"/>
      </w:rPr>
      <w:fldChar w:fldCharType="end"/>
    </w:r>
  </w:p>
  <w:p>
    <w:pPr>
      <w:pStyle w:val="Normal"/>
      <w:ind w:left="3346" w:hanging="0"/>
      <w:rPr>
        <w:rFonts w:ascii="Arial" w:hAnsi="Arial" w:cs="Arial"/>
        <w:sz w:val="4"/>
        <w:szCs w:val="4"/>
      </w:rPr>
    </w:pPr>
    <w:r>
      <w:rPr>
        <w:rFonts w:cs="Arial" w:ascii="Arial" w:hAnsi="Arial"/>
        <w:sz w:val="4"/>
        <w:szCs w:val="4"/>
      </w:rPr>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pPr>
      <w:pStyle w:val="Normal"/>
      <w:jc w:val="center"/>
      <w:rPr/>
    </w:pPr>
    <w:r>
      <w:rPr/>
    </w:r>
  </w:p>
  <w:p>
    <w:pPr>
      <w:pStyle w:val="Normal"/>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25">
          <wp:simplePos x="0" y="0"/>
          <wp:positionH relativeFrom="column">
            <wp:posOffset>-5080</wp:posOffset>
          </wp:positionH>
          <wp:positionV relativeFrom="paragraph">
            <wp:posOffset>-413385</wp:posOffset>
          </wp:positionV>
          <wp:extent cx="2085975" cy="581025"/>
          <wp:effectExtent l="0" t="0" r="0" b="0"/>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Users\tsantos\Pictures\Trabalho Normal.png"/>
                  <pic:cNvPicPr>
                    <a:picLocks noChangeAspect="1" noChangeArrowheads="1"/>
                  </pic:cNvPicPr>
                </pic:nvPicPr>
                <pic:blipFill>
                  <a:blip r:embed="rId1"/>
                  <a:stretch>
                    <a:fillRect/>
                  </a:stretch>
                </pic:blipFill>
                <pic:spPr bwMode="auto">
                  <a:xfrm>
                    <a:off x="0" y="0"/>
                    <a:ext cx="2085975" cy="58102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8">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9">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0">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4"/>
    <w:lvlOverride w:ilvl="0">
      <w:startOverride w:val="1"/>
    </w:lvlOverride>
  </w:num>
  <w:num w:numId="25">
    <w:abstractNumId w:val="4"/>
  </w:num>
  <w:num w:numId="26">
    <w:abstractNumId w:val="4"/>
  </w:num>
  <w:num w:numId="27">
    <w:abstractNumId w:val="4"/>
  </w:num>
  <w:num w:numId="28">
    <w:abstractNumId w:val="4"/>
  </w:num>
  <w:num w:numId="29">
    <w:abstractNumId w:val="4"/>
  </w:num>
  <w:num w:numId="30">
    <w:abstractNumId w:val="17"/>
    <w:lvlOverride w:ilvl="0">
      <w:startOverride w:val="1"/>
    </w:lvlOverride>
  </w:num>
  <w:num w:numId="31">
    <w:abstractNumId w:val="17"/>
  </w:num>
  <w:num w:numId="32">
    <w:abstractNumId w:val="17"/>
    <w:lvlOverride w:ilvl="0">
      <w:startOverride w:val="1"/>
    </w:lvlOverride>
  </w:num>
  <w:num w:numId="33">
    <w:abstractNumId w:val="10"/>
  </w:num>
  <w:num w:numId="34">
    <w:abstractNumId w:val="9"/>
    <w:lvlOverride w:ilvl="0"/>
    <w:lvlOverride w:ilvl="1">
      <w:startOverride w:val="1"/>
    </w:lvlOverride>
  </w:num>
  <w:num w:numId="35">
    <w:abstractNumId w:val="9"/>
  </w:num>
</w:numbering>
</file>

<file path=word/settings.xml><?xml version="1.0" encoding="utf-8"?>
<w:settings xmlns:w="http://schemas.openxmlformats.org/wordprocessingml/2006/main">
  <w:zoom w:percent="100"/>
  <w:displayBackgroundShape/>
  <w:defaultTabStop w:val="709"/>
  <w:autoHyphenation w:val="true"/>
  <w:hyphenationZone w:val="425"/>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Ttulo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numPr>
        <w:ilvl w:val="4"/>
        <w:numId w:val="1"/>
      </w:numPr>
      <w:jc w:val="center"/>
      <w:outlineLvl w:val="4"/>
    </w:pPr>
    <w:rPr>
      <w:b/>
      <w:sz w:val="28"/>
      <w:lang w:val="x-none"/>
    </w:rPr>
  </w:style>
  <w:style w:type="paragraph" w:styleId="Ttulo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val="true"/>
      <w:numPr>
        <w:ilvl w:val="6"/>
        <w:numId w:val="1"/>
      </w:numPr>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val="true"/>
      <w:numPr>
        <w:ilvl w:val="8"/>
        <w:numId w:val="1"/>
      </w:numPr>
      <w:ind w:left="0"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LinkdaInternet">
    <w:name w:val="Hyperlink"/>
    <w:basedOn w:val="DefaultParagraphFont"/>
    <w:unhideWhenUsed/>
    <w:rsid w:val="00dc4724"/>
    <w:rPr>
      <w:color w:val="0563C1" w:themeColor="hyperlink"/>
      <w:u w:val="single"/>
    </w:rPr>
  </w:style>
  <w:style w:type="character" w:styleId="Fontepargpadro20" w:customStyle="1">
    <w:name w:val="Fonte parág. padrão20"/>
    <w:qFormat/>
    <w:rsid w:val="00863310"/>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Ttulo21"/>
    <w:next w:val="Corpodotexto"/>
    <w:qFormat/>
    <w:pPr/>
    <w:rPr/>
  </w:style>
  <w:style w:type="paragraph" w:styleId="Caption">
    <w:name w:val="caption"/>
    <w:basedOn w:val="Normal"/>
    <w:qFormat/>
    <w:pPr>
      <w:suppressLineNumbers/>
      <w:spacing w:before="120" w:after="120"/>
    </w:pPr>
    <w:rPr>
      <w:rFonts w:cs="Mangal"/>
      <w:i/>
      <w:iCs/>
      <w:sz w:val="24"/>
      <w:szCs w:val="24"/>
    </w:rPr>
  </w:style>
  <w:style w:type="paragraph" w:styleId="Ttulo21" w:customStyle="1">
    <w:name w:val="Título21"/>
    <w:basedOn w:val="Ttulo20"/>
    <w:next w:val="Corpodotexto"/>
    <w:qFormat/>
    <w:pPr/>
    <w:rPr>
      <w:sz w:val="56"/>
      <w:szCs w:val="56"/>
    </w:rPr>
  </w:style>
  <w:style w:type="paragraph" w:styleId="Ttulo20" w:customStyle="1">
    <w:name w:val="Título20"/>
    <w:basedOn w:val="Normal"/>
    <w:next w:val="Subttulo"/>
    <w:qFormat/>
    <w:pPr>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
    <w:name w:val="Header"/>
    <w:basedOn w:val="Normal"/>
    <w:pPr>
      <w:tabs>
        <w:tab w:val="clear" w:pos="709"/>
        <w:tab w:val="center" w:pos="4419" w:leader="none"/>
        <w:tab w:val="right" w:pos="8838" w:leader="none"/>
      </w:tabs>
    </w:pPr>
    <w:rPr/>
  </w:style>
  <w:style w:type="paragraph" w:styleId="Rodap">
    <w:name w:val="Footer"/>
    <w:basedOn w:val="Normal"/>
    <w:pPr>
      <w:tabs>
        <w:tab w:val="clear" w:pos="709"/>
        <w:tab w:val="center" w:pos="4419" w:leader="none"/>
        <w:tab w:val="right" w:pos="8838" w:leader="none"/>
      </w:tabs>
    </w:pPr>
    <w:rPr/>
  </w:style>
  <w:style w:type="paragraph" w:styleId="Corpodotextorecuado">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left="567" w:right="567" w:hanging="0"/>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left="851" w:hanging="0"/>
    </w:pPr>
    <w:rPr>
      <w:color w:val="auto"/>
    </w:rPr>
  </w:style>
  <w:style w:type="paragraph" w:styleId="Nivel5" w:customStyle="1">
    <w:name w:val="Nivel 5"/>
    <w:basedOn w:val="Nivel4"/>
    <w:qFormat/>
    <w:rsid w:val="00ed126a"/>
    <w:pPr>
      <w:ind w:left="1276" w:hanging="0"/>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mailto:compradireta@piracicaba.sp.gov.br"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F688D0-E77F-4CA4-9503-1CB5894DA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Application>LibreOffice/7.4.5.1$Windows_X86_64 LibreOffice_project/9c0871452b3918c1019dde9bfac75448afc4b57f</Application>
  <AppVersion>15.0000</AppVersion>
  <Pages>12</Pages>
  <Words>4678</Words>
  <Characters>27347</Characters>
  <CharactersWithSpaces>31817</CharactersWithSpaces>
  <Paragraphs>257</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2024-04-24T16:52:00Z</dcterms:created>
  <dc:creator>Thiago Luiz Araujo Santos</dc:creator>
  <dc:description/>
  <dc:language>pt-BR</dc:language>
  <cp:lastModifiedBy/>
  <cp:lastPrinted>2023-08-30T16:56:00Z</cp:lastPrinted>
  <dcterms:modified xsi:type="dcterms:W3CDTF">2024-07-31T09:32:34Z</dcterms:modified>
  <cp:revision>27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