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jpeg" ContentType="image/jpe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true"/>
        <w:spacing w:lineRule="auto" w:line="240"/>
        <w:jc w:val="center"/>
        <w:rPr>
          <w:b/>
          <w:b/>
          <w:sz w:val="20"/>
          <w:szCs w:val="20"/>
        </w:rPr>
      </w:pPr>
      <w:r>
        <w:rPr>
          <w:b/>
          <w:sz w:val="20"/>
          <w:szCs w:val="20"/>
        </w:rPr>
        <w:t xml:space="preserve">EDITAL DE PREGÃO ELETRÔNICO </w:t>
      </w:r>
      <w:r>
        <w:rPr>
          <w:b/>
          <w:sz w:val="20"/>
          <w:szCs w:val="20"/>
          <w:lang w:val="pt-BR"/>
        </w:rPr>
        <w:t xml:space="preserve">nº </w:t>
      </w:r>
      <w:r>
        <w:rPr>
          <w:b/>
          <w:sz w:val="20"/>
          <w:szCs w:val="20"/>
        </w:rPr>
        <w:t>404/2024</w:t>
      </w:r>
    </w:p>
    <w:p>
      <w:pPr>
        <w:pStyle w:val="Corpodotextorecuado"/>
        <w:widowControl w:val="false"/>
        <w:shd w:val="clear" w:color="auto" w:fill="CCCCCC"/>
        <w:overflowPunct w:val="true"/>
        <w:spacing w:lineRule="auto" w:line="240"/>
        <w:jc w:val="center"/>
        <w:rPr>
          <w:b/>
          <w:b/>
          <w:sz w:val="20"/>
          <w:szCs w:val="20"/>
          <w:lang w:val="pt-BR"/>
        </w:rPr>
      </w:pPr>
      <w:r>
        <w:rPr>
          <w:b/>
          <w:sz w:val="20"/>
          <w:szCs w:val="20"/>
          <w:lang w:val="pt-BR"/>
        </w:rPr>
        <w:t>REGISTRO DE PREÇOS</w:t>
      </w:r>
    </w:p>
    <w:p>
      <w:pPr>
        <w:pStyle w:val="Corpodotextorecuado"/>
        <w:widowControl w:val="false"/>
        <w:overflowPunct w:val="true"/>
        <w:spacing w:lineRule="auto" w:line="240"/>
        <w:jc w:val="center"/>
        <w:rPr>
          <w:sz w:val="20"/>
          <w:szCs w:val="20"/>
          <w:lang w:val="pt-BR"/>
        </w:rPr>
      </w:pPr>
      <w:r>
        <w:rPr>
          <w:sz w:val="20"/>
          <w:szCs w:val="20"/>
          <w:lang w:val="pt-BR"/>
        </w:rPr>
      </w:r>
    </w:p>
    <w:p>
      <w:pPr>
        <w:pStyle w:val="Corpodotextorecuado"/>
        <w:widowControl w:val="false"/>
        <w:overflowPunct w:val="true"/>
        <w:spacing w:lineRule="auto" w:line="240"/>
        <w:jc w:val="center"/>
        <w:rPr>
          <w:b/>
          <w:b/>
          <w:bCs/>
          <w:sz w:val="20"/>
          <w:szCs w:val="20"/>
          <w:lang w:val="pt-BR"/>
        </w:rPr>
      </w:pPr>
      <w:r>
        <w:rPr>
          <w:b/>
          <w:bCs/>
          <w:sz w:val="20"/>
          <w:szCs w:val="20"/>
          <w:lang w:val="pt-BR"/>
        </w:rPr>
        <w:t>TERMO DE REFERÊNCIA</w:t>
      </w:r>
    </w:p>
    <w:p>
      <w:pPr>
        <w:pStyle w:val="Corpodotextorecuado"/>
        <w:widowControl w:val="false"/>
        <w:overflowPunct w:val="true"/>
        <w:spacing w:lineRule="auto" w:line="240"/>
        <w:jc w:val="center"/>
        <w:rPr>
          <w:sz w:val="20"/>
          <w:szCs w:val="20"/>
          <w:lang w:val="pt-BR"/>
        </w:rPr>
      </w:pPr>
      <w:r>
        <w:rPr>
          <w:sz w:val="20"/>
          <w:szCs w:val="20"/>
          <w:lang w:val="pt-BR"/>
        </w:rPr>
      </w:r>
    </w:p>
    <w:p>
      <w:pPr>
        <w:pStyle w:val="Corpodotextorecuado"/>
        <w:widowControl w:val="false"/>
        <w:shd w:val="clear" w:color="auto" w:fill="DDDDDD"/>
        <w:overflowPunct w:val="true"/>
        <w:spacing w:lineRule="auto" w:line="240"/>
        <w:ind w:firstLine="561"/>
        <w:jc w:val="left"/>
        <w:rPr>
          <w:b/>
          <w:b/>
          <w:sz w:val="20"/>
          <w:szCs w:val="20"/>
        </w:rPr>
      </w:pPr>
      <w:r>
        <w:rPr>
          <w:b/>
          <w:sz w:val="20"/>
          <w:szCs w:val="20"/>
        </w:rPr>
        <w:t>1</w:t>
      </w:r>
      <w:r>
        <w:rPr>
          <w:b/>
          <w:sz w:val="20"/>
          <w:szCs w:val="20"/>
          <w:lang w:val="pt-BR"/>
        </w:rPr>
        <w:t>.</w:t>
      </w:r>
      <w:r>
        <w:rPr>
          <w:b/>
          <w:sz w:val="20"/>
          <w:szCs w:val="20"/>
        </w:rPr>
        <w:t xml:space="preserve"> DO PROCESSAMENTO DO PREGÃO:</w:t>
      </w:r>
    </w:p>
    <w:p>
      <w:pPr>
        <w:pStyle w:val="Corpodotextorecuado"/>
        <w:widowControl w:val="false"/>
        <w:numPr>
          <w:ilvl w:val="0"/>
          <w:numId w:val="5"/>
        </w:numPr>
        <w:tabs>
          <w:tab w:val="clear" w:pos="709"/>
          <w:tab w:val="left" w:pos="284" w:leader="none"/>
        </w:tabs>
        <w:overflowPunct w:val="tru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w:t>
      </w:r>
      <w:r>
        <w:rPr>
          <w:b/>
          <w:bCs/>
          <w:sz w:val="20"/>
          <w:szCs w:val="20"/>
          <w:lang w:val="pt-BR"/>
        </w:rPr>
        <w:t>80.774/2024</w:t>
      </w:r>
    </w:p>
    <w:p>
      <w:pPr>
        <w:pStyle w:val="Corpodotextorecuado"/>
        <w:widowControl w:val="false"/>
        <w:numPr>
          <w:ilvl w:val="0"/>
          <w:numId w:val="5"/>
        </w:numPr>
        <w:tabs>
          <w:tab w:val="clear" w:pos="709"/>
          <w:tab w:val="left" w:pos="284" w:leader="none"/>
        </w:tabs>
        <w:overflowPunct w:val="tru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23/08/2024 - 08 </w:t>
      </w:r>
      <w:r>
        <w:rPr>
          <w:b/>
          <w:sz w:val="20"/>
          <w:szCs w:val="20"/>
        </w:rPr>
        <w:t>horas</w:t>
      </w:r>
      <w:r>
        <w:rPr>
          <w:b/>
          <w:sz w:val="20"/>
          <w:szCs w:val="20"/>
          <w:lang w:val="pt-BR"/>
        </w:rPr>
        <w:t>;</w:t>
      </w:r>
    </w:p>
    <w:p>
      <w:pPr>
        <w:pStyle w:val="Corpodotextorecuado"/>
        <w:widowControl w:val="false"/>
        <w:numPr>
          <w:ilvl w:val="0"/>
          <w:numId w:val="5"/>
        </w:numPr>
        <w:tabs>
          <w:tab w:val="clear" w:pos="709"/>
          <w:tab w:val="left" w:pos="284" w:leader="none"/>
        </w:tabs>
        <w:overflowPunct w:val="true"/>
        <w:spacing w:lineRule="auto" w:line="240"/>
        <w:rPr>
          <w:b/>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23/08/2024</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Corpodotextorecuado"/>
        <w:widowControl w:val="false"/>
        <w:numPr>
          <w:ilvl w:val="0"/>
          <w:numId w:val="5"/>
        </w:numPr>
        <w:tabs>
          <w:tab w:val="clear" w:pos="709"/>
          <w:tab w:val="left" w:pos="284" w:leader="none"/>
        </w:tabs>
        <w:overflowPunct w:val="true"/>
        <w:spacing w:lineRule="auto" w:line="240"/>
        <w:rPr>
          <w:b/>
          <w:b/>
          <w:bCs/>
          <w:sz w:val="20"/>
          <w:szCs w:val="20"/>
          <w:lang w:val="pt-BR"/>
        </w:rPr>
      </w:pPr>
      <w:r>
        <w:rPr>
          <w:sz w:val="20"/>
          <w:szCs w:val="20"/>
        </w:rPr>
        <w:t xml:space="preserve">Endereço eletrônico: </w:t>
      </w:r>
      <w:hyperlink r:id="rId2">
        <w:r>
          <w:rPr>
            <w:rStyle w:val="LinkdaInternet"/>
            <w:sz w:val="20"/>
            <w:szCs w:val="20"/>
          </w:rPr>
          <w:t>https://bnccompras.com</w:t>
        </w:r>
      </w:hyperlink>
      <w:r>
        <w:rPr>
          <w:sz w:val="20"/>
          <w:szCs w:val="20"/>
          <w:lang w:val="pt-BR"/>
        </w:rPr>
        <w:t xml:space="preserve"> </w:t>
      </w:r>
      <w:r>
        <w:rPr>
          <w:sz w:val="20"/>
          <w:szCs w:val="20"/>
        </w:rPr>
        <w:t xml:space="preserve"> </w:t>
      </w:r>
    </w:p>
    <w:p>
      <w:pPr>
        <w:pStyle w:val="Corpodotextorecuado"/>
        <w:widowControl w:val="false"/>
        <w:overflowPunct w:val="true"/>
        <w:spacing w:lineRule="auto" w:line="240"/>
        <w:ind w:firstLine="561"/>
        <w:jc w:val="left"/>
        <w:rPr>
          <w:b/>
          <w:b/>
          <w:bCs/>
          <w:sz w:val="20"/>
          <w:szCs w:val="20"/>
          <w:highlight w:val="yellow"/>
          <w:lang w:val="pt-BR"/>
        </w:rPr>
      </w:pPr>
      <w:r>
        <w:rPr>
          <w:b/>
          <w:bCs/>
          <w:sz w:val="20"/>
          <w:szCs w:val="20"/>
          <w:highlight w:val="yellow"/>
          <w:lang w:val="pt-BR"/>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65"/>
        </w:numPr>
        <w:tabs>
          <w:tab w:val="clear" w:pos="709"/>
          <w:tab w:val="left" w:pos="284" w:leader="none"/>
        </w:tabs>
        <w:jc w:val="both"/>
        <w:rPr>
          <w:rFonts w:ascii="Arial" w:hAnsi="Arial" w:cs="Arial"/>
        </w:rPr>
      </w:pPr>
      <w:r>
        <w:rPr>
          <w:rFonts w:cs="Arial" w:ascii="Arial" w:hAnsi="Arial"/>
        </w:rPr>
        <w:t>Objeto:</w:t>
      </w:r>
      <w:r>
        <w:rPr>
          <w:rFonts w:cs="Arial" w:ascii="Arial" w:hAnsi="Arial"/>
          <w:b/>
        </w:rPr>
        <w:t xml:space="preserve"> Registro de Preços para Fornecimento Parcelado de Ferramentas e Ferragens.</w:t>
      </w:r>
    </w:p>
    <w:p>
      <w:pPr>
        <w:pStyle w:val="Normal"/>
        <w:numPr>
          <w:ilvl w:val="0"/>
          <w:numId w:val="66"/>
        </w:numPr>
        <w:tabs>
          <w:tab w:val="clear" w:pos="709"/>
          <w:tab w:val="left" w:pos="284" w:leader="none"/>
        </w:tabs>
        <w:jc w:val="both"/>
        <w:rPr>
          <w:rFonts w:ascii="Arial" w:hAnsi="Arial" w:cs="Arial"/>
        </w:rPr>
      </w:pPr>
      <w:r>
        <w:rPr>
          <w:rFonts w:cs="Arial" w:ascii="Arial" w:hAnsi="Arial"/>
        </w:rPr>
        <w:t>Unidade Requisitante: SECRETARIA MUNICIPAL DE EDUCAÇÃO</w:t>
      </w:r>
    </w:p>
    <w:p>
      <w:pPr>
        <w:pStyle w:val="Normal"/>
        <w:numPr>
          <w:ilvl w:val="0"/>
          <w:numId w:val="67"/>
        </w:numPr>
        <w:tabs>
          <w:tab w:val="clear" w:pos="709"/>
          <w:tab w:val="left" w:pos="284" w:leader="none"/>
        </w:tabs>
        <w:jc w:val="both"/>
        <w:rPr>
          <w:rFonts w:ascii="Arial" w:hAnsi="Arial" w:cs="Arial"/>
        </w:rPr>
      </w:pPr>
      <w:r>
        <w:rPr>
          <w:rFonts w:cs="Arial" w:ascii="Arial" w:hAnsi="Arial"/>
        </w:rPr>
        <w:t>Fonte de recursos:</w:t>
      </w:r>
    </w:p>
    <w:p>
      <w:pPr>
        <w:pStyle w:val="Normal"/>
        <w:tabs>
          <w:tab w:val="clear" w:pos="709"/>
          <w:tab w:val="left" w:pos="284" w:leader="none"/>
        </w:tabs>
        <w:ind w:left="709" w:hanging="0"/>
        <w:jc w:val="both"/>
        <w:rPr>
          <w:rFonts w:ascii="Arial" w:hAnsi="Arial" w:cs="Arial"/>
        </w:rPr>
      </w:pPr>
      <w:r>
        <w:rPr>
          <w:rFonts w:cs="Arial" w:ascii="Arial" w:hAnsi="Arial"/>
        </w:rPr>
        <w:t>Tesouro – Dotação orçamentária:</w:t>
      </w:r>
    </w:p>
    <w:p>
      <w:pPr>
        <w:pStyle w:val="Normal"/>
        <w:tabs>
          <w:tab w:val="clear" w:pos="709"/>
          <w:tab w:val="left" w:pos="284" w:leader="none"/>
        </w:tabs>
        <w:ind w:left="709" w:hanging="0"/>
        <w:jc w:val="both"/>
        <w:rPr>
          <w:rFonts w:ascii="Arial" w:hAnsi="Arial" w:cs="Arial"/>
        </w:rPr>
      </w:pPr>
      <w:r>
        <w:rPr>
          <w:rFonts w:cs="Arial" w:ascii="Arial" w:hAnsi="Arial"/>
        </w:rPr>
        <w:t>07011 / 12.365.0008.2292 – fonte 0101021000</w:t>
      </w:r>
    </w:p>
    <w:p>
      <w:pPr>
        <w:pStyle w:val="Normal"/>
        <w:tabs>
          <w:tab w:val="clear" w:pos="709"/>
          <w:tab w:val="left" w:pos="284" w:leader="none"/>
        </w:tabs>
        <w:ind w:left="709" w:hanging="0"/>
        <w:jc w:val="both"/>
        <w:rPr>
          <w:rFonts w:ascii="Arial" w:hAnsi="Arial" w:cs="Arial"/>
        </w:rPr>
      </w:pPr>
      <w:r>
        <w:rPr>
          <w:rFonts w:cs="Arial" w:ascii="Arial" w:hAnsi="Arial"/>
        </w:rPr>
        <w:t>07011 / 12.361.0008.2293 – fonte 0101022000</w:t>
      </w:r>
    </w:p>
    <w:p>
      <w:pPr>
        <w:pStyle w:val="Normal"/>
        <w:numPr>
          <w:ilvl w:val="0"/>
          <w:numId w:val="68"/>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rPr>
        <w:t>R$ 34.357,15 (trinta e quatro mil, trezentos e cinquenta e sete reais e quinze centavos)</w:t>
      </w:r>
      <w:r>
        <w:rPr>
          <w:rFonts w:cs="Arial" w:ascii="Arial" w:hAnsi="Arial"/>
        </w:rPr>
        <w:t>.</w:t>
      </w:r>
    </w:p>
    <w:p>
      <w:pPr>
        <w:pStyle w:val="Normal"/>
        <w:numPr>
          <w:ilvl w:val="0"/>
          <w:numId w:val="69"/>
        </w:numPr>
        <w:tabs>
          <w:tab w:val="clear" w:pos="709"/>
          <w:tab w:val="left" w:pos="284" w:leader="none"/>
        </w:tabs>
        <w:jc w:val="both"/>
        <w:rPr>
          <w:rFonts w:ascii="Arial" w:hAnsi="Arial" w:cs="Arial"/>
        </w:rPr>
      </w:pPr>
      <w:r>
        <w:rPr>
          <w:rFonts w:cs="Arial" w:ascii="Arial" w:hAnsi="Arial"/>
        </w:rPr>
        <w:t>Validade da Ata de Registro de Preços: 12 (doze) meses, podendo ser prorrogado, por igual período, desde que comprovado o preço vantajoso, conforme previsto no artigo 84 da Lei 14.133, de 2021.</w:t>
      </w:r>
    </w:p>
    <w:p>
      <w:pPr>
        <w:pStyle w:val="Normal"/>
        <w:ind w:firstLine="561"/>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b/>
          <w:b/>
          <w:bCs/>
        </w:rPr>
      </w:pPr>
      <w:r>
        <w:rPr>
          <w:rFonts w:cs="Arial" w:ascii="Arial" w:hAnsi="Arial"/>
          <w:b/>
          <w:bCs/>
        </w:rPr>
        <w:t>3. DO PROCEDIMENTO:</w:t>
      </w:r>
    </w:p>
    <w:p>
      <w:pPr>
        <w:pStyle w:val="Normal"/>
        <w:widowControl w:val="false"/>
        <w:numPr>
          <w:ilvl w:val="0"/>
          <w:numId w:val="6"/>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6"/>
        </w:numPr>
        <w:tabs>
          <w:tab w:val="clear" w:pos="709"/>
          <w:tab w:val="left" w:pos="284" w:leader="none"/>
        </w:tabs>
        <w:jc w:val="both"/>
        <w:rPr>
          <w:rFonts w:ascii="Arial" w:hAnsi="Arial" w:cs="Arial"/>
          <w:b/>
          <w:b/>
        </w:rPr>
      </w:pPr>
      <w:r>
        <w:rPr>
          <w:rFonts w:cs="Arial" w:ascii="Arial" w:hAnsi="Arial"/>
        </w:rPr>
        <w:t>Base de disputa: Preço unitário do item.</w:t>
      </w:r>
    </w:p>
    <w:p>
      <w:pPr>
        <w:pStyle w:val="Normal"/>
        <w:widowControl w:val="false"/>
        <w:numPr>
          <w:ilvl w:val="0"/>
          <w:numId w:val="6"/>
        </w:numPr>
        <w:tabs>
          <w:tab w:val="clear" w:pos="709"/>
          <w:tab w:val="left" w:pos="284" w:leader="none"/>
        </w:tabs>
        <w:jc w:val="both"/>
        <w:rPr>
          <w:rFonts w:ascii="Arial" w:hAnsi="Arial" w:cs="Arial"/>
          <w:b/>
          <w:b/>
        </w:rPr>
      </w:pPr>
      <w:r>
        <w:rPr>
          <w:rFonts w:cs="Arial" w:ascii="Arial" w:hAnsi="Arial"/>
          <w:b/>
          <w:bCs/>
        </w:rPr>
        <w:t>A participação nesta licitação é exclusiva de Microempresas e Empresas de Pequeno Porte.</w:t>
      </w:r>
    </w:p>
    <w:p>
      <w:pPr>
        <w:pStyle w:val="Normal"/>
        <w:widowControl w:val="false"/>
        <w:tabs>
          <w:tab w:val="clear" w:pos="709"/>
          <w:tab w:val="left" w:pos="284" w:leader="none"/>
        </w:tabs>
        <w:jc w:val="both"/>
        <w:rPr>
          <w:rFonts w:ascii="Arial" w:hAnsi="Arial" w:cs="Arial"/>
          <w:b/>
          <w:b/>
        </w:rPr>
      </w:pPr>
      <w:r>
        <w:rPr>
          <w:rFonts w:cs="Arial" w:ascii="Arial" w:hAnsi="Arial"/>
          <w:b/>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70"/>
        </w:numPr>
        <w:tabs>
          <w:tab w:val="clear" w:pos="709"/>
          <w:tab w:val="left" w:pos="284" w:leader="none"/>
        </w:tabs>
        <w:jc w:val="both"/>
        <w:rPr>
          <w:rFonts w:ascii="Arial" w:hAnsi="Arial" w:cs="Arial"/>
        </w:rPr>
      </w:pPr>
      <w:r>
        <w:rPr>
          <w:rFonts w:cs="Arial" w:ascii="Arial" w:hAnsi="Arial"/>
        </w:rPr>
        <w:t>Prazo de validade: 90 (noventa) dias.</w:t>
      </w:r>
    </w:p>
    <w:p>
      <w:pPr>
        <w:pStyle w:val="Normal"/>
        <w:numPr>
          <w:ilvl w:val="0"/>
          <w:numId w:val="71"/>
        </w:numPr>
        <w:tabs>
          <w:tab w:val="clear" w:pos="709"/>
          <w:tab w:val="left" w:pos="284" w:leader="none"/>
        </w:tabs>
        <w:jc w:val="both"/>
        <w:rPr>
          <w:rFonts w:ascii="Arial" w:hAnsi="Arial" w:cs="Arial"/>
        </w:rPr>
      </w:pPr>
      <w:r>
        <w:rPr>
          <w:rFonts w:cs="Arial" w:ascii="Arial" w:hAnsi="Arial"/>
        </w:rPr>
        <w:t>Prazo de pagamento: 15 (quinze) dias úteis, contados da data do recebimento da nota fiscal, em atendimento ao Decreto Municipal Nº 17.640/18.</w:t>
      </w:r>
    </w:p>
    <w:p>
      <w:pPr>
        <w:pStyle w:val="Normal"/>
        <w:numPr>
          <w:ilvl w:val="0"/>
          <w:numId w:val="72"/>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 e a </w:t>
      </w:r>
      <w:r>
        <w:rPr>
          <w:rFonts w:cs="Arial" w:ascii="Arial" w:hAnsi="Arial"/>
          <w:b/>
        </w:rPr>
        <w:t xml:space="preserve">marca </w:t>
      </w:r>
      <w:r>
        <w:rPr>
          <w:rFonts w:cs="Arial" w:ascii="Arial" w:hAnsi="Arial"/>
        </w:rPr>
        <w:t>do produto cotado, sendo admitida apenas uma marca por item.</w:t>
      </w:r>
    </w:p>
    <w:p>
      <w:pPr>
        <w:pStyle w:val="Normal"/>
        <w:numPr>
          <w:ilvl w:val="0"/>
          <w:numId w:val="73"/>
        </w:numPr>
        <w:tabs>
          <w:tab w:val="clear" w:pos="709"/>
          <w:tab w:val="left" w:pos="284" w:leader="none"/>
        </w:tabs>
        <w:jc w:val="both"/>
        <w:rPr>
          <w:rFonts w:ascii="Arial" w:hAnsi="Arial" w:cs="Arial"/>
        </w:rPr>
      </w:pPr>
      <w:r>
        <w:rPr>
          <w:rFonts w:cs="Arial" w:ascii="Arial" w:hAnsi="Arial"/>
        </w:rPr>
        <w:t>Deverá ser anexado no sistema eletrônico, no campo denominado “Documentos Complementares”,</w:t>
      </w:r>
      <w:r>
        <w:rPr>
          <w:rFonts w:cs="Arial" w:ascii="Arial" w:hAnsi="Arial"/>
          <w:bCs/>
        </w:rPr>
        <w:t xml:space="preserve"> </w:t>
      </w:r>
      <w:r>
        <w:rPr>
          <w:rFonts w:cs="Arial" w:ascii="Arial" w:hAnsi="Arial"/>
        </w:rPr>
        <w:t>sob pena de desclassificação pelo não cumprimento:</w:t>
      </w:r>
    </w:p>
    <w:p>
      <w:pPr>
        <w:pStyle w:val="Normal"/>
        <w:numPr>
          <w:ilvl w:val="1"/>
          <w:numId w:val="74"/>
        </w:numPr>
        <w:tabs>
          <w:tab w:val="clear" w:pos="709"/>
          <w:tab w:val="left" w:pos="284" w:leader="none"/>
        </w:tabs>
        <w:jc w:val="both"/>
        <w:rPr>
          <w:rFonts w:ascii="Arial" w:hAnsi="Arial" w:cs="Arial"/>
        </w:rPr>
      </w:pPr>
      <w:r>
        <w:rPr>
          <w:rFonts w:cs="Arial" w:ascii="Arial" w:hAnsi="Arial"/>
        </w:rPr>
        <w:t>Catálogos técnicos contendo o descritivo/folder/foto do produto ofertado, comprovando as especificações técnicas exigidas no edital.</w:t>
      </w:r>
    </w:p>
    <w:p>
      <w:pPr>
        <w:pStyle w:val="Normal"/>
        <w:numPr>
          <w:ilvl w:val="0"/>
          <w:numId w:val="75"/>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eastAsia="Arial" w:cs="Arial"/>
        </w:rPr>
      </w:pPr>
      <w:r>
        <w:rPr>
          <w:rFonts w:eastAsia="Arial"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27"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kern w:val="2"/>
              </w:rPr>
            </w:pPr>
            <w:r>
              <w:rPr>
                <w:rFonts w:cs="Arial" w:ascii="Arial" w:hAnsi="Arial"/>
                <w:b/>
              </w:rPr>
              <w:t>Descritivo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10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kern w:val="0"/>
                <w:lang w:eastAsia="pt-BR"/>
              </w:rPr>
              <w:t>Alicate Vise Grip para eletricista e desencapador de fios entre 10 a 24 AWG e terminais de 7 a 8 mm</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02</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6</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Conj.</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Conjunto de chave canhão com 12 peças com haste em aço VANADIUM com acabamento niquelado e cromado, cabo em polipropileno e ergonômico, nas seguintes medidas: 3, 4, 5, 6, 7, 8, 9, 10, 11, 12, 13, 14.</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03</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50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Jogo</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Jogo de chave de fenda/Philips, composto por 7 peças, sendo 4 chaves de fenda nas seguintes medidas: 1/8x3", 3/16x4", 1/4x5", 5/16x8" e 3 chaves Philips nas seguintes medidas: 3/16x3", 1/4x5", 5/16x8". Haste em cromo VANADIUM, acabamento cromado e ponta magnetizadora.</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04</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10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Chave de fenda isolada CR-V 1/4x6" até 1000V. Fabricada em aço VANADIUM, cabo ergonômico, possibilita o uso em bornes (terminais) na linha elétrica e eletrônica, conforme a norma NBR 9699 (atendendo a NR 10)</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05</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10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Chave de Philips isolada CR-V 1/4x6" até 1000V. Fabricada em aço VANADIUM, cabo ergonômico, possibilita o uso em bornes (terminais) na linha elétrica e eletrônica, conforme a norma NBR 9699 (atendendo a NR 10)</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06</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50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Martelo de unha, cabeça forjada e temperada em aço carbono especial, acabamento jateado e cabeça envernizada, cabo em madeira envernizado fixado em epóxi, diâmetro da cabeça 25mm, comprimento total: 325mm, ideal para martelar e arrancar pregos.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07</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5</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Pacote</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Abraçadeira de Nylon, 2,5x200mm, pacote com 100 peças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08</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5</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Pacote</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Bucha S6 6mm com anel, produzido em polietileno em alta densidade, pacote com 1000 peças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09</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50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Broca de vídea 6mm x 100mm, haste paralela, aço carbono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10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50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Broca de vídea 8mm x 120mm, haste paralela, aço carbono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11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50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Broca de vídea 10mm x 120mm, haste paralela, aço carbono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12</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50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Broca de vídea 10mm x 200mm, haste paralela, aço carbono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13</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20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Broca aço rápido 1/8", haste paralela, para metais, helicoidal, norma DIN 338</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14</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20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Broca aço rápido 3/16", haste paralela, para metais, helicoidal, norma DIN 338</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15</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20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Broca aço rápido 1/4", haste paralela, para metais, helicoidal, norma DIN 338</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16</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30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Broca para madeira, 3 pontas, 6mm x 90mm, fabricado em aço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17</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30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Broca para madeira, 3 pontas, 8mm x 115mm, fabricado em aço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18</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30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Broca para madeira, 3 pontas, 10mm x 130mm, fabricado em aço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19</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10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Alicate de Corte diagonal 6", cabo isolado 1000 V, acabamento polido, material do corpo do alicate: aço cromo vanádio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20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50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Alicate universal 8", cabo isolado 1000 V, acabamento polido, material do corpo do alicate: aço cromo vanádio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21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20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Alicate de bico meia cana 6", acabamento cromado, cabeça e articulação lixadas, isolação elétrica de 1000 V</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22</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5</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Rebitador manual com 4 bicos para diferentes tamanhos de rebite e chave para troca: 2,4 - 3,2 - 4,0 - 4,8</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23</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10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Chave Hydra com 3 adaptadores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24</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5</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Pacote</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Rebite de repuxo 2,4mm x 0,8mm, corpo em alumínio, material do mandril de rebite: aço carbono, polido, pacote com 1000 peças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25</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200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Disco de corte para aço inox 7" (178mm), reforçado com duas telas, anel interno de aço.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26</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10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rPr>
              <w:t xml:space="preserve">Bolsa de lona para ferramentas com 16 bolsos divisórias. </w:t>
            </w:r>
            <w:r>
              <w:rPr>
                <w:rFonts w:cs="Arial" w:ascii="Arial" w:hAnsi="Arial"/>
                <w:shd w:fill="FFFFFF" w:val="clear"/>
              </w:rPr>
              <w:t>Confeccionada em lona reforçada com alças, abertura total, reforço metálico na parte superior, contendo uma alça fixa e uma alça auxiliar para transporte, fundo plástico reforçado à prova d’água, contendo 16 bolsos/divisões. Medidas aproximadas: 42cm de profundidade, 26cm de altura e 21cm de largura.</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27</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50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Cadeado 25mm, corpo em latão maciço e chave em latão, haste de aço cemertado, acompanha 2 chaves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28</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50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Cadeado 35mm, corpo em latão maciço e chave em latão, haste de aço cemertado, acompanha 2 chaves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29</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30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Cadeado 50mm, corpo em latão maciço e chave em latão, haste de aço cemertado, acompanha 2 chaves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30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30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Jogo</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Jogo de chave combinada, 8 peças, 8mm a 17mm, aço cromo vanádio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31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30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Spray desingripante desincrustante, anticorrosivo, antioxidante, até 300ml</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32</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rPr>
              <w:t>30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color w:val="000000"/>
                <w:kern w:val="0"/>
                <w:lang w:eastAsia="pt-B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color w:val="000000"/>
              </w:rPr>
              <w:t>Trena de medição em aço pintado, com no mínimo 10 metros de comprimento e 25mm de largura. Corpo com proteção emborrachada. Trava para trena, correia para transporte de fita.</w:t>
            </w:r>
          </w:p>
        </w:tc>
      </w:tr>
    </w:tbl>
    <w:p>
      <w:pPr>
        <w:pStyle w:val="Normal"/>
        <w:tabs>
          <w:tab w:val="clear" w:pos="709"/>
          <w:tab w:val="left" w:pos="3888" w:leader="none"/>
        </w:tabs>
        <w:jc w:val="both"/>
        <w:rPr>
          <w:rFonts w:ascii="Arial" w:hAnsi="Arial" w:eastAsia="Arial" w:cs="Arial"/>
          <w:sz w:val="10"/>
          <w:szCs w:val="10"/>
        </w:rPr>
      </w:pPr>
      <w:r>
        <w:rPr>
          <w:rFonts w:eastAsia="Arial" w:cs="Arial" w:ascii="Arial" w:hAnsi="Arial"/>
        </w:rPr>
        <w:tab/>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ind w:firstLine="567"/>
        <w:rPr>
          <w:rFonts w:ascii="Arial" w:hAnsi="Arial" w:cs="Arial"/>
        </w:rPr>
      </w:pPr>
      <w:r>
        <w:rPr>
          <w:rFonts w:cs="Arial" w:ascii="Arial" w:hAnsi="Arial"/>
          <w:b/>
          <w:bCs/>
        </w:rPr>
        <w:t>5. DA EMBALAGEM:</w:t>
      </w:r>
    </w:p>
    <w:p>
      <w:pPr>
        <w:pStyle w:val="Normal"/>
        <w:numPr>
          <w:ilvl w:val="0"/>
          <w:numId w:val="76"/>
        </w:numPr>
        <w:tabs>
          <w:tab w:val="clear" w:pos="709"/>
          <w:tab w:val="left" w:pos="284" w:leader="none"/>
        </w:tabs>
        <w:jc w:val="both"/>
        <w:rPr>
          <w:rFonts w:ascii="Arial" w:hAnsi="Arial" w:cs="Arial"/>
        </w:rPr>
      </w:pPr>
      <w:r>
        <w:rPr>
          <w:rFonts w:cs="Arial" w:ascii="Arial" w:hAnsi="Arial"/>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CCCCCC"/>
        <w:ind w:firstLine="561"/>
        <w:rPr>
          <w:rFonts w:ascii="Arial" w:hAnsi="Arial" w:cs="Arial"/>
        </w:rPr>
      </w:pPr>
      <w:r>
        <w:rPr>
          <w:rFonts w:cs="Arial" w:ascii="Arial" w:hAnsi="Arial"/>
          <w:b/>
          <w:bCs/>
        </w:rPr>
        <w:t>6. DA ENTREGA:</w:t>
      </w:r>
    </w:p>
    <w:p>
      <w:pPr>
        <w:pStyle w:val="Normal"/>
        <w:numPr>
          <w:ilvl w:val="0"/>
          <w:numId w:val="77"/>
        </w:numPr>
        <w:tabs>
          <w:tab w:val="clear" w:pos="709"/>
          <w:tab w:val="left" w:pos="284" w:leader="none"/>
        </w:tabs>
        <w:jc w:val="both"/>
        <w:rPr>
          <w:rFonts w:ascii="Arial" w:hAnsi="Arial" w:cs="Arial"/>
          <w:lang w:eastAsia="pt-BR"/>
        </w:rPr>
      </w:pPr>
      <w:r>
        <w:rPr>
          <w:rFonts w:cs="Arial" w:ascii="Arial" w:hAnsi="Arial"/>
          <w:lang w:eastAsia="pt-BR"/>
        </w:rPr>
        <w:t xml:space="preserve">Prazo de entrega: </w:t>
      </w:r>
      <w:r>
        <w:rPr>
          <w:rFonts w:cs="Arial" w:ascii="Arial" w:hAnsi="Arial"/>
          <w:b/>
          <w:lang w:eastAsia="pt-BR"/>
        </w:rPr>
        <w:t>até o máximo de 30 (trinta) dias</w:t>
      </w:r>
      <w:r>
        <w:rPr>
          <w:rFonts w:cs="Arial" w:ascii="Arial" w:hAnsi="Arial"/>
          <w:lang w:eastAsia="pt-BR"/>
        </w:rPr>
        <w:t>, a contar da Ordem de Fornecimento, emitida pela Unidade Requisitante.</w:t>
      </w:r>
    </w:p>
    <w:p>
      <w:pPr>
        <w:pStyle w:val="Normal"/>
        <w:numPr>
          <w:ilvl w:val="0"/>
          <w:numId w:val="78"/>
        </w:numPr>
        <w:tabs>
          <w:tab w:val="clear" w:pos="709"/>
          <w:tab w:val="left" w:pos="284" w:leader="none"/>
        </w:tabs>
        <w:jc w:val="both"/>
        <w:rPr>
          <w:rFonts w:ascii="Arial" w:hAnsi="Arial" w:cs="Arial"/>
        </w:rPr>
      </w:pPr>
      <w:r>
        <w:rPr>
          <w:rFonts w:cs="Arial" w:ascii="Arial" w:hAnsi="Arial"/>
          <w:lang w:eastAsia="pt-BR"/>
        </w:rPr>
        <w:t xml:space="preserve">Local de entrega: </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ListParagraph"/>
        <w:spacing w:lineRule="auto" w:line="240" w:before="0" w:after="200"/>
        <w:contextualSpacing/>
        <w:jc w:val="both"/>
        <w:rPr>
          <w:rFonts w:ascii="Arial" w:hAnsi="Arial" w:cs="Arial"/>
          <w:b/>
          <w:b/>
          <w:sz w:val="20"/>
          <w:szCs w:val="20"/>
        </w:rPr>
      </w:pPr>
      <w:r>
        <w:rPr>
          <w:rFonts w:cs="Arial" w:ascii="Arial" w:hAnsi="Arial"/>
          <w:b/>
          <w:sz w:val="20"/>
          <w:szCs w:val="20"/>
        </w:rPr>
        <w:t>SECRETARIA MUNICIPAL DE EDUCAÇÃO - Setor de Manutenção Escolar</w:t>
      </w:r>
    </w:p>
    <w:p>
      <w:pPr>
        <w:pStyle w:val="ListParagraph"/>
        <w:spacing w:lineRule="auto" w:line="240" w:before="0" w:after="200"/>
        <w:contextualSpacing/>
        <w:jc w:val="both"/>
        <w:rPr>
          <w:rFonts w:ascii="Arial" w:hAnsi="Arial" w:cs="Arial"/>
          <w:b/>
          <w:b/>
          <w:sz w:val="20"/>
          <w:szCs w:val="20"/>
        </w:rPr>
      </w:pPr>
      <w:r>
        <w:rPr>
          <w:rFonts w:cs="Arial" w:ascii="Arial" w:hAnsi="Arial"/>
          <w:b/>
          <w:sz w:val="20"/>
          <w:szCs w:val="20"/>
        </w:rPr>
        <w:t>Rua Conselheiro Costa Pinto, nº 658 – Bairro Paulista</w:t>
      </w:r>
    </w:p>
    <w:p>
      <w:pPr>
        <w:pStyle w:val="ListParagraph"/>
        <w:spacing w:lineRule="auto" w:line="240" w:before="0" w:after="200"/>
        <w:contextualSpacing/>
        <w:jc w:val="both"/>
        <w:rPr>
          <w:rFonts w:ascii="Arial" w:hAnsi="Arial" w:cs="Arial"/>
          <w:b/>
          <w:b/>
          <w:sz w:val="20"/>
          <w:szCs w:val="20"/>
        </w:rPr>
      </w:pPr>
      <w:r>
        <w:rPr>
          <w:rFonts w:cs="Arial" w:ascii="Arial" w:hAnsi="Arial"/>
          <w:b/>
          <w:sz w:val="20"/>
          <w:szCs w:val="20"/>
        </w:rPr>
        <w:t>Horário de entrega: das 08 às 16 horas, de segunda à sexta-feira.</w:t>
      </w:r>
    </w:p>
    <w:p>
      <w:pPr>
        <w:pStyle w:val="Normal"/>
        <w:keepLines/>
        <w:numPr>
          <w:ilvl w:val="0"/>
          <w:numId w:val="79"/>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keepLines/>
        <w:numPr>
          <w:ilvl w:val="0"/>
          <w:numId w:val="80"/>
        </w:numPr>
        <w:tabs>
          <w:tab w:val="clear" w:pos="709"/>
          <w:tab w:val="left" w:pos="284" w:leader="none"/>
        </w:tabs>
        <w:jc w:val="both"/>
        <w:rPr>
          <w:rFonts w:ascii="Arial" w:hAnsi="Arial" w:cs="Arial"/>
        </w:rPr>
      </w:pPr>
      <w:r>
        <w:rPr>
          <w:rFonts w:cs="Arial" w:ascii="Arial" w:hAnsi="Arial"/>
        </w:rPr>
        <w:t xml:space="preserve">A empresa deve efetuar a troca, às suas expensas, </w:t>
      </w:r>
      <w:r>
        <w:rPr>
          <w:rFonts w:cs="Arial" w:ascii="Arial" w:hAnsi="Arial"/>
          <w:b/>
        </w:rPr>
        <w:t>no prazo máximo de 72 (setenta e duas) horas</w:t>
      </w:r>
      <w:r>
        <w:rPr>
          <w:rFonts w:cs="Arial" w:ascii="Arial" w:hAnsi="Arial"/>
        </w:rPr>
        <w:t>, dos materiais que não atenderem às especificações do objeto contratado ou que apresentem defeito ou desgaste anormal.</w:t>
      </w:r>
    </w:p>
    <w:p>
      <w:pPr>
        <w:pStyle w:val="Normal"/>
        <w:keepLines/>
        <w:numPr>
          <w:ilvl w:val="0"/>
          <w:numId w:val="81"/>
        </w:numPr>
        <w:tabs>
          <w:tab w:val="clear" w:pos="709"/>
          <w:tab w:val="left" w:pos="284" w:leader="none"/>
        </w:tabs>
        <w:jc w:val="both"/>
        <w:rPr>
          <w:rFonts w:ascii="Arial" w:hAnsi="Arial" w:cs="Arial"/>
        </w:rPr>
      </w:pPr>
      <w:r>
        <w:rPr>
          <w:rFonts w:cs="Arial" w:ascii="Arial" w:hAnsi="Arial"/>
        </w:rPr>
        <w:t xml:space="preserve">Se a licitante vencedora deixar de entregar o material dentro do prazo estabelecido sem justificativa por escrito, aceita pela Administração sujeitar-se-á às penalidades previstas em contrato. </w:t>
      </w:r>
    </w:p>
    <w:p>
      <w:pPr>
        <w:pStyle w:val="Normal"/>
        <w:jc w:val="both"/>
        <w:rPr>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7. DA GARANTIA</w:t>
      </w:r>
      <w:r>
        <w:rPr>
          <w:rFonts w:eastAsia="Arial" w:cs="Arial" w:ascii="Arial" w:hAnsi="Arial"/>
          <w:b/>
          <w:color w:val="000000"/>
        </w:rPr>
        <w:t>:</w:t>
      </w:r>
    </w:p>
    <w:p>
      <w:pPr>
        <w:pStyle w:val="Normal"/>
        <w:numPr>
          <w:ilvl w:val="0"/>
          <w:numId w:val="4"/>
        </w:numPr>
        <w:tabs>
          <w:tab w:val="clear" w:pos="709"/>
          <w:tab w:val="left" w:pos="284" w:leader="none"/>
        </w:tabs>
        <w:ind w:right="-1" w:hanging="0"/>
        <w:jc w:val="both"/>
        <w:rPr>
          <w:rFonts w:ascii="Arial" w:hAnsi="Arial" w:cs="Arial"/>
        </w:rPr>
      </w:pPr>
      <w:r>
        <w:rPr>
          <w:rFonts w:cs="Arial" w:ascii="Arial" w:hAnsi="Arial"/>
        </w:rPr>
        <w:t xml:space="preserve">A garantia do produto deverá ser </w:t>
      </w:r>
      <w:r>
        <w:rPr>
          <w:rFonts w:cs="Arial" w:ascii="Arial" w:hAnsi="Arial"/>
          <w:b/>
        </w:rPr>
        <w:t>de no mínimo 03 (três) meses</w:t>
      </w:r>
      <w:r>
        <w:rPr>
          <w:rFonts w:cs="Arial" w:ascii="Arial" w:hAnsi="Arial"/>
        </w:rPr>
        <w:t>, contado da data de recebimento.</w:t>
      </w:r>
    </w:p>
    <w:p>
      <w:pPr>
        <w:pStyle w:val="Normal"/>
        <w:numPr>
          <w:ilvl w:val="0"/>
          <w:numId w:val="4"/>
        </w:numPr>
        <w:tabs>
          <w:tab w:val="clear" w:pos="709"/>
          <w:tab w:val="left" w:pos="284" w:leader="none"/>
        </w:tabs>
        <w:ind w:right="-1" w:hanging="0"/>
        <w:jc w:val="both"/>
        <w:rPr>
          <w:rFonts w:ascii="Arial" w:hAnsi="Arial" w:cs="Arial"/>
        </w:rPr>
      </w:pPr>
      <w:r>
        <w:rPr>
          <w:rFonts w:cs="Arial" w:ascii="Arial" w:hAnsi="Arial"/>
        </w:rPr>
        <w:t xml:space="preserve">Durante a vigência da garantia, a contratada deverá substituir, sem nenhum ônus adicional, produtos defeituosos decorrentes de vício de fabricação ou desgaste anormal do produto, no </w:t>
      </w:r>
      <w:r>
        <w:rPr>
          <w:rFonts w:cs="Arial" w:ascii="Arial" w:hAnsi="Arial"/>
          <w:b/>
        </w:rPr>
        <w:t>prazo máximo de 10 (dez) dias</w:t>
      </w:r>
      <w:r>
        <w:rPr>
          <w:rFonts w:cs="Arial" w:ascii="Arial" w:hAnsi="Arial"/>
        </w:rPr>
        <w:t>, a contar da notificação.</w:t>
      </w:r>
    </w:p>
    <w:p>
      <w:pPr>
        <w:pStyle w:val="Normal"/>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8. DO FORNECIMENTO DE INFORMAÇÕES:</w:t>
      </w:r>
    </w:p>
    <w:p>
      <w:pPr>
        <w:pStyle w:val="Normal"/>
        <w:numPr>
          <w:ilvl w:val="0"/>
          <w:numId w:val="82"/>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LinkdaInternet"/>
            <w:rFonts w:cs="Arial" w:ascii="Arial" w:hAnsi="Arial"/>
          </w:rPr>
          <w:t>https://bnccompras.com</w:t>
        </w:r>
      </w:hyperlink>
      <w:r>
        <w:rPr>
          <w:rFonts w:cs="Arial" w:ascii="Arial" w:hAnsi="Arial"/>
        </w:rPr>
        <w:t xml:space="preserve"> </w:t>
      </w:r>
    </w:p>
    <w:p>
      <w:pPr>
        <w:pStyle w:val="Normal"/>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9. EXIGÊNCIA PARA HABILITAÇÃO:</w:t>
      </w:r>
    </w:p>
    <w:p>
      <w:pPr>
        <w:pStyle w:val="Normal"/>
        <w:numPr>
          <w:ilvl w:val="0"/>
          <w:numId w:val="83"/>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84"/>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1005" w:leader="none"/>
        </w:tabs>
        <w:jc w:val="both"/>
        <w:rPr>
          <w:rFonts w:ascii="Arial" w:hAnsi="Arial" w:cs="Arial"/>
        </w:rPr>
      </w:pPr>
      <w:r>
        <w:rPr>
          <w:rFonts w:cs="Arial" w:ascii="Arial" w:hAnsi="Arial"/>
        </w:rPr>
      </w:r>
    </w:p>
    <w:p>
      <w:pPr>
        <w:pStyle w:val="Normal"/>
        <w:numPr>
          <w:ilvl w:val="0"/>
          <w:numId w:val="85"/>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86"/>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8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88"/>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89"/>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90"/>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91"/>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92"/>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93"/>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94"/>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95"/>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96"/>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9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98"/>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99"/>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100"/>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101"/>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102"/>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jc w:val="both"/>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Piracicaba, 06 de agosto de 2024.</w:t>
      </w:r>
    </w:p>
    <w:p>
      <w:pPr>
        <w:pStyle w:val="Normal"/>
        <w:jc w:val="center"/>
        <w:rPr>
          <w:rFonts w:ascii="Arial" w:hAnsi="Arial" w:cs="Arial"/>
        </w:rPr>
      </w:pPr>
      <w:r>
        <w:rPr>
          <w:rFonts w:cs="Arial" w:ascii="Arial" w:hAnsi="Arial"/>
        </w:rPr>
      </w:r>
    </w:p>
    <w:p>
      <w:pPr>
        <w:pStyle w:val="Corpodotexto"/>
        <w:ind w:left="3969" w:hanging="0"/>
        <w:jc w:val="center"/>
        <w:rPr>
          <w:sz w:val="20"/>
          <w:szCs w:val="20"/>
          <w:highlight w:val="yellow"/>
        </w:rPr>
      </w:pPr>
      <w:r>
        <w:rPr>
          <w:sz w:val="20"/>
          <w:szCs w:val="20"/>
          <w:highlight w:val="yellow"/>
        </w:rPr>
      </w:r>
    </w:p>
    <w:p>
      <w:pPr>
        <w:pStyle w:val="Corpodotexto"/>
        <w:ind w:left="3969" w:hanging="0"/>
        <w:jc w:val="center"/>
        <w:rPr>
          <w:sz w:val="20"/>
          <w:szCs w:val="20"/>
          <w:highlight w:val="yellow"/>
        </w:rPr>
      </w:pPr>
      <w:r>
        <w:rPr>
          <w:sz w:val="20"/>
          <w:szCs w:val="20"/>
          <w:highlight w:val="yellow"/>
        </w:rPr>
      </w:r>
    </w:p>
    <w:p>
      <w:pPr>
        <w:pStyle w:val="Normal"/>
        <w:keepNext w:val="true"/>
        <w:numPr>
          <w:ilvl w:val="0"/>
          <w:numId w:val="0"/>
        </w:numPr>
        <w:tabs>
          <w:tab w:val="clear" w:pos="709"/>
          <w:tab w:val="left" w:pos="0" w:leader="none"/>
        </w:tabs>
        <w:ind w:left="0" w:hanging="0"/>
        <w:jc w:val="center"/>
        <w:outlineLvl w:val="1"/>
        <w:rPr>
          <w:rFonts w:ascii="Arial" w:hAnsi="Arial" w:cs="Arial"/>
          <w:lang w:val="pt-BR" w:eastAsia="ar-SA"/>
        </w:rPr>
      </w:pPr>
      <w:r>
        <w:rPr>
          <w:rFonts w:cs="Arial" w:ascii="Arial" w:hAnsi="Arial"/>
          <w:b/>
          <w:bCs/>
          <w:sz w:val="22"/>
          <w:szCs w:val="22"/>
          <w:lang w:val="pt-BR" w:eastAsia="ar-SA"/>
        </w:rPr>
        <w:t>Larissa Palomo Monferdini</w:t>
      </w:r>
    </w:p>
    <w:p>
      <w:pPr>
        <w:pStyle w:val="Normal"/>
        <w:keepNext w:val="true"/>
        <w:numPr>
          <w:ilvl w:val="0"/>
          <w:numId w:val="0"/>
        </w:numPr>
        <w:tabs>
          <w:tab w:val="clear" w:pos="709"/>
          <w:tab w:val="left" w:pos="0" w:leader="none"/>
        </w:tabs>
        <w:ind w:left="0" w:hanging="0"/>
        <w:jc w:val="center"/>
        <w:outlineLvl w:val="1"/>
        <w:rPr>
          <w:rFonts w:ascii="Arial" w:hAnsi="Arial"/>
          <w:lang w:val="pt-BR" w:eastAsia="ar-SA"/>
        </w:rPr>
      </w:pPr>
      <w:r>
        <w:rPr>
          <w:rFonts w:ascii="Arial" w:hAnsi="Arial"/>
          <w:b/>
          <w:bCs/>
          <w:sz w:val="22"/>
          <w:szCs w:val="22"/>
          <w:lang w:val="pt-BR" w:eastAsia="ar-SA"/>
        </w:rPr>
        <w:t>Chefe do Setor de Cadastro, Expediente e Suporte</w:t>
      </w:r>
      <w:r>
        <w:br w:type="page"/>
      </w:r>
    </w:p>
    <w:p>
      <w:pPr>
        <w:pStyle w:val="Ttulo2"/>
        <w:numPr>
          <w:ilvl w:val="1"/>
          <w:numId w:val="1"/>
        </w:numPr>
        <w:tabs>
          <w:tab w:val="clear" w:pos="709"/>
        </w:tabs>
        <w:ind w:left="0" w:hanging="0"/>
        <w:rPr/>
      </w:pPr>
      <w:r>
        <w:rPr/>
        <w:t>REGULAMENTO GERAL</w:t>
      </w:r>
    </w:p>
    <w:p>
      <w:pPr>
        <w:pStyle w:val="Corpodotexto"/>
        <w:jc w:val="center"/>
        <w:rPr>
          <w:sz w:val="20"/>
          <w:szCs w:val="20"/>
          <w:lang w:val="pt-BR"/>
        </w:rPr>
      </w:pPr>
      <w:r>
        <w:rPr>
          <w:sz w:val="20"/>
          <w:szCs w:val="20"/>
          <w:lang w:val="pt-BR"/>
        </w:rPr>
      </w:r>
    </w:p>
    <w:p>
      <w:pPr>
        <w:pStyle w:val="Normal"/>
        <w:jc w:val="center"/>
        <w:rPr>
          <w:rFonts w:ascii="Arial" w:hAnsi="Arial" w:cs="Arial"/>
          <w:sz w:val="22"/>
          <w:szCs w:val="22"/>
        </w:rPr>
      </w:pPr>
      <w:r>
        <w:rPr>
          <w:rFonts w:cs="Arial" w:ascii="Arial" w:hAnsi="Arial"/>
          <w:sz w:val="22"/>
          <w:szCs w:val="22"/>
        </w:rPr>
        <w:t>Pregão Eletrônico – Registro de Preços – Aquisições</w:t>
      </w:r>
    </w:p>
    <w:p>
      <w:pPr>
        <w:pStyle w:val="Normal"/>
        <w:jc w:val="center"/>
        <w:rPr>
          <w:rFonts w:ascii="Arial" w:hAnsi="Arial" w:cs="Arial"/>
        </w:rPr>
      </w:pPr>
      <w:r>
        <w:rPr>
          <w:rFonts w:cs="Arial" w:ascii="Arial" w:hAnsi="Arial"/>
        </w:rPr>
        <w:tab/>
      </w:r>
    </w:p>
    <w:p>
      <w:pPr>
        <w:pStyle w:val="Normal"/>
        <w:ind w:firstLine="284"/>
        <w:jc w:val="both"/>
        <w:rPr>
          <w:rFonts w:ascii="Arial" w:hAnsi="Arial" w:cs="Arial"/>
          <w:b/>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para REGISTRO DE PREÇOS na modalidade PREGÃO ELETRÔNICO</w:t>
      </w:r>
      <w:r>
        <w:rPr>
          <w:rFonts w:cs="Arial" w:ascii="Arial" w:hAnsi="Arial"/>
          <w:bCs/>
        </w:rPr>
        <w:t>.</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b/>
          <w:b/>
          <w:bCs/>
          <w:highlight w:val="yellow"/>
        </w:rPr>
      </w:pPr>
      <w:r>
        <w:rPr>
          <w:rFonts w:cs="Arial" w:ascii="Arial" w:hAnsi="Arial"/>
          <w:b/>
          <w:bCs/>
          <w:highlight w:val="yellow"/>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LinkdaInternet"/>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LinkdaInternet"/>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t>3. RECEBIMENTO E ABERTURA DAS PROPOSTAS E DATA DO PREGÃO</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4.1.</w:t>
      </w:r>
      <w:r>
        <w:rPr>
          <w:rFonts w:cs="Arial" w:ascii="Arial" w:hAnsi="Arial"/>
        </w:rPr>
        <w:t xml:space="preserve"> 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strike/>
          <w:color w:val="00B050"/>
        </w:rPr>
      </w:pPr>
      <w:r>
        <w:rPr>
          <w:rFonts w:cs="Arial" w:ascii="Arial" w:hAnsi="Arial"/>
          <w:strike/>
          <w:color w:val="00B050"/>
        </w:rPr>
      </w:r>
    </w:p>
    <w:p>
      <w:pPr>
        <w:pStyle w:val="Normal"/>
        <w:ind w:firstLine="284"/>
        <w:jc w:val="both"/>
        <w:rPr>
          <w:rFonts w:ascii="Arial" w:hAnsi="Arial" w:cs="Arial"/>
          <w:b/>
          <w:b/>
          <w:bCs/>
        </w:rPr>
      </w:pPr>
      <w:r>
        <w:rPr>
          <w:rFonts w:cs="Arial" w:ascii="Arial" w:hAnsi="Arial"/>
          <w:b/>
          <w:bCs/>
        </w:rPr>
        <w:t>5.2. A participação neste Pregão é exclusiva de empresas classificadas como Microempresas (ME) e Empresas de Pequeno Porte (EPP).</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color w:val="000000"/>
          <w:kern w:val="2"/>
        </w:rPr>
      </w:pPr>
      <w:r>
        <w:rPr>
          <w:rFonts w:cs="Arial" w:ascii="Arial" w:hAnsi="Arial"/>
          <w:b/>
          <w:color w:val="000000" w:themeColor="text1"/>
        </w:rPr>
        <w:t>5.3.3.1.</w:t>
      </w:r>
      <w:r>
        <w:rPr>
          <w:rFonts w:cs="Arial" w:ascii="Arial" w:hAnsi="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val="000000"/>
        </w:rPr>
      </w:pPr>
      <w:r>
        <w:rPr>
          <w:rFonts w:cs="Arial" w:ascii="Arial" w:hAnsi="Arial"/>
          <w:color w:val="000000"/>
        </w:rPr>
      </w:r>
    </w:p>
    <w:p>
      <w:pPr>
        <w:pStyle w:val="Normal"/>
        <w:ind w:firstLine="284"/>
        <w:jc w:val="both"/>
        <w:rPr>
          <w:rFonts w:ascii="Arial" w:hAnsi="Arial" w:cs="Arial"/>
          <w:color w:val="000000"/>
        </w:rPr>
      </w:pPr>
      <w:r>
        <w:rPr>
          <w:rFonts w:cs="Arial" w:ascii="Arial" w:hAnsi="Arial"/>
          <w:b/>
          <w:color w:val="000000" w:themeColor="text1"/>
        </w:rPr>
        <w:t>5.3.3.2.</w:t>
      </w:r>
      <w:r>
        <w:rPr>
          <w:rFonts w:cs="Arial" w:ascii="Arial" w:hAnsi="Arial"/>
          <w:color w:val="000000" w:themeColor="text1"/>
        </w:rPr>
        <w:t xml:space="preserve"> a sanção de declaração de inidoneidade, disposta no Art. 156, IV da Lei 14.133/2021, impedirá o responsável  de licitar no âmbito da Administração direta e indireta de todos os entes federativos.</w:t>
      </w:r>
    </w:p>
    <w:p>
      <w:pPr>
        <w:pStyle w:val="Normal"/>
        <w:tabs>
          <w:tab w:val="clear" w:pos="709"/>
          <w:tab w:val="left" w:pos="735" w:leader="none"/>
        </w:tabs>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LinkdaInternet"/>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Corpodotexto"/>
        <w:ind w:firstLine="284"/>
        <w:rPr>
          <w:sz w:val="20"/>
          <w:szCs w:val="20"/>
        </w:rPr>
      </w:pPr>
      <w:r>
        <w:rPr>
          <w:sz w:val="20"/>
          <w:szCs w:val="20"/>
        </w:rPr>
      </w:r>
    </w:p>
    <w:p>
      <w:pPr>
        <w:pStyle w:val="Corpodotexto"/>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6.5. </w:t>
      </w:r>
      <w:r>
        <w:rPr>
          <w:rFonts w:cs="Arial" w:ascii="Arial" w:hAnsi="Arial"/>
        </w:rPr>
        <w:t>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highlight w:val="yellow"/>
        </w:rPr>
      </w:pPr>
      <w:r>
        <w:rPr>
          <w:rFonts w:cs="Arial" w:ascii="Arial" w:hAnsi="Arial"/>
          <w:highlight w:val="yellow"/>
        </w:rPr>
      </w:r>
    </w:p>
    <w:p>
      <w:pPr>
        <w:pStyle w:val="Ttulo9"/>
        <w:numPr>
          <w:ilvl w:val="8"/>
          <w:numId w:val="1"/>
        </w:numPr>
        <w:ind w:left="0" w:firstLine="284"/>
        <w:rPr>
          <w:sz w:val="20"/>
          <w:szCs w:val="2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LinkdaInternet"/>
            <w:rFonts w:cs="Arial" w:ascii="Arial" w:hAnsi="Arial"/>
          </w:rPr>
          <w:t>https://bnccompras.com</w:t>
        </w:r>
      </w:hyperlink>
      <w:r>
        <w:rPr>
          <w:rFonts w:cs="Arial" w:ascii="Arial" w:hAnsi="Arial"/>
        </w:rPr>
        <w:t>, observados data e horário limite estabelecidos neste Edital.</w:t>
      </w:r>
    </w:p>
    <w:p>
      <w:pPr>
        <w:pStyle w:val="Corpodotextorecuado"/>
        <w:overflowPunct w:val="true"/>
        <w:spacing w:lineRule="auto" w:line="240"/>
        <w:ind w:firstLine="284"/>
        <w:textAlignment w:val="auto"/>
        <w:rPr>
          <w:sz w:val="20"/>
          <w:szCs w:val="20"/>
          <w:lang w:val="pt-BR"/>
        </w:rPr>
      </w:pPr>
      <w:r>
        <w:rPr>
          <w:sz w:val="20"/>
          <w:szCs w:val="20"/>
          <w:lang w:val="pt-BR"/>
        </w:rPr>
      </w:r>
    </w:p>
    <w:p>
      <w:pPr>
        <w:pStyle w:val="Corpodotextorecuado"/>
        <w:overflowPunct w:val="true"/>
        <w:spacing w:lineRule="auto" w:line="240"/>
        <w:ind w:firstLine="284"/>
        <w:textAlignment w:val="auto"/>
        <w:rPr>
          <w:sz w:val="20"/>
          <w:szCs w:val="20"/>
          <w:lang w:val="pt-BR"/>
        </w:rPr>
      </w:pPr>
      <w:r>
        <w:rPr>
          <w:b/>
          <w:bCs/>
          <w:sz w:val="20"/>
          <w:szCs w:val="20"/>
        </w:rPr>
        <w:t>7.2.</w:t>
      </w:r>
      <w:r>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pPr>
        <w:pStyle w:val="Corpodotextorecuado"/>
        <w:overflowPunct w:val="true"/>
        <w:spacing w:lineRule="auto" w:line="240"/>
        <w:ind w:firstLine="284"/>
        <w:textAlignment w:val="auto"/>
        <w:rPr>
          <w:sz w:val="20"/>
          <w:szCs w:val="20"/>
        </w:rPr>
      </w:pPr>
      <w:r>
        <w:rPr>
          <w:sz w:val="20"/>
          <w:szCs w:val="20"/>
        </w:rPr>
      </w:r>
    </w:p>
    <w:p>
      <w:pPr>
        <w:pStyle w:val="Corpodotextorecuado"/>
        <w:overflowPunct w:val="true"/>
        <w:spacing w:lineRule="auto" w:line="240"/>
        <w:ind w:firstLine="284"/>
        <w:textAlignment w:val="auto"/>
        <w:rPr>
          <w:sz w:val="20"/>
          <w:szCs w:val="20"/>
          <w:lang w:val="pt-BR"/>
        </w:rPr>
      </w:pPr>
      <w:r>
        <w:rPr>
          <w:b/>
          <w:bCs/>
          <w:sz w:val="20"/>
          <w:szCs w:val="20"/>
        </w:rPr>
        <w:t>7.3.</w:t>
      </w:r>
      <w:r>
        <w:rPr>
          <w:sz w:val="20"/>
          <w:szCs w:val="20"/>
        </w:rPr>
        <w:t xml:space="preserve"> No caso de desconexão do </w:t>
      </w:r>
      <w:r>
        <w:rPr>
          <w:color w:val="auto"/>
          <w:sz w:val="20"/>
          <w:szCs w:val="20"/>
          <w:lang w:val="pt-BR"/>
        </w:rPr>
        <w:t>Agente de Contratação</w:t>
      </w:r>
      <w:r>
        <w:rPr>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sz w:val="20"/>
          <w:szCs w:val="20"/>
        </w:rPr>
        <w:t>, quando possível, sua atuação no certame sem prejuízo dos demais atos já praticados</w:t>
      </w:r>
      <w:r>
        <w:rPr>
          <w:sz w:val="20"/>
          <w:szCs w:val="20"/>
          <w:lang w:val="pt-BR"/>
        </w:rPr>
        <w:t>.</w:t>
      </w:r>
    </w:p>
    <w:p>
      <w:pPr>
        <w:pStyle w:val="Corpodotextorecuado"/>
        <w:overflowPunct w:val="true"/>
        <w:spacing w:lineRule="auto" w:line="240"/>
        <w:ind w:firstLine="284"/>
        <w:textAlignment w:val="auto"/>
        <w:rPr>
          <w:sz w:val="20"/>
          <w:szCs w:val="20"/>
        </w:rPr>
      </w:pPr>
      <w:r>
        <w:rPr>
          <w:sz w:val="20"/>
          <w:szCs w:val="20"/>
        </w:rPr>
      </w:r>
    </w:p>
    <w:p>
      <w:pPr>
        <w:pStyle w:val="Corpodotextorecuado"/>
        <w:overflowPunct w:val="true"/>
        <w:spacing w:lineRule="auto" w:line="240"/>
        <w:ind w:firstLine="284"/>
        <w:textAlignment w:val="auto"/>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pPr>
        <w:pStyle w:val="Corpodotextorecuado"/>
        <w:overflowPunct w:val="true"/>
        <w:spacing w:lineRule="auto" w:line="240"/>
        <w:ind w:firstLine="284"/>
        <w:textAlignment w:val="auto"/>
        <w:rPr>
          <w:sz w:val="20"/>
          <w:szCs w:val="20"/>
          <w:highlight w:val="yellow"/>
          <w:lang w:val="pt-BR"/>
        </w:rPr>
      </w:pPr>
      <w:r>
        <w:rPr>
          <w:sz w:val="20"/>
          <w:szCs w:val="20"/>
          <w:highlight w:val="yellow"/>
          <w:lang w:val="pt-BR"/>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color w:val="4472C4"/>
        </w:rPr>
      </w:pPr>
      <w:r>
        <w:rPr>
          <w:rFonts w:cs="Arial" w:ascii="Arial" w:hAnsi="Arial"/>
          <w:color w:val="4472C4"/>
        </w:rPr>
      </w:r>
    </w:p>
    <w:p>
      <w:pPr>
        <w:pStyle w:val="Normal"/>
        <w:ind w:firstLine="284"/>
        <w:jc w:val="both"/>
        <w:rPr>
          <w:rFonts w:ascii="Arial" w:hAnsi="Arial" w:cs="Arial"/>
          <w:b/>
          <w:b/>
          <w:bCs/>
        </w:rPr>
      </w:pPr>
      <w:r>
        <w:rPr>
          <w:rFonts w:cs="Arial" w:ascii="Arial" w:hAnsi="Arial"/>
          <w:b/>
          <w:bCs/>
        </w:rPr>
        <w:t>8.1.</w:t>
      </w:r>
      <w:r>
        <w:rPr>
          <w:rFonts w:cs="Arial" w:ascii="Arial" w:hAnsi="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8.2.</w:t>
      </w:r>
      <w:r>
        <w:rPr>
          <w:rFonts w:cs="Arial" w:ascii="Arial" w:hAnsi="Arial"/>
        </w:rPr>
        <w:t xml:space="preserve"> 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8.3.</w:t>
      </w:r>
      <w:r>
        <w:rPr>
          <w:rFonts w:cs="Arial" w:ascii="Arial" w:hAnsi="Arial"/>
        </w:rPr>
        <w:t xml:space="preserve"> Quando solicitado, no Termo de Referência deste Edital, documentos de proposta (catálogos, bula, registros etc.), estes deverão ser anexados, em campo próprio no sistema, denominado “Documentos Complementares”.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8.4.</w:t>
      </w:r>
      <w:r>
        <w:rPr>
          <w:rFonts w:cs="Arial" w:ascii="Arial" w:hAnsi="Arial"/>
        </w:rPr>
        <w:t xml:space="preserve"> As licitantes deverão declarar sua condição de Microempresa ou Empresa de Pequeno Porte, selecionando a opção correta no sistema.</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8.5.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rPr>
          <w:rFonts w:ascii="Arial" w:hAnsi="Arial" w:cs="Arial"/>
          <w:b/>
          <w:b/>
          <w:bCs/>
        </w:rPr>
      </w:pPr>
      <w:r>
        <w:rPr>
          <w:rFonts w:cs="Arial" w:ascii="Arial" w:hAnsi="Arial"/>
          <w:b/>
          <w:bCs/>
        </w:rPr>
      </w:r>
    </w:p>
    <w:p>
      <w:pPr>
        <w:pStyle w:val="Normal"/>
        <w:ind w:firstLine="284"/>
        <w:rPr>
          <w:rFonts w:ascii="Arial" w:hAnsi="Arial" w:cs="Arial"/>
          <w:b/>
          <w:b/>
          <w:bCs/>
        </w:rPr>
      </w:pPr>
      <w:r>
        <w:rPr>
          <w:rFonts w:cs="Arial" w:ascii="Arial" w:hAnsi="Arial"/>
          <w:b/>
          <w:bCs/>
        </w:rPr>
        <w:t xml:space="preserve">8.5.1 </w:t>
      </w:r>
      <w:r>
        <w:rPr>
          <w:rFonts w:cs="Arial" w:ascii="Arial" w:hAnsi="Arial"/>
        </w:rPr>
        <w:t>O licitante NÃO poderá oferecer proposta em quantitativo inferior ao previsto para contratação.</w:t>
      </w:r>
    </w:p>
    <w:p>
      <w:pPr>
        <w:pStyle w:val="Normal"/>
        <w:ind w:firstLine="284"/>
        <w:jc w:val="both"/>
        <w:rPr>
          <w:rFonts w:ascii="Arial" w:hAnsi="Arial" w:cs="Arial"/>
          <w:color w:val="00B050"/>
        </w:rPr>
      </w:pPr>
      <w:r>
        <w:rPr>
          <w:rFonts w:cs="Arial" w:ascii="Arial" w:hAnsi="Arial"/>
          <w:color w:val="00B050"/>
        </w:rPr>
      </w:r>
    </w:p>
    <w:p>
      <w:pPr>
        <w:pStyle w:val="Normal"/>
        <w:ind w:firstLine="284"/>
        <w:jc w:val="both"/>
        <w:rPr>
          <w:rFonts w:ascii="Arial" w:hAnsi="Arial" w:cs="Arial"/>
        </w:rPr>
      </w:pPr>
      <w:r>
        <w:rPr>
          <w:rFonts w:cs="Arial" w:ascii="Arial" w:hAnsi="Arial"/>
          <w:b/>
          <w:bCs/>
        </w:rPr>
        <w:t xml:space="preserve">8.6.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w:t>
      </w:r>
      <w:r>
        <w:rPr>
          <w:rFonts w:cs="Arial" w:ascii="Arial" w:hAnsi="Arial"/>
        </w:rPr>
        <w:t xml:space="preserve"> 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left="0" w:firstLine="284"/>
        <w:jc w:val="both"/>
        <w:rPr>
          <w:rFonts w:ascii="Arial" w:hAnsi="Arial" w:cs="Arial"/>
        </w:rPr>
      </w:pPr>
      <w:r>
        <w:rPr>
          <w:rFonts w:cs="Arial" w:ascii="Arial" w:hAnsi="Arial"/>
          <w:b/>
          <w:bCs/>
        </w:rPr>
        <w:t>8.8.</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8.8.1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b/>
        </w:rPr>
      </w:pPr>
      <w:r>
        <w:rPr>
          <w:rFonts w:cs="Arial" w:ascii="Arial" w:hAnsi="Arial"/>
          <w:b/>
        </w:rPr>
      </w:r>
    </w:p>
    <w:p>
      <w:pPr>
        <w:pStyle w:val="Normal"/>
        <w:ind w:firstLine="284"/>
        <w:jc w:val="both"/>
        <w:rPr>
          <w:rFonts w:ascii="Arial" w:hAnsi="Arial" w:cs="Arial"/>
          <w:b/>
          <w:b/>
        </w:rPr>
      </w:pPr>
      <w:r>
        <w:rPr>
          <w:rFonts w:cs="Arial" w:ascii="Arial" w:hAnsi="Arial"/>
          <w:b/>
        </w:rPr>
        <w:t>8.8.2. A proposta readequada deverá seguir o modelo disponível no Anexo IV deste edital.</w:t>
      </w:r>
    </w:p>
    <w:p>
      <w:pPr>
        <w:pStyle w:val="Normal"/>
        <w:numPr>
          <w:ilvl w:val="0"/>
          <w:numId w:val="1"/>
        </w:numPr>
        <w:ind w:left="0" w:firstLine="284"/>
        <w:jc w:val="both"/>
        <w:rPr>
          <w:rFonts w:ascii="Arial" w:hAnsi="Arial" w:cs="Arial"/>
          <w:b/>
          <w:b/>
        </w:rPr>
      </w:pPr>
      <w:r>
        <w:rPr>
          <w:rFonts w:cs="Arial" w:ascii="Arial" w:hAnsi="Arial"/>
          <w:b/>
        </w:rPr>
      </w:r>
    </w:p>
    <w:p>
      <w:pPr>
        <w:pStyle w:val="Normal"/>
        <w:ind w:firstLine="284"/>
        <w:rPr>
          <w:rFonts w:ascii="Arial" w:hAnsi="Arial" w:cs="Arial"/>
        </w:rPr>
      </w:pPr>
      <w:r>
        <w:rPr>
          <w:rFonts w:cs="Arial" w:ascii="Arial" w:hAnsi="Arial"/>
          <w:b/>
          <w:bCs/>
        </w:rPr>
        <w:t>8.9.</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8.10.</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rFonts w:ascii="Arial" w:hAnsi="Arial" w:cs="Arial"/>
          <w:sz w:val="10"/>
          <w:szCs w:val="10"/>
          <w:highlight w:val="yellow"/>
        </w:rPr>
      </w:pPr>
      <w:r>
        <w:rPr>
          <w:rFonts w:cs="Arial" w:ascii="Arial" w:hAnsi="Arial"/>
          <w:sz w:val="10"/>
          <w:szCs w:val="10"/>
          <w:highlight w:val="yellow"/>
        </w:rPr>
      </w:r>
    </w:p>
    <w:p>
      <w:pPr>
        <w:pStyle w:val="Normal"/>
        <w:ind w:firstLine="284"/>
        <w:rPr>
          <w:rFonts w:ascii="Arial" w:hAnsi="Arial" w:cs="Arial"/>
          <w:sz w:val="10"/>
          <w:szCs w:val="10"/>
          <w:highlight w:val="yellow"/>
        </w:rPr>
      </w:pPr>
      <w:r>
        <w:rPr>
          <w:rFonts w:cs="Arial" w:ascii="Arial" w:hAnsi="Arial"/>
          <w:sz w:val="10"/>
          <w:szCs w:val="10"/>
          <w:highlight w:val="yellow"/>
        </w:rPr>
      </w:r>
    </w:p>
    <w:p>
      <w:pPr>
        <w:pStyle w:val="Ttulo8"/>
        <w:numPr>
          <w:ilvl w:val="7"/>
          <w:numId w:val="103"/>
        </w:numPr>
        <w:ind w:left="0" w:firstLine="284"/>
        <w:rPr>
          <w:rFonts w:cs="Arial"/>
          <w:caps/>
          <w:kern w:val="2"/>
          <w:sz w:val="20"/>
          <w:szCs w:val="20"/>
        </w:rPr>
      </w:pPr>
      <w:r>
        <w:rPr>
          <w:rFonts w:cs="Arial"/>
          <w:caps/>
          <w:sz w:val="20"/>
          <w:szCs w:val="20"/>
          <w:lang w:val="pt-BR"/>
        </w:rPr>
        <w:t>9.</w:t>
      </w:r>
      <w:r>
        <w:rPr>
          <w:rFonts w:cs="Arial"/>
          <w:caps/>
          <w:sz w:val="20"/>
          <w:szCs w:val="20"/>
        </w:rPr>
        <w:t xml:space="preserve"> ENVIO DA DOCUMENTAÇÃO DE HABILITAÇÃO </w:t>
      </w:r>
    </w:p>
    <w:p>
      <w:pPr>
        <w:pStyle w:val="Normal"/>
        <w:ind w:firstLine="284"/>
        <w:rPr>
          <w:rFonts w:ascii="Arial" w:hAnsi="Arial" w:cs="Arial"/>
          <w:b/>
          <w:b/>
        </w:rPr>
      </w:pPr>
      <w:r>
        <w:rPr>
          <w:rFonts w:cs="Arial" w:ascii="Arial" w:hAnsi="Arial"/>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left="0" w:firstLine="284"/>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9.2.1.</w:t>
      </w:r>
      <w:r>
        <w:rPr>
          <w:rFonts w:cs="Arial" w:ascii="Arial" w:hAnsi="Arial"/>
        </w:rPr>
        <w:t xml:space="preserve"> 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Corpodotextorecuado"/>
        <w:spacing w:lineRule="auto" w:line="240"/>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strike/>
        </w:rPr>
      </w:pPr>
      <w:r>
        <w:rPr>
          <w:rFonts w:cs="Arial" w:ascii="Arial" w:hAnsi="Arial"/>
          <w:strike/>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9.3.1. </w:t>
      </w:r>
      <w:r>
        <w:rPr>
          <w:rFonts w:cs="Arial" w:ascii="Arial" w:hAnsi="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9.3.2. </w:t>
      </w:r>
      <w:r>
        <w:rPr>
          <w:rFonts w:cs="Arial" w:ascii="Arial" w:hAnsi="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9.4.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color w:val="00B050"/>
          <w:highlight w:val="yellow"/>
        </w:rPr>
      </w:pPr>
      <w:r>
        <w:rPr>
          <w:rFonts w:cs="Arial" w:ascii="Arial" w:hAnsi="Arial"/>
          <w:color w:val="00B050"/>
        </w:rPr>
        <w:t xml:space="preserve"> </w:t>
      </w:r>
    </w:p>
    <w:p>
      <w:pPr>
        <w:pStyle w:val="Ttulo8"/>
        <w:numPr>
          <w:ilvl w:val="7"/>
          <w:numId w:val="104"/>
        </w:numPr>
        <w:ind w:left="0" w:firstLine="284"/>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105"/>
        </w:numPr>
        <w:ind w:left="0" w:firstLine="284"/>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106"/>
        </w:numPr>
        <w:ind w:left="0" w:firstLine="284"/>
        <w:jc w:val="both"/>
        <w:rPr>
          <w:rFonts w:ascii="Arial" w:hAnsi="Arial" w:cs="Arial"/>
        </w:rPr>
      </w:pPr>
      <w:r>
        <w:rPr>
          <w:rFonts w:cs="Arial" w:ascii="Arial" w:hAnsi="Arial"/>
        </w:rPr>
      </w:r>
    </w:p>
    <w:p>
      <w:pPr>
        <w:pStyle w:val="Normal"/>
        <w:numPr>
          <w:ilvl w:val="0"/>
          <w:numId w:val="107"/>
        </w:numPr>
        <w:ind w:left="0" w:firstLine="284"/>
        <w:jc w:val="both"/>
        <w:rPr>
          <w:rFonts w:ascii="Arial" w:hAnsi="Arial" w:cs="Arial"/>
        </w:rPr>
      </w:pPr>
      <w:r>
        <w:rPr>
          <w:rFonts w:cs="Arial" w:ascii="Arial" w:hAnsi="Arial"/>
          <w:b/>
          <w:bCs/>
        </w:rPr>
        <w:t>10.2.</w:t>
      </w:r>
      <w:r>
        <w:rPr>
          <w:rFonts w:cs="Arial" w:ascii="Arial" w:hAnsi="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108"/>
        </w:numPr>
        <w:ind w:left="0" w:firstLine="284"/>
        <w:jc w:val="both"/>
        <w:rPr>
          <w:rFonts w:ascii="Arial" w:hAnsi="Arial" w:cs="Arial"/>
        </w:rPr>
      </w:pPr>
      <w:r>
        <w:rPr>
          <w:rFonts w:cs="Arial" w:ascii="Arial" w:hAnsi="Arial"/>
        </w:rPr>
      </w:r>
    </w:p>
    <w:p>
      <w:pPr>
        <w:pStyle w:val="Normal"/>
        <w:numPr>
          <w:ilvl w:val="0"/>
          <w:numId w:val="109"/>
        </w:numPr>
        <w:tabs>
          <w:tab w:val="clear" w:pos="709"/>
        </w:tabs>
        <w:ind w:left="0" w:firstLine="284"/>
        <w:jc w:val="both"/>
        <w:rPr>
          <w:rFonts w:ascii="Arial" w:hAnsi="Arial" w:cs="Arial"/>
        </w:rPr>
      </w:pPr>
      <w:r>
        <w:rPr>
          <w:rFonts w:cs="Arial" w:ascii="Arial" w:hAnsi="Arial"/>
          <w:b/>
          <w:bCs/>
        </w:rPr>
        <w:t xml:space="preserve">10.2.1. </w:t>
      </w:r>
      <w:r>
        <w:rPr>
          <w:rFonts w:cs="Arial" w:ascii="Arial" w:hAnsi="Arial"/>
        </w:rPr>
        <w:t>Não serão aceitos dois ou mais lances de mesmo valor, prevalecendo aquele que for recebido e registrado em primeiro lugar.</w:t>
      </w:r>
    </w:p>
    <w:p>
      <w:pPr>
        <w:pStyle w:val="Normal"/>
        <w:numPr>
          <w:ilvl w:val="0"/>
          <w:numId w:val="110"/>
        </w:numPr>
        <w:ind w:left="0" w:firstLine="284"/>
        <w:jc w:val="both"/>
        <w:rPr>
          <w:rFonts w:ascii="Arial" w:hAnsi="Arial" w:cs="Arial"/>
        </w:rPr>
      </w:pPr>
      <w:r>
        <w:rPr>
          <w:rFonts w:cs="Arial" w:ascii="Arial" w:hAnsi="Arial"/>
        </w:rPr>
      </w:r>
    </w:p>
    <w:p>
      <w:pPr>
        <w:pStyle w:val="Normal"/>
        <w:numPr>
          <w:ilvl w:val="0"/>
          <w:numId w:val="111"/>
        </w:numPr>
        <w:tabs>
          <w:tab w:val="clear" w:pos="709"/>
          <w:tab w:val="left" w:pos="284" w:leader="none"/>
        </w:tabs>
        <w:ind w:left="0" w:firstLine="284"/>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112"/>
        </w:numPr>
        <w:ind w:left="0" w:firstLine="284"/>
        <w:jc w:val="both"/>
        <w:rPr>
          <w:rFonts w:ascii="Arial" w:hAnsi="Arial" w:cs="Arial"/>
        </w:rPr>
      </w:pPr>
      <w:r>
        <w:rPr>
          <w:rFonts w:cs="Arial" w:ascii="Arial" w:hAnsi="Arial"/>
        </w:rPr>
      </w:r>
    </w:p>
    <w:p>
      <w:pPr>
        <w:pStyle w:val="Normal"/>
        <w:numPr>
          <w:ilvl w:val="0"/>
          <w:numId w:val="113"/>
        </w:numPr>
        <w:ind w:left="0" w:firstLine="284"/>
        <w:jc w:val="both"/>
        <w:rPr>
          <w:rFonts w:ascii="Arial" w:hAnsi="Arial" w:cs="Arial"/>
        </w:rPr>
      </w:pPr>
      <w:r>
        <w:rPr>
          <w:rFonts w:cs="Arial" w:ascii="Arial" w:hAnsi="Arial"/>
          <w:b/>
          <w:bCs/>
        </w:rPr>
        <w:t xml:space="preserve">10.3. </w:t>
      </w:r>
      <w:r>
        <w:rPr>
          <w:rFonts w:cs="Arial" w:ascii="Arial" w:hAnsi="Arial"/>
        </w:rPr>
        <w:t>Durante o transcurso da sessão pública, as licitantes serão informadas, em tempo real, do valor do menor lance registrado. O sistema eletrônico não identificará a autora dos lances às demais licitantes.</w:t>
      </w:r>
    </w:p>
    <w:p>
      <w:pPr>
        <w:pStyle w:val="Normal"/>
        <w:numPr>
          <w:ilvl w:val="0"/>
          <w:numId w:val="114"/>
        </w:numPr>
        <w:ind w:left="0" w:firstLine="284"/>
        <w:jc w:val="both"/>
        <w:rPr>
          <w:rFonts w:ascii="Arial" w:hAnsi="Arial" w:cs="Arial"/>
        </w:rPr>
      </w:pPr>
      <w:r>
        <w:rPr>
          <w:rFonts w:cs="Arial" w:ascii="Arial" w:hAnsi="Arial"/>
        </w:rPr>
      </w:r>
    </w:p>
    <w:p>
      <w:pPr>
        <w:pStyle w:val="Normal"/>
        <w:numPr>
          <w:ilvl w:val="0"/>
          <w:numId w:val="115"/>
        </w:numPr>
        <w:ind w:left="0" w:firstLine="284"/>
        <w:jc w:val="both"/>
        <w:rPr>
          <w:rFonts w:ascii="Arial" w:hAnsi="Arial" w:cs="Arial"/>
        </w:rPr>
      </w:pPr>
      <w:r>
        <w:rPr>
          <w:rFonts w:cs="Arial" w:ascii="Arial" w:hAnsi="Arial"/>
          <w:b/>
          <w:bCs/>
        </w:rPr>
        <w:t xml:space="preserve">10.4. </w:t>
      </w:r>
      <w:r>
        <w:rPr>
          <w:rFonts w:cs="Arial" w:ascii="Arial" w:hAnsi="Arial"/>
        </w:rPr>
        <w:t>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116"/>
        </w:numPr>
        <w:ind w:left="0" w:firstLine="284"/>
        <w:jc w:val="both"/>
        <w:rPr>
          <w:rFonts w:ascii="Arial" w:hAnsi="Arial" w:cs="Arial"/>
        </w:rPr>
      </w:pPr>
      <w:r>
        <w:rPr>
          <w:rFonts w:cs="Arial" w:ascii="Arial" w:hAnsi="Arial"/>
        </w:rPr>
      </w:r>
    </w:p>
    <w:p>
      <w:pPr>
        <w:pStyle w:val="Corpodotexto"/>
        <w:numPr>
          <w:ilvl w:val="0"/>
          <w:numId w:val="117"/>
        </w:numPr>
        <w:ind w:left="0" w:firstLine="284"/>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pPr>
        <w:pStyle w:val="Corpodotexto"/>
        <w:ind w:firstLine="284"/>
        <w:rPr>
          <w:sz w:val="20"/>
          <w:szCs w:val="20"/>
          <w:highlight w:val="yellow"/>
        </w:rPr>
      </w:pPr>
      <w:r>
        <w:rPr>
          <w:sz w:val="20"/>
          <w:szCs w:val="20"/>
          <w:highlight w:val="yellow"/>
        </w:rPr>
      </w:r>
    </w:p>
    <w:p>
      <w:pPr>
        <w:pStyle w:val="Corpodotexto"/>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pPr>
        <w:pStyle w:val="Corpodotexto"/>
        <w:ind w:firstLine="284"/>
        <w:rPr>
          <w:sz w:val="20"/>
          <w:szCs w:val="20"/>
        </w:rPr>
      </w:pPr>
      <w:r>
        <w:rPr>
          <w:sz w:val="20"/>
          <w:szCs w:val="20"/>
        </w:rPr>
      </w:r>
    </w:p>
    <w:p>
      <w:pPr>
        <w:pStyle w:val="Corpodotexto"/>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pPr>
        <w:pStyle w:val="Corpodotexto"/>
        <w:ind w:firstLine="284"/>
        <w:rPr>
          <w:sz w:val="20"/>
          <w:szCs w:val="20"/>
        </w:rPr>
      </w:pPr>
      <w:r>
        <w:rPr>
          <w:sz w:val="20"/>
          <w:szCs w:val="20"/>
        </w:rPr>
      </w:r>
    </w:p>
    <w:p>
      <w:pPr>
        <w:pStyle w:val="Corpodotexto"/>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pPr>
        <w:pStyle w:val="Corpodotexto"/>
        <w:ind w:firstLine="284"/>
        <w:rPr>
          <w:sz w:val="20"/>
          <w:szCs w:val="20"/>
        </w:rPr>
      </w:pPr>
      <w:r>
        <w:rPr>
          <w:sz w:val="20"/>
          <w:szCs w:val="20"/>
        </w:rPr>
      </w:r>
    </w:p>
    <w:p>
      <w:pPr>
        <w:pStyle w:val="Corpodotexto"/>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pPr>
        <w:pStyle w:val="Corpodotexto"/>
        <w:ind w:firstLine="284"/>
        <w:rPr>
          <w:sz w:val="20"/>
          <w:szCs w:val="20"/>
        </w:rPr>
      </w:pPr>
      <w:r>
        <w:rPr>
          <w:sz w:val="20"/>
          <w:szCs w:val="20"/>
        </w:rPr>
      </w:r>
    </w:p>
    <w:p>
      <w:pPr>
        <w:pStyle w:val="Corpodotexto"/>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pPr>
        <w:pStyle w:val="Corpodotexto"/>
        <w:ind w:firstLine="284"/>
        <w:rPr>
          <w:sz w:val="20"/>
          <w:szCs w:val="20"/>
          <w:highlight w:val="yellow"/>
        </w:rPr>
      </w:pPr>
      <w:r>
        <w:rPr>
          <w:sz w:val="20"/>
          <w:szCs w:val="20"/>
          <w:highlight w:val="yellow"/>
        </w:rPr>
      </w:r>
    </w:p>
    <w:p>
      <w:pPr>
        <w:pStyle w:val="Corpodotexto"/>
        <w:numPr>
          <w:ilvl w:val="0"/>
          <w:numId w:val="118"/>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szCs w:val="20"/>
          <w:lang w:val="pt-BR"/>
        </w:rPr>
        <w:t>Agente de Contratação</w:t>
      </w:r>
      <w:r>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pPr>
        <w:pStyle w:val="Corpodotexto"/>
        <w:ind w:firstLine="284"/>
        <w:rPr>
          <w:b/>
          <w:b/>
          <w:bCs/>
          <w:sz w:val="20"/>
          <w:lang w:val="pt-BR"/>
        </w:rPr>
      </w:pPr>
      <w:r>
        <w:rPr>
          <w:b/>
          <w:bCs/>
          <w:sz w:val="20"/>
          <w:lang w:val="pt-BR"/>
        </w:rPr>
      </w:r>
    </w:p>
    <w:p>
      <w:pPr>
        <w:pStyle w:val="Corpodotexto"/>
        <w:ind w:firstLine="284"/>
        <w:rPr>
          <w:sz w:val="18"/>
          <w:szCs w:val="20"/>
          <w:lang w:val="pt-BR"/>
        </w:rPr>
      </w:pPr>
      <w:r>
        <w:rPr>
          <w:b/>
          <w:bCs/>
          <w:sz w:val="20"/>
          <w:lang w:val="pt-BR"/>
        </w:rPr>
        <w:t>1</w:t>
      </w:r>
      <w:r>
        <w:rPr>
          <w:b/>
          <w:bCs/>
          <w:sz w:val="20"/>
        </w:rPr>
        <w:t>0.</w:t>
      </w:r>
      <w:r>
        <w:rPr>
          <w:b/>
          <w:bCs/>
          <w:sz w:val="20"/>
          <w:lang w:val="pt-BR"/>
        </w:rPr>
        <w:t>11</w:t>
      </w:r>
      <w:r>
        <w:rPr>
          <w:b/>
          <w:bCs/>
          <w:sz w:val="20"/>
        </w:rPr>
        <w:t xml:space="preserve">.1. </w:t>
      </w:r>
      <w:r>
        <w:rPr>
          <w:sz w:val="20"/>
        </w:rPr>
        <w:t>Não será admitida a previsão de preços diferentes em razão de local de entrega ou de acondicionamento, tamanho de lote ou qualquer outro motivo</w:t>
      </w:r>
      <w:r>
        <w:rPr>
          <w:sz w:val="20"/>
          <w:lang w:val="pt-BR"/>
        </w:rPr>
        <w:t>.</w:t>
      </w:r>
    </w:p>
    <w:p>
      <w:pPr>
        <w:pStyle w:val="Corpodotexto"/>
        <w:numPr>
          <w:ilvl w:val="0"/>
          <w:numId w:val="119"/>
        </w:numPr>
        <w:ind w:left="0" w:firstLine="284"/>
        <w:rPr>
          <w:sz w:val="20"/>
          <w:szCs w:val="20"/>
        </w:rPr>
      </w:pPr>
      <w:r>
        <w:rPr>
          <w:sz w:val="20"/>
          <w:szCs w:val="20"/>
        </w:rPr>
      </w:r>
    </w:p>
    <w:p>
      <w:pPr>
        <w:pStyle w:val="Corpodotexto"/>
        <w:numPr>
          <w:ilvl w:val="0"/>
          <w:numId w:val="120"/>
        </w:numPr>
        <w:tabs>
          <w:tab w:val="clear" w:pos="709"/>
          <w:tab w:val="left" w:pos="284" w:leader="none"/>
        </w:tabs>
        <w:ind w:left="0" w:firstLine="284"/>
        <w:rPr>
          <w:sz w:val="20"/>
          <w:szCs w:val="20"/>
          <w:highlight w:val="yellow"/>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szCs w:val="20"/>
          <w:lang w:val="pt-BR"/>
        </w:rPr>
        <w:t>Agente de Contratação</w:t>
      </w:r>
      <w:r>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Pr>
          <w:sz w:val="20"/>
          <w:szCs w:val="20"/>
          <w:lang w:val="pt-BR"/>
        </w:rPr>
        <w:t>Agente de Contratação</w:t>
      </w:r>
      <w:r>
        <w:rPr>
          <w:sz w:val="20"/>
          <w:szCs w:val="20"/>
        </w:rPr>
        <w:t xml:space="preserve"> poderá negociar com a licitante para que seja obtido menor preço</w:t>
      </w:r>
      <w:r>
        <w:rPr>
          <w:sz w:val="20"/>
          <w:szCs w:val="20"/>
          <w:highlight w:val="yellow"/>
        </w:rPr>
        <w:t>.</w:t>
      </w:r>
    </w:p>
    <w:p>
      <w:pPr>
        <w:pStyle w:val="Corpodotexto"/>
        <w:ind w:firstLine="284"/>
        <w:rPr>
          <w:sz w:val="20"/>
          <w:szCs w:val="20"/>
          <w:lang w:val="pt-BR"/>
        </w:rPr>
      </w:pPr>
      <w:r>
        <w:rPr>
          <w:sz w:val="20"/>
          <w:szCs w:val="20"/>
          <w:lang w:val="pt-BR"/>
        </w:rPr>
      </w:r>
    </w:p>
    <w:p>
      <w:pPr>
        <w:pStyle w:val="Corpodotexto"/>
        <w:ind w:firstLine="284"/>
        <w:rPr>
          <w:sz w:val="20"/>
          <w:szCs w:val="20"/>
          <w:lang w:val="pt-BR"/>
        </w:rPr>
      </w:pPr>
      <w:r>
        <w:rPr>
          <w:b/>
          <w:bCs/>
          <w:sz w:val="20"/>
          <w:szCs w:val="20"/>
          <w:lang w:val="pt-BR"/>
        </w:rPr>
        <w:t>10.13.</w:t>
      </w:r>
      <w:r>
        <w:rPr>
          <w:sz w:val="20"/>
          <w:szCs w:val="20"/>
          <w:lang w:val="pt-BR"/>
        </w:rPr>
        <w:t xml:space="preserve"> Nos pregões por cota, caso a mesma licitante vença a cota reservada e a cota principal de um mesmo item, a contratação deverá ocorrer pelo menor preço ofertado.</w:t>
      </w:r>
    </w:p>
    <w:p>
      <w:pPr>
        <w:pStyle w:val="Corpodotexto"/>
        <w:ind w:firstLine="284"/>
        <w:rPr>
          <w:sz w:val="20"/>
          <w:szCs w:val="20"/>
        </w:rPr>
      </w:pPr>
      <w:r>
        <w:rPr>
          <w:sz w:val="20"/>
          <w:szCs w:val="20"/>
        </w:rPr>
      </w:r>
    </w:p>
    <w:p>
      <w:pPr>
        <w:pStyle w:val="Normal"/>
        <w:ind w:firstLine="284"/>
        <w:jc w:val="both"/>
        <w:rPr>
          <w:rFonts w:ascii="Arial" w:hAnsi="Arial" w:cs="Arial"/>
          <w:b/>
          <w:b/>
          <w:bCs/>
        </w:rPr>
      </w:pPr>
      <w:r>
        <w:rPr>
          <w:rFonts w:cs="Arial" w:ascii="Arial" w:hAnsi="Arial"/>
          <w:b/>
          <w:bCs/>
        </w:rPr>
        <w:t>11. FASE DE JULGAMENTO</w:t>
      </w:r>
    </w:p>
    <w:p>
      <w:pPr>
        <w:pStyle w:val="Normal"/>
        <w:ind w:firstLine="284"/>
        <w:jc w:val="both"/>
        <w:rPr>
          <w:rFonts w:ascii="Arial" w:hAnsi="Arial" w:cs="Arial"/>
          <w:b/>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ind w:firstLine="284"/>
        <w:jc w:val="both"/>
        <w:rPr>
          <w:rFonts w:ascii="Arial" w:hAnsi="Arial" w:cs="Arial"/>
          <w:b/>
          <w:b/>
          <w:bCs/>
          <w:highlight w:val="yellow"/>
        </w:rPr>
      </w:pPr>
      <w:r>
        <w:rPr>
          <w:rFonts w:cs="Arial" w:ascii="Arial" w:hAnsi="Arial"/>
          <w:b/>
          <w:bCs/>
          <w:highlight w:val="yellow"/>
        </w:rPr>
      </w:r>
    </w:p>
    <w:p>
      <w:pPr>
        <w:pStyle w:val="Normal"/>
        <w:ind w:firstLine="284"/>
        <w:jc w:val="both"/>
        <w:rPr>
          <w:rFonts w:ascii="Arial" w:hAnsi="Arial" w:cs="Arial"/>
          <w:b/>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Fonts w:cs="Arial" w:ascii="Arial" w:hAnsi="Arial"/>
            <w:u w:val="single"/>
          </w:rPr>
          <w:t>Lei nº 14.133, de 2021</w:t>
        </w:r>
      </w:hyperlink>
      <w:r>
        <w:rPr>
          <w:rFonts w:cs="Arial" w:ascii="Arial" w:hAnsi="Arial"/>
        </w:rPr>
        <w:t>, devendo protocolar o pedido até 03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tabs>
          <w:tab w:val="clear" w:pos="709"/>
          <w:tab w:val="left" w:pos="284" w:leader="none"/>
        </w:tabs>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ind w:firstLine="284"/>
        <w:jc w:val="both"/>
        <w:rPr>
          <w:rFonts w:ascii="Arial" w:hAnsi="Arial" w:cs="Arial"/>
        </w:rPr>
      </w:pPr>
      <w:r>
        <w:rPr>
          <w:rFonts w:cs="Arial" w:ascii="Arial" w:hAnsi="Arial"/>
        </w:rPr>
      </w:r>
      <w:bookmarkStart w:id="2" w:name="_Ref114668108"/>
      <w:bookmarkStart w:id="3"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3"/>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4" w:name="_Ref114668139"/>
      <w:bookmarkStart w:id="5"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5"/>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6" w:name="_Ref114668249"/>
      <w:bookmarkStart w:id="7"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7"/>
    </w:p>
    <w:p>
      <w:pPr>
        <w:pStyle w:val="Normal"/>
        <w:ind w:firstLine="284"/>
        <w:jc w:val="both"/>
        <w:rPr>
          <w:rFonts w:ascii="Arial" w:hAnsi="Arial" w:cs="Arial"/>
        </w:rPr>
      </w:pPr>
      <w:r>
        <w:rPr>
          <w:rFonts w:cs="Arial" w:ascii="Arial" w:hAnsi="Arial"/>
        </w:rPr>
      </w:r>
      <w:bookmarkStart w:id="8" w:name="_Ref114668245"/>
      <w:bookmarkStart w:id="9"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9"/>
    </w:p>
    <w:p>
      <w:pPr>
        <w:pStyle w:val="Normal"/>
        <w:ind w:firstLine="284"/>
        <w:jc w:val="both"/>
        <w:rPr>
          <w:rFonts w:ascii="Arial" w:hAnsi="Arial" w:cs="Arial"/>
        </w:rPr>
      </w:pPr>
      <w:r>
        <w:rPr>
          <w:rFonts w:cs="Arial" w:ascii="Arial" w:hAnsi="Arial"/>
        </w:rPr>
      </w:r>
      <w:bookmarkStart w:id="10" w:name="_Ref114668247"/>
      <w:bookmarkStart w:id="11"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1"/>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2" w:name="_Ref114668251"/>
      <w:bookmarkStart w:id="13"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3"/>
    </w:p>
    <w:p>
      <w:pPr>
        <w:pStyle w:val="Normal"/>
        <w:ind w:firstLine="284"/>
        <w:jc w:val="both"/>
        <w:rPr>
          <w:rFonts w:ascii="Arial" w:hAnsi="Arial" w:cs="Arial"/>
        </w:rPr>
      </w:pPr>
      <w:r>
        <w:rPr>
          <w:rFonts w:cs="Arial" w:ascii="Arial" w:hAnsi="Arial"/>
        </w:rPr>
      </w:r>
      <w:bookmarkStart w:id="14" w:name="_Ref114668252"/>
      <w:bookmarkStart w:id="15"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0"/>
      <w:bookmarkEnd w:id="15"/>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LinkdaInternet"/>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Corpodotexto"/>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14. DA ATA DE REGISTROS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14.1. </w:t>
      </w:r>
      <w:r>
        <w:rPr>
          <w:rFonts w:cs="Arial" w:ascii="Arial" w:hAnsi="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14.2. </w:t>
      </w:r>
      <w:r>
        <w:rPr>
          <w:rFonts w:cs="Arial" w:ascii="Arial" w:hAnsi="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14.3.</w:t>
      </w:r>
      <w:r>
        <w:rPr>
          <w:rFonts w:cs="Arial" w:ascii="Arial" w:hAnsi="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14.3.1. </w:t>
      </w:r>
      <w:r>
        <w:rPr>
          <w:rFonts w:cs="Arial" w:ascii="Arial" w:hAnsi="Arial"/>
        </w:rPr>
        <w:t>O fornecedor que, convocado, recusar-se injustificadamente a assinar o contrato ou retirar o instrumento equivalente no prazo estabelecido, terá seu Registro de Preços cancelado, sendo-lhe aplicável a multa pela inexecução total do ajuste.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14.4. </w:t>
      </w:r>
      <w:r>
        <w:rPr>
          <w:rFonts w:cs="Arial" w:ascii="Arial" w:hAnsi="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t>15. PRAZO DE VIGÊNCIA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15.1. </w:t>
      </w:r>
      <w:r>
        <w:rPr>
          <w:rFonts w:cs="Arial" w:ascii="Arial" w:hAnsi="Arial"/>
        </w:rPr>
        <w:t>O prazo da vigência da Ata de Registro de Preços será de 12 (doze) meses, a contar da data de sua emissão, podendo ser prorrogado por igual período, conforme previsto no artigo 84 da Lei n°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t>16. ALTERAÇÕES NA ATA DE REGISTRO DE PREÇOS</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16.1. </w:t>
      </w:r>
      <w:r>
        <w:rPr>
          <w:rFonts w:cs="Arial" w:ascii="Arial" w:hAnsi="Arial"/>
        </w:rPr>
        <w:t>A ata de Registro de Preços poderá sofrer alterações, obedecidas as disposições contidas no art. 124,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16.2. </w:t>
      </w:r>
      <w:r>
        <w:rPr>
          <w:rFonts w:cs="Arial" w:ascii="Arial" w:hAnsi="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Quando o preço inicialmente registrado, por motivo superveniente, tornar-se superior ao praticado mercado a Administração (Unidade Gerenciadora) deverá: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16.3.1. </w:t>
      </w:r>
      <w:r>
        <w:rPr>
          <w:rFonts w:cs="Arial" w:ascii="Arial" w:hAnsi="Arial"/>
        </w:rPr>
        <w:t>Convocar o fornecedor visando à negociação para redução de preços de sua adequação ao praticado pelo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16.3.2. </w:t>
      </w:r>
      <w:r>
        <w:rPr>
          <w:rFonts w:cs="Arial" w:ascii="Arial" w:hAnsi="Arial"/>
        </w:rPr>
        <w:t>Frustrada a negociação, o fornecedor será liberado do compromisso assumido.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Quando o preço do mercado se tornar superior aos preços registrados e o fornecedor, mediante requerimento devidamente comprovado, não puder cumprir o compromisso, a Administração (Unidade Gerenciadora) poderá: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16.4.1. </w:t>
      </w:r>
      <w:r>
        <w:rPr>
          <w:rFonts w:cs="Arial" w:ascii="Arial" w:hAnsi="Arial"/>
        </w:rPr>
        <w:t>Liberar o fornecedor do compromisso assumido, sem aplicação da penalidade, confirmando a veracidade dos motivos e comprovantes apresentados,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16.4.2. </w:t>
      </w:r>
      <w:r>
        <w:rPr>
          <w:rFonts w:cs="Arial" w:ascii="Arial" w:hAnsi="Arial"/>
        </w:rPr>
        <w:t>Não havendo êxito nas negociações, a Administração (Unidade Gerenciadora) deverá proceder à revogação da Ata de Registro, adotando as medidas cabíveis para obtenção da contratação mais vantajosa.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t>17. CANCELAMENTO DO REGISTRO DE PREÇOS</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17.1. </w:t>
      </w:r>
      <w:r>
        <w:rPr>
          <w:rFonts w:cs="Arial" w:ascii="Arial" w:hAnsi="Arial"/>
        </w:rPr>
        <w:t>O fornecedor terá seu registro cancelado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17.1.1. </w:t>
      </w:r>
      <w:r>
        <w:rPr>
          <w:rFonts w:cs="Arial" w:ascii="Arial" w:hAnsi="Arial"/>
        </w:rPr>
        <w:t>Descumprir as condições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17.1.2. </w:t>
      </w:r>
      <w:r>
        <w:rPr>
          <w:rFonts w:cs="Arial" w:ascii="Arial" w:hAnsi="Arial"/>
        </w:rPr>
        <w:t>Não retirar a respectiva nota de empenho ou instrumento equivalente, no prazo estabelecido pela Administração, sem justificativa aceitável;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117.1.3. </w:t>
      </w:r>
      <w:r>
        <w:rPr>
          <w:rFonts w:cs="Arial" w:ascii="Arial" w:hAnsi="Arial"/>
        </w:rPr>
        <w:t>Não aceitar reduzir o preço registrado, na hipótese de este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17.1.4. </w:t>
      </w:r>
      <w:r>
        <w:rPr>
          <w:rFonts w:cs="Arial" w:ascii="Arial" w:hAnsi="Arial"/>
        </w:rPr>
        <w:t>Tiver presentes razões de interesse público.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17.2. </w:t>
      </w:r>
      <w:r>
        <w:rPr>
          <w:rFonts w:cs="Arial" w:ascii="Arial" w:hAnsi="Arial"/>
        </w:rPr>
        <w:t>O cancelamento de registro, nas hipóteses previstas, assegurados o contraditório e a ampla defesa, será formalizado por despacho da autoridade superior.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17.3. </w:t>
      </w:r>
      <w:r>
        <w:rPr>
          <w:rFonts w:cs="Arial" w:ascii="Arial" w:hAnsi="Arial"/>
        </w:rPr>
        <w:t>O fornecedor poderá solicitar o cancelamento do seu registro de preço na ocorrência de fato superveniente que venha comprometer a perfeita execução contratual, decorrente de caso fortuito ou de força maior, devidamente comprovado.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18.1.2.</w:t>
      </w:r>
      <w:r>
        <w:rPr>
          <w:rFonts w:cs="Arial" w:ascii="Arial" w:hAnsi="Arial"/>
        </w:rPr>
        <w:t xml:space="preserve"> E-mail para envio da NF-e: </w:t>
      </w:r>
      <w:hyperlink r:id="rId10">
        <w:r>
          <w:rPr>
            <w:rStyle w:val="LinkdaInternet"/>
            <w:rFonts w:cs="Arial" w:ascii="Arial" w:hAnsi="Arial"/>
          </w:rPr>
          <w:t>notafiscal@piracicaba.sp.gov.br</w:t>
        </w:r>
      </w:hyperlink>
      <w:r>
        <w:rPr>
          <w:rStyle w:val="LinkdaInternet"/>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18.2.</w:t>
      </w:r>
      <w:r>
        <w:rPr>
          <w:rFonts w:cs="Arial" w:ascii="Arial" w:hAnsi="Arial"/>
        </w:rPr>
        <w:t xml:space="preserve"> Com a Nota Fiscal, deverá obrigatoriamente ser comprovada pela CONTRATADA a persistência das condições licitatórias da habilitação e qualificação a que alude o inciso </w:t>
      </w:r>
      <w:r>
        <w:rPr>
          <w:rFonts w:cs="Arial" w:ascii="Arial" w:hAnsi="Arial"/>
          <w:color w:val="000000" w:themeColor="text1"/>
        </w:rPr>
        <w:t xml:space="preserve">XVI do art. 92 da Lei n° 14.133 </w:t>
      </w:r>
      <w:r>
        <w:rPr>
          <w:rFonts w:cs="Arial" w:ascii="Arial" w:hAnsi="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bCs/>
        </w:rPr>
        <w:t>18</w:t>
      </w:r>
      <w:r>
        <w:rPr>
          <w:rFonts w:cs="Arial" w:ascii="Arial" w:hAnsi="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19.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kern w:val="2"/>
        </w:rPr>
      </w:pPr>
      <w:r>
        <w:rPr>
          <w:rFonts w:cs="Arial" w:ascii="Arial" w:hAnsi="Arial"/>
          <w:kern w:val="2"/>
        </w:rPr>
      </w:r>
    </w:p>
    <w:p>
      <w:pPr>
        <w:pStyle w:val="Normal"/>
        <w:tabs>
          <w:tab w:val="clear" w:pos="709"/>
          <w:tab w:val="left" w:pos="284" w:leader="none"/>
        </w:tabs>
        <w:ind w:firstLine="284"/>
        <w:jc w:val="both"/>
        <w:rPr>
          <w:rFonts w:ascii="Arial" w:hAnsi="Arial" w:cs="Arial"/>
        </w:rPr>
      </w:pPr>
      <w:r>
        <w:rPr>
          <w:rFonts w:cs="Arial" w:ascii="Arial" w:hAnsi="Arial"/>
          <w:b/>
          <w:bCs/>
        </w:rPr>
        <w:t>19.13.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LinkdaInternet"/>
          <w:rFonts w:ascii="Arial" w:hAnsi="Arial" w:cs="Arial"/>
          <w:color w:val="auto"/>
          <w:u w:val="none"/>
        </w:rPr>
      </w:pPr>
      <w:r>
        <w:rPr>
          <w:rFonts w:cs="Arial" w:ascii="Arial" w:hAnsi="Arial"/>
          <w:b/>
          <w:bCs/>
        </w:rPr>
        <w:t>19.15.</w:t>
      </w:r>
      <w:r>
        <w:rPr>
          <w:rFonts w:cs="Arial" w:ascii="Arial" w:hAnsi="Arial"/>
        </w:rPr>
        <w:t xml:space="preserve"> O edital de pregão</w:t>
      </w:r>
      <w:r>
        <w:rPr>
          <w:rStyle w:val="LinkdaInternet"/>
          <w:rFonts w:cs="Arial" w:ascii="Arial" w:hAnsi="Arial"/>
          <w:color w:val="auto"/>
          <w:u w:val="none"/>
        </w:rPr>
        <w:t xml:space="preserve"> será composto de:</w:t>
      </w:r>
    </w:p>
    <w:p>
      <w:pPr>
        <w:pStyle w:val="Normal"/>
        <w:tabs>
          <w:tab w:val="clear" w:pos="709"/>
          <w:tab w:val="left" w:pos="284" w:leader="none"/>
        </w:tabs>
        <w:ind w:firstLine="284"/>
        <w:jc w:val="both"/>
        <w:rPr>
          <w:rStyle w:val="LinkdaInternet"/>
          <w:rFonts w:ascii="Arial" w:hAnsi="Arial" w:cs="Arial"/>
          <w:color w:val="auto"/>
          <w:u w:val="none"/>
        </w:rPr>
      </w:pPr>
      <w:r>
        <w:rPr>
          <w:rStyle w:val="LinkdaInternet"/>
          <w:rFonts w:cs="Arial" w:ascii="Arial" w:hAnsi="Arial"/>
          <w:b/>
          <w:bCs/>
          <w:color w:val="auto"/>
          <w:u w:val="none"/>
        </w:rPr>
        <w:t xml:space="preserve">a) </w:t>
      </w:r>
      <w:r>
        <w:rPr>
          <w:rStyle w:val="LinkdaInternet"/>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LinkdaInternet"/>
          <w:rFonts w:cs="Arial" w:ascii="Arial" w:hAnsi="Arial"/>
          <w:b/>
          <w:bCs/>
          <w:color w:val="auto"/>
          <w:u w:val="none"/>
        </w:rPr>
        <w:t xml:space="preserve">b) </w:t>
      </w:r>
      <w:r>
        <w:rPr>
          <w:rStyle w:val="LinkdaInternet"/>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LinkdaInternet"/>
          <w:rFonts w:ascii="Arial" w:hAnsi="Arial" w:cs="Arial"/>
          <w:color w:val="auto"/>
          <w:u w:val="none"/>
        </w:rPr>
      </w:pPr>
      <w:r>
        <w:rPr>
          <w:rFonts w:cs="Arial" w:ascii="Arial" w:hAnsi="Arial"/>
          <w:b/>
          <w:bCs/>
        </w:rPr>
        <w:t>19.16.</w:t>
      </w:r>
      <w:r>
        <w:rPr>
          <w:rFonts w:cs="Arial" w:ascii="Arial" w:hAnsi="Arial"/>
        </w:rPr>
        <w:t xml:space="preserve"> O procedimento licitatório </w:t>
      </w:r>
      <w:r>
        <w:rPr>
          <w:rFonts w:cs="Arial" w:ascii="Arial" w:hAnsi="Arial"/>
          <w:color w:val="000000"/>
        </w:rPr>
        <w:t>observará as seguintes fases, em sequência</w:t>
      </w:r>
      <w:r>
        <w:rPr>
          <w:rStyle w:val="LinkdaInternet"/>
          <w:rFonts w:cs="Arial" w:ascii="Arial" w:hAnsi="Arial"/>
          <w:color w:val="auto"/>
          <w:u w:val="none"/>
        </w:rPr>
        <w:t>:</w:t>
      </w:r>
    </w:p>
    <w:p>
      <w:pPr>
        <w:pStyle w:val="Normal"/>
        <w:tabs>
          <w:tab w:val="clear" w:pos="709"/>
          <w:tab w:val="left" w:pos="284" w:leader="none"/>
        </w:tabs>
        <w:ind w:firstLine="284"/>
        <w:jc w:val="both"/>
        <w:rPr>
          <w:rStyle w:val="LinkdaInternet"/>
          <w:rFonts w:ascii="Arial" w:hAnsi="Arial" w:cs="Arial"/>
          <w:color w:val="auto"/>
          <w:u w:val="none"/>
        </w:rPr>
      </w:pPr>
      <w:r>
        <w:rPr>
          <w:rStyle w:val="LinkdaInternet"/>
          <w:rFonts w:cs="Arial" w:ascii="Arial" w:hAnsi="Arial"/>
          <w:b/>
          <w:bCs/>
          <w:color w:val="auto"/>
          <w:u w:val="none"/>
        </w:rPr>
        <w:t xml:space="preserve">I. </w:t>
      </w:r>
      <w:r>
        <w:rPr>
          <w:rStyle w:val="LinkdaInternet"/>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LinkdaInternet"/>
          <w:rFonts w:cs="Arial" w:ascii="Arial" w:hAnsi="Arial"/>
          <w:b/>
          <w:bCs/>
          <w:color w:val="auto"/>
          <w:u w:val="none"/>
        </w:rPr>
        <w:t xml:space="preserve">II. </w:t>
      </w:r>
      <w:r>
        <w:rPr>
          <w:rStyle w:val="LinkdaInternet"/>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r>
        <w:br w:type="page"/>
      </w:r>
    </w:p>
    <w:p>
      <w:pPr>
        <w:pStyle w:val="Corpodotextorecuado"/>
        <w:widowControl w:val="false"/>
        <w:tabs>
          <w:tab w:val="clear" w:pos="709"/>
          <w:tab w:val="left" w:pos="284" w:leader="none"/>
        </w:tabs>
        <w:overflowPunct w:val="true"/>
        <w:spacing w:lineRule="auto" w:line="240"/>
        <w:jc w:val="center"/>
        <w:textAlignment w:val="auto"/>
        <w:rPr>
          <w:b/>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3"/>
        </w:numPr>
        <w:tabs>
          <w:tab w:val="clear" w:pos="709"/>
          <w:tab w:val="left" w:pos="284" w:leader="none"/>
        </w:tabs>
        <w:ind w:left="567" w:hanging="284"/>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tabs>
          <w:tab w:val="clear" w:pos="709"/>
          <w:tab w:val="left" w:pos="284" w:leader="none"/>
        </w:tabs>
        <w:ind w:left="567" w:hanging="284"/>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tabs>
          <w:tab w:val="clear" w:pos="709"/>
          <w:tab w:val="left" w:pos="284" w:leader="none"/>
        </w:tabs>
        <w:ind w:left="567" w:hanging="284"/>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tabs>
          <w:tab w:val="clear" w:pos="709"/>
          <w:tab w:val="left" w:pos="284" w:leader="none"/>
        </w:tabs>
        <w:ind w:left="567" w:hanging="284"/>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tabs>
          <w:tab w:val="clear" w:pos="709"/>
          <w:tab w:val="left" w:pos="284" w:leader="none"/>
        </w:tabs>
        <w:ind w:left="567" w:hanging="284"/>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tabs>
          <w:tab w:val="clear" w:pos="709"/>
          <w:tab w:val="left" w:pos="284" w:leader="none"/>
        </w:tabs>
        <w:ind w:left="567" w:hanging="284"/>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ind w:left="567" w:hanging="284"/>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Corpodotextorecuado"/>
        <w:widowControl w:val="false"/>
        <w:tabs>
          <w:tab w:val="clear" w:pos="709"/>
          <w:tab w:val="left" w:pos="284" w:leader="none"/>
        </w:tabs>
        <w:overflowPunct w:val="true"/>
        <w:spacing w:lineRule="auto" w:line="240"/>
        <w:jc w:val="center"/>
        <w:textAlignment w:val="auto"/>
        <w:rPr>
          <w:b/>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Corpodotextorecuado"/>
        <w:widowControl w:val="false"/>
        <w:tabs>
          <w:tab w:val="clear" w:pos="709"/>
          <w:tab w:val="left" w:pos="284" w:leader="none"/>
        </w:tabs>
        <w:overflowPunct w:val="tru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
          <w:bCs/>
        </w:rPr>
      </w:pPr>
      <w:r>
        <w:rPr>
          <w:rFonts w:cs="Arial" w:ascii="Arial" w:hAnsi="Arial"/>
        </w:rPr>
        <w:t>====================================================================================</w:t>
      </w:r>
    </w:p>
    <w:p>
      <w:pPr>
        <w:pStyle w:val="Normal"/>
        <w:tabs>
          <w:tab w:val="clear" w:pos="709"/>
          <w:tab w:val="left" w:pos="284" w:leader="none"/>
        </w:tabs>
        <w:jc w:val="center"/>
        <w:rPr>
          <w:rFonts w:ascii="Arial" w:hAnsi="Arial" w:cs="Arial"/>
          <w:b/>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
          <w:bCs/>
        </w:rPr>
      </w:pPr>
      <w:r>
        <w:rPr>
          <w:rFonts w:cs="Arial" w:ascii="Arial" w:hAnsi="Arial"/>
        </w:rPr>
        <w:t>====================================================================================</w:t>
      </w:r>
    </w:p>
    <w:p>
      <w:pPr>
        <w:pStyle w:val="Corpodotextorecuado"/>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true"/>
        <w:spacing w:lineRule="auto" w:line="240"/>
        <w:textAlignment w:val="auto"/>
        <w:rPr>
          <w:color w:val="auto"/>
          <w:sz w:val="20"/>
          <w:szCs w:val="20"/>
        </w:rPr>
      </w:pPr>
      <w:r>
        <w:rPr>
          <w:color w:val="auto"/>
          <w:sz w:val="20"/>
          <w:szCs w:val="20"/>
        </w:rPr>
      </w:r>
    </w:p>
    <w:p>
      <w:pPr>
        <w:pStyle w:val="Corpodotextorecuado"/>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Corpodotextorecuado"/>
        <w:widowControl w:val="false"/>
        <w:tabs>
          <w:tab w:val="clear" w:pos="709"/>
          <w:tab w:val="left" w:pos="284" w:leader="none"/>
        </w:tabs>
        <w:overflowPunct w:val="true"/>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49"/>
        <w:gridCol w:w="850"/>
        <w:gridCol w:w="4539"/>
        <w:gridCol w:w="1413"/>
        <w:gridCol w:w="1701"/>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kern w:val="2"/>
              </w:rPr>
            </w:pPr>
            <w:r>
              <w:rPr>
                <w:rFonts w:cs="Arial" w:ascii="Arial" w:hAnsi="Arial"/>
                <w:b/>
              </w:rPr>
              <w:t>Item</w:t>
            </w:r>
          </w:p>
        </w:tc>
        <w:tc>
          <w:tcPr>
            <w:tcW w:w="849"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kern w:val="2"/>
              </w:rPr>
            </w:pPr>
            <w:r>
              <w:rPr>
                <w:rFonts w:cs="Arial" w:ascii="Arial" w:hAnsi="Arial"/>
                <w:b/>
              </w:rPr>
              <w:t>Unid.</w:t>
            </w:r>
          </w:p>
        </w:tc>
        <w:tc>
          <w:tcPr>
            <w:tcW w:w="453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kern w:val="2"/>
              </w:rPr>
            </w:pPr>
            <w:r>
              <w:rPr>
                <w:rFonts w:cs="Arial" w:ascii="Arial" w:hAnsi="Arial"/>
                <w:b/>
              </w:rPr>
              <w:t>Descritivo</w:t>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left="142" w:firstLine="709"/>
        <w:jc w:val="both"/>
        <w:rPr>
          <w:rFonts w:ascii="Arial" w:hAnsi="Arial" w:cs="Arial"/>
        </w:rPr>
      </w:pPr>
      <w:r>
        <w:rPr>
          <w:rFonts w:cs="Arial" w:ascii="Arial" w:hAnsi="Arial"/>
        </w:rPr>
      </w:r>
    </w:p>
    <w:p>
      <w:pPr>
        <w:pStyle w:val="Normal"/>
        <w:tabs>
          <w:tab w:val="clear" w:pos="709"/>
          <w:tab w:val="left" w:pos="284" w:leader="none"/>
        </w:tabs>
        <w:ind w:left="142" w:firstLine="709"/>
        <w:jc w:val="both"/>
        <w:rPr>
          <w:rFonts w:ascii="Arial" w:hAnsi="Arial" w:cs="Arial"/>
        </w:rPr>
      </w:pPr>
      <w:r>
        <w:rPr>
          <w:rFonts w:cs="Arial" w:ascii="Arial" w:hAnsi="Arial"/>
        </w:rPr>
      </w:r>
    </w:p>
    <w:p>
      <w:pPr>
        <w:pStyle w:val="Normal"/>
        <w:tabs>
          <w:tab w:val="clear" w:pos="709"/>
          <w:tab w:val="left" w:pos="284" w:leader="none"/>
        </w:tabs>
        <w:ind w:left="142" w:firstLine="709"/>
        <w:jc w:val="both"/>
        <w:rPr>
          <w:rFonts w:ascii="Arial" w:hAnsi="Arial" w:cs="Arial"/>
        </w:rPr>
      </w:pPr>
      <w:r>
        <w:rPr>
          <w:rFonts w:cs="Arial" w:ascii="Arial" w:hAnsi="Arial"/>
        </w:rPr>
      </w:r>
    </w:p>
    <w:p>
      <w:pPr>
        <w:pStyle w:val="Normal"/>
        <w:tabs>
          <w:tab w:val="clear" w:pos="709"/>
          <w:tab w:val="left" w:pos="284" w:leader="none"/>
        </w:tabs>
        <w:ind w:left="142" w:firstLine="709"/>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Corpodotextorecuado"/>
        <w:widowControl w:val="false"/>
        <w:tabs>
          <w:tab w:val="clear" w:pos="709"/>
          <w:tab w:val="left" w:pos="284" w:leader="none"/>
        </w:tabs>
        <w:overflowPunct w:val="true"/>
        <w:spacing w:lineRule="auto" w:line="240"/>
        <w:jc w:val="center"/>
        <w:rPr>
          <w:color w:val="auto"/>
          <w:sz w:val="20"/>
          <w:szCs w:val="20"/>
        </w:rPr>
      </w:pPr>
      <w:r>
        <w:rPr>
          <w:color w:val="auto"/>
          <w:sz w:val="20"/>
          <w:szCs w:val="20"/>
        </w:rPr>
      </w:r>
      <w:r>
        <w:br w:type="page"/>
      </w:r>
    </w:p>
    <w:p>
      <w:pPr>
        <w:pStyle w:val="Corpodotextorecuado"/>
        <w:widowControl w:val="false"/>
        <w:overflowPunct w:val="true"/>
        <w:spacing w:lineRule="auto" w:line="240"/>
        <w:jc w:val="center"/>
        <w:rPr>
          <w:b/>
          <w:b/>
          <w:bCs/>
          <w:sz w:val="20"/>
          <w:szCs w:val="20"/>
          <w:shd w:fill="FFFFFF" w:val="clear"/>
          <w:lang w:val="pt-BR"/>
        </w:rPr>
      </w:pPr>
      <w:r>
        <w:rPr>
          <w:b/>
          <w:sz w:val="20"/>
          <w:szCs w:val="20"/>
        </w:rPr>
        <w:t>ANEXO V</w:t>
      </w:r>
    </w:p>
    <w:p>
      <w:pPr>
        <w:pStyle w:val="Normal"/>
        <w:jc w:val="center"/>
        <w:rPr>
          <w:rFonts w:ascii="Arial" w:hAnsi="Arial" w:cs="Arial"/>
          <w:b/>
          <w:b/>
          <w:bCs/>
        </w:rPr>
      </w:pPr>
      <w:r>
        <w:rPr>
          <w:rFonts w:cs="Arial" w:ascii="Arial" w:hAnsi="Arial"/>
          <w:color w:val="000000"/>
        </w:rPr>
        <w:t>====================================================================================</w:t>
      </w:r>
    </w:p>
    <w:p>
      <w:pPr>
        <w:pStyle w:val="Normal"/>
        <w:ind w:firstLine="284"/>
        <w:jc w:val="center"/>
        <w:rPr>
          <w:rFonts w:ascii="Arial" w:hAnsi="Arial" w:cs="Arial"/>
        </w:rPr>
      </w:pPr>
      <w:r>
        <w:rPr>
          <w:rFonts w:cs="Arial" w:ascii="Arial" w:hAnsi="Arial"/>
          <w:b/>
          <w:bCs/>
        </w:rPr>
        <w:t>MINUTA DA ATA DE REGISTRO DE PREÇOS</w:t>
      </w:r>
    </w:p>
    <w:p>
      <w:pPr>
        <w:pStyle w:val="Normal"/>
        <w:jc w:val="center"/>
        <w:rPr>
          <w:rFonts w:ascii="Arial" w:hAnsi="Arial" w:cs="Arial"/>
          <w:b/>
          <w:b/>
          <w:bCs/>
        </w:rPr>
      </w:pPr>
      <w:r>
        <w:rPr>
          <w:rFonts w:cs="Arial" w:ascii="Arial" w:hAnsi="Arial"/>
          <w:color w:val="000000"/>
        </w:rPr>
        <w:t>====================================================================================</w:t>
      </w:r>
    </w:p>
    <w:p>
      <w:pPr>
        <w:pStyle w:val="Corpodotexto"/>
        <w:ind w:firstLine="284"/>
        <w:rPr>
          <w:sz w:val="20"/>
          <w:szCs w:val="20"/>
          <w:lang w:val="pt-BR"/>
        </w:rPr>
      </w:pPr>
      <w:r>
        <w:rPr>
          <w:sz w:val="20"/>
          <w:szCs w:val="20"/>
          <w:lang w:val="pt-BR"/>
        </w:rPr>
      </w:r>
    </w:p>
    <w:p>
      <w:pPr>
        <w:pStyle w:val="Corpodotexto"/>
        <w:ind w:firstLine="284"/>
        <w:rPr>
          <w:sz w:val="20"/>
          <w:szCs w:val="20"/>
          <w:lang w:val="pt-BR"/>
        </w:rPr>
      </w:pPr>
      <w:r>
        <w:rPr>
          <w:sz w:val="20"/>
          <w:szCs w:val="20"/>
          <w:lang w:val="pt-BR"/>
        </w:rPr>
      </w:r>
    </w:p>
    <w:p>
      <w:pPr>
        <w:pStyle w:val="Corpodotexto"/>
        <w:ind w:firstLine="284"/>
        <w:rPr>
          <w:sz w:val="20"/>
          <w:szCs w:val="20"/>
          <w:lang w:val="pt-BR"/>
        </w:rPr>
      </w:pPr>
      <w:r>
        <w:rPr>
          <w:sz w:val="20"/>
          <w:szCs w:val="20"/>
          <w:lang w:val="pt-BR"/>
        </w:rPr>
      </w:r>
    </w:p>
    <w:p>
      <w:pPr>
        <w:pStyle w:val="Normal"/>
        <w:ind w:firstLine="284"/>
        <w:jc w:val="center"/>
        <w:rPr>
          <w:rFonts w:ascii="Arial" w:hAnsi="Arial" w:cs="Arial"/>
          <w:b/>
          <w:b/>
        </w:rPr>
      </w:pPr>
      <w:r>
        <w:rPr>
          <w:rFonts w:cs="Arial" w:ascii="Arial" w:hAnsi="Arial"/>
          <w:b/>
        </w:rPr>
        <w:t>ATA DE REGISTRO DE PREÇOS Nº __/____</w:t>
      </w:r>
    </w:p>
    <w:p>
      <w:pPr>
        <w:pStyle w:val="Normal"/>
        <w:ind w:firstLine="284"/>
        <w:jc w:val="center"/>
        <w:rPr>
          <w:rFonts w:ascii="Arial" w:hAnsi="Arial" w:cs="Arial"/>
          <w:b/>
          <w:b/>
        </w:rPr>
      </w:pPr>
      <w:r>
        <w:rPr>
          <w:rFonts w:cs="Arial" w:ascii="Arial" w:hAnsi="Arial"/>
          <w:b/>
        </w:rPr>
      </w:r>
    </w:p>
    <w:p>
      <w:pPr>
        <w:pStyle w:val="Normal"/>
        <w:ind w:firstLine="284"/>
        <w:jc w:val="center"/>
        <w:rPr>
          <w:rFonts w:ascii="Arial" w:hAnsi="Arial" w:cs="Arial"/>
          <w:b/>
          <w:b/>
        </w:rPr>
      </w:pPr>
      <w:r>
        <w:rPr>
          <w:rFonts w:cs="Arial" w:ascii="Arial" w:hAnsi="Arial"/>
          <w:b/>
        </w:rPr>
        <w:t>PREGÃO ELETRÔNICO Nº ____/____</w:t>
      </w:r>
    </w:p>
    <w:p>
      <w:pPr>
        <w:pStyle w:val="Normal"/>
        <w:ind w:firstLine="284"/>
        <w:jc w:val="center"/>
        <w:rPr>
          <w:rFonts w:ascii="Arial" w:hAnsi="Arial" w:cs="Arial"/>
          <w:b/>
          <w:b/>
        </w:rPr>
      </w:pPr>
      <w:r>
        <w:rPr>
          <w:rFonts w:cs="Arial" w:ascii="Arial" w:hAnsi="Arial"/>
          <w:b/>
        </w:rPr>
      </w:r>
    </w:p>
    <w:p>
      <w:pPr>
        <w:pStyle w:val="Normal"/>
        <w:ind w:firstLine="284"/>
        <w:jc w:val="center"/>
        <w:rPr>
          <w:rFonts w:ascii="Arial" w:hAnsi="Arial" w:cs="Arial"/>
          <w:b/>
          <w:b/>
        </w:rPr>
      </w:pPr>
      <w:r>
        <w:rPr>
          <w:rFonts w:cs="Arial" w:ascii="Arial" w:hAnsi="Arial"/>
          <w:b/>
        </w:rPr>
        <w:t>PROCESSO Nº ____/____</w:t>
      </w:r>
    </w:p>
    <w:p>
      <w:pPr>
        <w:pStyle w:val="Normal"/>
        <w:spacing w:before="240" w:after="0"/>
        <w:ind w:firstLine="284"/>
        <w:jc w:val="center"/>
        <w:rPr>
          <w:rFonts w:ascii="Arial" w:hAnsi="Arial" w:cs="Arial"/>
          <w:b/>
          <w:b/>
        </w:rPr>
      </w:pPr>
      <w:r>
        <w:rPr>
          <w:rFonts w:cs="Arial" w:ascii="Arial" w:hAnsi="Arial"/>
          <w:b/>
        </w:rPr>
        <w:t>VALIDADE: 12 (DOZE) MESES</w:t>
      </w:r>
    </w:p>
    <w:p>
      <w:pPr>
        <w:pStyle w:val="Normal"/>
        <w:spacing w:before="240" w:after="0"/>
        <w:ind w:firstLine="284"/>
        <w:jc w:val="center"/>
        <w:rPr>
          <w:rFonts w:ascii="Arial" w:hAnsi="Arial" w:cs="Arial"/>
          <w:b/>
          <w:b/>
        </w:rPr>
      </w:pPr>
      <w:r>
        <w:rPr>
          <w:rFonts w:cs="Arial" w:ascii="Arial" w:hAnsi="Arial"/>
          <w:b/>
        </w:rPr>
      </w:r>
    </w:p>
    <w:p>
      <w:pPr>
        <w:pStyle w:val="Normal"/>
        <w:spacing w:before="240" w:after="0"/>
        <w:ind w:firstLine="284"/>
        <w:jc w:val="center"/>
        <w:rPr>
          <w:rFonts w:ascii="Arial" w:hAnsi="Arial" w:cs="Arial"/>
          <w:b/>
          <w:b/>
        </w:rPr>
      </w:pPr>
      <w:r>
        <w:rPr>
          <w:rFonts w:cs="Arial" w:ascii="Arial" w:hAnsi="Arial"/>
          <w:b/>
        </w:rPr>
      </w:r>
    </w:p>
    <w:p>
      <w:pPr>
        <w:pStyle w:val="Normal"/>
        <w:ind w:firstLine="284"/>
        <w:jc w:val="both"/>
        <w:rPr>
          <w:rFonts w:ascii="Arial" w:hAnsi="Arial" w:cs="Arial"/>
        </w:rPr>
      </w:pPr>
      <w:r>
        <w:rPr>
          <w:rFonts w:cs="Arial" w:ascii="Arial" w:hAnsi="Arial"/>
        </w:rPr>
        <w:t xml:space="preserve">Aos _____ dias do mês de _______________ de ____, a </w:t>
      </w:r>
      <w:r>
        <w:rPr>
          <w:rFonts w:cs="Arial" w:ascii="Arial" w:hAnsi="Arial"/>
          <w:b/>
        </w:rPr>
        <w:t>PREFEITURA DO MUNICÍPIO DE PIRACICABA,</w:t>
      </w:r>
      <w:r>
        <w:rPr>
          <w:rFonts w:cs="Arial" w:ascii="Arial" w:hAnsi="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cs="Arial" w:ascii="Arial" w:hAnsi="Arial"/>
          <w:b/>
        </w:rPr>
        <w:t xml:space="preserve"> RESOLVE </w:t>
      </w:r>
      <w:r>
        <w:rPr>
          <w:rFonts w:cs="Arial" w:ascii="Arial" w:hAnsi="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Empresa classificada:</w:t>
      </w:r>
    </w:p>
    <w:p>
      <w:pPr>
        <w:pStyle w:val="Normal"/>
        <w:ind w:firstLine="284"/>
        <w:jc w:val="both"/>
        <w:rPr>
          <w:rFonts w:ascii="Arial" w:hAnsi="Arial" w:cs="Arial"/>
        </w:rPr>
      </w:pPr>
      <w:r>
        <w:rPr>
          <w:rFonts w:cs="Arial" w:ascii="Arial" w:hAnsi="Arial"/>
        </w:rPr>
        <w:t>Endereço:</w:t>
      </w:r>
    </w:p>
    <w:p>
      <w:pPr>
        <w:pStyle w:val="Normal"/>
        <w:ind w:firstLine="284"/>
        <w:jc w:val="both"/>
        <w:rPr>
          <w:rFonts w:ascii="Arial" w:hAnsi="Arial" w:cs="Arial"/>
        </w:rPr>
      </w:pPr>
      <w:r>
        <w:rPr>
          <w:rFonts w:cs="Arial" w:ascii="Arial" w:hAnsi="Arial"/>
        </w:rPr>
        <w:t>Cidade:</w:t>
        <w:tab/>
        <w:tab/>
        <w:tab/>
        <w:tab/>
        <w:tab/>
        <w:tab/>
        <w:t>Estado:</w:t>
      </w:r>
    </w:p>
    <w:p>
      <w:pPr>
        <w:pStyle w:val="Normal"/>
        <w:ind w:firstLine="284"/>
        <w:jc w:val="both"/>
        <w:rPr>
          <w:rFonts w:ascii="Arial" w:hAnsi="Arial" w:cs="Arial"/>
        </w:rPr>
      </w:pPr>
      <w:r>
        <w:rPr>
          <w:rFonts w:cs="Arial" w:ascii="Arial" w:hAnsi="Arial"/>
        </w:rPr>
        <w:t>CEP:</w:t>
      </w:r>
    </w:p>
    <w:p>
      <w:pPr>
        <w:pStyle w:val="Normal"/>
        <w:ind w:firstLine="284"/>
        <w:jc w:val="both"/>
        <w:rPr>
          <w:rFonts w:ascii="Arial" w:hAnsi="Arial" w:cs="Arial"/>
        </w:rPr>
      </w:pPr>
      <w:r>
        <w:rPr>
          <w:rFonts w:cs="Arial" w:ascii="Arial" w:hAnsi="Arial"/>
        </w:rPr>
        <w:t>Telefone:</w:t>
      </w:r>
    </w:p>
    <w:p>
      <w:pPr>
        <w:pStyle w:val="Normal"/>
        <w:ind w:firstLine="284"/>
        <w:jc w:val="both"/>
        <w:rPr>
          <w:rFonts w:ascii="Arial" w:hAnsi="Arial" w:cs="Arial"/>
        </w:rPr>
      </w:pPr>
      <w:r>
        <w:rPr>
          <w:rFonts w:cs="Arial" w:ascii="Arial" w:hAnsi="Arial"/>
        </w:rPr>
        <w:t>E-mail:</w:t>
      </w:r>
    </w:p>
    <w:p>
      <w:pPr>
        <w:pStyle w:val="Normal"/>
        <w:ind w:firstLine="284"/>
        <w:jc w:val="both"/>
        <w:rPr>
          <w:rFonts w:ascii="Arial" w:hAnsi="Arial" w:cs="Arial"/>
        </w:rPr>
      </w:pPr>
      <w:r>
        <w:rPr>
          <w:rFonts w:cs="Arial" w:ascii="Arial" w:hAnsi="Arial"/>
        </w:rPr>
        <w:t>Contato: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1ª – DO OBJETO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1.1. </w:t>
      </w:r>
      <w:r>
        <w:rPr>
          <w:rFonts w:cs="Arial" w:ascii="Arial" w:hAnsi="Arial"/>
        </w:rPr>
        <w:t xml:space="preserve">O Objeto da presente Ata é o </w:t>
      </w:r>
      <w:r>
        <w:rPr>
          <w:rFonts w:cs="Arial" w:ascii="Arial" w:hAnsi="Arial"/>
          <w:b/>
        </w:rPr>
        <w:t xml:space="preserve">REGISTRO DE PREÇOS </w:t>
      </w:r>
      <w:r>
        <w:rPr>
          <w:rFonts w:cs="Arial" w:ascii="Arial" w:hAnsi="Arial"/>
        </w:rPr>
        <w:t>para ________________________________</w:t>
      </w:r>
      <w:r>
        <w:rPr>
          <w:rFonts w:cs="Arial" w:ascii="Arial" w:hAnsi="Arial"/>
          <w:b/>
        </w:rPr>
        <w:t xml:space="preserve">, </w:t>
      </w:r>
      <w:r>
        <w:rPr>
          <w:rFonts w:cs="Arial" w:ascii="Arial" w:hAnsi="Arial"/>
        </w:rPr>
        <w:t>conforme especificações e quantidades estimadas constantes no Termo de Referência do instrumento convocatório.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rPr>
        <w:t>CLAÚSULA 2ª – DA VALIDADE DOS PREÇOS</w:t>
      </w:r>
    </w:p>
    <w:p>
      <w:pPr>
        <w:pStyle w:val="Normal"/>
        <w:ind w:firstLine="284"/>
        <w:jc w:val="both"/>
        <w:rPr>
          <w:rFonts w:ascii="Arial" w:hAnsi="Arial" w:cs="Arial"/>
          <w:b/>
          <w:b/>
        </w:rPr>
      </w:pPr>
      <w:r>
        <w:rPr>
          <w:rFonts w:cs="Arial" w:ascii="Arial" w:hAnsi="Arial"/>
          <w:b/>
        </w:rPr>
      </w:r>
    </w:p>
    <w:p>
      <w:pPr>
        <w:pStyle w:val="Normal"/>
        <w:ind w:firstLine="284"/>
        <w:jc w:val="both"/>
        <w:rPr>
          <w:rFonts w:ascii="Arial" w:hAnsi="Arial" w:cs="Arial"/>
        </w:rPr>
      </w:pPr>
      <w:r>
        <w:rPr>
          <w:rFonts w:cs="Arial" w:ascii="Arial" w:hAnsi="Arial"/>
          <w:b/>
          <w:bCs/>
        </w:rPr>
        <w:t xml:space="preserve">2.1. </w:t>
      </w:r>
      <w:r>
        <w:rPr>
          <w:rFonts w:cs="Arial" w:ascii="Arial" w:hAnsi="Arial"/>
        </w:rPr>
        <w:t>A presente Ata de registro de Preços terá a validade de 12 (doze) meses, a partir de sua assinatura, podendo ser prorrogado, por igual período,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2.2. </w:t>
      </w:r>
      <w:r>
        <w:rPr>
          <w:rFonts w:cs="Arial" w:ascii="Arial" w:hAnsi="Arial"/>
        </w:rPr>
        <w:t>Durante a vigência da Ata os preços registrados serão fixos e irreajustáveis, exceto no caso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2.3. </w:t>
      </w:r>
      <w:r>
        <w:rPr>
          <w:rFonts w:cs="Arial" w:ascii="Arial" w:hAnsi="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bCs/>
        </w:rPr>
        <w:t>2.4.</w:t>
      </w:r>
      <w:r>
        <w:rPr>
          <w:rFonts w:cs="Arial" w:ascii="Arial" w:hAnsi="Arial"/>
        </w:rPr>
        <w:t xml:space="preserve"> Durante o prazo de validade desta Ata de Registro de Preços, a </w:t>
      </w:r>
      <w:r>
        <w:rPr>
          <w:rFonts w:cs="Arial" w:ascii="Arial" w:hAnsi="Arial"/>
          <w:b/>
        </w:rPr>
        <w:t>PREFEITURA DO MUNICÍPIO DE PIRACICABA</w:t>
      </w:r>
      <w:r>
        <w:rPr>
          <w:rFonts w:cs="Arial" w:ascii="Arial" w:hAnsi="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pPr>
        <w:pStyle w:val="Normal"/>
        <w:ind w:firstLine="284"/>
        <w:jc w:val="both"/>
        <w:rPr>
          <w:rFonts w:ascii="Arial" w:hAnsi="Arial" w:cs="Arial"/>
          <w:b/>
          <w:b/>
        </w:rPr>
      </w:pPr>
      <w:r>
        <w:rPr>
          <w:rFonts w:cs="Arial" w:ascii="Arial" w:hAnsi="Arial"/>
          <w:b/>
        </w:rPr>
      </w:r>
    </w:p>
    <w:p>
      <w:pPr>
        <w:pStyle w:val="Normal"/>
        <w:ind w:firstLine="284"/>
        <w:jc w:val="both"/>
        <w:rPr>
          <w:rFonts w:ascii="Arial" w:hAnsi="Arial" w:cs="Arial"/>
          <w:b/>
          <w:b/>
        </w:rPr>
      </w:pPr>
      <w:r>
        <w:rPr>
          <w:rFonts w:cs="Arial" w:ascii="Arial" w:hAnsi="Arial"/>
          <w:b/>
        </w:rPr>
      </w:r>
    </w:p>
    <w:p>
      <w:pPr>
        <w:pStyle w:val="Normal"/>
        <w:ind w:firstLine="284"/>
        <w:jc w:val="both"/>
        <w:rPr>
          <w:rFonts w:ascii="Arial" w:hAnsi="Arial" w:cs="Arial"/>
        </w:rPr>
      </w:pPr>
      <w:r>
        <w:rPr>
          <w:rFonts w:cs="Arial" w:ascii="Arial" w:hAnsi="Arial"/>
          <w:b/>
        </w:rPr>
        <w:t>CLAÚSULA 3ª – DA UTILIZAÇÃO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3.1.</w:t>
      </w:r>
      <w:r>
        <w:rPr>
          <w:rFonts w:cs="Arial" w:ascii="Arial" w:hAnsi="Arial"/>
        </w:rPr>
        <w:t xml:space="preserve"> A presente Ata de Registro de Preços </w:t>
      </w:r>
      <w:r>
        <w:rPr>
          <w:rFonts w:cs="Arial" w:ascii="Arial" w:hAnsi="Arial"/>
          <w:b/>
          <w:bCs/>
        </w:rPr>
        <w:t xml:space="preserve">não poderá </w:t>
      </w:r>
      <w:r>
        <w:rPr>
          <w:rFonts w:cs="Arial" w:ascii="Arial" w:hAnsi="Arial"/>
        </w:rPr>
        <w:t>ser usada por outros órgãos.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3.2.</w:t>
      </w:r>
      <w:r>
        <w:rPr>
          <w:rFonts w:cs="Arial" w:ascii="Arial" w:hAnsi="Arial"/>
        </w:rPr>
        <w:t xml:space="preserve"> O preço unitário a ser pago será o constante da proposta apresentada no Pregão Eletrônico nº____/___, os quais também a integram.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3.3.</w:t>
      </w:r>
      <w:r>
        <w:rPr>
          <w:rFonts w:cs="Arial" w:ascii="Arial" w:hAnsi="Arial"/>
        </w:rPr>
        <w:t xml:space="preserve"> Em cada fornecimento decorrente desta Ata, serão observadas, quanto ao preço, as cláusulas e condições constantes no Edital de Pregão Eletrônico nº __/___, que a precedeu e integra o presente instrumento de compromisso.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rPr>
        <w:t>CLAÚSULA 4ª – DO LOCAL E PRAZO DE ENTREGA</w:t>
      </w:r>
    </w:p>
    <w:p>
      <w:pPr>
        <w:pStyle w:val="Normal"/>
        <w:ind w:firstLine="284"/>
        <w:jc w:val="both"/>
        <w:rPr>
          <w:rFonts w:ascii="Arial" w:hAnsi="Arial" w:cs="Arial"/>
          <w:b/>
          <w:b/>
        </w:rPr>
      </w:pPr>
      <w:r>
        <w:rPr>
          <w:rFonts w:cs="Arial" w:ascii="Arial" w:hAnsi="Arial"/>
          <w:b/>
        </w:rPr>
      </w:r>
    </w:p>
    <w:p>
      <w:pPr>
        <w:pStyle w:val="Normal"/>
        <w:ind w:firstLine="284"/>
        <w:jc w:val="both"/>
        <w:rPr>
          <w:rFonts w:ascii="Arial" w:hAnsi="Arial" w:cs="Arial"/>
        </w:rPr>
      </w:pPr>
      <w:r>
        <w:rPr>
          <w:rFonts w:cs="Arial" w:ascii="Arial" w:hAnsi="Arial"/>
          <w:b/>
          <w:bCs/>
        </w:rPr>
        <w:t>4.1.</w:t>
      </w:r>
      <w:r>
        <w:rPr>
          <w:rFonts w:cs="Arial" w:ascii="Arial" w:hAnsi="Arial"/>
        </w:rPr>
        <w:t xml:space="preserve"> A cada fornecimento o prazo de entrega do produto não poderá ultrapassar o prazo estabelecido no Termo de Referência do edital, contados da data do recebimento da ordem de fornecimento pelo fornecedor.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4.2. </w:t>
      </w:r>
      <w:r>
        <w:rPr>
          <w:rFonts w:cs="Arial" w:ascii="Arial" w:hAnsi="Arial"/>
        </w:rPr>
        <w:t>Os materiais deverão ser entregues no endereço e horário estipulado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5ª – DAS OBRIGAÇÕES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Fornecer todos os materiais cotados em estrita conformidade com as especificações exigidas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5.2.</w:t>
      </w:r>
      <w:r>
        <w:rPr>
          <w:rFonts w:cs="Arial" w:ascii="Arial" w:hAnsi="Arial"/>
        </w:rPr>
        <w:t xml:space="preserve"> Entregar os materiais no endereço informado pela Unidade Requisitante, obedecendo horários, prazos e preços registrados.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Substituir o material que, após a entrega, apresente problemas de fabricação ou prazo de validade irregular, no prazo máximo de até 72 (setenta e duas) horas após a sua efetiva comunicação.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rPr>
        <w:t>CLAÚSULA 6ª – DO PAGAMENTO</w:t>
      </w:r>
    </w:p>
    <w:p>
      <w:pPr>
        <w:pStyle w:val="Normal"/>
        <w:ind w:firstLine="284"/>
        <w:jc w:val="both"/>
        <w:rPr>
          <w:rFonts w:ascii="Arial" w:hAnsi="Arial" w:cs="Arial"/>
          <w:b/>
          <w:b/>
        </w:rPr>
      </w:pPr>
      <w:r>
        <w:rPr>
          <w:rFonts w:cs="Arial" w:ascii="Arial" w:hAnsi="Arial"/>
          <w:b/>
        </w:rPr>
      </w:r>
    </w:p>
    <w:p>
      <w:pPr>
        <w:pStyle w:val="Normal"/>
        <w:ind w:firstLine="284"/>
        <w:jc w:val="both"/>
        <w:rPr>
          <w:rFonts w:ascii="Arial" w:hAnsi="Arial" w:cs="Arial"/>
        </w:rPr>
      </w:pPr>
      <w:r>
        <w:rPr>
          <w:rFonts w:cs="Arial" w:ascii="Arial" w:hAnsi="Arial"/>
          <w:b/>
          <w:bCs/>
        </w:rPr>
        <w:t>6.1.</w:t>
      </w:r>
      <w:r>
        <w:rPr>
          <w:rFonts w:cs="Arial" w:ascii="Arial" w:hAnsi="Arial"/>
        </w:rPr>
        <w:t xml:space="preserve"> O pagamento será efetuado em 15 dias, após a apresentação da Nota Fiscal devidamente discriminada, conferida e atestada pela Administração.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6.2.</w:t>
      </w:r>
      <w:r>
        <w:rPr>
          <w:rFonts w:cs="Arial" w:ascii="Arial" w:hAnsi="Arial"/>
        </w:rPr>
        <w:t xml:space="preserve"> A Nota Fiscal deverá discriminar os itens a que se refere, um a um, indicando qual o valor e quantidade correspondentes a cada tipo de material/produto.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rPr>
        <w:t>CLAÚSULA 7ª – DO REAJUSTAMENTO DE PREÇOS</w:t>
      </w:r>
    </w:p>
    <w:p>
      <w:pPr>
        <w:pStyle w:val="Normal"/>
        <w:ind w:firstLine="284"/>
        <w:jc w:val="both"/>
        <w:rPr>
          <w:rFonts w:ascii="Arial" w:hAnsi="Arial" w:cs="Arial"/>
          <w:b/>
          <w:b/>
        </w:rPr>
      </w:pPr>
      <w:r>
        <w:rPr>
          <w:rFonts w:cs="Arial" w:ascii="Arial" w:hAnsi="Arial"/>
          <w:b/>
        </w:rPr>
      </w:r>
    </w:p>
    <w:p>
      <w:pPr>
        <w:pStyle w:val="Normal"/>
        <w:ind w:firstLine="284"/>
        <w:jc w:val="both"/>
        <w:rPr>
          <w:rFonts w:ascii="Arial" w:hAnsi="Arial" w:cs="Arial"/>
        </w:rPr>
      </w:pPr>
      <w:r>
        <w:rPr>
          <w:rFonts w:cs="Arial" w:ascii="Arial" w:hAnsi="Arial"/>
          <w:b/>
          <w:bCs/>
        </w:rPr>
        <w:t xml:space="preserve">7.1. </w:t>
      </w:r>
      <w:r>
        <w:rPr>
          <w:rFonts w:cs="Arial" w:ascii="Arial" w:hAnsi="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7.2.</w:t>
      </w:r>
      <w:r>
        <w:rPr>
          <w:rFonts w:cs="Arial" w:ascii="Arial" w:hAnsi="Arial"/>
        </w:rPr>
        <w:t xml:space="preserve"> Mesmo comprovada a ocorrência de situação prevista na alínea “d” do inciso II do art. 124 da Lei 14.133/21, a Administração, se julgar conveniente, poderá optar por cancelar a Ata e iniciar outro procedimento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rPr>
        <w:t>CLAÚSULA 8ª – DO CANCELAMENTO DA ATA DE REGISTRO DE PREÇOS</w:t>
      </w:r>
    </w:p>
    <w:p>
      <w:pPr>
        <w:pStyle w:val="Normal"/>
        <w:ind w:firstLine="284"/>
        <w:jc w:val="both"/>
        <w:rPr>
          <w:rFonts w:ascii="Arial" w:hAnsi="Arial" w:cs="Arial"/>
          <w:b/>
          <w:b/>
        </w:rPr>
      </w:pPr>
      <w:r>
        <w:rPr>
          <w:rFonts w:cs="Arial" w:ascii="Arial" w:hAnsi="Arial"/>
          <w:b/>
        </w:rPr>
      </w:r>
    </w:p>
    <w:p>
      <w:pPr>
        <w:pStyle w:val="Normal"/>
        <w:ind w:firstLine="284"/>
        <w:jc w:val="both"/>
        <w:rPr>
          <w:rFonts w:ascii="Arial" w:hAnsi="Arial" w:cs="Arial"/>
        </w:rPr>
      </w:pPr>
      <w:r>
        <w:rPr>
          <w:rFonts w:cs="Arial" w:ascii="Arial" w:hAnsi="Arial"/>
          <w:b/>
          <w:bCs/>
        </w:rPr>
        <w:t>8.1.</w:t>
      </w:r>
      <w:r>
        <w:rPr>
          <w:rFonts w:cs="Arial" w:ascii="Arial" w:hAnsi="Arial"/>
        </w:rPr>
        <w:t xml:space="preserve"> O proponente terá o seu registro de preço cancelado na Ata, por intermédio do processo administrativo específico, assegurado o contraditório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w:t>
      </w:r>
      <w:r>
        <w:rPr>
          <w:rFonts w:cs="Arial" w:ascii="Arial" w:hAnsi="Arial"/>
        </w:rPr>
        <w:t xml:space="preserve"> A pedido do FORNECEDOR,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8.1.1.1.</w:t>
      </w:r>
      <w:r>
        <w:rPr>
          <w:rFonts w:cs="Arial" w:ascii="Arial" w:hAnsi="Arial"/>
        </w:rPr>
        <w:t xml:space="preserve"> Mediante solicitação por escrito, comprovar estar impossibilitado de cumprir as exigências do instrumento convocatório que deu origem ao registro de preços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8.1.1.2.</w:t>
      </w:r>
      <w:r>
        <w:rPr>
          <w:rFonts w:cs="Arial" w:ascii="Arial" w:hAnsi="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w:t>
      </w:r>
      <w:r>
        <w:rPr>
          <w:rFonts w:cs="Arial" w:ascii="Arial" w:hAnsi="Arial"/>
        </w:rPr>
        <w:t xml:space="preserve"> Por iniciativa da PREFEITURA DO MUNICIPIO DE PIRACICABA,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8.1.2.1.</w:t>
      </w:r>
      <w:r>
        <w:rPr>
          <w:rFonts w:cs="Arial" w:ascii="Arial" w:hAnsi="Arial"/>
        </w:rPr>
        <w:t xml:space="preserve"> O fornecedor não cumprir as exigências do instrumento convocatório que deu origem ao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8.1.2.2.</w:t>
      </w:r>
      <w:r>
        <w:rPr>
          <w:rFonts w:cs="Arial" w:ascii="Arial" w:hAnsi="Arial"/>
        </w:rPr>
        <w:t xml:space="preserve"> O fornecedor não formalizar contrato decorrente do registro de preços ou não tenha retirado o instrumento equivalente no prazo estabelecido.</w:t>
      </w:r>
    </w:p>
    <w:p>
      <w:pPr>
        <w:pStyle w:val="Normal"/>
        <w:ind w:firstLine="284"/>
        <w:jc w:val="both"/>
        <w:rPr>
          <w:rFonts w:ascii="Arial" w:hAnsi="Arial" w:eastAsia="Arial" w:cs="Arial"/>
        </w:rPr>
      </w:pPr>
      <w:r>
        <w:rPr>
          <w:rFonts w:eastAsia="Arial" w:cs="Arial" w:ascii="Arial" w:hAnsi="Arial"/>
        </w:rPr>
      </w:r>
    </w:p>
    <w:p>
      <w:pPr>
        <w:pStyle w:val="Normal"/>
        <w:ind w:firstLine="284"/>
        <w:jc w:val="both"/>
        <w:rPr>
          <w:rFonts w:ascii="Arial" w:hAnsi="Arial" w:cs="Arial"/>
        </w:rPr>
      </w:pPr>
      <w:r>
        <w:rPr>
          <w:rFonts w:cs="Arial" w:ascii="Arial" w:hAnsi="Arial"/>
          <w:b/>
          <w:bCs/>
        </w:rPr>
        <w:t>8.1.2.3.</w:t>
      </w:r>
      <w:r>
        <w:rPr>
          <w:rFonts w:cs="Arial" w:ascii="Arial" w:hAnsi="Arial"/>
        </w:rPr>
        <w:t xml:space="preserve"> O fornecedor der causa à rescisão administrativa de contrato decorrente do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8.1.2.4. </w:t>
      </w:r>
      <w:r>
        <w:rPr>
          <w:rFonts w:cs="Arial" w:ascii="Arial" w:hAnsi="Arial"/>
        </w:rPr>
        <w:t>Caracterizada qualquer hipótese de inexecução total ou parcial das condições estabelecidas na Ata de Registro de Preços ou nos pedidos dela decorrentes.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8.1.2.5. </w:t>
      </w:r>
      <w:r>
        <w:rPr>
          <w:rFonts w:cs="Arial" w:ascii="Arial" w:hAnsi="Arial"/>
        </w:rPr>
        <w:t>O fornecedor não aceitar reduzir o preço registrado, na hipótese de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8.1.2.6. </w:t>
      </w:r>
      <w:r>
        <w:rPr>
          <w:rFonts w:cs="Arial" w:ascii="Arial" w:hAnsi="Arial"/>
        </w:rPr>
        <w:t xml:space="preserve">Por razões de interesse público, devidamente motivadas e justificadas.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8.2. </w:t>
      </w:r>
      <w:r>
        <w:rPr>
          <w:rFonts w:cs="Arial" w:ascii="Arial" w:hAnsi="Arial"/>
        </w:rPr>
        <w:t>A Ata de Registro de Preços, decorrentes desta licitação, será cancelada automaticamente por decurso de prazo de vigência.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rPr>
        <w:t>CLAÚSULA 9ª – DA AUTORIZAÇÃO DA AQUISIÇÃO E EMISSÃO DAS ORDENS DE FORNECIMENTO.</w:t>
      </w:r>
    </w:p>
    <w:p>
      <w:pPr>
        <w:pStyle w:val="Normal"/>
        <w:ind w:firstLine="284"/>
        <w:jc w:val="both"/>
        <w:rPr>
          <w:rFonts w:ascii="Arial" w:hAnsi="Arial" w:cs="Arial"/>
          <w:b/>
          <w:b/>
        </w:rPr>
      </w:pPr>
      <w:r>
        <w:rPr>
          <w:rFonts w:cs="Arial" w:ascii="Arial" w:hAnsi="Arial"/>
          <w:b/>
        </w:rPr>
      </w:r>
    </w:p>
    <w:p>
      <w:pPr>
        <w:pStyle w:val="Normal"/>
        <w:ind w:firstLine="284"/>
        <w:jc w:val="both"/>
        <w:rPr>
          <w:rFonts w:ascii="Arial" w:hAnsi="Arial" w:cs="Arial"/>
        </w:rPr>
      </w:pPr>
      <w:r>
        <w:rPr>
          <w:rFonts w:cs="Arial" w:ascii="Arial" w:hAnsi="Arial"/>
          <w:b/>
          <w:bCs/>
        </w:rPr>
        <w:t xml:space="preserve">9.1. </w:t>
      </w:r>
      <w:r>
        <w:rPr>
          <w:rFonts w:cs="Arial" w:ascii="Arial" w:hAnsi="Arial"/>
        </w:rPr>
        <w:t>As aquisições do objeto da presente Ata de Registro de Preços e emissão de Ordens de fornecimento serão autorizadas, conforme a necessidade,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10ª – DAS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10.1.</w:t>
      </w:r>
      <w:r>
        <w:rPr>
          <w:rFonts w:cs="Arial" w:ascii="Arial" w:hAnsi="Arial"/>
        </w:rPr>
        <w:t xml:space="preserve"> Integram esta Ata, o edital do Pregão Eletrônico nº __/___, seus anexos e a proposta da empresa classificada em 1º lugar nos Itens do certame supranumerado.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10.2.</w:t>
      </w:r>
      <w:r>
        <w:rPr>
          <w:rFonts w:cs="Arial" w:ascii="Arial" w:hAnsi="Arial"/>
        </w:rPr>
        <w:t xml:space="preserve"> Fica eleito o foro da cidade de Piracicaba – SP, para dirimir quaisquer questões decorrentes da utilização da presente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10.3. </w:t>
      </w:r>
      <w:r>
        <w:rPr>
          <w:rFonts w:cs="Arial" w:ascii="Arial" w:hAnsi="Arial"/>
        </w:rPr>
        <w:t>Os casos omissos serão resolvidos de acordo com a Lei Federal nº 14.133/21, Decreto Municipal 19.670/2023 e demais normas aplicáveis.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Piracicaba, ____de ________ de _____.</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b/>
          <w:b/>
          <w:bCs/>
        </w:rPr>
      </w:pPr>
      <w:r>
        <w:rPr>
          <w:rFonts w:cs="Arial" w:ascii="Arial" w:hAnsi="Arial"/>
          <w:b/>
          <w:bCs/>
        </w:rPr>
      </w:r>
    </w:p>
    <w:p>
      <w:pPr>
        <w:pStyle w:val="Normal"/>
        <w:ind w:firstLine="284"/>
        <w:jc w:val="center"/>
        <w:rPr>
          <w:rFonts w:ascii="Arial" w:hAnsi="Arial" w:cs="Arial"/>
          <w:b/>
          <w:b/>
          <w:bCs/>
        </w:rPr>
      </w:pPr>
      <w:r>
        <w:rPr>
          <w:rFonts w:cs="Arial" w:ascii="Arial" w:hAnsi="Arial"/>
          <w:b/>
          <w:bCs/>
        </w:rPr>
        <w:t>__________________________</w:t>
      </w:r>
    </w:p>
    <w:p>
      <w:pPr>
        <w:pStyle w:val="Normal"/>
        <w:ind w:firstLine="284"/>
        <w:jc w:val="center"/>
        <w:rPr>
          <w:rFonts w:ascii="Arial" w:hAnsi="Arial" w:cs="Arial"/>
          <w:b/>
          <w:b/>
          <w:bCs/>
        </w:rPr>
      </w:pPr>
      <w:r>
        <w:rPr>
          <w:rFonts w:cs="Arial" w:ascii="Arial" w:hAnsi="Arial"/>
          <w:b/>
          <w:bCs/>
        </w:rPr>
        <w:t>Prefeito Municipal</w:t>
      </w:r>
    </w:p>
    <w:p>
      <w:pPr>
        <w:pStyle w:val="Normal"/>
        <w:ind w:firstLine="284"/>
        <w:jc w:val="center"/>
        <w:rPr>
          <w:rFonts w:ascii="Arial" w:hAnsi="Arial" w:cs="Arial"/>
          <w:b/>
          <w:b/>
          <w:bCs/>
        </w:rPr>
      </w:pPr>
      <w:r>
        <w:rPr>
          <w:rFonts w:cs="Arial" w:ascii="Arial" w:hAnsi="Arial"/>
          <w:b/>
          <w:bCs/>
        </w:rPr>
      </w:r>
    </w:p>
    <w:p>
      <w:pPr>
        <w:pStyle w:val="Corpodotextorecuado"/>
        <w:widowControl w:val="false"/>
        <w:overflowPunct w:val="true"/>
        <w:spacing w:lineRule="auto" w:line="240"/>
        <w:rPr>
          <w:b/>
          <w:b/>
          <w:bCs/>
          <w:sz w:val="20"/>
          <w:szCs w:val="20"/>
        </w:rPr>
      </w:pPr>
      <w:r>
        <w:rPr>
          <w:b/>
          <w:bCs/>
          <w:sz w:val="20"/>
          <w:szCs w:val="20"/>
        </w:rPr>
      </w:r>
      <w:r>
        <w:br w:type="page"/>
      </w:r>
    </w:p>
    <w:p>
      <w:pPr>
        <w:pStyle w:val="Normal"/>
        <w:ind w:firstLine="284"/>
        <w:jc w:val="center"/>
        <w:rPr>
          <w:rFonts w:ascii="Arial" w:hAnsi="Arial" w:cs="Arial"/>
          <w:b/>
          <w:b/>
        </w:rPr>
      </w:pPr>
      <w:r>
        <w:rPr>
          <w:rFonts w:eastAsia="Arial" w:cs="Arial" w:ascii="Arial" w:hAnsi="Arial"/>
          <w:b/>
        </w:rPr>
        <w:t xml:space="preserve">ANEXO DA </w:t>
      </w:r>
      <w:r>
        <w:rPr>
          <w:rFonts w:cs="Arial" w:ascii="Arial" w:hAnsi="Arial"/>
          <w:b/>
        </w:rPr>
        <w:t>ATA DE REGISTRO DE PREÇOS Nº __/_____</w:t>
      </w:r>
    </w:p>
    <w:p>
      <w:pPr>
        <w:pStyle w:val="Normal"/>
        <w:ind w:firstLine="284"/>
        <w:jc w:val="center"/>
        <w:rPr>
          <w:rFonts w:ascii="Arial" w:hAnsi="Arial" w:cs="Arial"/>
          <w:b/>
          <w:b/>
        </w:rPr>
      </w:pPr>
      <w:r>
        <w:rPr>
          <w:rFonts w:cs="Arial" w:ascii="Arial" w:hAnsi="Arial"/>
          <w:b/>
        </w:rPr>
      </w:r>
    </w:p>
    <w:p>
      <w:pPr>
        <w:pStyle w:val="Normal"/>
        <w:ind w:firstLine="284"/>
        <w:jc w:val="center"/>
        <w:rPr>
          <w:rFonts w:ascii="Arial" w:hAnsi="Arial" w:cs="Arial"/>
          <w:b/>
          <w:b/>
        </w:rPr>
      </w:pPr>
      <w:r>
        <w:rPr>
          <w:rFonts w:cs="Arial" w:ascii="Arial" w:hAnsi="Arial"/>
          <w:b/>
        </w:rPr>
      </w:r>
    </w:p>
    <w:p>
      <w:pPr>
        <w:pStyle w:val="Normal"/>
        <w:ind w:firstLine="284"/>
        <w:jc w:val="center"/>
        <w:rPr>
          <w:rFonts w:ascii="Arial" w:hAnsi="Arial" w:cs="Arial"/>
        </w:rPr>
      </w:pPr>
      <w:r>
        <w:rPr>
          <w:rFonts w:cs="Arial" w:ascii="Arial" w:hAnsi="Arial"/>
          <w:b/>
        </w:rPr>
        <w:t>PREGÃO</w:t>
      </w:r>
      <w:r>
        <w:rPr>
          <w:rFonts w:cs="Arial" w:ascii="Arial" w:hAnsi="Arial"/>
          <w:b/>
          <w:bCs/>
        </w:rPr>
        <w:t xml:space="preserve"> ELETRÔNICO</w:t>
      </w:r>
      <w:r>
        <w:rPr>
          <w:rFonts w:cs="Arial" w:ascii="Arial" w:hAnsi="Arial"/>
          <w:b/>
        </w:rPr>
        <w:t xml:space="preserve"> Nº 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b/>
          <w:b/>
        </w:rPr>
      </w:pPr>
      <w:r>
        <w:rPr>
          <w:rFonts w:cs="Arial" w:ascii="Arial" w:hAnsi="Arial"/>
          <w:b/>
        </w:rPr>
        <w:t>PROCESSO Nº ____/_______</w:t>
      </w:r>
    </w:p>
    <w:p>
      <w:pPr>
        <w:pStyle w:val="Normal"/>
        <w:spacing w:before="240" w:after="0"/>
        <w:ind w:firstLine="284"/>
        <w:jc w:val="center"/>
        <w:rPr>
          <w:rFonts w:ascii="Arial" w:hAnsi="Arial" w:cs="Arial"/>
        </w:rPr>
      </w:pPr>
      <w:r>
        <w:rPr>
          <w:rFonts w:cs="Arial" w:ascii="Arial" w:hAnsi="Arial"/>
          <w:b/>
        </w:rPr>
        <w:t>VALIDADE DA ATA: DE____/______/______ A ____/_____/______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b/>
        </w:rPr>
        <w:t>PREÇO REGISTRADO:</w:t>
      </w:r>
    </w:p>
    <w:p>
      <w:pPr>
        <w:pStyle w:val="Normal"/>
        <w:ind w:firstLine="284"/>
        <w:jc w:val="center"/>
        <w:rPr>
          <w:rFonts w:ascii="Arial" w:hAnsi="Arial" w:cs="Arial"/>
        </w:rPr>
      </w:pPr>
      <w:r>
        <w:rPr>
          <w:rFonts w:cs="Arial" w:ascii="Arial" w:hAnsi="Arial"/>
        </w:rPr>
      </w:r>
    </w:p>
    <w:p>
      <w:pPr>
        <w:pStyle w:val="Normal"/>
        <w:rPr>
          <w:rFonts w:ascii="Arial" w:hAnsi="Arial" w:cs="Arial"/>
          <w:b/>
          <w:b/>
        </w:rPr>
      </w:pPr>
      <w:r>
        <w:rPr>
          <w:rFonts w:cs="Arial" w:ascii="Arial" w:hAnsi="Arial"/>
          <w:b/>
          <w:u w:val="single"/>
        </w:rPr>
        <w:t xml:space="preserve">Empresa: </w:t>
      </w:r>
    </w:p>
    <w:tbl>
      <w:tblPr>
        <w:tblW w:w="9833" w:type="dxa"/>
        <w:jc w:val="left"/>
        <w:tblInd w:w="1" w:type="dxa"/>
        <w:tblLayout w:type="fixed"/>
        <w:tblCellMar>
          <w:top w:w="0" w:type="dxa"/>
          <w:left w:w="2" w:type="dxa"/>
          <w:bottom w:w="0" w:type="dxa"/>
          <w:right w:w="0" w:type="dxa"/>
        </w:tblCellMar>
        <w:tblLook w:firstRow="1" w:noVBand="1" w:lastRow="0" w:firstColumn="1" w:lastColumn="0" w:noHBand="0" w:val="04a0"/>
      </w:tblPr>
      <w:tblGrid>
        <w:gridCol w:w="765"/>
        <w:gridCol w:w="887"/>
        <w:gridCol w:w="1078"/>
        <w:gridCol w:w="4938"/>
        <w:gridCol w:w="2165"/>
      </w:tblGrid>
      <w:tr>
        <w:trPr/>
        <w:tc>
          <w:tcPr>
            <w:tcW w:w="765" w:type="dxa"/>
            <w:tcBorders>
              <w:top w:val="single" w:sz="2" w:space="0" w:color="000000"/>
              <w:left w:val="single" w:sz="2" w:space="0" w:color="000000"/>
              <w:bottom w:val="single" w:sz="2" w:space="0" w:color="000000"/>
            </w:tcBorders>
            <w:shd w:color="auto" w:fill="DDDDDD" w:val="clear"/>
          </w:tcPr>
          <w:p>
            <w:pPr>
              <w:pStyle w:val="Contedodatabela"/>
              <w:widowControl w:val="false"/>
              <w:jc w:val="center"/>
              <w:rPr>
                <w:rFonts w:ascii="Arial" w:hAnsi="Arial" w:cs="Arial"/>
                <w:b/>
                <w:b/>
              </w:rPr>
            </w:pPr>
            <w:r>
              <w:rPr>
                <w:rFonts w:cs="Arial" w:ascii="Arial" w:hAnsi="Arial"/>
                <w:b/>
              </w:rPr>
              <w:t>Item</w:t>
            </w:r>
          </w:p>
        </w:tc>
        <w:tc>
          <w:tcPr>
            <w:tcW w:w="887" w:type="dxa"/>
            <w:tcBorders>
              <w:top w:val="single" w:sz="2" w:space="0" w:color="000000"/>
              <w:left w:val="single" w:sz="2" w:space="0" w:color="000000"/>
              <w:bottom w:val="single" w:sz="2" w:space="0" w:color="000000"/>
            </w:tcBorders>
            <w:shd w:color="auto" w:fill="DDDDDD" w:val="clear"/>
          </w:tcPr>
          <w:p>
            <w:pPr>
              <w:pStyle w:val="Contedodatabela"/>
              <w:widowControl w:val="false"/>
              <w:jc w:val="center"/>
              <w:rPr>
                <w:rFonts w:ascii="Arial" w:hAnsi="Arial" w:cs="Arial"/>
                <w:b/>
                <w:b/>
              </w:rPr>
            </w:pPr>
            <w:r>
              <w:rPr>
                <w:rFonts w:cs="Arial" w:ascii="Arial" w:hAnsi="Arial"/>
                <w:b/>
              </w:rPr>
              <w:t>Quant</w:t>
            </w:r>
          </w:p>
        </w:tc>
        <w:tc>
          <w:tcPr>
            <w:tcW w:w="1078" w:type="dxa"/>
            <w:tcBorders>
              <w:top w:val="single" w:sz="2" w:space="0" w:color="000000"/>
              <w:left w:val="single" w:sz="2" w:space="0" w:color="000000"/>
              <w:bottom w:val="single" w:sz="2" w:space="0" w:color="000000"/>
            </w:tcBorders>
            <w:shd w:color="auto" w:fill="DDDDDD" w:val="clear"/>
          </w:tcPr>
          <w:p>
            <w:pPr>
              <w:pStyle w:val="Contedodatabela"/>
              <w:widowControl w:val="false"/>
              <w:jc w:val="center"/>
              <w:rPr>
                <w:rFonts w:ascii="Arial" w:hAnsi="Arial" w:cs="Arial"/>
                <w:b/>
                <w:b/>
              </w:rPr>
            </w:pPr>
            <w:r>
              <w:rPr>
                <w:rFonts w:cs="Arial" w:ascii="Arial" w:hAnsi="Arial"/>
                <w:b/>
              </w:rPr>
              <w:t>Unids</w:t>
            </w:r>
          </w:p>
        </w:tc>
        <w:tc>
          <w:tcPr>
            <w:tcW w:w="4938" w:type="dxa"/>
            <w:tcBorders>
              <w:top w:val="single" w:sz="2" w:space="0" w:color="000000"/>
              <w:left w:val="single" w:sz="2" w:space="0" w:color="000000"/>
              <w:bottom w:val="single" w:sz="2" w:space="0" w:color="000000"/>
              <w:right w:val="single" w:sz="4" w:space="0" w:color="000000"/>
            </w:tcBorders>
            <w:shd w:color="auto" w:fill="DDDDDD" w:val="clear"/>
          </w:tcPr>
          <w:p>
            <w:pPr>
              <w:pStyle w:val="Contedodatabela"/>
              <w:widowControl w:val="false"/>
              <w:jc w:val="center"/>
              <w:rPr>
                <w:rFonts w:ascii="Arial" w:hAnsi="Arial" w:cs="Arial"/>
                <w:b/>
                <w:b/>
              </w:rPr>
            </w:pPr>
            <w:r>
              <w:rPr>
                <w:rFonts w:cs="Arial" w:ascii="Arial" w:hAnsi="Arial"/>
                <w:b/>
              </w:rPr>
              <w:t>Descritivo</w:t>
            </w:r>
          </w:p>
        </w:tc>
        <w:tc>
          <w:tcPr>
            <w:tcW w:w="2165" w:type="dxa"/>
            <w:tcBorders>
              <w:top w:val="single" w:sz="4" w:space="0" w:color="000000"/>
              <w:left w:val="single" w:sz="4" w:space="0" w:color="000000"/>
              <w:bottom w:val="single" w:sz="4" w:space="0" w:color="000000"/>
              <w:right w:val="single" w:sz="4" w:space="0" w:color="000000"/>
            </w:tcBorders>
            <w:shd w:color="auto" w:fill="DDDDDD" w:val="clear"/>
          </w:tcPr>
          <w:p>
            <w:pPr>
              <w:pStyle w:val="Contedodatabela"/>
              <w:widowControl w:val="false"/>
              <w:jc w:val="center"/>
              <w:rPr>
                <w:rFonts w:ascii="Arial" w:hAnsi="Arial" w:cs="Arial"/>
              </w:rPr>
            </w:pPr>
            <w:r>
              <w:rPr>
                <w:rFonts w:cs="Arial" w:ascii="Arial" w:hAnsi="Arial"/>
                <w:b/>
              </w:rPr>
              <w:t>Preço unitário</w:t>
            </w:r>
          </w:p>
        </w:tc>
      </w:tr>
      <w:tr>
        <w:trPr/>
        <w:tc>
          <w:tcPr>
            <w:tcW w:w="765" w:type="dxa"/>
            <w:tcBorders>
              <w:left w:val="single" w:sz="2" w:space="0" w:color="000000"/>
              <w:bottom w:val="single" w:sz="2" w:space="0" w:color="000000"/>
            </w:tcBorders>
          </w:tcPr>
          <w:p>
            <w:pPr>
              <w:pStyle w:val="Normal"/>
              <w:widowControl w:val="false"/>
              <w:snapToGrid w:val="false"/>
              <w:jc w:val="center"/>
              <w:rPr>
                <w:rFonts w:ascii="Arial" w:hAnsi="Arial" w:cs="Arial"/>
                <w:kern w:val="2"/>
              </w:rPr>
            </w:pPr>
            <w:r>
              <w:rPr>
                <w:rFonts w:cs="Arial" w:ascii="Arial" w:hAnsi="Arial"/>
                <w:kern w:val="2"/>
              </w:rPr>
            </w:r>
          </w:p>
        </w:tc>
        <w:tc>
          <w:tcPr>
            <w:tcW w:w="887" w:type="dxa"/>
            <w:tcBorders>
              <w:left w:val="single" w:sz="2" w:space="0" w:color="000000"/>
              <w:bottom w:val="single" w:sz="2" w:space="0" w:color="000000"/>
            </w:tcBorders>
            <w:vAlign w:val="center"/>
          </w:tcPr>
          <w:p>
            <w:pPr>
              <w:pStyle w:val="Normal"/>
              <w:widowControl w:val="false"/>
              <w:snapToGrid w:val="false"/>
              <w:jc w:val="center"/>
              <w:rPr>
                <w:rFonts w:ascii="Arial" w:hAnsi="Arial" w:cs="Arial"/>
                <w:kern w:val="2"/>
              </w:rPr>
            </w:pPr>
            <w:r>
              <w:rPr>
                <w:rFonts w:cs="Arial" w:ascii="Arial" w:hAnsi="Arial"/>
                <w:kern w:val="2"/>
              </w:rPr>
            </w:r>
          </w:p>
        </w:tc>
        <w:tc>
          <w:tcPr>
            <w:tcW w:w="1078" w:type="dxa"/>
            <w:tcBorders>
              <w:left w:val="single" w:sz="2" w:space="0" w:color="000000"/>
              <w:bottom w:val="single" w:sz="2" w:space="0" w:color="000000"/>
            </w:tcBorders>
            <w:vAlign w:val="center"/>
          </w:tcPr>
          <w:p>
            <w:pPr>
              <w:pStyle w:val="Normal"/>
              <w:widowControl w:val="false"/>
              <w:snapToGrid w:val="false"/>
              <w:jc w:val="center"/>
              <w:rPr>
                <w:rFonts w:ascii="Arial" w:hAnsi="Arial" w:cs="Arial"/>
                <w:kern w:val="2"/>
              </w:rPr>
            </w:pPr>
            <w:r>
              <w:rPr>
                <w:rFonts w:cs="Arial" w:ascii="Arial" w:hAnsi="Arial"/>
                <w:kern w:val="2"/>
              </w:rPr>
            </w:r>
          </w:p>
        </w:tc>
        <w:tc>
          <w:tcPr>
            <w:tcW w:w="4938" w:type="dxa"/>
            <w:tcBorders>
              <w:left w:val="single" w:sz="2" w:space="0" w:color="000000"/>
              <w:bottom w:val="single" w:sz="2" w:space="0" w:color="000000"/>
              <w:right w:val="single" w:sz="4" w:space="0" w:color="000000"/>
            </w:tcBorders>
            <w:vAlign w:val="center"/>
          </w:tcPr>
          <w:p>
            <w:pPr>
              <w:pStyle w:val="Normal"/>
              <w:widowControl w:val="false"/>
              <w:snapToGrid w:val="false"/>
              <w:jc w:val="both"/>
              <w:rPr>
                <w:rFonts w:ascii="Arial" w:hAnsi="Arial" w:cs="Arial"/>
                <w:color w:val="000000"/>
                <w:kern w:val="2"/>
              </w:rPr>
            </w:pPr>
            <w:r>
              <w:rPr>
                <w:rFonts w:cs="Arial" w:ascii="Arial" w:hAnsi="Arial"/>
                <w:color w:val="000000"/>
                <w:kern w:val="2"/>
              </w:rPr>
            </w:r>
          </w:p>
        </w:tc>
        <w:tc>
          <w:tcPr>
            <w:tcW w:w="216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ind w:firstLine="284"/>
              <w:jc w:val="both"/>
              <w:rPr>
                <w:rFonts w:ascii="Arial" w:hAnsi="Arial" w:cs="Arial"/>
                <w:color w:val="000000"/>
                <w:kern w:val="2"/>
              </w:rPr>
            </w:pPr>
            <w:r>
              <w:rPr>
                <w:rFonts w:cs="Arial" w:ascii="Arial" w:hAnsi="Arial"/>
                <w:color w:val="000000"/>
                <w:kern w:val="2"/>
              </w:rPr>
            </w:r>
          </w:p>
        </w:tc>
      </w:tr>
    </w:tbl>
    <w:p>
      <w:pPr>
        <w:pStyle w:val="Normal"/>
        <w:widowControl w:val="false"/>
        <w:ind w:firstLine="284"/>
        <w:jc w:val="center"/>
        <w:rPr>
          <w:rFonts w:ascii="Arial" w:hAnsi="Arial" w:cs="Arial"/>
          <w:b/>
          <w:b/>
          <w:kern w:val="2"/>
          <w:u w:val="single"/>
        </w:rPr>
      </w:pPr>
      <w:r>
        <w:rPr>
          <w:rFonts w:cs="Arial" w:ascii="Arial" w:hAnsi="Arial"/>
          <w:b/>
          <w:kern w:val="2"/>
          <w:u w:val="single"/>
        </w:rPr>
      </w:r>
      <w:r>
        <w:br w:type="page"/>
      </w:r>
    </w:p>
    <w:p>
      <w:pPr>
        <w:pStyle w:val="Corpodotextorecuado"/>
        <w:widowControl w:val="false"/>
        <w:overflowPunct w:val="true"/>
        <w:spacing w:lineRule="auto" w:line="240"/>
        <w:jc w:val="center"/>
        <w:rPr>
          <w:b/>
          <w:b/>
          <w:bCs/>
          <w:sz w:val="20"/>
          <w:szCs w:val="20"/>
          <w:shd w:fill="FFFFFF" w:val="clear"/>
          <w:lang w:val="pt-BR"/>
        </w:rPr>
      </w:pPr>
      <w:r>
        <w:rPr>
          <w:b/>
          <w:sz w:val="20"/>
          <w:szCs w:val="20"/>
        </w:rPr>
        <w:t>ANEXO V</w:t>
      </w:r>
      <w:r>
        <w:rPr>
          <w:b/>
          <w:sz w:val="20"/>
          <w:szCs w:val="20"/>
          <w:lang w:val="pt-BR"/>
        </w:rPr>
        <w:t>I</w:t>
      </w:r>
    </w:p>
    <w:p>
      <w:pPr>
        <w:pStyle w:val="Normal"/>
        <w:jc w:val="center"/>
        <w:rPr>
          <w:rFonts w:ascii="Arial" w:hAnsi="Arial" w:cs="Arial"/>
          <w:b/>
          <w:b/>
          <w:bCs/>
        </w:rPr>
      </w:pPr>
      <w:r>
        <w:rPr>
          <w:rFonts w:cs="Arial" w:ascii="Arial" w:hAnsi="Arial"/>
          <w:color w:val="000000"/>
        </w:rPr>
        <w:t>====================================================================================</w:t>
      </w:r>
    </w:p>
    <w:p>
      <w:pPr>
        <w:pStyle w:val="Normal"/>
        <w:jc w:val="center"/>
        <w:rPr>
          <w:rFonts w:ascii="Arial" w:hAnsi="Arial" w:cs="Arial"/>
          <w:color w:val="000000"/>
        </w:rPr>
      </w:pPr>
      <w:r>
        <w:rPr>
          <w:rFonts w:cs="Arial" w:ascii="Arial" w:hAnsi="Arial"/>
          <w:b/>
          <w:bCs/>
        </w:rPr>
        <w:t>MINUTA DE CONTRATO OU TERMO EQUIVALENTE</w:t>
      </w:r>
    </w:p>
    <w:p>
      <w:pPr>
        <w:pStyle w:val="Normal"/>
        <w:jc w:val="center"/>
        <w:rPr>
          <w:rFonts w:ascii="Arial" w:hAnsi="Arial" w:cs="Arial"/>
          <w:b/>
          <w:b/>
          <w:bCs/>
        </w:rPr>
      </w:pPr>
      <w:r>
        <w:rPr>
          <w:rFonts w:cs="Arial" w:ascii="Arial" w:hAnsi="Arial"/>
          <w:color w:val="000000"/>
        </w:rPr>
        <w:t>====================================================================================</w:t>
      </w:r>
    </w:p>
    <w:p>
      <w:pPr>
        <w:pStyle w:val="Standard"/>
        <w:jc w:val="both"/>
        <w:rPr>
          <w:b/>
          <w:b/>
          <w:sz w:val="24"/>
          <w:szCs w:val="24"/>
          <w:u w:val="single"/>
        </w:rPr>
      </w:pPr>
      <w:r>
        <w:rPr>
          <w:b/>
          <w:sz w:val="24"/>
          <w:szCs w:val="24"/>
          <w:u w:val="single"/>
        </w:rPr>
        <w:t>CONTRATO QUE ENTRE SI FAZEM A PREFEITURA DO MUNICÍPIO DE PIRACICABA E ................................................, PARA O FORNECIMENTO PARCELADO DE FERRAMENTAS E FERRAGENS.</w:t>
      </w:r>
    </w:p>
    <w:p>
      <w:pPr>
        <w:pStyle w:val="Standard"/>
        <w:jc w:val="both"/>
        <w:rPr>
          <w:b/>
          <w:b/>
          <w:sz w:val="24"/>
          <w:szCs w:val="24"/>
          <w:u w:val="single"/>
        </w:rPr>
      </w:pPr>
      <w:r>
        <w:rPr>
          <w:b/>
          <w:sz w:val="24"/>
          <w:szCs w:val="24"/>
          <w:u w:val="single"/>
        </w:rPr>
      </w:r>
    </w:p>
    <w:p>
      <w:pPr>
        <w:pStyle w:val="Standard"/>
        <w:jc w:val="both"/>
        <w:rPr>
          <w:b/>
          <w:b/>
          <w:sz w:val="24"/>
          <w:szCs w:val="24"/>
          <w:u w:val="single"/>
        </w:rPr>
      </w:pPr>
      <w:r>
        <w:rPr>
          <w:b/>
          <w:sz w:val="24"/>
          <w:szCs w:val="24"/>
          <w:u w:val="single"/>
        </w:rPr>
      </w:r>
    </w:p>
    <w:p>
      <w:pPr>
        <w:pStyle w:val="Standard"/>
        <w:jc w:val="both"/>
        <w:rPr>
          <w:b/>
          <w:b/>
          <w:sz w:val="24"/>
          <w:szCs w:val="24"/>
        </w:rPr>
      </w:pPr>
      <w:r>
        <w:rPr>
          <w:b/>
          <w:sz w:val="24"/>
          <w:szCs w:val="24"/>
        </w:rPr>
        <w:t>Data: ... de ................. de 2024.</w:t>
      </w:r>
    </w:p>
    <w:p>
      <w:pPr>
        <w:pStyle w:val="Standard"/>
        <w:jc w:val="both"/>
        <w:rPr/>
      </w:pPr>
      <w:r>
        <w:rPr>
          <w:b/>
          <w:sz w:val="24"/>
          <w:szCs w:val="24"/>
        </w:rPr>
        <w:t xml:space="preserve">Prazo: </w:t>
      </w:r>
      <w:r>
        <w:rPr>
          <w:b/>
          <w:color w:val="000000"/>
          <w:sz w:val="24"/>
          <w:szCs w:val="24"/>
        </w:rPr>
        <w:t>até .... de ................... de 202..</w:t>
      </w:r>
    </w:p>
    <w:p>
      <w:pPr>
        <w:pStyle w:val="Standard"/>
        <w:jc w:val="both"/>
        <w:rPr>
          <w:b/>
          <w:b/>
          <w:sz w:val="24"/>
          <w:szCs w:val="24"/>
        </w:rPr>
      </w:pPr>
      <w:r>
        <w:rPr>
          <w:b/>
          <w:sz w:val="24"/>
          <w:szCs w:val="24"/>
        </w:rPr>
        <w:t>Valor: R$ ........ (............).</w:t>
      </w:r>
    </w:p>
    <w:p>
      <w:pPr>
        <w:pStyle w:val="Standard"/>
        <w:jc w:val="both"/>
        <w:rPr/>
      </w:pPr>
      <w:r>
        <w:rPr>
          <w:b/>
          <w:sz w:val="24"/>
          <w:szCs w:val="24"/>
        </w:rPr>
        <w:t>Processo Administrativo nº 2024/</w:t>
      </w:r>
      <w:r>
        <w:rPr>
          <w:b/>
          <w:color w:val="000000"/>
          <w:sz w:val="24"/>
          <w:szCs w:val="24"/>
        </w:rPr>
        <w:t>80.774</w:t>
      </w:r>
    </w:p>
    <w:p>
      <w:pPr>
        <w:pStyle w:val="Standard"/>
        <w:jc w:val="both"/>
        <w:rPr>
          <w:b/>
          <w:b/>
          <w:sz w:val="24"/>
          <w:szCs w:val="24"/>
        </w:rPr>
      </w:pPr>
      <w:r>
        <w:rPr>
          <w:b/>
          <w:sz w:val="24"/>
          <w:szCs w:val="24"/>
        </w:rPr>
        <w:t>Pregão Eletrônico n.º ..../2024.</w:t>
      </w:r>
    </w:p>
    <w:p>
      <w:pPr>
        <w:pStyle w:val="Standard"/>
        <w:jc w:val="both"/>
        <w:rPr>
          <w:b/>
          <w:b/>
          <w:sz w:val="24"/>
          <w:szCs w:val="24"/>
        </w:rPr>
      </w:pPr>
      <w:r>
        <w:rPr>
          <w:b/>
          <w:sz w:val="24"/>
          <w:szCs w:val="24"/>
        </w:rPr>
        <w:t>Ata de Registro de Preços nº .../2024 (válida até … de ………. de 2025, prorrogável).</w:t>
      </w:r>
    </w:p>
    <w:p>
      <w:pPr>
        <w:pStyle w:val="Standard"/>
        <w:jc w:val="both"/>
        <w:rPr>
          <w:b/>
          <w:b/>
          <w:sz w:val="24"/>
          <w:szCs w:val="24"/>
        </w:rPr>
      </w:pPr>
      <w:r>
        <w:rPr>
          <w:b/>
          <w:sz w:val="24"/>
          <w:szCs w:val="24"/>
        </w:rPr>
        <w:t>Contrato n.º …./2024.</w:t>
      </w:r>
    </w:p>
    <w:p>
      <w:pPr>
        <w:pStyle w:val="Standard"/>
        <w:jc w:val="both"/>
        <w:rPr>
          <w:sz w:val="24"/>
          <w:szCs w:val="24"/>
        </w:rPr>
      </w:pPr>
      <w:r>
        <w:rPr>
          <w:sz w:val="24"/>
          <w:szCs w:val="24"/>
        </w:rPr>
      </w:r>
    </w:p>
    <w:p>
      <w:pPr>
        <w:pStyle w:val="Standard"/>
        <w:jc w:val="both"/>
        <w:rPr>
          <w:strike/>
          <w:sz w:val="24"/>
          <w:szCs w:val="24"/>
        </w:rPr>
      </w:pPr>
      <w:r>
        <w:rPr>
          <w:strike/>
          <w:sz w:val="24"/>
          <w:szCs w:val="24"/>
        </w:rPr>
      </w:r>
    </w:p>
    <w:p>
      <w:pPr>
        <w:pStyle w:val="Standard"/>
        <w:jc w:val="both"/>
        <w:rPr>
          <w:strike/>
          <w:sz w:val="24"/>
          <w:szCs w:val="24"/>
        </w:rPr>
      </w:pPr>
      <w:r>
        <w:rPr>
          <w:strike/>
          <w:sz w:val="24"/>
          <w:szCs w:val="24"/>
        </w:rPr>
      </w:r>
    </w:p>
    <w:p>
      <w:pPr>
        <w:pStyle w:val="Standard"/>
        <w:jc w:val="both"/>
        <w:rPr>
          <w:strike/>
          <w:sz w:val="24"/>
          <w:szCs w:val="24"/>
        </w:rPr>
      </w:pPr>
      <w:r>
        <w:rPr>
          <w:strike/>
          <w:sz w:val="24"/>
          <w:szCs w:val="24"/>
        </w:rPr>
      </w:r>
    </w:p>
    <w:p>
      <w:pPr>
        <w:pStyle w:val="Standard"/>
        <w:jc w:val="both"/>
        <w:rPr>
          <w:strike/>
          <w:sz w:val="24"/>
          <w:szCs w:val="24"/>
        </w:rPr>
      </w:pPr>
      <w:r>
        <w:rPr>
          <w:strike/>
          <w:sz w:val="24"/>
          <w:szCs w:val="24"/>
        </w:rPr>
      </w:r>
    </w:p>
    <w:p>
      <w:pPr>
        <w:pStyle w:val="Standard"/>
        <w:jc w:val="both"/>
        <w:rPr>
          <w:b/>
          <w:b/>
          <w:strike/>
          <w:sz w:val="24"/>
          <w:szCs w:val="24"/>
        </w:rPr>
      </w:pPr>
      <w:r>
        <w:rPr>
          <w:b/>
          <w:strike/>
          <w:sz w:val="24"/>
          <w:szCs w:val="24"/>
        </w:rPr>
      </w:r>
    </w:p>
    <w:p>
      <w:pPr>
        <w:pStyle w:val="Standard"/>
        <w:jc w:val="both"/>
        <w:rPr>
          <w:b/>
          <w:b/>
          <w:strike/>
          <w:sz w:val="24"/>
          <w:szCs w:val="24"/>
        </w:rPr>
      </w:pPr>
      <w:r>
        <w:rPr>
          <w:b/>
          <w:strike/>
          <w:sz w:val="24"/>
          <w:szCs w:val="24"/>
        </w:rPr>
      </w:r>
    </w:p>
    <w:p>
      <w:pPr>
        <w:pStyle w:val="Standard"/>
        <w:jc w:val="both"/>
        <w:rPr>
          <w:b/>
          <w:b/>
          <w:strike/>
          <w:sz w:val="24"/>
          <w:szCs w:val="24"/>
        </w:rPr>
      </w:pPr>
      <w:r>
        <w:rPr>
          <w:b/>
          <w:strike/>
          <w:sz w:val="24"/>
          <w:szCs w:val="24"/>
        </w:rPr>
      </w:r>
    </w:p>
    <w:tbl>
      <w:tblPr>
        <w:tblW w:w="5000" w:type="pct"/>
        <w:jc w:val="left"/>
        <w:tblInd w:w="-1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Standard"/>
              <w:widowControl w:val="false"/>
              <w:ind w:firstLine="851"/>
              <w:jc w:val="both"/>
              <w:rPr>
                <w:b/>
                <w:b/>
                <w:sz w:val="24"/>
                <w:szCs w:val="24"/>
              </w:rPr>
            </w:pPr>
            <w:r>
              <w:rPr>
                <w:b/>
                <w:sz w:val="24"/>
                <w:szCs w:val="24"/>
              </w:rPr>
              <w:t>CLÁUSULA 1ª - DAS PARTES</w:t>
            </w:r>
          </w:p>
        </w:tc>
      </w:tr>
    </w:tbl>
    <w:p>
      <w:pPr>
        <w:pStyle w:val="Standard"/>
        <w:ind w:firstLine="851"/>
        <w:jc w:val="both"/>
        <w:rPr>
          <w:b/>
          <w:b/>
          <w:sz w:val="24"/>
          <w:szCs w:val="24"/>
        </w:rPr>
      </w:pPr>
      <w:r>
        <w:rPr>
          <w:b/>
          <w:sz w:val="24"/>
          <w:szCs w:val="24"/>
        </w:rPr>
      </w:r>
    </w:p>
    <w:p>
      <w:pPr>
        <w:pStyle w:val="Standard"/>
        <w:ind w:firstLine="851"/>
        <w:jc w:val="both"/>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Educação, Sr. </w:t>
      </w:r>
      <w:r>
        <w:rPr>
          <w:b/>
          <w:sz w:val="24"/>
          <w:szCs w:val="24"/>
        </w:rPr>
        <w:t>BRUNO CESAR ROZA</w:t>
      </w:r>
      <w:r>
        <w:rPr>
          <w:sz w:val="24"/>
          <w:szCs w:val="24"/>
        </w:rPr>
        <w:t xml:space="preserve">, inscrito no CPF nº .........................,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pPr>
        <w:pStyle w:val="Standard"/>
        <w:ind w:firstLine="851"/>
        <w:jc w:val="both"/>
        <w:rPr>
          <w:b/>
          <w:b/>
          <w:sz w:val="24"/>
          <w:szCs w:val="24"/>
        </w:rPr>
      </w:pPr>
      <w:r>
        <w:rPr>
          <w:b/>
          <w:sz w:val="24"/>
          <w:szCs w:val="24"/>
        </w:rPr>
      </w:r>
    </w:p>
    <w:tbl>
      <w:tblPr>
        <w:tblW w:w="5000" w:type="pct"/>
        <w:jc w:val="left"/>
        <w:tblInd w:w="-1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Standard"/>
              <w:widowControl w:val="false"/>
              <w:ind w:firstLine="851"/>
              <w:jc w:val="both"/>
              <w:rPr>
                <w:b/>
                <w:b/>
                <w:sz w:val="24"/>
                <w:szCs w:val="24"/>
              </w:rPr>
            </w:pPr>
            <w:r>
              <w:rPr>
                <w:b/>
                <w:sz w:val="24"/>
                <w:szCs w:val="24"/>
              </w:rPr>
              <w:t>CLÁUSULA 2ª - DO OBJETO</w:t>
            </w:r>
          </w:p>
        </w:tc>
      </w:tr>
    </w:tbl>
    <w:p>
      <w:pPr>
        <w:pStyle w:val="Standard"/>
        <w:ind w:firstLine="851"/>
        <w:jc w:val="both"/>
        <w:rPr>
          <w:b/>
          <w:b/>
          <w:sz w:val="24"/>
          <w:szCs w:val="24"/>
        </w:rPr>
      </w:pPr>
      <w:r>
        <w:rPr>
          <w:b/>
          <w:sz w:val="24"/>
          <w:szCs w:val="24"/>
        </w:rPr>
      </w:r>
    </w:p>
    <w:p>
      <w:pPr>
        <w:pStyle w:val="Textbodyindent"/>
        <w:ind w:left="0" w:firstLine="851"/>
        <w:jc w:val="both"/>
        <w:rPr/>
      </w:pPr>
      <w:r>
        <w:rPr>
          <w:b/>
          <w:sz w:val="24"/>
          <w:szCs w:val="24"/>
        </w:rPr>
        <w:t xml:space="preserve">2.1. A CONTRATADA se obriga a entrega do(s) item(ns) de ferramentas e ferragens, conforme descrição detalhada constante do </w:t>
      </w:r>
      <w:r>
        <w:rPr>
          <w:b/>
          <w:color w:val="000000"/>
          <w:sz w:val="24"/>
          <w:szCs w:val="24"/>
        </w:rPr>
        <w:t>Edital da Ata de Registro de Preços nº .../2024</w:t>
      </w:r>
      <w:r>
        <w:rPr>
          <w:b/>
          <w:sz w:val="24"/>
          <w:szCs w:val="24"/>
        </w:rPr>
        <w:t xml:space="preserve"> , bem como seu Termo de Referência, o qual fica fazendo parte integrante do presente instrumento.</w:t>
      </w:r>
    </w:p>
    <w:p>
      <w:pPr>
        <w:pStyle w:val="Standard"/>
        <w:keepLines/>
        <w:ind w:firstLine="851"/>
        <w:jc w:val="both"/>
        <w:rPr>
          <w:b/>
          <w:b/>
          <w:sz w:val="24"/>
          <w:szCs w:val="24"/>
        </w:rPr>
      </w:pPr>
      <w:r>
        <w:rPr>
          <w:b/>
          <w:sz w:val="24"/>
          <w:szCs w:val="24"/>
        </w:rPr>
      </w:r>
    </w:p>
    <w:tbl>
      <w:tblPr>
        <w:tblW w:w="5000" w:type="pct"/>
        <w:jc w:val="left"/>
        <w:tblInd w:w="-1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Standard"/>
              <w:keepLines/>
              <w:widowControl w:val="false"/>
              <w:ind w:firstLine="851"/>
              <w:jc w:val="both"/>
              <w:rPr>
                <w:b/>
                <w:b/>
                <w:sz w:val="24"/>
                <w:szCs w:val="24"/>
              </w:rPr>
            </w:pPr>
            <w:r>
              <w:rPr>
                <w:b/>
                <w:sz w:val="24"/>
                <w:szCs w:val="24"/>
              </w:rPr>
              <w:t>CLÁUSULA 3ª - DOS RECURSOS FINANCEIROS</w:t>
            </w:r>
          </w:p>
        </w:tc>
      </w:tr>
    </w:tbl>
    <w:p>
      <w:pPr>
        <w:pStyle w:val="Textbodyindent"/>
        <w:ind w:left="283" w:firstLine="851"/>
        <w:rPr>
          <w:b/>
          <w:b/>
          <w:sz w:val="24"/>
          <w:szCs w:val="24"/>
        </w:rPr>
      </w:pPr>
      <w:r>
        <w:rPr>
          <w:b/>
          <w:sz w:val="24"/>
          <w:szCs w:val="24"/>
        </w:rPr>
      </w:r>
    </w:p>
    <w:p>
      <w:pPr>
        <w:pStyle w:val="Standard"/>
        <w:ind w:firstLine="851"/>
        <w:jc w:val="both"/>
        <w:rPr/>
      </w:pPr>
      <w:r>
        <w:rPr>
          <w:b/>
          <w:sz w:val="24"/>
          <w:szCs w:val="24"/>
        </w:rPr>
        <w:t>3.1.</w:t>
      </w:r>
      <w:r>
        <w:rPr>
          <w:sz w:val="24"/>
          <w:szCs w:val="24"/>
        </w:rPr>
        <w:t xml:space="preserve"> </w:t>
      </w:r>
      <w:r>
        <w:rPr>
          <w:color w:val="000000"/>
          <w:sz w:val="24"/>
          <w:szCs w:val="24"/>
        </w:rPr>
        <w:t>A despesa supra será atendida pela dotação orçamentária nº , constante do exercício de 202..</w:t>
      </w:r>
    </w:p>
    <w:p>
      <w:pPr>
        <w:pStyle w:val="Standard"/>
        <w:ind w:firstLine="851"/>
        <w:jc w:val="both"/>
        <w:rPr>
          <w:sz w:val="24"/>
          <w:szCs w:val="24"/>
        </w:rPr>
      </w:pPr>
      <w:r>
        <w:rPr>
          <w:sz w:val="24"/>
          <w:szCs w:val="24"/>
        </w:rPr>
      </w:r>
    </w:p>
    <w:p>
      <w:pPr>
        <w:pStyle w:val="Standard"/>
        <w:ind w:firstLine="851"/>
        <w:jc w:val="both"/>
        <w:rPr>
          <w:sz w:val="24"/>
          <w:szCs w:val="24"/>
        </w:rPr>
      </w:pPr>
      <w:r>
        <w:rPr>
          <w:sz w:val="24"/>
          <w:szCs w:val="24"/>
        </w:rPr>
      </w:r>
    </w:p>
    <w:tbl>
      <w:tblPr>
        <w:tblW w:w="5000" w:type="pct"/>
        <w:jc w:val="left"/>
        <w:tblInd w:w="-1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Standard"/>
              <w:keepLines/>
              <w:widowControl w:val="false"/>
              <w:ind w:firstLine="851"/>
              <w:jc w:val="both"/>
              <w:rPr>
                <w:b/>
                <w:b/>
                <w:sz w:val="24"/>
                <w:szCs w:val="24"/>
              </w:rPr>
            </w:pPr>
            <w:r>
              <w:rPr>
                <w:b/>
                <w:sz w:val="24"/>
                <w:szCs w:val="24"/>
              </w:rPr>
              <w:t>CLÁUSULA 4ª – DO SUPORTE LEGAL</w:t>
            </w:r>
          </w:p>
        </w:tc>
      </w:tr>
    </w:tbl>
    <w:p>
      <w:pPr>
        <w:pStyle w:val="Standard"/>
        <w:ind w:firstLine="851"/>
        <w:jc w:val="both"/>
        <w:rPr>
          <w:sz w:val="24"/>
          <w:szCs w:val="24"/>
        </w:rPr>
      </w:pPr>
      <w:r>
        <w:rPr>
          <w:sz w:val="24"/>
          <w:szCs w:val="24"/>
        </w:rPr>
      </w:r>
    </w:p>
    <w:p>
      <w:pPr>
        <w:pStyle w:val="Standard"/>
        <w:keepLines/>
        <w:ind w:firstLine="851"/>
        <w:jc w:val="both"/>
        <w:rPr/>
      </w:pPr>
      <w:r>
        <w:rPr>
          <w:b/>
          <w:sz w:val="24"/>
          <w:szCs w:val="24"/>
        </w:rPr>
        <w:t>4.1.</w:t>
      </w:r>
      <w:r>
        <w:rPr>
          <w:sz w:val="24"/>
          <w:szCs w:val="24"/>
        </w:rPr>
        <w:t xml:space="preserve"> Este contrato é regulado pelos seguintes dispositivos legais:</w:t>
      </w:r>
    </w:p>
    <w:p>
      <w:pPr>
        <w:pStyle w:val="Standard"/>
        <w:keepLines/>
        <w:ind w:firstLine="851"/>
        <w:jc w:val="both"/>
        <w:rPr/>
      </w:pPr>
      <w:r>
        <w:rPr>
          <w:b/>
          <w:sz w:val="24"/>
          <w:szCs w:val="24"/>
        </w:rPr>
        <w:t>4.1.1.</w:t>
      </w:r>
      <w:r>
        <w:rPr>
          <w:sz w:val="24"/>
          <w:szCs w:val="24"/>
        </w:rPr>
        <w:t xml:space="preserve"> Constituição da República Federativa do Brasil;</w:t>
      </w:r>
    </w:p>
    <w:p>
      <w:pPr>
        <w:pStyle w:val="Standard"/>
        <w:keepLines/>
        <w:ind w:firstLine="851"/>
        <w:jc w:val="both"/>
        <w:rPr/>
      </w:pPr>
      <w:r>
        <w:rPr>
          <w:b/>
          <w:sz w:val="24"/>
          <w:szCs w:val="24"/>
        </w:rPr>
        <w:t>4.1.2.</w:t>
      </w:r>
      <w:r>
        <w:rPr>
          <w:sz w:val="24"/>
          <w:szCs w:val="24"/>
        </w:rPr>
        <w:t xml:space="preserve"> Lei Orgânica do Município de Piracicaba;</w:t>
      </w:r>
    </w:p>
    <w:p>
      <w:pPr>
        <w:pStyle w:val="Standard"/>
        <w:keepLines/>
        <w:ind w:firstLine="851"/>
        <w:jc w:val="both"/>
        <w:rPr/>
      </w:pPr>
      <w:r>
        <w:rPr>
          <w:b/>
          <w:sz w:val="24"/>
          <w:szCs w:val="24"/>
        </w:rPr>
        <w:t>4.1.3.</w:t>
      </w:r>
      <w:r>
        <w:rPr>
          <w:sz w:val="24"/>
          <w:szCs w:val="24"/>
        </w:rPr>
        <w:t xml:space="preserve"> Lei Federal nº 14.133, de 01/04/2021;</w:t>
      </w:r>
    </w:p>
    <w:p>
      <w:pPr>
        <w:pStyle w:val="Standard"/>
        <w:keepLines/>
        <w:ind w:firstLine="851"/>
        <w:jc w:val="both"/>
        <w:rPr/>
      </w:pPr>
      <w:r>
        <w:rPr>
          <w:b/>
          <w:sz w:val="24"/>
          <w:szCs w:val="24"/>
        </w:rPr>
        <w:t>4.1.4.</w:t>
      </w:r>
      <w:r>
        <w:rPr>
          <w:sz w:val="24"/>
          <w:szCs w:val="24"/>
        </w:rPr>
        <w:t xml:space="preserve"> Decreto Municipal nº 17.640, de 30/10/2018;</w:t>
      </w:r>
    </w:p>
    <w:p>
      <w:pPr>
        <w:pStyle w:val="Standard"/>
        <w:keepLines/>
        <w:ind w:firstLine="851"/>
        <w:jc w:val="both"/>
        <w:rPr/>
      </w:pPr>
      <w:r>
        <w:rPr>
          <w:b/>
          <w:sz w:val="24"/>
          <w:szCs w:val="24"/>
        </w:rPr>
        <w:t>4.1.5.</w:t>
      </w:r>
      <w:r>
        <w:rPr>
          <w:sz w:val="24"/>
          <w:szCs w:val="24"/>
        </w:rPr>
        <w:t xml:space="preserve"> Demais disposições legais aplicáveis, inclusive subsidiariamente, os princípios gerais de Direito.</w:t>
      </w:r>
    </w:p>
    <w:p>
      <w:pPr>
        <w:pStyle w:val="Standard"/>
        <w:keepLines/>
        <w:ind w:firstLine="851"/>
        <w:jc w:val="both"/>
        <w:rPr>
          <w:sz w:val="24"/>
          <w:szCs w:val="24"/>
        </w:rPr>
      </w:pPr>
      <w:r>
        <w:rPr>
          <w:sz w:val="24"/>
          <w:szCs w:val="24"/>
        </w:rPr>
      </w:r>
    </w:p>
    <w:tbl>
      <w:tblPr>
        <w:tblW w:w="5000" w:type="pct"/>
        <w:jc w:val="left"/>
        <w:tblInd w:w="-1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Standard"/>
              <w:widowControl w:val="false"/>
              <w:ind w:firstLine="851"/>
              <w:jc w:val="both"/>
              <w:rPr>
                <w:b/>
                <w:b/>
                <w:sz w:val="24"/>
                <w:szCs w:val="24"/>
              </w:rPr>
            </w:pPr>
            <w:r>
              <w:rPr>
                <w:b/>
                <w:sz w:val="24"/>
                <w:szCs w:val="24"/>
              </w:rPr>
              <w:t>CLÁUSULA 5ª - DO PREÇO</w:t>
            </w:r>
          </w:p>
        </w:tc>
      </w:tr>
    </w:tbl>
    <w:p>
      <w:pPr>
        <w:pStyle w:val="Standard"/>
        <w:ind w:firstLine="851"/>
        <w:jc w:val="both"/>
        <w:rPr>
          <w:sz w:val="24"/>
          <w:szCs w:val="24"/>
        </w:rPr>
      </w:pPr>
      <w:r>
        <w:rPr>
          <w:sz w:val="24"/>
          <w:szCs w:val="24"/>
        </w:rPr>
      </w:r>
    </w:p>
    <w:p>
      <w:pPr>
        <w:pStyle w:val="Standard"/>
        <w:ind w:firstLine="851"/>
        <w:jc w:val="both"/>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pPr>
        <w:pStyle w:val="Standard"/>
        <w:ind w:firstLine="851"/>
        <w:jc w:val="both"/>
        <w:rPr>
          <w:b/>
          <w:b/>
          <w:sz w:val="24"/>
          <w:szCs w:val="24"/>
        </w:rPr>
      </w:pPr>
      <w:r>
        <w:rPr>
          <w:b/>
          <w:sz w:val="24"/>
          <w:szCs w:val="24"/>
        </w:rPr>
      </w:r>
    </w:p>
    <w:p>
      <w:pPr>
        <w:pStyle w:val="Standard"/>
        <w:ind w:firstLine="851"/>
        <w:jc w:val="both"/>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pPr>
        <w:pStyle w:val="Standard"/>
        <w:ind w:firstLine="851"/>
        <w:jc w:val="both"/>
        <w:rPr>
          <w:b/>
          <w:b/>
          <w:sz w:val="24"/>
          <w:szCs w:val="24"/>
        </w:rPr>
      </w:pPr>
      <w:r>
        <w:rPr>
          <w:b/>
          <w:sz w:val="24"/>
          <w:szCs w:val="24"/>
        </w:rPr>
      </w:r>
    </w:p>
    <w:tbl>
      <w:tblPr>
        <w:tblW w:w="5000" w:type="pct"/>
        <w:jc w:val="left"/>
        <w:tblInd w:w="-1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Standard"/>
              <w:widowControl w:val="false"/>
              <w:ind w:firstLine="851"/>
              <w:jc w:val="both"/>
              <w:rPr>
                <w:b/>
                <w:b/>
                <w:sz w:val="24"/>
                <w:szCs w:val="24"/>
              </w:rPr>
            </w:pPr>
            <w:r>
              <w:rPr>
                <w:b/>
                <w:sz w:val="24"/>
                <w:szCs w:val="24"/>
              </w:rPr>
              <w:t>CLÁUSULA 6ª - DOS PAGAMENTOS</w:t>
            </w:r>
          </w:p>
        </w:tc>
      </w:tr>
    </w:tbl>
    <w:p>
      <w:pPr>
        <w:pStyle w:val="Standard"/>
        <w:ind w:firstLine="851"/>
        <w:jc w:val="both"/>
        <w:rPr>
          <w:sz w:val="24"/>
          <w:szCs w:val="24"/>
        </w:rPr>
      </w:pPr>
      <w:r>
        <w:rPr>
          <w:sz w:val="24"/>
          <w:szCs w:val="24"/>
        </w:rPr>
      </w:r>
    </w:p>
    <w:p>
      <w:pPr>
        <w:pStyle w:val="Standard"/>
        <w:ind w:firstLine="850"/>
        <w:jc w:val="both"/>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pPr>
        <w:pStyle w:val="Standard"/>
        <w:ind w:firstLine="850"/>
        <w:jc w:val="both"/>
        <w:rPr>
          <w:b/>
          <w:b/>
          <w:sz w:val="24"/>
          <w:szCs w:val="24"/>
        </w:rPr>
      </w:pPr>
      <w:r>
        <w:rPr>
          <w:b/>
          <w:sz w:val="24"/>
          <w:szCs w:val="24"/>
        </w:rPr>
      </w:r>
    </w:p>
    <w:p>
      <w:pPr>
        <w:pStyle w:val="Standard"/>
        <w:ind w:firstLine="850"/>
        <w:jc w:val="both"/>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w:t>
      </w:r>
    </w:p>
    <w:p>
      <w:pPr>
        <w:pStyle w:val="Standard"/>
        <w:ind w:firstLine="850"/>
        <w:jc w:val="both"/>
        <w:rPr>
          <w:sz w:val="24"/>
          <w:szCs w:val="24"/>
        </w:rPr>
      </w:pPr>
      <w:r>
        <w:rPr>
          <w:sz w:val="24"/>
          <w:szCs w:val="24"/>
        </w:rPr>
      </w:r>
    </w:p>
    <w:p>
      <w:pPr>
        <w:pStyle w:val="Standard"/>
        <w:ind w:firstLine="850"/>
        <w:jc w:val="both"/>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Standard"/>
        <w:ind w:firstLine="850"/>
        <w:jc w:val="both"/>
        <w:rPr>
          <w:sz w:val="24"/>
          <w:szCs w:val="24"/>
        </w:rPr>
      </w:pPr>
      <w:r>
        <w:rPr>
          <w:sz w:val="24"/>
          <w:szCs w:val="24"/>
        </w:rPr>
      </w:r>
    </w:p>
    <w:p>
      <w:pPr>
        <w:pStyle w:val="Standard"/>
        <w:ind w:firstLine="850"/>
        <w:jc w:val="both"/>
        <w:rPr/>
      </w:pPr>
      <w:r>
        <w:rPr>
          <w:sz w:val="24"/>
          <w:szCs w:val="24"/>
        </w:rPr>
        <w:t xml:space="preserve">E-mail para emissão da NF-e: </w:t>
      </w:r>
      <w:hyperlink r:id="rId11">
        <w:r>
          <w:rPr>
            <w:rStyle w:val="Internetlink"/>
            <w:sz w:val="24"/>
            <w:szCs w:val="24"/>
          </w:rPr>
          <w:t>notafiscal@piracicaba.sp.gov.br</w:t>
        </w:r>
      </w:hyperlink>
    </w:p>
    <w:p>
      <w:pPr>
        <w:pStyle w:val="Standard"/>
        <w:jc w:val="both"/>
        <w:rPr>
          <w:b/>
          <w:b/>
          <w:sz w:val="24"/>
          <w:szCs w:val="24"/>
        </w:rPr>
      </w:pPr>
      <w:r>
        <w:rPr>
          <w:b/>
          <w:sz w:val="24"/>
          <w:szCs w:val="24"/>
        </w:rPr>
      </w:r>
    </w:p>
    <w:p>
      <w:pPr>
        <w:pStyle w:val="Standard"/>
        <w:ind w:firstLine="850"/>
        <w:jc w:val="both"/>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pPr>
        <w:pStyle w:val="Standard"/>
        <w:ind w:firstLine="850"/>
        <w:jc w:val="both"/>
        <w:rPr>
          <w:sz w:val="24"/>
          <w:szCs w:val="24"/>
        </w:rPr>
      </w:pPr>
      <w:r>
        <w:rPr>
          <w:sz w:val="24"/>
          <w:szCs w:val="24"/>
        </w:rPr>
      </w:r>
    </w:p>
    <w:p>
      <w:pPr>
        <w:pStyle w:val="Standard"/>
        <w:ind w:firstLine="850"/>
        <w:jc w:val="both"/>
        <w:rPr/>
      </w:pPr>
      <w:r>
        <w:rPr>
          <w:b/>
          <w:sz w:val="24"/>
          <w:szCs w:val="24"/>
        </w:rPr>
        <w:t xml:space="preserve">6.3.1. </w:t>
      </w:r>
      <w:r>
        <w:rPr>
          <w:sz w:val="24"/>
          <w:szCs w:val="24"/>
        </w:rPr>
        <w:t>Certidão de Regularidade perante a Fazenda Federal (INSS), com validade em vigor;</w:t>
      </w:r>
    </w:p>
    <w:p>
      <w:pPr>
        <w:pStyle w:val="Standard"/>
        <w:ind w:firstLine="850"/>
        <w:jc w:val="both"/>
        <w:rPr>
          <w:sz w:val="24"/>
          <w:szCs w:val="24"/>
        </w:rPr>
      </w:pPr>
      <w:r>
        <w:rPr>
          <w:sz w:val="24"/>
          <w:szCs w:val="24"/>
        </w:rPr>
      </w:r>
    </w:p>
    <w:p>
      <w:pPr>
        <w:pStyle w:val="Standard"/>
        <w:ind w:firstLine="850"/>
        <w:jc w:val="both"/>
        <w:rPr/>
      </w:pPr>
      <w:r>
        <w:rPr>
          <w:b/>
          <w:sz w:val="24"/>
          <w:szCs w:val="24"/>
        </w:rPr>
        <w:t xml:space="preserve">6.3.2. </w:t>
      </w:r>
      <w:r>
        <w:rPr>
          <w:sz w:val="24"/>
          <w:szCs w:val="24"/>
        </w:rPr>
        <w:t>Certidão de regularidade do FGTS fornecido pela Caixa Econômica Federal, com validade em vigor;</w:t>
      </w:r>
    </w:p>
    <w:p>
      <w:pPr>
        <w:pStyle w:val="Standard"/>
        <w:ind w:firstLine="850"/>
        <w:jc w:val="both"/>
        <w:rPr>
          <w:b/>
          <w:b/>
          <w:sz w:val="24"/>
          <w:szCs w:val="24"/>
        </w:rPr>
      </w:pPr>
      <w:r>
        <w:rPr>
          <w:b/>
          <w:sz w:val="24"/>
          <w:szCs w:val="24"/>
        </w:rPr>
      </w:r>
    </w:p>
    <w:p>
      <w:pPr>
        <w:pStyle w:val="Standard"/>
        <w:keepLines/>
        <w:ind w:firstLine="850"/>
        <w:jc w:val="both"/>
        <w:rPr/>
      </w:pPr>
      <w:r>
        <w:rPr>
          <w:b/>
          <w:sz w:val="24"/>
          <w:szCs w:val="24"/>
        </w:rPr>
        <w:t>6.3.3.</w:t>
      </w:r>
      <w:r>
        <w:rPr>
          <w:sz w:val="24"/>
          <w:szCs w:val="24"/>
        </w:rPr>
        <w:t xml:space="preserve"> Certidão de Regularidade perante a Fazenda Estadual, com validade em vigor, e;</w:t>
      </w:r>
    </w:p>
    <w:p>
      <w:pPr>
        <w:pStyle w:val="Standard"/>
        <w:keepLines/>
        <w:ind w:firstLine="850"/>
        <w:jc w:val="both"/>
        <w:rPr>
          <w:sz w:val="24"/>
          <w:szCs w:val="24"/>
        </w:rPr>
      </w:pPr>
      <w:r>
        <w:rPr>
          <w:sz w:val="24"/>
          <w:szCs w:val="24"/>
        </w:rPr>
      </w:r>
    </w:p>
    <w:p>
      <w:pPr>
        <w:pStyle w:val="Standard"/>
        <w:keepLines/>
        <w:ind w:firstLine="850"/>
        <w:jc w:val="both"/>
        <w:rPr/>
      </w:pPr>
      <w:r>
        <w:rPr>
          <w:b/>
          <w:sz w:val="24"/>
          <w:szCs w:val="24"/>
        </w:rPr>
        <w:t>6.3.4.</w:t>
      </w:r>
      <w:r>
        <w:rPr>
          <w:sz w:val="24"/>
          <w:szCs w:val="24"/>
        </w:rPr>
        <w:t xml:space="preserve"> Certidão Negativa de Débitos Trabalhistas (CNDT).</w:t>
      </w:r>
    </w:p>
    <w:p>
      <w:pPr>
        <w:pStyle w:val="Standard"/>
        <w:jc w:val="both"/>
        <w:rPr>
          <w:b/>
          <w:b/>
          <w:sz w:val="24"/>
          <w:szCs w:val="24"/>
        </w:rPr>
      </w:pPr>
      <w:r>
        <w:rPr>
          <w:b/>
          <w:sz w:val="24"/>
          <w:szCs w:val="24"/>
        </w:rPr>
      </w:r>
    </w:p>
    <w:p>
      <w:pPr>
        <w:pStyle w:val="Standard"/>
        <w:ind w:firstLine="850"/>
        <w:jc w:val="both"/>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pPr>
        <w:pStyle w:val="Standard"/>
        <w:ind w:firstLine="850"/>
        <w:jc w:val="both"/>
        <w:rPr>
          <w:sz w:val="24"/>
          <w:szCs w:val="24"/>
        </w:rPr>
      </w:pPr>
      <w:r>
        <w:rPr>
          <w:sz w:val="24"/>
          <w:szCs w:val="24"/>
        </w:rPr>
      </w:r>
    </w:p>
    <w:p>
      <w:pPr>
        <w:pStyle w:val="Standard"/>
        <w:ind w:firstLine="851"/>
        <w:jc w:val="both"/>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pPr>
        <w:pStyle w:val="Standard"/>
        <w:ind w:firstLine="851"/>
        <w:jc w:val="both"/>
        <w:rPr>
          <w:sz w:val="24"/>
          <w:szCs w:val="24"/>
        </w:rPr>
      </w:pPr>
      <w:r>
        <w:rPr>
          <w:sz w:val="24"/>
          <w:szCs w:val="24"/>
        </w:rPr>
      </w:r>
    </w:p>
    <w:tbl>
      <w:tblPr>
        <w:tblW w:w="8750" w:type="dxa"/>
        <w:jc w:val="left"/>
        <w:tblInd w:w="-25" w:type="dxa"/>
        <w:tblLayout w:type="fixed"/>
        <w:tblCellMar>
          <w:top w:w="0" w:type="dxa"/>
          <w:left w:w="108" w:type="dxa"/>
          <w:bottom w:w="0" w:type="dxa"/>
          <w:right w:w="108" w:type="dxa"/>
        </w:tblCellMar>
        <w:tblLook w:firstRow="0" w:noVBand="0" w:lastRow="0" w:firstColumn="0" w:lastColumn="0" w:noHBand="0" w:val="0000"/>
      </w:tblPr>
      <w:tblGrid>
        <w:gridCol w:w="8750"/>
      </w:tblGrid>
      <w:tr>
        <w:trPr/>
        <w:tc>
          <w:tcPr>
            <w:tcW w:w="8750" w:type="dxa"/>
            <w:tcBorders>
              <w:top w:val="single" w:sz="4" w:space="0" w:color="000000"/>
              <w:left w:val="single" w:sz="4" w:space="0" w:color="000000"/>
              <w:bottom w:val="single" w:sz="4" w:space="0" w:color="000000"/>
              <w:right w:val="single" w:sz="4" w:space="0" w:color="000000"/>
            </w:tcBorders>
          </w:tcPr>
          <w:p>
            <w:pPr>
              <w:pStyle w:val="Standard"/>
              <w:widowControl w:val="false"/>
              <w:ind w:firstLine="851"/>
              <w:jc w:val="both"/>
              <w:rPr>
                <w:b/>
                <w:b/>
                <w:sz w:val="24"/>
                <w:szCs w:val="24"/>
              </w:rPr>
            </w:pPr>
            <w:r>
              <w:rPr>
                <w:b/>
                <w:sz w:val="24"/>
                <w:szCs w:val="24"/>
              </w:rPr>
              <w:t>CLÁUSULA 7ª - DA FISCALIZAÇÃO</w:t>
            </w:r>
          </w:p>
        </w:tc>
      </w:tr>
    </w:tbl>
    <w:p>
      <w:pPr>
        <w:pStyle w:val="Standard"/>
        <w:ind w:firstLine="851"/>
        <w:jc w:val="both"/>
        <w:rPr>
          <w:b/>
          <w:b/>
          <w:sz w:val="24"/>
          <w:szCs w:val="24"/>
        </w:rPr>
      </w:pPr>
      <w:r>
        <w:rPr>
          <w:b/>
          <w:sz w:val="24"/>
          <w:szCs w:val="24"/>
        </w:rPr>
      </w:r>
    </w:p>
    <w:p>
      <w:pPr>
        <w:pStyle w:val="Standard"/>
        <w:ind w:firstLine="851"/>
        <w:jc w:val="both"/>
        <w:rPr/>
      </w:pPr>
      <w:r>
        <w:rPr>
          <w:b/>
          <w:sz w:val="24"/>
          <w:szCs w:val="24"/>
        </w:rPr>
        <w:t>7.1.</w:t>
      </w:r>
      <w:r>
        <w:rPr>
          <w:sz w:val="24"/>
          <w:szCs w:val="24"/>
        </w:rPr>
        <w:t xml:space="preserve"> A Secretaria Municipal de Educação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pPr>
        <w:pStyle w:val="Standard"/>
        <w:ind w:firstLine="851"/>
        <w:jc w:val="both"/>
        <w:rPr>
          <w:b/>
          <w:b/>
          <w:sz w:val="24"/>
          <w:szCs w:val="24"/>
        </w:rPr>
      </w:pPr>
      <w:r>
        <w:rPr>
          <w:b/>
          <w:sz w:val="24"/>
          <w:szCs w:val="24"/>
        </w:rPr>
      </w:r>
    </w:p>
    <w:tbl>
      <w:tblPr>
        <w:tblW w:w="8750" w:type="dxa"/>
        <w:jc w:val="left"/>
        <w:tblInd w:w="-25" w:type="dxa"/>
        <w:tblLayout w:type="fixed"/>
        <w:tblCellMar>
          <w:top w:w="0" w:type="dxa"/>
          <w:left w:w="108" w:type="dxa"/>
          <w:bottom w:w="0" w:type="dxa"/>
          <w:right w:w="108" w:type="dxa"/>
        </w:tblCellMar>
        <w:tblLook w:firstRow="0" w:noVBand="0" w:lastRow="0" w:firstColumn="0" w:lastColumn="0" w:noHBand="0" w:val="0000"/>
      </w:tblPr>
      <w:tblGrid>
        <w:gridCol w:w="8750"/>
      </w:tblGrid>
      <w:tr>
        <w:trPr/>
        <w:tc>
          <w:tcPr>
            <w:tcW w:w="8750" w:type="dxa"/>
            <w:tcBorders>
              <w:top w:val="single" w:sz="4" w:space="0" w:color="000000"/>
              <w:left w:val="single" w:sz="4" w:space="0" w:color="000000"/>
              <w:bottom w:val="single" w:sz="4" w:space="0" w:color="000000"/>
              <w:right w:val="single" w:sz="4" w:space="0" w:color="000000"/>
            </w:tcBorders>
          </w:tcPr>
          <w:p>
            <w:pPr>
              <w:pStyle w:val="Standard"/>
              <w:widowControl w:val="false"/>
              <w:ind w:firstLine="851"/>
              <w:jc w:val="both"/>
              <w:rPr>
                <w:b/>
                <w:b/>
                <w:sz w:val="24"/>
                <w:szCs w:val="24"/>
              </w:rPr>
            </w:pPr>
            <w:r>
              <w:rPr>
                <w:b/>
                <w:sz w:val="24"/>
                <w:szCs w:val="24"/>
              </w:rPr>
              <w:t>CLÁUSULA 8ª - DO PRAZO DE VIGÊNCIA</w:t>
            </w:r>
          </w:p>
        </w:tc>
      </w:tr>
    </w:tbl>
    <w:p>
      <w:pPr>
        <w:pStyle w:val="Standard"/>
        <w:ind w:firstLine="851"/>
        <w:jc w:val="both"/>
        <w:rPr>
          <w:b/>
          <w:b/>
          <w:sz w:val="24"/>
          <w:szCs w:val="24"/>
        </w:rPr>
      </w:pPr>
      <w:r>
        <w:rPr>
          <w:b/>
          <w:sz w:val="24"/>
          <w:szCs w:val="24"/>
        </w:rPr>
      </w:r>
    </w:p>
    <w:p>
      <w:pPr>
        <w:pStyle w:val="Standard"/>
        <w:ind w:firstLine="851"/>
        <w:jc w:val="both"/>
        <w:rPr/>
      </w:pPr>
      <w:r>
        <w:rPr>
          <w:b/>
          <w:sz w:val="24"/>
          <w:szCs w:val="24"/>
        </w:rPr>
        <w:t>8.1.</w:t>
      </w:r>
      <w:r>
        <w:rPr>
          <w:sz w:val="24"/>
          <w:szCs w:val="24"/>
        </w:rPr>
        <w:t xml:space="preserve"> </w:t>
      </w:r>
      <w:r>
        <w:rPr>
          <w:color w:val="000000"/>
          <w:sz w:val="24"/>
          <w:szCs w:val="24"/>
        </w:rPr>
        <w:t>O presente contrato terá vigência até ... de ................ de 202., a contar da data da Ordem de Fornecimento.</w:t>
      </w:r>
    </w:p>
    <w:p>
      <w:pPr>
        <w:pStyle w:val="Standard"/>
        <w:ind w:firstLine="851"/>
        <w:jc w:val="both"/>
        <w:rPr>
          <w:sz w:val="24"/>
          <w:szCs w:val="24"/>
        </w:rPr>
      </w:pPr>
      <w:r>
        <w:rPr>
          <w:sz w:val="24"/>
          <w:szCs w:val="24"/>
        </w:rPr>
      </w:r>
    </w:p>
    <w:tbl>
      <w:tblPr>
        <w:tblW w:w="8750" w:type="dxa"/>
        <w:jc w:val="left"/>
        <w:tblInd w:w="-25" w:type="dxa"/>
        <w:tblLayout w:type="fixed"/>
        <w:tblCellMar>
          <w:top w:w="0" w:type="dxa"/>
          <w:left w:w="108" w:type="dxa"/>
          <w:bottom w:w="0" w:type="dxa"/>
          <w:right w:w="108" w:type="dxa"/>
        </w:tblCellMar>
        <w:tblLook w:firstRow="0" w:noVBand="0" w:lastRow="0" w:firstColumn="0" w:lastColumn="0" w:noHBand="0" w:val="0000"/>
      </w:tblPr>
      <w:tblGrid>
        <w:gridCol w:w="8750"/>
      </w:tblGrid>
      <w:tr>
        <w:trPr/>
        <w:tc>
          <w:tcPr>
            <w:tcW w:w="8750" w:type="dxa"/>
            <w:tcBorders>
              <w:top w:val="single" w:sz="4" w:space="0" w:color="000000"/>
              <w:left w:val="single" w:sz="4" w:space="0" w:color="000000"/>
              <w:bottom w:val="single" w:sz="4" w:space="0" w:color="000000"/>
              <w:right w:val="single" w:sz="4" w:space="0" w:color="000000"/>
            </w:tcBorders>
          </w:tcPr>
          <w:p>
            <w:pPr>
              <w:pStyle w:val="Standard"/>
              <w:widowControl w:val="false"/>
              <w:ind w:firstLine="851"/>
              <w:jc w:val="both"/>
              <w:rPr>
                <w:b/>
                <w:b/>
                <w:sz w:val="24"/>
                <w:szCs w:val="24"/>
              </w:rPr>
            </w:pPr>
            <w:r>
              <w:rPr>
                <w:b/>
                <w:sz w:val="24"/>
                <w:szCs w:val="24"/>
              </w:rPr>
              <w:t>CLÁUSULA 9ª - DA EXTINÇÃO DO CONTRATO</w:t>
            </w:r>
          </w:p>
        </w:tc>
      </w:tr>
    </w:tbl>
    <w:p>
      <w:pPr>
        <w:pStyle w:val="Standard"/>
        <w:ind w:firstLine="851"/>
        <w:jc w:val="both"/>
        <w:rPr>
          <w:b/>
          <w:b/>
          <w:sz w:val="24"/>
          <w:szCs w:val="24"/>
        </w:rPr>
      </w:pPr>
      <w:r>
        <w:rPr>
          <w:b/>
          <w:sz w:val="24"/>
          <w:szCs w:val="24"/>
        </w:rPr>
      </w:r>
    </w:p>
    <w:p>
      <w:pPr>
        <w:pStyle w:val="Standard"/>
        <w:ind w:firstLine="851"/>
        <w:jc w:val="both"/>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pPr>
        <w:pStyle w:val="Standard"/>
        <w:ind w:firstLine="851"/>
        <w:jc w:val="both"/>
        <w:rPr>
          <w:sz w:val="24"/>
          <w:szCs w:val="24"/>
        </w:rPr>
      </w:pPr>
      <w:r>
        <w:rPr>
          <w:sz w:val="24"/>
          <w:szCs w:val="24"/>
        </w:rPr>
      </w:r>
    </w:p>
    <w:tbl>
      <w:tblPr>
        <w:tblW w:w="8750" w:type="dxa"/>
        <w:jc w:val="left"/>
        <w:tblInd w:w="-25" w:type="dxa"/>
        <w:tblLayout w:type="fixed"/>
        <w:tblCellMar>
          <w:top w:w="0" w:type="dxa"/>
          <w:left w:w="108" w:type="dxa"/>
          <w:bottom w:w="0" w:type="dxa"/>
          <w:right w:w="108" w:type="dxa"/>
        </w:tblCellMar>
        <w:tblLook w:firstRow="0" w:noVBand="0" w:lastRow="0" w:firstColumn="0" w:lastColumn="0" w:noHBand="0" w:val="0000"/>
      </w:tblPr>
      <w:tblGrid>
        <w:gridCol w:w="8750"/>
      </w:tblGrid>
      <w:tr>
        <w:trPr/>
        <w:tc>
          <w:tcPr>
            <w:tcW w:w="8750" w:type="dxa"/>
            <w:tcBorders>
              <w:top w:val="single" w:sz="4" w:space="0" w:color="000000"/>
              <w:left w:val="single" w:sz="4" w:space="0" w:color="000000"/>
              <w:bottom w:val="single" w:sz="4" w:space="0" w:color="000000"/>
              <w:right w:val="single" w:sz="4" w:space="0" w:color="000000"/>
            </w:tcBorders>
          </w:tcPr>
          <w:p>
            <w:pPr>
              <w:pStyle w:val="Standard"/>
              <w:widowControl w:val="false"/>
              <w:ind w:firstLine="851"/>
              <w:jc w:val="both"/>
              <w:rPr>
                <w:b/>
                <w:b/>
                <w:sz w:val="24"/>
                <w:szCs w:val="24"/>
              </w:rPr>
            </w:pPr>
            <w:r>
              <w:rPr>
                <w:b/>
                <w:sz w:val="24"/>
                <w:szCs w:val="24"/>
              </w:rPr>
              <w:t>CLÁUSULA 10. - DO RECEBIMENTO</w:t>
            </w:r>
          </w:p>
        </w:tc>
      </w:tr>
    </w:tbl>
    <w:p>
      <w:pPr>
        <w:pStyle w:val="Standard"/>
        <w:ind w:firstLine="851"/>
        <w:jc w:val="both"/>
        <w:rPr>
          <w:b/>
          <w:b/>
          <w:sz w:val="24"/>
          <w:szCs w:val="24"/>
        </w:rPr>
      </w:pPr>
      <w:r>
        <w:rPr>
          <w:b/>
          <w:sz w:val="24"/>
          <w:szCs w:val="24"/>
        </w:rPr>
      </w:r>
    </w:p>
    <w:p>
      <w:pPr>
        <w:pStyle w:val="Standard"/>
        <w:ind w:firstLine="851"/>
        <w:jc w:val="both"/>
        <w:rPr/>
      </w:pPr>
      <w:r>
        <w:rPr>
          <w:b/>
          <w:sz w:val="24"/>
          <w:szCs w:val="24"/>
        </w:rPr>
        <w:t>10.1.</w:t>
      </w:r>
      <w:r>
        <w:rPr>
          <w:sz w:val="24"/>
          <w:szCs w:val="24"/>
        </w:rPr>
        <w:t xml:space="preserve"> O objeto deste contrato será recebido por servidor a ser designado para o ato do recebimento, da seguinte forma:</w:t>
      </w:r>
    </w:p>
    <w:p>
      <w:pPr>
        <w:pStyle w:val="Standard"/>
        <w:ind w:firstLine="851"/>
        <w:jc w:val="both"/>
        <w:rPr>
          <w:b/>
          <w:b/>
          <w:sz w:val="24"/>
          <w:szCs w:val="24"/>
        </w:rPr>
      </w:pPr>
      <w:r>
        <w:rPr>
          <w:b/>
          <w:sz w:val="24"/>
          <w:szCs w:val="24"/>
        </w:rPr>
      </w:r>
    </w:p>
    <w:p>
      <w:pPr>
        <w:pStyle w:val="Standard"/>
        <w:ind w:firstLine="851"/>
        <w:jc w:val="both"/>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pPr>
        <w:pStyle w:val="Standard"/>
        <w:ind w:firstLine="851"/>
        <w:jc w:val="both"/>
        <w:rPr>
          <w:sz w:val="24"/>
          <w:szCs w:val="24"/>
        </w:rPr>
      </w:pPr>
      <w:r>
        <w:rPr>
          <w:sz w:val="24"/>
          <w:szCs w:val="24"/>
        </w:rPr>
      </w:r>
    </w:p>
    <w:p>
      <w:pPr>
        <w:pStyle w:val="Standard"/>
        <w:ind w:firstLine="851"/>
        <w:jc w:val="both"/>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pPr>
        <w:pStyle w:val="Standard"/>
        <w:ind w:firstLine="851"/>
        <w:jc w:val="both"/>
        <w:rPr>
          <w:b/>
          <w:b/>
          <w:sz w:val="24"/>
          <w:szCs w:val="24"/>
        </w:rPr>
      </w:pPr>
      <w:r>
        <w:rPr>
          <w:b/>
          <w:sz w:val="24"/>
          <w:szCs w:val="24"/>
        </w:rPr>
      </w:r>
    </w:p>
    <w:p>
      <w:pPr>
        <w:pStyle w:val="Standard"/>
        <w:ind w:firstLine="851"/>
        <w:jc w:val="both"/>
        <w:rPr/>
      </w:pPr>
      <w:r>
        <w:rPr>
          <w:b/>
          <w:sz w:val="24"/>
          <w:szCs w:val="24"/>
        </w:rPr>
        <w:t xml:space="preserve">10.2. </w:t>
      </w:r>
      <w:r>
        <w:rPr>
          <w:sz w:val="24"/>
          <w:szCs w:val="24"/>
        </w:rPr>
        <w:t>O recebimento de que trata este item far-se-á mediante recibo.</w:t>
      </w:r>
    </w:p>
    <w:p>
      <w:pPr>
        <w:pStyle w:val="Standard"/>
        <w:ind w:firstLine="851"/>
        <w:jc w:val="both"/>
        <w:rPr>
          <w:b/>
          <w:b/>
          <w:sz w:val="24"/>
          <w:szCs w:val="24"/>
        </w:rPr>
      </w:pPr>
      <w:r>
        <w:rPr>
          <w:b/>
          <w:sz w:val="24"/>
          <w:szCs w:val="24"/>
        </w:rPr>
      </w:r>
    </w:p>
    <w:p>
      <w:pPr>
        <w:pStyle w:val="Standard"/>
        <w:ind w:firstLine="851"/>
        <w:jc w:val="both"/>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pPr>
        <w:pStyle w:val="Standard"/>
        <w:jc w:val="both"/>
        <w:rPr>
          <w:sz w:val="24"/>
          <w:szCs w:val="24"/>
        </w:rPr>
      </w:pPr>
      <w:r>
        <w:rPr>
          <w:sz w:val="24"/>
          <w:szCs w:val="24"/>
        </w:rPr>
      </w:r>
    </w:p>
    <w:tbl>
      <w:tblPr>
        <w:tblW w:w="8750" w:type="dxa"/>
        <w:jc w:val="left"/>
        <w:tblInd w:w="-25" w:type="dxa"/>
        <w:tblLayout w:type="fixed"/>
        <w:tblCellMar>
          <w:top w:w="0" w:type="dxa"/>
          <w:left w:w="108" w:type="dxa"/>
          <w:bottom w:w="0" w:type="dxa"/>
          <w:right w:w="108" w:type="dxa"/>
        </w:tblCellMar>
        <w:tblLook w:firstRow="0" w:noVBand="0" w:lastRow="0" w:firstColumn="0" w:lastColumn="0" w:noHBand="0" w:val="0000"/>
      </w:tblPr>
      <w:tblGrid>
        <w:gridCol w:w="8750"/>
      </w:tblGrid>
      <w:tr>
        <w:trPr/>
        <w:tc>
          <w:tcPr>
            <w:tcW w:w="8750" w:type="dxa"/>
            <w:tcBorders>
              <w:top w:val="single" w:sz="4" w:space="0" w:color="000000"/>
              <w:left w:val="single" w:sz="4" w:space="0" w:color="000000"/>
              <w:bottom w:val="single" w:sz="4" w:space="0" w:color="000000"/>
              <w:right w:val="single" w:sz="4" w:space="0" w:color="000000"/>
            </w:tcBorders>
          </w:tcPr>
          <w:p>
            <w:pPr>
              <w:pStyle w:val="Standard"/>
              <w:keepLines/>
              <w:widowControl w:val="false"/>
              <w:ind w:firstLine="851"/>
              <w:jc w:val="both"/>
              <w:rPr>
                <w:b/>
                <w:b/>
                <w:sz w:val="24"/>
                <w:szCs w:val="24"/>
              </w:rPr>
            </w:pPr>
            <w:r>
              <w:rPr>
                <w:b/>
                <w:sz w:val="24"/>
                <w:szCs w:val="24"/>
              </w:rPr>
              <w:t>CLÁUSULA 11. - DAS SANÇÕES ADMINISTRATIVAS</w:t>
            </w:r>
          </w:p>
        </w:tc>
      </w:tr>
    </w:tbl>
    <w:p>
      <w:pPr>
        <w:pStyle w:val="Standard"/>
        <w:ind w:firstLine="851"/>
        <w:jc w:val="both"/>
        <w:rPr>
          <w:b/>
          <w:b/>
          <w:sz w:val="24"/>
          <w:szCs w:val="24"/>
        </w:rPr>
      </w:pPr>
      <w:r>
        <w:rPr>
          <w:b/>
          <w:sz w:val="24"/>
          <w:szCs w:val="24"/>
        </w:rPr>
      </w:r>
    </w:p>
    <w:p>
      <w:pPr>
        <w:pStyle w:val="Standard"/>
        <w:ind w:firstLine="851"/>
        <w:jc w:val="both"/>
        <w:rPr/>
      </w:pPr>
      <w:r>
        <w:rPr>
          <w:b/>
          <w:sz w:val="24"/>
          <w:szCs w:val="24"/>
        </w:rPr>
        <w:t>11.1.</w:t>
      </w:r>
      <w:r>
        <w:rPr>
          <w:sz w:val="24"/>
          <w:szCs w:val="24"/>
        </w:rPr>
        <w:t xml:space="preserve"> Comete infração administrativa, nos termos da lei, o licitante que, com dolo ou culpa:</w:t>
      </w:r>
    </w:p>
    <w:p>
      <w:pPr>
        <w:pStyle w:val="Standard"/>
        <w:ind w:firstLine="851"/>
        <w:jc w:val="both"/>
        <w:rPr>
          <w:b/>
          <w:b/>
          <w:sz w:val="24"/>
          <w:szCs w:val="24"/>
        </w:rPr>
      </w:pPr>
      <w:r>
        <w:rPr>
          <w:b/>
          <w:sz w:val="24"/>
          <w:szCs w:val="24"/>
        </w:rPr>
      </w:r>
    </w:p>
    <w:p>
      <w:pPr>
        <w:pStyle w:val="Standard"/>
        <w:ind w:firstLine="851"/>
        <w:jc w:val="both"/>
        <w:rPr/>
      </w:pPr>
      <w:r>
        <w:rPr>
          <w:b/>
          <w:sz w:val="24"/>
          <w:szCs w:val="24"/>
        </w:rPr>
        <w:t>11.1.1.</w:t>
      </w:r>
      <w:r>
        <w:rPr>
          <w:sz w:val="24"/>
          <w:szCs w:val="24"/>
        </w:rPr>
        <w:t xml:space="preserve"> Deixar de entregar a documentação exigida para o certame ou não entregar qualquer documento que tenha sido solicitado pelo/a pregoeiro/a durante o certame;</w:t>
      </w:r>
    </w:p>
    <w:p>
      <w:pPr>
        <w:pStyle w:val="Standard"/>
        <w:ind w:firstLine="851"/>
        <w:jc w:val="both"/>
        <w:rPr>
          <w:sz w:val="24"/>
          <w:szCs w:val="24"/>
        </w:rPr>
      </w:pPr>
      <w:r>
        <w:rPr>
          <w:sz w:val="24"/>
          <w:szCs w:val="24"/>
        </w:rPr>
      </w:r>
    </w:p>
    <w:p>
      <w:pPr>
        <w:pStyle w:val="Standard"/>
        <w:ind w:firstLine="851"/>
        <w:jc w:val="both"/>
        <w:rPr/>
      </w:pPr>
      <w:r>
        <w:rPr>
          <w:b/>
          <w:sz w:val="24"/>
          <w:szCs w:val="24"/>
        </w:rPr>
        <w:t>11.1.2.</w:t>
      </w:r>
      <w:r>
        <w:rPr>
          <w:sz w:val="24"/>
          <w:szCs w:val="24"/>
        </w:rPr>
        <w:t xml:space="preserve"> Salvo em decorrência de fato superveniente devidamente justificado, não mantiver a proposta em especial quando:</w:t>
      </w:r>
    </w:p>
    <w:p>
      <w:pPr>
        <w:pStyle w:val="Standard"/>
        <w:ind w:firstLine="851"/>
        <w:jc w:val="both"/>
        <w:rPr>
          <w:sz w:val="24"/>
          <w:szCs w:val="24"/>
        </w:rPr>
      </w:pPr>
      <w:r>
        <w:rPr>
          <w:sz w:val="24"/>
          <w:szCs w:val="24"/>
        </w:rPr>
      </w:r>
    </w:p>
    <w:p>
      <w:pPr>
        <w:pStyle w:val="Standard"/>
        <w:ind w:firstLine="851"/>
        <w:jc w:val="both"/>
        <w:rPr/>
      </w:pPr>
      <w:r>
        <w:rPr>
          <w:b/>
          <w:sz w:val="24"/>
          <w:szCs w:val="24"/>
        </w:rPr>
        <w:t>11.1.2.1.</w:t>
      </w:r>
      <w:r>
        <w:rPr>
          <w:sz w:val="24"/>
          <w:szCs w:val="24"/>
        </w:rPr>
        <w:t xml:space="preserve"> Não enviar a proposta adequada ao último lance ofertado ou após a negociação;</w:t>
      </w:r>
    </w:p>
    <w:p>
      <w:pPr>
        <w:pStyle w:val="Standard"/>
        <w:ind w:firstLine="851"/>
        <w:jc w:val="both"/>
        <w:rPr>
          <w:sz w:val="24"/>
          <w:szCs w:val="24"/>
        </w:rPr>
      </w:pPr>
      <w:r>
        <w:rPr>
          <w:sz w:val="24"/>
          <w:szCs w:val="24"/>
        </w:rPr>
      </w:r>
    </w:p>
    <w:p>
      <w:pPr>
        <w:pStyle w:val="Standard"/>
        <w:ind w:firstLine="851"/>
        <w:jc w:val="both"/>
        <w:rPr/>
      </w:pPr>
      <w:r>
        <w:rPr>
          <w:b/>
          <w:sz w:val="24"/>
          <w:szCs w:val="24"/>
        </w:rPr>
        <w:t>11.1.2.2.</w:t>
      </w:r>
      <w:r>
        <w:rPr>
          <w:sz w:val="24"/>
          <w:szCs w:val="24"/>
        </w:rPr>
        <w:t xml:space="preserve"> Recusar-se a enviar o detalhamento da proposta quando exigível;</w:t>
      </w:r>
    </w:p>
    <w:p>
      <w:pPr>
        <w:pStyle w:val="Standard"/>
        <w:ind w:firstLine="851"/>
        <w:jc w:val="both"/>
        <w:rPr>
          <w:sz w:val="24"/>
          <w:szCs w:val="24"/>
        </w:rPr>
      </w:pPr>
      <w:r>
        <w:rPr>
          <w:sz w:val="24"/>
          <w:szCs w:val="24"/>
        </w:rPr>
      </w:r>
    </w:p>
    <w:p>
      <w:pPr>
        <w:pStyle w:val="Standard"/>
        <w:ind w:firstLine="851"/>
        <w:jc w:val="both"/>
        <w:rPr/>
      </w:pPr>
      <w:r>
        <w:rPr>
          <w:b/>
          <w:sz w:val="24"/>
          <w:szCs w:val="24"/>
        </w:rPr>
        <w:t>11.1.2.3.</w:t>
      </w:r>
      <w:r>
        <w:rPr>
          <w:sz w:val="24"/>
          <w:szCs w:val="24"/>
        </w:rPr>
        <w:t xml:space="preserve"> Pedir para ser desclassificado quando encerrada a etapa competitiva;</w:t>
      </w:r>
    </w:p>
    <w:p>
      <w:pPr>
        <w:pStyle w:val="Standard"/>
        <w:jc w:val="both"/>
        <w:rPr>
          <w:sz w:val="24"/>
          <w:szCs w:val="24"/>
        </w:rPr>
      </w:pPr>
      <w:r>
        <w:rPr>
          <w:sz w:val="24"/>
          <w:szCs w:val="24"/>
        </w:rPr>
      </w:r>
    </w:p>
    <w:p>
      <w:pPr>
        <w:pStyle w:val="Standard"/>
        <w:ind w:firstLine="851"/>
        <w:jc w:val="both"/>
        <w:rPr/>
      </w:pPr>
      <w:r>
        <w:rPr>
          <w:b/>
          <w:sz w:val="24"/>
          <w:szCs w:val="24"/>
        </w:rPr>
        <w:t>11.1.2.4.</w:t>
      </w:r>
      <w:r>
        <w:rPr>
          <w:sz w:val="24"/>
          <w:szCs w:val="24"/>
        </w:rPr>
        <w:t xml:space="preserve"> Deixar de apresentar amostra;</w:t>
      </w:r>
    </w:p>
    <w:p>
      <w:pPr>
        <w:pStyle w:val="Standard"/>
        <w:ind w:firstLine="851"/>
        <w:jc w:val="both"/>
        <w:rPr>
          <w:sz w:val="24"/>
          <w:szCs w:val="24"/>
        </w:rPr>
      </w:pPr>
      <w:r>
        <w:rPr>
          <w:sz w:val="24"/>
          <w:szCs w:val="24"/>
        </w:rPr>
      </w:r>
    </w:p>
    <w:p>
      <w:pPr>
        <w:pStyle w:val="Standard"/>
        <w:ind w:firstLine="851"/>
        <w:jc w:val="both"/>
        <w:rPr/>
      </w:pPr>
      <w:r>
        <w:rPr>
          <w:b/>
          <w:sz w:val="24"/>
          <w:szCs w:val="24"/>
        </w:rPr>
        <w:t>11.1.2.5</w:t>
      </w:r>
      <w:r>
        <w:rPr>
          <w:sz w:val="24"/>
          <w:szCs w:val="24"/>
        </w:rPr>
        <w:t>. Apresentar proposta ou amostra em desacordo com as especificações do edital;</w:t>
      </w:r>
    </w:p>
    <w:p>
      <w:pPr>
        <w:pStyle w:val="Standard"/>
        <w:ind w:firstLine="851"/>
        <w:jc w:val="both"/>
        <w:rPr>
          <w:sz w:val="24"/>
          <w:szCs w:val="24"/>
        </w:rPr>
      </w:pPr>
      <w:r>
        <w:rPr>
          <w:sz w:val="24"/>
          <w:szCs w:val="24"/>
        </w:rPr>
      </w:r>
    </w:p>
    <w:p>
      <w:pPr>
        <w:pStyle w:val="Standard"/>
        <w:ind w:firstLine="851"/>
        <w:jc w:val="both"/>
        <w:rPr/>
      </w:pPr>
      <w:r>
        <w:rPr>
          <w:b/>
          <w:sz w:val="24"/>
          <w:szCs w:val="24"/>
        </w:rPr>
        <w:t>11.1.3.</w:t>
      </w:r>
      <w:r>
        <w:rPr>
          <w:sz w:val="24"/>
          <w:szCs w:val="24"/>
        </w:rPr>
        <w:t xml:space="preserve"> Não celebrar o contrato ou não entregar a documentação exigida para a contratação, quando convocado dentro do prazo de validade de sua proposta;</w:t>
      </w:r>
    </w:p>
    <w:p>
      <w:pPr>
        <w:pStyle w:val="Standard"/>
        <w:ind w:firstLine="851"/>
        <w:jc w:val="both"/>
        <w:rPr>
          <w:sz w:val="24"/>
          <w:szCs w:val="24"/>
        </w:rPr>
      </w:pPr>
      <w:r>
        <w:rPr>
          <w:sz w:val="24"/>
          <w:szCs w:val="24"/>
        </w:rPr>
      </w:r>
    </w:p>
    <w:p>
      <w:pPr>
        <w:pStyle w:val="Standard"/>
        <w:ind w:firstLine="851"/>
        <w:jc w:val="both"/>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w:t>
      </w:r>
    </w:p>
    <w:p>
      <w:pPr>
        <w:pStyle w:val="Standard"/>
        <w:ind w:firstLine="851"/>
        <w:jc w:val="both"/>
        <w:rPr>
          <w:sz w:val="24"/>
          <w:szCs w:val="24"/>
        </w:rPr>
      </w:pPr>
      <w:r>
        <w:rPr>
          <w:sz w:val="24"/>
          <w:szCs w:val="24"/>
        </w:rPr>
      </w:r>
    </w:p>
    <w:p>
      <w:pPr>
        <w:pStyle w:val="Standard"/>
        <w:ind w:firstLine="851"/>
        <w:jc w:val="both"/>
        <w:rPr/>
      </w:pPr>
      <w:r>
        <w:rPr>
          <w:b/>
          <w:sz w:val="24"/>
          <w:szCs w:val="24"/>
        </w:rPr>
        <w:t>11.1.4.</w:t>
      </w:r>
      <w:r>
        <w:rPr>
          <w:sz w:val="24"/>
          <w:szCs w:val="24"/>
        </w:rPr>
        <w:t xml:space="preserve"> Apresentar declaração ou documentação falsa exigida para o certame ou prestar declaração falsa durante a licitação;</w:t>
      </w:r>
    </w:p>
    <w:p>
      <w:pPr>
        <w:pStyle w:val="Standard"/>
        <w:ind w:firstLine="851"/>
        <w:jc w:val="both"/>
        <w:rPr>
          <w:sz w:val="24"/>
          <w:szCs w:val="24"/>
        </w:rPr>
      </w:pPr>
      <w:r>
        <w:rPr>
          <w:sz w:val="24"/>
          <w:szCs w:val="24"/>
        </w:rPr>
      </w:r>
    </w:p>
    <w:p>
      <w:pPr>
        <w:pStyle w:val="Standard"/>
        <w:ind w:firstLine="851"/>
        <w:jc w:val="both"/>
        <w:rPr/>
      </w:pPr>
      <w:r>
        <w:rPr>
          <w:b/>
          <w:sz w:val="24"/>
          <w:szCs w:val="24"/>
        </w:rPr>
        <w:t>11.1.5.</w:t>
      </w:r>
      <w:r>
        <w:rPr>
          <w:sz w:val="24"/>
          <w:szCs w:val="24"/>
        </w:rPr>
        <w:t xml:space="preserve"> Fraudar a licitação</w:t>
      </w:r>
    </w:p>
    <w:p>
      <w:pPr>
        <w:pStyle w:val="Standard"/>
        <w:ind w:firstLine="851"/>
        <w:jc w:val="both"/>
        <w:rPr>
          <w:b/>
          <w:b/>
          <w:sz w:val="24"/>
          <w:szCs w:val="24"/>
        </w:rPr>
      </w:pPr>
      <w:r>
        <w:rPr>
          <w:b/>
          <w:sz w:val="24"/>
          <w:szCs w:val="24"/>
        </w:rPr>
      </w:r>
    </w:p>
    <w:p>
      <w:pPr>
        <w:pStyle w:val="Standard"/>
        <w:ind w:firstLine="851"/>
        <w:jc w:val="both"/>
        <w:rPr/>
      </w:pPr>
      <w:r>
        <w:rPr>
          <w:b/>
          <w:sz w:val="24"/>
          <w:szCs w:val="24"/>
        </w:rPr>
        <w:t>11.1.6.</w:t>
      </w:r>
      <w:r>
        <w:rPr>
          <w:sz w:val="24"/>
          <w:szCs w:val="24"/>
        </w:rPr>
        <w:t xml:space="preserve"> Comportar-se de modo inidôneo ou cometer fraude de qualquer natureza, em especial quando:</w:t>
      </w:r>
    </w:p>
    <w:p>
      <w:pPr>
        <w:pStyle w:val="Standard"/>
        <w:ind w:firstLine="851"/>
        <w:jc w:val="both"/>
        <w:rPr>
          <w:sz w:val="24"/>
          <w:szCs w:val="24"/>
        </w:rPr>
      </w:pPr>
      <w:r>
        <w:rPr>
          <w:sz w:val="24"/>
          <w:szCs w:val="24"/>
        </w:rPr>
      </w:r>
    </w:p>
    <w:p>
      <w:pPr>
        <w:pStyle w:val="Standard"/>
        <w:ind w:firstLine="851"/>
        <w:jc w:val="both"/>
        <w:rPr/>
      </w:pPr>
      <w:r>
        <w:rPr>
          <w:b/>
          <w:sz w:val="24"/>
          <w:szCs w:val="24"/>
        </w:rPr>
        <w:t>11.1.6.1.</w:t>
      </w:r>
      <w:r>
        <w:rPr>
          <w:sz w:val="24"/>
          <w:szCs w:val="24"/>
        </w:rPr>
        <w:t xml:space="preserve"> Agir em conluio ou em desconformidade com a lei;</w:t>
      </w:r>
    </w:p>
    <w:p>
      <w:pPr>
        <w:pStyle w:val="Standard"/>
        <w:ind w:firstLine="851"/>
        <w:jc w:val="both"/>
        <w:rPr>
          <w:sz w:val="24"/>
          <w:szCs w:val="24"/>
        </w:rPr>
      </w:pPr>
      <w:r>
        <w:rPr>
          <w:sz w:val="24"/>
          <w:szCs w:val="24"/>
        </w:rPr>
      </w:r>
    </w:p>
    <w:p>
      <w:pPr>
        <w:pStyle w:val="Standard"/>
        <w:ind w:firstLine="851"/>
        <w:jc w:val="both"/>
        <w:rPr/>
      </w:pPr>
      <w:r>
        <w:rPr>
          <w:b/>
          <w:sz w:val="24"/>
          <w:szCs w:val="24"/>
        </w:rPr>
        <w:t>11.1.6.2.</w:t>
      </w:r>
      <w:r>
        <w:rPr>
          <w:sz w:val="24"/>
          <w:szCs w:val="24"/>
        </w:rPr>
        <w:t xml:space="preserve"> Induzir deliberadamente a erro no julgamento;</w:t>
      </w:r>
    </w:p>
    <w:p>
      <w:pPr>
        <w:pStyle w:val="Standard"/>
        <w:ind w:firstLine="851"/>
        <w:jc w:val="both"/>
        <w:rPr>
          <w:b/>
          <w:b/>
          <w:sz w:val="24"/>
          <w:szCs w:val="24"/>
        </w:rPr>
      </w:pPr>
      <w:r>
        <w:rPr>
          <w:b/>
          <w:sz w:val="24"/>
          <w:szCs w:val="24"/>
        </w:rPr>
      </w:r>
    </w:p>
    <w:p>
      <w:pPr>
        <w:pStyle w:val="Standard"/>
        <w:ind w:firstLine="851"/>
        <w:jc w:val="both"/>
        <w:rPr/>
      </w:pPr>
      <w:r>
        <w:rPr>
          <w:b/>
          <w:sz w:val="24"/>
          <w:szCs w:val="24"/>
        </w:rPr>
        <w:t>11.1.6.3.</w:t>
      </w:r>
      <w:r>
        <w:rPr>
          <w:sz w:val="24"/>
          <w:szCs w:val="24"/>
        </w:rPr>
        <w:t xml:space="preserve"> Apresentar amostra falsificada ou deteriorada;</w:t>
      </w:r>
    </w:p>
    <w:p>
      <w:pPr>
        <w:pStyle w:val="Standard"/>
        <w:ind w:firstLine="851"/>
        <w:jc w:val="both"/>
        <w:rPr>
          <w:sz w:val="24"/>
          <w:szCs w:val="24"/>
        </w:rPr>
      </w:pPr>
      <w:r>
        <w:rPr>
          <w:sz w:val="24"/>
          <w:szCs w:val="24"/>
        </w:rPr>
      </w:r>
    </w:p>
    <w:p>
      <w:pPr>
        <w:pStyle w:val="Standard"/>
        <w:ind w:firstLine="851"/>
        <w:jc w:val="both"/>
        <w:rPr/>
      </w:pPr>
      <w:r>
        <w:rPr>
          <w:b/>
          <w:sz w:val="24"/>
          <w:szCs w:val="24"/>
        </w:rPr>
        <w:t>11.1.7.</w:t>
      </w:r>
      <w:r>
        <w:rPr>
          <w:sz w:val="24"/>
          <w:szCs w:val="24"/>
        </w:rPr>
        <w:t xml:space="preserve"> Praticar atos ilícitos com vistas a frustrar os objetivos da licitação</w:t>
      </w:r>
    </w:p>
    <w:p>
      <w:pPr>
        <w:pStyle w:val="Standard"/>
        <w:ind w:firstLine="851"/>
        <w:jc w:val="both"/>
        <w:rPr>
          <w:sz w:val="24"/>
          <w:szCs w:val="24"/>
        </w:rPr>
      </w:pPr>
      <w:r>
        <w:rPr>
          <w:sz w:val="24"/>
          <w:szCs w:val="24"/>
        </w:rPr>
      </w:r>
    </w:p>
    <w:p>
      <w:pPr>
        <w:pStyle w:val="Standard"/>
        <w:ind w:firstLine="851"/>
        <w:jc w:val="both"/>
        <w:rPr/>
      </w:pPr>
      <w:r>
        <w:rPr>
          <w:b/>
          <w:sz w:val="24"/>
          <w:szCs w:val="24"/>
        </w:rPr>
        <w:t>11.1.8.</w:t>
      </w:r>
      <w:r>
        <w:rPr>
          <w:sz w:val="24"/>
          <w:szCs w:val="24"/>
        </w:rPr>
        <w:t xml:space="preserve"> Praticar ato lesivo previsto no art. 5º da Lei n.º 12.846, de 2013.</w:t>
      </w:r>
    </w:p>
    <w:p>
      <w:pPr>
        <w:pStyle w:val="Standard"/>
        <w:ind w:firstLine="851"/>
        <w:jc w:val="both"/>
        <w:rPr>
          <w:sz w:val="16"/>
          <w:szCs w:val="16"/>
        </w:rPr>
      </w:pPr>
      <w:r>
        <w:rPr>
          <w:sz w:val="16"/>
          <w:szCs w:val="16"/>
        </w:rPr>
      </w:r>
    </w:p>
    <w:p>
      <w:pPr>
        <w:pStyle w:val="Standard"/>
        <w:ind w:firstLine="851"/>
        <w:jc w:val="both"/>
        <w:rPr/>
      </w:pPr>
      <w:r>
        <w:rPr>
          <w:b/>
          <w:sz w:val="24"/>
          <w:szCs w:val="24"/>
        </w:rPr>
        <w:t>11.2.</w:t>
      </w:r>
      <w:r>
        <w:rPr>
          <w:sz w:val="24"/>
          <w:szCs w:val="24"/>
        </w:rPr>
        <w:t xml:space="preserve"> A sanção de que trata o subitem poderá ser aplicada juntamente com as multas previstas, garantindo o exercício de prévia e ampla defesa.</w:t>
      </w:r>
    </w:p>
    <w:p>
      <w:pPr>
        <w:pStyle w:val="Standard"/>
        <w:ind w:firstLine="851"/>
        <w:jc w:val="both"/>
        <w:rPr>
          <w:sz w:val="24"/>
          <w:szCs w:val="24"/>
        </w:rPr>
      </w:pPr>
      <w:r>
        <w:rPr>
          <w:sz w:val="24"/>
          <w:szCs w:val="24"/>
        </w:rPr>
      </w:r>
    </w:p>
    <w:p>
      <w:pPr>
        <w:pStyle w:val="Standard"/>
        <w:ind w:firstLine="851"/>
        <w:jc w:val="both"/>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w:t>
      </w:r>
    </w:p>
    <w:p>
      <w:pPr>
        <w:pStyle w:val="Standard"/>
        <w:ind w:firstLine="851"/>
        <w:jc w:val="both"/>
        <w:rPr>
          <w:b/>
          <w:b/>
          <w:sz w:val="24"/>
          <w:szCs w:val="24"/>
        </w:rPr>
      </w:pPr>
      <w:r>
        <w:rPr>
          <w:b/>
          <w:sz w:val="24"/>
          <w:szCs w:val="24"/>
        </w:rPr>
      </w:r>
    </w:p>
    <w:p>
      <w:pPr>
        <w:pStyle w:val="Standard"/>
        <w:ind w:firstLine="851"/>
        <w:jc w:val="both"/>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w:t>
      </w:r>
    </w:p>
    <w:p>
      <w:pPr>
        <w:pStyle w:val="Standard"/>
        <w:ind w:firstLine="851"/>
        <w:jc w:val="both"/>
        <w:rPr>
          <w:b/>
          <w:b/>
          <w:sz w:val="16"/>
          <w:szCs w:val="16"/>
        </w:rPr>
      </w:pPr>
      <w:r>
        <w:rPr>
          <w:b/>
          <w:sz w:val="16"/>
          <w:szCs w:val="16"/>
        </w:rPr>
      </w:r>
    </w:p>
    <w:p>
      <w:pPr>
        <w:pStyle w:val="Standard"/>
        <w:ind w:firstLine="851"/>
        <w:jc w:val="both"/>
        <w:rPr/>
      </w:pPr>
      <w:r>
        <w:rPr>
          <w:b/>
          <w:sz w:val="24"/>
          <w:szCs w:val="24"/>
        </w:rPr>
        <w:t>11.3.1.</w:t>
      </w:r>
      <w:r>
        <w:rPr>
          <w:sz w:val="24"/>
          <w:szCs w:val="24"/>
        </w:rPr>
        <w:t xml:space="preserve"> Advertência;</w:t>
      </w:r>
    </w:p>
    <w:p>
      <w:pPr>
        <w:pStyle w:val="Standard"/>
        <w:ind w:firstLine="851"/>
        <w:jc w:val="both"/>
        <w:rPr>
          <w:sz w:val="16"/>
          <w:szCs w:val="16"/>
        </w:rPr>
      </w:pPr>
      <w:r>
        <w:rPr>
          <w:sz w:val="16"/>
          <w:szCs w:val="16"/>
        </w:rPr>
      </w:r>
    </w:p>
    <w:p>
      <w:pPr>
        <w:pStyle w:val="Standard"/>
        <w:ind w:firstLine="851"/>
        <w:jc w:val="both"/>
        <w:rPr/>
      </w:pPr>
      <w:r>
        <w:rPr>
          <w:b/>
          <w:sz w:val="24"/>
          <w:szCs w:val="24"/>
        </w:rPr>
        <w:t>11.3.2.</w:t>
      </w:r>
      <w:r>
        <w:rPr>
          <w:sz w:val="24"/>
          <w:szCs w:val="24"/>
        </w:rPr>
        <w:t xml:space="preserve"> Multa de mora;</w:t>
      </w:r>
    </w:p>
    <w:p>
      <w:pPr>
        <w:pStyle w:val="Standard"/>
        <w:ind w:firstLine="851"/>
        <w:jc w:val="both"/>
        <w:rPr>
          <w:sz w:val="16"/>
          <w:szCs w:val="16"/>
        </w:rPr>
      </w:pPr>
      <w:r>
        <w:rPr>
          <w:sz w:val="16"/>
          <w:szCs w:val="16"/>
        </w:rPr>
      </w:r>
    </w:p>
    <w:p>
      <w:pPr>
        <w:pStyle w:val="Standard"/>
        <w:ind w:firstLine="851"/>
        <w:jc w:val="both"/>
        <w:rPr/>
      </w:pPr>
      <w:r>
        <w:rPr>
          <w:b/>
          <w:sz w:val="24"/>
          <w:szCs w:val="24"/>
        </w:rPr>
        <w:t>11.3.2.1.</w:t>
      </w:r>
      <w:r>
        <w:rPr>
          <w:sz w:val="24"/>
          <w:szCs w:val="24"/>
        </w:rPr>
        <w:t xml:space="preserve"> Multa de 10% (dez por cento) sobre a parcela remanescente, no caso de inexecução parcial de contrato;</w:t>
      </w:r>
    </w:p>
    <w:p>
      <w:pPr>
        <w:pStyle w:val="Standard"/>
        <w:ind w:firstLine="851"/>
        <w:jc w:val="both"/>
        <w:rPr>
          <w:sz w:val="24"/>
          <w:szCs w:val="24"/>
        </w:rPr>
      </w:pPr>
      <w:r>
        <w:rPr>
          <w:sz w:val="24"/>
          <w:szCs w:val="24"/>
        </w:rPr>
      </w:r>
    </w:p>
    <w:p>
      <w:pPr>
        <w:pStyle w:val="Standard"/>
        <w:ind w:firstLine="851"/>
        <w:jc w:val="both"/>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w:t>
      </w:r>
    </w:p>
    <w:p>
      <w:pPr>
        <w:pStyle w:val="Standard"/>
        <w:ind w:firstLine="851"/>
        <w:jc w:val="both"/>
        <w:rPr>
          <w:sz w:val="16"/>
          <w:szCs w:val="16"/>
        </w:rPr>
      </w:pPr>
      <w:r>
        <w:rPr>
          <w:sz w:val="16"/>
          <w:szCs w:val="16"/>
        </w:rPr>
      </w:r>
    </w:p>
    <w:p>
      <w:pPr>
        <w:pStyle w:val="Standard"/>
        <w:ind w:firstLine="851"/>
        <w:jc w:val="both"/>
        <w:rPr/>
      </w:pPr>
      <w:r>
        <w:rPr>
          <w:b/>
          <w:sz w:val="24"/>
          <w:szCs w:val="24"/>
        </w:rPr>
        <w:t>11.3.2.3.</w:t>
      </w:r>
      <w:r>
        <w:rPr>
          <w:sz w:val="24"/>
          <w:szCs w:val="24"/>
        </w:rPr>
        <w:t xml:space="preserve"> Multa de 20% (vinte por cento) sobre o valor total do contrato, no caso de sua inexecução total;</w:t>
      </w:r>
    </w:p>
    <w:p>
      <w:pPr>
        <w:pStyle w:val="Standard"/>
        <w:ind w:firstLine="851"/>
        <w:jc w:val="both"/>
        <w:rPr>
          <w:sz w:val="24"/>
          <w:szCs w:val="24"/>
        </w:rPr>
      </w:pPr>
      <w:r>
        <w:rPr>
          <w:sz w:val="24"/>
          <w:szCs w:val="24"/>
        </w:rPr>
      </w:r>
    </w:p>
    <w:p>
      <w:pPr>
        <w:pStyle w:val="Standard"/>
        <w:ind w:firstLine="851"/>
        <w:jc w:val="both"/>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pPr>
        <w:pStyle w:val="Standard"/>
        <w:ind w:firstLine="851"/>
        <w:jc w:val="both"/>
        <w:rPr>
          <w:sz w:val="24"/>
          <w:szCs w:val="24"/>
        </w:rPr>
      </w:pPr>
      <w:r>
        <w:rPr>
          <w:sz w:val="24"/>
          <w:szCs w:val="24"/>
        </w:rPr>
      </w:r>
    </w:p>
    <w:p>
      <w:pPr>
        <w:pStyle w:val="Standard"/>
        <w:ind w:firstLine="851"/>
        <w:jc w:val="both"/>
        <w:rPr/>
      </w:pPr>
      <w:r>
        <w:rPr>
          <w:b/>
          <w:sz w:val="24"/>
          <w:szCs w:val="24"/>
        </w:rPr>
        <w:t>11.3.2.5.</w:t>
      </w:r>
      <w:r>
        <w:rPr>
          <w:sz w:val="24"/>
          <w:szCs w:val="24"/>
        </w:rPr>
        <w:t xml:space="preserve"> Multa de 20% (vinte por cento) sobre o valor total do contrato, no caso recusa injustificada de assinar/receber o contrato.</w:t>
      </w:r>
    </w:p>
    <w:p>
      <w:pPr>
        <w:pStyle w:val="Standard"/>
        <w:ind w:firstLine="851"/>
        <w:jc w:val="both"/>
        <w:rPr>
          <w:b/>
          <w:b/>
          <w:sz w:val="24"/>
          <w:szCs w:val="24"/>
        </w:rPr>
      </w:pPr>
      <w:r>
        <w:rPr>
          <w:b/>
          <w:sz w:val="24"/>
          <w:szCs w:val="24"/>
        </w:rPr>
      </w:r>
    </w:p>
    <w:p>
      <w:pPr>
        <w:pStyle w:val="Standard"/>
        <w:ind w:firstLine="851"/>
        <w:jc w:val="both"/>
        <w:rPr/>
      </w:pPr>
      <w:r>
        <w:rPr>
          <w:b/>
          <w:sz w:val="24"/>
          <w:szCs w:val="24"/>
        </w:rPr>
        <w:t>11.4.</w:t>
      </w:r>
      <w:r>
        <w:rPr>
          <w:sz w:val="24"/>
          <w:szCs w:val="24"/>
        </w:rPr>
        <w:t xml:space="preserve"> As multas são independentes entre si; a aplicação de uma, não exclui a aplicação de outras, bem como das demais penalidades previstas em lei.</w:t>
      </w:r>
    </w:p>
    <w:p>
      <w:pPr>
        <w:pStyle w:val="Standard"/>
        <w:ind w:firstLine="851"/>
        <w:jc w:val="both"/>
        <w:rPr>
          <w:b/>
          <w:b/>
          <w:sz w:val="24"/>
          <w:szCs w:val="24"/>
        </w:rPr>
      </w:pPr>
      <w:r>
        <w:rPr>
          <w:b/>
          <w:sz w:val="24"/>
          <w:szCs w:val="24"/>
        </w:rPr>
      </w:r>
    </w:p>
    <w:p>
      <w:pPr>
        <w:pStyle w:val="Standard"/>
        <w:ind w:firstLine="851"/>
        <w:jc w:val="both"/>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pPr>
        <w:pStyle w:val="Standard"/>
        <w:ind w:firstLine="851"/>
        <w:jc w:val="both"/>
        <w:rPr>
          <w:b/>
          <w:b/>
          <w:sz w:val="16"/>
          <w:szCs w:val="16"/>
        </w:rPr>
      </w:pPr>
      <w:r>
        <w:rPr>
          <w:b/>
          <w:sz w:val="16"/>
          <w:szCs w:val="16"/>
        </w:rPr>
      </w:r>
    </w:p>
    <w:p>
      <w:pPr>
        <w:pStyle w:val="Standard"/>
        <w:ind w:firstLine="851"/>
        <w:jc w:val="both"/>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Standard"/>
        <w:ind w:firstLine="851"/>
        <w:jc w:val="both"/>
        <w:rPr>
          <w:b/>
          <w:b/>
          <w:sz w:val="24"/>
          <w:szCs w:val="24"/>
        </w:rPr>
      </w:pPr>
      <w:r>
        <w:rPr>
          <w:b/>
          <w:sz w:val="24"/>
          <w:szCs w:val="24"/>
        </w:rPr>
      </w:r>
    </w:p>
    <w:p>
      <w:pPr>
        <w:pStyle w:val="Standard"/>
        <w:ind w:firstLine="851"/>
        <w:jc w:val="both"/>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w:t>
      </w:r>
    </w:p>
    <w:p>
      <w:pPr>
        <w:pStyle w:val="Standard"/>
        <w:ind w:firstLine="851"/>
        <w:jc w:val="both"/>
        <w:rPr>
          <w:sz w:val="24"/>
          <w:szCs w:val="24"/>
        </w:rPr>
      </w:pPr>
      <w:r>
        <w:rPr>
          <w:sz w:val="24"/>
          <w:szCs w:val="24"/>
        </w:rPr>
      </w:r>
    </w:p>
    <w:p>
      <w:pPr>
        <w:pStyle w:val="Standard"/>
        <w:ind w:firstLine="851"/>
        <w:jc w:val="both"/>
        <w:rPr/>
      </w:pPr>
      <w:r>
        <w:rPr>
          <w:b/>
          <w:sz w:val="24"/>
          <w:szCs w:val="24"/>
        </w:rPr>
        <w:t>11.8.</w:t>
      </w:r>
      <w:r>
        <w:rPr>
          <w:sz w:val="24"/>
          <w:szCs w:val="24"/>
        </w:rPr>
        <w:t xml:space="preserve"> Pelo descumprimento de quaisquer cláusulas ou condições do contrato, as multas e penalidade serão elevadas em dobro, em caso de reincidência.</w:t>
      </w:r>
    </w:p>
    <w:p>
      <w:pPr>
        <w:pStyle w:val="Standard"/>
        <w:ind w:firstLine="851"/>
        <w:jc w:val="both"/>
        <w:rPr>
          <w:sz w:val="24"/>
          <w:szCs w:val="24"/>
        </w:rPr>
      </w:pPr>
      <w:r>
        <w:rPr>
          <w:sz w:val="24"/>
          <w:szCs w:val="24"/>
        </w:rPr>
      </w:r>
    </w:p>
    <w:p>
      <w:pPr>
        <w:pStyle w:val="Standard"/>
        <w:ind w:firstLine="851"/>
        <w:jc w:val="both"/>
        <w:rPr/>
      </w:pPr>
      <w:r>
        <w:rPr>
          <w:b/>
          <w:sz w:val="24"/>
          <w:szCs w:val="24"/>
        </w:rPr>
        <w:t>11.9.</w:t>
      </w:r>
      <w:r>
        <w:rPr>
          <w:sz w:val="24"/>
          <w:szCs w:val="24"/>
        </w:rPr>
        <w:t xml:space="preserve"> A aplicação das sanções previstas neste edital não exclui, em hipótese alguma, a obrigação de reparação integral dos danos causados.</w:t>
      </w:r>
    </w:p>
    <w:p>
      <w:pPr>
        <w:pStyle w:val="Standard"/>
        <w:ind w:firstLine="851"/>
        <w:jc w:val="both"/>
        <w:rPr>
          <w:sz w:val="24"/>
          <w:szCs w:val="24"/>
        </w:rPr>
      </w:pPr>
      <w:r>
        <w:rPr>
          <w:sz w:val="24"/>
          <w:szCs w:val="24"/>
        </w:rPr>
      </w:r>
    </w:p>
    <w:tbl>
      <w:tblPr>
        <w:tblW w:w="5000" w:type="pct"/>
        <w:jc w:val="left"/>
        <w:tblInd w:w="-1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Standard"/>
              <w:widowControl w:val="false"/>
              <w:ind w:firstLine="851"/>
              <w:jc w:val="both"/>
              <w:rPr>
                <w:b/>
                <w:b/>
                <w:sz w:val="24"/>
                <w:szCs w:val="24"/>
              </w:rPr>
            </w:pPr>
            <w:r>
              <w:rPr>
                <w:b/>
                <w:sz w:val="24"/>
                <w:szCs w:val="24"/>
              </w:rPr>
              <w:t>CLÁUSULA 12. - DAS MEDIDAS ANTICORRUPÇÃO</w:t>
            </w:r>
          </w:p>
        </w:tc>
      </w:tr>
    </w:tbl>
    <w:p>
      <w:pPr>
        <w:pStyle w:val="Standard"/>
        <w:rPr>
          <w:b/>
          <w:b/>
          <w:sz w:val="24"/>
          <w:szCs w:val="24"/>
        </w:rPr>
      </w:pPr>
      <w:r>
        <w:rPr>
          <w:b/>
          <w:sz w:val="24"/>
          <w:szCs w:val="24"/>
        </w:rPr>
      </w:r>
    </w:p>
    <w:p>
      <w:pPr>
        <w:pStyle w:val="Standard"/>
        <w:ind w:firstLine="850"/>
        <w:jc w:val="both"/>
        <w:rPr/>
      </w:pPr>
      <w:r>
        <w:rPr>
          <w:b/>
          <w:sz w:val="24"/>
          <w:szCs w:val="24"/>
          <w:shd w:fill="FFFFFF" w:val="clear"/>
        </w:rPr>
        <w:t>12.1.</w:t>
      </w:r>
      <w:r>
        <w:rPr>
          <w:sz w:val="24"/>
          <w:szCs w:val="24"/>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Standard"/>
        <w:jc w:val="both"/>
        <w:rPr>
          <w:sz w:val="24"/>
          <w:szCs w:val="24"/>
        </w:rPr>
      </w:pPr>
      <w:r>
        <w:rPr>
          <w:sz w:val="24"/>
          <w:szCs w:val="24"/>
        </w:rPr>
      </w:r>
    </w:p>
    <w:tbl>
      <w:tblPr>
        <w:tblW w:w="5000" w:type="pct"/>
        <w:jc w:val="left"/>
        <w:tblInd w:w="-1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Standard"/>
              <w:widowControl w:val="false"/>
              <w:ind w:firstLine="851"/>
              <w:jc w:val="both"/>
              <w:rPr>
                <w:b/>
                <w:b/>
                <w:sz w:val="24"/>
                <w:szCs w:val="24"/>
              </w:rPr>
            </w:pPr>
            <w:r>
              <w:rPr>
                <w:b/>
                <w:sz w:val="24"/>
                <w:szCs w:val="24"/>
              </w:rPr>
              <w:t>CLÁUSULA 13. - DAS DISPOSIÇÕES FINAIS</w:t>
            </w:r>
          </w:p>
        </w:tc>
      </w:tr>
    </w:tbl>
    <w:p>
      <w:pPr>
        <w:pStyle w:val="Standard"/>
        <w:ind w:firstLine="851"/>
        <w:jc w:val="both"/>
        <w:rPr>
          <w:b/>
          <w:b/>
          <w:sz w:val="24"/>
          <w:szCs w:val="24"/>
        </w:rPr>
      </w:pPr>
      <w:r>
        <w:rPr>
          <w:b/>
          <w:sz w:val="24"/>
          <w:szCs w:val="24"/>
        </w:rPr>
      </w:r>
    </w:p>
    <w:p>
      <w:pPr>
        <w:pStyle w:val="Standard"/>
        <w:ind w:firstLine="851"/>
        <w:jc w:val="both"/>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Standard"/>
        <w:ind w:firstLine="851"/>
        <w:jc w:val="both"/>
        <w:rPr>
          <w:sz w:val="24"/>
          <w:szCs w:val="24"/>
        </w:rPr>
      </w:pPr>
      <w:r>
        <w:rPr>
          <w:sz w:val="24"/>
          <w:szCs w:val="24"/>
        </w:rPr>
      </w:r>
    </w:p>
    <w:p>
      <w:pPr>
        <w:pStyle w:val="Standard"/>
        <w:keepLines/>
        <w:ind w:firstLine="851"/>
        <w:jc w:val="both"/>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pPr>
        <w:pStyle w:val="Standard"/>
        <w:keepLines/>
        <w:ind w:firstLine="851"/>
        <w:jc w:val="both"/>
        <w:rPr>
          <w:b/>
          <w:b/>
          <w:sz w:val="24"/>
          <w:szCs w:val="24"/>
        </w:rPr>
      </w:pPr>
      <w:r>
        <w:rPr>
          <w:b/>
          <w:sz w:val="24"/>
          <w:szCs w:val="24"/>
        </w:rPr>
      </w:r>
    </w:p>
    <w:p>
      <w:pPr>
        <w:pStyle w:val="Standard"/>
        <w:keepLines/>
        <w:ind w:firstLine="851"/>
        <w:jc w:val="both"/>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pPr>
        <w:pStyle w:val="Standard"/>
        <w:keepLines/>
        <w:ind w:firstLine="851"/>
        <w:jc w:val="both"/>
        <w:rPr>
          <w:sz w:val="24"/>
          <w:szCs w:val="24"/>
        </w:rPr>
      </w:pPr>
      <w:r>
        <w:rPr>
          <w:sz w:val="24"/>
          <w:szCs w:val="24"/>
        </w:rPr>
      </w:r>
    </w:p>
    <w:p>
      <w:pPr>
        <w:pStyle w:val="Standard"/>
        <w:keepLines/>
        <w:ind w:firstLine="851"/>
        <w:jc w:val="both"/>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pPr>
        <w:pStyle w:val="Standard"/>
        <w:keepLines/>
        <w:ind w:firstLine="851"/>
        <w:jc w:val="both"/>
        <w:rPr>
          <w:sz w:val="24"/>
          <w:szCs w:val="24"/>
        </w:rPr>
      </w:pPr>
      <w:r>
        <w:rPr>
          <w:sz w:val="24"/>
          <w:szCs w:val="24"/>
        </w:rPr>
      </w:r>
    </w:p>
    <w:p>
      <w:pPr>
        <w:pStyle w:val="Standard"/>
        <w:keepLines/>
        <w:ind w:firstLine="851"/>
        <w:jc w:val="both"/>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pPr>
        <w:pStyle w:val="Standard"/>
        <w:keepLines/>
        <w:jc w:val="both"/>
        <w:rPr>
          <w:b/>
          <w:b/>
          <w:sz w:val="24"/>
          <w:szCs w:val="24"/>
        </w:rPr>
      </w:pPr>
      <w:r>
        <w:rPr>
          <w:b/>
          <w:sz w:val="24"/>
          <w:szCs w:val="24"/>
        </w:rPr>
      </w:r>
    </w:p>
    <w:p>
      <w:pPr>
        <w:pStyle w:val="Standard"/>
        <w:ind w:firstLine="851"/>
        <w:jc w:val="both"/>
        <w:rPr/>
      </w:pPr>
      <w:r>
        <w:rPr>
          <w:b/>
          <w:sz w:val="24"/>
          <w:szCs w:val="24"/>
        </w:rPr>
        <w:t xml:space="preserve">13.6. </w:t>
      </w:r>
      <w:r>
        <w:rPr>
          <w:sz w:val="24"/>
          <w:szCs w:val="24"/>
        </w:rPr>
        <w:t>É vedada a subcontratação.</w:t>
      </w:r>
    </w:p>
    <w:p>
      <w:pPr>
        <w:pStyle w:val="Standard"/>
        <w:ind w:firstLine="851"/>
        <w:jc w:val="both"/>
        <w:rPr>
          <w:b/>
          <w:b/>
          <w:sz w:val="24"/>
          <w:szCs w:val="24"/>
        </w:rPr>
      </w:pPr>
      <w:r>
        <w:rPr>
          <w:b/>
          <w:sz w:val="24"/>
          <w:szCs w:val="24"/>
        </w:rPr>
      </w:r>
    </w:p>
    <w:p>
      <w:pPr>
        <w:pStyle w:val="Standard"/>
        <w:ind w:firstLine="851"/>
        <w:jc w:val="both"/>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pPr>
        <w:pStyle w:val="Standard"/>
        <w:keepLines/>
        <w:jc w:val="both"/>
        <w:rPr>
          <w:b/>
          <w:b/>
          <w:sz w:val="24"/>
          <w:szCs w:val="24"/>
        </w:rPr>
      </w:pPr>
      <w:r>
        <w:rPr>
          <w:b/>
          <w:sz w:val="24"/>
          <w:szCs w:val="24"/>
        </w:rPr>
      </w:r>
    </w:p>
    <w:p>
      <w:pPr>
        <w:pStyle w:val="Standard"/>
        <w:keepLines/>
        <w:ind w:firstLine="851"/>
        <w:jc w:val="both"/>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w:t>
      </w:r>
    </w:p>
    <w:p>
      <w:pPr>
        <w:pStyle w:val="Standard"/>
        <w:keepLines/>
        <w:ind w:firstLine="851"/>
        <w:jc w:val="both"/>
        <w:rPr>
          <w:sz w:val="24"/>
          <w:szCs w:val="24"/>
        </w:rPr>
      </w:pPr>
      <w:r>
        <w:rPr>
          <w:sz w:val="24"/>
          <w:szCs w:val="24"/>
        </w:rPr>
      </w:r>
    </w:p>
    <w:p>
      <w:pPr>
        <w:pStyle w:val="Standard"/>
        <w:ind w:firstLine="851"/>
        <w:jc w:val="both"/>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pPr>
        <w:pStyle w:val="Standard"/>
        <w:ind w:firstLine="851"/>
        <w:jc w:val="both"/>
        <w:rPr>
          <w:sz w:val="24"/>
          <w:szCs w:val="24"/>
        </w:rPr>
      </w:pPr>
      <w:r>
        <w:rPr>
          <w:sz w:val="24"/>
          <w:szCs w:val="24"/>
        </w:rPr>
      </w:r>
    </w:p>
    <w:p>
      <w:pPr>
        <w:pStyle w:val="Standard"/>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pPr>
        <w:pStyle w:val="Standard"/>
        <w:ind w:firstLine="851"/>
        <w:jc w:val="both"/>
        <w:rPr>
          <w:sz w:val="24"/>
          <w:szCs w:val="24"/>
        </w:rPr>
      </w:pPr>
      <w:r>
        <w:rPr>
          <w:sz w:val="24"/>
          <w:szCs w:val="24"/>
        </w:rPr>
      </w:r>
    </w:p>
    <w:p>
      <w:pPr>
        <w:pStyle w:val="Standard"/>
        <w:ind w:firstLine="851"/>
        <w:jc w:val="both"/>
        <w:rPr>
          <w:sz w:val="24"/>
          <w:szCs w:val="24"/>
        </w:rPr>
      </w:pPr>
      <w:r>
        <w:rPr>
          <w:sz w:val="24"/>
          <w:szCs w:val="24"/>
        </w:rPr>
        <w:t>Piracicaba, ..... de ........................... de 2024.</w:t>
      </w:r>
    </w:p>
    <w:p>
      <w:pPr>
        <w:pStyle w:val="Standard"/>
        <w:jc w:val="both"/>
        <w:rPr>
          <w:sz w:val="24"/>
          <w:szCs w:val="24"/>
        </w:rPr>
      </w:pPr>
      <w:r>
        <w:rPr>
          <w:sz w:val="24"/>
          <w:szCs w:val="24"/>
        </w:rPr>
      </w:r>
    </w:p>
    <w:tbl>
      <w:tblPr>
        <w:tblW w:w="5000" w:type="pct"/>
        <w:jc w:val="left"/>
        <w:tblInd w:w="-10" w:type="dxa"/>
        <w:tblLayout w:type="fixed"/>
        <w:tblCellMar>
          <w:top w:w="0" w:type="dxa"/>
          <w:left w:w="108" w:type="dxa"/>
          <w:bottom w:w="0" w:type="dxa"/>
          <w:right w:w="108" w:type="dxa"/>
        </w:tblCellMar>
        <w:tblLook w:firstRow="0" w:noVBand="0" w:lastRow="0" w:firstColumn="0" w:lastColumn="0" w:noHBand="0" w:val="0000"/>
      </w:tblPr>
      <w:tblGrid>
        <w:gridCol w:w="4799"/>
        <w:gridCol w:w="318"/>
        <w:gridCol w:w="4805"/>
      </w:tblGrid>
      <w:tr>
        <w:trPr/>
        <w:tc>
          <w:tcPr>
            <w:tcW w:w="4799" w:type="dxa"/>
            <w:tcBorders>
              <w:top w:val="single" w:sz="4" w:space="0" w:color="000000"/>
              <w:left w:val="single" w:sz="4" w:space="0" w:color="000000"/>
              <w:bottom w:val="single" w:sz="4" w:space="0" w:color="000000"/>
            </w:tcBorders>
          </w:tcPr>
          <w:p>
            <w:pPr>
              <w:pStyle w:val="Standard"/>
              <w:widowControl w:val="false"/>
              <w:snapToGrid w:val="false"/>
              <w:jc w:val="center"/>
              <w:rPr>
                <w:b/>
                <w:b/>
                <w:sz w:val="24"/>
                <w:szCs w:val="24"/>
              </w:rPr>
            </w:pPr>
            <w:r>
              <w:rPr>
                <w:b/>
                <w:sz w:val="24"/>
                <w:szCs w:val="24"/>
              </w:rPr>
            </w:r>
          </w:p>
          <w:p>
            <w:pPr>
              <w:pStyle w:val="Standard"/>
              <w:widowControl w:val="false"/>
              <w:jc w:val="center"/>
              <w:rPr>
                <w:b/>
                <w:b/>
                <w:sz w:val="24"/>
                <w:szCs w:val="24"/>
              </w:rPr>
            </w:pPr>
            <w:r>
              <w:rPr>
                <w:b/>
                <w:sz w:val="24"/>
                <w:szCs w:val="24"/>
              </w:rPr>
            </w:r>
          </w:p>
          <w:p>
            <w:pPr>
              <w:pStyle w:val="Standard"/>
              <w:widowControl w:val="false"/>
              <w:jc w:val="center"/>
              <w:rPr>
                <w:b/>
                <w:b/>
                <w:sz w:val="24"/>
                <w:szCs w:val="24"/>
              </w:rPr>
            </w:pPr>
            <w:r>
              <w:rPr>
                <w:b/>
                <w:sz w:val="24"/>
                <w:szCs w:val="24"/>
              </w:rPr>
            </w:r>
          </w:p>
          <w:p>
            <w:pPr>
              <w:pStyle w:val="Standard"/>
              <w:widowControl w:val="false"/>
              <w:jc w:val="center"/>
              <w:rPr>
                <w:b/>
                <w:b/>
                <w:sz w:val="24"/>
                <w:szCs w:val="24"/>
              </w:rPr>
            </w:pPr>
            <w:r>
              <w:rPr>
                <w:b/>
                <w:sz w:val="24"/>
                <w:szCs w:val="24"/>
              </w:rPr>
            </w:r>
          </w:p>
          <w:p>
            <w:pPr>
              <w:pStyle w:val="Standard"/>
              <w:widowControl w:val="false"/>
              <w:rPr>
                <w:b/>
                <w:b/>
                <w:sz w:val="24"/>
                <w:szCs w:val="24"/>
              </w:rPr>
            </w:pPr>
            <w:r>
              <w:rPr>
                <w:b/>
                <w:sz w:val="24"/>
                <w:szCs w:val="24"/>
              </w:rPr>
            </w:r>
          </w:p>
          <w:p>
            <w:pPr>
              <w:pStyle w:val="Standard"/>
              <w:widowControl w:val="false"/>
              <w:rPr>
                <w:b/>
                <w:b/>
                <w:sz w:val="24"/>
                <w:szCs w:val="24"/>
              </w:rPr>
            </w:pPr>
            <w:r>
              <w:rPr>
                <w:b/>
                <w:sz w:val="24"/>
                <w:szCs w:val="24"/>
              </w:rPr>
            </w:r>
          </w:p>
          <w:p>
            <w:pPr>
              <w:pStyle w:val="Standard"/>
              <w:widowControl w:val="false"/>
              <w:rPr>
                <w:b/>
                <w:b/>
                <w:sz w:val="24"/>
                <w:szCs w:val="24"/>
              </w:rPr>
            </w:pPr>
            <w:r>
              <w:rPr>
                <w:b/>
                <w:sz w:val="24"/>
                <w:szCs w:val="24"/>
              </w:rPr>
            </w:r>
          </w:p>
          <w:p>
            <w:pPr>
              <w:pStyle w:val="Standard"/>
              <w:widowControl w:val="false"/>
              <w:jc w:val="center"/>
              <w:rPr>
                <w:b/>
                <w:b/>
                <w:sz w:val="24"/>
                <w:szCs w:val="24"/>
              </w:rPr>
            </w:pPr>
            <w:r>
              <w:rPr>
                <w:b/>
                <w:sz w:val="24"/>
                <w:szCs w:val="24"/>
              </w:rPr>
              <w:t>BRUNO CESAR ROZA</w:t>
            </w:r>
          </w:p>
          <w:p>
            <w:pPr>
              <w:pStyle w:val="Standard"/>
              <w:widowControl w:val="false"/>
              <w:jc w:val="center"/>
              <w:rPr>
                <w:b/>
                <w:b/>
                <w:sz w:val="24"/>
                <w:szCs w:val="24"/>
              </w:rPr>
            </w:pPr>
            <w:r>
              <w:rPr>
                <w:b/>
                <w:sz w:val="24"/>
                <w:szCs w:val="24"/>
              </w:rPr>
              <w:t>Secretário Municipal da Educação</w:t>
            </w:r>
          </w:p>
        </w:tc>
        <w:tc>
          <w:tcPr>
            <w:tcW w:w="318" w:type="dxa"/>
            <w:tcBorders>
              <w:left w:val="single" w:sz="4" w:space="0" w:color="000000"/>
            </w:tcBorders>
          </w:tcPr>
          <w:p>
            <w:pPr>
              <w:pStyle w:val="Standard"/>
              <w:widowControl w:val="false"/>
              <w:snapToGrid w:val="false"/>
              <w:jc w:val="both"/>
              <w:rPr>
                <w:b/>
                <w:b/>
                <w:sz w:val="24"/>
                <w:szCs w:val="24"/>
              </w:rPr>
            </w:pPr>
            <w:r>
              <w:rPr>
                <w:b/>
                <w:sz w:val="24"/>
                <w:szCs w:val="24"/>
              </w:rPr>
            </w:r>
          </w:p>
        </w:tc>
        <w:tc>
          <w:tcPr>
            <w:tcW w:w="4805" w:type="dxa"/>
            <w:tcBorders>
              <w:top w:val="single" w:sz="4" w:space="0" w:color="000000"/>
              <w:left w:val="single" w:sz="4" w:space="0" w:color="000000"/>
              <w:bottom w:val="single" w:sz="4" w:space="0" w:color="000000"/>
              <w:right w:val="single" w:sz="4" w:space="0" w:color="000000"/>
            </w:tcBorders>
          </w:tcPr>
          <w:p>
            <w:pPr>
              <w:pStyle w:val="Standard"/>
              <w:widowControl w:val="false"/>
              <w:snapToGrid w:val="false"/>
              <w:jc w:val="center"/>
              <w:rPr>
                <w:b/>
                <w:b/>
                <w:sz w:val="24"/>
                <w:szCs w:val="24"/>
              </w:rPr>
            </w:pPr>
            <w:r>
              <w:rPr>
                <w:b/>
                <w:sz w:val="24"/>
                <w:szCs w:val="24"/>
              </w:rPr>
            </w:r>
          </w:p>
          <w:p>
            <w:pPr>
              <w:pStyle w:val="Standard"/>
              <w:widowControl w:val="false"/>
              <w:jc w:val="center"/>
              <w:rPr>
                <w:b/>
                <w:b/>
                <w:sz w:val="24"/>
                <w:szCs w:val="24"/>
              </w:rPr>
            </w:pPr>
            <w:r>
              <w:rPr>
                <w:b/>
                <w:sz w:val="24"/>
                <w:szCs w:val="24"/>
              </w:rPr>
            </w:r>
          </w:p>
          <w:p>
            <w:pPr>
              <w:pStyle w:val="Standard"/>
              <w:widowControl w:val="false"/>
              <w:jc w:val="center"/>
              <w:rPr>
                <w:b/>
                <w:b/>
                <w:sz w:val="24"/>
                <w:szCs w:val="24"/>
              </w:rPr>
            </w:pPr>
            <w:r>
              <w:rPr>
                <w:b/>
                <w:sz w:val="24"/>
                <w:szCs w:val="24"/>
              </w:rPr>
            </w:r>
          </w:p>
          <w:p>
            <w:pPr>
              <w:pStyle w:val="Standard"/>
              <w:widowControl w:val="false"/>
              <w:jc w:val="center"/>
              <w:rPr>
                <w:b/>
                <w:b/>
                <w:sz w:val="24"/>
                <w:szCs w:val="24"/>
              </w:rPr>
            </w:pPr>
            <w:r>
              <w:rPr>
                <w:b/>
                <w:sz w:val="24"/>
                <w:szCs w:val="24"/>
              </w:rPr>
            </w:r>
          </w:p>
          <w:p>
            <w:pPr>
              <w:pStyle w:val="Standard"/>
              <w:widowControl w:val="false"/>
              <w:jc w:val="center"/>
              <w:rPr>
                <w:b/>
                <w:b/>
                <w:sz w:val="24"/>
                <w:szCs w:val="24"/>
              </w:rPr>
            </w:pPr>
            <w:r>
              <w:rPr>
                <w:b/>
                <w:sz w:val="24"/>
                <w:szCs w:val="24"/>
              </w:rPr>
            </w:r>
          </w:p>
          <w:p>
            <w:pPr>
              <w:pStyle w:val="Standard"/>
              <w:widowControl w:val="false"/>
              <w:jc w:val="center"/>
              <w:rPr>
                <w:b/>
                <w:b/>
                <w:sz w:val="24"/>
                <w:szCs w:val="24"/>
              </w:rPr>
            </w:pPr>
            <w:r>
              <w:rPr>
                <w:b/>
                <w:sz w:val="24"/>
                <w:szCs w:val="24"/>
              </w:rPr>
            </w:r>
          </w:p>
          <w:p>
            <w:pPr>
              <w:pStyle w:val="Standard"/>
              <w:widowControl w:val="false"/>
              <w:rPr>
                <w:b/>
                <w:b/>
                <w:sz w:val="24"/>
                <w:szCs w:val="24"/>
              </w:rPr>
            </w:pPr>
            <w:r>
              <w:rPr>
                <w:b/>
                <w:sz w:val="24"/>
                <w:szCs w:val="24"/>
              </w:rPr>
            </w:r>
          </w:p>
          <w:p>
            <w:pPr>
              <w:pStyle w:val="Standard"/>
              <w:widowControl w:val="false"/>
              <w:jc w:val="center"/>
              <w:rPr>
                <w:b/>
                <w:b/>
                <w:sz w:val="24"/>
                <w:szCs w:val="24"/>
              </w:rPr>
            </w:pPr>
            <w:r>
              <w:rPr>
                <w:b/>
                <w:sz w:val="24"/>
                <w:szCs w:val="24"/>
              </w:rPr>
              <w:t>::: EMPRESA CONTRATADA :::</w:t>
            </w:r>
          </w:p>
          <w:p>
            <w:pPr>
              <w:pStyle w:val="Standard"/>
              <w:widowControl w:val="false"/>
              <w:jc w:val="center"/>
              <w:rPr>
                <w:b/>
                <w:b/>
                <w:sz w:val="24"/>
                <w:szCs w:val="24"/>
              </w:rPr>
            </w:pPr>
            <w:r>
              <w:rPr>
                <w:b/>
                <w:sz w:val="24"/>
                <w:szCs w:val="24"/>
              </w:rPr>
              <w:t>Representante Legal</w:t>
            </w:r>
          </w:p>
        </w:tc>
      </w:tr>
    </w:tbl>
    <w:p>
      <w:pPr>
        <w:pStyle w:val="Standard"/>
        <w:rPr>
          <w:b/>
          <w:b/>
          <w:sz w:val="24"/>
          <w:szCs w:val="24"/>
        </w:rPr>
      </w:pPr>
      <w:r>
        <w:rPr>
          <w:b/>
          <w:sz w:val="24"/>
          <w:szCs w:val="24"/>
        </w:rPr>
      </w:r>
    </w:p>
    <w:p>
      <w:pPr>
        <w:pStyle w:val="Standard"/>
        <w:jc w:val="both"/>
        <w:rPr>
          <w:b/>
          <w:b/>
          <w:sz w:val="24"/>
          <w:szCs w:val="24"/>
          <w:u w:val="single"/>
        </w:rPr>
      </w:pPr>
      <w:r>
        <w:rPr>
          <w:b/>
          <w:sz w:val="24"/>
          <w:szCs w:val="24"/>
          <w:u w:val="single"/>
        </w:rPr>
        <w:t>TESTEMUNHAS:</w:t>
      </w:r>
    </w:p>
    <w:p>
      <w:pPr>
        <w:pStyle w:val="Standard"/>
        <w:jc w:val="both"/>
        <w:rPr>
          <w:b/>
          <w:b/>
          <w:sz w:val="24"/>
          <w:szCs w:val="24"/>
          <w:u w:val="single"/>
        </w:rPr>
      </w:pPr>
      <w:r>
        <w:rPr>
          <w:b/>
          <w:sz w:val="24"/>
          <w:szCs w:val="24"/>
          <w:u w:val="single"/>
        </w:rPr>
      </w:r>
    </w:p>
    <w:tbl>
      <w:tblPr>
        <w:tblW w:w="5000" w:type="pct"/>
        <w:jc w:val="left"/>
        <w:tblInd w:w="-10" w:type="dxa"/>
        <w:tblLayout w:type="fixed"/>
        <w:tblCellMar>
          <w:top w:w="0" w:type="dxa"/>
          <w:left w:w="108" w:type="dxa"/>
          <w:bottom w:w="0" w:type="dxa"/>
          <w:right w:w="108" w:type="dxa"/>
        </w:tblCellMar>
        <w:tblLook w:firstRow="0" w:noVBand="0" w:lastRow="0" w:firstColumn="0" w:lastColumn="0" w:noHBand="0" w:val="0000"/>
      </w:tblPr>
      <w:tblGrid>
        <w:gridCol w:w="4800"/>
        <w:gridCol w:w="317"/>
        <w:gridCol w:w="4805"/>
      </w:tblGrid>
      <w:tr>
        <w:trPr>
          <w:trHeight w:val="1089" w:hRule="atLeast"/>
        </w:trPr>
        <w:tc>
          <w:tcPr>
            <w:tcW w:w="4800" w:type="dxa"/>
            <w:tcBorders>
              <w:top w:val="single" w:sz="4" w:space="0" w:color="000000"/>
              <w:left w:val="single" w:sz="4" w:space="0" w:color="000000"/>
              <w:bottom w:val="single" w:sz="4" w:space="0" w:color="000000"/>
            </w:tcBorders>
          </w:tcPr>
          <w:p>
            <w:pPr>
              <w:pStyle w:val="Standard"/>
              <w:widowControl w:val="false"/>
              <w:snapToGrid w:val="false"/>
              <w:rPr>
                <w:b/>
                <w:b/>
                <w:sz w:val="24"/>
                <w:szCs w:val="24"/>
              </w:rPr>
            </w:pPr>
            <w:r>
              <w:rPr>
                <w:b/>
                <w:sz w:val="24"/>
                <w:szCs w:val="24"/>
              </w:rPr>
            </w:r>
          </w:p>
          <w:p>
            <w:pPr>
              <w:pStyle w:val="Standard"/>
              <w:widowControl w:val="false"/>
              <w:rPr>
                <w:b/>
                <w:b/>
                <w:sz w:val="24"/>
                <w:szCs w:val="24"/>
              </w:rPr>
            </w:pPr>
            <w:r>
              <w:rPr>
                <w:b/>
                <w:sz w:val="24"/>
                <w:szCs w:val="24"/>
              </w:rPr>
            </w:r>
          </w:p>
          <w:p>
            <w:pPr>
              <w:pStyle w:val="Standard"/>
              <w:widowControl w:val="false"/>
              <w:rPr>
                <w:b/>
                <w:b/>
                <w:sz w:val="24"/>
                <w:szCs w:val="24"/>
              </w:rPr>
            </w:pPr>
            <w:r>
              <w:rPr>
                <w:b/>
                <w:sz w:val="24"/>
                <w:szCs w:val="24"/>
              </w:rPr>
              <w:t>_________________________</w:t>
            </w:r>
          </w:p>
          <w:p>
            <w:pPr>
              <w:pStyle w:val="Standard"/>
              <w:widowControl w:val="false"/>
              <w:rPr>
                <w:b/>
                <w:b/>
                <w:sz w:val="24"/>
                <w:szCs w:val="24"/>
              </w:rPr>
            </w:pPr>
            <w:r>
              <w:rPr>
                <w:b/>
                <w:sz w:val="24"/>
                <w:szCs w:val="24"/>
              </w:rPr>
              <w:t>Nome:</w:t>
            </w:r>
          </w:p>
          <w:p>
            <w:pPr>
              <w:pStyle w:val="Standard"/>
              <w:widowControl w:val="false"/>
              <w:rPr>
                <w:b/>
                <w:b/>
                <w:sz w:val="24"/>
                <w:szCs w:val="24"/>
              </w:rPr>
            </w:pPr>
            <w:r>
              <w:rPr>
                <w:b/>
                <w:sz w:val="24"/>
                <w:szCs w:val="24"/>
              </w:rPr>
              <w:t>CPF:</w:t>
            </w:r>
          </w:p>
          <w:p>
            <w:pPr>
              <w:pStyle w:val="Standard"/>
              <w:widowControl w:val="false"/>
              <w:rPr>
                <w:b/>
                <w:b/>
                <w:sz w:val="24"/>
                <w:szCs w:val="24"/>
              </w:rPr>
            </w:pPr>
            <w:r>
              <w:rPr>
                <w:b/>
                <w:sz w:val="24"/>
                <w:szCs w:val="24"/>
              </w:rPr>
            </w:r>
          </w:p>
        </w:tc>
        <w:tc>
          <w:tcPr>
            <w:tcW w:w="317" w:type="dxa"/>
            <w:tcBorders>
              <w:left w:val="single" w:sz="4" w:space="0" w:color="000000"/>
            </w:tcBorders>
          </w:tcPr>
          <w:p>
            <w:pPr>
              <w:pStyle w:val="Standard"/>
              <w:widowControl w:val="false"/>
              <w:snapToGrid w:val="false"/>
              <w:jc w:val="both"/>
              <w:rPr>
                <w:b/>
                <w:b/>
                <w:sz w:val="24"/>
                <w:szCs w:val="24"/>
              </w:rPr>
            </w:pPr>
            <w:r>
              <w:rPr>
                <w:b/>
                <w:sz w:val="24"/>
                <w:szCs w:val="24"/>
              </w:rPr>
            </w:r>
          </w:p>
        </w:tc>
        <w:tc>
          <w:tcPr>
            <w:tcW w:w="4805" w:type="dxa"/>
            <w:tcBorders>
              <w:top w:val="single" w:sz="4" w:space="0" w:color="000000"/>
              <w:left w:val="single" w:sz="4" w:space="0" w:color="000000"/>
              <w:bottom w:val="single" w:sz="4" w:space="0" w:color="000000"/>
              <w:right w:val="single" w:sz="4" w:space="0" w:color="000000"/>
            </w:tcBorders>
          </w:tcPr>
          <w:p>
            <w:pPr>
              <w:pStyle w:val="Standard"/>
              <w:widowControl w:val="false"/>
              <w:snapToGrid w:val="false"/>
              <w:rPr>
                <w:b/>
                <w:b/>
                <w:sz w:val="24"/>
                <w:szCs w:val="24"/>
              </w:rPr>
            </w:pPr>
            <w:r>
              <w:rPr>
                <w:b/>
                <w:sz w:val="24"/>
                <w:szCs w:val="24"/>
              </w:rPr>
            </w:r>
          </w:p>
          <w:p>
            <w:pPr>
              <w:pStyle w:val="Standard"/>
              <w:widowControl w:val="false"/>
              <w:rPr>
                <w:b/>
                <w:b/>
                <w:sz w:val="24"/>
                <w:szCs w:val="24"/>
              </w:rPr>
            </w:pPr>
            <w:r>
              <w:rPr>
                <w:b/>
                <w:sz w:val="24"/>
                <w:szCs w:val="24"/>
              </w:rPr>
            </w:r>
          </w:p>
          <w:p>
            <w:pPr>
              <w:pStyle w:val="Standard"/>
              <w:widowControl w:val="false"/>
              <w:rPr>
                <w:b/>
                <w:b/>
                <w:sz w:val="24"/>
                <w:szCs w:val="24"/>
              </w:rPr>
            </w:pPr>
            <w:r>
              <w:rPr>
                <w:b/>
                <w:sz w:val="24"/>
                <w:szCs w:val="24"/>
              </w:rPr>
              <w:t>__________________________</w:t>
            </w:r>
          </w:p>
          <w:p>
            <w:pPr>
              <w:pStyle w:val="Standard"/>
              <w:widowControl w:val="false"/>
              <w:rPr>
                <w:b/>
                <w:b/>
                <w:sz w:val="24"/>
                <w:szCs w:val="24"/>
              </w:rPr>
            </w:pPr>
            <w:r>
              <w:rPr>
                <w:b/>
                <w:sz w:val="24"/>
                <w:szCs w:val="24"/>
              </w:rPr>
              <w:t>Nome:</w:t>
            </w:r>
          </w:p>
          <w:p>
            <w:pPr>
              <w:pStyle w:val="Standard"/>
              <w:widowControl w:val="false"/>
              <w:jc w:val="both"/>
              <w:rPr>
                <w:b/>
                <w:b/>
                <w:sz w:val="24"/>
                <w:szCs w:val="24"/>
              </w:rPr>
            </w:pPr>
            <w:r>
              <w:rPr>
                <w:b/>
                <w:sz w:val="24"/>
                <w:szCs w:val="24"/>
              </w:rPr>
              <w:t>CPF:</w:t>
            </w:r>
          </w:p>
        </w:tc>
      </w:tr>
    </w:tbl>
    <w:p>
      <w:pPr>
        <w:pStyle w:val="Normal"/>
        <w:jc w:val="both"/>
        <w:rPr>
          <w:rFonts w:ascii="Arial" w:hAnsi="Arial" w:cs="Arial"/>
        </w:rPr>
      </w:pPr>
      <w:r>
        <w:rPr/>
      </w:r>
      <w:bookmarkStart w:id="16" w:name="_GoBack"/>
      <w:bookmarkStart w:id="17" w:name="_GoBack"/>
      <w:bookmarkEnd w:id="17"/>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0" w:gutter="0" w:header="567" w:top="1618" w:footer="283" w:bottom="568"/>
      <w:pgNumType w:fmt="decimal"/>
      <w:formProt w:val="false"/>
      <w:textDirection w:val="lrTb"/>
      <w:docGrid w:type="default" w:linePitch="600" w:charSpace="4915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63">
          <wp:simplePos x="0" y="0"/>
          <wp:positionH relativeFrom="column">
            <wp:posOffset>-6985</wp:posOffset>
          </wp:positionH>
          <wp:positionV relativeFrom="paragraph">
            <wp:posOffset>-2540</wp:posOffset>
          </wp:positionV>
          <wp:extent cx="6306820" cy="601345"/>
          <wp:effectExtent l="0" t="0" r="0" b="0"/>
          <wp:wrapNone/>
          <wp:docPr id="3"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rFonts w:ascii="Arial" w:hAnsi="Arial" w:cs="Arial"/>
        <w:sz w:val="16"/>
      </w:rPr>
    </w:pPr>
    <w:r>
      <w:rPr>
        <w:rFonts w:cs="Arial" w:ascii="Arial" w:hAnsi="Arial"/>
        <w:sz w:val="16"/>
      </w:rPr>
      <w:t xml:space="preserve">Pregão Eletrônico nº 404/2024 -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31</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31</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63">
          <wp:simplePos x="0" y="0"/>
          <wp:positionH relativeFrom="column">
            <wp:posOffset>-6985</wp:posOffset>
          </wp:positionH>
          <wp:positionV relativeFrom="paragraph">
            <wp:posOffset>-2540</wp:posOffset>
          </wp:positionV>
          <wp:extent cx="6306820" cy="601345"/>
          <wp:effectExtent l="0" t="0" r="0" b="0"/>
          <wp:wrapNone/>
          <wp:docPr id="4"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rFonts w:ascii="Arial" w:hAnsi="Arial" w:cs="Arial"/>
        <w:sz w:val="16"/>
      </w:rPr>
    </w:pPr>
    <w:r>
      <w:rPr>
        <w:rFonts w:cs="Arial" w:ascii="Arial" w:hAnsi="Arial"/>
        <w:sz w:val="16"/>
      </w:rPr>
      <w:t xml:space="preserve">Pregão Eletrônico nº 404/2024 -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31</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31</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inline distT="0" distB="0" distL="0" distR="0">
          <wp:extent cx="2033905" cy="56642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2033905" cy="566420"/>
                  </a:xfrm>
                  <a:prstGeom prst="rect">
                    <a:avLst/>
                  </a:prstGeom>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inline distT="0" distB="0" distL="0" distR="0">
          <wp:extent cx="2033905" cy="566420"/>
          <wp:effectExtent l="0" t="0" r="0" b="0"/>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1"/>
                  <a:stretch>
                    <a:fillRect/>
                  </a:stretch>
                </pic:blipFill>
                <pic:spPr bwMode="auto">
                  <a:xfrm>
                    <a:off x="0" y="0"/>
                    <a:ext cx="2033905" cy="56642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6">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7">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8">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9">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0">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2">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3">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4">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5">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6">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7">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8">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9">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60">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6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62">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63">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6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 w:numId="81">
    <w:abstractNumId w:val="5"/>
  </w:num>
  <w:num w:numId="82">
    <w:abstractNumId w:val="5"/>
  </w:num>
  <w:num w:numId="83">
    <w:abstractNumId w:val="5"/>
  </w:num>
  <w:num w:numId="84">
    <w:abstractNumId w:val="5"/>
  </w:num>
  <w:num w:numId="85">
    <w:abstractNumId w:val="5"/>
  </w:num>
  <w:num w:numId="86">
    <w:abstractNumId w:val="5"/>
  </w:num>
  <w:num w:numId="87">
    <w:abstractNumId w:val="5"/>
  </w:num>
  <w:num w:numId="88">
    <w:abstractNumId w:val="5"/>
  </w:num>
  <w:num w:numId="89">
    <w:abstractNumId w:val="5"/>
  </w:num>
  <w:num w:numId="90">
    <w:abstractNumId w:val="5"/>
  </w:num>
  <w:num w:numId="91">
    <w:abstractNumId w:val="5"/>
  </w:num>
  <w:num w:numId="92">
    <w:abstractNumId w:val="5"/>
  </w:num>
  <w:num w:numId="93">
    <w:abstractNumId w:val="5"/>
  </w:num>
  <w:num w:numId="94">
    <w:abstractNumId w:val="5"/>
  </w:num>
  <w:num w:numId="95">
    <w:abstractNumId w:val="5"/>
  </w:num>
  <w:num w:numId="96">
    <w:abstractNumId w:val="5"/>
  </w:num>
  <w:num w:numId="97">
    <w:abstractNumId w:val="5"/>
  </w:num>
  <w:num w:numId="98">
    <w:abstractNumId w:val="5"/>
  </w:num>
  <w:num w:numId="99">
    <w:abstractNumId w:val="5"/>
  </w:num>
  <w:num w:numId="100">
    <w:abstractNumId w:val="5"/>
  </w:num>
  <w:num w:numId="101">
    <w:abstractNumId w:val="5"/>
  </w:num>
  <w:num w:numId="102">
    <w:abstractNumId w:val="5"/>
  </w:num>
  <w:num w:numId="103">
    <w:abstractNumId w:val="1"/>
    <w:lvlOverride w:ilvl="0"/>
    <w:lvlOverride w:ilvl="1"/>
    <w:lvlOverride w:ilvl="2"/>
    <w:lvlOverride w:ilvl="3"/>
    <w:lvlOverride w:ilvl="4"/>
    <w:lvlOverride w:ilvl="5"/>
    <w:lvlOverride w:ilvl="6"/>
    <w:lvlOverride w:ilvl="7">
      <w:startOverride w:val="1"/>
    </w:lvlOverride>
  </w:num>
  <w:num w:numId="104">
    <w:abstractNumId w:val="1"/>
  </w:num>
  <w:num w:numId="105">
    <w:abstractNumId w:val="1"/>
  </w:num>
  <w:num w:numId="106">
    <w:abstractNumId w:val="1"/>
  </w:num>
  <w:num w:numId="107">
    <w:abstractNumId w:val="1"/>
  </w:num>
  <w:num w:numId="108">
    <w:abstractNumId w:val="1"/>
  </w:num>
  <w:num w:numId="109">
    <w:abstractNumId w:val="1"/>
  </w:num>
  <w:num w:numId="110">
    <w:abstractNumId w:val="1"/>
  </w:num>
  <w:num w:numId="111">
    <w:abstractNumId w:val="1"/>
  </w:num>
  <w:num w:numId="112">
    <w:abstractNumId w:val="1"/>
  </w:num>
  <w:num w:numId="113">
    <w:abstractNumId w:val="1"/>
  </w:num>
  <w:num w:numId="114">
    <w:abstractNumId w:val="1"/>
  </w:num>
  <w:num w:numId="115">
    <w:abstractNumId w:val="1"/>
  </w:num>
  <w:num w:numId="116">
    <w:abstractNumId w:val="1"/>
  </w:num>
  <w:num w:numId="117">
    <w:abstractNumId w:val="1"/>
  </w:num>
  <w:num w:numId="118">
    <w:abstractNumId w:val="1"/>
  </w:num>
  <w:num w:numId="119">
    <w:abstractNumId w:val="1"/>
  </w:num>
  <w:num w:numId="120">
    <w:abstractNumId w:val="1"/>
  </w:num>
</w:numbering>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uiPriority="0"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LinkdaInternet">
    <w:name w:val="Hyperlink"/>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Internetlink" w:customStyle="1">
    <w:name w:val="Internet link"/>
    <w:qFormat/>
    <w:rsid w:val="00e56876"/>
    <w:rPr>
      <w:color w:val="0000FF"/>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21" w:customStyle="1">
    <w:name w:val="Título21"/>
    <w:basedOn w:val="Ttulo20"/>
    <w:next w:val="Corpodotexto"/>
    <w:qFormat/>
    <w:pPr/>
    <w:rPr>
      <w:sz w:val="56"/>
      <w:szCs w:val="56"/>
    </w:rPr>
  </w:style>
  <w:style w:type="paragraph" w:styleId="Caption">
    <w:name w:val="caption"/>
    <w:basedOn w:val="Normal"/>
    <w:qFormat/>
    <w:pPr>
      <w:suppressLineNumbers/>
      <w:spacing w:before="120" w:after="120"/>
    </w:pPr>
    <w:rPr>
      <w:rFonts w:cs="Mangal"/>
      <w:i/>
      <w:iCs/>
      <w:sz w:val="24"/>
      <w:szCs w:val="24"/>
    </w:rPr>
  </w:style>
  <w:style w:type="paragraph" w:styleId="Ttulo20" w:customStyle="1">
    <w:name w:val="Título20"/>
    <w:basedOn w:val="Normal"/>
    <w:next w:val="Subttulo"/>
    <w:qFormat/>
    <w:pPr>
      <w:overflowPunct w:val="false"/>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overflowPunct w:val="fals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hanging="0"/>
    </w:pPr>
    <w:rPr/>
  </w:style>
  <w:style w:type="paragraph" w:styleId="Ttulododocumento">
    <w:name w:val="Title"/>
    <w:basedOn w:val="Ttulo21"/>
    <w:next w:val="Corpodotexto"/>
    <w:qFormat/>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7"/>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7"/>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7"/>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paragraph" w:styleId="Textbodyindent" w:customStyle="1">
    <w:name w:val="Text body indent"/>
    <w:basedOn w:val="Standard"/>
    <w:qFormat/>
    <w:rsid w:val="00e56876"/>
    <w:pPr>
      <w:ind w:left="283" w:hanging="0"/>
    </w:pPr>
    <w:rPr>
      <w:kern w:val="0"/>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jpeg"/>
</Relationships>
</file>

<file path=word/_rels/footer3.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purl.org/dc/elements/1.1/"/>
    <ds:schemaRef ds:uri="http://purl.org/dc/terms/"/>
    <ds:schemaRef ds:uri="http://schemas.openxmlformats.org/package/2006/metadata/core-properties"/>
    <ds:schemaRef ds:uri="71763c0a-43a9-4215-9c1e-ac13867d38db"/>
    <ds:schemaRef ds:uri="http://schemas.microsoft.com/office/infopath/2007/PartnerControls"/>
    <ds:schemaRef ds:uri="60198707-c4ff-4d5d-8bc5-5efdd47f407d"/>
    <ds:schemaRef ds:uri="http://purl.org/dc/dcmitype/"/>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321F3C7E-0CCC-4813-9BCE-9FBFA718D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Application>LibreOffice/7.4.5.1$Windows_X86_64 LibreOffice_project/9c0871452b3918c1019dde9bfac75448afc4b57f</Application>
  <AppVersion>15.0000</AppVersion>
  <Pages>31</Pages>
  <Words>11292</Words>
  <Characters>64846</Characters>
  <CharactersWithSpaces>75518</CharactersWithSpaces>
  <Paragraphs>687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2024-07-01T18:20:00Z</dcterms:created>
  <dc:creator>Thiago Luiz Araujo Santos</dc:creator>
  <dc:description/>
  <dc:language>pt-BR</dc:language>
  <cp:lastModifiedBy/>
  <cp:lastPrinted>2022-08-03T17:48:00Z</cp:lastPrinted>
  <dcterms:modified xsi:type="dcterms:W3CDTF">2024-08-06T08:37:07Z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