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232/2024</w:t>
      </w:r>
    </w:p>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lang w:val="pt-BR"/>
        </w:rPr>
        <w:t>PRORROGAÇÃO</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3"/>
        </w:numPr>
        <w:tabs>
          <w:tab w:val="clear" w:pos="720"/>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120.544/2024</w:t>
      </w:r>
      <w:r>
        <w:rPr>
          <w:b/>
          <w:color w:val="auto"/>
          <w:sz w:val="20"/>
          <w:szCs w:val="20"/>
          <w:lang w:val="pt-BR"/>
        </w:rPr>
        <w:t xml:space="preserve"> </w:t>
      </w:r>
    </w:p>
    <w:p>
      <w:pPr>
        <w:pStyle w:val="Corpodotextorecuado"/>
        <w:widowControl w:val="false"/>
        <w:numPr>
          <w:ilvl w:val="0"/>
          <w:numId w:val="3"/>
        </w:numPr>
        <w:tabs>
          <w:tab w:val="clear" w:pos="720"/>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25/11/2024 - 08h</w:t>
      </w:r>
    </w:p>
    <w:p>
      <w:pPr>
        <w:pStyle w:val="Corpodotextorecuado"/>
        <w:widowControl w:val="false"/>
        <w:numPr>
          <w:ilvl w:val="0"/>
          <w:numId w:val="3"/>
        </w:numPr>
        <w:tabs>
          <w:tab w:val="clear" w:pos="720"/>
          <w:tab w:val="left" w:pos="284" w:leader="none"/>
        </w:tabs>
        <w:spacing w:lineRule="auto" w:line="240"/>
        <w:rPr>
          <w:color w:val="auto"/>
          <w:sz w:val="20"/>
          <w:szCs w:val="20"/>
        </w:rPr>
      </w:pPr>
      <w:r>
        <w:rPr>
          <w:color w:val="auto"/>
          <w:sz w:val="20"/>
          <w:szCs w:val="20"/>
        </w:rPr>
        <w:t>Data de início de lances: 2</w:t>
      </w:r>
      <w:r>
        <w:rPr>
          <w:color w:val="auto"/>
          <w:sz w:val="20"/>
          <w:szCs w:val="20"/>
        </w:rPr>
        <w:t>5</w:t>
      </w:r>
      <w:r>
        <w:rPr>
          <w:color w:val="auto"/>
          <w:sz w:val="20"/>
          <w:szCs w:val="20"/>
        </w:rPr>
        <w:t>/11/2024</w:t>
      </w:r>
      <w:r>
        <w:rPr>
          <w:color w:val="auto"/>
          <w:sz w:val="20"/>
          <w:szCs w:val="20"/>
          <w:lang w:val="pt-BR"/>
        </w:rPr>
        <w:t xml:space="preserve"> - 09h</w:t>
      </w:r>
    </w:p>
    <w:p>
      <w:pPr>
        <w:pStyle w:val="Corpodotextorecuado"/>
        <w:widowControl w:val="false"/>
        <w:numPr>
          <w:ilvl w:val="0"/>
          <w:numId w:val="3"/>
        </w:numPr>
        <w:tabs>
          <w:tab w:val="clear" w:pos="720"/>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3"/>
        </w:numPr>
        <w:tabs>
          <w:tab w:val="clear" w:pos="720"/>
          <w:tab w:val="left" w:pos="284" w:leader="none"/>
        </w:tabs>
        <w:overflowPunct w:val="fals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20"/>
          <w:tab w:val="left" w:pos="284" w:leader="none"/>
        </w:tabs>
        <w:overflowPunct w:val="fals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20"/>
          <w:tab w:val="left" w:pos="284" w:leader="none"/>
        </w:tabs>
        <w:jc w:val="both"/>
        <w:rPr>
          <w:rFonts w:ascii="Arial" w:hAnsi="Arial" w:cs="Arial"/>
        </w:rPr>
      </w:pPr>
      <w:r>
        <w:rPr>
          <w:rFonts w:cs="Arial" w:ascii="Arial" w:hAnsi="Arial"/>
        </w:rPr>
        <w:t xml:space="preserve">Objeto: </w:t>
      </w:r>
      <w:r>
        <w:rPr>
          <w:rFonts w:cs="Arial" w:ascii="Arial" w:hAnsi="Arial"/>
          <w:b/>
          <w:bCs/>
        </w:rPr>
        <w:t xml:space="preserve">Prestação de serviços para limpeza e higienização anual do Foyer e da Sala Administrativa do Teatro Municipal Erotides de Campos. </w:t>
      </w:r>
    </w:p>
    <w:p>
      <w:pPr>
        <w:pStyle w:val="Normal"/>
        <w:numPr>
          <w:ilvl w:val="0"/>
          <w:numId w:val="4"/>
        </w:numPr>
        <w:tabs>
          <w:tab w:val="clear" w:pos="720"/>
          <w:tab w:val="left" w:pos="284" w:leader="none"/>
        </w:tabs>
        <w:jc w:val="both"/>
        <w:rPr>
          <w:rFonts w:ascii="Arial" w:hAnsi="Arial" w:cs="Arial"/>
        </w:rPr>
      </w:pPr>
      <w:r>
        <w:rPr>
          <w:rFonts w:cs="Arial" w:ascii="Arial" w:hAnsi="Arial"/>
        </w:rPr>
        <w:t xml:space="preserve">Unidade Requisitante: Secretaria Municipal de Ação Cultural </w:t>
      </w:r>
    </w:p>
    <w:p>
      <w:pPr>
        <w:pStyle w:val="Normal"/>
        <w:numPr>
          <w:ilvl w:val="0"/>
          <w:numId w:val="4"/>
        </w:numPr>
        <w:tabs>
          <w:tab w:val="clear" w:pos="720"/>
          <w:tab w:val="left" w:pos="284" w:leader="none"/>
        </w:tabs>
        <w:jc w:val="both"/>
        <w:rPr>
          <w:rFonts w:ascii="Arial" w:hAnsi="Arial" w:cs="Arial"/>
        </w:rPr>
      </w:pPr>
      <w:r>
        <w:rPr>
          <w:rFonts w:cs="Arial" w:ascii="Arial" w:hAnsi="Arial"/>
        </w:rPr>
        <w:t xml:space="preserve">Fonte de recursos: 1 12011 13.392.0021.2112.0000 </w:t>
      </w:r>
    </w:p>
    <w:p>
      <w:pPr>
        <w:pStyle w:val="Normal"/>
        <w:numPr>
          <w:ilvl w:val="0"/>
          <w:numId w:val="4"/>
        </w:numPr>
        <w:tabs>
          <w:tab w:val="clear" w:pos="720"/>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R$ 18.323,33 (dezoito mil trezentos e vinte e três reais e trinta e três centavos).</w:t>
      </w:r>
    </w:p>
    <w:p>
      <w:pPr>
        <w:pStyle w:val="Normal"/>
        <w:numPr>
          <w:ilvl w:val="0"/>
          <w:numId w:val="4"/>
        </w:numPr>
        <w:tabs>
          <w:tab w:val="clear" w:pos="720"/>
          <w:tab w:val="left" w:pos="284" w:leader="none"/>
        </w:tabs>
        <w:jc w:val="both"/>
        <w:rPr>
          <w:rFonts w:ascii="Arial" w:hAnsi="Arial" w:cs="Arial"/>
        </w:rPr>
      </w:pPr>
      <w:r>
        <w:rPr>
          <w:rFonts w:cs="Arial" w:ascii="Arial" w:hAnsi="Arial"/>
        </w:rPr>
        <w:t>Prazo de contratação: Até o término dos serviços.</w:t>
      </w:r>
    </w:p>
    <w:p>
      <w:pPr>
        <w:pStyle w:val="Normal"/>
        <w:numPr>
          <w:ilvl w:val="0"/>
          <w:numId w:val="4"/>
        </w:numPr>
        <w:tabs>
          <w:tab w:val="clear" w:pos="720"/>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20"/>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5"/>
        </w:numPr>
        <w:tabs>
          <w:tab w:val="clear" w:pos="720"/>
          <w:tab w:val="left" w:pos="284" w:leader="none"/>
        </w:tabs>
        <w:jc w:val="both"/>
        <w:rPr>
          <w:rFonts w:ascii="Arial" w:hAnsi="Arial" w:cs="Arial"/>
        </w:rPr>
      </w:pPr>
      <w:r>
        <w:rPr>
          <w:rFonts w:cs="Arial" w:ascii="Arial" w:hAnsi="Arial"/>
        </w:rPr>
        <w:t>Prazo de validade: 30 (trinta) dias.</w:t>
      </w:r>
    </w:p>
    <w:p>
      <w:pPr>
        <w:pStyle w:val="Normal"/>
        <w:numPr>
          <w:ilvl w:val="0"/>
          <w:numId w:val="26"/>
        </w:numPr>
        <w:tabs>
          <w:tab w:val="clear" w:pos="720"/>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7"/>
        </w:numPr>
        <w:tabs>
          <w:tab w:val="clear" w:pos="720"/>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dos itens.</w:t>
      </w:r>
    </w:p>
    <w:p>
      <w:pPr>
        <w:pStyle w:val="ListParagraph"/>
        <w:numPr>
          <w:ilvl w:val="0"/>
          <w:numId w:val="28"/>
        </w:numPr>
        <w:tabs>
          <w:tab w:val="clear" w:pos="720"/>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9"/>
        </w:numPr>
        <w:tabs>
          <w:tab w:val="clear" w:pos="720"/>
          <w:tab w:val="left" w:pos="284" w:leader="none"/>
        </w:tabs>
        <w:jc w:val="both"/>
        <w:rPr>
          <w:rFonts w:ascii="Arial" w:hAnsi="Arial" w:eastAsia="Arial" w:cs="Arial"/>
        </w:rPr>
      </w:pPr>
      <w:r>
        <w:rPr>
          <w:rFonts w:cs="Arial" w:ascii="Arial" w:hAnsi="Arial"/>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965"/>
        <w:gridCol w:w="735"/>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spacing w:before="240" w:after="0"/>
              <w:jc w:val="center"/>
              <w:rPr>
                <w:rFonts w:ascii="Arial" w:hAnsi="Arial" w:cs="Arial"/>
                <w:b/>
                <w:b/>
              </w:rPr>
            </w:pPr>
            <w:r>
              <w:rPr>
                <w:rFonts w:cs="Arial"/>
                <w:b/>
              </w:rPr>
              <w:t>Item</w:t>
            </w:r>
          </w:p>
        </w:tc>
        <w:tc>
          <w:tcPr>
            <w:tcW w:w="965" w:type="dxa"/>
            <w:tcBorders>
              <w:top w:val="single" w:sz="4" w:space="0" w:color="000000"/>
              <w:left w:val="single" w:sz="4" w:space="0" w:color="000000"/>
              <w:bottom w:val="single" w:sz="4" w:space="0" w:color="000000"/>
            </w:tcBorders>
            <w:vAlign w:val="center"/>
          </w:tcPr>
          <w:p>
            <w:pPr>
              <w:pStyle w:val="Contedodatabela"/>
              <w:widowControl w:val="false"/>
              <w:spacing w:before="240" w:after="0"/>
              <w:jc w:val="center"/>
              <w:rPr>
                <w:rFonts w:ascii="Arial" w:hAnsi="Arial" w:cs="Arial"/>
                <w:b/>
                <w:b/>
              </w:rPr>
            </w:pPr>
            <w:r>
              <w:rPr>
                <w:rFonts w:cs="Arial"/>
                <w:b/>
              </w:rPr>
              <w:t>Quant.</w:t>
            </w:r>
          </w:p>
        </w:tc>
        <w:tc>
          <w:tcPr>
            <w:tcW w:w="735" w:type="dxa"/>
            <w:tcBorders>
              <w:top w:val="single" w:sz="4" w:space="0" w:color="000000"/>
              <w:left w:val="single" w:sz="4" w:space="0" w:color="000000"/>
              <w:bottom w:val="single" w:sz="4" w:space="0" w:color="000000"/>
            </w:tcBorders>
            <w:vAlign w:val="center"/>
          </w:tcPr>
          <w:p>
            <w:pPr>
              <w:pStyle w:val="Contedodatabela"/>
              <w:widowControl w:val="false"/>
              <w:spacing w:before="240" w:after="0"/>
              <w:jc w:val="center"/>
              <w:rPr>
                <w:rFonts w:ascii="Arial" w:hAnsi="Arial" w:cs="Arial"/>
                <w:b/>
                <w:b/>
              </w:rPr>
            </w:pPr>
            <w:r>
              <w:rPr>
                <w:rFonts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before="240" w:after="0"/>
              <w:jc w:val="center"/>
              <w:rPr>
                <w:rFonts w:ascii="Arial" w:hAnsi="Arial" w:cs="Arial"/>
              </w:rPr>
            </w:pPr>
            <w:r>
              <w:rPr>
                <w:rFonts w:cs="Arial"/>
                <w:b/>
              </w:rPr>
              <w:t>Descritivo</w:t>
            </w:r>
          </w:p>
        </w:tc>
      </w:tr>
      <w:tr>
        <w:trPr>
          <w:trHeight w:val="384"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t>01</w:t>
            </w:r>
          </w:p>
        </w:tc>
        <w:tc>
          <w:tcPr>
            <w:tcW w:w="965" w:type="dxa"/>
            <w:tcBorders>
              <w:top w:val="single" w:sz="4" w:space="0" w:color="000000"/>
              <w:left w:val="single" w:sz="4" w:space="0" w:color="000000"/>
              <w:bottom w:val="single" w:sz="4" w:space="0" w:color="000000"/>
            </w:tcBorders>
            <w:vAlign w:val="bottom"/>
          </w:tcPr>
          <w:p>
            <w:pPr>
              <w:pStyle w:val="Contedodatabela"/>
              <w:widowControl w:val="false"/>
              <w:spacing w:before="240" w:after="0"/>
              <w:jc w:val="center"/>
              <w:rPr>
                <w:rFonts w:ascii="Arial" w:hAnsi="Arial" w:cs="Arial"/>
                <w:sz w:val="20"/>
                <w:szCs w:val="20"/>
              </w:rPr>
            </w:pPr>
            <w:r>
              <w:rPr>
                <w:rFonts w:cs="Arial"/>
                <w:sz w:val="20"/>
                <w:szCs w:val="20"/>
              </w:rPr>
              <w:t>01</w:t>
            </w:r>
          </w:p>
        </w:tc>
        <w:tc>
          <w:tcPr>
            <w:tcW w:w="735"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rPr>
            </w:pPr>
            <w:r>
              <w:rPr>
                <w:rFonts w:ascii="Arial" w:hAnsi="Arial"/>
              </w:rPr>
            </w:r>
          </w:p>
          <w:p>
            <w:pPr>
              <w:pStyle w:val="Normal"/>
              <w:widowControl w:val="false"/>
              <w:jc w:val="center"/>
              <w:rPr>
                <w:rFonts w:ascii="Arial" w:hAnsi="Arial"/>
              </w:rPr>
            </w:pPr>
            <w:r>
              <w:rPr>
                <w:rFonts w:ascii="Arial" w:hAnsi="Arial"/>
              </w:rPr>
            </w:r>
          </w:p>
          <w:p>
            <w:pPr>
              <w:pStyle w:val="Normal"/>
              <w:widowControl w:val="false"/>
              <w:jc w:val="center"/>
              <w:rPr>
                <w:rFonts w:ascii="Arial" w:hAnsi="Arial"/>
              </w:rPr>
            </w:pPr>
            <w:r>
              <w:rPr>
                <w:rFonts w:ascii="Arial" w:hAnsi="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rPr>
            </w:pPr>
            <w:r>
              <w:rPr>
                <w:rFonts w:ascii="Arial" w:hAnsi="Arial"/>
              </w:rPr>
              <w:t>Prestação de serviços de limpeza e higienização anual no Foyer e da Sala Administrativa do Teatro Municipal Erotides de Campos, com fornecimento de materiais, mão de obra treinada e equipamentos, conforme detalhamento técnico.</w:t>
            </w:r>
          </w:p>
        </w:tc>
      </w:tr>
    </w:tbl>
    <w:p>
      <w:pPr>
        <w:pStyle w:val="Normal"/>
        <w:tabs>
          <w:tab w:val="clear" w:pos="720"/>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30"/>
        </w:numPr>
        <w:tabs>
          <w:tab w:val="clear" w:pos="720"/>
          <w:tab w:val="left" w:pos="284" w:leader="none"/>
        </w:tabs>
        <w:jc w:val="both"/>
        <w:rPr>
          <w:rFonts w:ascii="Arial" w:hAnsi="Arial" w:cs="Arial"/>
        </w:rPr>
      </w:pPr>
      <w:r>
        <w:rPr>
          <w:rFonts w:cs="Arial" w:ascii="Arial" w:hAnsi="Arial"/>
          <w:b/>
          <w:bCs/>
        </w:rPr>
        <w:t xml:space="preserve">Descritivo técnico: </w:t>
      </w:r>
    </w:p>
    <w:p>
      <w:pPr>
        <w:pStyle w:val="Normal"/>
        <w:tabs>
          <w:tab w:val="clear" w:pos="720"/>
          <w:tab w:val="left" w:pos="284" w:leader="none"/>
        </w:tabs>
        <w:jc w:val="both"/>
        <w:rPr>
          <w:rFonts w:ascii="Arial" w:hAnsi="Arial" w:cs="Arial"/>
          <w:b/>
          <w:b/>
          <w:bCs/>
        </w:rPr>
      </w:pPr>
      <w:r>
        <w:rPr>
          <w:rFonts w:cs="Arial" w:ascii="Arial" w:hAnsi="Arial"/>
          <w:b/>
          <w:bCs/>
        </w:rPr>
        <w:t xml:space="preserve"> </w:t>
      </w:r>
      <w:r>
        <w:rPr>
          <w:rFonts w:cs="Arial" w:ascii="Arial" w:hAnsi="Arial"/>
          <w:b/>
          <w:bCs/>
        </w:rPr>
        <w:tab/>
        <w:tab/>
        <w:t xml:space="preserve">ITEM 01: Prestação de serviços de limpeza e higienização anual no Foyer e da Sala Administrativa do Teatro Municipal Erotides de Campos, com fornecimento de materiais, mão de obra treinada e equipamentos, conforme detalhamento técnico: </w:t>
      </w:r>
    </w:p>
    <w:p>
      <w:pPr>
        <w:pStyle w:val="Normal"/>
        <w:tabs>
          <w:tab w:val="clear" w:pos="720"/>
          <w:tab w:val="left" w:pos="284" w:leader="none"/>
          <w:tab w:val="left" w:pos="4005" w:leader="none"/>
        </w:tabs>
        <w:jc w:val="both"/>
        <w:rPr>
          <w:rFonts w:ascii="Arial" w:hAnsi="Arial" w:cs="Arial"/>
        </w:rPr>
      </w:pPr>
      <w:r>
        <w:rPr>
          <w:rFonts w:cs="Arial" w:ascii="Arial" w:hAnsi="Arial"/>
        </w:rPr>
      </w:r>
    </w:p>
    <w:p>
      <w:pPr>
        <w:pStyle w:val="Normal"/>
        <w:tabs>
          <w:tab w:val="clear" w:pos="720"/>
          <w:tab w:val="left" w:pos="284" w:leader="none"/>
          <w:tab w:val="left" w:pos="4005" w:leader="none"/>
        </w:tabs>
        <w:jc w:val="both"/>
        <w:rPr/>
      </w:pPr>
      <w:r>
        <w:rPr/>
        <w:t xml:space="preserve"> </w:t>
      </w:r>
      <w:r>
        <w:rPr/>
        <w:tab/>
      </w:r>
      <w:r>
        <w:rPr>
          <w:rFonts w:ascii="Arial" w:hAnsi="Arial"/>
          <w:b/>
          <w:bCs/>
          <w:sz w:val="20"/>
          <w:szCs w:val="20"/>
        </w:rPr>
        <w:t>Os serviços devem contemplar:</w:t>
      </w:r>
    </w:p>
    <w:p>
      <w:pPr>
        <w:pStyle w:val="Normal"/>
        <w:tabs>
          <w:tab w:val="clear" w:pos="720"/>
          <w:tab w:val="left" w:pos="284" w:leader="none"/>
        </w:tabs>
        <w:jc w:val="both"/>
        <w:rPr>
          <w:rFonts w:ascii="Arial" w:hAnsi="Arial" w:eastAsia="Arial" w:cs="Arial"/>
        </w:rPr>
      </w:pPr>
      <w:r>
        <w:rPr>
          <w:rFonts w:eastAsia="Arial" w:cs="Arial" w:ascii="Arial" w:hAnsi="Arial"/>
        </w:rPr>
        <w:t xml:space="preserve">• </w:t>
      </w:r>
      <w:r>
        <w:rPr>
          <w:rFonts w:eastAsia="Arial" w:cs="Arial" w:ascii="Arial" w:hAnsi="Arial"/>
        </w:rPr>
        <w:t>Limpar e remover manchas, sujeiras e teias de aranha do piso, das paredes e da estrutura interna do telhado do foyer, com um pé direito de 15 metros de altura. Limpar também os vidros (janelas), luminárias e tapeçarias. Encerar o chão;</w:t>
      </w:r>
    </w:p>
    <w:p>
      <w:pPr>
        <w:pStyle w:val="Normal"/>
        <w:tabs>
          <w:tab w:val="clear" w:pos="720"/>
          <w:tab w:val="left" w:pos="284" w:leader="none"/>
        </w:tabs>
        <w:jc w:val="both"/>
        <w:rPr>
          <w:rFonts w:ascii="Arial" w:hAnsi="Arial" w:eastAsia="Arial" w:cs="Arial"/>
        </w:rPr>
      </w:pPr>
      <w:r>
        <w:rPr>
          <w:rFonts w:eastAsia="Arial" w:cs="Arial" w:ascii="Arial" w:hAnsi="Arial"/>
        </w:rPr>
        <w:t xml:space="preserve">• </w:t>
      </w:r>
      <w:r>
        <w:rPr>
          <w:rFonts w:eastAsia="Arial" w:cs="Arial" w:ascii="Arial" w:hAnsi="Arial"/>
        </w:rPr>
        <w:t>Limpar e remover manchas, sujeiras e teias de aranha do piso, das paredes e da estrutura interna do telhado da sala administrativa. Limpar também os vidros (janelas), as tapeçarias, e 3 persianas em alumínio das janelas, medindo aproximadamente 2m de altura x 1,05m de largura. Encerar o chão;</w:t>
      </w:r>
    </w:p>
    <w:p>
      <w:pPr>
        <w:pStyle w:val="Normal"/>
        <w:tabs>
          <w:tab w:val="clear" w:pos="720"/>
          <w:tab w:val="left" w:pos="284" w:leader="none"/>
        </w:tabs>
        <w:jc w:val="both"/>
        <w:rPr>
          <w:rFonts w:ascii="Arial" w:hAnsi="Arial" w:eastAsia="Arial" w:cs="Arial"/>
        </w:rPr>
      </w:pPr>
      <w:r>
        <w:rPr>
          <w:rFonts w:eastAsia="Arial" w:cs="Arial" w:ascii="Arial" w:hAnsi="Arial"/>
        </w:rPr>
        <w:t xml:space="preserve">• </w:t>
      </w:r>
      <w:r>
        <w:rPr>
          <w:rFonts w:eastAsia="Arial" w:cs="Arial" w:ascii="Arial" w:hAnsi="Arial"/>
        </w:rPr>
        <w:t xml:space="preserve">A limpeza deverá ser realizada com produtos específicos e indicados para o mesmo. Após a manutenção, limpeza e higienização os móveis e acessórios deverão estar em perfeita condição, não podendo ter manchas ou alterações em sua estética original. </w:t>
      </w:r>
    </w:p>
    <w:p>
      <w:pPr>
        <w:pStyle w:val="Normal"/>
        <w:tabs>
          <w:tab w:val="clear" w:pos="720"/>
          <w:tab w:val="left" w:pos="284" w:leader="none"/>
        </w:tabs>
        <w:jc w:val="both"/>
        <w:rPr>
          <w:rFonts w:ascii="Arial" w:hAnsi="Arial" w:eastAsia="Arial" w:cs="Arial"/>
        </w:rPr>
      </w:pPr>
      <w:r>
        <w:rPr>
          <w:rFonts w:eastAsia="Arial" w:cs="Arial" w:ascii="Arial" w:hAnsi="Arial"/>
        </w:rPr>
      </w:r>
    </w:p>
    <w:p>
      <w:pPr>
        <w:pStyle w:val="Normal"/>
        <w:tabs>
          <w:tab w:val="clear" w:pos="720"/>
          <w:tab w:val="left" w:pos="284" w:leader="none"/>
        </w:tabs>
        <w:jc w:val="both"/>
        <w:rPr>
          <w:rFonts w:ascii="Arial" w:hAnsi="Arial"/>
          <w:b/>
          <w:b/>
          <w:bCs/>
        </w:rPr>
      </w:pPr>
      <w:r>
        <w:rPr>
          <w:rFonts w:eastAsia="Arial" w:cs="Arial" w:ascii="Arial" w:hAnsi="Arial"/>
          <w:b/>
          <w:bCs/>
        </w:rPr>
        <w:t xml:space="preserve">Condições gerais: </w:t>
      </w:r>
    </w:p>
    <w:p>
      <w:pPr>
        <w:pStyle w:val="Normal"/>
        <w:tabs>
          <w:tab w:val="clear" w:pos="720"/>
          <w:tab w:val="left" w:pos="284" w:leader="none"/>
        </w:tabs>
        <w:jc w:val="both"/>
        <w:rPr>
          <w:rFonts w:ascii="Arial" w:hAnsi="Arial"/>
          <w:b/>
          <w:b/>
          <w:bCs/>
        </w:rPr>
      </w:pPr>
      <w:r>
        <w:rPr>
          <w:rFonts w:eastAsia="Arial" w:cs="Arial" w:ascii="Arial" w:hAnsi="Arial"/>
          <w:b/>
          <w:bCs/>
        </w:rPr>
        <w:t xml:space="preserve">• </w:t>
      </w:r>
      <w:r>
        <w:rPr>
          <w:rFonts w:eastAsia="Arial" w:cs="Arial" w:ascii="Arial" w:hAnsi="Arial"/>
          <w:bCs/>
        </w:rPr>
        <w:t>A contratada assumirá total responsabilidade pelo extravio de bens ou documentos, desde que, comprovadamente, causados por seus funcionários.</w:t>
      </w:r>
    </w:p>
    <w:p>
      <w:pPr>
        <w:pStyle w:val="Normal"/>
        <w:tabs>
          <w:tab w:val="clear" w:pos="720"/>
          <w:tab w:val="left" w:pos="284" w:leader="none"/>
        </w:tabs>
        <w:jc w:val="both"/>
        <w:rPr>
          <w:rFonts w:ascii="Arial" w:hAnsi="Arial"/>
          <w:b/>
          <w:b/>
          <w:bCs/>
        </w:rPr>
      </w:pPr>
      <w:r>
        <w:rPr>
          <w:rFonts w:eastAsia="Arial" w:cs="Arial" w:ascii="Arial" w:hAnsi="Arial"/>
          <w:b/>
          <w:bCs/>
        </w:rPr>
        <w:t xml:space="preserve">• </w:t>
      </w:r>
      <w:r>
        <w:rPr>
          <w:rFonts w:eastAsia="Arial" w:cs="Arial" w:ascii="Arial" w:hAnsi="Arial"/>
          <w:bCs/>
        </w:rPr>
        <w:t>A contratada é obrigada a reparar, corrigir, remover, refazer ou substituir, no total ou em parte, o objeto do contrato em que se verificarem incorreções resultantes da execução dos serviços.</w:t>
      </w:r>
    </w:p>
    <w:p>
      <w:pPr>
        <w:pStyle w:val="Normal"/>
        <w:tabs>
          <w:tab w:val="clear" w:pos="720"/>
          <w:tab w:val="left" w:pos="284" w:leader="none"/>
        </w:tabs>
        <w:jc w:val="both"/>
        <w:rPr>
          <w:rFonts w:ascii="Arial" w:hAnsi="Arial"/>
          <w:b/>
          <w:b/>
          <w:bCs/>
        </w:rPr>
      </w:pPr>
      <w:r>
        <w:rPr>
          <w:rFonts w:eastAsia="Arial" w:cs="Arial" w:ascii="Arial" w:hAnsi="Arial"/>
          <w:b/>
          <w:bCs/>
        </w:rPr>
        <w:t xml:space="preserve">• </w:t>
      </w:r>
      <w:r>
        <w:rPr>
          <w:rFonts w:eastAsia="Arial" w:cs="Arial" w:ascii="Arial" w:hAnsi="Arial"/>
          <w:bCs/>
        </w:rPr>
        <w:t>Todos os equipamentos e materiais necessários para a execução dos serviços de limpeza em todas as unidades relacionadas acima, deverão ser fornecidos pela empresa contratada e ser de boa qualidade.</w:t>
      </w:r>
    </w:p>
    <w:p>
      <w:pPr>
        <w:pStyle w:val="Normal"/>
        <w:tabs>
          <w:tab w:val="clear" w:pos="720"/>
          <w:tab w:val="left" w:pos="284" w:leader="none"/>
        </w:tabs>
        <w:jc w:val="both"/>
        <w:rPr>
          <w:rFonts w:ascii="Arial" w:hAnsi="Arial"/>
          <w:b/>
          <w:b/>
          <w:bCs/>
        </w:rPr>
      </w:pPr>
      <w:r>
        <w:rPr>
          <w:rFonts w:eastAsia="Arial" w:cs="Arial" w:ascii="Arial" w:hAnsi="Arial"/>
          <w:b/>
          <w:bCs/>
        </w:rPr>
        <w:t xml:space="preserve">• </w:t>
      </w:r>
      <w:r>
        <w:rPr>
          <w:rFonts w:eastAsia="Arial" w:cs="Arial" w:ascii="Arial" w:hAnsi="Arial"/>
          <w:bCs/>
        </w:rPr>
        <w:t>Os produtos e/ou equipamentos de limpeza deverão ser substituídos imediatamente, caso seja constatado que os mesmos não são de boa qualidade.</w:t>
      </w:r>
    </w:p>
    <w:p>
      <w:pPr>
        <w:pStyle w:val="Normal"/>
        <w:tabs>
          <w:tab w:val="clear" w:pos="720"/>
          <w:tab w:val="left" w:pos="284" w:leader="none"/>
        </w:tabs>
        <w:jc w:val="both"/>
        <w:rPr>
          <w:rFonts w:ascii="Arial" w:hAnsi="Arial"/>
          <w:b/>
          <w:b/>
          <w:bCs/>
        </w:rPr>
      </w:pPr>
      <w:r>
        <w:rPr>
          <w:rFonts w:eastAsia="Arial" w:cs="Arial" w:ascii="Arial" w:hAnsi="Arial"/>
          <w:b/>
          <w:bCs/>
        </w:rPr>
        <w:t xml:space="preserve">• </w:t>
      </w:r>
      <w:r>
        <w:rPr>
          <w:rFonts w:eastAsia="Arial" w:cs="Arial" w:ascii="Arial" w:hAnsi="Arial"/>
          <w:b w:val="false"/>
          <w:bCs w:val="false"/>
        </w:rPr>
        <w:t xml:space="preserve">O acompanhamento e a fiscalização dos trabalhos serão de responsabilidade da Secretaria Municipal de Ação Cultural. </w:t>
      </w:r>
    </w:p>
    <w:p>
      <w:pPr>
        <w:pStyle w:val="Normal"/>
        <w:tabs>
          <w:tab w:val="clear" w:pos="720"/>
          <w:tab w:val="left" w:pos="284" w:leader="none"/>
        </w:tabs>
        <w:jc w:val="both"/>
        <w:rPr>
          <w:rFonts w:eastAsia="Arial" w:cs="Arial"/>
        </w:rPr>
      </w:pPr>
      <w:r>
        <w:rPr>
          <w:rFonts w:eastAsia="Arial" w:cs="Arial"/>
        </w:rPr>
      </w:r>
    </w:p>
    <w:p>
      <w:pPr>
        <w:pStyle w:val="Normal"/>
        <w:tabs>
          <w:tab w:val="clear" w:pos="720"/>
          <w:tab w:val="left" w:pos="284" w:leader="none"/>
        </w:tabs>
        <w:jc w:val="both"/>
        <w:rPr/>
      </w:pPr>
      <w:r>
        <w:rPr>
          <w:rFonts w:eastAsia="Arial" w:cs="Arial" w:ascii="Arial" w:hAnsi="Arial"/>
          <w:bCs/>
        </w:rPr>
        <w:tab/>
        <w:t>A contratada, além da disponibilização de mão de obra, dos saneantes domissanitários, dos materiais e dos equipamentos necessários para a perfeita execução dos serviços de limpeza de áreas envolvidas, obriga-se a:</w:t>
      </w:r>
      <w:r>
        <w:rPr>
          <w:rFonts w:eastAsia="Arial" w:cs="Arial" w:ascii="Arial" w:hAnsi="Arial"/>
          <w:b/>
          <w:bCs/>
        </w:rPr>
        <w:t xml:space="preserve"> </w:t>
      </w:r>
    </w:p>
    <w:p>
      <w:pPr>
        <w:pStyle w:val="Normal"/>
        <w:tabs>
          <w:tab w:val="clear" w:pos="720"/>
          <w:tab w:val="left" w:pos="284" w:leader="none"/>
        </w:tabs>
        <w:jc w:val="both"/>
        <w:rPr>
          <w:rFonts w:ascii="Arial" w:hAnsi="Arial" w:eastAsia="Arial" w:cs="Arial"/>
          <w:b/>
          <w:b/>
          <w:bCs/>
        </w:rPr>
      </w:pPr>
      <w:r>
        <w:rPr>
          <w:rFonts w:eastAsia="Arial" w:cs="Arial" w:ascii="Arial" w:hAnsi="Arial"/>
          <w:b/>
          <w:bCs/>
        </w:rPr>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Responsabilizar-se integralmente pelos serviços contratados, nos termos da legislação vigente;</w:t>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Manter seu pessoal uniformizado, identificando-os mediante crachás com fotografia recente e provendo-os dos Equipamentos de Proteção Individual – EPI's, Conforme NR06 de acordo com o risco da atividade;</w:t>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Identificar todos os equipamentos, ferramentas e utensílios de sua propriedade, tais como: aspiradores de pó, enceradeiras, mangueiras, baldes, carrinhos para transporte de lixo, escadas, etc, bem como manter todos os equipamentos e utensílios necessários à execução dos serviços, em perfeitas condições de uso, devendo os danificados serem substituídos em até 24 (vinte e quatro) horas. Os equipamentos elétricos devem ser dotados de sistema de proteção, de modo a evitar danos na rede elétrica;</w:t>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Executar os serviços de limpeza em horários que não interfiram no bom andamento da rotina de funcionamento da Contratante, bem como implantar, de forma adequada, a planificação, execução e supervisão permanente dos serviços, de maneira estruturada, mantendo durante o horário comercial suporte para dar atendimento a eventuais necessidades para manutenção das áreas limpas;</w:t>
      </w:r>
      <w:r>
        <w:rPr>
          <w:rFonts w:ascii="Arial" w:hAnsi="Arial"/>
        </w:rPr>
        <w:t xml:space="preserve"> </w:t>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Assumir todas as responsabilidades e tomar as medidas necessárias ao atendimento dos seus empregados acidentados ou com mal súbito;</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Cumprir os postulados legais vigentes de âmbito federal, estadual ou municipal e as normas internas de segurança e medicina do trabalho;</w:t>
      </w:r>
    </w:p>
    <w:p>
      <w:pPr>
        <w:pStyle w:val="Normal"/>
        <w:widowControl/>
        <w:bidi w:val="0"/>
        <w:spacing w:before="0" w:after="0"/>
        <w:ind w:left="0" w:right="0" w:hanging="0"/>
        <w:jc w:val="both"/>
        <w:rPr>
          <w:rFonts w:ascii="Arial" w:hAnsi="Arial"/>
        </w:rPr>
      </w:pPr>
      <w:r>
        <w:rPr>
          <w:rFonts w:ascii="Arial" w:hAnsi="Arial"/>
          <w:caps w:val="false"/>
          <w:smallCaps w:val="false"/>
          <w:spacing w:val="0"/>
        </w:rPr>
        <w:t xml:space="preserve">• </w:t>
      </w:r>
      <w:r>
        <w:rPr>
          <w:rFonts w:ascii="Arial" w:hAnsi="Arial"/>
          <w:b w:val="false"/>
          <w:i w:val="false"/>
          <w:caps w:val="false"/>
          <w:smallCaps w:val="false"/>
          <w:spacing w:val="0"/>
        </w:rPr>
        <w:t>Instruir seus empregados quanto às necessidades de acatar as orientações da Contratante, inclusive quanto ao cumprimento das Normas Internas e de Segurança e Medicina do Trabalho tais como: prevenção de incêndios nas áreas da CONTRATANTE e os riscos envolvidos no trabalho em altura conforme NR35;</w:t>
      </w:r>
    </w:p>
    <w:p>
      <w:pPr>
        <w:pStyle w:val="Normal"/>
        <w:widowControl/>
        <w:bidi w:val="0"/>
        <w:spacing w:before="0" w:after="0"/>
        <w:ind w:left="0" w:right="0" w:hanging="0"/>
        <w:jc w:val="both"/>
        <w:rPr>
          <w:rFonts w:ascii="Arial" w:hAnsi="Arial"/>
          <w:b w:val="false"/>
          <w:b w:val="false"/>
          <w:i w:val="false"/>
          <w:i w:val="false"/>
          <w:caps w:val="false"/>
          <w:smallCaps w:val="false"/>
          <w:spacing w:val="0"/>
          <w:sz w:val="20"/>
          <w:szCs w:val="20"/>
        </w:rPr>
      </w:pPr>
      <w:r>
        <w:rPr>
          <w:rFonts w:ascii="Arial" w:hAnsi="Arial"/>
          <w:caps w:val="false"/>
          <w:smallCaps w:val="false"/>
          <w:spacing w:val="0"/>
        </w:rPr>
        <w:t xml:space="preserve">• </w:t>
      </w:r>
      <w:r>
        <w:rPr>
          <w:rFonts w:ascii="Arial" w:hAnsi="Arial"/>
          <w:b w:val="false"/>
          <w:i w:val="false"/>
          <w:caps w:val="false"/>
          <w:smallCaps w:val="false"/>
          <w:spacing w:val="0"/>
        </w:rPr>
        <w:t xml:space="preserve">Quando da realização de atividades com produtos químicos controlados e da aplicação de saneantes domissanitários, nas áreas escopo dos trabalhos, respeitando a </w:t>
      </w:r>
      <w:r>
        <w:rPr>
          <w:rFonts w:ascii="Arial" w:hAnsi="Arial"/>
          <w:b w:val="false"/>
          <w:i w:val="false"/>
          <w:caps w:val="false"/>
          <w:smallCaps w:val="false"/>
          <w:spacing w:val="0"/>
          <w:sz w:val="20"/>
          <w:szCs w:val="20"/>
        </w:rPr>
        <w:t xml:space="preserve">legislação vigente para tais produtos (NBR 14725-4) RÓTULO DE PRODUTOS QUÍMICOS E FICHA DE DADOS DE SEGURANÇA (FDS) de produtos químicos </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Quer seja em qualidade, em quantidade ou em destinação; atividades essas da inteira responsabilidade da Contratada que responderá em seu próprio nome perante os órgãos fiscalizadores;</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Executar os trabalhos de forma a garantir os melhores resultados, cabendo à Contratada otimizar a gestão de seus recursos – quer humanos quer materiais – com vistas à qualidade dos serviços à satisfação da Contratante, praticando produtividade adequada aos vários tipos de trabalhos. A Contratada responsabilizar-se-á integralmente pelos serviços contratados, cumprindo evidentemente, as disposições legais que interfiram em sua execução.</w:t>
      </w:r>
      <w:r>
        <w:rPr>
          <w:rFonts w:ascii="Arial" w:hAnsi="Arial"/>
          <w:sz w:val="20"/>
          <w:szCs w:val="20"/>
        </w:rPr>
        <w:t xml:space="preserve"> </w:t>
      </w:r>
    </w:p>
    <w:p>
      <w:pPr>
        <w:pStyle w:val="Normal"/>
        <w:widowControl/>
        <w:bidi w:val="0"/>
        <w:spacing w:before="0" w:after="0"/>
        <w:ind w:left="0" w:right="0" w:hanging="0"/>
        <w:jc w:val="both"/>
        <w:rPr>
          <w:rFonts w:ascii="Arial" w:hAnsi="Arial"/>
          <w:sz w:val="20"/>
          <w:szCs w:val="20"/>
        </w:rPr>
      </w:pPr>
      <w:r>
        <w:rPr>
          <w:rFonts w:ascii="Arial" w:hAnsi="Arial"/>
          <w:sz w:val="20"/>
          <w:szCs w:val="20"/>
        </w:rPr>
      </w:r>
    </w:p>
    <w:p>
      <w:pPr>
        <w:pStyle w:val="Normal"/>
        <w:jc w:val="both"/>
        <w:rPr>
          <w:rFonts w:ascii="Arial" w:hAnsi="Arial"/>
          <w:sz w:val="24"/>
          <w:szCs w:val="24"/>
        </w:rPr>
      </w:pPr>
      <w:r>
        <w:rPr>
          <w:rFonts w:ascii="Arial" w:hAnsi="Arial"/>
          <w:b/>
          <w:bCs/>
          <w:i w:val="false"/>
          <w:caps w:val="false"/>
          <w:smallCaps w:val="false"/>
          <w:spacing w:val="0"/>
          <w:sz w:val="24"/>
          <w:szCs w:val="24"/>
        </w:rPr>
        <w:t>Obrigações e responsabilidades da contratante</w:t>
      </w:r>
      <w:r>
        <w:rPr>
          <w:rFonts w:ascii="Arial" w:hAnsi="Arial"/>
          <w:b w:val="false"/>
          <w:i w:val="false"/>
          <w:caps w:val="false"/>
          <w:smallCaps w:val="false"/>
          <w:spacing w:val="0"/>
          <w:sz w:val="24"/>
          <w:szCs w:val="24"/>
        </w:rPr>
        <w:t>:</w:t>
      </w:r>
      <w:r>
        <w:rPr>
          <w:rFonts w:ascii="Arial" w:hAnsi="Arial"/>
          <w:sz w:val="24"/>
          <w:szCs w:val="24"/>
        </w:rPr>
        <w:t xml:space="preserve"> </w:t>
      </w:r>
    </w:p>
    <w:p>
      <w:pPr>
        <w:pStyle w:val="Normal"/>
        <w:widowControl/>
        <w:bidi w:val="0"/>
        <w:spacing w:before="0" w:after="0"/>
        <w:ind w:left="0" w:right="0" w:hanging="0"/>
        <w:jc w:val="both"/>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Exercer a fiscalização dos serviços por técnicos especialmente designados;</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Destinar local para guarda dos saneantes domissanitários, materiais e equipamentos;</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 xml:space="preserve">Expedir Ordem de Serviços para início da execução dos mesmos; </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Encaminhar a liberação de pagamento das faturas da prestação de serviços aprovadas.</w:t>
      </w:r>
      <w:r>
        <w:rPr>
          <w:rFonts w:ascii="Arial" w:hAnsi="Arial"/>
          <w:sz w:val="20"/>
          <w:szCs w:val="20"/>
        </w:rPr>
        <w:t xml:space="preserve"> </w:t>
      </w:r>
    </w:p>
    <w:p>
      <w:pPr>
        <w:pStyle w:val="Normal"/>
        <w:widowControl/>
        <w:bidi w:val="0"/>
        <w:spacing w:before="0" w:after="0"/>
        <w:ind w:left="0" w:right="0" w:hanging="0"/>
        <w:jc w:val="both"/>
        <w:rPr>
          <w:rFonts w:ascii="Arial" w:hAnsi="Arial"/>
          <w:sz w:val="20"/>
          <w:szCs w:val="20"/>
        </w:rPr>
      </w:pPr>
      <w:r>
        <w:rPr>
          <w:rFonts w:ascii="Arial" w:hAnsi="Arial"/>
          <w:sz w:val="20"/>
          <w:szCs w:val="20"/>
        </w:rPr>
      </w:r>
    </w:p>
    <w:p>
      <w:pPr>
        <w:pStyle w:val="Normal"/>
        <w:widowControl/>
        <w:bidi w:val="0"/>
        <w:spacing w:before="0" w:after="0"/>
        <w:ind w:left="0" w:right="0" w:hanging="0"/>
        <w:jc w:val="both"/>
        <w:rPr>
          <w:rFonts w:ascii="Arial" w:hAnsi="Arial"/>
          <w:b/>
          <w:b/>
          <w:bCs/>
          <w:sz w:val="24"/>
          <w:szCs w:val="24"/>
        </w:rPr>
      </w:pPr>
      <w:r>
        <w:rPr>
          <w:rFonts w:ascii="sans-serif" w:hAnsi="sans-serif"/>
          <w:b/>
          <w:bCs/>
          <w:i w:val="false"/>
          <w:caps w:val="false"/>
          <w:smallCaps w:val="false"/>
          <w:spacing w:val="0"/>
          <w:sz w:val="24"/>
          <w:szCs w:val="24"/>
        </w:rPr>
        <w:t>Fiscalização/controle da execução dos serviços:</w:t>
      </w:r>
      <w:r>
        <w:rPr>
          <w:rFonts w:ascii="Arial" w:hAnsi="Arial"/>
          <w:b/>
          <w:bCs/>
          <w:sz w:val="24"/>
          <w:szCs w:val="24"/>
        </w:rPr>
        <w:t xml:space="preserve"> </w:t>
      </w:r>
    </w:p>
    <w:p>
      <w:pPr>
        <w:pStyle w:val="Normal"/>
        <w:widowControl/>
        <w:bidi w:val="0"/>
        <w:spacing w:before="0" w:after="0"/>
        <w:ind w:left="0" w:right="0" w:hanging="0"/>
        <w:jc w:val="both"/>
        <w:rPr>
          <w:b w:val="false"/>
          <w:b w:val="false"/>
          <w:i w:val="false"/>
          <w:i w:val="false"/>
          <w:caps w:val="false"/>
          <w:smallCaps w:val="false"/>
          <w:spacing w:val="0"/>
        </w:rPr>
      </w:pPr>
      <w:r>
        <w:rPr>
          <w:rFonts w:ascii="Arial" w:hAnsi="Arial"/>
          <w:b w:val="false"/>
          <w:i w:val="false"/>
          <w:caps w:val="false"/>
          <w:smallCaps w:val="false"/>
          <w:spacing w:val="0"/>
          <w:sz w:val="20"/>
          <w:szCs w:val="20"/>
        </w:rPr>
        <w:tab/>
        <w:t>Não obstante a Contratada seja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pPr>
        <w:pStyle w:val="Normal"/>
        <w:widowControl/>
        <w:bidi w:val="0"/>
        <w:spacing w:before="0" w:after="0"/>
        <w:ind w:left="0" w:right="0" w:hanging="0"/>
        <w:jc w:val="both"/>
        <w:rPr>
          <w:rFonts w:ascii="Arial" w:hAnsi="Arial"/>
          <w:sz w:val="20"/>
          <w:szCs w:val="20"/>
        </w:rPr>
      </w:pPr>
      <w:r>
        <w:rPr>
          <w:rFonts w:ascii="Arial" w:hAnsi="Arial"/>
          <w:sz w:val="20"/>
          <w:szCs w:val="20"/>
        </w:rPr>
        <w:t xml:space="preserve"> </w:t>
      </w: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Ordenar a imediata retirada do local, bem como a substituição de funcionário da Contratada que estiver sem uniforme ou crachá, que embaraçar ou dificultar a sua fiscalização ou cuja permanência na área, a seu exclusivo critério, julgar inconveniente;</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Examinar as Carteiras Profissionais dos funcionários colocados a seu serviço, para comprovar o registro de função profissional;</w:t>
      </w:r>
    </w:p>
    <w:p>
      <w:pPr>
        <w:pStyle w:val="Normal"/>
        <w:widowControl/>
        <w:bidi w:val="0"/>
        <w:spacing w:before="0" w:after="0"/>
        <w:ind w:left="0" w:right="0" w:hanging="0"/>
        <w:jc w:val="both"/>
        <w:rPr>
          <w:rFonts w:ascii="Arial" w:hAnsi="Arial"/>
          <w:sz w:val="20"/>
          <w:szCs w:val="20"/>
        </w:rPr>
      </w:pPr>
      <w:r>
        <w:rPr>
          <w:rFonts w:ascii="Arial" w:hAnsi="Arial"/>
          <w:caps w:val="false"/>
          <w:smallCaps w:val="false"/>
          <w:spacing w:val="0"/>
          <w:sz w:val="20"/>
          <w:szCs w:val="20"/>
        </w:rPr>
        <w:t xml:space="preserve">• </w:t>
      </w:r>
      <w:r>
        <w:rPr>
          <w:rFonts w:ascii="Arial" w:hAnsi="Arial"/>
          <w:b w:val="false"/>
          <w:i w:val="false"/>
          <w:caps w:val="false"/>
          <w:smallCaps w:val="false"/>
          <w:spacing w:val="0"/>
          <w:sz w:val="20"/>
          <w:szCs w:val="20"/>
        </w:rPr>
        <w:t>Solicitar à Contratada a substituição de qualquer saneante domissanitários, material ou equipamento cujo uso seja considerado prejudicial à boa conservação de seus pertences, equipamentos ou instalações, ou ainda, que não atendam às necessidades.</w:t>
      </w:r>
      <w:r>
        <w:rPr>
          <w:rFonts w:ascii="Arial" w:hAnsi="Arial"/>
          <w:sz w:val="20"/>
          <w:szCs w:val="20"/>
        </w:rPr>
        <w:t xml:space="preserve"> </w:t>
      </w:r>
    </w:p>
    <w:p>
      <w:pPr>
        <w:pStyle w:val="Normal"/>
        <w:jc w:val="both"/>
        <w:rPr>
          <w:rFonts w:ascii="Arial" w:hAnsi="Arial"/>
          <w:sz w:val="20"/>
          <w:szCs w:val="20"/>
        </w:rPr>
      </w:pPr>
      <w:r>
        <w:rPr>
          <w:rFonts w:ascii="Arial" w:hAnsi="Arial"/>
          <w:sz w:val="20"/>
          <w:szCs w:val="20"/>
        </w:rPr>
      </w:r>
    </w:p>
    <w:p>
      <w:pPr>
        <w:pStyle w:val="Normal"/>
        <w:widowControl/>
        <w:ind w:left="0" w:right="0" w:hanging="0"/>
        <w:jc w:val="both"/>
        <w:rPr/>
      </w:pPr>
      <w:r>
        <w:rPr>
          <w:rFonts w:ascii="Arial" w:hAnsi="Arial"/>
          <w:b/>
          <w:bCs/>
          <w:i w:val="false"/>
          <w:caps w:val="false"/>
          <w:smallCaps w:val="false"/>
          <w:spacing w:val="0"/>
          <w:sz w:val="24"/>
          <w:szCs w:val="24"/>
        </w:rPr>
        <w:t>OBS:</w:t>
      </w:r>
      <w:r>
        <w:rPr>
          <w:rFonts w:ascii="Arial" w:hAnsi="Arial"/>
          <w:b/>
          <w:bCs/>
          <w:sz w:val="24"/>
          <w:szCs w:val="24"/>
        </w:rPr>
        <w:t xml:space="preserve"> </w:t>
      </w:r>
    </w:p>
    <w:p>
      <w:pPr>
        <w:pStyle w:val="Normal"/>
        <w:widowControl/>
        <w:ind w:left="0" w:right="0" w:hanging="0"/>
        <w:jc w:val="both"/>
        <w:rPr>
          <w:rFonts w:ascii="Arial" w:hAnsi="Arial"/>
          <w:b/>
          <w:b/>
          <w:bCs/>
          <w:sz w:val="20"/>
          <w:szCs w:val="20"/>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A locação de andaimes ou plataforma elevatória para a realização do trabalho, e a aquisição dos produtos necessários para a limpeza, fica a cargo da empresa contratada.</w:t>
      </w:r>
    </w:p>
    <w:p>
      <w:pPr>
        <w:pStyle w:val="Normal"/>
        <w:widowControl/>
        <w:ind w:left="0" w:right="0" w:hanging="0"/>
        <w:jc w:val="both"/>
        <w:rPr>
          <w:rFonts w:ascii="Arial" w:hAnsi="Arial"/>
          <w:b/>
          <w:b/>
          <w:bCs/>
          <w:sz w:val="20"/>
          <w:szCs w:val="20"/>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A empresa também fica responsável por fornecer os equipamentos de segurança necessários, atendendo o memorial de segurança para a realização do serviço elaborado pelo SESMT.</w:t>
      </w:r>
    </w:p>
    <w:p>
      <w:pPr>
        <w:pStyle w:val="Normal"/>
        <w:widowControl/>
        <w:ind w:left="0" w:right="0" w:hanging="0"/>
        <w:jc w:val="both"/>
        <w:rPr>
          <w:rFonts w:ascii="Arial" w:hAnsi="Arial"/>
          <w:b/>
          <w:b/>
          <w:bCs/>
          <w:sz w:val="20"/>
          <w:szCs w:val="20"/>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Para trabalho em altura (NR35) e para montagem de andaimes, apresentar Anotação de Responsabilidade Técnica (ART) da estrutura, montagem e desmontagem, travamento e carga estática de trabalho;</w:t>
      </w:r>
    </w:p>
    <w:p>
      <w:pPr>
        <w:pStyle w:val="Normal"/>
        <w:widowControl/>
        <w:ind w:left="0" w:right="0" w:hanging="0"/>
        <w:jc w:val="both"/>
        <w:rPr>
          <w:rFonts w:ascii="Arial" w:hAnsi="Arial"/>
          <w:b/>
          <w:b/>
          <w:bCs/>
          <w:sz w:val="20"/>
          <w:szCs w:val="20"/>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Apresentar Análise Preliminar de Riscos (APR) das atividades envolvidas.</w:t>
      </w:r>
    </w:p>
    <w:p>
      <w:pPr>
        <w:pStyle w:val="Normal"/>
        <w:widowControl/>
        <w:ind w:left="0" w:right="0" w:hanging="0"/>
        <w:jc w:val="both"/>
        <w:rPr>
          <w:rFonts w:ascii="Arial" w:hAnsi="Arial"/>
          <w:b/>
          <w:b/>
          <w:bCs/>
          <w:sz w:val="20"/>
          <w:szCs w:val="20"/>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Apresentar, caso seja previsto pela APR, a utilização de linha de vida temporária, ART com memorial de cálculo;</w:t>
      </w:r>
    </w:p>
    <w:p>
      <w:pPr>
        <w:pStyle w:val="Normal"/>
        <w:widowControl/>
        <w:tabs>
          <w:tab w:val="clear" w:pos="720"/>
          <w:tab w:val="left" w:pos="900" w:leader="none"/>
        </w:tabs>
        <w:ind w:left="0" w:right="0" w:hanging="0"/>
        <w:jc w:val="both"/>
        <w:rPr/>
      </w:pPr>
      <w:r>
        <w:rPr>
          <w:rFonts w:ascii="Arial" w:hAnsi="Arial"/>
          <w:b/>
          <w:bCs/>
          <w:caps w:val="false"/>
          <w:smallCaps w:val="false"/>
          <w:spacing w:val="0"/>
          <w:sz w:val="20"/>
          <w:szCs w:val="20"/>
        </w:rPr>
        <w:t xml:space="preserve">• </w:t>
      </w:r>
      <w:r>
        <w:rPr>
          <w:rFonts w:ascii="Arial" w:hAnsi="Arial"/>
          <w:b w:val="false"/>
          <w:bCs/>
          <w:i w:val="false"/>
          <w:caps w:val="false"/>
          <w:smallCaps w:val="false"/>
          <w:spacing w:val="0"/>
          <w:sz w:val="20"/>
          <w:szCs w:val="20"/>
        </w:rPr>
        <w:t>As ARTs a serem apresentadas devem ser confeccionadas e assinadas por Profissionais Legalmente Habilitado.</w:t>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20"/>
          <w:tab w:val="left" w:pos="3450" w:leader="none"/>
        </w:tabs>
        <w:ind w:firstLine="567"/>
        <w:jc w:val="both"/>
        <w:rPr>
          <w:rFonts w:ascii="Arial" w:hAnsi="Arial" w:cs="Arial"/>
          <w:b/>
          <w:b/>
          <w:bCs/>
        </w:rPr>
      </w:pPr>
      <w:r>
        <w:rPr>
          <w:rFonts w:cs="Arial" w:ascii="Arial" w:hAnsi="Arial"/>
          <w:b/>
          <w:bCs/>
        </w:rPr>
        <w:t>4. DA EXECUÇÃO DOS SERVIÇOS:</w:t>
      </w:r>
    </w:p>
    <w:p>
      <w:pPr>
        <w:pStyle w:val="Normal"/>
        <w:numPr>
          <w:ilvl w:val="0"/>
          <w:numId w:val="31"/>
        </w:numPr>
        <w:tabs>
          <w:tab w:val="clear" w:pos="720"/>
          <w:tab w:val="left" w:pos="284" w:leader="none"/>
        </w:tabs>
        <w:jc w:val="both"/>
        <w:rPr>
          <w:rFonts w:ascii="Arial" w:hAnsi="Arial" w:cs="Arial"/>
          <w:lang w:eastAsia="pt-BR"/>
        </w:rPr>
      </w:pPr>
      <w:r>
        <w:rPr>
          <w:rFonts w:cs="Arial" w:ascii="Arial" w:hAnsi="Arial"/>
          <w:lang w:eastAsia="pt-BR"/>
        </w:rPr>
        <w:t>Prazo de execução: até o máximo de 20 (vinte) dias, a contar da Ordem de Fornecimento, emitida pela Unidade Requisitante.</w:t>
      </w:r>
    </w:p>
    <w:p>
      <w:pPr>
        <w:pStyle w:val="Normal"/>
        <w:numPr>
          <w:ilvl w:val="0"/>
          <w:numId w:val="32"/>
        </w:numPr>
        <w:tabs>
          <w:tab w:val="clear" w:pos="720"/>
          <w:tab w:val="left" w:pos="284" w:leader="none"/>
        </w:tabs>
        <w:jc w:val="both"/>
        <w:rPr/>
      </w:pPr>
      <w:r>
        <w:rPr>
          <w:rFonts w:cs="Arial" w:ascii="Arial" w:hAnsi="Arial"/>
          <w:lang w:eastAsia="pt-BR"/>
        </w:rPr>
        <w:t xml:space="preserve">Local dos serviços:  </w:t>
      </w:r>
      <w:r>
        <w:rPr>
          <w:rFonts w:cs="Arial" w:ascii="Arial" w:hAnsi="Arial"/>
          <w:b w:val="false"/>
          <w:i w:val="false"/>
          <w:caps w:val="false"/>
          <w:smallCaps w:val="false"/>
          <w:spacing w:val="0"/>
          <w:lang w:eastAsia="pt-BR"/>
        </w:rPr>
        <w:t>Teatro Municipal Erotides de Campos – Av. Dr. Maurice Allain, n° 454 – Vila Rezende</w:t>
      </w:r>
    </w:p>
    <w:p>
      <w:pPr>
        <w:pStyle w:val="Normal"/>
        <w:numPr>
          <w:ilvl w:val="0"/>
          <w:numId w:val="0"/>
        </w:numPr>
        <w:tabs>
          <w:tab w:val="clear" w:pos="720"/>
          <w:tab w:val="left" w:pos="284" w:leader="none"/>
        </w:tabs>
        <w:ind w:left="0" w:hanging="0"/>
        <w:jc w:val="both"/>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ab/>
        <w:tab/>
        <w:tab/>
        <w:t>Das 08h00 às 17h00, de segunda-feira a sexta-feira.</w:t>
      </w:r>
      <w:r>
        <w:rPr>
          <w:rFonts w:cs="Arial" w:ascii="Arial" w:hAnsi="Arial"/>
          <w:lang w:eastAsia="pt-BR"/>
        </w:rPr>
        <w:t xml:space="preserve"> </w:t>
      </w:r>
    </w:p>
    <w:p>
      <w:pPr>
        <w:pStyle w:val="Normal"/>
        <w:numPr>
          <w:ilvl w:val="0"/>
          <w:numId w:val="33"/>
        </w:numPr>
        <w:tabs>
          <w:tab w:val="clear" w:pos="720"/>
          <w:tab w:val="left" w:pos="284" w:leader="none"/>
        </w:tabs>
        <w:jc w:val="both"/>
        <w:rPr>
          <w:rFonts w:ascii="Arial" w:hAnsi="Arial" w:cs="Arial"/>
          <w:b w:val="false"/>
          <w:b w:val="false"/>
          <w:i w:val="false"/>
          <w:i w:val="false"/>
          <w:caps w:val="false"/>
          <w:smallCaps w:val="false"/>
          <w:spacing w:val="0"/>
        </w:rPr>
      </w:pPr>
      <w:r>
        <w:rPr>
          <w:rFonts w:cs="Arial" w:ascii="Arial" w:hAnsi="Arial"/>
          <w:b w:val="false"/>
          <w:i w:val="false"/>
          <w:caps w:val="false"/>
          <w:smallCaps w:val="false"/>
          <w:spacing w:val="0"/>
        </w:rPr>
        <w:t xml:space="preserve">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 </w:t>
      </w:r>
    </w:p>
    <w:p>
      <w:pPr>
        <w:pStyle w:val="Normal"/>
        <w:numPr>
          <w:ilvl w:val="0"/>
          <w:numId w:val="34"/>
        </w:numPr>
        <w:tabs>
          <w:tab w:val="clear" w:pos="720"/>
          <w:tab w:val="left" w:pos="284" w:leader="none"/>
        </w:tabs>
        <w:jc w:val="both"/>
        <w:rPr/>
      </w:pPr>
      <w:r>
        <w:rPr>
          <w:rFonts w:cs="Arial" w:ascii="Arial" w:hAnsi="Arial"/>
          <w:b w:val="false"/>
          <w:i w:val="false"/>
          <w:caps w:val="false"/>
          <w:smallCaps w:val="false"/>
          <w:spacing w:val="0"/>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w:t>
      </w:r>
      <w:r>
        <w:rPr>
          <w:rFonts w:cs="Arial" w:ascii="Arial" w:hAnsi="Arial"/>
        </w:rPr>
        <w:t xml:space="preserve"> </w:t>
      </w:r>
      <w:r>
        <w:rPr>
          <w:rFonts w:cs="Arial" w:ascii="Arial" w:hAnsi="Arial"/>
          <w:b w:val="false"/>
          <w:i w:val="false"/>
          <w:caps w:val="false"/>
          <w:smallCaps w:val="false"/>
          <w:spacing w:val="0"/>
          <w:sz w:val="20"/>
          <w:szCs w:val="20"/>
        </w:rPr>
        <w:t>emissão da Ordem de Serviço emitida pela Unidade Requisitante.</w:t>
      </w:r>
      <w:r>
        <w:rPr>
          <w:rFonts w:cs="Arial" w:ascii="Arial" w:hAnsi="Arial"/>
          <w:sz w:val="20"/>
          <w:szCs w:val="20"/>
        </w:rPr>
        <w:t xml:space="preserve"> </w:t>
      </w:r>
    </w:p>
    <w:p>
      <w:pPr>
        <w:pStyle w:val="Normal"/>
        <w:numPr>
          <w:ilvl w:val="0"/>
          <w:numId w:val="35"/>
        </w:numPr>
        <w:tabs>
          <w:tab w:val="clear" w:pos="720"/>
          <w:tab w:val="left" w:pos="284" w:leader="none"/>
        </w:tabs>
        <w:jc w:val="both"/>
        <w:rPr>
          <w:rFonts w:ascii="Arial" w:hAnsi="Arial" w:cs="Arial"/>
        </w:rPr>
      </w:pPr>
      <w:r>
        <w:rPr>
          <w:rFonts w:cs="Arial" w:ascii="Arial" w:hAnsi="Arial"/>
        </w:rPr>
        <w:t>A Contratada deverá programar os serviços junto à unidade, para que não haja interferência no funcionamento da unidade, e dentro do horário combinado.</w:t>
      </w:r>
    </w:p>
    <w:p>
      <w:pPr>
        <w:pStyle w:val="Normal"/>
        <w:numPr>
          <w:ilvl w:val="0"/>
          <w:numId w:val="36"/>
        </w:numPr>
        <w:tabs>
          <w:tab w:val="clear" w:pos="720"/>
          <w:tab w:val="left" w:pos="284" w:leader="none"/>
        </w:tabs>
        <w:jc w:val="both"/>
        <w:rPr/>
      </w:pPr>
      <w:r>
        <w:rPr>
          <w:rFonts w:cs="Arial" w:ascii="Arial" w:hAnsi="Arial"/>
          <w:color w:val="000000"/>
          <w:kern w:val="0"/>
          <w:lang w:eastAsia="pt-BR"/>
        </w:rPr>
        <w:t xml:space="preserve">A Contratada será responsável por toda organização, limpeza e retirada dos </w:t>
      </w:r>
      <w:r>
        <w:rPr>
          <w:rFonts w:cs="Arial" w:ascii="Arial" w:hAnsi="Arial"/>
          <w:color w:val="000000"/>
          <w:kern w:val="0"/>
          <w:shd w:fill="FFFFFF" w:val="clear"/>
          <w:lang w:eastAsia="pt-BR"/>
        </w:rPr>
        <w:t>dejetos</w:t>
      </w:r>
      <w:r>
        <w:rPr>
          <w:rFonts w:cs="Arial" w:ascii="Arial" w:hAnsi="Arial"/>
          <w:color w:val="000000"/>
          <w:kern w:val="0"/>
          <w:lang w:eastAsia="pt-BR"/>
        </w:rPr>
        <w:t xml:space="preserve"> em virtude dos serviços.</w:t>
      </w:r>
    </w:p>
    <w:p>
      <w:pPr>
        <w:pStyle w:val="Normal"/>
        <w:numPr>
          <w:ilvl w:val="0"/>
          <w:numId w:val="37"/>
        </w:numPr>
        <w:tabs>
          <w:tab w:val="clear" w:pos="720"/>
          <w:tab w:val="left" w:pos="284" w:leader="none"/>
        </w:tabs>
        <w:jc w:val="both"/>
        <w:rPr>
          <w:rFonts w:ascii="Arial" w:hAnsi="Arial" w:cs="Arial"/>
          <w:color w:val="000000"/>
          <w:kern w:val="0"/>
          <w:lang w:eastAsia="pt-BR"/>
        </w:rPr>
      </w:pPr>
      <w:r>
        <w:rPr>
          <w:rFonts w:cs="Arial" w:ascii="Arial" w:hAnsi="Arial"/>
          <w:color w:val="000000"/>
          <w:kern w:val="0"/>
          <w:lang w:eastAsia="pt-BR"/>
        </w:rPr>
        <w:t>No caso de irregularidades na qualidade estará sujeito a rejeição dos serviços para retrabalho como garantia dos serviços.</w:t>
      </w:r>
    </w:p>
    <w:p>
      <w:pPr>
        <w:pStyle w:val="Normal"/>
        <w:numPr>
          <w:ilvl w:val="0"/>
          <w:numId w:val="38"/>
        </w:numPr>
        <w:tabs>
          <w:tab w:val="clear" w:pos="720"/>
          <w:tab w:val="left" w:pos="284" w:leader="none"/>
        </w:tabs>
        <w:jc w:val="both"/>
        <w:rPr>
          <w:rFonts w:ascii="Arial" w:hAnsi="Arial" w:cs="Arial"/>
          <w:color w:val="000000"/>
          <w:kern w:val="0"/>
          <w:lang w:eastAsia="pt-BR"/>
        </w:rPr>
      </w:pPr>
      <w:r>
        <w:rPr>
          <w:rFonts w:cs="Arial" w:ascii="Arial" w:hAnsi="Arial"/>
          <w:color w:val="000000"/>
          <w:kern w:val="0"/>
          <w:lang w:eastAsia="pt-BR"/>
        </w:rPr>
        <w:t>Toda execução dos serviços com mão de obra e material incluso será por conta da contratada.</w:t>
      </w:r>
    </w:p>
    <w:p>
      <w:pPr>
        <w:pStyle w:val="Normal"/>
        <w:numPr>
          <w:ilvl w:val="0"/>
          <w:numId w:val="39"/>
        </w:numPr>
        <w:tabs>
          <w:tab w:val="clear" w:pos="720"/>
          <w:tab w:val="left" w:pos="284" w:leader="none"/>
        </w:tabs>
        <w:jc w:val="both"/>
        <w:rPr>
          <w:rFonts w:ascii="Arial" w:hAnsi="Arial" w:cs="Arial"/>
          <w:color w:val="000000"/>
          <w:kern w:val="0"/>
          <w:lang w:eastAsia="pt-BR"/>
        </w:rPr>
      </w:pPr>
      <w:r>
        <w:rPr>
          <w:rFonts w:cs="Arial" w:ascii="Arial" w:hAnsi="Arial"/>
          <w:color w:val="000000"/>
          <w:kern w:val="0"/>
          <w:lang w:eastAsia="pt-BR"/>
        </w:rPr>
        <w:t>Todos os materiais, bem como seu uso e aplicações deverão cumprir as orientações legais.</w:t>
      </w:r>
    </w:p>
    <w:p>
      <w:pPr>
        <w:pStyle w:val="Normal"/>
        <w:tabs>
          <w:tab w:val="clear" w:pos="720"/>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20"/>
          <w:tab w:val="left" w:pos="284" w:leader="none"/>
        </w:tabs>
        <w:ind w:firstLine="567"/>
        <w:jc w:val="both"/>
        <w:rPr>
          <w:rFonts w:ascii="Arial" w:hAnsi="Arial" w:cs="Arial"/>
        </w:rPr>
      </w:pPr>
      <w:r>
        <w:rPr>
          <w:rFonts w:cs="Arial" w:ascii="Arial" w:hAnsi="Arial"/>
          <w:b/>
          <w:bCs/>
        </w:rPr>
        <w:t>5. DA GARANTIA E ASSISTÊNCIA TÉCNICA</w:t>
      </w:r>
      <w:r>
        <w:rPr>
          <w:rFonts w:eastAsia="Arial" w:cs="Arial" w:ascii="Arial" w:hAnsi="Arial"/>
          <w:b/>
          <w:color w:val="000000"/>
        </w:rPr>
        <w:t>:</w:t>
      </w:r>
    </w:p>
    <w:p>
      <w:pPr>
        <w:pStyle w:val="Normal"/>
        <w:numPr>
          <w:ilvl w:val="0"/>
          <w:numId w:val="7"/>
        </w:numPr>
        <w:tabs>
          <w:tab w:val="clear" w:pos="720"/>
          <w:tab w:val="left" w:pos="284" w:leader="none"/>
        </w:tabs>
        <w:jc w:val="both"/>
        <w:rPr>
          <w:rFonts w:cs="Arial"/>
          <w:b w:val="false"/>
          <w:b w:val="false"/>
          <w:i w:val="false"/>
          <w:i w:val="false"/>
          <w:caps w:val="false"/>
          <w:smallCaps w:val="false"/>
          <w:spacing w:val="0"/>
        </w:rPr>
      </w:pPr>
      <w:r>
        <w:rPr>
          <w:rFonts w:cs="Arial" w:ascii="Arial" w:hAnsi="Arial"/>
          <w:b w:val="false"/>
          <w:i w:val="false"/>
          <w:caps w:val="false"/>
          <w:smallCaps w:val="false"/>
          <w:spacing w:val="0"/>
          <w:sz w:val="20"/>
          <w:szCs w:val="20"/>
        </w:rPr>
        <w:t>A garantia deverá ser de no mínimo 3 (três) meses, contados da data de recebimento.</w:t>
      </w:r>
    </w:p>
    <w:p>
      <w:pPr>
        <w:pStyle w:val="Normal"/>
        <w:numPr>
          <w:ilvl w:val="0"/>
          <w:numId w:val="40"/>
        </w:numPr>
        <w:tabs>
          <w:tab w:val="clear" w:pos="720"/>
          <w:tab w:val="left" w:pos="284" w:leader="none"/>
        </w:tabs>
        <w:jc w:val="both"/>
        <w:rPr>
          <w:rFonts w:ascii="Arial" w:hAnsi="Arial" w:cs="Arial"/>
        </w:rPr>
      </w:pPr>
      <w:r>
        <w:rPr>
          <w:rFonts w:cs="Arial" w:ascii="Arial" w:hAnsi="Arial"/>
          <w:b w:val="false"/>
          <w:i w:val="false"/>
          <w:caps w:val="false"/>
          <w:smallCaps w:val="false"/>
          <w:spacing w:val="0"/>
        </w:rPr>
        <w:t>Durante a vigência da garantia, a contratada deverá refazer, sem nenhum ônus adicional, serviços</w:t>
      </w:r>
      <w:r>
        <w:rPr>
          <w:rFonts w:cs="Arial" w:ascii="Arial" w:hAnsi="Arial"/>
          <w:caps w:val="false"/>
          <w:smallCaps w:val="false"/>
          <w:spacing w:val="0"/>
        </w:rPr>
        <w:t xml:space="preserve"> </w:t>
      </w:r>
      <w:r>
        <w:rPr>
          <w:rFonts w:cs="Arial" w:ascii="Arial" w:hAnsi="Arial"/>
          <w:b w:val="false"/>
          <w:i w:val="false"/>
          <w:caps w:val="false"/>
          <w:smallCaps w:val="false"/>
          <w:spacing w:val="0"/>
        </w:rPr>
        <w:t>defeituosos ou com desgaste anormal.</w:t>
      </w:r>
      <w:r>
        <w:rPr>
          <w:rFonts w:cs="Arial" w:ascii="Arial" w:hAnsi="Arial"/>
        </w:rPr>
        <w:t xml:space="preserve"> </w:t>
      </w:r>
    </w:p>
    <w:p>
      <w:pPr>
        <w:pStyle w:val="Normal"/>
        <w:tabs>
          <w:tab w:val="clear" w:pos="720"/>
          <w:tab w:val="left" w:pos="284" w:leader="none"/>
        </w:tabs>
        <w:jc w:val="both"/>
        <w:rPr/>
      </w:pPr>
      <w:r>
        <w:rPr/>
      </w:r>
    </w:p>
    <w:p>
      <w:pPr>
        <w:pStyle w:val="Normal"/>
        <w:shd w:val="clear" w:color="auto" w:fill="CCCCCC"/>
        <w:tabs>
          <w:tab w:val="clear" w:pos="720"/>
          <w:tab w:val="left" w:pos="3450" w:leader="none"/>
        </w:tabs>
        <w:ind w:firstLine="567"/>
        <w:jc w:val="both"/>
        <w:rPr>
          <w:rFonts w:ascii="Arial" w:hAnsi="Arial" w:cs="Arial"/>
          <w:b/>
          <w:b/>
          <w:bCs/>
        </w:rPr>
      </w:pPr>
      <w:r>
        <w:rPr>
          <w:rFonts w:cs="Arial" w:ascii="Arial" w:hAnsi="Arial"/>
          <w:b/>
          <w:bCs/>
        </w:rPr>
        <w:t xml:space="preserve">6. </w:t>
      </w:r>
      <w:r>
        <w:rPr>
          <w:rFonts w:cs="Arial" w:ascii="Arial" w:hAnsi="Arial"/>
          <w:b/>
          <w:bCs/>
          <w:i w:val="false"/>
          <w:caps w:val="false"/>
          <w:smallCaps w:val="false"/>
          <w:spacing w:val="0"/>
          <w:sz w:val="20"/>
          <w:szCs w:val="20"/>
        </w:rPr>
        <w:t>DA SUSTENTABILIDADE:</w:t>
      </w:r>
    </w:p>
    <w:p>
      <w:pPr>
        <w:pStyle w:val="Normal"/>
        <w:widowControl/>
        <w:numPr>
          <w:ilvl w:val="0"/>
          <w:numId w:val="0"/>
        </w:numPr>
        <w:tabs>
          <w:tab w:val="clear" w:pos="720"/>
          <w:tab w:val="left" w:pos="284" w:leader="none"/>
        </w:tabs>
        <w:suppressAutoHyphens w:val="true"/>
        <w:bidi w:val="0"/>
        <w:spacing w:before="0" w:after="0"/>
        <w:ind w:left="0" w:right="0" w:hanging="0"/>
        <w:jc w:val="both"/>
        <w:rPr>
          <w:rFonts w:ascii="Arial" w:hAnsi="Arial" w:cs="Arial"/>
          <w:highlight w:val="yellow"/>
        </w:rPr>
      </w:pPr>
      <w:r>
        <w:rPr>
          <w:rFonts w:cs="Arial" w:ascii="Arial" w:hAnsi="Arial"/>
          <w:b/>
          <w:bCs/>
          <w:i w:val="false"/>
          <w:caps w:val="false"/>
          <w:smallCaps w:val="false"/>
          <w:spacing w:val="0"/>
          <w:shd w:fill="FFFFFF" w:val="clear"/>
        </w:rPr>
        <w:t>a)</w:t>
      </w:r>
      <w:r>
        <w:rPr>
          <w:rFonts w:cs="Arial" w:ascii="Arial" w:hAnsi="Arial"/>
          <w:caps w:val="false"/>
          <w:smallCaps w:val="false"/>
          <w:spacing w:val="0"/>
          <w:shd w:fill="FFFFFF" w:val="clear"/>
        </w:rPr>
        <w:t xml:space="preserve"> </w:t>
      </w:r>
      <w:r>
        <w:rPr>
          <w:rFonts w:cs="Arial" w:ascii="Arial" w:hAnsi="Arial"/>
          <w:b w:val="false"/>
          <w:i w:val="false"/>
          <w:caps w:val="false"/>
          <w:smallCaps w:val="false"/>
          <w:spacing w:val="0"/>
          <w:shd w:fill="FFFFFF" w:val="clear"/>
        </w:rPr>
        <w:t>Além dos critérios de sustentabilidade eventualmente inseridos na descrição do objeto, devem</w:t>
      </w:r>
      <w:r>
        <w:rPr>
          <w:rFonts w:cs="Arial" w:ascii="Arial" w:hAnsi="Arial"/>
          <w:shd w:fill="FFFFFF" w:val="clear"/>
        </w:rPr>
        <w:t xml:space="preserve"> </w:t>
      </w:r>
      <w:r>
        <w:rPr>
          <w:rFonts w:cs="Arial" w:ascii="Arial" w:hAnsi="Arial"/>
          <w:b w:val="false"/>
          <w:i w:val="false"/>
          <w:caps w:val="false"/>
          <w:smallCaps w:val="false"/>
          <w:spacing w:val="0"/>
          <w:shd w:fill="FFFFFF" w:val="clear"/>
        </w:rPr>
        <w:t>ser atendidos os seguintes requisitos, que se baseiam no Guia Nacional de Contratações Sustentáveis:</w:t>
      </w:r>
      <w:r>
        <w:rPr>
          <w:rFonts w:cs="Arial" w:ascii="Arial" w:hAnsi="Arial"/>
          <w:highlight w:val="yellow"/>
        </w:rPr>
        <w:t xml:space="preserve"> </w:t>
      </w:r>
    </w:p>
    <w:p>
      <w:pPr>
        <w:pStyle w:val="Normal"/>
        <w:widowControl/>
        <w:numPr>
          <w:ilvl w:val="0"/>
          <w:numId w:val="0"/>
        </w:numPr>
        <w:tabs>
          <w:tab w:val="clear" w:pos="720"/>
          <w:tab w:val="left" w:pos="480" w:leader="none"/>
          <w:tab w:val="left" w:pos="570" w:leader="none"/>
          <w:tab w:val="left" w:pos="675" w:leader="none"/>
        </w:tabs>
        <w:suppressAutoHyphens w:val="true"/>
        <w:bidi w:val="0"/>
        <w:spacing w:before="0" w:after="0"/>
        <w:ind w:left="0" w:right="0" w:hanging="0"/>
        <w:jc w:val="both"/>
        <w:rPr>
          <w:highlight w:val="none"/>
        </w:rPr>
      </w:pPr>
      <w:r>
        <w:rPr>
          <w:rFonts w:cs="Arial" w:ascii="Arial" w:hAnsi="Arial"/>
          <w:b w:val="false"/>
          <w:i w:val="false"/>
          <w:caps w:val="false"/>
          <w:smallCaps w:val="false"/>
          <w:spacing w:val="0"/>
          <w:shd w:fill="FFFFFF" w:val="clear"/>
        </w:rPr>
        <w:t xml:space="preserve">    </w:t>
      </w:r>
      <w:r>
        <w:rPr>
          <w:rFonts w:cs="Arial" w:ascii="Arial" w:hAnsi="Arial"/>
          <w:b w:val="false"/>
          <w:i w:val="false"/>
          <w:caps w:val="false"/>
          <w:smallCaps w:val="false"/>
          <w:spacing w:val="0"/>
          <w:shd w:fill="FFFFFF" w:val="clear"/>
        </w:rPr>
        <w:t>Nos termos da Lei n° 12.305, de 2010, do Decreto nº 10.936, de 2022, e da Instrução Normativa SLTI/MPOG n° 1, de 19/01/2010, a contratada deverá adotar as seguintes providências:</w:t>
      </w:r>
      <w:r>
        <w:rPr>
          <w:rFonts w:cs="Arial" w:ascii="Arial" w:hAnsi="Arial"/>
          <w:shd w:fill="FFFFFF" w:val="clear"/>
        </w:rPr>
        <w:t xml:space="preserve"> </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a)</w:t>
      </w:r>
      <w:r>
        <w:rPr>
          <w:rFonts w:cs="Arial" w:ascii="Arial" w:hAnsi="Arial"/>
          <w:b w:val="false"/>
          <w:i w:val="false"/>
          <w:caps w:val="false"/>
          <w:smallCaps w:val="false"/>
          <w:spacing w:val="0"/>
          <w:shd w:fill="FFFFFF" w:val="clear"/>
        </w:rPr>
        <w:t xml:space="preserve"> realizar o adequado acondicionamento dos resíduos recicláveis descartados pela Administração.</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 xml:space="preserve">a.1) </w:t>
      </w:r>
      <w:r>
        <w:rPr>
          <w:rFonts w:cs="Arial" w:ascii="Arial" w:hAnsi="Arial"/>
          <w:b w:val="false"/>
          <w:i w:val="false"/>
          <w:caps w:val="false"/>
          <w:smallCaps w:val="false"/>
          <w:spacing w:val="0"/>
          <w:shd w:fill="FFFFFF" w:val="clear"/>
        </w:rPr>
        <w:t>os resíduos sólidos reutilizáveis e recicláveis devem ser acondicionados adequadamente e de forma diferenciada, para fins de disponibilização ao sistema de coleta seletiva ou logística reversa porventura estabelecido.</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 xml:space="preserve">b) </w:t>
      </w:r>
      <w:r>
        <w:rPr>
          <w:rFonts w:cs="Arial" w:ascii="Arial" w:hAnsi="Arial"/>
          <w:b w:val="false"/>
          <w:i w:val="false"/>
          <w:caps w:val="false"/>
          <w:smallCaps w:val="false"/>
          <w:spacing w:val="0"/>
          <w:shd w:fill="FFFFFF" w:val="clear"/>
        </w:rPr>
        <w:t>otimizar a utilização de recursos e a redução de desperdícios e de poluição, através das seguintes medidas, dentre outras:</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b.1)</w:t>
      </w:r>
      <w:r>
        <w:rPr>
          <w:rFonts w:cs="Arial" w:ascii="Arial" w:hAnsi="Arial"/>
          <w:b w:val="false"/>
          <w:i w:val="false"/>
          <w:caps w:val="false"/>
          <w:smallCaps w:val="false"/>
          <w:spacing w:val="0"/>
          <w:shd w:fill="FFFFFF" w:val="clear"/>
        </w:rPr>
        <w:t xml:space="preserve"> racionalizar o uso de substâncias potencialmente tóxicas ou poluentes;</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 xml:space="preserve">b.2) </w:t>
      </w:r>
      <w:r>
        <w:rPr>
          <w:rFonts w:cs="Arial" w:ascii="Arial" w:hAnsi="Arial"/>
          <w:b w:val="false"/>
          <w:i w:val="false"/>
          <w:caps w:val="false"/>
          <w:smallCaps w:val="false"/>
          <w:spacing w:val="0"/>
          <w:shd w:fill="FFFFFF" w:val="clear"/>
        </w:rPr>
        <w:t xml:space="preserve">substituir as substâncias tóxicas por outras atóxicas ou de menor toxicidade; </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b.3)</w:t>
      </w:r>
      <w:r>
        <w:rPr>
          <w:rFonts w:cs="Arial" w:ascii="Arial" w:hAnsi="Arial"/>
          <w:b w:val="false"/>
          <w:i w:val="false"/>
          <w:caps w:val="false"/>
          <w:smallCaps w:val="false"/>
          <w:spacing w:val="0"/>
          <w:shd w:fill="FFFFFF" w:val="clear"/>
        </w:rPr>
        <w:t xml:space="preserve"> usar produtos de limpeza e conservação de superfícies e objetos inanimados que obedeçam às classificações e especificações determinadas pela ANVISA;</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b.4)</w:t>
      </w:r>
      <w:r>
        <w:rPr>
          <w:rFonts w:cs="Arial" w:ascii="Arial" w:hAnsi="Arial"/>
          <w:b w:val="false"/>
          <w:i w:val="false"/>
          <w:caps w:val="false"/>
          <w:smallCaps w:val="false"/>
          <w:spacing w:val="0"/>
          <w:shd w:fill="FFFFFF" w:val="clear"/>
        </w:rPr>
        <w:t xml:space="preserve"> racionalizar o consumo de energia (especialmente elétrica) e adotar medidas para evitar o desperdício de água tratada;</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b.5)</w:t>
      </w:r>
      <w:r>
        <w:rPr>
          <w:rFonts w:cs="Arial" w:ascii="Arial" w:hAnsi="Arial"/>
          <w:b w:val="false"/>
          <w:i w:val="false"/>
          <w:caps w:val="false"/>
          <w:smallCaps w:val="false"/>
          <w:spacing w:val="0"/>
          <w:shd w:fill="FFFFFF" w:val="clear"/>
        </w:rPr>
        <w:t xml:space="preserve"> realizar um programa interno de treinamento de seus empregados, nos três primeiros meses de execução contratual, para redução de consumo de energia elétrica, de consumo de água e redução de produção de resíduos sólidos, observadas as normas ambientais vigentes;</w:t>
      </w:r>
    </w:p>
    <w:p>
      <w:pPr>
        <w:pStyle w:val="Normal"/>
        <w:tabs>
          <w:tab w:val="clear" w:pos="720"/>
          <w:tab w:val="left" w:pos="284" w:leader="none"/>
        </w:tabs>
        <w:jc w:val="both"/>
        <w:rPr>
          <w:rFonts w:ascii="Arial" w:hAnsi="Arial" w:cs="Arial"/>
          <w:highlight w:val="yellow"/>
        </w:rPr>
      </w:pPr>
      <w:r>
        <w:rPr>
          <w:rFonts w:cs="Arial" w:ascii="Arial" w:hAnsi="Arial"/>
          <w:b/>
          <w:bCs/>
          <w:i w:val="false"/>
          <w:caps w:val="false"/>
          <w:smallCaps w:val="false"/>
          <w:spacing w:val="0"/>
          <w:shd w:fill="FFFFFF" w:val="clear"/>
        </w:rPr>
        <w:t>b.6)</w:t>
      </w:r>
      <w:r>
        <w:rPr>
          <w:rFonts w:cs="Arial" w:ascii="Arial" w:hAnsi="Arial"/>
          <w:b w:val="false"/>
          <w:i w:val="false"/>
          <w:caps w:val="false"/>
          <w:smallCaps w:val="false"/>
          <w:spacing w:val="0"/>
          <w:shd w:fill="FFFFFF" w:val="clear"/>
        </w:rPr>
        <w:t xml:space="preserve"> treinar e capacitar periodicamente os empregados em boas práticas de redução de desperdícios e poluição;</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 xml:space="preserve">c) </w:t>
      </w:r>
      <w:r>
        <w:rPr>
          <w:rFonts w:ascii="Arial" w:hAnsi="Arial"/>
          <w:b w:val="false"/>
          <w:i w:val="false"/>
          <w:caps w:val="false"/>
          <w:smallCaps w:val="false"/>
          <w:spacing w:val="0"/>
          <w:sz w:val="20"/>
          <w:szCs w:val="20"/>
        </w:rPr>
        <w:t>utilizar lavagem com água de reuso ou outras fontes, sempre que possível (águas de chuva, poços cuja água seja certificada de não contaminação por metais pesados ou agentes bacteriológicos, minas e outros);</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 xml:space="preserve">d) </w:t>
      </w:r>
      <w:r>
        <w:rPr>
          <w:rFonts w:ascii="Arial" w:hAnsi="Arial"/>
          <w:b w:val="false"/>
          <w:i w:val="false"/>
          <w:caps w:val="false"/>
          <w:smallCaps w:val="false"/>
          <w:spacing w:val="0"/>
          <w:sz w:val="20"/>
          <w:szCs w:val="20"/>
        </w:rPr>
        <w:t>observar a Resolução CONAMA nº 20, de 7/12/1994, e legislação correlata, quanto aos equipamentos de limpeza que gerem ruído no seu funcionamento;</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e)</w:t>
      </w:r>
      <w:r>
        <w:rPr>
          <w:rFonts w:ascii="Arial" w:hAnsi="Arial"/>
          <w:b w:val="false"/>
          <w:i w:val="false"/>
          <w:caps w:val="false"/>
          <w:smallCaps w:val="false"/>
          <w:spacing w:val="0"/>
          <w:sz w:val="20"/>
          <w:szCs w:val="20"/>
        </w:rPr>
        <w:t xml:space="preserve"> fornecer aos empregados os equipamentos de segurança que se fizerem necessários, para a execução de serviços;</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 xml:space="preserve">f) </w:t>
      </w:r>
      <w:r>
        <w:rPr>
          <w:rFonts w:ascii="Arial" w:hAnsi="Arial"/>
          <w:b w:val="false"/>
          <w:i w:val="false"/>
          <w:caps w:val="false"/>
          <w:smallCaps w:val="false"/>
          <w:spacing w:val="0"/>
          <w:sz w:val="20"/>
          <w:szCs w:val="20"/>
        </w:rPr>
        <w:t>respeitar as Normas Brasileiras – NBR publicadas pela Associação Brasileira de Normas Técnicas sobre resíduos sólidos;</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g)</w:t>
      </w:r>
      <w:r>
        <w:rPr>
          <w:rFonts w:ascii="Arial" w:hAnsi="Arial"/>
          <w:b w:val="false"/>
          <w:i w:val="false"/>
          <w:caps w:val="false"/>
          <w:smallCaps w:val="false"/>
          <w:spacing w:val="0"/>
          <w:sz w:val="20"/>
          <w:szCs w:val="20"/>
        </w:rPr>
        <w:t xml:space="preserve"> desenvolver ou adotar manuais de procedimentos de descarte de materiais potencialmente poluidores, dentre os quais:</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g.1)</w:t>
      </w:r>
      <w:r>
        <w:rPr>
          <w:rFonts w:ascii="Arial" w:hAnsi="Arial"/>
          <w:b w:val="false"/>
          <w:i w:val="false"/>
          <w:caps w:val="false"/>
          <w:smallCaps w:val="false"/>
          <w:spacing w:val="0"/>
          <w:sz w:val="20"/>
          <w:szCs w:val="20"/>
        </w:rPr>
        <w:t xml:space="preserve"> pilhas e baterias que contenham em suas composições chumbo, cádmio, mercúrio e seus compostos devem ser recolhidas e encaminhadas aos estabelecimentos que as comercializam ou à rede de assistência técnica autorizada pelas respectivas indústrias, para repasse aos fabricantes ou importadores;</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g.2)</w:t>
      </w:r>
      <w:r>
        <w:rPr>
          <w:rFonts w:ascii="Arial" w:hAnsi="Arial"/>
          <w:b w:val="false"/>
          <w:i w:val="false"/>
          <w:caps w:val="false"/>
          <w:smallCaps w:val="false"/>
          <w:spacing w:val="0"/>
          <w:sz w:val="20"/>
          <w:szCs w:val="20"/>
        </w:rPr>
        <w:t xml:space="preserve"> lâmpadas fluorescentes e frascos de aerossóis em geral devem ser separados e acondicionados em recipientes adequados para destinação específica;</w:t>
      </w:r>
    </w:p>
    <w:p>
      <w:pPr>
        <w:pStyle w:val="Normal"/>
        <w:tabs>
          <w:tab w:val="clear" w:pos="720"/>
          <w:tab w:val="left" w:pos="284" w:leader="none"/>
        </w:tabs>
        <w:jc w:val="both"/>
        <w:rPr>
          <w:rFonts w:ascii="Arial" w:hAnsi="Arial"/>
          <w:sz w:val="20"/>
          <w:szCs w:val="20"/>
        </w:rPr>
      </w:pPr>
      <w:r>
        <w:rPr>
          <w:rFonts w:ascii="Arial" w:hAnsi="Arial"/>
          <w:b/>
          <w:bCs/>
          <w:i w:val="false"/>
          <w:caps w:val="false"/>
          <w:smallCaps w:val="false"/>
          <w:spacing w:val="0"/>
          <w:sz w:val="20"/>
          <w:szCs w:val="20"/>
        </w:rPr>
        <w:t>g.3)</w:t>
      </w:r>
      <w:r>
        <w:rPr>
          <w:rFonts w:ascii="Arial" w:hAnsi="Arial"/>
          <w:b w:val="false"/>
          <w:i w:val="false"/>
          <w:caps w:val="false"/>
          <w:smallCaps w:val="false"/>
          <w:spacing w:val="0"/>
          <w:sz w:val="20"/>
          <w:szCs w:val="20"/>
        </w:rPr>
        <w:t xml:space="preserve"> pneumáticos inservíveis devem ser encaminhados aos fabricantes para destinação final, ambientalmente adequada, conforme disciplina normativa vigente.”</w:t>
      </w:r>
      <w:r>
        <w:rPr>
          <w:rFonts w:ascii="Arial" w:hAnsi="Arial"/>
          <w:sz w:val="20"/>
          <w:szCs w:val="20"/>
        </w:rPr>
        <w:t xml:space="preserve"> </w:t>
      </w:r>
    </w:p>
    <w:p>
      <w:pPr>
        <w:pStyle w:val="Normal"/>
        <w:tabs>
          <w:tab w:val="clear" w:pos="720"/>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5"/>
        </w:numPr>
        <w:tabs>
          <w:tab w:val="clear" w:pos="720"/>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5"/>
        </w:numPr>
        <w:tabs>
          <w:tab w:val="clear" w:pos="720"/>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5"/>
        </w:numPr>
        <w:tabs>
          <w:tab w:val="clear" w:pos="720"/>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5"/>
        </w:numPr>
        <w:tabs>
          <w:tab w:val="clear" w:pos="720"/>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20"/>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20"/>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20"/>
          <w:tab w:val="left" w:pos="284" w:leader="none"/>
        </w:tabs>
        <w:jc w:val="both"/>
        <w:rPr>
          <w:rFonts w:ascii="Arial" w:hAnsi="Arial" w:cs="Arial"/>
        </w:rPr>
      </w:pPr>
      <w:r>
        <w:rPr>
          <w:rFonts w:cs="Arial" w:ascii="Arial" w:hAnsi="Arial"/>
        </w:rPr>
      </w:r>
    </w:p>
    <w:p>
      <w:pPr>
        <w:pStyle w:val="Normal"/>
        <w:numPr>
          <w:ilvl w:val="0"/>
          <w:numId w:val="6"/>
        </w:numPr>
        <w:tabs>
          <w:tab w:val="clear" w:pos="720"/>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20"/>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20"/>
          <w:tab w:val="left" w:pos="284" w:leader="none"/>
        </w:tabs>
        <w:jc w:val="both"/>
        <w:rPr>
          <w:rFonts w:ascii="Arial" w:hAnsi="Arial" w:cs="Arial"/>
        </w:rPr>
      </w:pPr>
      <w:r>
        <w:rPr>
          <w:rFonts w:cs="Arial" w:ascii="Arial" w:hAnsi="Arial"/>
        </w:rPr>
      </w:r>
    </w:p>
    <w:p>
      <w:pPr>
        <w:pStyle w:val="Normal"/>
        <w:numPr>
          <w:ilvl w:val="0"/>
          <w:numId w:val="6"/>
        </w:numPr>
        <w:tabs>
          <w:tab w:val="clear" w:pos="720"/>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20"/>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20"/>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20"/>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6"/>
        </w:numPr>
        <w:tabs>
          <w:tab w:val="clear" w:pos="720"/>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
        </w:numPr>
        <w:tabs>
          <w:tab w:val="clear" w:pos="720"/>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20"/>
          <w:tab w:val="left" w:pos="284" w:leader="none"/>
        </w:tabs>
        <w:jc w:val="both"/>
        <w:rPr>
          <w:rFonts w:ascii="Arial" w:hAnsi="Arial" w:cs="Arial"/>
          <w:highlight w:val="yellow"/>
        </w:rPr>
      </w:pPr>
      <w:r>
        <w:rPr>
          <w:rFonts w:cs="Arial" w:ascii="Arial" w:hAnsi="Arial"/>
          <w:highlight w:val="yellow"/>
        </w:rPr>
      </w:r>
    </w:p>
    <w:p>
      <w:pPr>
        <w:pStyle w:val="Normal"/>
        <w:numPr>
          <w:ilvl w:val="0"/>
          <w:numId w:val="6"/>
        </w:numPr>
        <w:tabs>
          <w:tab w:val="clear" w:pos="720"/>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20"/>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6"/>
        </w:numPr>
        <w:tabs>
          <w:tab w:val="clear" w:pos="720"/>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20"/>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20"/>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20"/>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20"/>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20"/>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20"/>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20"/>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6"/>
        </w:numPr>
        <w:tabs>
          <w:tab w:val="clear" w:pos="720"/>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20"/>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6"/>
        </w:numPr>
        <w:tabs>
          <w:tab w:val="clear" w:pos="720"/>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20"/>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val="false"/>
          <w:i w:val="false"/>
          <w:caps w:val="false"/>
          <w:smallCaps w:val="false"/>
          <w:spacing w:val="0"/>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pPr>
        <w:pStyle w:val="Normal"/>
        <w:numPr>
          <w:ilvl w:val="1"/>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val="false"/>
          <w:i w:val="false"/>
          <w:caps w:val="false"/>
          <w:smallCaps w:val="false"/>
          <w:spacing w:val="0"/>
        </w:rPr>
        <w:t>Para trabalho em altura (NR35), para montagem de andaimes, apresentar Anotação de Responsabilidade Técnica (ART) da estrutura, montagem e desmontagem, travamento e carga estática de trabalho;</w:t>
      </w:r>
    </w:p>
    <w:p>
      <w:pPr>
        <w:pStyle w:val="Normal"/>
        <w:numPr>
          <w:ilvl w:val="1"/>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val="false"/>
          <w:i w:val="false"/>
          <w:caps w:val="false"/>
          <w:smallCaps w:val="false"/>
          <w:spacing w:val="0"/>
        </w:rPr>
        <w:t>Apresentar Análise Preliminar de Riscos (APR) das atividades envolvidas.</w:t>
      </w:r>
    </w:p>
    <w:p>
      <w:pPr>
        <w:pStyle w:val="Normal"/>
        <w:numPr>
          <w:ilvl w:val="1"/>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val="false"/>
          <w:i w:val="false"/>
          <w:caps w:val="false"/>
          <w:smallCaps w:val="false"/>
          <w:spacing w:val="0"/>
        </w:rPr>
        <w:t>Apresentar, caso seja previsto pela APR, a utilização de linha de vida temporária, ART com memorial de cálculo;</w:t>
      </w:r>
    </w:p>
    <w:p>
      <w:pPr>
        <w:pStyle w:val="Normal"/>
        <w:numPr>
          <w:ilvl w:val="1"/>
          <w:numId w:val="6"/>
        </w:numPr>
        <w:tabs>
          <w:tab w:val="clear" w:pos="720"/>
          <w:tab w:val="left" w:pos="284" w:leader="none"/>
          <w:tab w:val="left" w:pos="426" w:leader="none"/>
          <w:tab w:val="left" w:pos="567" w:leader="none"/>
        </w:tabs>
        <w:jc w:val="both"/>
        <w:rPr>
          <w:rFonts w:ascii="Arial" w:hAnsi="Arial" w:cs="Arial"/>
        </w:rPr>
      </w:pPr>
      <w:r>
        <w:rPr>
          <w:rFonts w:cs="Arial" w:ascii="Arial" w:hAnsi="Arial"/>
          <w:b w:val="false"/>
          <w:i w:val="false"/>
          <w:caps w:val="false"/>
          <w:smallCaps w:val="false"/>
          <w:spacing w:val="0"/>
        </w:rPr>
        <w:t>As ARTs a serem apresentadas devem ser confeccionadas e assinadas por Profissionais Legalmente Habilitado;</w:t>
      </w:r>
    </w:p>
    <w:p>
      <w:pPr>
        <w:pStyle w:val="Normal"/>
        <w:numPr>
          <w:ilvl w:val="0"/>
          <w:numId w:val="0"/>
        </w:numPr>
        <w:tabs>
          <w:tab w:val="clear" w:pos="720"/>
          <w:tab w:val="left" w:pos="284" w:leader="none"/>
          <w:tab w:val="left" w:pos="426" w:leader="none"/>
          <w:tab w:val="left" w:pos="567" w:leader="none"/>
        </w:tabs>
        <w:ind w:left="0" w:hanging="0"/>
        <w:jc w:val="both"/>
        <w:rPr>
          <w:rFonts w:ascii="Arial" w:hAnsi="Arial" w:cs="Arial"/>
        </w:rPr>
      </w:pPr>
      <w:r>
        <w:rPr>
          <w:rFonts w:cs="Arial" w:ascii="Arial" w:hAnsi="Arial"/>
          <w:b w:val="false"/>
          <w:i w:val="false"/>
          <w:caps w:val="false"/>
          <w:smallCaps w:val="false"/>
          <w:spacing w:val="0"/>
        </w:rPr>
        <w:t xml:space="preserve">      </w:t>
      </w:r>
      <w:r>
        <w:rPr>
          <w:rFonts w:cs="Arial" w:ascii="Arial" w:hAnsi="Arial"/>
          <w:b/>
          <w:bCs/>
          <w:i w:val="false"/>
          <w:caps w:val="false"/>
          <w:smallCaps w:val="false"/>
          <w:spacing w:val="0"/>
        </w:rPr>
        <w:t>Justificativa</w:t>
      </w:r>
      <w:r>
        <w:rPr>
          <w:rFonts w:cs="Arial" w:ascii="Arial" w:hAnsi="Arial"/>
          <w:b w:val="false"/>
          <w:i w:val="false"/>
          <w:caps w:val="false"/>
          <w:smallCaps w:val="false"/>
          <w:spacing w:val="0"/>
        </w:rPr>
        <w:t>: por se tratar de serviços envolvendo limpeza de grandes áreas e também em lugares altos, há a necessidade da empresa comprovar a qualificação técnica e capacidade para prestar os serviços de forma adequada e segura.</w:t>
      </w:r>
    </w:p>
    <w:p>
      <w:pPr>
        <w:pStyle w:val="Normal"/>
        <w:numPr>
          <w:ilvl w:val="0"/>
          <w:numId w:val="0"/>
        </w:numPr>
        <w:tabs>
          <w:tab w:val="clear" w:pos="720"/>
          <w:tab w:val="left" w:pos="284" w:leader="none"/>
          <w:tab w:val="left" w:pos="426" w:leader="none"/>
          <w:tab w:val="left" w:pos="567" w:leader="none"/>
        </w:tabs>
        <w:ind w:left="0" w:hanging="0"/>
        <w:jc w:val="both"/>
        <w:rPr>
          <w:rFonts w:ascii="Arial" w:hAnsi="Arial" w:cs="Arial"/>
        </w:rPr>
      </w:pPr>
      <w:r>
        <w:rPr>
          <w:rFonts w:cs="Arial" w:ascii="Arial" w:hAnsi="Arial"/>
        </w:rPr>
        <w:t xml:space="preserve"> </w:t>
      </w:r>
    </w:p>
    <w:p>
      <w:pPr>
        <w:pStyle w:val="Normal"/>
        <w:ind w:firstLine="567"/>
        <w:jc w:val="both"/>
        <w:rPr>
          <w:rFonts w:ascii="Arial" w:hAnsi="Arial" w:cs="Arial"/>
        </w:rPr>
      </w:pPr>
      <w:r>
        <w:rPr>
          <w:rFonts w:cs="Arial" w:ascii="Arial" w:hAnsi="Arial"/>
        </w:rPr>
        <w:t>Piracicaba, 18 de nobembro de 2024.</w:t>
      </w:r>
    </w:p>
    <w:p>
      <w:pPr>
        <w:pStyle w:val="Normal"/>
        <w:ind w:firstLine="567"/>
        <w:jc w:val="both"/>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 xml:space="preserve">Priscila Camargo </w:t>
      </w:r>
      <w:r>
        <w:rPr>
          <w:rFonts w:cs="Arial" w:ascii="Arial" w:hAnsi="Arial"/>
          <w:b/>
          <w:shd w:fill="FFFFFF" w:val="clear"/>
        </w:rPr>
        <w:t>Rodrigues</w:t>
      </w:r>
      <w:r>
        <w:rPr>
          <w:rFonts w:cs="Arial" w:ascii="Arial" w:hAnsi="Arial"/>
          <w:b/>
        </w:rPr>
        <w:t xml:space="preserve"> </w:t>
      </w:r>
      <w:r>
        <w:rPr>
          <w:rFonts w:cs="Arial" w:ascii="Arial" w:hAnsi="Arial"/>
          <w:b/>
          <w:shd w:fill="FFFFFF" w:val="clear"/>
        </w:rPr>
        <w:t>Grecchi</w:t>
      </w:r>
    </w:p>
    <w:p>
      <w:pPr>
        <w:pStyle w:val="Normal"/>
        <w:jc w:val="center"/>
        <w:rPr>
          <w:rFonts w:ascii="Arial" w:hAnsi="Arial" w:cs="Arial"/>
          <w:b/>
          <w:b/>
        </w:rPr>
      </w:pPr>
      <w:r>
        <w:rPr>
          <w:rFonts w:cs="Arial" w:ascii="Arial" w:hAnsi="Arial"/>
          <w:b/>
          <w:shd w:fill="FFFFFF" w:val="clear"/>
        </w:rPr>
        <w:t>Chefe da Divisão de Compras</w:t>
      </w:r>
      <w:r>
        <w:br w:type="page"/>
      </w:r>
    </w:p>
    <w:p>
      <w:pPr>
        <w:pStyle w:val="Corpodotexto"/>
        <w:numPr>
          <w:ilvl w:val="1"/>
          <w:numId w:val="1"/>
        </w:numPr>
        <w:ind w:left="0" w:hanging="0"/>
        <w:rPr/>
      </w:pPr>
      <w:r>
        <w:rPr/>
      </w:r>
    </w:p>
    <w:p>
      <w:pPr>
        <w:pStyle w:val="Standard"/>
        <w:numPr>
          <w:ilvl w:val="0"/>
          <w:numId w:val="1"/>
        </w:numPr>
        <w:spacing w:before="0" w:after="120"/>
        <w:jc w:val="center"/>
        <w:rPr>
          <w:rFonts w:ascii="Arial" w:hAnsi="Arial" w:cs="Arial"/>
          <w:b/>
          <w:b/>
          <w:sz w:val="22"/>
          <w:szCs w:val="22"/>
          <w:u w:val="single"/>
        </w:rPr>
      </w:pPr>
      <w:r>
        <w:rPr>
          <w:rFonts w:cs="Arial" w:ascii="Arial" w:hAnsi="Arial"/>
          <w:b/>
          <w:sz w:val="22"/>
          <w:szCs w:val="22"/>
          <w:u w:val="single"/>
        </w:rPr>
        <w:t>RESOLUÇÃO SEMAD/SESMT Nº 01/2024</w:t>
      </w:r>
    </w:p>
    <w:p>
      <w:pPr>
        <w:pStyle w:val="Standard"/>
        <w:numPr>
          <w:ilvl w:val="0"/>
          <w:numId w:val="1"/>
        </w:numPr>
        <w:spacing w:before="0" w:after="120"/>
        <w:jc w:val="center"/>
        <w:rPr>
          <w:rFonts w:ascii="Arial" w:hAnsi="Arial" w:cs="Arial"/>
          <w:b/>
          <w:b/>
          <w:sz w:val="18"/>
          <w:szCs w:val="18"/>
          <w:u w:val="single"/>
        </w:rPr>
      </w:pPr>
      <w:r>
        <w:rPr>
          <w:rFonts w:cs="Arial" w:ascii="Arial" w:hAnsi="Arial"/>
          <w:b/>
          <w:sz w:val="18"/>
          <w:szCs w:val="18"/>
          <w:u w:val="single"/>
        </w:rPr>
      </w:r>
    </w:p>
    <w:p>
      <w:pPr>
        <w:pStyle w:val="Standard"/>
        <w:numPr>
          <w:ilvl w:val="0"/>
          <w:numId w:val="1"/>
        </w:numPr>
        <w:spacing w:before="0" w:after="120"/>
        <w:jc w:val="center"/>
        <w:rPr>
          <w:rFonts w:ascii="Arial" w:hAnsi="Arial" w:cs="Arial"/>
          <w:sz w:val="20"/>
          <w:szCs w:val="20"/>
        </w:rPr>
      </w:pPr>
      <w:r>
        <w:rPr>
          <w:rFonts w:cs="Arial" w:ascii="Arial" w:hAnsi="Arial"/>
          <w:sz w:val="20"/>
          <w:szCs w:val="20"/>
        </w:rPr>
        <w:tab/>
        <w:tab/>
        <w:tab/>
        <w:tab/>
        <w:t xml:space="preserve">Estabelece diretrizes gerais referentes à saúde e segurança do </w:t>
        <w:tab/>
        <w:tab/>
        <w:tab/>
        <w:tab/>
        <w:tab/>
        <w:t xml:space="preserve">trabalho para empresas contratadas pela Prefeitura do Município de </w:t>
        <w:tab/>
        <w:tab/>
        <w:tab/>
        <w:tab/>
        <w:t>Piracicaba-PMP.</w:t>
      </w:r>
    </w:p>
    <w:p>
      <w:pPr>
        <w:pStyle w:val="Standard"/>
        <w:numPr>
          <w:ilvl w:val="0"/>
          <w:numId w:val="1"/>
        </w:numPr>
        <w:spacing w:before="0" w:after="120"/>
        <w:jc w:val="both"/>
        <w:rPr>
          <w:rFonts w:ascii="Arial" w:hAnsi="Arial" w:cs="Arial"/>
          <w:sz w:val="18"/>
          <w:szCs w:val="18"/>
        </w:rPr>
      </w:pPr>
      <w:r>
        <w:rPr>
          <w:rFonts w:cs="Arial" w:ascii="Arial" w:hAnsi="Arial"/>
          <w:sz w:val="18"/>
          <w:szCs w:val="18"/>
        </w:rPr>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Considerando a necessidade de estabelecer as responsabilidades de Segurança, Saúde e Meio Ambiente de Empresas Contratadas e Subcontratadas, quando da execução de serviços para a Prefeitura do Município de Piracicaba – PMP;</w:t>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Considerando que é política da PMP operar de modo seguro e responsável, respeitando o meio ambiente e a saúde de nossos servidores diretos, indiretos, terceirizados e da população em geral;</w:t>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ab/>
        <w:t>Considerando que buscamos continuamente a prevenção de acidentes, incidentes e doenças ocupacionais, minimizando os riscos à segurança e saúde ocupacional;</w:t>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Considerando que é de responsabilidade das Contratadas a iniciativa de planejar e executar suas atividades de modo a prevenir acidentes, incidentes de trabalho e de preservar a saúde de seus funcionários;</w:t>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de acidente e incidente como também à saúde dos funcionários;</w:t>
      </w:r>
    </w:p>
    <w:p>
      <w:pPr>
        <w:pStyle w:val="Standard"/>
        <w:numPr>
          <w:ilvl w:val="0"/>
          <w:numId w:val="1"/>
        </w:numPr>
        <w:spacing w:before="0" w:after="120"/>
        <w:jc w:val="both"/>
        <w:rPr>
          <w:rFonts w:ascii="Arial" w:hAnsi="Arial" w:cs="Arial"/>
          <w:sz w:val="20"/>
          <w:szCs w:val="20"/>
        </w:rPr>
      </w:pPr>
      <w:r>
        <w:rPr>
          <w:rFonts w:cs="Arial" w:ascii="Arial" w:hAnsi="Arial"/>
          <w:sz w:val="20"/>
          <w:szCs w:val="20"/>
        </w:rPr>
        <w:tab/>
        <w:t>Considerando que a Portaria nº 3.214/78, que regulamenta as Normas Regulamentadoras (NR) do Ministério do Trabalho e Emprego sobre Segurança e Medicina do Trabalho, é de observância obrigatória pelas empresas privadas, públicas e pelos órgãos públicos da administração direta e indireta, bem como pelos órgãos dos Poderes Legislativo e Judiciário, que possuam empregados regidos pela Consolidação das Leis do Trabalho – CLT, resolve:</w:t>
      </w:r>
    </w:p>
    <w:p>
      <w:pPr>
        <w:pStyle w:val="Standard"/>
        <w:numPr>
          <w:ilvl w:val="0"/>
          <w:numId w:val="1"/>
        </w:numPr>
        <w:spacing w:before="0" w:after="120"/>
        <w:jc w:val="both"/>
        <w:rPr>
          <w:rFonts w:ascii="Arial" w:hAnsi="Arial" w:cs="Arial"/>
          <w:b/>
          <w:b/>
          <w:sz w:val="6"/>
          <w:szCs w:val="6"/>
        </w:rPr>
      </w:pPr>
      <w:r>
        <w:rPr>
          <w:rFonts w:cs="Arial" w:ascii="Arial" w:hAnsi="Arial"/>
          <w:b/>
          <w:sz w:val="6"/>
          <w:szCs w:val="6"/>
        </w:rPr>
      </w:r>
    </w:p>
    <w:p>
      <w:pPr>
        <w:pStyle w:val="Standard"/>
        <w:numPr>
          <w:ilvl w:val="0"/>
          <w:numId w:val="1"/>
        </w:numPr>
        <w:spacing w:before="0" w:after="120"/>
        <w:jc w:val="both"/>
        <w:rPr>
          <w:sz w:val="20"/>
          <w:szCs w:val="20"/>
        </w:rPr>
      </w:pPr>
      <w:r>
        <w:rPr>
          <w:rFonts w:cs="Arial" w:ascii="Arial" w:hAnsi="Arial"/>
          <w:b/>
          <w:sz w:val="20"/>
          <w:szCs w:val="20"/>
        </w:rPr>
        <w:t>Art. 1º</w:t>
      </w:r>
      <w:r>
        <w:rPr>
          <w:rFonts w:cs="Arial" w:ascii="Arial" w:hAnsi="Arial"/>
          <w:sz w:val="20"/>
          <w:szCs w:val="20"/>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para a PMP, em quaisquer de seus postos de trabalho, observando-se a classificação de risco das atividades envolvidas de acordo com a Tabela 1.</w:t>
      </w:r>
    </w:p>
    <w:p>
      <w:pPr>
        <w:pStyle w:val="Standard"/>
        <w:numPr>
          <w:ilvl w:val="0"/>
          <w:numId w:val="1"/>
        </w:numPr>
        <w:spacing w:before="0" w:after="120"/>
        <w:jc w:val="both"/>
        <w:rPr>
          <w:rFonts w:ascii="Arial" w:hAnsi="Arial" w:cs="Arial"/>
          <w:sz w:val="6"/>
          <w:szCs w:val="6"/>
        </w:rPr>
      </w:pPr>
      <w:r>
        <w:rPr>
          <w:rFonts w:cs="Arial" w:ascii="Arial" w:hAnsi="Arial"/>
          <w:sz w:val="6"/>
          <w:szCs w:val="6"/>
        </w:rPr>
      </w:r>
    </w:p>
    <w:p>
      <w:pPr>
        <w:pStyle w:val="Standard"/>
        <w:numPr>
          <w:ilvl w:val="0"/>
          <w:numId w:val="1"/>
        </w:numPr>
        <w:spacing w:before="0" w:after="120"/>
        <w:jc w:val="both"/>
        <w:rPr>
          <w:sz w:val="20"/>
          <w:szCs w:val="20"/>
        </w:rPr>
      </w:pPr>
      <w:r>
        <w:rPr>
          <w:rFonts w:cs="Arial" w:ascii="Arial" w:hAnsi="Arial"/>
          <w:b/>
          <w:sz w:val="20"/>
          <w:szCs w:val="20"/>
        </w:rPr>
        <w:t>Art. 2º</w:t>
      </w:r>
      <w:r>
        <w:rPr>
          <w:rFonts w:cs="Arial" w:ascii="Arial" w:hAnsi="Arial"/>
          <w:sz w:val="20"/>
          <w:szCs w:val="20"/>
        </w:rPr>
        <w:t xml:space="preserve"> As presentes diretrizes aplicam-se a TODAS as empresas CONTRATADAS pela PMP, bem como às suas respectivas subcontratadas (quando houver).</w:t>
      </w:r>
    </w:p>
    <w:p>
      <w:pPr>
        <w:pStyle w:val="Standard"/>
        <w:numPr>
          <w:ilvl w:val="0"/>
          <w:numId w:val="1"/>
        </w:numPr>
        <w:spacing w:before="0" w:after="120"/>
        <w:jc w:val="both"/>
        <w:rPr>
          <w:rFonts w:ascii="Arial" w:hAnsi="Arial" w:cs="Arial"/>
          <w:sz w:val="6"/>
          <w:szCs w:val="6"/>
        </w:rPr>
      </w:pPr>
      <w:r>
        <w:rPr>
          <w:rFonts w:cs="Arial" w:ascii="Arial" w:hAnsi="Arial"/>
          <w:sz w:val="6"/>
          <w:szCs w:val="6"/>
        </w:rPr>
      </w:r>
    </w:p>
    <w:p>
      <w:pPr>
        <w:pStyle w:val="Standard"/>
        <w:numPr>
          <w:ilvl w:val="0"/>
          <w:numId w:val="1"/>
        </w:numPr>
        <w:spacing w:before="0" w:after="120"/>
        <w:jc w:val="both"/>
        <w:rPr>
          <w:sz w:val="20"/>
          <w:szCs w:val="20"/>
        </w:rPr>
      </w:pPr>
      <w:r>
        <w:rPr>
          <w:rFonts w:cs="Arial" w:ascii="Arial" w:hAnsi="Arial"/>
          <w:b/>
          <w:sz w:val="20"/>
          <w:szCs w:val="20"/>
        </w:rPr>
        <w:t>Art. 3º</w:t>
      </w:r>
      <w:r>
        <w:rPr>
          <w:rFonts w:cs="Arial" w:ascii="Arial" w:hAnsi="Arial"/>
          <w:sz w:val="20"/>
          <w:szCs w:val="20"/>
        </w:rPr>
        <w:t xml:space="preserve"> É de responsabilidades por parte da CONTRATADA:</w:t>
      </w:r>
    </w:p>
    <w:p>
      <w:pPr>
        <w:pStyle w:val="Standard"/>
        <w:numPr>
          <w:ilvl w:val="0"/>
          <w:numId w:val="1"/>
        </w:numPr>
        <w:spacing w:before="0" w:after="120"/>
        <w:jc w:val="both"/>
        <w:rPr>
          <w:rFonts w:ascii="Arial" w:hAnsi="Arial" w:cs="Arial"/>
          <w:sz w:val="20"/>
          <w:szCs w:val="20"/>
        </w:rPr>
      </w:pPr>
      <w:r>
        <w:rPr>
          <w:rFonts w:cs="Arial" w:ascii="Arial" w:hAnsi="Arial"/>
          <w:sz w:val="20"/>
          <w:szCs w:val="20"/>
        </w:rPr>
        <w:t>I - Seguir as exigências contidas na Lei N.º 6.514 de 22 de dezembro de 1977, relativas a Segurança e Medicina do Trabalho, e na Portaria Nº 3.214 de 08 de junho de 1978, a qual aprova as Normas Regulamentadoras, com suas respectivas portarias de atualizações.</w:t>
      </w:r>
    </w:p>
    <w:p>
      <w:pPr>
        <w:pStyle w:val="Standard"/>
        <w:numPr>
          <w:ilvl w:val="0"/>
          <w:numId w:val="1"/>
        </w:numPr>
        <w:spacing w:before="0" w:after="120"/>
        <w:jc w:val="both"/>
        <w:rPr>
          <w:rFonts w:ascii="Arial" w:hAnsi="Arial" w:cs="Arial"/>
          <w:sz w:val="4"/>
          <w:szCs w:val="4"/>
        </w:rPr>
      </w:pPr>
      <w:r>
        <w:rPr>
          <w:rFonts w:cs="Arial" w:ascii="Arial" w:hAnsi="Arial"/>
          <w:sz w:val="4"/>
          <w:szCs w:val="4"/>
        </w:rPr>
      </w:r>
    </w:p>
    <w:p>
      <w:pPr>
        <w:pStyle w:val="Standard"/>
        <w:numPr>
          <w:ilvl w:val="0"/>
          <w:numId w:val="1"/>
        </w:numPr>
        <w:spacing w:before="0" w:after="120"/>
        <w:jc w:val="both"/>
        <w:rPr>
          <w:rFonts w:ascii="Arial" w:hAnsi="Arial" w:cs="Arial"/>
          <w:sz w:val="20"/>
          <w:szCs w:val="20"/>
        </w:rPr>
      </w:pPr>
      <w:r>
        <w:rPr>
          <w:rFonts w:cs="Arial" w:ascii="Arial" w:hAnsi="Arial"/>
          <w:sz w:val="20"/>
          <w:szCs w:val="20"/>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rFonts w:ascii="Arial" w:hAnsi="Arial" w:cs="Arial"/>
          <w:sz w:val="6"/>
          <w:szCs w:val="6"/>
        </w:rPr>
      </w:pPr>
      <w:r>
        <w:rPr>
          <w:rFonts w:cs="Arial" w:ascii="Arial" w:hAnsi="Arial"/>
          <w:sz w:val="6"/>
          <w:szCs w:val="6"/>
        </w:rPr>
      </w:r>
    </w:p>
    <w:p>
      <w:pPr>
        <w:pStyle w:val="Standard"/>
        <w:numPr>
          <w:ilvl w:val="0"/>
          <w:numId w:val="1"/>
        </w:numPr>
        <w:spacing w:before="0" w:after="120"/>
        <w:jc w:val="both"/>
        <w:rPr>
          <w:rFonts w:ascii="Arial" w:hAnsi="Arial" w:cs="Arial"/>
          <w:sz w:val="20"/>
          <w:szCs w:val="20"/>
        </w:rPr>
      </w:pPr>
      <w:r>
        <w:rPr>
          <w:rFonts w:cs="Arial" w:ascii="Arial" w:hAnsi="Arial"/>
          <w:sz w:val="20"/>
          <w:szCs w:val="20"/>
        </w:rPr>
        <w:t xml:space="preserve">III – Elaborar a </w:t>
      </w:r>
      <w:r>
        <w:rPr>
          <w:rFonts w:cs="Arial" w:ascii="Arial" w:hAnsi="Arial"/>
          <w:b/>
          <w:bCs/>
          <w:sz w:val="20"/>
          <w:szCs w:val="20"/>
        </w:rPr>
        <w:t>Análise Preliminar de Risco (APR)</w:t>
      </w:r>
      <w:r>
        <w:rPr>
          <w:rFonts w:cs="Arial" w:ascii="Arial" w:hAnsi="Arial"/>
          <w:sz w:val="20"/>
          <w:szCs w:val="20"/>
        </w:rPr>
        <w:t xml:space="preserve"> </w:t>
      </w:r>
      <w:r>
        <w:rPr>
          <w:rFonts w:cs="Arial" w:ascii="Arial" w:hAnsi="Arial"/>
          <w:sz w:val="20"/>
          <w:szCs w:val="20"/>
          <w:u w:val="single"/>
        </w:rPr>
        <w:t>antes do início</w:t>
      </w:r>
      <w:r>
        <w:rPr>
          <w:rFonts w:cs="Arial" w:ascii="Arial" w:hAnsi="Arial"/>
          <w:sz w:val="20"/>
          <w:szCs w:val="20"/>
        </w:rPr>
        <w:t xml:space="preserve"> da obra ou serviço para  as situações de classificação como </w:t>
      </w:r>
      <w:r>
        <w:rPr>
          <w:rFonts w:cs="Arial" w:ascii="Arial" w:hAnsi="Arial"/>
          <w:b/>
          <w:bCs/>
          <w:sz w:val="20"/>
          <w:szCs w:val="20"/>
        </w:rPr>
        <w:t>“Risco Alto”</w:t>
      </w:r>
      <w:r>
        <w:rPr>
          <w:rFonts w:cs="Arial" w:ascii="Arial" w:hAnsi="Arial"/>
          <w:sz w:val="20"/>
          <w:szCs w:val="20"/>
        </w:rPr>
        <w:t>, a qual será validada em conjunto com o SESMT-PMP, devendo esta ser alvo de treinamento formal para os trabalhadores envolvidos. Recomenda-se que todos os empregados envolvidos na obra/serviço assinem a APR.</w:t>
      </w:r>
    </w:p>
    <w:p>
      <w:pPr>
        <w:pStyle w:val="Standard"/>
        <w:numPr>
          <w:ilvl w:val="0"/>
          <w:numId w:val="1"/>
        </w:numPr>
        <w:spacing w:before="0" w:after="120"/>
        <w:jc w:val="both"/>
        <w:rPr>
          <w:rFonts w:ascii="Arial" w:hAnsi="Arial" w:cs="Arial"/>
          <w:b/>
          <w:b/>
          <w:bCs/>
          <w:sz w:val="20"/>
          <w:szCs w:val="20"/>
        </w:rPr>
      </w:pPr>
      <w:r>
        <w:rPr>
          <w:rFonts w:cs="Arial" w:ascii="Arial" w:hAnsi="Arial"/>
          <w:b/>
          <w:bCs/>
          <w:sz w:val="20"/>
          <w:szCs w:val="20"/>
        </w:rPr>
        <w:t>Nota: As Empresas participantes do processo licitatório deverão planejar visita técnica ao local da obra/serviço da prestação do serviço, com o objetivo de estabelecer a sistemática de controle dos riscos envolvidos, a fim de considerá-los em suas respectivas propostas comerciais</w:t>
      </w:r>
    </w:p>
    <w:p>
      <w:pPr>
        <w:pStyle w:val="Standard"/>
        <w:numPr>
          <w:ilvl w:val="0"/>
          <w:numId w:val="1"/>
        </w:numPr>
        <w:spacing w:before="0" w:after="120"/>
        <w:jc w:val="both"/>
        <w:rPr>
          <w:rFonts w:ascii="Arial" w:hAnsi="Arial" w:cs="Arial"/>
          <w:b/>
          <w:b/>
          <w:bCs/>
          <w:sz w:val="20"/>
          <w:szCs w:val="20"/>
        </w:rPr>
      </w:pPr>
      <w:r>
        <w:rPr>
          <w:rFonts w:cs="Arial" w:ascii="Arial" w:hAnsi="Arial"/>
          <w:b/>
          <w:bCs/>
          <w:sz w:val="20"/>
          <w:szCs w:val="20"/>
        </w:rPr>
        <w:t>Exemplo: sistema de ancoragem para trabalho em altura (linha de vida, cadeiras suspensa, andaime, plataforma elevatória móvel de trabalho, içamento de materiais, elevadores de carga, trabalhos em espaços confinados, etc).</w:t>
      </w:r>
    </w:p>
    <w:p>
      <w:pPr>
        <w:pStyle w:val="Standard"/>
        <w:numPr>
          <w:ilvl w:val="0"/>
          <w:numId w:val="1"/>
        </w:numPr>
        <w:tabs>
          <w:tab w:val="clear" w:pos="720"/>
          <w:tab w:val="left" w:pos="709" w:leader="none"/>
        </w:tabs>
        <w:spacing w:before="0" w:after="120"/>
        <w:jc w:val="both"/>
        <w:rPr>
          <w:rFonts w:ascii="Arial" w:hAnsi="Arial" w:cs="Arial"/>
          <w:sz w:val="20"/>
          <w:szCs w:val="20"/>
        </w:rPr>
      </w:pPr>
      <w:r>
        <w:rPr>
          <w:rFonts w:cs="Arial" w:ascii="Arial" w:hAnsi="Arial"/>
          <w:sz w:val="20"/>
          <w:szCs w:val="20"/>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pPr>
        <w:pStyle w:val="Standard"/>
        <w:numPr>
          <w:ilvl w:val="0"/>
          <w:numId w:val="1"/>
        </w:numPr>
        <w:tabs>
          <w:tab w:val="clear" w:pos="720"/>
          <w:tab w:val="left" w:pos="709" w:leader="none"/>
        </w:tabs>
        <w:spacing w:before="0" w:after="120"/>
        <w:jc w:val="both"/>
        <w:rPr>
          <w:rFonts w:ascii="Arial" w:hAnsi="Arial" w:cs="Arial"/>
        </w:rPr>
      </w:pPr>
      <w:r>
        <w:rPr>
          <w:rStyle w:val="Fontepargpadro1"/>
          <w:rFonts w:cs="Arial" w:ascii="Arial" w:hAnsi="Arial"/>
        </w:rPr>
        <w:tab/>
        <w:t>V – Manter atualizados os documentos listados no Artigo 4º a seguir.</w:t>
      </w:r>
    </w:p>
    <w:p>
      <w:pPr>
        <w:pStyle w:val="Standard"/>
        <w:numPr>
          <w:ilvl w:val="0"/>
          <w:numId w:val="1"/>
        </w:numPr>
        <w:tabs>
          <w:tab w:val="clear" w:pos="720"/>
          <w:tab w:val="left" w:pos="709" w:leader="none"/>
        </w:tabs>
        <w:spacing w:before="0" w:after="120"/>
        <w:jc w:val="both"/>
        <w:rPr/>
      </w:pPr>
      <w:r>
        <w:rPr/>
      </w:r>
    </w:p>
    <w:p>
      <w:pPr>
        <w:pStyle w:val="Standard"/>
        <w:numPr>
          <w:ilvl w:val="0"/>
          <w:numId w:val="1"/>
        </w:numPr>
        <w:tabs>
          <w:tab w:val="clear" w:pos="720"/>
          <w:tab w:val="left" w:pos="709" w:leader="none"/>
        </w:tabs>
        <w:spacing w:before="0" w:after="120"/>
        <w:jc w:val="both"/>
        <w:rPr/>
      </w:pPr>
      <w:r>
        <w:rPr>
          <w:rStyle w:val="Fontepargpadro1"/>
          <w:rFonts w:cs="Arial" w:ascii="Arial" w:hAnsi="Arial"/>
          <w:b/>
        </w:rPr>
        <w:t>Art. 4º</w:t>
      </w:r>
      <w:r>
        <w:rPr>
          <w:rStyle w:val="Fontepargpadro1"/>
          <w:rFonts w:cs="Arial" w:ascii="Arial" w:hAnsi="Arial"/>
          <w:color w:val="FF0000"/>
        </w:rPr>
        <w:t xml:space="preserve"> </w:t>
      </w:r>
      <w:r>
        <w:rPr>
          <w:rStyle w:val="Fontepargpadro1"/>
          <w:rFonts w:cs="Arial" w:ascii="Arial" w:hAnsi="Arial"/>
        </w:rPr>
        <w:t>A CONTRATADA, antes do início da execução da obra/serviço, deverá requerer a emissão da ORDEM SERVIÇO junto a Secretaria responsável pela contratação da obra/serviço.</w:t>
      </w:r>
    </w:p>
    <w:p>
      <w:pPr>
        <w:pStyle w:val="Standard"/>
        <w:numPr>
          <w:ilvl w:val="0"/>
          <w:numId w:val="1"/>
        </w:numPr>
        <w:tabs>
          <w:tab w:val="clear" w:pos="720"/>
          <w:tab w:val="left" w:pos="709" w:leader="none"/>
        </w:tabs>
        <w:spacing w:before="0" w:after="120"/>
        <w:jc w:val="both"/>
        <w:rPr>
          <w:rFonts w:ascii="Arial" w:hAnsi="Arial" w:cs="Arial"/>
          <w:b/>
          <w:b/>
          <w:bCs/>
        </w:rPr>
      </w:pPr>
      <w:r>
        <w:rPr>
          <w:rStyle w:val="Fontepargpadro1"/>
          <w:rFonts w:cs="Arial" w:ascii="Arial" w:hAnsi="Arial"/>
          <w:b/>
          <w:bCs/>
        </w:rPr>
        <w:t>Nota: A CONTRATADA somente estará autorizada a dar início na obra/serviço, após receber a ORDEM DE SERVIÇO emitida pela CONTRATANTE (secretaria tomadora da obra/serviço), a qual o faz mediante o RECIBO DE CONFORMIDADE emitido pelo SESMT-PMP, através do Sistema Sem Papel.</w:t>
      </w:r>
    </w:p>
    <w:p>
      <w:pPr>
        <w:pStyle w:val="Standard"/>
        <w:numPr>
          <w:ilvl w:val="0"/>
          <w:numId w:val="1"/>
        </w:numPr>
        <w:spacing w:before="0" w:after="120"/>
        <w:jc w:val="both"/>
        <w:rPr/>
      </w:pPr>
      <w:r>
        <w:rPr/>
      </w:r>
    </w:p>
    <w:p>
      <w:pPr>
        <w:pStyle w:val="Standard"/>
        <w:numPr>
          <w:ilvl w:val="0"/>
          <w:numId w:val="1"/>
        </w:numPr>
        <w:spacing w:before="0" w:after="120"/>
        <w:jc w:val="both"/>
        <w:rPr/>
      </w:pPr>
      <w:r>
        <w:rPr>
          <w:rStyle w:val="Fontepargpadro1"/>
          <w:rFonts w:cs="Arial" w:ascii="Arial" w:hAnsi="Arial"/>
          <w:b/>
        </w:rPr>
        <w:t>Art. 5º</w:t>
      </w:r>
      <w:r>
        <w:rPr>
          <w:rStyle w:val="Fontepargpadro1"/>
          <w:rFonts w:cs="Arial" w:ascii="Arial" w:hAnsi="Arial"/>
        </w:rPr>
        <w:t xml:space="preserve"> A emissão do RECIBO DE CONFORMIDADE DE SEGURANÇA, ocorrerá após o envio (via Sem Papel), análise e aprovação pelo SESMT-PMP, de todos os documentos abaixo relacionados:</w:t>
      </w:r>
    </w:p>
    <w:p>
      <w:pPr>
        <w:pStyle w:val="Standard"/>
        <w:numPr>
          <w:ilvl w:val="0"/>
          <w:numId w:val="1"/>
        </w:numPr>
        <w:spacing w:before="0" w:after="120"/>
        <w:jc w:val="both"/>
        <w:rPr>
          <w:rFonts w:ascii="Arial" w:hAnsi="Arial" w:cs="Arial"/>
        </w:rPr>
      </w:pPr>
      <w:r>
        <w:rPr>
          <w:rStyle w:val="Fontepargpadro1"/>
          <w:rFonts w:cs="Arial" w:ascii="Arial" w:hAnsi="Arial"/>
        </w:rPr>
        <w:t>§ 1º O Requerimento do Recibo de Conformidade (ANEXO I), assinado pelo responsável legal da CONTRATADA, deve ser preenchido com as seguintes informações;</w:t>
      </w:r>
    </w:p>
    <w:p>
      <w:pPr>
        <w:pStyle w:val="Standard"/>
        <w:numPr>
          <w:ilvl w:val="0"/>
          <w:numId w:val="1"/>
        </w:numPr>
        <w:spacing w:before="0" w:after="120"/>
        <w:jc w:val="both"/>
        <w:rPr>
          <w:rFonts w:ascii="Arial" w:hAnsi="Arial" w:cs="Arial"/>
          <w:sz w:val="20"/>
          <w:szCs w:val="20"/>
        </w:rPr>
      </w:pPr>
      <w:r>
        <w:rPr>
          <w:rFonts w:cs="Arial" w:ascii="Arial" w:hAnsi="Arial"/>
          <w:sz w:val="20"/>
          <w:szCs w:val="20"/>
        </w:rPr>
        <w:t>I) nome da Secretaria Municipal responsável pela obra/serviço;</w:t>
      </w:r>
    </w:p>
    <w:p>
      <w:pPr>
        <w:pStyle w:val="Standard"/>
        <w:numPr>
          <w:ilvl w:val="0"/>
          <w:numId w:val="1"/>
        </w:numPr>
        <w:spacing w:before="0" w:after="120"/>
        <w:jc w:val="both"/>
        <w:rPr>
          <w:rFonts w:ascii="Arial" w:hAnsi="Arial" w:cs="Arial"/>
          <w:sz w:val="20"/>
          <w:szCs w:val="20"/>
        </w:rPr>
      </w:pPr>
      <w:r>
        <w:rPr>
          <w:rFonts w:cs="Arial" w:ascii="Arial" w:hAnsi="Arial"/>
          <w:sz w:val="20"/>
          <w:szCs w:val="20"/>
        </w:rPr>
        <w:t>II) nome do local onde se dará a obra/serviço, bem como seu endereço completo;</w:t>
      </w:r>
    </w:p>
    <w:p>
      <w:pPr>
        <w:pStyle w:val="Standard"/>
        <w:numPr>
          <w:ilvl w:val="0"/>
          <w:numId w:val="1"/>
        </w:numPr>
        <w:spacing w:before="0" w:after="120"/>
        <w:jc w:val="both"/>
        <w:rPr>
          <w:rFonts w:ascii="Arial" w:hAnsi="Arial" w:cs="Arial"/>
          <w:sz w:val="20"/>
          <w:szCs w:val="20"/>
        </w:rPr>
      </w:pPr>
      <w:r>
        <w:rPr>
          <w:rFonts w:cs="Arial" w:ascii="Arial" w:hAnsi="Arial"/>
          <w:sz w:val="20"/>
          <w:szCs w:val="20"/>
        </w:rPr>
        <w:t>III) descrição da obra/serviço a ser realizado;</w:t>
      </w:r>
    </w:p>
    <w:p>
      <w:pPr>
        <w:pStyle w:val="Standard"/>
        <w:numPr>
          <w:ilvl w:val="0"/>
          <w:numId w:val="1"/>
        </w:numPr>
        <w:spacing w:before="0" w:after="120"/>
        <w:jc w:val="both"/>
        <w:rPr>
          <w:rFonts w:ascii="Arial" w:hAnsi="Arial" w:cs="Arial"/>
          <w:sz w:val="20"/>
          <w:szCs w:val="20"/>
        </w:rPr>
      </w:pPr>
      <w:r>
        <w:rPr>
          <w:rFonts w:cs="Arial" w:ascii="Arial" w:hAnsi="Arial"/>
          <w:sz w:val="20"/>
          <w:szCs w:val="20"/>
        </w:rPr>
        <w:t>IV) número máximo previsto de trabalhadores para o desenvolvimento da obra/serviço;</w:t>
      </w:r>
    </w:p>
    <w:p>
      <w:pPr>
        <w:pStyle w:val="Standard"/>
        <w:numPr>
          <w:ilvl w:val="0"/>
          <w:numId w:val="1"/>
        </w:numPr>
        <w:spacing w:before="0" w:after="120"/>
        <w:jc w:val="both"/>
        <w:rPr>
          <w:rFonts w:ascii="Arial" w:hAnsi="Arial" w:cs="Arial"/>
          <w:sz w:val="20"/>
          <w:szCs w:val="20"/>
        </w:rPr>
      </w:pPr>
      <w:r>
        <w:rPr>
          <w:rFonts w:cs="Arial" w:ascii="Arial" w:hAnsi="Arial"/>
          <w:sz w:val="20"/>
          <w:szCs w:val="20"/>
        </w:rPr>
        <w:t>V) datas previstas de início e conclusão da obra/serviço contratado;</w:t>
      </w:r>
    </w:p>
    <w:p>
      <w:pPr>
        <w:pStyle w:val="Standard"/>
        <w:numPr>
          <w:ilvl w:val="0"/>
          <w:numId w:val="1"/>
        </w:numPr>
        <w:spacing w:before="0" w:after="120"/>
        <w:jc w:val="both"/>
        <w:rPr>
          <w:rFonts w:ascii="Arial" w:hAnsi="Arial" w:cs="Arial"/>
          <w:sz w:val="20"/>
          <w:szCs w:val="20"/>
        </w:rPr>
      </w:pPr>
      <w:r>
        <w:rPr>
          <w:rFonts w:cs="Arial" w:ascii="Arial" w:hAnsi="Arial"/>
          <w:sz w:val="20"/>
          <w:szCs w:val="20"/>
        </w:rPr>
        <w:t>VI) dados do processo licitatório: modalidade (carta convite, tomada de preços, processos administrativos, etc.), número e ano;</w:t>
      </w:r>
    </w:p>
    <w:p>
      <w:pPr>
        <w:pStyle w:val="Standard"/>
        <w:numPr>
          <w:ilvl w:val="0"/>
          <w:numId w:val="1"/>
        </w:numPr>
        <w:spacing w:before="0" w:after="120"/>
        <w:jc w:val="both"/>
        <w:rPr>
          <w:rFonts w:ascii="Arial" w:hAnsi="Arial" w:cs="Arial"/>
          <w:sz w:val="20"/>
          <w:szCs w:val="20"/>
        </w:rPr>
      </w:pPr>
      <w:r>
        <w:rPr>
          <w:rFonts w:cs="Arial" w:ascii="Arial" w:hAnsi="Arial"/>
          <w:sz w:val="20"/>
          <w:szCs w:val="20"/>
        </w:rPr>
        <w:t>VII) nome completo do responsável técnico pelo acompanhamento da obra/serviço contratado (a), cargo, endereço de e-mail, n.º celular e endereço da matriz da empresa;</w:t>
      </w:r>
    </w:p>
    <w:p>
      <w:pPr>
        <w:pStyle w:val="Standard"/>
        <w:numPr>
          <w:ilvl w:val="0"/>
          <w:numId w:val="1"/>
        </w:numPr>
        <w:spacing w:before="0" w:after="120"/>
        <w:jc w:val="both"/>
        <w:rPr>
          <w:rFonts w:ascii="Arial" w:hAnsi="Arial" w:cs="Arial"/>
          <w:sz w:val="20"/>
          <w:szCs w:val="20"/>
        </w:rPr>
      </w:pPr>
      <w:r>
        <w:rPr>
          <w:rFonts w:cs="Arial" w:ascii="Arial" w:hAnsi="Arial"/>
          <w:sz w:val="20"/>
          <w:szCs w:val="20"/>
        </w:rPr>
        <w:t>VIII) nome completo do responsável legal da empresa, CPF, telefone e endereço de e-mail.</w:t>
      </w:r>
    </w:p>
    <w:p>
      <w:pPr>
        <w:pStyle w:val="Standard"/>
        <w:numPr>
          <w:ilvl w:val="0"/>
          <w:numId w:val="1"/>
        </w:numPr>
        <w:spacing w:before="0" w:after="120"/>
        <w:jc w:val="both"/>
        <w:rPr/>
      </w:pPr>
      <w:r>
        <w:rPr>
          <w:rStyle w:val="Fontepargpadro1"/>
          <w:rFonts w:cs="Arial" w:ascii="Arial" w:hAnsi="Arial"/>
        </w:rPr>
        <w:t xml:space="preserve">§ 2º Os documentos </w:t>
      </w:r>
      <w:r>
        <w:rPr>
          <w:rStyle w:val="Fontepargpadro1"/>
          <w:rFonts w:cs="Arial" w:ascii="Arial" w:hAnsi="Arial"/>
          <w:b/>
        </w:rPr>
        <w:t>GERAIS</w:t>
      </w:r>
      <w:r>
        <w:rPr>
          <w:rStyle w:val="Fontepargpadro1"/>
          <w:rFonts w:cs="Arial" w:ascii="Arial" w:hAnsi="Arial"/>
        </w:rPr>
        <w:t xml:space="preserve"> da empresa, relativos à Engenharia de Segurança do Trabalho:</w:t>
      </w:r>
    </w:p>
    <w:p>
      <w:pPr>
        <w:pStyle w:val="Standard"/>
        <w:numPr>
          <w:ilvl w:val="0"/>
          <w:numId w:val="1"/>
        </w:numPr>
        <w:spacing w:before="0" w:after="120"/>
        <w:jc w:val="both"/>
        <w:rPr>
          <w:rFonts w:ascii="Arial" w:hAnsi="Arial" w:cs="Arial"/>
        </w:rPr>
      </w:pPr>
      <w:r>
        <w:rPr>
          <w:rStyle w:val="Fontepargpadro1"/>
          <w:rFonts w:cs="Arial" w:ascii="Arial" w:hAnsi="Arial"/>
        </w:rPr>
        <w:t>I) listagem dos funcionários (próprios e subcontratados) que trabalharão no local da obra/serviço contendo: nome, data de admissão, cargo/função, RG e data de realização do último ASO (ANEXO II);</w:t>
      </w:r>
    </w:p>
    <w:p>
      <w:pPr>
        <w:pStyle w:val="Standard"/>
        <w:numPr>
          <w:ilvl w:val="0"/>
          <w:numId w:val="1"/>
        </w:numPr>
        <w:spacing w:before="0" w:after="120"/>
        <w:jc w:val="both"/>
        <w:rPr>
          <w:rFonts w:ascii="Arial" w:hAnsi="Arial" w:cs="Arial"/>
        </w:rPr>
      </w:pPr>
      <w:r>
        <w:rPr>
          <w:rStyle w:val="Fontepargpadro1"/>
          <w:rFonts w:cs="Arial" w:ascii="Arial" w:hAnsi="Arial"/>
        </w:rPr>
        <w:t>II)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pPr>
        <w:pStyle w:val="Standard"/>
        <w:numPr>
          <w:ilvl w:val="0"/>
          <w:numId w:val="1"/>
        </w:numPr>
        <w:spacing w:before="0" w:after="120"/>
        <w:jc w:val="both"/>
        <w:rPr>
          <w:rFonts w:ascii="Arial" w:hAnsi="Arial" w:cs="Arial"/>
        </w:rPr>
      </w:pPr>
      <w:r>
        <w:rPr>
          <w:rStyle w:val="Fontepargpadro1"/>
          <w:rFonts w:cs="Arial" w:ascii="Arial" w:hAnsi="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 sejam eles habituais ou eventuais.</w:t>
      </w:r>
    </w:p>
    <w:p>
      <w:pPr>
        <w:pStyle w:val="Standard"/>
        <w:numPr>
          <w:ilvl w:val="0"/>
          <w:numId w:val="1"/>
        </w:numPr>
        <w:spacing w:before="0" w:after="120"/>
        <w:jc w:val="both"/>
        <w:rPr>
          <w:rFonts w:ascii="Arial" w:hAnsi="Arial" w:cs="Arial"/>
        </w:rPr>
      </w:pPr>
      <w:r>
        <w:rPr>
          <w:rStyle w:val="Fontepargpadro1"/>
          <w:rFonts w:cs="Arial" w:ascii="Arial" w:hAnsi="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pPr>
        <w:pStyle w:val="Standard"/>
        <w:numPr>
          <w:ilvl w:val="0"/>
          <w:numId w:val="1"/>
        </w:numPr>
        <w:spacing w:before="0" w:after="120"/>
        <w:jc w:val="both"/>
        <w:rPr>
          <w:rFonts w:ascii="Arial" w:hAnsi="Arial" w:cs="Arial"/>
        </w:rPr>
      </w:pPr>
      <w:r>
        <w:rPr>
          <w:rStyle w:val="Fontepargpadro1"/>
          <w:rFonts w:cs="Arial" w:ascii="Arial" w:hAnsi="Arial"/>
        </w:rPr>
        <w:t>V) 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pPr>
        <w:pStyle w:val="Standard"/>
        <w:numPr>
          <w:ilvl w:val="0"/>
          <w:numId w:val="1"/>
        </w:numPr>
        <w:spacing w:before="0" w:after="120"/>
        <w:jc w:val="both"/>
        <w:rPr/>
      </w:pPr>
      <w:r>
        <w:rPr>
          <w:rStyle w:val="Fontepargpadro1"/>
          <w:rFonts w:cs="Arial" w:ascii="Arial" w:hAnsi="Arial"/>
        </w:rPr>
        <w:t xml:space="preserve">§ 3º Documentos </w:t>
      </w:r>
      <w:r>
        <w:rPr>
          <w:rStyle w:val="Fontepargpadro1"/>
          <w:rFonts w:cs="Arial" w:ascii="Arial" w:hAnsi="Arial"/>
          <w:b/>
        </w:rPr>
        <w:t>INDIVIDUAIS</w:t>
      </w:r>
      <w:r>
        <w:rPr>
          <w:rStyle w:val="Fontepargpadro1"/>
          <w:rFonts w:cs="Arial" w:ascii="Arial" w:hAnsi="Arial"/>
        </w:rPr>
        <w:t xml:space="preserve"> dos trabalhadores relativos à Engenharia de Segurança do Trabalho e Medicina Ocupacional – inclusive dos subcontratados, quando houver:</w:t>
      </w:r>
    </w:p>
    <w:p>
      <w:pPr>
        <w:pStyle w:val="Standard"/>
        <w:numPr>
          <w:ilvl w:val="0"/>
          <w:numId w:val="1"/>
        </w:numPr>
        <w:spacing w:before="0" w:after="120"/>
        <w:jc w:val="both"/>
        <w:rPr>
          <w:rFonts w:ascii="Arial" w:hAnsi="Arial" w:cs="Arial"/>
          <w:sz w:val="18"/>
          <w:szCs w:val="18"/>
        </w:rPr>
      </w:pPr>
      <w:r>
        <w:rPr>
          <w:rStyle w:val="Fontepargpadro1"/>
        </w:rPr>
        <w:t>I) cópia do contrato social da empresa onde conste o nome do proprietário e/ou sócio-proprietário da empresa CONTRATADA quando este for o próprio executor da obra/serviço;</w:t>
      </w:r>
    </w:p>
    <w:p>
      <w:pPr>
        <w:pStyle w:val="Standard"/>
        <w:numPr>
          <w:ilvl w:val="0"/>
          <w:numId w:val="1"/>
        </w:numPr>
        <w:spacing w:before="0" w:after="120"/>
        <w:jc w:val="both"/>
        <w:rPr>
          <w:rFonts w:ascii="Arial" w:hAnsi="Arial" w:cs="Arial"/>
          <w:sz w:val="18"/>
          <w:szCs w:val="18"/>
        </w:rPr>
      </w:pPr>
      <w:r>
        <w:rPr>
          <w:rStyle w:val="Fontepargpadro1"/>
        </w:rPr>
        <w:t>II)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pPr>
        <w:pStyle w:val="Standard"/>
        <w:numPr>
          <w:ilvl w:val="0"/>
          <w:numId w:val="1"/>
        </w:numPr>
        <w:spacing w:before="0" w:after="120"/>
        <w:jc w:val="both"/>
        <w:rPr>
          <w:rFonts w:ascii="Arial" w:hAnsi="Arial" w:cs="Arial"/>
          <w:sz w:val="18"/>
          <w:szCs w:val="18"/>
        </w:rPr>
      </w:pPr>
      <w:r>
        <w:rPr>
          <w:rStyle w:val="Fontepargpadro1"/>
        </w:rPr>
        <w:t>III) cópia do(s) contrato(s) individual(ais) do(s) empregado(s), denominda “CONTRATO DE OBRA CERTA”, quando a Empresa CONTRATADA subcontratar a mão de obra, contendo todas as qualificações descritas no item anterior, devidamente assinado pelo empregado e pelo responsável legal da Empresa CONTRATADA;</w:t>
      </w:r>
    </w:p>
    <w:p>
      <w:pPr>
        <w:pStyle w:val="Standard"/>
        <w:numPr>
          <w:ilvl w:val="0"/>
          <w:numId w:val="1"/>
        </w:numPr>
        <w:spacing w:before="0" w:after="120"/>
        <w:jc w:val="both"/>
        <w:rPr>
          <w:rFonts w:ascii="Arial" w:hAnsi="Arial" w:cs="Arial"/>
          <w:sz w:val="18"/>
          <w:szCs w:val="18"/>
        </w:rPr>
      </w:pPr>
      <w:r>
        <w:rPr>
          <w:rStyle w:val="Fontepargpadro1"/>
        </w:rPr>
        <w:t>IV) cópia do contrato entre partes, quando a Empresa CONTRATADA subcontratar uma outra Empresa para a execução da obra/serviço, devidamente assinado pelos responsáveis legais de ambas as Empresas;</w:t>
      </w:r>
    </w:p>
    <w:p>
      <w:pPr>
        <w:pStyle w:val="Standard"/>
        <w:numPr>
          <w:ilvl w:val="0"/>
          <w:numId w:val="1"/>
        </w:numPr>
        <w:spacing w:before="0" w:after="120"/>
        <w:jc w:val="both"/>
        <w:rPr>
          <w:rFonts w:ascii="Arial" w:hAnsi="Arial" w:cs="Arial"/>
          <w:sz w:val="18"/>
          <w:szCs w:val="18"/>
        </w:rPr>
      </w:pPr>
      <w:r>
        <w:rPr>
          <w:rStyle w:val="Fontepargpadro1"/>
        </w:rPr>
        <w:t xml:space="preserve">V) independentemente da subcontratação da mão de obra, os documentos a serem apresentados referentes aos empregados são exatamente os mesmos exigidos para os empregados próprios, ou seja, o fato de se terceirizar a frente de trabalho não exime a empresa contratada de apresentar os documentos comprobatórios relacionados a partir do próximo item;   </w:t>
      </w:r>
    </w:p>
    <w:p>
      <w:pPr>
        <w:pStyle w:val="Standard"/>
        <w:numPr>
          <w:ilvl w:val="0"/>
          <w:numId w:val="1"/>
        </w:numPr>
        <w:spacing w:before="0" w:after="120"/>
        <w:jc w:val="both"/>
        <w:rPr>
          <w:rFonts w:ascii="Arial" w:hAnsi="Arial" w:cs="Arial"/>
          <w:sz w:val="20"/>
          <w:szCs w:val="20"/>
        </w:rPr>
      </w:pPr>
      <w:r>
        <w:rPr>
          <w:rFonts w:cs="Arial" w:ascii="Arial" w:hAnsi="Arial"/>
          <w:sz w:val="20"/>
          <w:szCs w:val="20"/>
        </w:rPr>
        <w:t>VI)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pPr>
        <w:pStyle w:val="Standard"/>
        <w:numPr>
          <w:ilvl w:val="0"/>
          <w:numId w:val="1"/>
        </w:numPr>
        <w:spacing w:before="0" w:after="120"/>
        <w:jc w:val="both"/>
        <w:rPr/>
      </w:pPr>
      <w:r>
        <w:rPr>
          <w:rFonts w:cs="Arial" w:ascii="Arial" w:hAnsi="Arial"/>
          <w:sz w:val="20"/>
          <w:szCs w:val="20"/>
        </w:rPr>
        <w:t xml:space="preserve">VII) cópia do último ASO (Atestado de Saúde Ocupacional) válido de cada funcionário relacionado na listagem solicitada através do </w:t>
      </w:r>
      <w:r>
        <w:rPr>
          <w:rStyle w:val="Fontepargpadro1"/>
          <w:rFonts w:cs="Arial" w:ascii="Arial" w:hAnsi="Arial"/>
        </w:rPr>
        <w:t>artigo 4º, § 2º, item I;</w:t>
      </w:r>
    </w:p>
    <w:p>
      <w:pPr>
        <w:pStyle w:val="Standard"/>
        <w:numPr>
          <w:ilvl w:val="0"/>
          <w:numId w:val="1"/>
        </w:numPr>
        <w:tabs>
          <w:tab w:val="clear" w:pos="720"/>
          <w:tab w:val="left" w:pos="7204" w:leader="none"/>
        </w:tabs>
        <w:spacing w:before="0" w:after="120"/>
        <w:jc w:val="both"/>
        <w:rPr>
          <w:sz w:val="20"/>
          <w:szCs w:val="20"/>
        </w:rPr>
      </w:pPr>
      <w:r>
        <w:rPr>
          <w:rFonts w:cs="Arial" w:ascii="Arial" w:hAnsi="Arial"/>
          <w:sz w:val="20"/>
          <w:szCs w:val="20"/>
        </w:rPr>
        <w:t>VIII)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pPr>
        <w:pStyle w:val="Standard"/>
        <w:numPr>
          <w:ilvl w:val="0"/>
          <w:numId w:val="1"/>
        </w:numPr>
        <w:tabs>
          <w:tab w:val="clear" w:pos="720"/>
          <w:tab w:val="left" w:pos="7204" w:leader="none"/>
        </w:tabs>
        <w:spacing w:before="0" w:after="120"/>
        <w:jc w:val="both"/>
        <w:rPr>
          <w:rFonts w:ascii="Arial" w:hAnsi="Arial" w:cs="Arial"/>
        </w:rPr>
      </w:pPr>
      <w:r>
        <w:rPr>
          <w:rStyle w:val="Fontepargpadro1"/>
          <w:rFonts w:cs="Arial" w:ascii="Arial" w:hAnsi="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pPr>
        <w:pStyle w:val="Standard"/>
        <w:numPr>
          <w:ilvl w:val="0"/>
          <w:numId w:val="1"/>
        </w:numPr>
        <w:tabs>
          <w:tab w:val="clear" w:pos="720"/>
          <w:tab w:val="left" w:pos="7204" w:leader="none"/>
        </w:tabs>
        <w:spacing w:before="0" w:after="120"/>
        <w:jc w:val="both"/>
        <w:rPr/>
      </w:pPr>
      <w:r>
        <w:rPr/>
        <w:drawing>
          <wp:anchor behindDoc="0" distT="0" distB="0" distL="114300" distR="114300" simplePos="0" locked="0" layoutInCell="0" allowOverlap="1" relativeHeight="68">
            <wp:simplePos x="0" y="0"/>
            <wp:positionH relativeFrom="column">
              <wp:posOffset>1845310</wp:posOffset>
            </wp:positionH>
            <wp:positionV relativeFrom="paragraph">
              <wp:posOffset>99060</wp:posOffset>
            </wp:positionV>
            <wp:extent cx="2550160" cy="2717165"/>
            <wp:effectExtent l="0" t="0" r="0" b="0"/>
            <wp:wrapSquare wrapText="bothSides"/>
            <wp:docPr id="1" name="Image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
                    <pic:cNvPicPr>
                      <a:picLocks noChangeAspect="1" noChangeArrowheads="1"/>
                    </pic:cNvPicPr>
                  </pic:nvPicPr>
                  <pic:blipFill>
                    <a:blip r:embed="rId4"/>
                    <a:stretch>
                      <a:fillRect/>
                    </a:stretch>
                  </pic:blipFill>
                  <pic:spPr bwMode="auto">
                    <a:xfrm>
                      <a:off x="0" y="0"/>
                      <a:ext cx="2550160" cy="2717165"/>
                    </a:xfrm>
                    <a:prstGeom prst="rect">
                      <a:avLst/>
                    </a:prstGeom>
                  </pic:spPr>
                </pic:pic>
              </a:graphicData>
            </a:graphic>
          </wp:anchor>
        </w:drawing>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pPr>
      <w:r>
        <w:rPr/>
      </w:r>
    </w:p>
    <w:p>
      <w:pPr>
        <w:pStyle w:val="Standard"/>
        <w:numPr>
          <w:ilvl w:val="0"/>
          <w:numId w:val="1"/>
        </w:numPr>
        <w:tabs>
          <w:tab w:val="clear" w:pos="720"/>
          <w:tab w:val="left" w:pos="7204" w:leader="none"/>
        </w:tabs>
        <w:spacing w:before="0" w:after="120"/>
        <w:jc w:val="both"/>
        <w:rPr>
          <w:rFonts w:ascii="Arial" w:hAnsi="Arial" w:cs="Arial"/>
          <w:b/>
          <w:b/>
          <w:bCs/>
          <w:sz w:val="16"/>
          <w:szCs w:val="16"/>
        </w:rPr>
      </w:pPr>
      <w:r>
        <w:rPr>
          <w:rStyle w:val="Fontepargpadro1"/>
          <w:rFonts w:cs="Arial" w:ascii="Arial" w:hAnsi="Arial"/>
          <w:b/>
          <w:bCs/>
          <w:sz w:val="16"/>
          <w:szCs w:val="16"/>
        </w:rPr>
        <w:t>Modelo do Recibo de  Comunicação de Obra através do site do Ministério do Trabalho e Emprego</w:t>
      </w:r>
    </w:p>
    <w:p>
      <w:pPr>
        <w:pStyle w:val="Standard"/>
        <w:numPr>
          <w:ilvl w:val="0"/>
          <w:numId w:val="1"/>
        </w:numPr>
        <w:tabs>
          <w:tab w:val="clear" w:pos="720"/>
          <w:tab w:val="left" w:pos="7204" w:leader="none"/>
        </w:tabs>
        <w:spacing w:before="0" w:after="120"/>
        <w:jc w:val="both"/>
        <w:rPr/>
      </w:pPr>
      <w:hyperlink r:id="rId5">
        <w:r>
          <w:rPr>
            <w:rStyle w:val="Fontepargpadro1"/>
            <w:rFonts w:cs="Arial" w:ascii="Arial" w:hAnsi="Arial"/>
            <w:b/>
            <w:bCs/>
            <w:sz w:val="16"/>
            <w:szCs w:val="16"/>
          </w:rPr>
          <w:t>http://scpo.mte.gov.br/</w:t>
        </w:r>
      </w:hyperlink>
    </w:p>
    <w:p>
      <w:pPr>
        <w:pStyle w:val="Standard"/>
        <w:numPr>
          <w:ilvl w:val="0"/>
          <w:numId w:val="1"/>
        </w:numPr>
        <w:tabs>
          <w:tab w:val="clear" w:pos="720"/>
          <w:tab w:val="left" w:pos="6495" w:leader="none"/>
        </w:tabs>
        <w:spacing w:before="0" w:after="120"/>
        <w:jc w:val="both"/>
        <w:rPr/>
      </w:pPr>
      <w:r>
        <w:rPr/>
      </w:r>
    </w:p>
    <w:p>
      <w:pPr>
        <w:pStyle w:val="Standard"/>
        <w:numPr>
          <w:ilvl w:val="0"/>
          <w:numId w:val="1"/>
        </w:numPr>
        <w:tabs>
          <w:tab w:val="clear" w:pos="720"/>
          <w:tab w:val="left" w:pos="6495" w:leader="none"/>
        </w:tabs>
        <w:spacing w:before="0" w:after="120"/>
        <w:jc w:val="both"/>
        <w:rPr/>
      </w:pPr>
      <w:r>
        <w:rPr>
          <w:rFonts w:cs="Arial" w:ascii="Arial" w:hAnsi="Arial"/>
          <w:sz w:val="20"/>
          <w:szCs w:val="20"/>
        </w:rPr>
        <w:t xml:space="preserve">§ 5º </w:t>
      </w:r>
      <w:r>
        <w:rPr>
          <w:rStyle w:val="Fontepargpadro1"/>
          <w:rFonts w:cs="Arial" w:ascii="Arial" w:hAnsi="Arial"/>
        </w:rPr>
        <w:t>Caso a CONTRATADA mantenha atividades que se enquadrem naquelas relacionadas no item 18.2.1 da NR-18,</w:t>
      </w:r>
      <w:r>
        <w:rPr>
          <w:rFonts w:cs="Arial" w:ascii="Arial" w:hAnsi="Arial"/>
          <w:sz w:val="20"/>
          <w:szCs w:val="20"/>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pPr>
        <w:pStyle w:val="Standard"/>
        <w:numPr>
          <w:ilvl w:val="0"/>
          <w:numId w:val="1"/>
        </w:numPr>
        <w:spacing w:before="0" w:after="120"/>
        <w:jc w:val="both"/>
        <w:rPr/>
      </w:pPr>
      <w:r>
        <w:rPr>
          <w:rFonts w:cs="Arial" w:ascii="Arial" w:hAnsi="Arial"/>
          <w:sz w:val="20"/>
          <w:szCs w:val="20"/>
        </w:rPr>
        <w:t>§ 6º Caso esteja desobrigada do PCMAT ou mantenha atividades</w:t>
      </w:r>
      <w:r>
        <w:rPr>
          <w:rStyle w:val="Fontepargpadro1"/>
          <w:rFonts w:cs="Arial" w:ascii="Arial" w:hAnsi="Arial"/>
        </w:rPr>
        <w:t xml:space="preserve"> que não se enquadrem naquelas relacionadas no</w:t>
      </w:r>
      <w:r>
        <w:rPr>
          <w:rFonts w:cs="Arial" w:ascii="Arial" w:hAnsi="Arial"/>
          <w:sz w:val="20"/>
          <w:szCs w:val="20"/>
        </w:rPr>
        <w:t xml:space="preserve"> item 18.2.1 da NR-18, a CONTRATADA apresentará os seguintes documentos:</w:t>
      </w:r>
    </w:p>
    <w:p>
      <w:pPr>
        <w:pStyle w:val="Standard"/>
        <w:numPr>
          <w:ilvl w:val="0"/>
          <w:numId w:val="1"/>
        </w:numPr>
        <w:spacing w:before="0" w:after="120"/>
        <w:jc w:val="both"/>
        <w:rPr>
          <w:rFonts w:ascii="Arial" w:hAnsi="Arial" w:cs="Arial"/>
          <w:sz w:val="20"/>
          <w:szCs w:val="20"/>
        </w:rPr>
      </w:pPr>
      <w:r>
        <w:rPr>
          <w:rFonts w:cs="Arial" w:ascii="Arial" w:hAnsi="Arial"/>
          <w:sz w:val="20"/>
          <w:szCs w:val="20"/>
        </w:rPr>
        <w:t>I) cronograma das etapas de execução da obra/serviço;</w:t>
      </w:r>
    </w:p>
    <w:p>
      <w:pPr>
        <w:pStyle w:val="Standard"/>
        <w:numPr>
          <w:ilvl w:val="0"/>
          <w:numId w:val="1"/>
        </w:numPr>
        <w:spacing w:before="0" w:after="120"/>
        <w:jc w:val="both"/>
        <w:rPr>
          <w:sz w:val="20"/>
          <w:szCs w:val="20"/>
        </w:rPr>
      </w:pPr>
      <w:r>
        <w:rPr>
          <w:rFonts w:cs="Arial" w:ascii="Arial" w:hAnsi="Arial"/>
          <w:sz w:val="20"/>
          <w:szCs w:val="20"/>
        </w:rPr>
        <w:t>II)</w:t>
      </w:r>
      <w:r>
        <w:rPr>
          <w:rFonts w:cs="Arial" w:ascii="Arial" w:hAnsi="Arial"/>
          <w:b/>
          <w:sz w:val="20"/>
          <w:szCs w:val="20"/>
        </w:rPr>
        <w:t xml:space="preserve"> </w:t>
      </w:r>
      <w:r>
        <w:rPr>
          <w:rFonts w:cs="Arial" w:ascii="Arial" w:hAnsi="Arial"/>
          <w:sz w:val="20"/>
          <w:szCs w:val="20"/>
        </w:rPr>
        <w:t>cópia do projeto de execução e/ou listagem das proteções coletivas a serem utilizadas (ANEXO VI), em conformidade com as etapas de execução da obra/serviço;</w:t>
      </w:r>
    </w:p>
    <w:p>
      <w:pPr>
        <w:pStyle w:val="Standard"/>
        <w:numPr>
          <w:ilvl w:val="0"/>
          <w:numId w:val="1"/>
        </w:numPr>
        <w:spacing w:before="0" w:after="120"/>
        <w:jc w:val="both"/>
        <w:rPr>
          <w:rFonts w:ascii="Arial" w:hAnsi="Arial" w:cs="Arial"/>
          <w:sz w:val="20"/>
          <w:szCs w:val="20"/>
        </w:rPr>
      </w:pPr>
      <w:r>
        <w:rPr>
          <w:rFonts w:cs="Arial" w:ascii="Arial" w:hAnsi="Arial"/>
          <w:sz w:val="20"/>
          <w:szCs w:val="20"/>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pPr>
        <w:pStyle w:val="Standard"/>
        <w:numPr>
          <w:ilvl w:val="0"/>
          <w:numId w:val="1"/>
        </w:numPr>
        <w:spacing w:before="0" w:after="120"/>
        <w:jc w:val="both"/>
        <w:rPr>
          <w:rFonts w:ascii="Arial" w:hAnsi="Arial" w:cs="Arial"/>
          <w:sz w:val="20"/>
          <w:szCs w:val="20"/>
        </w:rPr>
      </w:pPr>
      <w:r>
        <w:rPr>
          <w:rFonts w:cs="Arial" w:ascii="Arial" w:hAnsi="Arial"/>
          <w:sz w:val="20"/>
          <w:szCs w:val="20"/>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pPr>
        <w:pStyle w:val="Standard"/>
        <w:numPr>
          <w:ilvl w:val="0"/>
          <w:numId w:val="1"/>
        </w:numPr>
        <w:spacing w:before="0" w:after="120"/>
        <w:jc w:val="both"/>
        <w:rPr>
          <w:rFonts w:ascii="Arial" w:hAnsi="Arial" w:cs="Arial"/>
          <w:sz w:val="6"/>
          <w:szCs w:val="6"/>
        </w:rPr>
      </w:pPr>
      <w:r>
        <w:rPr>
          <w:rFonts w:cs="Arial" w:ascii="Arial" w:hAnsi="Arial"/>
          <w:sz w:val="6"/>
          <w:szCs w:val="6"/>
        </w:rPr>
      </w:r>
    </w:p>
    <w:p>
      <w:pPr>
        <w:pStyle w:val="Standard"/>
        <w:numPr>
          <w:ilvl w:val="0"/>
          <w:numId w:val="1"/>
        </w:numPr>
        <w:spacing w:before="0" w:after="120"/>
        <w:jc w:val="both"/>
        <w:rPr/>
      </w:pPr>
      <w:r>
        <w:rPr>
          <w:rStyle w:val="Fontepargpadro1"/>
          <w:rFonts w:cs="Arial" w:ascii="Arial" w:hAnsi="Arial"/>
          <w:b/>
        </w:rPr>
        <w:t>Art. 6º</w:t>
      </w:r>
      <w:r>
        <w:rPr>
          <w:rStyle w:val="Fontepargpadro1"/>
          <w:rFonts w:cs="Arial" w:ascii="Arial" w:hAnsi="Arial"/>
        </w:rPr>
        <w:t xml:space="preserve"> As declarações contidas nos Anexos de I a VIII devem ser assinadas pelo responsável legal da CONTRATADA conforme contrato social e entregues enviados via Sistema Sem Papel, </w:t>
      </w:r>
      <w:r>
        <w:rPr>
          <w:rStyle w:val="Fontepargpadro1"/>
          <w:rFonts w:cs="Arial" w:ascii="Arial" w:hAnsi="Arial"/>
          <w:b/>
          <w:bCs/>
        </w:rPr>
        <w:t>devendo ser preenchidos obrigatoriamente conforme formato proposto nos anexos.</w:t>
      </w:r>
    </w:p>
    <w:p>
      <w:pPr>
        <w:pStyle w:val="Standard"/>
        <w:numPr>
          <w:ilvl w:val="0"/>
          <w:numId w:val="1"/>
        </w:numPr>
        <w:tabs>
          <w:tab w:val="clear" w:pos="720"/>
          <w:tab w:val="left" w:pos="6495" w:leader="none"/>
        </w:tabs>
        <w:spacing w:before="0" w:after="120"/>
        <w:jc w:val="both"/>
        <w:rPr/>
      </w:pPr>
      <w:r>
        <w:rPr>
          <w:rStyle w:val="Fontepargpadro1"/>
          <w:rFonts w:cs="Arial" w:ascii="Arial" w:hAnsi="Arial"/>
          <w:b/>
          <w:i/>
        </w:rPr>
        <w:t>Parágrafo único.</w:t>
      </w:r>
      <w:r>
        <w:rPr>
          <w:rStyle w:val="Fontepargpadro1"/>
          <w:rFonts w:cs="Arial" w:ascii="Arial" w:hAnsi="Arial"/>
        </w:rPr>
        <w:t xml:space="preserve"> Caso o responsável legal seja representado por procurador, </w:t>
      </w:r>
      <w:r>
        <w:rPr>
          <w:rStyle w:val="Fontepargpadro1"/>
          <w:rFonts w:cs="Arial" w:ascii="Arial" w:hAnsi="Arial"/>
          <w:b/>
          <w:bCs/>
        </w:rPr>
        <w:t>anexar procuração em via original,</w:t>
      </w:r>
      <w:r>
        <w:rPr>
          <w:rStyle w:val="Fontepargpadro1"/>
          <w:rFonts w:cs="Arial" w:ascii="Arial" w:hAnsi="Arial"/>
        </w:rPr>
        <w:t xml:space="preserve"> assinada por ambos.</w:t>
      </w:r>
    </w:p>
    <w:p>
      <w:pPr>
        <w:pStyle w:val="Standard"/>
        <w:numPr>
          <w:ilvl w:val="0"/>
          <w:numId w:val="1"/>
        </w:numPr>
        <w:tabs>
          <w:tab w:val="clear" w:pos="720"/>
          <w:tab w:val="left" w:pos="6495" w:leader="none"/>
        </w:tabs>
        <w:spacing w:before="0" w:after="120"/>
        <w:jc w:val="both"/>
        <w:rPr/>
      </w:pPr>
      <w:r>
        <w:rPr/>
      </w:r>
    </w:p>
    <w:p>
      <w:pPr>
        <w:pStyle w:val="Standard"/>
        <w:numPr>
          <w:ilvl w:val="0"/>
          <w:numId w:val="1"/>
        </w:numPr>
        <w:tabs>
          <w:tab w:val="clear" w:pos="720"/>
          <w:tab w:val="left" w:pos="6495" w:leader="none"/>
        </w:tabs>
        <w:spacing w:before="0" w:after="120"/>
        <w:jc w:val="both"/>
        <w:rPr>
          <w:sz w:val="20"/>
          <w:szCs w:val="20"/>
        </w:rPr>
      </w:pPr>
      <w:r>
        <w:rPr>
          <w:rFonts w:cs="Arial" w:ascii="Arial" w:hAnsi="Arial"/>
          <w:b/>
          <w:sz w:val="20"/>
          <w:szCs w:val="20"/>
        </w:rPr>
        <w:t>Art. 7º</w:t>
      </w:r>
      <w:r>
        <w:rPr>
          <w:rFonts w:cs="Arial" w:ascii="Arial" w:hAnsi="Arial"/>
          <w:sz w:val="20"/>
          <w:szCs w:val="20"/>
        </w:rPr>
        <w:t xml:space="preserve"> A critério do SESMT e em consonância com a legislação de Saúde e Segurança do Trabalho, poderá ser exigida a apresentação de documentos não previstos nesta resolução, conforme natureza da obra ou serviço.</w:t>
      </w:r>
    </w:p>
    <w:p>
      <w:pPr>
        <w:pStyle w:val="Standard"/>
        <w:numPr>
          <w:ilvl w:val="0"/>
          <w:numId w:val="1"/>
        </w:numPr>
        <w:tabs>
          <w:tab w:val="clear" w:pos="720"/>
          <w:tab w:val="left" w:pos="6495" w:leader="none"/>
        </w:tabs>
        <w:spacing w:before="0" w:after="120"/>
        <w:jc w:val="both"/>
        <w:rPr>
          <w:rFonts w:ascii="Arial" w:hAnsi="Arial" w:cs="Arial"/>
          <w:sz w:val="20"/>
          <w:szCs w:val="20"/>
        </w:rPr>
      </w:pPr>
      <w:r>
        <w:rPr>
          <w:rFonts w:cs="Arial" w:ascii="Arial" w:hAnsi="Arial"/>
          <w:sz w:val="20"/>
          <w:szCs w:val="20"/>
        </w:rPr>
      </w:r>
    </w:p>
    <w:p>
      <w:pPr>
        <w:pStyle w:val="Standard"/>
        <w:numPr>
          <w:ilvl w:val="0"/>
          <w:numId w:val="1"/>
        </w:numPr>
        <w:tabs>
          <w:tab w:val="clear" w:pos="720"/>
          <w:tab w:val="left" w:pos="6495" w:leader="none"/>
        </w:tabs>
        <w:spacing w:before="0" w:after="120"/>
        <w:jc w:val="both"/>
        <w:rPr>
          <w:sz w:val="20"/>
          <w:szCs w:val="20"/>
        </w:rPr>
      </w:pPr>
      <w:r>
        <w:rPr>
          <w:rFonts w:cs="Arial" w:ascii="Arial" w:hAnsi="Arial"/>
          <w:b/>
          <w:sz w:val="20"/>
          <w:szCs w:val="20"/>
        </w:rPr>
        <w:t>Art. 8º</w:t>
      </w:r>
      <w:r>
        <w:rPr>
          <w:rFonts w:cs="Arial" w:ascii="Arial" w:hAnsi="Arial"/>
          <w:sz w:val="20"/>
          <w:szCs w:val="20"/>
        </w:rPr>
        <w:t xml:space="preserve"> Em caso de subempreitar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pPr>
        <w:pStyle w:val="Standard"/>
        <w:numPr>
          <w:ilvl w:val="0"/>
          <w:numId w:val="1"/>
        </w:numPr>
        <w:tabs>
          <w:tab w:val="clear" w:pos="720"/>
          <w:tab w:val="left" w:pos="6495" w:leader="none"/>
        </w:tabs>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9º</w:t>
      </w:r>
      <w:r>
        <w:rPr>
          <w:rFonts w:cs="Arial" w:ascii="Arial" w:hAnsi="Arial"/>
          <w:sz w:val="20"/>
          <w:szCs w:val="20"/>
        </w:rPr>
        <w:t xml:space="preserve"> O SESMT-PMP avaliará tecnicamente a documentação apresentada pela CONTRATADA, assim como da subcontratada, após envio de todos os documentos previstos nesta Resolução (Memorial de Segurança) através do Sistema Sem Papel.</w:t>
      </w:r>
    </w:p>
    <w:p>
      <w:pPr>
        <w:pStyle w:val="Standard"/>
        <w:numPr>
          <w:ilvl w:val="0"/>
          <w:numId w:val="1"/>
        </w:numPr>
        <w:spacing w:before="0" w:after="120"/>
        <w:jc w:val="both"/>
        <w:rPr>
          <w:sz w:val="20"/>
          <w:szCs w:val="20"/>
        </w:rPr>
      </w:pPr>
      <w:r>
        <w:rPr>
          <w:rFonts w:cs="Arial" w:ascii="Arial" w:hAnsi="Arial"/>
          <w:sz w:val="20"/>
          <w:szCs w:val="20"/>
        </w:rPr>
        <w:t>§ 1º Constatando-se o atendimento do estipulado nesta Resolução e nas normas de Saúde Ocupacional, Meio Ambiente e Segurança do Trabalho, o SESMT-PMP emitirá através do Sistema Sem Papel o Recibo de Conformidade de Segurança, encaminhando-o à Secretaria responsável;</w:t>
      </w:r>
    </w:p>
    <w:p>
      <w:pPr>
        <w:pStyle w:val="Standard"/>
        <w:numPr>
          <w:ilvl w:val="0"/>
          <w:numId w:val="1"/>
        </w:numPr>
        <w:spacing w:before="0" w:after="120"/>
        <w:jc w:val="both"/>
        <w:rPr>
          <w:sz w:val="20"/>
          <w:szCs w:val="20"/>
        </w:rPr>
      </w:pPr>
      <w:r>
        <w:rPr>
          <w:rFonts w:cs="Arial" w:ascii="Arial" w:hAnsi="Arial"/>
          <w:sz w:val="20"/>
          <w:szCs w:val="20"/>
        </w:rPr>
        <w:t>§ 2º Em caso de não conformidades quanto ao preenchimento e/ou documentos encaminhados, estas serão levadas ao conhecimento da Secretaria Contratante e da CONTRATADA, à qual ficará responsável pelas correções necessárias, com um prazo estabelecido específico e exequível estabelecido pela Secretaria tomadora da obra/serviço;</w:t>
      </w:r>
    </w:p>
    <w:p>
      <w:pPr>
        <w:pStyle w:val="Standard"/>
        <w:numPr>
          <w:ilvl w:val="0"/>
          <w:numId w:val="1"/>
        </w:numPr>
        <w:spacing w:before="0" w:after="120"/>
        <w:jc w:val="both"/>
        <w:rPr>
          <w:rFonts w:ascii="Arial" w:hAnsi="Arial" w:cs="Arial"/>
          <w:sz w:val="20"/>
          <w:szCs w:val="20"/>
        </w:rPr>
      </w:pPr>
      <w:r>
        <w:rPr>
          <w:rFonts w:cs="Arial" w:ascii="Arial" w:hAnsi="Arial"/>
          <w:sz w:val="20"/>
          <w:szCs w:val="20"/>
        </w:rPr>
        <w:t>§ 3º Caso permaneçam as não conformidades após concessão de prazo estipulado conforme § 2º , o SESMT-PMP deverá ser informado pela secretaria responsável para emissão do Recibo de “INDEFERIMENTO”;</w:t>
      </w:r>
    </w:p>
    <w:p>
      <w:pPr>
        <w:pStyle w:val="Standard"/>
        <w:numPr>
          <w:ilvl w:val="0"/>
          <w:numId w:val="1"/>
        </w:numPr>
        <w:spacing w:before="0" w:after="120"/>
        <w:jc w:val="both"/>
        <w:rPr>
          <w:rFonts w:ascii="Arial" w:hAnsi="Arial" w:cs="Arial"/>
        </w:rPr>
      </w:pPr>
      <w:r>
        <w:rPr>
          <w:rStyle w:val="Fontepargpadro1"/>
          <w:rFonts w:cs="Arial" w:ascii="Arial" w:hAnsi="Arial"/>
        </w:rPr>
        <w:t>§ 4º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pPr>
        <w:pStyle w:val="Standard"/>
        <w:numPr>
          <w:ilvl w:val="0"/>
          <w:numId w:val="1"/>
        </w:numPr>
        <w:spacing w:before="0" w:after="120"/>
        <w:jc w:val="both"/>
        <w:rPr/>
      </w:pPr>
      <w:r>
        <w:rPr/>
      </w:r>
    </w:p>
    <w:p>
      <w:pPr>
        <w:pStyle w:val="Standard"/>
        <w:numPr>
          <w:ilvl w:val="0"/>
          <w:numId w:val="1"/>
        </w:numPr>
        <w:spacing w:before="0" w:after="120"/>
        <w:jc w:val="both"/>
        <w:rPr>
          <w:sz w:val="20"/>
          <w:szCs w:val="20"/>
        </w:rPr>
      </w:pPr>
      <w:r>
        <w:rPr>
          <w:rFonts w:cs="Arial" w:ascii="Arial" w:hAnsi="Arial"/>
          <w:b/>
          <w:sz w:val="20"/>
          <w:szCs w:val="20"/>
        </w:rPr>
        <w:t xml:space="preserve">Art. 10º </w:t>
      </w:r>
      <w:r>
        <w:rPr>
          <w:rFonts w:cs="Arial" w:ascii="Arial" w:hAnsi="Arial"/>
          <w:sz w:val="20"/>
          <w:szCs w:val="20"/>
        </w:rPr>
        <w:t>A entrega do RECIBO DE CONFORMIDADE DE SEGURANÇA ao representante da CONTRATADA ficará a cargo da Secretaria contratante.</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11º</w:t>
      </w:r>
      <w:r>
        <w:rPr>
          <w:rFonts w:cs="Arial" w:ascii="Arial" w:hAnsi="Arial"/>
          <w:sz w:val="20"/>
          <w:szCs w:val="20"/>
        </w:rPr>
        <w:t xml:space="preserve"> A CONTRATADA manterá no local da obra/serviço a documentação referente à saúde e segurança do trabalho, assim como todos os EPIs e EPCs (Equipamentos de Proteção Coletiva) habituais e eventuais sob responsabilidade do Encarregado, para eventuais fiscalizações.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 xml:space="preserve">Art. 12º </w:t>
      </w:r>
      <w:r>
        <w:rPr>
          <w:rFonts w:cs="Arial" w:ascii="Arial" w:hAnsi="Arial"/>
          <w:sz w:val="20"/>
          <w:szCs w:val="20"/>
        </w:rPr>
        <w:t>A CONTRATADA providenciará a identificação dos seus funcionários por meio de crachás ou outro meio de identificação, observando a particularidade de cada trabalho.</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13º</w:t>
      </w:r>
      <w:r>
        <w:rPr>
          <w:rFonts w:cs="Arial" w:ascii="Arial" w:hAnsi="Arial"/>
          <w:sz w:val="20"/>
          <w:szCs w:val="20"/>
        </w:rPr>
        <w:t xml:space="preserve"> No caso de ocorrência de acidente de trabalho, a CONTRATADA entregará cópia da CAT ao SESMT-PMP até 72 horas após o ocorrido e em até 24 horas para as ocorrências graves ou fatais.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14º</w:t>
      </w:r>
      <w:r>
        <w:rPr>
          <w:rFonts w:cs="Arial" w:ascii="Arial" w:hAnsi="Arial"/>
          <w:sz w:val="20"/>
          <w:szCs w:val="20"/>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15º</w:t>
      </w:r>
      <w:r>
        <w:rPr>
          <w:rFonts w:cs="Arial" w:ascii="Arial" w:hAnsi="Arial"/>
          <w:sz w:val="20"/>
          <w:szCs w:val="20"/>
        </w:rPr>
        <w:t xml:space="preserve"> A responsabilidade pelo acompanhamento dos serviços contratados permanecerá com os respectivos gestores de contratos, que levarão ao conhecimento do SESMT-PMP, quaisquer descumprimentos em relação a estas diretrizes.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pPr>
      <w:r>
        <w:rPr>
          <w:rStyle w:val="Fontepargpadro1"/>
          <w:rFonts w:cs="Arial" w:ascii="Arial" w:hAnsi="Arial"/>
          <w:b/>
        </w:rPr>
        <w:t>Art. 16º</w:t>
      </w:r>
      <w:r>
        <w:rPr>
          <w:rStyle w:val="Fontepargpadro1"/>
          <w:rFonts w:cs="Arial" w:ascii="Arial" w:hAnsi="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pPr>
        <w:pStyle w:val="Standard"/>
        <w:numPr>
          <w:ilvl w:val="0"/>
          <w:numId w:val="1"/>
        </w:numPr>
        <w:spacing w:before="0" w:after="120"/>
        <w:jc w:val="both"/>
        <w:rPr/>
      </w:pPr>
      <w:r>
        <w:rPr/>
      </w:r>
    </w:p>
    <w:p>
      <w:pPr>
        <w:pStyle w:val="Standard"/>
        <w:numPr>
          <w:ilvl w:val="0"/>
          <w:numId w:val="1"/>
        </w:numPr>
        <w:spacing w:before="0" w:after="120"/>
        <w:jc w:val="both"/>
        <w:rPr/>
      </w:pPr>
      <w:r>
        <w:rPr>
          <w:rFonts w:cs="Arial" w:ascii="Arial" w:hAnsi="Arial"/>
          <w:b/>
          <w:sz w:val="20"/>
          <w:szCs w:val="20"/>
        </w:rPr>
        <w:t>Art. 17º</w:t>
      </w:r>
      <w:r>
        <w:rPr>
          <w:rFonts w:cs="Arial" w:ascii="Arial" w:hAnsi="Arial"/>
          <w:sz w:val="20"/>
          <w:szCs w:val="20"/>
        </w:rPr>
        <w:t xml:space="preserve"> A CONTRATADA informará o local, data e hora do início da execução da obra/serviço à Secretaria CONTRATANTE e ao SESMT-PMP, para que este possa realizar inspeção </w:t>
      </w:r>
      <w:r>
        <w:rPr>
          <w:rFonts w:cs="Arial" w:ascii="Arial" w:hAnsi="Arial"/>
          <w:i/>
          <w:sz w:val="20"/>
          <w:szCs w:val="20"/>
        </w:rPr>
        <w:t>in loco</w:t>
      </w:r>
      <w:r>
        <w:rPr>
          <w:rFonts w:cs="Arial" w:ascii="Arial" w:hAnsi="Arial"/>
          <w:sz w:val="20"/>
          <w:szCs w:val="20"/>
        </w:rPr>
        <w:t xml:space="preserve"> através de seus profissionais.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pPr>
      <w:r>
        <w:rPr>
          <w:rStyle w:val="Fontepargpadro1"/>
          <w:rFonts w:cs="Arial" w:ascii="Arial" w:hAnsi="Arial"/>
          <w:b/>
        </w:rPr>
        <w:t>Art. 18º</w:t>
      </w:r>
      <w:r>
        <w:rPr>
          <w:rStyle w:val="Fontepargpadro1"/>
          <w:rFonts w:cs="Arial" w:ascii="Arial" w:hAnsi="Arial"/>
        </w:rPr>
        <w:t xml:space="preserve"> Para as obras/serviços realizadas </w:t>
      </w:r>
      <w:r>
        <w:rPr>
          <w:rStyle w:val="Fontepargpadro1"/>
          <w:rFonts w:cs="Arial" w:ascii="Arial" w:hAnsi="Arial"/>
          <w:i/>
        </w:rPr>
        <w:t>in itinere</w:t>
      </w:r>
      <w:r>
        <w:rPr>
          <w:rStyle w:val="Fontepargpadro1"/>
          <w:rFonts w:cs="Arial" w:ascii="Arial" w:hAnsi="Arial"/>
        </w:rPr>
        <w:t xml:space="preserve"> (pontos não fixos), fica a cargo da CONTRATADA informar à Secretaria CONTRATANTE e ao SESMT-PMP, com antecedência, as datas e locais onde se encontram as respectivas frentes de trabalho encarregadas da execução dos serviços/obras.</w:t>
      </w:r>
    </w:p>
    <w:p>
      <w:pPr>
        <w:pStyle w:val="Standard"/>
        <w:numPr>
          <w:ilvl w:val="0"/>
          <w:numId w:val="1"/>
        </w:numPr>
        <w:spacing w:before="0" w:after="120"/>
        <w:jc w:val="both"/>
        <w:rPr/>
      </w:pPr>
      <w:r>
        <w:rPr/>
      </w:r>
    </w:p>
    <w:p>
      <w:pPr>
        <w:pStyle w:val="Standard"/>
        <w:numPr>
          <w:ilvl w:val="0"/>
          <w:numId w:val="1"/>
        </w:numPr>
        <w:spacing w:before="0" w:after="120"/>
        <w:jc w:val="both"/>
        <w:rPr>
          <w:sz w:val="20"/>
          <w:szCs w:val="20"/>
        </w:rPr>
      </w:pPr>
      <w:r>
        <w:rPr>
          <w:rFonts w:cs="Arial" w:ascii="Arial" w:hAnsi="Arial"/>
          <w:b/>
          <w:sz w:val="20"/>
          <w:szCs w:val="20"/>
        </w:rPr>
        <w:t>Art. 19º</w:t>
      </w:r>
      <w:r>
        <w:rPr>
          <w:rFonts w:cs="Arial" w:ascii="Arial" w:hAnsi="Arial"/>
          <w:sz w:val="20"/>
          <w:szCs w:val="20"/>
        </w:rPr>
        <w:t xml:space="preserve"> O SESMT-PMP fará inspeções periódicas nos serviços/obras contratados, sem prévia comunicação e emitirá relatório deste procedimento.</w:t>
      </w:r>
    </w:p>
    <w:p>
      <w:pPr>
        <w:pStyle w:val="Standard"/>
        <w:numPr>
          <w:ilvl w:val="0"/>
          <w:numId w:val="1"/>
        </w:numPr>
        <w:spacing w:before="0" w:after="120"/>
        <w:jc w:val="both"/>
        <w:rPr>
          <w:rFonts w:ascii="Arial" w:hAnsi="Arial" w:cs="Arial"/>
          <w:sz w:val="20"/>
          <w:szCs w:val="20"/>
        </w:rPr>
      </w:pPr>
      <w:r>
        <w:rPr>
          <w:rFonts w:cs="Arial" w:ascii="Arial" w:hAnsi="Arial"/>
          <w:sz w:val="20"/>
          <w:szCs w:val="20"/>
        </w:rPr>
        <w:t>§ 1º Levará ao conhecimento da CONTRATADA os riscos existentes no local de prestação de serviço, bem como as medidas para prevenção destes, ou as medidas adotadas pela PMP em seu PGR e PCMSO;</w:t>
      </w:r>
    </w:p>
    <w:p>
      <w:pPr>
        <w:pStyle w:val="Standard"/>
        <w:numPr>
          <w:ilvl w:val="0"/>
          <w:numId w:val="1"/>
        </w:numPr>
        <w:spacing w:before="0" w:after="120"/>
        <w:jc w:val="both"/>
        <w:rPr/>
      </w:pPr>
      <w:r>
        <w:rPr>
          <w:rFonts w:cs="Arial" w:ascii="Arial" w:hAnsi="Arial"/>
          <w:sz w:val="20"/>
          <w:szCs w:val="20"/>
        </w:rPr>
        <w:t xml:space="preserve">§ 2º </w:t>
      </w:r>
      <w:r>
        <w:rPr>
          <w:rStyle w:val="Fontepargpadro1"/>
          <w:rFonts w:cs="Arial" w:ascii="Arial" w:hAnsi="Arial"/>
        </w:rPr>
        <w:t>Determinará a suspensão da obra/serviço se for verificado risco grave iminente à segurança dos trabalhadores, pessoas e/ou bens públicos.</w:t>
      </w:r>
    </w:p>
    <w:p>
      <w:pPr>
        <w:pStyle w:val="Standard"/>
        <w:numPr>
          <w:ilvl w:val="0"/>
          <w:numId w:val="1"/>
        </w:numPr>
        <w:spacing w:before="0" w:after="120"/>
        <w:jc w:val="both"/>
        <w:rPr/>
      </w:pPr>
      <w:r>
        <w:rPr/>
      </w:r>
    </w:p>
    <w:p>
      <w:pPr>
        <w:pStyle w:val="Standard"/>
        <w:numPr>
          <w:ilvl w:val="0"/>
          <w:numId w:val="1"/>
        </w:numPr>
        <w:spacing w:before="0" w:after="120"/>
        <w:jc w:val="both"/>
        <w:rPr>
          <w:sz w:val="20"/>
          <w:szCs w:val="20"/>
        </w:rPr>
      </w:pPr>
      <w:r>
        <w:rPr>
          <w:rFonts w:cs="Arial" w:ascii="Arial" w:hAnsi="Arial"/>
          <w:b/>
          <w:sz w:val="20"/>
          <w:szCs w:val="20"/>
        </w:rPr>
        <w:t>Art. 20º</w:t>
      </w:r>
      <w:r>
        <w:rPr>
          <w:rFonts w:cs="Arial" w:ascii="Arial" w:hAnsi="Arial"/>
          <w:sz w:val="20"/>
          <w:szCs w:val="20"/>
        </w:rPr>
        <w:t xml:space="preserve"> A não observância das diretrizes constantes neste documento, bem como nas demais legislações nacionais pertinentes, reserva o direito à PMP de adotar as medidas punitivas em relação à CONTRATADA, conforme consta em contrato.</w:t>
      </w:r>
    </w:p>
    <w:p>
      <w:pPr>
        <w:pStyle w:val="Standard"/>
        <w:numPr>
          <w:ilvl w:val="0"/>
          <w:numId w:val="1"/>
        </w:numPr>
        <w:spacing w:before="0" w:after="120"/>
        <w:jc w:val="both"/>
        <w:rPr/>
      </w:pPr>
      <w:r>
        <w:rPr>
          <w:rStyle w:val="Fontepargpadro1"/>
          <w:rFonts w:cs="Arial" w:ascii="Arial" w:hAnsi="Arial"/>
          <w:b/>
          <w:i/>
        </w:rPr>
        <w:t>Parágrafo Único</w:t>
      </w:r>
      <w:r>
        <w:rPr>
          <w:rStyle w:val="Fontepargpadro1"/>
          <w:rFonts w:cs="Arial" w:ascii="Arial" w:hAnsi="Arial"/>
          <w:i/>
        </w:rPr>
        <w:t>.</w:t>
      </w:r>
      <w:r>
        <w:rPr>
          <w:rStyle w:val="Fontepargpadro1"/>
          <w:rFonts w:cs="Arial" w:ascii="Arial" w:hAnsi="Arial"/>
        </w:rPr>
        <w:t xml:space="preserve"> A CONTRATANTE poderá realizar o embargo ou interdição, a partir da constatação de situação de trabalho que caracterize risco grave e iminente ao trabalhador.</w:t>
      </w:r>
    </w:p>
    <w:p>
      <w:pPr>
        <w:pStyle w:val="Standard"/>
        <w:numPr>
          <w:ilvl w:val="0"/>
          <w:numId w:val="1"/>
        </w:numPr>
        <w:spacing w:before="0" w:after="120"/>
        <w:jc w:val="both"/>
        <w:rPr/>
      </w:pPr>
      <w:r>
        <w:rPr/>
      </w:r>
    </w:p>
    <w:p>
      <w:pPr>
        <w:pStyle w:val="Standard"/>
        <w:numPr>
          <w:ilvl w:val="0"/>
          <w:numId w:val="1"/>
        </w:numPr>
        <w:spacing w:before="0" w:after="120"/>
        <w:jc w:val="both"/>
        <w:rPr>
          <w:sz w:val="20"/>
          <w:szCs w:val="20"/>
        </w:rPr>
      </w:pPr>
      <w:r>
        <w:rPr>
          <w:rFonts w:cs="Arial" w:ascii="Arial" w:hAnsi="Arial"/>
          <w:b/>
          <w:sz w:val="20"/>
          <w:szCs w:val="20"/>
        </w:rPr>
        <w:t>Art. 21º</w:t>
      </w:r>
      <w:r>
        <w:rPr>
          <w:rFonts w:cs="Arial" w:ascii="Arial" w:hAnsi="Arial"/>
          <w:sz w:val="20"/>
          <w:szCs w:val="20"/>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sz w:val="20"/>
          <w:szCs w:val="20"/>
        </w:rPr>
        <w:t>Art. 22º</w:t>
      </w:r>
      <w:r>
        <w:rPr>
          <w:rFonts w:cs="Arial" w:ascii="Arial" w:hAnsi="Arial"/>
          <w:sz w:val="20"/>
          <w:szCs w:val="20"/>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pPr>
        <w:pStyle w:val="Standard"/>
        <w:numPr>
          <w:ilvl w:val="0"/>
          <w:numId w:val="1"/>
        </w:numPr>
        <w:spacing w:before="0" w:after="120"/>
        <w:jc w:val="both"/>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both"/>
        <w:rPr>
          <w:sz w:val="20"/>
          <w:szCs w:val="20"/>
        </w:rPr>
      </w:pPr>
      <w:r>
        <w:rPr>
          <w:rFonts w:cs="Arial" w:ascii="Arial" w:hAnsi="Arial"/>
          <w:b/>
          <w:bCs/>
          <w:sz w:val="20"/>
          <w:szCs w:val="20"/>
        </w:rPr>
        <w:t>Art. 23º</w:t>
      </w:r>
      <w:r>
        <w:rPr>
          <w:rFonts w:cs="Arial" w:ascii="Arial" w:hAnsi="Arial"/>
          <w:sz w:val="20"/>
          <w:szCs w:val="20"/>
        </w:rPr>
        <w:t xml:space="preserve"> A CONTRATADA possui responsabilidade integral pela boa execução e eficiência dos serviços que efetuar, assim como pelos danos decorrentes da realização dos mesmos.</w:t>
      </w:r>
    </w:p>
    <w:p>
      <w:pPr>
        <w:pStyle w:val="Standard"/>
        <w:numPr>
          <w:ilvl w:val="0"/>
          <w:numId w:val="1"/>
        </w:numPr>
        <w:spacing w:before="0" w:after="120"/>
        <w:jc w:val="both"/>
        <w:rPr>
          <w:rFonts w:ascii="Arial" w:hAnsi="Arial" w:cs="Arial"/>
          <w:sz w:val="20"/>
          <w:szCs w:val="20"/>
        </w:rPr>
      </w:pPr>
      <w:r>
        <w:rPr>
          <w:rFonts w:cs="Arial" w:ascii="Arial" w:hAnsi="Arial"/>
          <w:sz w:val="20"/>
          <w:szCs w:val="20"/>
        </w:rPr>
      </w:r>
    </w:p>
    <w:p>
      <w:pPr>
        <w:pStyle w:val="Standard"/>
        <w:numPr>
          <w:ilvl w:val="0"/>
          <w:numId w:val="1"/>
        </w:numPr>
        <w:spacing w:before="0" w:after="120"/>
        <w:jc w:val="both"/>
        <w:rPr>
          <w:sz w:val="20"/>
          <w:szCs w:val="20"/>
        </w:rPr>
      </w:pPr>
      <w:r>
        <w:rPr>
          <w:rFonts w:cs="Arial" w:ascii="Arial" w:hAnsi="Arial"/>
          <w:b/>
          <w:bCs/>
          <w:sz w:val="20"/>
          <w:szCs w:val="20"/>
        </w:rPr>
        <w:t>Art. 24º</w:t>
      </w:r>
      <w:r>
        <w:rPr>
          <w:rFonts w:cs="Arial" w:ascii="Arial" w:hAnsi="Arial"/>
          <w:sz w:val="20"/>
          <w:szCs w:val="20"/>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sz w:val="20"/>
          <w:szCs w:val="20"/>
        </w:rPr>
      </w:pPr>
      <w:r>
        <w:rPr>
          <w:rFonts w:cs="Arial" w:ascii="Arial" w:hAnsi="Arial"/>
          <w:b/>
          <w:bCs/>
          <w:sz w:val="23"/>
          <w:szCs w:val="20"/>
        </w:rPr>
        <w:t>Tabela 1 - Matriz de Risco x Requisitos de Saúde e Segurança</w:t>
      </w:r>
    </w:p>
    <w:p>
      <w:pPr>
        <w:pStyle w:val="Standard"/>
        <w:numPr>
          <w:ilvl w:val="0"/>
          <w:numId w:val="1"/>
        </w:numPr>
        <w:spacing w:before="0" w:after="120"/>
        <w:jc w:val="center"/>
        <w:rPr>
          <w:rFonts w:ascii="Arial" w:hAnsi="Arial" w:cs="Arial"/>
          <w:b/>
          <w:b/>
          <w:bCs/>
          <w:sz w:val="23"/>
          <w:szCs w:val="20"/>
        </w:rPr>
      </w:pPr>
      <w:r>
        <w:rPr>
          <w:rFonts w:cs="Arial" w:ascii="Arial" w:hAnsi="Arial"/>
          <w:b/>
          <w:bCs/>
          <w:sz w:val="23"/>
          <w:szCs w:val="20"/>
        </w:rPr>
      </w:r>
    </w:p>
    <w:p>
      <w:pPr>
        <w:pStyle w:val="Standard"/>
        <w:numPr>
          <w:ilvl w:val="0"/>
          <w:numId w:val="1"/>
        </w:numPr>
        <w:spacing w:before="0" w:after="120"/>
        <w:jc w:val="center"/>
        <w:rPr>
          <w:rFonts w:ascii="Arial" w:hAnsi="Arial" w:cs="Arial"/>
          <w:b/>
          <w:b/>
          <w:bCs/>
          <w:sz w:val="23"/>
          <w:szCs w:val="20"/>
        </w:rPr>
      </w:pPr>
      <w:r>
        <w:rPr>
          <w:rFonts w:cs="Arial" w:ascii="Arial" w:hAnsi="Arial"/>
          <w:b/>
          <w:bCs/>
          <w:sz w:val="23"/>
          <w:szCs w:val="20"/>
        </w:rPr>
      </w:r>
    </w:p>
    <w:p>
      <w:pPr>
        <w:pStyle w:val="Standard"/>
        <w:numPr>
          <w:ilvl w:val="0"/>
          <w:numId w:val="1"/>
        </w:numPr>
        <w:spacing w:before="0" w:after="120"/>
        <w:jc w:val="center"/>
        <w:rPr>
          <w:rFonts w:ascii="Arial" w:hAnsi="Arial" w:cs="Arial"/>
          <w:b/>
          <w:b/>
          <w:bCs/>
          <w:sz w:val="23"/>
          <w:szCs w:val="20"/>
        </w:rPr>
      </w:pPr>
      <w:r>
        <w:rPr>
          <w:rFonts w:cs="Arial" w:ascii="Arial" w:hAnsi="Arial"/>
          <w:b/>
          <w:bCs/>
          <w:sz w:val="23"/>
          <w:szCs w:val="20"/>
        </w:rPr>
        <w:drawing>
          <wp:anchor behindDoc="0" distT="0" distB="0" distL="114300" distR="114300" simplePos="0" locked="0" layoutInCell="0" allowOverlap="1" relativeHeight="69">
            <wp:simplePos x="0" y="0"/>
            <wp:positionH relativeFrom="column">
              <wp:align>center</wp:align>
            </wp:positionH>
            <wp:positionV relativeFrom="paragraph">
              <wp:posOffset>635</wp:posOffset>
            </wp:positionV>
            <wp:extent cx="6176645" cy="6941185"/>
            <wp:effectExtent l="0" t="0" r="0" b="0"/>
            <wp:wrapSquare wrapText="bothSides"/>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6"/>
                    <a:stretch>
                      <a:fillRect/>
                    </a:stretch>
                  </pic:blipFill>
                  <pic:spPr bwMode="auto">
                    <a:xfrm>
                      <a:off x="0" y="0"/>
                      <a:ext cx="6176645" cy="6941185"/>
                    </a:xfrm>
                    <a:prstGeom prst="rect">
                      <a:avLst/>
                    </a:prstGeom>
                  </pic:spPr>
                </pic:pic>
              </a:graphicData>
            </a:graphic>
          </wp:anchor>
        </w:drawing>
      </w:r>
    </w:p>
    <w:p>
      <w:pPr>
        <w:pStyle w:val="Standard"/>
        <w:numPr>
          <w:ilvl w:val="0"/>
          <w:numId w:val="1"/>
        </w:numPr>
        <w:spacing w:before="0" w:after="120"/>
        <w:jc w:val="center"/>
        <w:rPr>
          <w:rFonts w:ascii="Arial" w:hAnsi="Arial" w:cs="Arial"/>
          <w:b/>
          <w:b/>
          <w:bCs/>
          <w:sz w:val="20"/>
          <w:szCs w:val="20"/>
        </w:rPr>
      </w:pPr>
      <w:r>
        <w:rPr>
          <w:rFonts w:cs="Arial" w:ascii="Arial" w:hAnsi="Arial"/>
          <w:b/>
          <w:bCs/>
          <w:sz w:val="20"/>
          <w:szCs w:val="20"/>
        </w:rPr>
      </w:r>
    </w:p>
    <w:p>
      <w:pPr>
        <w:pStyle w:val="Standard"/>
        <w:numPr>
          <w:ilvl w:val="0"/>
          <w:numId w:val="1"/>
        </w:numPr>
        <w:spacing w:before="0" w:after="120"/>
        <w:jc w:val="center"/>
        <w:rPr>
          <w:rFonts w:ascii="Arial" w:hAnsi="Arial" w:cs="Arial"/>
          <w:b/>
          <w:b/>
          <w:bCs/>
          <w:sz w:val="23"/>
          <w:szCs w:val="20"/>
        </w:rPr>
      </w:pPr>
      <w:r>
        <w:rPr>
          <w:rFonts w:cs="Arial" w:ascii="Arial" w:hAnsi="Arial"/>
          <w:b/>
          <w:bCs/>
          <w:sz w:val="23"/>
          <w:szCs w:val="20"/>
        </w:rPr>
        <w:t>Tabela 2 – Fluxo Geral do Processo</w:t>
      </w:r>
    </w:p>
    <w:p>
      <w:pPr>
        <w:pStyle w:val="Standard"/>
        <w:numPr>
          <w:ilvl w:val="0"/>
          <w:numId w:val="1"/>
        </w:numPr>
        <w:jc w:val="center"/>
        <w:rPr>
          <w:rFonts w:ascii="Arial" w:hAnsi="Arial" w:cs="Arial"/>
          <w:color w:val="C9211E"/>
          <w:sz w:val="18"/>
          <w:szCs w:val="18"/>
        </w:rPr>
      </w:pPr>
      <w:r>
        <w:rPr>
          <w:rFonts w:cs="Arial" w:ascii="Arial" w:hAnsi="Arial"/>
          <w:color w:val="C9211E"/>
          <w:sz w:val="18"/>
          <w:szCs w:val="18"/>
        </w:rPr>
      </w:r>
    </w:p>
    <w:p>
      <w:pPr>
        <w:pStyle w:val="Standard"/>
        <w:numPr>
          <w:ilvl w:val="0"/>
          <w:numId w:val="1"/>
        </w:numPr>
        <w:jc w:val="center"/>
        <w:rPr>
          <w:rFonts w:ascii="Arial" w:hAnsi="Arial" w:cs="Arial"/>
          <w:color w:val="C9211E"/>
          <w:sz w:val="18"/>
          <w:szCs w:val="18"/>
        </w:rPr>
      </w:pPr>
      <w:r>
        <w:rPr>
          <w:rFonts w:cs="Arial" w:ascii="Arial" w:hAnsi="Arial"/>
          <w:color w:val="C9211E"/>
          <w:sz w:val="18"/>
          <w:szCs w:val="18"/>
        </w:rPr>
        <w:drawing>
          <wp:anchor behindDoc="0" distT="0" distB="0" distL="114300" distR="114300" simplePos="0" locked="0" layoutInCell="0" allowOverlap="1" relativeHeight="70">
            <wp:simplePos x="0" y="0"/>
            <wp:positionH relativeFrom="column">
              <wp:align>center</wp:align>
            </wp:positionH>
            <wp:positionV relativeFrom="paragraph">
              <wp:posOffset>635</wp:posOffset>
            </wp:positionV>
            <wp:extent cx="5794375" cy="5189220"/>
            <wp:effectExtent l="0" t="0" r="0" b="0"/>
            <wp:wrapSquare wrapText="bothSides"/>
            <wp:docPr id="3"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noChangeArrowheads="1"/>
                    </pic:cNvPicPr>
                  </pic:nvPicPr>
                  <pic:blipFill>
                    <a:blip r:embed="rId7"/>
                    <a:stretch>
                      <a:fillRect/>
                    </a:stretch>
                  </pic:blipFill>
                  <pic:spPr bwMode="auto">
                    <a:xfrm>
                      <a:off x="0" y="0"/>
                      <a:ext cx="5794375" cy="5189220"/>
                    </a:xfrm>
                    <a:prstGeom prst="rect">
                      <a:avLst/>
                    </a:prstGeom>
                  </pic:spPr>
                </pic:pic>
              </a:graphicData>
            </a:graphic>
          </wp:anchor>
        </w:drawing>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sz w:val="22"/>
          <w:szCs w:val="22"/>
        </w:rPr>
      </w:pPr>
      <w:r>
        <w:rPr>
          <w:rFonts w:cs="Arial" w:ascii="Arial" w:hAnsi="Arial"/>
          <w:sz w:val="22"/>
          <w:szCs w:val="22"/>
        </w:rPr>
        <w:t>Piracicaba, 19 de julho de 2024.</w:t>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tbl>
      <w:tblPr>
        <w:tblW w:w="9125" w:type="dxa"/>
        <w:jc w:val="left"/>
        <w:tblInd w:w="45" w:type="dxa"/>
        <w:tblLayout w:type="fixed"/>
        <w:tblCellMar>
          <w:top w:w="55" w:type="dxa"/>
          <w:left w:w="55" w:type="dxa"/>
          <w:bottom w:w="55" w:type="dxa"/>
          <w:right w:w="55" w:type="dxa"/>
        </w:tblCellMar>
        <w:tblLook w:firstRow="0" w:noVBand="0" w:lastRow="0" w:firstColumn="0" w:lastColumn="0" w:noHBand="0" w:val="0000"/>
      </w:tblPr>
      <w:tblGrid>
        <w:gridCol w:w="4562"/>
        <w:gridCol w:w="4562"/>
      </w:tblGrid>
      <w:tr>
        <w:trPr/>
        <w:tc>
          <w:tcPr>
            <w:tcW w:w="4562" w:type="dxa"/>
            <w:tcBorders>
              <w:top w:val="single" w:sz="4" w:space="0" w:color="000000"/>
              <w:left w:val="single" w:sz="4" w:space="0" w:color="000000"/>
              <w:bottom w:val="single" w:sz="4" w:space="0" w:color="000000"/>
            </w:tcBorders>
          </w:tcPr>
          <w:p>
            <w:pPr>
              <w:pStyle w:val="Standard"/>
              <w:widowControl w:val="false"/>
              <w:jc w:val="center"/>
              <w:rPr>
                <w:rFonts w:ascii="Arial" w:hAnsi="Arial" w:cs="Arial"/>
                <w:b/>
                <w:b/>
                <w:bCs/>
                <w:sz w:val="22"/>
                <w:szCs w:val="22"/>
              </w:rPr>
            </w:pPr>
            <w:r>
              <w:rPr>
                <w:rFonts w:cs="Arial" w:ascii="Arial" w:hAnsi="Arial"/>
                <w:b/>
                <w:bCs/>
                <w:sz w:val="22"/>
                <w:szCs w:val="22"/>
              </w:rPr>
              <w:t>Mayra de Matos</w:t>
            </w:r>
          </w:p>
        </w:tc>
        <w:tc>
          <w:tcPr>
            <w:tcW w:w="456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Arial" w:hAnsi="Arial" w:cs="Arial"/>
                <w:b/>
                <w:b/>
                <w:bCs/>
                <w:sz w:val="22"/>
                <w:szCs w:val="22"/>
              </w:rPr>
            </w:pPr>
            <w:r>
              <w:rPr>
                <w:rFonts w:cs="Arial" w:ascii="Arial" w:hAnsi="Arial"/>
                <w:b/>
                <w:bCs/>
                <w:sz w:val="22"/>
                <w:szCs w:val="22"/>
              </w:rPr>
              <w:t>Francisco Renato Campos</w:t>
            </w:r>
          </w:p>
        </w:tc>
      </w:tr>
      <w:tr>
        <w:trPr/>
        <w:tc>
          <w:tcPr>
            <w:tcW w:w="4562" w:type="dxa"/>
            <w:tcBorders>
              <w:left w:val="single" w:sz="4" w:space="0" w:color="000000"/>
              <w:bottom w:val="single" w:sz="4" w:space="0" w:color="000000"/>
            </w:tcBorders>
          </w:tcPr>
          <w:p>
            <w:pPr>
              <w:pStyle w:val="Standard"/>
              <w:widowControl w:val="false"/>
              <w:jc w:val="center"/>
              <w:rPr>
                <w:rFonts w:ascii="Arial" w:hAnsi="Arial" w:cs="Arial"/>
                <w:sz w:val="20"/>
                <w:szCs w:val="20"/>
              </w:rPr>
            </w:pPr>
            <w:r>
              <w:rPr>
                <w:rFonts w:cs="Arial" w:ascii="Arial" w:hAnsi="Arial"/>
                <w:sz w:val="20"/>
                <w:szCs w:val="20"/>
              </w:rPr>
              <w:t>Diretora de Departamento</w:t>
            </w:r>
          </w:p>
          <w:p>
            <w:pPr>
              <w:pStyle w:val="Standard"/>
              <w:widowControl w:val="false"/>
              <w:jc w:val="center"/>
              <w:rPr>
                <w:rFonts w:ascii="Arial" w:hAnsi="Arial" w:cs="Arial"/>
                <w:sz w:val="20"/>
                <w:szCs w:val="20"/>
              </w:rPr>
            </w:pPr>
            <w:r>
              <w:rPr>
                <w:rFonts w:cs="Arial" w:ascii="Arial" w:hAnsi="Arial"/>
                <w:sz w:val="20"/>
                <w:szCs w:val="20"/>
              </w:rPr>
              <w:t>SESMT-SEMPEM</w:t>
            </w:r>
          </w:p>
        </w:tc>
        <w:tc>
          <w:tcPr>
            <w:tcW w:w="4562" w:type="dxa"/>
            <w:tcBorders>
              <w:left w:val="single" w:sz="4" w:space="0" w:color="000000"/>
              <w:bottom w:val="single" w:sz="4" w:space="0" w:color="000000"/>
              <w:right w:val="single" w:sz="4" w:space="0" w:color="000000"/>
            </w:tcBorders>
          </w:tcPr>
          <w:p>
            <w:pPr>
              <w:pStyle w:val="NormalWeb"/>
              <w:widowControl w:val="false"/>
              <w:spacing w:lineRule="auto" w:line="276" w:before="0" w:after="0"/>
              <w:jc w:val="center"/>
              <w:rPr>
                <w:rFonts w:eastAsia="Liberation Serif"/>
                <w:sz w:val="20"/>
                <w:szCs w:val="20"/>
                <w:lang w:bidi="hi-IN"/>
              </w:rPr>
            </w:pPr>
            <w:r>
              <w:rPr>
                <w:rFonts w:eastAsia="Liberation Serif"/>
                <w:sz w:val="20"/>
                <w:szCs w:val="20"/>
                <w:lang w:bidi="hi-IN"/>
              </w:rPr>
              <w:t>Assessor de Desenvolvimento Organizacional</w:t>
            </w:r>
          </w:p>
          <w:p>
            <w:pPr>
              <w:pStyle w:val="NormalWeb"/>
              <w:widowControl w:val="false"/>
              <w:spacing w:lineRule="auto" w:line="276" w:before="0" w:after="0"/>
              <w:jc w:val="center"/>
              <w:rPr>
                <w:rFonts w:eastAsia="Liberation Serif"/>
                <w:sz w:val="20"/>
                <w:szCs w:val="20"/>
                <w:lang w:bidi="hi-IN"/>
              </w:rPr>
            </w:pPr>
            <w:r>
              <w:rPr>
                <w:rFonts w:eastAsia="Liberation Serif"/>
                <w:sz w:val="20"/>
                <w:szCs w:val="20"/>
                <w:lang w:bidi="hi-IN"/>
              </w:rPr>
              <w:t>Engº. de Segurança Trabalho</w:t>
            </w:r>
          </w:p>
          <w:p>
            <w:pPr>
              <w:pStyle w:val="Standard"/>
              <w:widowControl w:val="false"/>
              <w:jc w:val="center"/>
              <w:rPr>
                <w:rFonts w:ascii="Arial" w:hAnsi="Arial" w:cs="Arial"/>
                <w:sz w:val="20"/>
                <w:szCs w:val="20"/>
              </w:rPr>
            </w:pPr>
            <w:r>
              <w:rPr>
                <w:rFonts w:cs="Arial" w:ascii="Arial" w:hAnsi="Arial"/>
                <w:sz w:val="20"/>
                <w:szCs w:val="20"/>
              </w:rPr>
              <w:t>CREA 5061307050/SP</w:t>
            </w:r>
          </w:p>
        </w:tc>
      </w:tr>
    </w:tbl>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Standard"/>
        <w:numPr>
          <w:ilvl w:val="0"/>
          <w:numId w:val="1"/>
        </w:numPr>
        <w:jc w:val="right"/>
        <w:rPr>
          <w:rFonts w:ascii="Arial" w:hAnsi="Arial" w:cs="Arial"/>
          <w:color w:val="C9211E"/>
          <w:sz w:val="18"/>
          <w:szCs w:val="18"/>
        </w:rPr>
      </w:pPr>
      <w:r>
        <w:rPr>
          <w:rFonts w:cs="Arial" w:ascii="Arial" w:hAnsi="Arial"/>
          <w:color w:val="C9211E"/>
          <w:sz w:val="18"/>
          <w:szCs w:val="18"/>
        </w:rPr>
      </w:r>
    </w:p>
    <w:p>
      <w:pPr>
        <w:pStyle w:val="Pa5"/>
        <w:numPr>
          <w:ilvl w:val="0"/>
          <w:numId w:val="1"/>
        </w:numPr>
        <w:spacing w:lineRule="auto" w:line="240" w:before="0" w:after="120"/>
        <w:jc w:val="center"/>
        <w:rPr>
          <w:color w:val="000000"/>
          <w:sz w:val="22"/>
          <w:szCs w:val="22"/>
        </w:rPr>
      </w:pPr>
      <w:r>
        <w:rPr>
          <w:color w:val="000000"/>
          <w:sz w:val="22"/>
          <w:szCs w:val="22"/>
        </w:rPr>
        <w:t>RESOLUÇÃO DA SEMAD Nº 01/2024.</w:t>
      </w:r>
    </w:p>
    <w:p>
      <w:pPr>
        <w:pStyle w:val="Pa4"/>
        <w:numPr>
          <w:ilvl w:val="0"/>
          <w:numId w:val="1"/>
        </w:numPr>
        <w:spacing w:lineRule="auto" w:line="240" w:before="0" w:after="120"/>
        <w:jc w:val="center"/>
        <w:rPr>
          <w:color w:val="000000"/>
          <w:sz w:val="22"/>
          <w:szCs w:val="22"/>
        </w:rPr>
      </w:pPr>
      <w:r>
        <w:rPr>
          <w:color w:val="000000"/>
          <w:sz w:val="22"/>
          <w:szCs w:val="22"/>
        </w:rPr>
        <w:t>DIRETRIZES GERAIS REFERENTE À SAÚDE E SEGURANÇA DO TRABALHO PARA EMPRESAS CONTRATADAS</w:t>
      </w:r>
    </w:p>
    <w:p>
      <w:pPr>
        <w:pStyle w:val="Pa5"/>
        <w:numPr>
          <w:ilvl w:val="0"/>
          <w:numId w:val="1"/>
        </w:numPr>
        <w:spacing w:lineRule="auto" w:line="240" w:before="0" w:after="120"/>
        <w:jc w:val="center"/>
        <w:rPr>
          <w:b/>
          <w:b/>
          <w:color w:val="000000"/>
          <w:sz w:val="22"/>
          <w:szCs w:val="22"/>
        </w:rPr>
      </w:pPr>
      <w:r>
        <w:rPr>
          <w:b/>
          <w:color w:val="000000"/>
          <w:sz w:val="22"/>
          <w:szCs w:val="22"/>
        </w:rPr>
        <w:t>ANEXO I – REQUERIMENTO AO SESMT</w:t>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1441"/>
        <w:gridCol w:w="918"/>
        <w:gridCol w:w="2194"/>
        <w:gridCol w:w="3419"/>
      </w:tblGrid>
      <w:tr>
        <w:trPr>
          <w:trHeight w:val="23" w:hRule="atLeast"/>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Secretaria Contratante:</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713"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pPr>
              <w:pStyle w:val="Contedodatabela"/>
              <w:widowControl w:val="false"/>
              <w:rPr>
                <w:rFonts w:cs="Arial"/>
                <w:color w:val="000000"/>
              </w:rPr>
            </w:pPr>
            <w:r>
              <w:rPr>
                <w:rFonts w:cs="Arial"/>
                <w:color w:val="000000"/>
              </w:rPr>
              <w:t>Descrição da obra/serviço a ser realizado:</w:t>
            </w:r>
          </w:p>
          <w:p>
            <w:pPr>
              <w:pStyle w:val="Contedodatabela"/>
              <w:widowControl w:val="false"/>
              <w:rPr/>
            </w:pPr>
            <w:r>
              <w:rPr/>
            </w:r>
          </w:p>
        </w:tc>
      </w:tr>
      <w:tr>
        <w:trPr>
          <w:trHeight w:val="1126"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pPr>
            <w:r>
              <w:rPr>
                <w:color w:val="000000"/>
              </w:rPr>
              <w:t xml:space="preserve">Risco da Obra/Serviço </w:t>
            </w:r>
            <w:r>
              <w:rPr>
                <w:color w:val="000000"/>
                <w:sz w:val="22"/>
                <w:szCs w:val="22"/>
              </w:rPr>
              <w:t>(ver atividades na Tabela 1 - Matriz de Risco e Requisitos de Saúde e Segurança):</w:t>
            </w:r>
          </w:p>
          <w:p>
            <w:pPr>
              <w:pStyle w:val="Contedodatabela"/>
              <w:widowControl w:val="false"/>
              <w:rPr>
                <w:rFonts w:cs="Arial"/>
                <w:color w:val="000000"/>
              </w:rPr>
            </w:pPr>
            <w:r>
              <w:rPr>
                <w:rFonts w:cs="Arial"/>
                <w:color w:val="000000"/>
              </w:rPr>
              <w:t>(   ) Baixo          (   ) Moderado          (   ) Alto</w:t>
            </w:r>
          </w:p>
          <w:p>
            <w:pPr>
              <w:pStyle w:val="Contedodatabela"/>
              <w:widowControl w:val="false"/>
              <w:rPr>
                <w:sz w:val="20"/>
                <w:szCs w:val="20"/>
              </w:rPr>
            </w:pPr>
            <w:r>
              <w:rPr>
                <w:rFonts w:cs="Arial"/>
                <w:i/>
                <w:iCs/>
                <w:color w:val="000000"/>
                <w:sz w:val="20"/>
                <w:szCs w:val="20"/>
              </w:rPr>
              <w:t>*a classificação de risco apontada pela Contratada passará pela validação do SESMT-PMP podendo ser alterada em consonância com os exemplos apresentados na Tabela 1 da Resolução 01/2022.</w:t>
            </w:r>
          </w:p>
        </w:tc>
      </w:tr>
      <w:tr>
        <w:trPr>
          <w:trHeight w:val="23" w:hRule="atLeast"/>
        </w:trPr>
        <w:tc>
          <w:tcPr>
            <w:tcW w:w="9637" w:type="dxa"/>
            <w:gridSpan w:val="5"/>
            <w:tcBorders>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3. Dados da Obra/Serviço (se houver mais de um endereço, anexar relação destes)</w:t>
            </w:r>
          </w:p>
        </w:tc>
      </w:tr>
      <w:tr>
        <w:trPr>
          <w:trHeight w:val="23"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113" w:hanging="0"/>
              <w:rPr>
                <w:rFonts w:cs="Arial"/>
                <w:color w:val="000000"/>
              </w:rPr>
            </w:pPr>
            <w:r>
              <w:rPr>
                <w:rFonts w:cs="Arial"/>
                <w:color w:val="000000"/>
              </w:rPr>
              <w:t>Local/Endereço:</w:t>
            </w:r>
          </w:p>
        </w:tc>
      </w:tr>
      <w:tr>
        <w:trPr>
          <w:trHeight w:val="23" w:hRule="atLeast"/>
        </w:trPr>
        <w:tc>
          <w:tcPr>
            <w:tcW w:w="3106"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Previsão Início:</w:t>
            </w:r>
          </w:p>
        </w:tc>
        <w:tc>
          <w:tcPr>
            <w:tcW w:w="341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Previsão Término:</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4. Responsáveis</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4.1 Responsável Legal da Empresa</w:t>
            </w:r>
          </w:p>
        </w:tc>
      </w:tr>
      <w:t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Nome:</w:t>
            </w:r>
          </w:p>
        </w:tc>
      </w:tr>
      <w:t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CPF:</w:t>
            </w:r>
          </w:p>
        </w:tc>
      </w:tr>
      <w:t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4.2 Responsável Técnico pela Obra/Serviço com Registro no Conselho de Classe</w:t>
            </w:r>
          </w:p>
        </w:tc>
      </w:tr>
      <w:t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Nome:</w:t>
            </w:r>
          </w:p>
        </w:tc>
      </w:tr>
      <w:t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cs="Arial"/>
              </w:rPr>
            </w:pPr>
            <w:r>
              <w:rPr>
                <w:rFonts w:cs="Arial"/>
              </w:rPr>
              <w:t>Nº do Registro Profissional:</w:t>
            </w:r>
          </w:p>
        </w:tc>
      </w:tr>
      <w:t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Standard"/>
              <w:widowControl w:val="false"/>
              <w:rPr>
                <w:rFonts w:cs="Arial"/>
              </w:rPr>
            </w:pPr>
            <w:r>
              <w:rPr>
                <w:rFonts w:cs="Arial"/>
              </w:rPr>
              <w:t>E-mail:</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Pa5"/>
              <w:widowControl w:val="false"/>
              <w:spacing w:lineRule="auto" w:line="240" w:before="0" w:after="120"/>
              <w:jc w:val="center"/>
              <w:rPr>
                <w:b/>
                <w:b/>
                <w:color w:val="000000"/>
              </w:rPr>
            </w:pPr>
            <w:r>
              <w:rPr>
                <w:b/>
                <w:color w:val="000000"/>
              </w:rPr>
              <w:t>REQUERIMENTO AO SESMT-PMP</w:t>
            </w:r>
          </w:p>
        </w:tc>
      </w:tr>
      <w:tr>
        <w:trPr>
          <w:trHeight w:val="758"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6"/>
              <w:widowControl w:val="false"/>
              <w:spacing w:lineRule="auto" w:line="240" w:before="0" w:after="120"/>
              <w:jc w:val="both"/>
              <w:rPr>
                <w:b/>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trPr>
          <w:trHeight w:val="347"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color w:val="000000"/>
                <w:sz w:val="20"/>
                <w:szCs w:val="20"/>
              </w:rPr>
            </w:pPr>
            <w:r>
              <w:rPr>
                <w:color w:val="000000"/>
                <w:sz w:val="20"/>
                <w:szCs w:val="20"/>
              </w:rPr>
              <w:t>Piracicaba,    de    de 20</w:t>
            </w:r>
          </w:p>
        </w:tc>
      </w:tr>
      <w:tr>
        <w:trPr>
          <w:trHeight w:val="758"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jc w:val="center"/>
              <w:rPr>
                <w:rFonts w:cs="Arial"/>
                <w:sz w:val="20"/>
                <w:szCs w:val="20"/>
              </w:rPr>
            </w:pPr>
            <w:r>
              <w:rPr>
                <w:rFonts w:cs="Arial"/>
                <w:sz w:val="20"/>
                <w:szCs w:val="20"/>
              </w:rPr>
              <w:t>________________________________________________</w:t>
            </w:r>
          </w:p>
          <w:p>
            <w:pPr>
              <w:pStyle w:val="Standard"/>
              <w:widowControl w:val="false"/>
              <w:jc w:val="center"/>
              <w:rPr>
                <w:rFonts w:cs="Arial"/>
                <w:sz w:val="20"/>
                <w:szCs w:val="20"/>
              </w:rPr>
            </w:pPr>
            <w:r>
              <w:rPr>
                <w:rFonts w:cs="Arial"/>
                <w:sz w:val="20"/>
                <w:szCs w:val="20"/>
              </w:rPr>
              <w:t>Assinado pelo Responsável Legal da Contratada</w:t>
            </w:r>
          </w:p>
        </w:tc>
      </w:tr>
    </w:tbl>
    <w:p>
      <w:pPr>
        <w:pStyle w:val="Standard"/>
        <w:numPr>
          <w:ilvl w:val="0"/>
          <w:numId w:val="1"/>
        </w:numPr>
        <w:spacing w:before="0" w:after="120"/>
        <w:jc w:val="center"/>
        <w:rPr>
          <w:color w:val="000000"/>
        </w:rPr>
      </w:pPr>
      <w:r>
        <w:rPr>
          <w:color w:val="000000"/>
        </w:rPr>
        <w:t>RESOLUÇÃO DA SEMAD Nº 02/2024.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II – Listagem dos Trabalhadores</w:t>
      </w:r>
    </w:p>
    <w:p>
      <w:pPr>
        <w:pStyle w:val="Standard"/>
        <w:numPr>
          <w:ilvl w:val="0"/>
          <w:numId w:val="1"/>
        </w:numPr>
        <w:rPr>
          <w:b/>
          <w:b/>
          <w:color w:val="000000"/>
        </w:rPr>
      </w:pPr>
      <w:r>
        <w:rPr>
          <w:b/>
          <w:color w:val="000000"/>
        </w:rPr>
      </w:r>
    </w:p>
    <w:p>
      <w:pPr>
        <w:pStyle w:val="Pa5"/>
        <w:numPr>
          <w:ilvl w:val="0"/>
          <w:numId w:val="1"/>
        </w:numPr>
        <w:spacing w:lineRule="auto" w:line="240" w:before="0" w:after="120"/>
        <w:jc w:val="center"/>
        <w:rPr>
          <w:color w:val="000000"/>
        </w:rPr>
      </w:pPr>
      <w:r>
        <w:rPr>
          <w:color w:val="000000"/>
        </w:rPr>
        <w:t>DECLARAÇÃO AO SESMT-PMP</w:t>
      </w:r>
    </w:p>
    <w:p>
      <w:pPr>
        <w:pStyle w:val="Pa5"/>
        <w:numPr>
          <w:ilvl w:val="0"/>
          <w:numId w:val="1"/>
        </w:numPr>
        <w:spacing w:lineRule="auto" w:line="240" w:before="0" w:after="120"/>
        <w:jc w:val="both"/>
        <w:rPr>
          <w:color w:val="000000"/>
        </w:rPr>
      </w:pPr>
      <w:r>
        <w:rPr>
          <w:color w:val="000000"/>
        </w:rPr>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1225"/>
        <w:gridCol w:w="1134"/>
        <w:gridCol w:w="278"/>
        <w:gridCol w:w="2274"/>
        <w:gridCol w:w="1117"/>
        <w:gridCol w:w="1944"/>
      </w:tblGrid>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Secretaria Contratante:</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cs="Arial"/>
                <w:color w:val="000000"/>
              </w:rPr>
            </w:pPr>
            <w:r>
              <w:rPr>
                <w:rFonts w:cs="Arial"/>
                <w:color w:val="000000"/>
              </w:rPr>
              <w:t>Descrição da obra/serviço a ser realizado:</w:t>
            </w:r>
          </w:p>
        </w:tc>
      </w:tr>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b/>
                <w:b/>
                <w:color w:val="000000"/>
              </w:rPr>
            </w:pPr>
            <w:r>
              <w:rPr>
                <w:b/>
                <w:color w:val="000000"/>
              </w:rPr>
              <w:t>Declaro para os devidos fins que os empregados abaixo relacionados trabalharão no obra/serviço indicado no item 1:</w:t>
            </w:r>
          </w:p>
          <w:p>
            <w:pPr>
              <w:pStyle w:val="Standard"/>
              <w:widowControl w:val="false"/>
              <w:jc w:val="both"/>
              <w:rPr/>
            </w:pPr>
            <w:r>
              <w:rPr/>
              <w:t>Observação:</w:t>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Nome do Empregado</w:t>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Data de Admissão</w:t>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Data do último ASO</w:t>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412"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227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pPr>
            <w:r>
              <w:rPr/>
            </w:r>
          </w:p>
        </w:tc>
      </w:tr>
      <w:tr>
        <w:trPr>
          <w:trHeight w:val="23" w:hRule="atLeast"/>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rPr>
            </w:pPr>
            <w:r>
              <w:rPr>
                <w:rFonts w:cs="Arial"/>
              </w:rPr>
            </w:r>
          </w:p>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rPr>
            </w:pPr>
            <w:r>
              <w:rPr>
                <w:rFonts w:cs="Arial"/>
              </w:rPr>
            </w:r>
          </w:p>
          <w:p>
            <w:pPr>
              <w:pStyle w:val="Standard"/>
              <w:widowControl w:val="false"/>
              <w:rPr>
                <w:rFonts w:cs="Arial"/>
              </w:rPr>
            </w:pPr>
            <w:r>
              <w:rPr>
                <w:rFonts w:cs="Arial"/>
              </w:rPr>
            </w:r>
          </w:p>
          <w:p>
            <w:pPr>
              <w:pStyle w:val="Standard"/>
              <w:widowControl w:val="false"/>
              <w:jc w:val="center"/>
              <w:rPr>
                <w:rFonts w:cs="Arial"/>
              </w:rPr>
            </w:pPr>
            <w:r>
              <w:rPr>
                <w:rFonts w:cs="Arial"/>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Legal da Contratada</w:t>
            </w:r>
          </w:p>
        </w:tc>
      </w:tr>
    </w:tbl>
    <w:p>
      <w:pPr>
        <w:pStyle w:val="Pa4"/>
        <w:numPr>
          <w:ilvl w:val="0"/>
          <w:numId w:val="1"/>
        </w:numPr>
        <w:spacing w:lineRule="auto" w:line="240" w:before="0" w:after="120"/>
        <w:jc w:val="both"/>
        <w:rPr/>
      </w:pPr>
      <w:r>
        <w:rPr/>
      </w:r>
    </w:p>
    <w:p>
      <w:pPr>
        <w:pStyle w:val="Pa5"/>
        <w:numPr>
          <w:ilvl w:val="0"/>
          <w:numId w:val="1"/>
        </w:numPr>
        <w:spacing w:lineRule="auto" w:line="240" w:before="0" w:after="120"/>
        <w:jc w:val="center"/>
        <w:rPr>
          <w:color w:val="000000"/>
        </w:rPr>
      </w:pPr>
      <w:r>
        <w:rPr>
          <w:color w:val="000000"/>
        </w:rPr>
        <w:t>RESOLUÇÃO DA SEMAD Nº 01/2024.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III - Listagem de EPI por Função</w:t>
      </w:r>
    </w:p>
    <w:p>
      <w:pPr>
        <w:pStyle w:val="Standard"/>
        <w:numPr>
          <w:ilvl w:val="0"/>
          <w:numId w:val="1"/>
        </w:numPr>
        <w:rPr>
          <w:b/>
          <w:b/>
          <w:color w:val="000000"/>
        </w:rPr>
      </w:pPr>
      <w:r>
        <w:rPr>
          <w:b/>
          <w:color w:val="000000"/>
        </w:rPr>
      </w:r>
    </w:p>
    <w:p>
      <w:pPr>
        <w:pStyle w:val="Pa5"/>
        <w:numPr>
          <w:ilvl w:val="0"/>
          <w:numId w:val="1"/>
        </w:numPr>
        <w:spacing w:lineRule="auto" w:line="240" w:before="0" w:after="120"/>
        <w:jc w:val="center"/>
        <w:rPr>
          <w:color w:val="000000"/>
        </w:rPr>
      </w:pPr>
      <w:r>
        <w:rPr>
          <w:color w:val="000000"/>
        </w:rPr>
        <w:t>DECLARAÇÃO AO SESMT-PMP</w:t>
      </w:r>
    </w:p>
    <w:p>
      <w:pPr>
        <w:pStyle w:val="Standard"/>
        <w:numPr>
          <w:ilvl w:val="0"/>
          <w:numId w:val="1"/>
        </w:numPr>
        <w:rPr>
          <w:color w:val="000000"/>
        </w:rPr>
      </w:pPr>
      <w:r>
        <w:rPr>
          <w:color w:val="000000"/>
        </w:rPr>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1509"/>
        <w:gridCol w:w="850"/>
        <w:gridCol w:w="1701"/>
        <w:gridCol w:w="2267"/>
        <w:gridCol w:w="1644"/>
      </w:tblGrid>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cs="Arial"/>
                <w:color w:val="000000"/>
              </w:rPr>
            </w:pPr>
            <w:r>
              <w:rPr>
                <w:rFonts w:cs="Arial"/>
                <w:color w:val="000000"/>
              </w:rPr>
              <w:t>Secretaria Contratante:</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Descrição da obra/serviço a ser realizado:</w:t>
            </w:r>
          </w:p>
        </w:tc>
      </w:tr>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1"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2"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color w:val="000000"/>
              </w:rPr>
            </w:pPr>
            <w:r>
              <w:rPr>
                <w:color w:val="000000"/>
              </w:rPr>
              <w:t>Declaro para os devidos fins, que são e serão fornecidos os Equipamentos de Proteção Individuais - EPI’s,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pPr>
            <w:r>
              <w:rPr>
                <w:rFonts w:eastAsia="Liberation Serif" w:cs="Liberation Serif"/>
                <w:b/>
                <w:color w:val="000000"/>
              </w:rPr>
              <w:t xml:space="preserve"> </w:t>
            </w:r>
            <w:r>
              <w:rPr>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Standard"/>
              <w:widowControl w:val="false"/>
              <w:jc w:val="center"/>
              <w:rPr>
                <w:b/>
                <w:b/>
              </w:rPr>
            </w:pPr>
            <w:r>
              <w:rPr>
                <w:b/>
              </w:rPr>
              <w:t>Cargo(s)/Função(ões)</w:t>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pacing w:lineRule="auto" w:line="240"/>
              <w:jc w:val="center"/>
              <w:rPr>
                <w:b/>
                <w:b/>
                <w:color w:val="000000"/>
              </w:rPr>
            </w:pPr>
            <w:r>
              <w:rPr>
                <w:b/>
                <w:color w:val="000000"/>
              </w:rPr>
              <w:t>Data de validade do CA</w:t>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Standard"/>
              <w:widowControl w:val="false"/>
              <w:snapToGrid w:val="false"/>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pPr>
            <w:r>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rPr>
            </w:pPr>
            <w:r>
              <w:rPr>
                <w:rFonts w:cs="Arial"/>
                <w:b/>
              </w:rPr>
            </w:r>
          </w:p>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rPr>
            </w:pPr>
            <w:r>
              <w:rPr>
                <w:rFonts w:cs="Arial"/>
              </w:rPr>
            </w:r>
          </w:p>
          <w:p>
            <w:pPr>
              <w:pStyle w:val="Standard"/>
              <w:widowControl w:val="false"/>
              <w:jc w:val="center"/>
              <w:rPr>
                <w:rFonts w:cs="Arial"/>
              </w:rPr>
            </w:pPr>
            <w:r>
              <w:rPr>
                <w:rFonts w:cs="Arial"/>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Legal da Contratada</w:t>
            </w:r>
          </w:p>
        </w:tc>
      </w:tr>
    </w:tbl>
    <w:p>
      <w:pPr>
        <w:pStyle w:val="Pa5"/>
        <w:numPr>
          <w:ilvl w:val="0"/>
          <w:numId w:val="1"/>
        </w:numPr>
        <w:spacing w:lineRule="auto" w:line="240" w:before="0" w:after="120"/>
        <w:jc w:val="center"/>
        <w:rPr>
          <w:color w:val="000000"/>
        </w:rPr>
      </w:pPr>
      <w:r>
        <w:rPr>
          <w:color w:val="000000"/>
        </w:rPr>
      </w:r>
      <w:r>
        <w:br w:type="page"/>
      </w:r>
    </w:p>
    <w:p>
      <w:pPr>
        <w:pStyle w:val="Pa5"/>
        <w:numPr>
          <w:ilvl w:val="0"/>
          <w:numId w:val="1"/>
        </w:numPr>
        <w:spacing w:lineRule="auto" w:line="240" w:before="0" w:after="120"/>
        <w:jc w:val="center"/>
        <w:rPr>
          <w:color w:val="000000"/>
        </w:rPr>
      </w:pPr>
      <w:r>
        <w:rPr>
          <w:color w:val="000000"/>
        </w:rPr>
        <w:t>RESOLUÇÃO DA SEMAD Nº 01/2024.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IV - Responsável Técnico de Segurança do Trabalho</w:t>
      </w:r>
    </w:p>
    <w:p>
      <w:pPr>
        <w:pStyle w:val="Standard"/>
        <w:numPr>
          <w:ilvl w:val="0"/>
          <w:numId w:val="1"/>
        </w:numPr>
        <w:rPr>
          <w:b/>
          <w:b/>
          <w:color w:val="000000"/>
        </w:rPr>
      </w:pPr>
      <w:r>
        <w:rPr>
          <w:b/>
          <w:color w:val="000000"/>
        </w:rPr>
      </w:r>
    </w:p>
    <w:p>
      <w:pPr>
        <w:pStyle w:val="Pa5"/>
        <w:numPr>
          <w:ilvl w:val="0"/>
          <w:numId w:val="1"/>
        </w:numPr>
        <w:spacing w:lineRule="auto" w:line="240" w:before="0" w:after="120"/>
        <w:jc w:val="center"/>
        <w:rPr>
          <w:color w:val="000000"/>
        </w:rPr>
      </w:pPr>
      <w:r>
        <w:rPr>
          <w:color w:val="000000"/>
        </w:rPr>
        <w:t>DECLARAÇÃO AO SESMT-PMP</w:t>
      </w:r>
    </w:p>
    <w:p>
      <w:pPr>
        <w:pStyle w:val="Pa5"/>
        <w:numPr>
          <w:ilvl w:val="0"/>
          <w:numId w:val="1"/>
        </w:numPr>
        <w:spacing w:lineRule="auto" w:line="240" w:before="0" w:after="120"/>
        <w:jc w:val="both"/>
        <w:rPr>
          <w:color w:val="000000"/>
        </w:rPr>
      </w:pPr>
      <w:r>
        <w:rPr>
          <w:color w:val="000000"/>
        </w:rPr>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5612"/>
      </w:tblGrid>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113" w:hanging="0"/>
              <w:rPr>
                <w:rFonts w:cs="Arial"/>
                <w:color w:val="000000"/>
              </w:rPr>
            </w:pPr>
            <w:r>
              <w:rPr>
                <w:rFonts w:cs="Arial"/>
                <w:color w:val="000000"/>
              </w:rPr>
              <w:t>Secretaria Contratante:</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cs="Arial"/>
                <w:color w:val="000000"/>
              </w:rPr>
            </w:pPr>
            <w:r>
              <w:rPr>
                <w:rFonts w:cs="Arial"/>
                <w:color w:val="000000"/>
              </w:rPr>
              <w:t>Descrição da obra/serviço a ser realizado:</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cs="Arial"/>
                <w:b/>
                <w:b/>
                <w:color w:val="000000"/>
              </w:rPr>
            </w:pPr>
            <w:r>
              <w:rPr>
                <w:rFonts w:cs="Arial"/>
                <w:b/>
                <w:color w:val="000000"/>
              </w:rPr>
              <w:t>3. Responsável Técnico de Saúde e Segurança do Trabalho – SST (exceto para Risco Baixo após validação do SESMT-PMP)</w:t>
            </w:r>
          </w:p>
        </w:tc>
      </w:tr>
      <w:tr>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Nome:</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cs="Arial"/>
              </w:rPr>
            </w:pPr>
            <w:r>
              <w:rPr>
                <w:rFonts w:cs="Arial"/>
              </w:rPr>
              <w:t>Função:</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cs="Arial"/>
              </w:rPr>
            </w:pPr>
            <w:r>
              <w:rPr>
                <w:rFonts w:cs="Arial"/>
              </w:rPr>
              <w:t>CPF:</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cs="Arial"/>
              </w:rPr>
            </w:pPr>
            <w:r>
              <w:rPr>
                <w:rFonts w:cs="Arial"/>
              </w:rPr>
              <w:t>Nº de Registro Profissional (CREA ou MTE):</w:t>
            </w:r>
          </w:p>
        </w:tc>
      </w:tr>
      <w:t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Standard"/>
              <w:widowControl w:val="false"/>
              <w:rPr>
                <w:rFonts w:cs="Arial"/>
              </w:rPr>
            </w:pPr>
            <w:r>
              <w:rPr>
                <w:rFonts w:cs="Arial"/>
              </w:rPr>
              <w:t>E-mail:</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pPr>
            <w:r>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rPr>
            </w:pPr>
            <w:r>
              <w:rPr>
                <w:rFonts w:cs="Arial"/>
                <w:b/>
              </w:rPr>
            </w:r>
          </w:p>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rPr>
            </w:pPr>
            <w:r>
              <w:rPr>
                <w:rFonts w:cs="Arial"/>
                <w:b/>
              </w:rPr>
            </w:r>
          </w:p>
          <w:p>
            <w:pPr>
              <w:pStyle w:val="Standard"/>
              <w:widowControl w:val="false"/>
              <w:rPr>
                <w:rFonts w:cs="Arial"/>
                <w:b/>
                <w:b/>
              </w:rPr>
            </w:pPr>
            <w:r>
              <w:rPr>
                <w:rFonts w:cs="Arial"/>
                <w:b/>
              </w:rPr>
            </w:r>
          </w:p>
          <w:p>
            <w:pPr>
              <w:pStyle w:val="Standard"/>
              <w:widowControl w:val="false"/>
              <w:jc w:val="center"/>
              <w:rPr>
                <w:rFonts w:cs="Arial"/>
              </w:rPr>
            </w:pPr>
            <w:r>
              <w:rPr>
                <w:rFonts w:cs="Arial"/>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Técnico de Segurança do Trabalho da Obra/Serviço</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rPr>
            </w:pPr>
            <w:r>
              <w:rPr>
                <w:rFonts w:cs="Arial"/>
                <w:b/>
              </w:rPr>
            </w:r>
          </w:p>
          <w:p>
            <w:pPr>
              <w:pStyle w:val="Standard"/>
              <w:widowControl w:val="false"/>
              <w:rPr>
                <w:rFonts w:cs="Arial"/>
                <w:b/>
                <w:b/>
              </w:rPr>
            </w:pPr>
            <w:r>
              <w:rPr>
                <w:rFonts w:cs="Arial"/>
                <w:b/>
              </w:rPr>
            </w:r>
          </w:p>
          <w:p>
            <w:pPr>
              <w:pStyle w:val="Standard"/>
              <w:widowControl w:val="false"/>
              <w:jc w:val="center"/>
              <w:rPr>
                <w:rFonts w:cs="Arial"/>
              </w:rPr>
            </w:pPr>
            <w:r>
              <w:rPr>
                <w:rFonts w:cs="Arial"/>
              </w:rPr>
              <w:t>________________________________________________</w:t>
            </w:r>
          </w:p>
          <w:p>
            <w:pPr>
              <w:pStyle w:val="Standard"/>
              <w:widowControl w:val="false"/>
              <w:jc w:val="center"/>
              <w:rPr>
                <w:rFonts w:cs="Arial"/>
              </w:rPr>
            </w:pPr>
            <w:r>
              <w:rPr>
                <w:rFonts w:cs="Arial"/>
              </w:rPr>
              <w:t>Assinado pelo Responsável Legal da Contratada</w:t>
            </w:r>
          </w:p>
        </w:tc>
      </w:tr>
    </w:tbl>
    <w:p>
      <w:pPr>
        <w:pStyle w:val="Standard"/>
        <w:numPr>
          <w:ilvl w:val="0"/>
          <w:numId w:val="1"/>
        </w:numPr>
        <w:rPr/>
      </w:pPr>
      <w:r>
        <w:rPr/>
      </w:r>
    </w:p>
    <w:p>
      <w:pPr>
        <w:pStyle w:val="Pa5"/>
        <w:numPr>
          <w:ilvl w:val="0"/>
          <w:numId w:val="1"/>
        </w:numPr>
        <w:spacing w:lineRule="auto" w:line="240" w:before="0" w:after="120"/>
        <w:jc w:val="center"/>
        <w:rPr>
          <w:color w:val="000000"/>
        </w:rPr>
      </w:pPr>
      <w:r>
        <w:rPr>
          <w:color w:val="000000"/>
        </w:rPr>
        <w:t>RESOLUÇÃO DA SEMAD Nº 01/2024.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V – Normas Regulamentadoras – NR’s</w:t>
      </w:r>
    </w:p>
    <w:p>
      <w:pPr>
        <w:pStyle w:val="Pa5"/>
        <w:numPr>
          <w:ilvl w:val="0"/>
          <w:numId w:val="1"/>
        </w:numPr>
        <w:spacing w:lineRule="auto" w:line="240" w:before="0" w:after="120"/>
        <w:jc w:val="center"/>
        <w:rPr>
          <w:b/>
          <w:b/>
          <w:color w:val="000000"/>
        </w:rPr>
      </w:pPr>
      <w:r>
        <w:rPr>
          <w:b/>
          <w:color w:val="000000"/>
        </w:rPr>
      </w:r>
    </w:p>
    <w:p>
      <w:pPr>
        <w:pStyle w:val="Pa5"/>
        <w:numPr>
          <w:ilvl w:val="0"/>
          <w:numId w:val="1"/>
        </w:numPr>
        <w:spacing w:lineRule="auto" w:line="240" w:before="0" w:after="120"/>
        <w:jc w:val="center"/>
        <w:rPr>
          <w:color w:val="000000"/>
        </w:rPr>
      </w:pPr>
      <w:r>
        <w:rPr>
          <w:color w:val="000000"/>
        </w:rPr>
        <w:t>DECLARAÇÃO AO SESMT-PMP</w:t>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5612"/>
      </w:tblGrid>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Secretaria Contratante:</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cs="Arial"/>
                <w:color w:val="000000"/>
              </w:rPr>
            </w:pPr>
            <w:r>
              <w:rPr>
                <w:rFonts w:cs="Arial"/>
                <w:color w:val="000000"/>
              </w:rPr>
              <w:t>Descrição da obra/serviço a ser realizado:</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color w:val="000000"/>
              </w:rPr>
            </w:pPr>
            <w:r>
              <w:rPr>
                <w:color w:val="00000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(subempreitados e/ou terceirizados), estenderemos estes cuidados aos trabalhadores subcontratados, fiscalizando e cumprindo a legislação de Saúde e Segurança do Trabalho vigente.</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sz w:val="26"/>
                <w:szCs w:val="26"/>
              </w:rPr>
            </w:pPr>
            <w:r>
              <w:rPr>
                <w:rFonts w:cs="Arial"/>
                <w:b/>
                <w:sz w:val="26"/>
                <w:szCs w:val="26"/>
              </w:rPr>
            </w:r>
          </w:p>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rPr>
            </w:pPr>
            <w:r>
              <w:rPr>
                <w:rFonts w:cs="Arial"/>
              </w:rPr>
            </w:r>
          </w:p>
          <w:p>
            <w:pPr>
              <w:pStyle w:val="Standard"/>
              <w:widowControl w:val="false"/>
              <w:rPr>
                <w:rFonts w:cs="Arial"/>
              </w:rPr>
            </w:pPr>
            <w:r>
              <w:rPr>
                <w:rFonts w:cs="Arial"/>
              </w:rPr>
            </w:r>
          </w:p>
          <w:p>
            <w:pPr>
              <w:pStyle w:val="Standard"/>
              <w:widowControl w:val="false"/>
              <w:jc w:val="center"/>
              <w:rPr>
                <w:rFonts w:cs="Arial"/>
              </w:rPr>
            </w:pPr>
            <w:r>
              <w:rPr>
                <w:rFonts w:cs="Arial"/>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Legal da Contratada</w:t>
            </w:r>
          </w:p>
        </w:tc>
      </w:tr>
    </w:tbl>
    <w:p>
      <w:pPr>
        <w:pStyle w:val="Standard"/>
        <w:numPr>
          <w:ilvl w:val="0"/>
          <w:numId w:val="1"/>
        </w:numPr>
        <w:rPr/>
      </w:pPr>
      <w:r>
        <w:rPr/>
      </w:r>
    </w:p>
    <w:p>
      <w:pPr>
        <w:pStyle w:val="Standard"/>
        <w:numPr>
          <w:ilvl w:val="0"/>
          <w:numId w:val="1"/>
        </w:numPr>
        <w:spacing w:before="0" w:after="120"/>
        <w:jc w:val="center"/>
        <w:rPr>
          <w:rFonts w:ascii="Arial" w:hAnsi="Arial" w:cs="Arial"/>
          <w:color w:val="000000"/>
        </w:rPr>
      </w:pPr>
      <w:r>
        <w:rPr>
          <w:rFonts w:cs="Arial" w:ascii="Arial" w:hAnsi="Arial"/>
          <w:color w:val="000000"/>
        </w:rPr>
      </w:r>
    </w:p>
    <w:p>
      <w:pPr>
        <w:pStyle w:val="Standard"/>
        <w:numPr>
          <w:ilvl w:val="0"/>
          <w:numId w:val="1"/>
        </w:numPr>
        <w:spacing w:before="0" w:after="120"/>
        <w:jc w:val="center"/>
        <w:rPr>
          <w:rFonts w:ascii="Arial" w:hAnsi="Arial" w:cs="Arial"/>
          <w:color w:val="000000"/>
        </w:rPr>
      </w:pPr>
      <w:r>
        <w:rPr>
          <w:rFonts w:cs="Arial" w:ascii="Arial" w:hAnsi="Arial"/>
          <w:color w:val="000000"/>
        </w:rPr>
      </w:r>
    </w:p>
    <w:p>
      <w:pPr>
        <w:pStyle w:val="Standard"/>
        <w:numPr>
          <w:ilvl w:val="0"/>
          <w:numId w:val="1"/>
        </w:numPr>
        <w:spacing w:before="0" w:after="120"/>
        <w:jc w:val="center"/>
        <w:rPr>
          <w:rFonts w:ascii="Arial" w:hAnsi="Arial" w:cs="Arial"/>
          <w:color w:val="000000"/>
        </w:rPr>
      </w:pPr>
      <w:r>
        <w:rPr>
          <w:rFonts w:cs="Arial" w:ascii="Arial" w:hAnsi="Arial"/>
          <w:color w:val="000000"/>
        </w:rPr>
      </w:r>
    </w:p>
    <w:p>
      <w:pPr>
        <w:pStyle w:val="Standard"/>
        <w:numPr>
          <w:ilvl w:val="0"/>
          <w:numId w:val="1"/>
        </w:numPr>
        <w:spacing w:before="0" w:after="120"/>
        <w:jc w:val="center"/>
        <w:rPr>
          <w:rFonts w:ascii="Arial" w:hAnsi="Arial" w:cs="Arial"/>
          <w:color w:val="000000"/>
        </w:rPr>
      </w:pPr>
      <w:r>
        <w:rPr>
          <w:rFonts w:cs="Arial" w:ascii="Arial" w:hAnsi="Arial"/>
          <w:color w:val="000000"/>
        </w:rPr>
      </w:r>
    </w:p>
    <w:p>
      <w:pPr>
        <w:pStyle w:val="Pa5"/>
        <w:numPr>
          <w:ilvl w:val="0"/>
          <w:numId w:val="1"/>
        </w:numPr>
        <w:spacing w:lineRule="auto" w:line="240" w:before="0" w:after="120"/>
        <w:jc w:val="center"/>
        <w:rPr>
          <w:rFonts w:ascii="Arial" w:hAnsi="Arial"/>
          <w:color w:val="000000"/>
        </w:rPr>
      </w:pPr>
      <w:r>
        <w:rPr>
          <w:rFonts w:ascii="Arial" w:hAnsi="Arial"/>
          <w:color w:val="000000"/>
        </w:rPr>
      </w:r>
      <w:r>
        <w:br w:type="page"/>
      </w:r>
    </w:p>
    <w:p>
      <w:pPr>
        <w:pStyle w:val="Pa5"/>
        <w:numPr>
          <w:ilvl w:val="0"/>
          <w:numId w:val="1"/>
        </w:numPr>
        <w:spacing w:lineRule="auto" w:line="240" w:before="0" w:after="120"/>
        <w:jc w:val="center"/>
        <w:rPr>
          <w:color w:val="000000"/>
        </w:rPr>
      </w:pPr>
      <w:r>
        <w:rPr>
          <w:color w:val="000000"/>
        </w:rPr>
        <w:t>RESOLUÇÃO DA SEMAD Nº 01/2024.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VI - Listagem das Proteções Coletivas - EPC</w:t>
      </w:r>
    </w:p>
    <w:p>
      <w:pPr>
        <w:pStyle w:val="Standard"/>
        <w:numPr>
          <w:ilvl w:val="0"/>
          <w:numId w:val="1"/>
        </w:numPr>
        <w:rPr>
          <w:b/>
          <w:b/>
          <w:color w:val="000000"/>
        </w:rPr>
      </w:pPr>
      <w:r>
        <w:rPr>
          <w:b/>
          <w:color w:val="000000"/>
        </w:rPr>
      </w:r>
    </w:p>
    <w:p>
      <w:pPr>
        <w:pStyle w:val="Pa5"/>
        <w:numPr>
          <w:ilvl w:val="0"/>
          <w:numId w:val="1"/>
        </w:numPr>
        <w:spacing w:lineRule="auto" w:line="240" w:before="0" w:after="120"/>
        <w:jc w:val="center"/>
        <w:rPr>
          <w:color w:val="000000"/>
        </w:rPr>
      </w:pPr>
      <w:r>
        <w:rPr>
          <w:color w:val="000000"/>
        </w:rPr>
        <w:t>DECLARAÇÃO AO SESMT-PMP</w:t>
      </w:r>
    </w:p>
    <w:p>
      <w:pPr>
        <w:pStyle w:val="Pa5"/>
        <w:numPr>
          <w:ilvl w:val="0"/>
          <w:numId w:val="1"/>
        </w:numPr>
        <w:spacing w:lineRule="auto" w:line="240" w:before="0" w:after="120"/>
        <w:jc w:val="both"/>
        <w:rPr>
          <w:color w:val="000000"/>
        </w:rPr>
      </w:pPr>
      <w:r>
        <w:rPr>
          <w:color w:val="000000"/>
        </w:rPr>
      </w:r>
    </w:p>
    <w:tbl>
      <w:tblPr>
        <w:tblW w:w="9637" w:type="dxa"/>
        <w:jc w:val="left"/>
        <w:tblInd w:w="-2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708"/>
        <w:gridCol w:w="4904"/>
      </w:tblGrid>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cs="Arial"/>
                <w:color w:val="000000"/>
              </w:rPr>
            </w:pPr>
            <w:r>
              <w:rPr>
                <w:rFonts w:cs="Arial"/>
                <w:color w:val="000000"/>
              </w:rPr>
              <w:t>Secretaria Contratante:</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rPr>
                <w:rFonts w:cs="Arial"/>
                <w:color w:val="000000"/>
              </w:rPr>
            </w:pPr>
            <w:r>
              <w:rPr>
                <w:rFonts w:cs="Arial"/>
                <w:color w:val="000000"/>
              </w:rPr>
              <w:t>Descrição da obra/serviço a ser realizado:</w:t>
            </w:r>
          </w:p>
        </w:tc>
      </w:tr>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pPr>
            <w:r>
              <w:rPr>
                <w:color w:val="000000"/>
              </w:rPr>
              <w:t xml:space="preserve">Declaro para os devidos fins, que serão utilizadas </w:t>
            </w:r>
            <w:r>
              <w:rPr>
                <w:b/>
                <w:color w:val="000000"/>
              </w:rPr>
              <w:t xml:space="preserve">os Equipamentos de Proteção Coletivas - EPC </w:t>
            </w:r>
            <w:r>
              <w:rPr>
                <w:color w:val="000000"/>
              </w:rPr>
              <w:t>fornecidos, com as respectivas especificações técnicas/aplicabilidade, necessários para a execução da obra/serviço.</w:t>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pacing w:lineRule="auto" w:line="240"/>
              <w:jc w:val="center"/>
              <w:rPr/>
            </w:pPr>
            <w:r>
              <w:rPr>
                <w:rFonts w:eastAsia="Liberation Serif" w:cs="Liberation Serif"/>
                <w:b/>
                <w:color w:val="000000"/>
              </w:rPr>
              <w:t xml:space="preserve"> </w:t>
            </w:r>
            <w:r>
              <w:rPr>
                <w:b/>
                <w:color w:val="00000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pacing w:lineRule="auto" w:line="240"/>
              <w:jc w:val="center"/>
              <w:rPr>
                <w:b/>
                <w:b/>
                <w:color w:val="000000"/>
              </w:rPr>
            </w:pPr>
            <w:r>
              <w:rPr>
                <w:b/>
                <w:color w:val="000000"/>
              </w:rPr>
              <w:t>Especificação Técnica/Aplicação do EPC</w:t>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pPr>
            <w:r>
              <w:rPr/>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sz w:val="22"/>
                <w:szCs w:val="22"/>
              </w:rPr>
            </w:pPr>
            <w:r>
              <w:rPr>
                <w:rFonts w:cs="Arial"/>
                <w:b/>
                <w:sz w:val="22"/>
                <w:szCs w:val="22"/>
              </w:rPr>
            </w:r>
          </w:p>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cs="Arial"/>
                <w:b/>
                <w:b/>
              </w:rPr>
            </w:pPr>
            <w:r>
              <w:rPr>
                <w:rFonts w:cs="Arial"/>
                <w:b/>
              </w:rPr>
            </w:r>
          </w:p>
          <w:p>
            <w:pPr>
              <w:pStyle w:val="Standard"/>
              <w:widowControl w:val="false"/>
              <w:rPr>
                <w:rFonts w:cs="Arial"/>
                <w:b/>
                <w:b/>
              </w:rPr>
            </w:pPr>
            <w:r>
              <w:rPr>
                <w:rFonts w:cs="Arial"/>
                <w:b/>
              </w:rPr>
            </w:r>
          </w:p>
          <w:p>
            <w:pPr>
              <w:pStyle w:val="Standard"/>
              <w:widowControl w:val="false"/>
              <w:jc w:val="center"/>
              <w:rPr>
                <w:rFonts w:cs="Arial"/>
              </w:rPr>
            </w:pPr>
            <w:r>
              <w:rPr>
                <w:rFonts w:cs="Arial"/>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Legal da Contratada</w:t>
            </w:r>
          </w:p>
        </w:tc>
      </w:tr>
    </w:tbl>
    <w:p>
      <w:pPr>
        <w:pStyle w:val="Pa5"/>
        <w:numPr>
          <w:ilvl w:val="0"/>
          <w:numId w:val="1"/>
        </w:numPr>
        <w:spacing w:lineRule="auto" w:line="240" w:before="0" w:after="120"/>
        <w:jc w:val="center"/>
        <w:rPr>
          <w:color w:val="000000"/>
        </w:rPr>
      </w:pPr>
      <w:r>
        <w:rPr>
          <w:color w:val="000000"/>
        </w:rPr>
      </w:r>
    </w:p>
    <w:p>
      <w:pPr>
        <w:pStyle w:val="Pa5"/>
        <w:numPr>
          <w:ilvl w:val="0"/>
          <w:numId w:val="1"/>
        </w:numPr>
        <w:spacing w:lineRule="auto" w:line="240" w:before="0" w:after="120"/>
        <w:jc w:val="center"/>
        <w:rPr>
          <w:color w:val="000000"/>
        </w:rPr>
      </w:pPr>
      <w:r>
        <w:rPr>
          <w:color w:val="000000"/>
        </w:rPr>
      </w:r>
    </w:p>
    <w:p>
      <w:pPr>
        <w:pStyle w:val="Standard"/>
        <w:numPr>
          <w:ilvl w:val="0"/>
          <w:numId w:val="1"/>
        </w:numPr>
        <w:rPr>
          <w:color w:val="000000"/>
        </w:rPr>
      </w:pPr>
      <w:r>
        <w:rPr>
          <w:color w:val="000000"/>
        </w:rPr>
      </w:r>
    </w:p>
    <w:p>
      <w:pPr>
        <w:pStyle w:val="Standard"/>
        <w:numPr>
          <w:ilvl w:val="0"/>
          <w:numId w:val="1"/>
        </w:numPr>
        <w:rPr>
          <w:color w:val="000000"/>
        </w:rPr>
      </w:pPr>
      <w:r>
        <w:rPr>
          <w:color w:val="000000"/>
        </w:rPr>
      </w:r>
    </w:p>
    <w:p>
      <w:pPr>
        <w:pStyle w:val="Pa5"/>
        <w:numPr>
          <w:ilvl w:val="0"/>
          <w:numId w:val="1"/>
        </w:numPr>
        <w:spacing w:lineRule="auto" w:line="240" w:before="0" w:after="120"/>
        <w:jc w:val="center"/>
        <w:rPr>
          <w:color w:val="000000"/>
        </w:rPr>
      </w:pPr>
      <w:r>
        <w:rPr>
          <w:color w:val="000000"/>
        </w:rPr>
        <w:t>RESOLUÇÃO DA SEMAD Nº 01/2024.</w:t>
      </w:r>
    </w:p>
    <w:p>
      <w:pPr>
        <w:pStyle w:val="Pa4"/>
        <w:numPr>
          <w:ilvl w:val="0"/>
          <w:numId w:val="1"/>
        </w:numPr>
        <w:spacing w:lineRule="auto" w:line="240" w:before="0" w:after="120"/>
        <w:jc w:val="center"/>
        <w:rPr>
          <w:color w:val="000000"/>
        </w:rPr>
      </w:pPr>
      <w:r>
        <w:rPr>
          <w:color w:val="000000"/>
        </w:rPr>
        <w:t>DIRETRIZES GERAIS REFERENTE À SAÚDE E SEGURANÇA DO TRABALHO PARA EMPRESAS CONTRATADAS</w:t>
      </w:r>
    </w:p>
    <w:p>
      <w:pPr>
        <w:pStyle w:val="Pa5"/>
        <w:numPr>
          <w:ilvl w:val="0"/>
          <w:numId w:val="1"/>
        </w:numPr>
        <w:spacing w:lineRule="auto" w:line="240" w:before="0" w:after="120"/>
        <w:jc w:val="center"/>
        <w:rPr>
          <w:b/>
          <w:b/>
          <w:color w:val="000000"/>
        </w:rPr>
      </w:pPr>
      <w:r>
        <w:rPr>
          <w:b/>
          <w:color w:val="000000"/>
        </w:rPr>
        <w:t>ANEXO VII – Infraestrutura disponibilizada</w:t>
      </w:r>
    </w:p>
    <w:p>
      <w:pPr>
        <w:pStyle w:val="Pa5"/>
        <w:numPr>
          <w:ilvl w:val="0"/>
          <w:numId w:val="1"/>
        </w:numPr>
        <w:spacing w:lineRule="auto" w:line="240" w:before="0" w:after="120"/>
        <w:jc w:val="center"/>
        <w:rPr>
          <w:color w:val="000000"/>
        </w:rPr>
      </w:pPr>
      <w:r>
        <w:rPr>
          <w:color w:val="000000"/>
        </w:rPr>
        <w:t>DECLARAÇÃO AO SESMT-PMP</w:t>
      </w:r>
    </w:p>
    <w:tbl>
      <w:tblPr>
        <w:tblW w:w="10118" w:type="dxa"/>
        <w:jc w:val="left"/>
        <w:tblInd w:w="-295" w:type="dxa"/>
        <w:tblLayout w:type="fixed"/>
        <w:tblCellMar>
          <w:top w:w="55" w:type="dxa"/>
          <w:left w:w="55" w:type="dxa"/>
          <w:bottom w:w="55" w:type="dxa"/>
          <w:right w:w="55" w:type="dxa"/>
        </w:tblCellMar>
        <w:tblLook w:firstRow="0" w:noVBand="0" w:lastRow="0" w:firstColumn="0" w:lastColumn="0" w:noHBand="0" w:val="0000"/>
      </w:tblPr>
      <w:tblGrid>
        <w:gridCol w:w="1745"/>
        <w:gridCol w:w="190"/>
        <w:gridCol w:w="2360"/>
        <w:gridCol w:w="5822"/>
      </w:tblGrid>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Secretaria Contratante:</w:t>
            </w:r>
          </w:p>
        </w:tc>
      </w:tr>
      <w:tr>
        <w:trPr>
          <w:trHeight w:val="23" w:hRule="atLeast"/>
          <w:cantSplit w:val="true"/>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295"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cs="Arial"/>
                <w:color w:val="000000"/>
              </w:rPr>
            </w:pPr>
            <w:r>
              <w:rPr>
                <w:rFonts w:cs="Arial"/>
                <w:color w:val="000000"/>
              </w:rPr>
              <w:t>Descrição da obra/serviço a ser realizado:</w:t>
            </w:r>
          </w:p>
        </w:tc>
      </w:tr>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935"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63"/>
              <w:jc w:val="both"/>
              <w:rPr>
                <w:sz w:val="22"/>
                <w:szCs w:val="22"/>
              </w:rPr>
            </w:pPr>
            <w:r>
              <w:rPr>
                <w:color w:val="000000"/>
                <w:sz w:val="22"/>
                <w:szCs w:val="22"/>
              </w:rPr>
              <w:t xml:space="preserve">Declaro para os devidos fins, que no local onde a obra/serviço será executada, serão disponibilizados </w:t>
            </w:r>
            <w:r>
              <w:rPr>
                <w:sz w:val="22"/>
                <w:szCs w:val="22"/>
              </w:rPr>
              <w:t>para uso dos funcionários</w:t>
            </w:r>
            <w:r>
              <w:rPr>
                <w:color w:val="000000"/>
                <w:sz w:val="22"/>
                <w:szCs w:val="22"/>
              </w:rPr>
              <w:t xml:space="preserve"> da CONTRATADA e dos trabalhadores subcontratados (se for o caso), a seguinte infraestrutura apresentada abaixo, a qual deve ser devidamente preenchida:</w:t>
            </w:r>
          </w:p>
          <w:p>
            <w:pPr>
              <w:pStyle w:val="Pa4"/>
              <w:widowControl w:val="false"/>
              <w:spacing w:lineRule="auto" w:line="240" w:before="0" w:after="63"/>
              <w:jc w:val="both"/>
              <w:rPr>
                <w:b/>
                <w:b/>
                <w:bCs/>
                <w:color w:val="000000"/>
                <w:sz w:val="22"/>
                <w:szCs w:val="22"/>
              </w:rPr>
            </w:pPr>
            <w:r>
              <w:rPr>
                <w:b/>
                <w:bCs/>
                <w:color w:val="000000"/>
                <w:sz w:val="22"/>
                <w:szCs w:val="22"/>
              </w:rPr>
              <w:t>Nota 1:</w:t>
            </w:r>
          </w:p>
          <w:p>
            <w:pPr>
              <w:pStyle w:val="Standard"/>
              <w:widowControl w:val="false"/>
              <w:spacing w:before="0" w:after="63"/>
              <w:jc w:val="both"/>
              <w:rPr>
                <w:sz w:val="22"/>
                <w:szCs w:val="22"/>
              </w:rPr>
            </w:pPr>
            <w:r>
              <w:rPr>
                <w:sz w:val="22"/>
                <w:szCs w:val="22"/>
              </w:rPr>
              <w:t>NR 18.4.3 - O PGR, além de contemplar as exigências previstas na NR-01, deve conter os seguintes documentos:</w:t>
            </w:r>
          </w:p>
          <w:p>
            <w:pPr>
              <w:pStyle w:val="Pa4"/>
              <w:widowControl w:val="false"/>
              <w:spacing w:lineRule="auto" w:line="240" w:before="0" w:after="63"/>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pPr>
              <w:pStyle w:val="Pa4"/>
              <w:widowControl w:val="false"/>
              <w:spacing w:lineRule="auto" w:line="240" w:before="0" w:after="63"/>
              <w:jc w:val="both"/>
              <w:rPr>
                <w:color w:val="000000"/>
                <w:sz w:val="22"/>
                <w:szCs w:val="22"/>
              </w:rPr>
            </w:pPr>
            <w:r>
              <w:rPr>
                <w:color w:val="000000"/>
                <w:sz w:val="22"/>
                <w:szCs w:val="22"/>
              </w:rPr>
              <w:t>b) projeto elétrico das instalações temporárias, elaborado por profissional legalmente habilitado;</w:t>
            </w:r>
          </w:p>
          <w:p>
            <w:pPr>
              <w:pStyle w:val="Pa4"/>
              <w:widowControl w:val="false"/>
              <w:spacing w:lineRule="auto" w:line="240" w:before="0" w:after="63"/>
              <w:jc w:val="both"/>
              <w:rPr>
                <w:color w:val="000000"/>
                <w:sz w:val="22"/>
                <w:szCs w:val="22"/>
              </w:rPr>
            </w:pPr>
            <w:r>
              <w:rPr>
                <w:color w:val="000000"/>
                <w:sz w:val="22"/>
                <w:szCs w:val="22"/>
              </w:rPr>
              <w:t>c) projetos dos sistemas de proteção coletiva, elaborados por profissional legalmente habilitado; Este texto não substitui o publicado no DOU</w:t>
            </w:r>
          </w:p>
          <w:p>
            <w:pPr>
              <w:pStyle w:val="Pa4"/>
              <w:widowControl w:val="false"/>
              <w:tabs>
                <w:tab w:val="clear" w:pos="720"/>
                <w:tab w:val="left" w:pos="9856" w:leader="none"/>
              </w:tabs>
              <w:spacing w:lineRule="auto" w:line="240" w:before="0" w:after="63"/>
              <w:jc w:val="both"/>
              <w:rPr>
                <w:color w:val="000000"/>
                <w:sz w:val="22"/>
                <w:szCs w:val="22"/>
              </w:rPr>
            </w:pPr>
            <w:r>
              <w:rPr>
                <w:color w:val="000000"/>
                <w:sz w:val="22"/>
                <w:szCs w:val="22"/>
              </w:rPr>
              <w:t>d) projetos dos Sistemas de Proteção Individual Contra Quedas (SPIQ), quando aplicável, elaborados por profissional legalmente habilitado;</w:t>
            </w:r>
          </w:p>
          <w:p>
            <w:pPr>
              <w:pStyle w:val="Pa4"/>
              <w:widowControl w:val="false"/>
              <w:spacing w:lineRule="auto" w:line="240" w:before="0" w:after="63"/>
              <w:jc w:val="both"/>
              <w:rPr>
                <w:color w:val="000000"/>
                <w:sz w:val="22"/>
                <w:szCs w:val="22"/>
              </w:rPr>
            </w:pPr>
            <w:r>
              <w:rPr>
                <w:color w:val="000000"/>
                <w:sz w:val="22"/>
                <w:szCs w:val="22"/>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pPr>
              <w:pStyle w:val="Standard"/>
              <w:widowControl w:val="false"/>
              <w:spacing w:before="0" w:after="63"/>
              <w:jc w:val="both"/>
              <w:rPr>
                <w:b/>
                <w:b/>
                <w:bCs/>
                <w:color w:val="000000"/>
                <w:sz w:val="22"/>
                <w:szCs w:val="22"/>
              </w:rPr>
            </w:pPr>
            <w:r>
              <w:rPr>
                <w:b/>
                <w:bCs/>
                <w:color w:val="000000"/>
                <w:sz w:val="22"/>
                <w:szCs w:val="22"/>
              </w:rPr>
              <w:t>Nota 2:</w:t>
            </w:r>
          </w:p>
          <w:p>
            <w:pPr>
              <w:pStyle w:val="Standard"/>
              <w:widowControl w:val="false"/>
              <w:spacing w:before="0" w:after="63"/>
              <w:jc w:val="both"/>
              <w:rPr>
                <w:color w:val="000000"/>
                <w:sz w:val="22"/>
                <w:szCs w:val="22"/>
              </w:rPr>
            </w:pPr>
            <w:r>
              <w:rPr>
                <w:color w:val="000000"/>
                <w:sz w:val="22"/>
                <w:szCs w:val="22"/>
              </w:rPr>
              <w:t>NR 18.4.2.1 - Em canteiros de obras com até 7 m (sete metros) de altura e com, no máximo, 10 (dez) trabalhadores, o PGR pode ser elaborado por profissional qualificado em segurança do trabalho e implementado sob responsabilidade da organização.</w:t>
            </w:r>
          </w:p>
        </w:tc>
      </w:tr>
      <w:tr>
        <w:trPr>
          <w:trHeight w:val="23" w:hRule="atLeast"/>
        </w:trPr>
        <w:tc>
          <w:tcPr>
            <w:tcW w:w="1745" w:type="dxa"/>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Instalações</w:t>
            </w:r>
          </w:p>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sanitárias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Instalações sanitárias adequadas</w:t>
            </w:r>
            <w:r>
              <w:rPr>
                <w:rFonts w:cs="Arial"/>
                <w:sz w:val="21"/>
                <w:szCs w:val="21"/>
              </w:rPr>
              <w:t xml:space="preserve"> no local de execução da </w:t>
            </w:r>
            <w:r>
              <w:rPr>
                <w:sz w:val="21"/>
                <w:szCs w:val="21"/>
              </w:rPr>
              <w:t xml:space="preserve">obra/serviço </w:t>
            </w:r>
            <w:r>
              <w:rPr>
                <w:rFonts w:cs="Arial"/>
                <w:sz w:val="21"/>
                <w:szCs w:val="21"/>
              </w:rPr>
              <w:t xml:space="preserve">(especificar o tipo de instalação disponibilizada, por exemplo, banheiros químicos, banheiro disponibilizado nas dependências da contratante etc - possuindo lavatórios, vasos sanitários, mictório). </w:t>
            </w:r>
            <w:r>
              <w:rPr>
                <w:sz w:val="21"/>
                <w:szCs w:val="21"/>
                <w:u w:val="single"/>
              </w:rPr>
              <w:t>Observação:</w:t>
            </w:r>
            <w:r>
              <w:rPr>
                <w:sz w:val="21"/>
                <w:szCs w:val="21"/>
              </w:rPr>
              <w:t xml:space="preserve"> nos casos em que as instalações sanitárias sejam disponibilizadas nas dependências da CONTRATANTE, indicar o nome completo, função e local de trabalho do responsável pela autorização do uso.</w:t>
            </w:r>
          </w:p>
          <w:p>
            <w:pPr>
              <w:pStyle w:val="Standard"/>
              <w:widowControl w:val="false"/>
              <w:jc w:val="both"/>
              <w:rPr>
                <w:sz w:val="21"/>
                <w:szCs w:val="21"/>
              </w:rPr>
            </w:pPr>
            <w:r>
              <w:rPr>
                <w:b/>
                <w:bCs/>
                <w:sz w:val="21"/>
                <w:szCs w:val="21"/>
                <w:u w:val="single"/>
              </w:rPr>
              <w:t>Especificação:</w:t>
            </w:r>
          </w:p>
          <w:p>
            <w:pPr>
              <w:pStyle w:val="Standard"/>
              <w:widowControl w:val="false"/>
              <w:jc w:val="both"/>
              <w:rPr>
                <w:sz w:val="21"/>
                <w:szCs w:val="21"/>
              </w:rPr>
            </w:pPr>
            <w:r>
              <w:rPr>
                <w:sz w:val="21"/>
                <w:szCs w:val="21"/>
              </w:rPr>
            </w:r>
          </w:p>
        </w:tc>
      </w:tr>
      <w:tr>
        <w:trPr>
          <w:trHeight w:val="23" w:hRule="atLeast"/>
          <w:cantSplit w:val="true"/>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 xml:space="preserve">Local para </w:t>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Local para refeições adequadas</w:t>
            </w:r>
            <w:r>
              <w:rPr>
                <w:rFonts w:cs="Arial"/>
                <w:sz w:val="21"/>
                <w:szCs w:val="21"/>
              </w:rPr>
              <w:t xml:space="preserve"> no próprio espaço de execução da </w:t>
            </w:r>
            <w:r>
              <w:rPr>
                <w:sz w:val="21"/>
                <w:szCs w:val="21"/>
              </w:rPr>
              <w:t xml:space="preserve">obra/serviço </w:t>
            </w:r>
            <w:r>
              <w:rPr>
                <w:rFonts w:cs="Arial"/>
                <w:sz w:val="21"/>
                <w:szCs w:val="21"/>
              </w:rPr>
              <w:t xml:space="preserve">(especificar o tipo de local para refeições a seguir). </w:t>
            </w:r>
            <w:r>
              <w:rPr>
                <w:sz w:val="21"/>
                <w:szCs w:val="21"/>
                <w:u w:val="single"/>
              </w:rPr>
              <w:t>Observação:</w:t>
            </w:r>
            <w:r>
              <w:rPr>
                <w:sz w:val="21"/>
                <w:szCs w:val="21"/>
              </w:rPr>
              <w:t xml:space="preserve"> nos casos em que o local para refeições seja disponibilizado nas dependências da CONTRATANTE, indicar o nome completo, função e local de trabalho do responsável pela autorização do uso.</w:t>
            </w:r>
          </w:p>
          <w:p>
            <w:pPr>
              <w:pStyle w:val="Standard"/>
              <w:widowControl w:val="false"/>
              <w:jc w:val="both"/>
              <w:rPr>
                <w:sz w:val="21"/>
                <w:szCs w:val="21"/>
              </w:rPr>
            </w:pPr>
            <w:r>
              <w:rPr>
                <w:b/>
                <w:bCs/>
                <w:sz w:val="21"/>
                <w:szCs w:val="21"/>
                <w:u w:val="single"/>
              </w:rPr>
              <w:t>Especificação:</w:t>
            </w:r>
          </w:p>
          <w:p>
            <w:pPr>
              <w:pStyle w:val="Standard"/>
              <w:widowControl w:val="false"/>
              <w:jc w:val="both"/>
              <w:rPr>
                <w:sz w:val="21"/>
                <w:szCs w:val="21"/>
              </w:rPr>
            </w:pPr>
            <w:r>
              <w:rPr>
                <w:sz w:val="21"/>
                <w:szCs w:val="21"/>
              </w:rPr>
            </w:r>
          </w:p>
        </w:tc>
      </w:tr>
      <w:tr>
        <w:trPr>
          <w:trHeight w:val="23" w:hRule="atLeast"/>
          <w:cantSplit w:val="true"/>
        </w:trPr>
        <w:tc>
          <w:tcPr>
            <w:tcW w:w="1745" w:type="dxa"/>
            <w:vMerge w:val="continue"/>
            <w:tcBorders>
              <w:top w:val="single" w:sz="2" w:space="0" w:color="000000"/>
              <w:left w:val="single" w:sz="2" w:space="0" w:color="000000"/>
            </w:tcBorders>
            <w:tcMar>
              <w:top w:w="0" w:type="dxa"/>
              <w:left w:w="10" w:type="dxa"/>
              <w:bottom w:w="0" w:type="dxa"/>
              <w:right w:w="10" w:type="dxa"/>
            </w:tcMar>
            <w:vAlign w:val="center"/>
          </w:tcPr>
          <w:p>
            <w:pPr>
              <w:pStyle w:val="Normal"/>
              <w:widowControl w:val="false"/>
              <w:rPr/>
            </w:pPr>
            <w:r>
              <w:rPr/>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Local para refeições adequadas</w:t>
            </w:r>
            <w:r>
              <w:rPr>
                <w:rFonts w:cs="Arial"/>
                <w:sz w:val="21"/>
                <w:szCs w:val="21"/>
              </w:rPr>
              <w:t xml:space="preserve"> fora do espaço de execução da </w:t>
            </w:r>
            <w:r>
              <w:rPr>
                <w:sz w:val="21"/>
                <w:szCs w:val="21"/>
              </w:rPr>
              <w:t>obra/serviço (Ex.: restaurante, sede da empresa contratada ou subcontratada etc).</w:t>
            </w:r>
          </w:p>
          <w:p>
            <w:pPr>
              <w:pStyle w:val="Standard"/>
              <w:widowControl w:val="false"/>
              <w:jc w:val="both"/>
              <w:rPr>
                <w:sz w:val="21"/>
                <w:szCs w:val="21"/>
              </w:rPr>
            </w:pPr>
            <w:r>
              <w:rPr>
                <w:b/>
                <w:bCs/>
                <w:sz w:val="21"/>
                <w:szCs w:val="21"/>
                <w:u w:val="single"/>
              </w:rPr>
              <w:t>Especificação:</w:t>
            </w:r>
          </w:p>
          <w:p>
            <w:pPr>
              <w:pStyle w:val="Standard"/>
              <w:widowControl w:val="false"/>
              <w:jc w:val="both"/>
              <w:rPr>
                <w:sz w:val="21"/>
                <w:szCs w:val="21"/>
              </w:rPr>
            </w:pPr>
            <w:r>
              <w:rPr>
                <w:sz w:val="21"/>
                <w:szCs w:val="21"/>
              </w:rPr>
            </w:r>
          </w:p>
        </w:tc>
      </w:tr>
      <w:tr>
        <w:trPr>
          <w:trHeight w:val="23" w:hRule="atLeast"/>
          <w:cantSplit w:val="true"/>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Vestiário adequado</w:t>
            </w:r>
            <w:r>
              <w:rPr>
                <w:rFonts w:cs="Arial"/>
                <w:sz w:val="21"/>
                <w:szCs w:val="21"/>
              </w:rPr>
              <w:t xml:space="preserve">  no próprio local de execução da </w:t>
            </w:r>
            <w:r>
              <w:rPr>
                <w:sz w:val="21"/>
                <w:szCs w:val="21"/>
              </w:rPr>
              <w:t xml:space="preserve">obra/serviço </w:t>
            </w:r>
            <w:r>
              <w:rPr>
                <w:rFonts w:cs="Arial"/>
                <w:sz w:val="21"/>
                <w:szCs w:val="21"/>
              </w:rPr>
              <w:t xml:space="preserve">(especificar o tipo a seguir). </w:t>
            </w:r>
            <w:r>
              <w:rPr>
                <w:sz w:val="21"/>
                <w:szCs w:val="21"/>
                <w:u w:val="single"/>
              </w:rPr>
              <w:t>Observação:</w:t>
            </w:r>
            <w:r>
              <w:rPr>
                <w:sz w:val="21"/>
                <w:szCs w:val="21"/>
              </w:rPr>
              <w:t xml:space="preserve"> nos casos em que o vestiário seja disponibilizado nas dependências da CONTRATANTE, indicar o nome completo, função e local de trabalho do responsável pela autorização do uso.</w:t>
            </w:r>
          </w:p>
          <w:p>
            <w:pPr>
              <w:pStyle w:val="Standard"/>
              <w:widowControl w:val="false"/>
              <w:rPr>
                <w:sz w:val="21"/>
                <w:szCs w:val="21"/>
              </w:rPr>
            </w:pPr>
            <w:r>
              <w:rPr>
                <w:b/>
                <w:bCs/>
                <w:sz w:val="21"/>
                <w:szCs w:val="21"/>
                <w:u w:val="single"/>
              </w:rPr>
              <w:t>Especificação:</w:t>
            </w:r>
          </w:p>
          <w:p>
            <w:pPr>
              <w:pStyle w:val="Standard"/>
              <w:widowControl w:val="false"/>
              <w:rPr>
                <w:sz w:val="21"/>
                <w:szCs w:val="21"/>
              </w:rPr>
            </w:pPr>
            <w:r>
              <w:rPr>
                <w:sz w:val="21"/>
                <w:szCs w:val="21"/>
              </w:rPr>
            </w:r>
          </w:p>
        </w:tc>
      </w:tr>
      <w:tr>
        <w:trPr>
          <w:trHeight w:val="23" w:hRule="atLeast"/>
          <w:cantSplit w:val="true"/>
        </w:trPr>
        <w:tc>
          <w:tcPr>
            <w:tcW w:w="1745" w:type="dxa"/>
            <w:vMerge w:val="continue"/>
            <w:tcBorders>
              <w:top w:val="single" w:sz="2" w:space="0" w:color="000000"/>
              <w:left w:val="single" w:sz="2" w:space="0" w:color="000000"/>
            </w:tcBorders>
            <w:tcMar>
              <w:top w:w="0" w:type="dxa"/>
              <w:left w:w="10" w:type="dxa"/>
              <w:bottom w:w="0" w:type="dxa"/>
              <w:right w:w="10" w:type="dxa"/>
            </w:tcMar>
            <w:vAlign w:val="center"/>
          </w:tcPr>
          <w:p>
            <w:pPr>
              <w:pStyle w:val="Normal"/>
              <w:widowControl w:val="false"/>
              <w:rPr/>
            </w:pPr>
            <w:r>
              <w:rPr/>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Vestiário adequado</w:t>
            </w:r>
            <w:r>
              <w:rPr>
                <w:rFonts w:cs="Arial"/>
                <w:sz w:val="21"/>
                <w:szCs w:val="21"/>
              </w:rPr>
              <w:t xml:space="preserve"> fora do local de execução da </w:t>
            </w:r>
            <w:r>
              <w:rPr>
                <w:sz w:val="21"/>
                <w:szCs w:val="21"/>
              </w:rPr>
              <w:t>obra/serviço, por exemplo, sede da empresa contratada ou subcontratada, hotel etc).</w:t>
            </w:r>
          </w:p>
          <w:p>
            <w:pPr>
              <w:pStyle w:val="Standard"/>
              <w:widowControl w:val="false"/>
              <w:jc w:val="both"/>
              <w:rPr>
                <w:b/>
                <w:b/>
                <w:bCs/>
                <w:sz w:val="21"/>
                <w:szCs w:val="21"/>
                <w:u w:val="single"/>
              </w:rPr>
            </w:pPr>
            <w:r>
              <w:rPr>
                <w:b/>
                <w:bCs/>
                <w:sz w:val="21"/>
                <w:szCs w:val="21"/>
                <w:u w:val="single"/>
              </w:rPr>
              <w:t>Especificação:</w:t>
            </w:r>
          </w:p>
          <w:p>
            <w:pPr>
              <w:pStyle w:val="Standard"/>
              <w:widowControl w:val="false"/>
              <w:jc w:val="both"/>
              <w:rPr>
                <w:sz w:val="21"/>
                <w:szCs w:val="21"/>
              </w:rPr>
            </w:pPr>
            <w:r>
              <w:rPr>
                <w:sz w:val="21"/>
                <w:szCs w:val="21"/>
              </w:rPr>
            </w:r>
          </w:p>
        </w:tc>
      </w:tr>
      <w:tr>
        <w:trPr>
          <w:trHeight w:val="23" w:hRule="atLeast"/>
        </w:trPr>
        <w:tc>
          <w:tcPr>
            <w:tcW w:w="1745" w:type="dxa"/>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 Água potável, filtrada e fresca, sendo proibido o uso de copos coletivos.</w:t>
            </w:r>
          </w:p>
          <w:p>
            <w:pPr>
              <w:pStyle w:val="Standard"/>
              <w:widowControl w:val="false"/>
              <w:rPr>
                <w:b/>
                <w:b/>
                <w:bCs/>
                <w:sz w:val="21"/>
                <w:szCs w:val="21"/>
                <w:u w:val="single"/>
              </w:rPr>
            </w:pPr>
            <w:r>
              <w:rPr>
                <w:b/>
                <w:bCs/>
                <w:sz w:val="21"/>
                <w:szCs w:val="21"/>
                <w:u w:val="single"/>
              </w:rPr>
              <w:t>Especificação:</w:t>
            </w:r>
          </w:p>
          <w:p>
            <w:pPr>
              <w:pStyle w:val="Standard"/>
              <w:widowControl w:val="false"/>
              <w:rPr>
                <w:sz w:val="21"/>
                <w:szCs w:val="21"/>
              </w:rPr>
            </w:pPr>
            <w:r>
              <w:rPr>
                <w:sz w:val="21"/>
                <w:szCs w:val="21"/>
              </w:rPr>
            </w:r>
          </w:p>
        </w:tc>
      </w:tr>
      <w:tr>
        <w:trPr>
          <w:trHeight w:val="23" w:hRule="atLeast"/>
        </w:trPr>
        <w:tc>
          <w:tcPr>
            <w:tcW w:w="1745" w:type="dxa"/>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spacing w:before="0" w:after="0"/>
              <w:rPr>
                <w:rFonts w:ascii="Liberation Serif" w:hAnsi="Liberation Serif" w:eastAsia="SimSun, 宋体" w:cs="Liberation Serif"/>
                <w:sz w:val="21"/>
                <w:szCs w:val="21"/>
                <w:lang w:bidi="hi-IN"/>
              </w:rPr>
            </w:pPr>
            <w:r>
              <w:rPr>
                <w:rFonts w:eastAsia="SimSun, 宋体"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Alojamento</w:t>
            </w:r>
            <w:r>
              <w:rPr>
                <w:rFonts w:cs="Arial"/>
                <w:sz w:val="21"/>
                <w:szCs w:val="21"/>
              </w:rPr>
              <w:t xml:space="preserve">, por exemplo, </w:t>
            </w:r>
            <w:r>
              <w:rPr>
                <w:sz w:val="21"/>
                <w:szCs w:val="21"/>
              </w:rPr>
              <w:t>hotel, alojamento no canteiro de obras, trabalhadores residentes no município de execução da obra/serviço etc.</w:t>
            </w:r>
          </w:p>
          <w:p>
            <w:pPr>
              <w:pStyle w:val="Standard"/>
              <w:widowControl w:val="false"/>
              <w:jc w:val="both"/>
              <w:rPr>
                <w:sz w:val="21"/>
                <w:szCs w:val="21"/>
              </w:rPr>
            </w:pPr>
            <w:r>
              <w:rPr>
                <w:b/>
                <w:bCs/>
                <w:sz w:val="21"/>
                <w:szCs w:val="21"/>
                <w:u w:val="single"/>
              </w:rPr>
              <w:t>Especificação:</w:t>
            </w:r>
          </w:p>
          <w:p>
            <w:pPr>
              <w:pStyle w:val="Standard"/>
              <w:widowControl w:val="false"/>
              <w:jc w:val="both"/>
              <w:rPr>
                <w:sz w:val="21"/>
                <w:szCs w:val="21"/>
              </w:rPr>
            </w:pPr>
            <w:r>
              <w:rPr>
                <w:sz w:val="21"/>
                <w:szCs w:val="21"/>
              </w:rPr>
            </w:r>
          </w:p>
        </w:tc>
      </w:tr>
      <w:tr>
        <w:trPr>
          <w:trHeight w:val="23" w:hRule="atLeast"/>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Standard"/>
              <w:widowControl w:val="false"/>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sz w:val="21"/>
                <w:szCs w:val="21"/>
              </w:rPr>
            </w:pPr>
            <w:r>
              <w:rPr>
                <w:sz w:val="21"/>
                <w:szCs w:val="21"/>
              </w:rPr>
              <w:t xml:space="preserve">[      ] </w:t>
            </w:r>
            <w:r>
              <w:rPr>
                <w:rFonts w:cs="Arial"/>
                <w:sz w:val="21"/>
                <w:szCs w:val="21"/>
                <w:u w:val="single"/>
              </w:rPr>
              <w:t>Instalações Elétricas</w:t>
            </w:r>
            <w:r>
              <w:rPr>
                <w:sz w:val="21"/>
                <w:szCs w:val="21"/>
                <w:u w:val="single"/>
              </w:rPr>
              <w:t>:</w:t>
            </w:r>
            <w:r>
              <w:rPr>
                <w:sz w:val="21"/>
                <w:szCs w:val="21"/>
              </w:rPr>
              <w:t xml:space="preserve"> nos casos em que seja disponibilizado as instalações elétricas das dependências da CONTRATANTE para uso da CONTRATADA, indicar o nome completo, função e local de trabalho do responsável pela autorização do uso.</w:t>
            </w:r>
          </w:p>
          <w:p>
            <w:pPr>
              <w:pStyle w:val="Standard"/>
              <w:widowControl w:val="false"/>
              <w:rPr>
                <w:sz w:val="21"/>
                <w:szCs w:val="21"/>
              </w:rPr>
            </w:pPr>
            <w:r>
              <w:rPr>
                <w:b/>
                <w:bCs/>
                <w:sz w:val="21"/>
                <w:szCs w:val="21"/>
                <w:u w:val="single"/>
              </w:rPr>
              <w:t>Especificação:</w:t>
            </w:r>
          </w:p>
          <w:p>
            <w:pPr>
              <w:pStyle w:val="Standard"/>
              <w:widowControl w:val="false"/>
              <w:rPr>
                <w:sz w:val="21"/>
                <w:szCs w:val="21"/>
              </w:rPr>
            </w:pPr>
            <w:r>
              <w:rPr>
                <w:sz w:val="21"/>
                <w:szCs w:val="21"/>
              </w:rPr>
            </w:r>
          </w:p>
        </w:tc>
      </w:tr>
      <w:tr>
        <w:trPr>
          <w:trHeight w:val="23" w:hRule="atLeast"/>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pPr>
              <w:pStyle w:val="Standard"/>
              <w:widowControl w:val="false"/>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b/>
                <w:b/>
                <w:bCs/>
                <w:sz w:val="21"/>
                <w:szCs w:val="21"/>
                <w:u w:val="single"/>
              </w:rPr>
            </w:pPr>
            <w:r>
              <w:rPr>
                <w:b/>
                <w:bCs/>
                <w:sz w:val="21"/>
                <w:szCs w:val="21"/>
                <w:u w:val="single"/>
              </w:rPr>
              <w:t>Especificação:</w:t>
            </w:r>
          </w:p>
          <w:p>
            <w:pPr>
              <w:pStyle w:val="Standard"/>
              <w:widowControl w:val="false"/>
              <w:rPr>
                <w:sz w:val="21"/>
                <w:szCs w:val="21"/>
              </w:rPr>
            </w:pPr>
            <w:r>
              <w:rPr>
                <w:sz w:val="21"/>
                <w:szCs w:val="21"/>
              </w:rPr>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color w:val="000000"/>
              </w:rPr>
            </w:pPr>
            <w:r>
              <w:rPr>
                <w:color w:val="000000"/>
              </w:rPr>
              <w:t>Piracicaba,    de    de 20</w:t>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jc w:val="both"/>
              <w:rPr>
                <w:rFonts w:cs="Arial"/>
                <w:b/>
                <w:b/>
                <w:bCs/>
                <w:sz w:val="22"/>
                <w:szCs w:val="22"/>
              </w:rPr>
            </w:pPr>
            <w:r>
              <w:rPr>
                <w:rFonts w:cs="Arial"/>
                <w:b/>
                <w:bCs/>
                <w:sz w:val="22"/>
                <w:szCs w:val="22"/>
              </w:rPr>
              <w:t>Estou ciente e de acordo que o não cumprimento das normas contidas nesta resolução, poderão acarretar em medidas disciplinares, conforme segue:</w:t>
            </w:r>
          </w:p>
          <w:p>
            <w:pPr>
              <w:pStyle w:val="Standard"/>
              <w:widowControl w:val="false"/>
              <w:snapToGrid w:val="false"/>
              <w:jc w:val="both"/>
              <w:rPr>
                <w:rFonts w:cs="Arial"/>
                <w:b/>
                <w:b/>
                <w:bCs/>
                <w:sz w:val="22"/>
                <w:szCs w:val="22"/>
              </w:rPr>
            </w:pPr>
            <w:r>
              <w:rPr>
                <w:rFonts w:cs="Arial"/>
                <w:b/>
                <w:bCs/>
                <w:sz w:val="22"/>
                <w:szCs w:val="22"/>
              </w:rPr>
            </w:r>
          </w:p>
          <w:p>
            <w:pPr>
              <w:pStyle w:val="Standard"/>
              <w:widowControl w:val="false"/>
              <w:spacing w:before="0" w:after="63"/>
              <w:jc w:val="both"/>
              <w:rPr>
                <w:rFonts w:eastAsia="Liberation Serif" w:cs="Arial"/>
                <w:b/>
                <w:b/>
                <w:bCs/>
                <w:color w:val="000000"/>
                <w:sz w:val="22"/>
                <w:szCs w:val="22"/>
              </w:rPr>
            </w:pPr>
            <w:r>
              <w:rPr>
                <w:rFonts w:eastAsia="Liberation Serif" w:cs="Arial"/>
                <w:b/>
                <w:bCs/>
                <w:color w:val="000000"/>
                <w:sz w:val="22"/>
                <w:szCs w:val="22"/>
              </w:rPr>
              <w:t>A: Comunicado de infração;</w:t>
            </w:r>
          </w:p>
          <w:p>
            <w:pPr>
              <w:pStyle w:val="Standard"/>
              <w:widowControl w:val="false"/>
              <w:spacing w:before="0" w:after="63"/>
              <w:jc w:val="both"/>
              <w:rPr>
                <w:rFonts w:eastAsia="Liberation Serif" w:cs="Arial"/>
                <w:b/>
                <w:b/>
                <w:bCs/>
                <w:color w:val="000000"/>
                <w:sz w:val="22"/>
                <w:szCs w:val="22"/>
              </w:rPr>
            </w:pPr>
            <w:r>
              <w:rPr>
                <w:rFonts w:eastAsia="Liberation Serif" w:cs="Arial"/>
                <w:b/>
                <w:bCs/>
                <w:color w:val="000000"/>
                <w:sz w:val="22"/>
                <w:szCs w:val="22"/>
              </w:rPr>
              <w:t>B: Advertência;</w:t>
            </w:r>
          </w:p>
          <w:p>
            <w:pPr>
              <w:pStyle w:val="Standard"/>
              <w:widowControl w:val="false"/>
              <w:spacing w:before="0" w:after="63"/>
              <w:jc w:val="both"/>
              <w:rPr>
                <w:rFonts w:eastAsia="Liberation Serif" w:cs="Arial"/>
                <w:b/>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pPr>
              <w:pStyle w:val="Standard"/>
              <w:widowControl w:val="false"/>
              <w:spacing w:before="0" w:after="63"/>
              <w:jc w:val="both"/>
              <w:rPr>
                <w:rFonts w:eastAsia="Liberation Serif" w:cs="Arial"/>
                <w:b/>
                <w:b/>
                <w:bCs/>
                <w:color w:val="000000"/>
                <w:sz w:val="22"/>
                <w:szCs w:val="22"/>
              </w:rPr>
            </w:pPr>
            <w:r>
              <w:rPr>
                <w:rFonts w:eastAsia="Liberation Serif" w:cs="Arial"/>
                <w:b/>
                <w:bCs/>
                <w:color w:val="000000"/>
                <w:sz w:val="22"/>
                <w:szCs w:val="22"/>
              </w:rPr>
            </w:r>
          </w:p>
          <w:p>
            <w:pPr>
              <w:pStyle w:val="Standard"/>
              <w:widowControl w:val="false"/>
              <w:spacing w:before="0" w:after="120"/>
              <w:jc w:val="center"/>
              <w:rPr>
                <w:rFonts w:cs="Arial"/>
                <w:sz w:val="22"/>
                <w:szCs w:val="22"/>
              </w:rPr>
            </w:pPr>
            <w:r>
              <w:rPr>
                <w:rFonts w:cs="Arial"/>
                <w:sz w:val="22"/>
                <w:szCs w:val="22"/>
              </w:rPr>
              <w:t>________________________________________________</w:t>
            </w:r>
          </w:p>
          <w:p>
            <w:pPr>
              <w:pStyle w:val="Standard"/>
              <w:widowControl w:val="false"/>
              <w:spacing w:before="0" w:after="120"/>
              <w:jc w:val="center"/>
              <w:rPr>
                <w:rFonts w:cs="Arial"/>
                <w:color w:val="000000"/>
                <w:sz w:val="22"/>
                <w:szCs w:val="22"/>
              </w:rPr>
            </w:pPr>
            <w:r>
              <w:rPr>
                <w:rFonts w:cs="Arial"/>
                <w:color w:val="000000"/>
                <w:sz w:val="22"/>
                <w:szCs w:val="22"/>
              </w:rPr>
              <w:t>Assinado pelo Responsável Legal da Contratada</w:t>
            </w:r>
          </w:p>
        </w:tc>
      </w:tr>
    </w:tbl>
    <w:p>
      <w:pPr>
        <w:pStyle w:val="Standard"/>
        <w:numPr>
          <w:ilvl w:val="0"/>
          <w:numId w:val="1"/>
        </w:numPr>
        <w:spacing w:before="0" w:after="120"/>
        <w:jc w:val="right"/>
        <w:rPr/>
      </w:pPr>
      <w:r>
        <w:rPr/>
      </w:r>
      <w:r>
        <w:br w:type="page"/>
      </w:r>
    </w:p>
    <w:p>
      <w:pPr>
        <w:pStyle w:val="Pa5"/>
        <w:numPr>
          <w:ilvl w:val="0"/>
          <w:numId w:val="1"/>
        </w:numPr>
        <w:spacing w:lineRule="auto" w:line="240" w:before="0" w:after="63"/>
        <w:jc w:val="center"/>
        <w:rPr>
          <w:color w:val="000000"/>
          <w:sz w:val="22"/>
          <w:szCs w:val="22"/>
        </w:rPr>
      </w:pPr>
      <w:r>
        <w:rPr>
          <w:color w:val="000000"/>
          <w:sz w:val="22"/>
          <w:szCs w:val="22"/>
        </w:rPr>
        <w:t>RESOLUÇÃO DA SEMAD Nº 01/2024.</w:t>
      </w:r>
    </w:p>
    <w:p>
      <w:pPr>
        <w:pStyle w:val="Pa4"/>
        <w:numPr>
          <w:ilvl w:val="0"/>
          <w:numId w:val="1"/>
        </w:numPr>
        <w:spacing w:lineRule="auto" w:line="240" w:before="0" w:after="63"/>
        <w:jc w:val="center"/>
        <w:rPr>
          <w:color w:val="000000"/>
          <w:sz w:val="22"/>
          <w:szCs w:val="22"/>
        </w:rPr>
      </w:pPr>
      <w:r>
        <w:rPr>
          <w:color w:val="000000"/>
          <w:sz w:val="22"/>
          <w:szCs w:val="22"/>
        </w:rPr>
        <w:t>DIRETRIZES GERAIS REFERENTE À SAÚDE E SEGURANÇA DO TRABALHO PARA EMPRESAS CONTRATADAS</w:t>
      </w:r>
    </w:p>
    <w:p>
      <w:pPr>
        <w:pStyle w:val="Pa5"/>
        <w:numPr>
          <w:ilvl w:val="0"/>
          <w:numId w:val="1"/>
        </w:numPr>
        <w:spacing w:lineRule="auto" w:line="240" w:before="0" w:after="63"/>
        <w:jc w:val="center"/>
        <w:rPr>
          <w:b/>
          <w:b/>
          <w:color w:val="000000"/>
          <w:sz w:val="22"/>
          <w:szCs w:val="22"/>
        </w:rPr>
      </w:pPr>
      <w:r>
        <w:rPr>
          <w:b/>
          <w:color w:val="000000"/>
          <w:sz w:val="22"/>
          <w:szCs w:val="22"/>
        </w:rPr>
        <w:t>ANEXO VIII – Atividades de Risco</w:t>
      </w:r>
    </w:p>
    <w:p>
      <w:pPr>
        <w:pStyle w:val="Pa5"/>
        <w:numPr>
          <w:ilvl w:val="0"/>
          <w:numId w:val="1"/>
        </w:numPr>
        <w:spacing w:lineRule="auto" w:line="240" w:before="0" w:after="63"/>
        <w:jc w:val="center"/>
        <w:rPr>
          <w:color w:val="000000"/>
          <w:sz w:val="22"/>
          <w:szCs w:val="22"/>
        </w:rPr>
      </w:pPr>
      <w:r>
        <w:rPr>
          <w:color w:val="000000"/>
          <w:sz w:val="22"/>
          <w:szCs w:val="22"/>
        </w:rPr>
        <w:t>DECLARAÇÃO AO SESMT-PMP</w:t>
      </w:r>
    </w:p>
    <w:tbl>
      <w:tblPr>
        <w:tblW w:w="10004" w:type="dxa"/>
        <w:jc w:val="left"/>
        <w:tblInd w:w="-295" w:type="dxa"/>
        <w:tblLayout w:type="fixed"/>
        <w:tblCellMar>
          <w:top w:w="55" w:type="dxa"/>
          <w:left w:w="55" w:type="dxa"/>
          <w:bottom w:w="55" w:type="dxa"/>
          <w:right w:w="55" w:type="dxa"/>
        </w:tblCellMar>
        <w:tblLook w:firstRow="0" w:noVBand="0" w:lastRow="0" w:firstColumn="0" w:lastColumn="0" w:noHBand="0" w:val="0000"/>
      </w:tblPr>
      <w:tblGrid>
        <w:gridCol w:w="1930"/>
        <w:gridCol w:w="2364"/>
        <w:gridCol w:w="5709"/>
      </w:tblGrid>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1. Dados Gerais sobre a Contratação da Obra/Serviço</w:t>
            </w:r>
          </w:p>
        </w:tc>
      </w:tr>
      <w:tr>
        <w:trPr>
          <w:trHeight w:val="23" w:hRule="atLeast"/>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cs="Arial"/>
                <w:color w:val="000000"/>
              </w:rPr>
            </w:pPr>
            <w:r>
              <w:rPr>
                <w:rFonts w:cs="Arial"/>
                <w:color w:val="000000"/>
              </w:rPr>
              <w:t>Secretaria Contratante:</w:t>
            </w:r>
          </w:p>
        </w:tc>
      </w:tr>
      <w:tr>
        <w:trPr>
          <w:trHeight w:val="23" w:hRule="atLeast"/>
          <w:cantSplit w:val="true"/>
        </w:trPr>
        <w:tc>
          <w:tcPr>
            <w:tcW w:w="429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cs="Arial"/>
                <w:color w:val="000000"/>
              </w:rPr>
            </w:pPr>
            <w:r>
              <w:rPr>
                <w:rFonts w:cs="Arial"/>
                <w:color w:val="000000"/>
              </w:rPr>
              <w:t>Modalidade:</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da Licitação (nº e ano):</w:t>
            </w:r>
          </w:p>
        </w:tc>
      </w:tr>
      <w:tr>
        <w:trPr>
          <w:trHeight w:val="23" w:hRule="atLeast"/>
          <w:cantSplit w:val="true"/>
        </w:trPr>
        <w:tc>
          <w:tcPr>
            <w:tcW w:w="429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pPr>
            <w:r>
              <w:rPr/>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cs="Arial"/>
                <w:color w:val="000000"/>
              </w:rPr>
            </w:pPr>
            <w:r>
              <w:rPr>
                <w:rFonts w:cs="Arial"/>
                <w:color w:val="000000"/>
              </w:rPr>
              <w:t>Nº do Processo (nº e ano):</w:t>
            </w:r>
          </w:p>
        </w:tc>
      </w:tr>
      <w:tr>
        <w:trPr>
          <w:trHeight w:val="23"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cs="Arial"/>
                <w:color w:val="000000"/>
              </w:rPr>
            </w:pPr>
            <w:r>
              <w:rPr>
                <w:rFonts w:cs="Arial"/>
                <w:color w:val="000000"/>
              </w:rPr>
              <w:t>Descrição da obra/serviço a ser realizado:</w:t>
            </w:r>
          </w:p>
        </w:tc>
      </w:tr>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cs="Arial"/>
                <w:color w:val="000000"/>
              </w:rPr>
            </w:pPr>
            <w:r>
              <w:rPr>
                <w:rFonts w:cs="Arial"/>
                <w:color w:val="000000"/>
              </w:rPr>
              <w:t>2. Dados da Empresa Contratada</w:t>
            </w:r>
          </w:p>
        </w:tc>
      </w:tr>
      <w:tr>
        <w:trPr>
          <w:trHeight w:val="23" w:hRule="atLeast"/>
        </w:trPr>
        <w:tc>
          <w:tcPr>
            <w:tcW w:w="1930"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Nome:</w:t>
            </w:r>
          </w:p>
        </w:tc>
        <w:tc>
          <w:tcPr>
            <w:tcW w:w="8073"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CNPJ:</w:t>
            </w:r>
          </w:p>
        </w:tc>
        <w:tc>
          <w:tcPr>
            <w:tcW w:w="807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Endereço:</w:t>
            </w:r>
          </w:p>
        </w:tc>
        <w:tc>
          <w:tcPr>
            <w:tcW w:w="807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193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Cidade/Estado:</w:t>
            </w:r>
          </w:p>
        </w:tc>
        <w:tc>
          <w:tcPr>
            <w:tcW w:w="807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pPr>
            <w:r>
              <w:rPr/>
            </w:r>
          </w:p>
        </w:tc>
      </w:tr>
      <w:tr>
        <w:trPr>
          <w:trHeight w:val="23" w:hRule="atLeast"/>
        </w:trPr>
        <w:tc>
          <w:tcPr>
            <w:tcW w:w="429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Telefone(s):</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cs="Arial"/>
                <w:color w:val="000000"/>
              </w:rPr>
            </w:pPr>
            <w:r>
              <w:rPr>
                <w:rFonts w:cs="Arial"/>
                <w:color w:val="000000"/>
              </w:rPr>
              <w:t>E-mail:</w:t>
            </w:r>
          </w:p>
        </w:tc>
      </w:tr>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DDDDD"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DECLARAÇÃO AO SESMT-PMP</w:t>
            </w:r>
          </w:p>
        </w:tc>
      </w:tr>
      <w:tr>
        <w:trPr>
          <w:trHeight w:val="23" w:hRule="atLeast"/>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63"/>
              <w:jc w:val="both"/>
              <w:rPr>
                <w:color w:val="000000"/>
                <w:sz w:val="20"/>
                <w:szCs w:val="20"/>
              </w:rPr>
            </w:pPr>
            <w:r>
              <w:rPr>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(NRs) do MTE, estendendo tais cuidados não somente aos seus próprios trabalhadores, como também, aos trabalhadores subcontratados, fiscalizando-os e fazendo-os cumprir a legislação de Saúde e Segurança do Trabalho vigente.</w:t>
            </w:r>
          </w:p>
          <w:p>
            <w:pPr>
              <w:pStyle w:val="Standard"/>
              <w:widowControl w:val="false"/>
              <w:spacing w:before="0" w:after="63"/>
              <w:jc w:val="both"/>
              <w:rPr>
                <w:color w:val="000000"/>
                <w:sz w:val="20"/>
                <w:szCs w:val="20"/>
              </w:rPr>
            </w:pPr>
            <w:r>
              <w:rPr>
                <w:color w:val="000000"/>
                <w:sz w:val="20"/>
                <w:szCs w:val="20"/>
              </w:rPr>
              <w:t xml:space="preserve">Estou ciente e de acordo, que </w:t>
            </w:r>
            <w:r>
              <w:rPr>
                <w:b/>
                <w:bCs/>
                <w:color w:val="000000"/>
                <w:sz w:val="20"/>
                <w:szCs w:val="20"/>
              </w:rPr>
              <w:t>somente trabalhadores qualificados, habilitados e devidamente reciclados</w:t>
            </w:r>
            <w:r>
              <w:rPr>
                <w:color w:val="000000"/>
                <w:sz w:val="20"/>
                <w:szCs w:val="20"/>
              </w:rPr>
              <w:t xml:space="preserve"> de acordo com a frequência preconizada nas respectivas normas regulamentadoras, </w:t>
            </w:r>
            <w:r>
              <w:rPr>
                <w:b/>
                <w:bCs/>
                <w:color w:val="000000"/>
                <w:sz w:val="20"/>
                <w:szCs w:val="20"/>
              </w:rPr>
              <w:t>possuem autorização para a realização de atividades que envolvam riscos</w:t>
            </w:r>
            <w:r>
              <w:rPr>
                <w:color w:val="000000"/>
                <w:sz w:val="20"/>
                <w:szCs w:val="20"/>
              </w:rPr>
              <w:t xml:space="preserve"> (Altura, Eletricidade, Trabalho à Quente, Operação de Máquinas e Equipamentos, Espaços Confinados, Escavação, Operação de Equipamentos de Guindar ou de movimentação de materiais).</w:t>
            </w:r>
          </w:p>
        </w:tc>
      </w:tr>
      <w:tr>
        <w:trPr>
          <w:trHeight w:val="459" w:hRule="atLeast"/>
        </w:trPr>
        <w:tc>
          <w:tcPr>
            <w:tcW w:w="10003" w:type="dxa"/>
            <w:gridSpan w:val="3"/>
            <w:tcBorders>
              <w:left w:val="single" w:sz="2" w:space="0" w:color="000000"/>
              <w:bottom w:val="single" w:sz="2" w:space="0" w:color="000000"/>
              <w:right w:val="single" w:sz="2" w:space="0" w:color="000000"/>
            </w:tcBorders>
            <w:shd w:color="auto" w:fill="DDDDDD" w:val="clear"/>
            <w:tcMar>
              <w:top w:w="28" w:type="dxa"/>
              <w:left w:w="28" w:type="dxa"/>
              <w:bottom w:w="28" w:type="dxa"/>
              <w:right w:w="28" w:type="dxa"/>
            </w:tcMar>
            <w:vAlign w:val="center"/>
          </w:tcPr>
          <w:p>
            <w:pPr>
              <w:pStyle w:val="Contedodatabela"/>
              <w:widowControl w:val="false"/>
              <w:jc w:val="center"/>
              <w:rPr>
                <w:rFonts w:cs="Arial"/>
                <w:b/>
                <w:b/>
                <w:color w:val="000000"/>
              </w:rPr>
            </w:pPr>
            <w:r>
              <w:rPr>
                <w:rFonts w:cs="Arial"/>
                <w:b/>
                <w:color w:val="000000"/>
              </w:rPr>
              <w:t>RELAÇÃO DAS ATIVIDADES DE RISCO NA OBRA/SERVIÇO</w:t>
            </w:r>
          </w:p>
          <w:p>
            <w:pPr>
              <w:pStyle w:val="Contedodatabela"/>
              <w:widowControl w:val="false"/>
              <w:jc w:val="center"/>
              <w:rPr/>
            </w:pPr>
            <w:r>
              <w:rPr>
                <w:rFonts w:cs="Arial"/>
                <w:b/>
                <w:color w:val="000000"/>
                <w:sz w:val="18"/>
                <w:szCs w:val="18"/>
              </w:rPr>
              <w:t xml:space="preserve">(Assinalar com </w:t>
            </w:r>
            <w:r>
              <w:rPr>
                <w:rFonts w:cs="Arial"/>
                <w:b/>
                <w:color w:val="000000"/>
                <w:sz w:val="18"/>
                <w:szCs w:val="18"/>
                <w:u w:val="single"/>
              </w:rPr>
              <w:t>“S” para Sim ou “N” para Não</w:t>
            </w:r>
            <w:r>
              <w:rPr>
                <w:rFonts w:cs="Arial"/>
                <w:b/>
                <w:color w:val="000000"/>
                <w:sz w:val="18"/>
                <w:szCs w:val="18"/>
              </w:rPr>
              <w:t xml:space="preserve"> as atividades que ocorrerão durante todo o período da obra/serviço.)</w:t>
            </w:r>
          </w:p>
        </w:tc>
      </w:tr>
      <w:tr>
        <w:trPr>
          <w:trHeight w:val="23" w:hRule="atLeast"/>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pacing w:lineRule="auto" w:line="276"/>
              <w:ind w:right="1134" w:hanging="0"/>
              <w:rPr>
                <w:sz w:val="20"/>
                <w:szCs w:val="20"/>
              </w:rPr>
            </w:pPr>
            <w:r>
              <w:rPr>
                <w:rFonts w:cs="Arial"/>
                <w:b/>
                <w:bCs/>
                <w:sz w:val="20"/>
                <w:szCs w:val="20"/>
              </w:rPr>
              <w:t xml:space="preserve">(     )  Trabalho a Quente </w:t>
            </w:r>
            <w:r>
              <w:rPr>
                <w:rFonts w:cs="Arial"/>
                <w:sz w:val="20"/>
                <w:szCs w:val="20"/>
              </w:rPr>
              <w:t>(soldagem, esmerilhamento, corte ou outras que possam gerar fontes de ignição tais como aquecimento, centelha ou chama);</w:t>
            </w:r>
          </w:p>
          <w:p>
            <w:pPr>
              <w:pStyle w:val="Standard"/>
              <w:widowControl w:val="false"/>
              <w:spacing w:lineRule="auto" w:line="276"/>
              <w:ind w:right="1134" w:hanging="0"/>
              <w:rPr>
                <w:sz w:val="20"/>
                <w:szCs w:val="20"/>
              </w:rPr>
            </w:pPr>
            <w:r>
              <w:rPr>
                <w:rFonts w:cs="Arial"/>
                <w:b/>
                <w:bCs/>
                <w:sz w:val="20"/>
                <w:szCs w:val="20"/>
              </w:rPr>
              <w:t xml:space="preserve">(     )  Trabalho em Altura </w:t>
            </w:r>
            <w:r>
              <w:rPr>
                <w:rFonts w:cs="Arial"/>
                <w:sz w:val="20"/>
                <w:szCs w:val="20"/>
              </w:rPr>
              <w:t>(acima ou abaixo de 2 metros de altura do nível do solo. Ex.: Telhados, Fossos, Pinturas de fachadas, montagem e desmontagem de estruturas, limpezas de caixas d'água);</w:t>
            </w:r>
          </w:p>
          <w:p>
            <w:pPr>
              <w:pStyle w:val="Standard"/>
              <w:widowControl w:val="false"/>
              <w:spacing w:lineRule="auto" w:line="276"/>
              <w:ind w:right="1134" w:hanging="0"/>
              <w:rPr>
                <w:sz w:val="20"/>
                <w:szCs w:val="20"/>
              </w:rPr>
            </w:pPr>
            <w:r>
              <w:rPr>
                <w:rFonts w:cs="Arial"/>
                <w:b/>
                <w:bCs/>
                <w:sz w:val="20"/>
                <w:szCs w:val="20"/>
              </w:rPr>
              <w:t>(     )  Trabalho em Espaço Confinad</w:t>
            </w:r>
            <w:r>
              <w:rPr>
                <w:rFonts w:cs="Arial"/>
                <w:sz w:val="20"/>
                <w:szCs w:val="20"/>
              </w:rPr>
              <w:t>o (áreas que não foram projetadas para a ocupação humana contínua – Ex.: limpeza, inspeção de equipamentos ou reservatórios, galerias, dutos, poços e esgotos);</w:t>
            </w:r>
          </w:p>
          <w:p>
            <w:pPr>
              <w:pStyle w:val="Standard"/>
              <w:widowControl w:val="false"/>
              <w:spacing w:lineRule="auto" w:line="276"/>
              <w:ind w:right="1134" w:hanging="0"/>
              <w:rPr>
                <w:rFonts w:cs="Arial"/>
                <w:b/>
                <w:b/>
                <w:bCs/>
                <w:sz w:val="20"/>
                <w:szCs w:val="20"/>
              </w:rPr>
            </w:pPr>
            <w:r>
              <w:rPr>
                <w:rFonts w:cs="Arial"/>
                <w:b/>
                <w:bCs/>
                <w:sz w:val="20"/>
                <w:szCs w:val="20"/>
              </w:rPr>
              <w:t>(     )  Trabalhos de Cravação de Estacas, Escavações e Aberturas de Valas;</w:t>
            </w:r>
          </w:p>
          <w:p>
            <w:pPr>
              <w:pStyle w:val="Standard"/>
              <w:widowControl w:val="false"/>
              <w:spacing w:lineRule="auto" w:line="276"/>
              <w:ind w:right="1134" w:hanging="0"/>
              <w:rPr>
                <w:rFonts w:cs="Arial"/>
                <w:b/>
                <w:b/>
                <w:bCs/>
                <w:sz w:val="20"/>
                <w:szCs w:val="20"/>
              </w:rPr>
            </w:pPr>
            <w:r>
              <w:rPr>
                <w:rFonts w:cs="Arial"/>
                <w:b/>
                <w:bCs/>
                <w:sz w:val="20"/>
                <w:szCs w:val="20"/>
              </w:rPr>
              <w:t>(     )  Trabalho Radioativo;</w:t>
            </w:r>
          </w:p>
          <w:p>
            <w:pPr>
              <w:pStyle w:val="Standard"/>
              <w:widowControl w:val="false"/>
              <w:spacing w:lineRule="auto" w:line="276"/>
              <w:ind w:right="1134" w:hanging="0"/>
              <w:rPr>
                <w:rFonts w:cs="Arial"/>
                <w:b/>
                <w:b/>
                <w:bCs/>
                <w:sz w:val="20"/>
                <w:szCs w:val="20"/>
              </w:rPr>
            </w:pPr>
            <w:r>
              <w:rPr>
                <w:rFonts w:cs="Arial"/>
                <w:b/>
                <w:bCs/>
                <w:sz w:val="20"/>
                <w:szCs w:val="20"/>
              </w:rPr>
              <w:t>(     )  Trabalhos de Guindar e Movimentar Cargas Pesadas;</w:t>
            </w:r>
          </w:p>
          <w:p>
            <w:pPr>
              <w:pStyle w:val="Standard"/>
              <w:widowControl w:val="false"/>
              <w:spacing w:lineRule="auto" w:line="276"/>
              <w:ind w:right="1134" w:hanging="0"/>
              <w:rPr>
                <w:rFonts w:cs="Arial"/>
                <w:b/>
                <w:b/>
                <w:bCs/>
                <w:sz w:val="20"/>
                <w:szCs w:val="20"/>
              </w:rPr>
            </w:pPr>
            <w:r>
              <w:rPr>
                <w:rFonts w:cs="Arial"/>
                <w:b/>
                <w:bCs/>
                <w:sz w:val="20"/>
                <w:szCs w:val="20"/>
              </w:rPr>
              <w:t>(     )  Trabalhos de Armazenamento e Manuseio de Produtos Químicos Perigosos/Inflamáveis/Combustíveis;</w:t>
            </w:r>
          </w:p>
          <w:p>
            <w:pPr>
              <w:pStyle w:val="Standard"/>
              <w:widowControl w:val="false"/>
              <w:spacing w:lineRule="auto" w:line="276"/>
              <w:ind w:right="1134" w:hanging="0"/>
              <w:rPr>
                <w:rFonts w:cs="Arial"/>
                <w:b/>
                <w:b/>
                <w:bCs/>
                <w:sz w:val="20"/>
                <w:szCs w:val="20"/>
              </w:rPr>
            </w:pPr>
            <w:r>
              <w:rPr>
                <w:rFonts w:cs="Arial"/>
                <w:b/>
                <w:bCs/>
                <w:sz w:val="20"/>
                <w:szCs w:val="20"/>
              </w:rPr>
              <w:t>(     )  Trabalhos em Eletricidade.</w:t>
            </w:r>
          </w:p>
        </w:tc>
      </w:tr>
      <w:tr>
        <w:trPr>
          <w:trHeight w:val="23"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color w:val="000000"/>
              </w:rPr>
            </w:pPr>
            <w:r>
              <w:rPr>
                <w:color w:val="000000"/>
              </w:rPr>
              <w:t>Piracicaba,    de    de 20</w:t>
            </w:r>
          </w:p>
        </w:tc>
      </w:tr>
      <w:tr>
        <w:trPr>
          <w:trHeight w:val="644"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jc w:val="center"/>
              <w:rPr>
                <w:rFonts w:cs="Arial"/>
                <w:sz w:val="21"/>
                <w:szCs w:val="21"/>
              </w:rPr>
            </w:pPr>
            <w:r>
              <w:rPr>
                <w:rFonts w:cs="Arial"/>
                <w:sz w:val="21"/>
                <w:szCs w:val="21"/>
              </w:rPr>
            </w:r>
          </w:p>
          <w:p>
            <w:pPr>
              <w:pStyle w:val="Standard"/>
              <w:widowControl w:val="false"/>
              <w:jc w:val="center"/>
              <w:rPr>
                <w:rFonts w:cs="Arial"/>
                <w:sz w:val="21"/>
                <w:szCs w:val="21"/>
              </w:rPr>
            </w:pPr>
            <w:r>
              <w:rPr>
                <w:rFonts w:cs="Arial"/>
                <w:sz w:val="21"/>
                <w:szCs w:val="21"/>
              </w:rPr>
              <w:t>________________________________________________</w:t>
            </w:r>
          </w:p>
          <w:p>
            <w:pPr>
              <w:pStyle w:val="Standard"/>
              <w:widowControl w:val="false"/>
              <w:spacing w:before="0" w:after="120"/>
              <w:jc w:val="center"/>
              <w:rPr>
                <w:rFonts w:cs="Arial"/>
                <w:color w:val="000000"/>
              </w:rPr>
            </w:pPr>
            <w:r>
              <w:rPr>
                <w:rFonts w:cs="Arial"/>
                <w:color w:val="000000"/>
              </w:rPr>
              <w:t>Assinado pelo Responsável Legal da Contratada</w:t>
            </w:r>
          </w:p>
        </w:tc>
      </w:tr>
    </w:tbl>
    <w:p>
      <w:pPr>
        <w:pStyle w:val="Ttulo2"/>
        <w:numPr>
          <w:ilvl w:val="1"/>
          <w:numId w:val="1"/>
        </w:numPr>
        <w:ind w:left="0" w:hanging="0"/>
        <w:rPr/>
      </w:pPr>
      <w:r>
        <w:rPr/>
      </w:r>
    </w:p>
    <w:p>
      <w:pPr>
        <w:pStyle w:val="Ttulo2"/>
        <w:numPr>
          <w:ilvl w:val="1"/>
          <w:numId w:val="1"/>
        </w:numPr>
        <w:ind w:left="0" w:hanging="0"/>
        <w:rPr/>
      </w:pPr>
      <w:bookmarkStart w:id="0" w:name="_GoBack"/>
      <w:bookmarkEnd w:id="0"/>
      <w:r>
        <w:rPr/>
        <w:t>REGULAMENTO GERAL</w:t>
      </w:r>
    </w:p>
    <w:p>
      <w:pPr>
        <w:pStyle w:val="Ttulo2"/>
        <w:tabs>
          <w:tab w:val="clear" w:pos="0"/>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left" w:pos="0" w:leader="none"/>
          <w:tab w:val="left" w:pos="708" w:leader="none"/>
          <w:tab w:val="left" w:pos="851" w:leader="none"/>
        </w:tabs>
        <w:ind w:left="576"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ind w:left="0" w:right="-1" w:firstLine="284"/>
        <w:jc w:val="both"/>
        <w:rPr>
          <w:rFonts w:ascii="Arial" w:hAnsi="Arial" w:cs="Arial"/>
        </w:rPr>
      </w:pPr>
      <w:r>
        <w:rPr>
          <w:rFonts w:cs="Arial" w:ascii="Arial" w:hAnsi="Arial"/>
        </w:rPr>
      </w:r>
    </w:p>
    <w:p>
      <w:pPr>
        <w:pStyle w:val="Ttulo3"/>
        <w:numPr>
          <w:ilvl w:val="2"/>
          <w:numId w:val="1"/>
        </w:numPr>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8">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Ttulo9"/>
        <w:numPr>
          <w:ilvl w:val="8"/>
          <w:numId w:val="1"/>
        </w:numPr>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right="-1" w:firstLine="284"/>
        <w:jc w:val="both"/>
        <w:rPr>
          <w:rFonts w:ascii="Arial" w:hAnsi="Arial" w:cs="Arial"/>
        </w:rPr>
      </w:pPr>
      <w:r>
        <w:rPr>
          <w:rFonts w:cs="Arial" w:ascii="Arial" w:hAnsi="Arial"/>
        </w:rPr>
      </w:r>
    </w:p>
    <w:p>
      <w:pPr>
        <w:pStyle w:val="Standard"/>
        <w:numPr>
          <w:ilvl w:val="0"/>
          <w:numId w:val="1"/>
        </w:numPr>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ind w:left="0" w:right="-1" w:firstLine="284"/>
        <w:jc w:val="both"/>
        <w:rPr>
          <w:rFonts w:ascii="Arial" w:hAnsi="Arial" w:cs="Arial"/>
        </w:rPr>
      </w:pPr>
      <w:r>
        <w:rPr>
          <w:rFonts w:cs="Arial" w:ascii="Arial" w:hAnsi="Arial"/>
        </w:rPr>
      </w:r>
    </w:p>
    <w:p>
      <w:pPr>
        <w:pStyle w:val="Ttulo1"/>
        <w:numPr>
          <w:ilvl w:val="0"/>
          <w:numId w:val="1"/>
        </w:numPr>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9">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10">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left="0" w:right="-1" w:firstLine="284"/>
        <w:jc w:val="both"/>
        <w:rPr>
          <w:rFonts w:ascii="Arial" w:hAnsi="Arial" w:cs="Arial"/>
        </w:rPr>
      </w:pPr>
      <w:r>
        <w:rPr>
          <w:rFonts w:cs="Arial" w:ascii="Arial" w:hAnsi="Arial"/>
        </w:rPr>
      </w:r>
      <w:bookmarkStart w:id="3" w:name="_Ref114668108"/>
      <w:bookmarkStart w:id="4"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left="0" w:right="-1" w:firstLine="284"/>
        <w:jc w:val="both"/>
        <w:rPr>
          <w:rFonts w:ascii="Arial" w:hAnsi="Arial" w:cs="Arial"/>
        </w:rPr>
      </w:pPr>
      <w:r>
        <w:rPr>
          <w:rFonts w:cs="Arial" w:ascii="Arial" w:hAnsi="Arial"/>
        </w:rPr>
      </w:r>
      <w:bookmarkStart w:id="5" w:name="_Ref114668139"/>
      <w:bookmarkStart w:id="6"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0" w:right="-1" w:firstLine="284"/>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left="0" w:right="-1" w:firstLine="284"/>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left="0" w:right="-1" w:firstLine="284"/>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1"/>
      <w:bookmarkEnd w:id="16"/>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right="-1" w:firstLine="284"/>
        <w:jc w:val="both"/>
        <w:rPr>
          <w:rFonts w:ascii="Arial" w:hAnsi="Arial" w:cs="Arial"/>
          <w:b/>
          <w:b/>
        </w:rPr>
      </w:pPr>
      <w:r>
        <w:rPr>
          <w:rFonts w:cs="Arial" w:ascii="Arial" w:hAnsi="Arial"/>
          <w:b/>
        </w:rPr>
      </w:r>
    </w:p>
    <w:p>
      <w:pPr>
        <w:pStyle w:val="Normal"/>
        <w:numPr>
          <w:ilvl w:val="0"/>
          <w:numId w:val="1"/>
        </w:numPr>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Ttulo1"/>
        <w:tabs>
          <w:tab w:val="clear" w:pos="0"/>
        </w:tabs>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11">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20"/>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20"/>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20"/>
          <w:tab w:val="left" w:pos="284" w:leader="none"/>
        </w:tabs>
        <w:jc w:val="both"/>
        <w:rPr>
          <w:rFonts w:ascii="Arial" w:hAnsi="Arial" w:cs="Arial"/>
        </w:rPr>
      </w:pPr>
      <w:r>
        <w:rPr>
          <w:rFonts w:cs="Arial" w:ascii="Arial" w:hAnsi="Arial"/>
        </w:rPr>
        <w:t>===================================================================================</w:t>
      </w:r>
    </w:p>
    <w:p>
      <w:pPr>
        <w:pStyle w:val="Normal"/>
        <w:tabs>
          <w:tab w:val="clear" w:pos="720"/>
          <w:tab w:val="left" w:pos="284" w:leader="none"/>
        </w:tabs>
        <w:jc w:val="center"/>
        <w:rPr>
          <w:rFonts w:ascii="Arial" w:hAnsi="Arial" w:cs="Arial"/>
          <w:b/>
          <w:b/>
        </w:rPr>
      </w:pPr>
      <w:r>
        <w:rPr>
          <w:rFonts w:cs="Arial" w:ascii="Arial" w:hAnsi="Arial"/>
          <w:b/>
        </w:rPr>
        <w:t>MODELO DE PROPOSTA</w:t>
      </w:r>
    </w:p>
    <w:p>
      <w:pPr>
        <w:pStyle w:val="Normal"/>
        <w:tabs>
          <w:tab w:val="clear" w:pos="720"/>
          <w:tab w:val="left" w:pos="284" w:leader="none"/>
        </w:tabs>
        <w:jc w:val="both"/>
        <w:rPr>
          <w:rFonts w:ascii="Arial" w:hAnsi="Arial" w:cs="Arial"/>
        </w:rPr>
      </w:pPr>
      <w:r>
        <w:rPr>
          <w:rFonts w:cs="Arial" w:ascii="Arial" w:hAnsi="Arial"/>
        </w:rPr>
        <w:t>===================================================================================</w:t>
      </w:r>
    </w:p>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p>
      <w:pPr>
        <w:pStyle w:val="Corpodetexto31"/>
        <w:tabs>
          <w:tab w:val="clear" w:pos="720"/>
          <w:tab w:val="left" w:pos="284" w:leader="none"/>
        </w:tabs>
        <w:rPr>
          <w:b/>
          <w:b/>
          <w:color w:val="auto"/>
        </w:rPr>
      </w:pPr>
      <w:r>
        <w:rPr>
          <w:b/>
          <w:color w:val="auto"/>
        </w:rPr>
        <w:t>EMPRESA:</w:t>
      </w:r>
    </w:p>
    <w:p>
      <w:pPr>
        <w:pStyle w:val="Normal"/>
        <w:tabs>
          <w:tab w:val="clear" w:pos="720"/>
          <w:tab w:val="left" w:pos="284" w:leader="none"/>
        </w:tabs>
        <w:jc w:val="both"/>
        <w:rPr>
          <w:rFonts w:ascii="Arial" w:hAnsi="Arial" w:cs="Arial"/>
        </w:rPr>
      </w:pPr>
      <w:r>
        <w:rPr>
          <w:rFonts w:cs="Arial" w:ascii="Arial" w:hAnsi="Arial"/>
        </w:rPr>
        <w:t>Razão Social:</w:t>
      </w:r>
    </w:p>
    <w:p>
      <w:pPr>
        <w:pStyle w:val="Normal"/>
        <w:tabs>
          <w:tab w:val="clear" w:pos="720"/>
          <w:tab w:val="left" w:pos="284" w:leader="none"/>
        </w:tabs>
        <w:jc w:val="both"/>
        <w:rPr>
          <w:rFonts w:ascii="Arial" w:hAnsi="Arial" w:cs="Arial"/>
        </w:rPr>
      </w:pPr>
      <w:r>
        <w:rPr>
          <w:rFonts w:cs="Arial" w:ascii="Arial" w:hAnsi="Arial"/>
        </w:rPr>
        <w:t>C.N.P.J.:</w:t>
        <w:tab/>
        <w:tab/>
        <w:tab/>
        <w:tab/>
        <w:tab/>
      </w:r>
    </w:p>
    <w:p>
      <w:pPr>
        <w:pStyle w:val="Normal"/>
        <w:tabs>
          <w:tab w:val="clear" w:pos="720"/>
          <w:tab w:val="left" w:pos="284" w:leader="none"/>
        </w:tabs>
        <w:jc w:val="both"/>
        <w:rPr>
          <w:rFonts w:ascii="Arial" w:hAnsi="Arial" w:cs="Arial"/>
        </w:rPr>
      </w:pPr>
      <w:r>
        <w:rPr>
          <w:rFonts w:cs="Arial" w:ascii="Arial" w:hAnsi="Arial"/>
        </w:rPr>
        <w:t>Endereço:</w:t>
        <w:tab/>
      </w:r>
    </w:p>
    <w:p>
      <w:pPr>
        <w:pStyle w:val="Corpodetexto21"/>
        <w:tabs>
          <w:tab w:val="clear" w:pos="720"/>
          <w:tab w:val="left" w:pos="284" w:leader="none"/>
        </w:tabs>
        <w:rPr>
          <w:b w:val="false"/>
          <w:b w:val="false"/>
          <w:sz w:val="20"/>
        </w:rPr>
      </w:pPr>
      <w:r>
        <w:rPr>
          <w:b w:val="false"/>
          <w:sz w:val="20"/>
        </w:rPr>
        <w:t>Telefone:</w:t>
      </w:r>
    </w:p>
    <w:p>
      <w:pPr>
        <w:pStyle w:val="Corpodetexto21"/>
        <w:tabs>
          <w:tab w:val="clear" w:pos="720"/>
          <w:tab w:val="left" w:pos="284" w:leader="none"/>
        </w:tabs>
        <w:rPr>
          <w:b w:val="false"/>
          <w:b w:val="false"/>
          <w:sz w:val="20"/>
        </w:rPr>
      </w:pPr>
      <w:r>
        <w:rPr>
          <w:b w:val="false"/>
          <w:sz w:val="20"/>
        </w:rPr>
        <w:t xml:space="preserve">Email Comercial: </w:t>
      </w:r>
    </w:p>
    <w:p>
      <w:pPr>
        <w:pStyle w:val="Normal"/>
        <w:tabs>
          <w:tab w:val="clear" w:pos="720"/>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2"/>
        <w:gridCol w:w="856"/>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b/>
                <w:b/>
              </w:rPr>
            </w:pPr>
            <w:r>
              <w:rPr>
                <w:rFonts w:cs="Arial"/>
                <w:b/>
              </w:rPr>
              <w:t>Item</w:t>
            </w:r>
          </w:p>
        </w:tc>
        <w:tc>
          <w:tcPr>
            <w:tcW w:w="842" w:type="dxa"/>
            <w:tcBorders>
              <w:top w:val="single" w:sz="4" w:space="0" w:color="000000"/>
              <w:left w:val="single" w:sz="4" w:space="0" w:color="000000"/>
              <w:bottom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b/>
                <w:b/>
              </w:rPr>
            </w:pPr>
            <w:r>
              <w:rPr>
                <w:rFonts w:cs="Arial"/>
                <w:b/>
              </w:rPr>
              <w:t>Quant.</w:t>
            </w:r>
          </w:p>
        </w:tc>
        <w:tc>
          <w:tcPr>
            <w:tcW w:w="856" w:type="dxa"/>
            <w:tcBorders>
              <w:top w:val="single" w:sz="4" w:space="0" w:color="000000"/>
              <w:left w:val="single" w:sz="4" w:space="0" w:color="000000"/>
              <w:bottom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b/>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b/>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20"/>
                <w:tab w:val="left" w:pos="284" w:leader="none"/>
              </w:tabs>
              <w:spacing w:before="240" w:after="0"/>
              <w:jc w:val="center"/>
              <w:rPr>
                <w:rFonts w:ascii="Arial" w:hAnsi="Arial" w:cs="Arial"/>
                <w:b/>
                <w:b/>
              </w:rPr>
            </w:pPr>
            <w:r>
              <w:rPr>
                <w:rFonts w:cs="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856"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856"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p>
      <w:pPr>
        <w:pStyle w:val="Normal"/>
        <w:tabs>
          <w:tab w:val="clear" w:pos="720"/>
          <w:tab w:val="left" w:pos="284" w:leader="none"/>
        </w:tabs>
        <w:jc w:val="both"/>
        <w:rPr>
          <w:rFonts w:ascii="Arial" w:hAnsi="Arial" w:cs="Arial"/>
        </w:rPr>
      </w:pPr>
      <w:r>
        <w:rPr>
          <w:rFonts w:cs="Arial" w:ascii="Arial" w:hAnsi="Arial"/>
        </w:rPr>
      </w:r>
    </w:p>
    <w:p>
      <w:pPr>
        <w:pStyle w:val="Corpodetexto31"/>
        <w:tabs>
          <w:tab w:val="clear" w:pos="720"/>
          <w:tab w:val="left" w:pos="284" w:leader="none"/>
        </w:tabs>
        <w:rPr>
          <w:b/>
          <w:b/>
          <w:color w:val="auto"/>
        </w:rPr>
      </w:pPr>
      <w:r>
        <w:rPr>
          <w:b/>
          <w:color w:val="auto"/>
        </w:rPr>
        <w:t>DADOS BANCÁRIOS PARA FINS DE PAGAMENTO:</w:t>
      </w:r>
    </w:p>
    <w:p>
      <w:pPr>
        <w:pStyle w:val="Corpodetexto31"/>
        <w:tabs>
          <w:tab w:val="clear" w:pos="720"/>
          <w:tab w:val="left" w:pos="284" w:leader="none"/>
        </w:tabs>
        <w:rPr>
          <w:color w:val="auto"/>
        </w:rPr>
      </w:pPr>
      <w:r>
        <w:rPr>
          <w:color w:val="auto"/>
        </w:rPr>
        <w:t>Banco:</w:t>
        <w:tab/>
        <w:tab/>
        <w:tab/>
        <w:tab/>
      </w:r>
    </w:p>
    <w:p>
      <w:pPr>
        <w:pStyle w:val="Corpodetexto31"/>
        <w:tabs>
          <w:tab w:val="clear" w:pos="720"/>
          <w:tab w:val="left" w:pos="284" w:leader="none"/>
        </w:tabs>
        <w:rPr>
          <w:color w:val="auto"/>
        </w:rPr>
      </w:pPr>
      <w:r>
        <w:rPr>
          <w:color w:val="auto"/>
        </w:rPr>
        <w:t>Nº da Agência:</w:t>
        <w:tab/>
        <w:tab/>
        <w:tab/>
      </w:r>
    </w:p>
    <w:p>
      <w:pPr>
        <w:pStyle w:val="Corpodetexto31"/>
        <w:tabs>
          <w:tab w:val="clear" w:pos="720"/>
          <w:tab w:val="left" w:pos="284" w:leader="none"/>
        </w:tabs>
        <w:rPr>
          <w:b/>
          <w:b/>
          <w:color w:val="auto"/>
        </w:rPr>
      </w:pPr>
      <w:r>
        <w:rPr>
          <w:color w:val="auto"/>
        </w:rPr>
        <w:t>Nº Conta Corrente</w:t>
      </w:r>
    </w:p>
    <w:p>
      <w:pPr>
        <w:pStyle w:val="Corpodetexto31"/>
        <w:tabs>
          <w:tab w:val="clear" w:pos="720"/>
          <w:tab w:val="left" w:pos="284" w:leader="none"/>
        </w:tabs>
        <w:rPr>
          <w:b/>
          <w:b/>
          <w:color w:val="auto"/>
        </w:rPr>
      </w:pPr>
      <w:r>
        <w:rPr>
          <w:b/>
          <w:color w:val="auto"/>
        </w:rPr>
      </w:r>
    </w:p>
    <w:p>
      <w:pPr>
        <w:pStyle w:val="Corpodetexto31"/>
        <w:tabs>
          <w:tab w:val="clear" w:pos="720"/>
          <w:tab w:val="left" w:pos="284" w:leader="none"/>
        </w:tabs>
        <w:rPr>
          <w:b/>
          <w:b/>
          <w:color w:val="auto"/>
        </w:rPr>
      </w:pPr>
      <w:r>
        <w:rPr>
          <w:b/>
          <w:color w:val="auto"/>
        </w:rPr>
      </w:r>
    </w:p>
    <w:p>
      <w:pPr>
        <w:pStyle w:val="Corpodetexto31"/>
        <w:tabs>
          <w:tab w:val="clear" w:pos="720"/>
          <w:tab w:val="left" w:pos="284" w:leader="none"/>
        </w:tabs>
        <w:rPr>
          <w:b/>
          <w:b/>
          <w:color w:val="auto"/>
        </w:rPr>
      </w:pPr>
      <w:r>
        <w:rPr>
          <w:b/>
          <w:color w:val="auto"/>
        </w:rPr>
      </w:r>
    </w:p>
    <w:p>
      <w:pPr>
        <w:pStyle w:val="Corpodetexto31"/>
        <w:tabs>
          <w:tab w:val="clear" w:pos="720"/>
          <w:tab w:val="left" w:pos="284" w:leader="none"/>
        </w:tabs>
        <w:rPr>
          <w:b/>
          <w:b/>
          <w:color w:val="auto"/>
        </w:rPr>
      </w:pPr>
      <w:r>
        <w:rPr>
          <w:b/>
          <w:color w:val="auto"/>
        </w:rPr>
      </w:r>
    </w:p>
    <w:p>
      <w:pPr>
        <w:pStyle w:val="Corpodetexto31"/>
        <w:tabs>
          <w:tab w:val="clear" w:pos="720"/>
          <w:tab w:val="left" w:pos="284" w:leader="none"/>
        </w:tabs>
        <w:rPr>
          <w:b/>
          <w:b/>
          <w:color w:val="auto"/>
        </w:rPr>
      </w:pPr>
      <w:r>
        <w:rPr>
          <w:b/>
          <w:color w:val="auto"/>
        </w:rPr>
      </w:r>
    </w:p>
    <w:p>
      <w:pPr>
        <w:pStyle w:val="Corpodetexto31"/>
        <w:tabs>
          <w:tab w:val="clear" w:pos="720"/>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20"/>
          <w:tab w:val="left" w:pos="284" w:leader="none"/>
        </w:tabs>
        <w:jc w:val="both"/>
        <w:rPr>
          <w:rFonts w:ascii="Arial" w:hAnsi="Arial" w:cs="Arial"/>
        </w:rPr>
      </w:pPr>
      <w:r>
        <w:rPr>
          <w:rFonts w:cs="Arial" w:ascii="Arial" w:hAnsi="Arial"/>
        </w:rPr>
        <w:t>Nome:</w:t>
      </w:r>
    </w:p>
    <w:p>
      <w:pPr>
        <w:pStyle w:val="Normal"/>
        <w:tabs>
          <w:tab w:val="clear" w:pos="720"/>
          <w:tab w:val="left" w:pos="284" w:leader="none"/>
        </w:tabs>
        <w:jc w:val="both"/>
        <w:rPr>
          <w:rFonts w:ascii="Arial" w:hAnsi="Arial" w:cs="Arial"/>
        </w:rPr>
      </w:pPr>
      <w:r>
        <w:rPr>
          <w:rFonts w:cs="Arial" w:ascii="Arial" w:hAnsi="Arial"/>
        </w:rPr>
        <w:t>CPF:</w:t>
      </w:r>
    </w:p>
    <w:p>
      <w:pPr>
        <w:pStyle w:val="Normal"/>
        <w:tabs>
          <w:tab w:val="clear" w:pos="720"/>
          <w:tab w:val="left" w:pos="284" w:leader="none"/>
        </w:tabs>
        <w:jc w:val="both"/>
        <w:rPr>
          <w:rFonts w:ascii="Arial" w:hAnsi="Arial" w:cs="Arial"/>
        </w:rPr>
      </w:pPr>
      <w:r>
        <w:rPr>
          <w:rFonts w:cs="Arial" w:ascii="Arial" w:hAnsi="Arial"/>
        </w:rPr>
        <w:t>RG:</w:t>
      </w:r>
    </w:p>
    <w:p>
      <w:pPr>
        <w:pStyle w:val="Normal"/>
        <w:tabs>
          <w:tab w:val="clear" w:pos="720"/>
          <w:tab w:val="left" w:pos="284" w:leader="none"/>
        </w:tabs>
        <w:jc w:val="both"/>
        <w:rPr>
          <w:rFonts w:ascii="Arial" w:hAnsi="Arial" w:cs="Arial"/>
        </w:rPr>
      </w:pPr>
      <w:r>
        <w:rPr>
          <w:rFonts w:cs="Arial" w:ascii="Arial" w:hAnsi="Arial"/>
        </w:rPr>
        <w:t>Nacionalidade:</w:t>
      </w:r>
    </w:p>
    <w:p>
      <w:pPr>
        <w:pStyle w:val="Normal"/>
        <w:tabs>
          <w:tab w:val="clear" w:pos="720"/>
          <w:tab w:val="left" w:pos="284" w:leader="none"/>
        </w:tabs>
        <w:jc w:val="both"/>
        <w:rPr>
          <w:rFonts w:ascii="Arial" w:hAnsi="Arial" w:cs="Arial"/>
        </w:rPr>
      </w:pPr>
      <w:r>
        <w:rPr>
          <w:rFonts w:cs="Arial" w:ascii="Arial" w:hAnsi="Arial"/>
        </w:rPr>
        <w:t>Estado Civil:</w:t>
      </w:r>
    </w:p>
    <w:p>
      <w:pPr>
        <w:pStyle w:val="Normal"/>
        <w:tabs>
          <w:tab w:val="clear" w:pos="720"/>
          <w:tab w:val="left" w:pos="284" w:leader="none"/>
        </w:tabs>
        <w:jc w:val="both"/>
        <w:rPr>
          <w:rFonts w:ascii="Arial" w:hAnsi="Arial" w:cs="Arial"/>
        </w:rPr>
      </w:pPr>
      <w:r>
        <w:rPr>
          <w:rFonts w:cs="Arial" w:ascii="Arial" w:hAnsi="Arial"/>
        </w:rPr>
        <w:t>Endereço residencial:</w:t>
      </w:r>
    </w:p>
    <w:p>
      <w:pPr>
        <w:pStyle w:val="Normal"/>
        <w:tabs>
          <w:tab w:val="clear" w:pos="720"/>
          <w:tab w:val="left" w:pos="284" w:leader="none"/>
        </w:tabs>
        <w:jc w:val="both"/>
        <w:rPr>
          <w:rFonts w:ascii="Arial" w:hAnsi="Arial" w:cs="Arial"/>
        </w:rPr>
      </w:pPr>
      <w:r>
        <w:rPr>
          <w:rFonts w:cs="Arial" w:ascii="Arial" w:hAnsi="Arial"/>
        </w:rPr>
        <w:t>Profissão:</w:t>
      </w:r>
    </w:p>
    <w:p>
      <w:pPr>
        <w:pStyle w:val="Normal"/>
        <w:tabs>
          <w:tab w:val="clear" w:pos="720"/>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12"/>
      <w:footerReference w:type="defaul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sans-serif">
    <w:altName w:val="Arial"/>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34">
          <wp:simplePos x="0" y="0"/>
          <wp:positionH relativeFrom="column">
            <wp:posOffset>-6985</wp:posOffset>
          </wp:positionH>
          <wp:positionV relativeFrom="paragraph">
            <wp:posOffset>-2540</wp:posOffset>
          </wp:positionV>
          <wp:extent cx="6306820" cy="601345"/>
          <wp:effectExtent l="0" t="0" r="0" b="0"/>
          <wp:wrapNone/>
          <wp:docPr id="5"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232/2024 Prorrogação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33</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33</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67">
          <wp:simplePos x="0" y="0"/>
          <wp:positionH relativeFrom="column">
            <wp:posOffset>-5080</wp:posOffset>
          </wp:positionH>
          <wp:positionV relativeFrom="paragraph">
            <wp:posOffset>-413385</wp:posOffset>
          </wp:positionV>
          <wp:extent cx="2085975" cy="581025"/>
          <wp:effectExtent l="0" t="0" r="0" b="0"/>
          <wp:wrapNone/>
          <wp:docPr id="4"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3"/>
    <w:lvlOverride w:ilvl="0">
      <w:startOverride w:val="1"/>
    </w:lvlOverride>
  </w:num>
  <w:num w:numId="26">
    <w:abstractNumId w:val="3"/>
  </w:num>
  <w:num w:numId="27">
    <w:abstractNumId w:val="3"/>
  </w:num>
  <w:num w:numId="28">
    <w:abstractNumId w:val="3"/>
  </w:num>
  <w:num w:numId="29">
    <w:abstractNumId w:val="3"/>
  </w:num>
  <w:num w:numId="30">
    <w:abstractNumId w:val="3"/>
  </w:num>
  <w:num w:numId="31">
    <w:abstractNumId w:val="14"/>
    <w:lvlOverride w:ilvl="0">
      <w:startOverride w:val="1"/>
    </w:lvlOverride>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7"/>
  </w:num>
</w:numbering>
</file>

<file path=word/settings.xml><?xml version="1.0" encoding="utf-8"?>
<w:settings xmlns:w="http://schemas.openxmlformats.org/wordprocessingml/2006/main">
  <w:zoom w:percent="100"/>
  <w:displayBackgroundShape/>
  <w:defaultTabStop w:val="720"/>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tabs>
        <w:tab w:val="clear" w:pos="720"/>
        <w:tab w:val="left" w:pos="0" w:leader="none"/>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val="true"/>
      <w:tabs>
        <w:tab w:val="clear" w:pos="720"/>
        <w:tab w:val="left" w:pos="0" w:leader="none"/>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val="true"/>
      <w:tabs>
        <w:tab w:val="clear" w:pos="720"/>
        <w:tab w:val="left" w:pos="0" w:leader="none"/>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val="true"/>
      <w:tabs>
        <w:tab w:val="clear" w:pos="720"/>
        <w:tab w:val="left" w:pos="0" w:leader="none"/>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tabs>
        <w:tab w:val="clear" w:pos="720"/>
        <w:tab w:val="left" w:pos="0" w:leader="none"/>
      </w:tabs>
      <w:ind w:left="1008" w:hanging="1008"/>
      <w:jc w:val="center"/>
      <w:outlineLvl w:val="4"/>
    </w:pPr>
    <w:rPr>
      <w:b/>
      <w:sz w:val="28"/>
      <w:lang w:val="x-none"/>
    </w:rPr>
  </w:style>
  <w:style w:type="paragraph" w:styleId="Ttulo6">
    <w:name w:val="Heading 6"/>
    <w:basedOn w:val="Normal"/>
    <w:next w:val="Normal"/>
    <w:qFormat/>
    <w:pPr>
      <w:keepNext w:val="true"/>
      <w:tabs>
        <w:tab w:val="clear" w:pos="720"/>
        <w:tab w:val="left" w:pos="0" w:leader="none"/>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val="true"/>
      <w:tabs>
        <w:tab w:val="clear" w:pos="720"/>
        <w:tab w:val="left" w:pos="0" w:leader="none"/>
      </w:tabs>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tabs>
        <w:tab w:val="clear" w:pos="720"/>
        <w:tab w:val="left" w:pos="0" w:leader="none"/>
      </w:tabs>
      <w:ind w:firstLine="561"/>
      <w:jc w:val="both"/>
      <w:outlineLvl w:val="7"/>
    </w:pPr>
    <w:rPr>
      <w:rFonts w:ascii="Arial" w:hAnsi="Arial"/>
      <w:b/>
      <w:bCs/>
      <w:sz w:val="22"/>
      <w:szCs w:val="22"/>
      <w:lang w:val="x-none"/>
    </w:rPr>
  </w:style>
  <w:style w:type="paragraph" w:styleId="Ttulo9">
    <w:name w:val="Heading 9"/>
    <w:basedOn w:val="Normal"/>
    <w:next w:val="Normal"/>
    <w:qFormat/>
    <w:pPr>
      <w:keepNext w:val="true"/>
      <w:tabs>
        <w:tab w:val="clear" w:pos="720"/>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20"/>
        <w:tab w:val="center" w:pos="4419" w:leader="none"/>
        <w:tab w:val="right" w:pos="8838" w:leader="none"/>
      </w:tabs>
    </w:pPr>
    <w:rPr/>
  </w:style>
  <w:style w:type="paragraph" w:styleId="Rodap">
    <w:name w:val="Footer"/>
    <w:basedOn w:val="Normal"/>
    <w:pPr>
      <w:tabs>
        <w:tab w:val="clear" w:pos="720"/>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20"/>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20"/>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20"/>
        <w:tab w:val="left" w:pos="851" w:leader="none"/>
      </w:tabs>
      <w:spacing w:lineRule="auto" w:line="264" w:before="0" w:after="180"/>
      <w:ind w:left="851" w:hanging="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20"/>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e77c8c"/>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e77c8c"/>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tabs>
        <w:tab w:val="left" w:pos="0" w:leader="none"/>
        <w:tab w:val="left" w:pos="567" w:leader="none"/>
      </w:tabs>
      <w:suppressAutoHyphens w:val="false"/>
      <w:spacing w:before="240" w:after="0"/>
      <w:ind w:left="360" w:hanging="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20"/>
        <w:tab w:val="left" w:pos="0" w:leader="none"/>
      </w:tabs>
      <w:suppressAutoHyphens w:val="false"/>
      <w:spacing w:lineRule="auto" w:line="276" w:before="120" w:after="120"/>
      <w:ind w:left="4969" w:hanging="432"/>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20"/>
        <w:tab w:val="left" w:pos="0" w:leader="none"/>
      </w:tabs>
      <w:suppressAutoHyphens w:val="false"/>
      <w:spacing w:lineRule="auto" w:line="276" w:before="120" w:after="120"/>
      <w:ind w:left="3198" w:hanging="504"/>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eastAsia="SimSun" w:cs="Arial"/>
    </w:rPr>
  </w:style>
  <w:style w:type="paragraph" w:styleId="Pa4" w:customStyle="1">
    <w:name w:val="Pa4"/>
    <w:basedOn w:val="Standard"/>
    <w:next w:val="Standard"/>
    <w:qFormat/>
    <w:rsid w:val="00863310"/>
    <w:pPr>
      <w:spacing w:lineRule="atLeast" w:line="141"/>
      <w:textAlignment w:val="auto"/>
    </w:pPr>
    <w:rPr>
      <w:rFonts w:eastAsia="SimSun" w:cs="Arial"/>
    </w:rPr>
  </w:style>
  <w:style w:type="paragraph" w:styleId="Pa6" w:customStyle="1">
    <w:name w:val="Pa6"/>
    <w:basedOn w:val="Standard"/>
    <w:next w:val="Standard"/>
    <w:qFormat/>
    <w:rsid w:val="00863310"/>
    <w:pPr>
      <w:spacing w:lineRule="atLeast" w:line="141"/>
      <w:textAlignment w:val="auto"/>
    </w:pPr>
    <w:rPr>
      <w:rFonts w:eastAsia="SimSun" w:cs="Arial"/>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numbering" w:styleId="Numeraoabc">
    <w:name w:val="Numeração abc"/>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image" Target="media/image1.png"/><Relationship Id="rId5" Type="http://schemas.openxmlformats.org/officeDocument/2006/relationships/hyperlink" Target="http://scpo.mte.gov.br/" TargetMode="Externa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s://bnccompras.com/" TargetMode="External"/><Relationship Id="rId9" Type="http://schemas.openxmlformats.org/officeDocument/2006/relationships/hyperlink" Target="https://bnccompras.com/" TargetMode="External"/><Relationship Id="rId10" Type="http://schemas.openxmlformats.org/officeDocument/2006/relationships/hyperlink" Target="mailto:notafiscal@piracicaba.sp.gov.br" TargetMode="External"/><Relationship Id="rId11" Type="http://schemas.openxmlformats.org/officeDocument/2006/relationships/hyperlink" Target="https://bnccompras.com/"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5.jpeg"/>
</Relationships>
</file>

<file path=word/_rels/header1.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1805DE-98DA-4203-B405-7EEF5B650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Application>LibreOffice/7.4.5.1$Windows_X86_64 LibreOffice_project/9c0871452b3918c1019dde9bfac75448afc4b57f</Application>
  <AppVersion>15.0000</AppVersion>
  <Pages>33</Pages>
  <Words>11108</Words>
  <Characters>65177</Characters>
  <CharactersWithSpaces>75879</CharactersWithSpaces>
  <Paragraphs>678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2024-11-18T09:17:31Z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