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customXml/item1.xml" ContentType="application/xml"/>
  <Override PartName="/customXml/itemProps3.xml" ContentType="application/vnd.openxmlformats-officedocument.customXmlProperties+xml"/>
  <Override PartName="/customXml/itemProps1.xml" ContentType="application/vnd.openxmlformats-officedocument.customXmlProperties+xml"/>
  <Override PartName="/customXml/item2.xml" ContentType="application/xml"/>
  <Override PartName="/customXml/itemProps4.xml" ContentType="application/vnd.openxmlformats-officedocument.customXmlProperties+xml"/>
  <Override PartName="/customXml/itemProps2.xml" ContentType="application/vnd.openxmlformats-officedocument.customXmlProperties+xml"/>
  <Override PartName="/customXml/item3.xml" ContentType="application/xml"/>
  <Override PartName="/customXml/item4.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tru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DISPENSA ELETRÔNICA nº 267/2024</w:t>
      </w:r>
      <w:r>
        <w:rPr>
          <w:b/>
          <w:color w:val="auto"/>
          <w:sz w:val="20"/>
          <w:szCs w:val="20"/>
        </w:rPr>
        <w:t xml:space="preserve"> </w:t>
      </w:r>
    </w:p>
    <w:p>
      <w:pPr>
        <w:pStyle w:val="Corpodotextorecuado"/>
        <w:widowControl w:val="false"/>
        <w:overflowPunct w:val="true"/>
        <w:spacing w:lineRule="auto" w:line="240"/>
        <w:jc w:val="center"/>
        <w:rPr>
          <w:color w:val="auto"/>
          <w:sz w:val="20"/>
          <w:szCs w:val="20"/>
        </w:rPr>
      </w:pPr>
      <w:r>
        <w:rPr>
          <w:color w:val="auto"/>
          <w:sz w:val="20"/>
          <w:szCs w:val="20"/>
        </w:rPr>
      </w:r>
    </w:p>
    <w:p>
      <w:pPr>
        <w:pStyle w:val="Corpodotextorecuado"/>
        <w:widowControl w:val="false"/>
        <w:overflowPunct w:val="true"/>
        <w:spacing w:lineRule="auto" w:line="240"/>
        <w:jc w:val="center"/>
        <w:rPr>
          <w:b/>
          <w:bCs/>
          <w:color w:val="auto"/>
          <w:sz w:val="20"/>
          <w:szCs w:val="20"/>
          <w:lang w:val="pt-BR"/>
        </w:rPr>
      </w:pPr>
      <w:r>
        <w:rPr>
          <w:b/>
          <w:bCs/>
          <w:color w:val="auto"/>
          <w:sz w:val="20"/>
          <w:szCs w:val="20"/>
          <w:lang w:val="pt-BR"/>
        </w:rPr>
        <w:t>TERMO DE REFERÊNCIA</w:t>
      </w:r>
    </w:p>
    <w:p>
      <w:pPr>
        <w:pStyle w:val="Corpodotextorecuado"/>
        <w:widowControl w:val="false"/>
        <w:overflowPunct w:val="true"/>
        <w:spacing w:lineRule="auto" w:line="240"/>
        <w:jc w:val="center"/>
        <w:rPr>
          <w:color w:val="auto"/>
          <w:sz w:val="20"/>
          <w:szCs w:val="20"/>
        </w:rPr>
      </w:pPr>
      <w:r>
        <w:rPr>
          <w:color w:val="auto"/>
          <w:sz w:val="20"/>
          <w:szCs w:val="20"/>
        </w:rPr>
      </w:r>
    </w:p>
    <w:p>
      <w:pPr>
        <w:pStyle w:val="Corpodotextorecuado"/>
        <w:widowControl w:val="false"/>
        <w:shd w:val="clear" w:color="auto" w:fill="DDDDDD"/>
        <w:overflowPunct w:val="true"/>
        <w:spacing w:lineRule="auto" w:line="240"/>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Corpodotextorecuado"/>
        <w:widowControl w:val="false"/>
        <w:numPr>
          <w:ilvl w:val="0"/>
          <w:numId w:val="4"/>
        </w:numPr>
        <w:tabs>
          <w:tab w:val="clear" w:pos="709"/>
          <w:tab w:val="left" w:pos="284" w:leader="none"/>
        </w:tabs>
        <w:overflowPunct w:val="true"/>
        <w:spacing w:lineRule="auto" w:line="240"/>
        <w:rPr>
          <w:color w:val="auto"/>
          <w:sz w:val="20"/>
          <w:szCs w:val="20"/>
          <w:lang w:val="pt-BR"/>
        </w:rPr>
      </w:pPr>
      <w:r>
        <w:rPr>
          <w:color w:val="auto"/>
          <w:sz w:val="20"/>
          <w:szCs w:val="20"/>
        </w:rPr>
        <w:t>Número do proces</w:t>
      </w:r>
      <w:r>
        <w:rPr>
          <w:color w:val="auto"/>
          <w:sz w:val="20"/>
          <w:szCs w:val="20"/>
          <w:lang w:val="pt-BR"/>
        </w:rPr>
        <w:t xml:space="preserve">so: </w:t>
      </w:r>
      <w:r>
        <w:rPr>
          <w:b/>
          <w:color w:val="auto"/>
          <w:sz w:val="20"/>
          <w:szCs w:val="20"/>
          <w:lang w:val="pt-BR"/>
        </w:rPr>
        <w:t>155.261</w:t>
      </w:r>
      <w:r>
        <w:rPr>
          <w:b/>
          <w:bCs/>
          <w:color w:val="auto"/>
          <w:sz w:val="20"/>
          <w:szCs w:val="20"/>
          <w:lang w:val="pt-BR"/>
        </w:rPr>
        <w:t>/2024</w:t>
      </w:r>
      <w:r>
        <w:rPr>
          <w:b/>
          <w:color w:val="auto"/>
          <w:sz w:val="20"/>
          <w:szCs w:val="20"/>
          <w:lang w:val="pt-BR"/>
        </w:rPr>
        <w:t xml:space="preserve"> </w:t>
      </w:r>
    </w:p>
    <w:p>
      <w:pPr>
        <w:pStyle w:val="Corpodotextorecuado"/>
        <w:widowControl w:val="false"/>
        <w:numPr>
          <w:ilvl w:val="0"/>
          <w:numId w:val="4"/>
        </w:numPr>
        <w:tabs>
          <w:tab w:val="clear" w:pos="709"/>
          <w:tab w:val="left" w:pos="284" w:leader="none"/>
        </w:tabs>
        <w:spacing w:lineRule="auto" w:line="240"/>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27/12/2024 - 08h</w:t>
      </w:r>
    </w:p>
    <w:p>
      <w:pPr>
        <w:pStyle w:val="Corpodotextorecuado"/>
        <w:widowControl w:val="false"/>
        <w:numPr>
          <w:ilvl w:val="0"/>
          <w:numId w:val="4"/>
        </w:numPr>
        <w:tabs>
          <w:tab w:val="clear" w:pos="709"/>
          <w:tab w:val="left" w:pos="284" w:leader="none"/>
        </w:tabs>
        <w:spacing w:lineRule="auto" w:line="240"/>
        <w:rPr>
          <w:color w:val="auto"/>
          <w:sz w:val="20"/>
          <w:szCs w:val="20"/>
        </w:rPr>
      </w:pPr>
      <w:r>
        <w:rPr>
          <w:color w:val="auto"/>
          <w:sz w:val="20"/>
          <w:szCs w:val="20"/>
        </w:rPr>
        <w:t>Data de início de lances:</w:t>
      </w:r>
      <w:r>
        <w:rPr>
          <w:color w:val="auto"/>
          <w:sz w:val="20"/>
          <w:szCs w:val="20"/>
          <w:lang w:val="pt-BR"/>
        </w:rPr>
        <w:t xml:space="preserve"> 27/12/2024 - 09h</w:t>
      </w:r>
    </w:p>
    <w:p>
      <w:pPr>
        <w:pStyle w:val="Corpodotextorecuado"/>
        <w:widowControl w:val="false"/>
        <w:numPr>
          <w:ilvl w:val="0"/>
          <w:numId w:val="4"/>
        </w:numPr>
        <w:tabs>
          <w:tab w:val="clear" w:pos="709"/>
          <w:tab w:val="left" w:pos="284" w:leader="none"/>
        </w:tabs>
        <w:spacing w:lineRule="auto" w:line="240"/>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pPr>
        <w:pStyle w:val="Corpodotextorecuado"/>
        <w:widowControl w:val="false"/>
        <w:numPr>
          <w:ilvl w:val="0"/>
          <w:numId w:val="4"/>
        </w:numPr>
        <w:tabs>
          <w:tab w:val="clear" w:pos="709"/>
          <w:tab w:val="left" w:pos="284" w:leader="none"/>
        </w:tabs>
        <w:overflowPunct w:val="true"/>
        <w:spacing w:lineRule="auto" w:line="240"/>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2">
        <w:r>
          <w:rPr>
            <w:color w:val="0000FF"/>
            <w:sz w:val="20"/>
            <w:szCs w:val="20"/>
            <w:u w:val="single"/>
            <w:lang w:val="pt-BR"/>
          </w:rPr>
          <w:t>https://bnccompras.com</w:t>
        </w:r>
      </w:hyperlink>
      <w:r>
        <w:rPr>
          <w:sz w:val="20"/>
          <w:szCs w:val="20"/>
          <w:lang w:val="pt-BR"/>
        </w:rPr>
        <w:t>.</w:t>
      </w:r>
    </w:p>
    <w:p>
      <w:pPr>
        <w:pStyle w:val="Corpodotextorecuado"/>
        <w:widowControl w:val="false"/>
        <w:tabs>
          <w:tab w:val="clear" w:pos="709"/>
          <w:tab w:val="left" w:pos="284" w:leader="none"/>
        </w:tabs>
        <w:overflowPunct w:val="true"/>
        <w:spacing w:lineRule="auto" w:line="240"/>
        <w:rPr>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9"/>
        </w:numPr>
        <w:tabs>
          <w:tab w:val="clear" w:pos="709"/>
          <w:tab w:val="left" w:pos="284" w:leader="none"/>
        </w:tabs>
        <w:jc w:val="both"/>
        <w:rPr>
          <w:rFonts w:ascii="Arial" w:hAnsi="Arial" w:cs="Arial"/>
        </w:rPr>
      </w:pPr>
      <w:r>
        <w:rPr>
          <w:rFonts w:cs="Arial" w:ascii="Arial" w:hAnsi="Arial"/>
        </w:rPr>
        <w:t xml:space="preserve">Objeto: </w:t>
      </w:r>
      <w:r>
        <w:rPr>
          <w:rFonts w:cs="Arial" w:ascii="Arial" w:hAnsi="Arial"/>
          <w:b/>
        </w:rPr>
        <w:t>Disponibilização de vaga em clínica para dependente químico, sexo</w:t>
      </w:r>
      <w:r>
        <w:rPr>
          <w:rFonts w:cs="Arial" w:ascii="Arial" w:hAnsi="Arial"/>
        </w:rPr>
        <w:t xml:space="preserve"> </w:t>
      </w:r>
      <w:r>
        <w:rPr>
          <w:rFonts w:cs="Arial" w:ascii="Arial" w:hAnsi="Arial"/>
          <w:b/>
        </w:rPr>
        <w:t>masculino, adulto (maior de 18 anos), com transtorno decorrente do uso problemático de substâncias psicoativas.</w:t>
      </w:r>
    </w:p>
    <w:p>
      <w:pPr>
        <w:pStyle w:val="Normal"/>
        <w:numPr>
          <w:ilvl w:val="0"/>
          <w:numId w:val="9"/>
        </w:numPr>
        <w:tabs>
          <w:tab w:val="clear" w:pos="709"/>
          <w:tab w:val="left" w:pos="284" w:leader="none"/>
        </w:tabs>
        <w:jc w:val="both"/>
        <w:rPr>
          <w:rFonts w:ascii="Arial" w:hAnsi="Arial" w:cs="Arial"/>
        </w:rPr>
      </w:pPr>
      <w:r>
        <w:rPr>
          <w:rFonts w:cs="Arial" w:ascii="Arial" w:hAnsi="Arial"/>
        </w:rPr>
        <w:t>Unidade Requisitante: Secretaria Municipal de Saúde</w:t>
      </w:r>
    </w:p>
    <w:p>
      <w:pPr>
        <w:pStyle w:val="Normal"/>
        <w:numPr>
          <w:ilvl w:val="0"/>
          <w:numId w:val="9"/>
        </w:numPr>
        <w:tabs>
          <w:tab w:val="clear" w:pos="709"/>
          <w:tab w:val="left" w:pos="284" w:leader="none"/>
        </w:tabs>
        <w:jc w:val="both"/>
        <w:rPr>
          <w:rFonts w:ascii="Arial" w:hAnsi="Arial" w:cs="Arial"/>
        </w:rPr>
      </w:pPr>
      <w:r>
        <w:rPr>
          <w:rFonts w:cs="Arial" w:ascii="Arial" w:hAnsi="Arial"/>
        </w:rPr>
        <w:t>Fonte de recursos: 020503011</w:t>
      </w:r>
    </w:p>
    <w:p>
      <w:pPr>
        <w:pStyle w:val="Normal"/>
        <w:numPr>
          <w:ilvl w:val="0"/>
          <w:numId w:val="9"/>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rPr>
        <w:t>R$ 598.500,00 (quinhentos e noventa e oito mil e quinhentos reais).</w:t>
      </w:r>
    </w:p>
    <w:p>
      <w:pPr>
        <w:pStyle w:val="Normal"/>
        <w:numPr>
          <w:ilvl w:val="0"/>
          <w:numId w:val="9"/>
        </w:numPr>
        <w:tabs>
          <w:tab w:val="clear" w:pos="709"/>
          <w:tab w:val="left" w:pos="284" w:leader="none"/>
        </w:tabs>
        <w:jc w:val="both"/>
        <w:rPr>
          <w:rFonts w:ascii="Arial" w:hAnsi="Arial" w:cs="Arial"/>
        </w:rPr>
      </w:pPr>
      <w:r>
        <w:rPr>
          <w:rFonts w:cs="Arial" w:ascii="Arial" w:hAnsi="Arial"/>
        </w:rPr>
        <w:t>Prazo de contratação: 12 meses, ou até a finalização do processo licitatório.</w:t>
      </w:r>
    </w:p>
    <w:p>
      <w:pPr>
        <w:pStyle w:val="Normal"/>
        <w:numPr>
          <w:ilvl w:val="0"/>
          <w:numId w:val="9"/>
        </w:numPr>
        <w:tabs>
          <w:tab w:val="clear" w:pos="709"/>
          <w:tab w:val="left" w:pos="284" w:leader="none"/>
        </w:tabs>
        <w:jc w:val="both"/>
        <w:rPr>
          <w:rFonts w:ascii="Arial" w:hAnsi="Arial" w:cs="Arial"/>
        </w:rPr>
      </w:pPr>
      <w:r>
        <w:rPr>
          <w:rFonts w:cs="Arial" w:ascii="Arial" w:hAnsi="Arial"/>
        </w:rPr>
        <w:t xml:space="preserve">Amparo Legal: Art. 75, Inciso VIII </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15"/>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16"/>
        </w:numPr>
        <w:tabs>
          <w:tab w:val="clear" w:pos="709"/>
          <w:tab w:val="left" w:pos="284" w:leader="none"/>
        </w:tabs>
        <w:jc w:val="both"/>
        <w:rPr>
          <w:rFonts w:ascii="Arial" w:hAnsi="Arial" w:cs="Arial"/>
          <w:b/>
          <w:u w:val="single"/>
        </w:rPr>
      </w:pPr>
      <w:r>
        <w:rPr>
          <w:rFonts w:cs="Arial" w:ascii="Arial" w:hAnsi="Arial"/>
        </w:rPr>
        <w:t>Prazo de Pagamento: 15 (quinze) dias úteis, contados da data do recebimento da nota fiscal, em atendimento ao Decreto Municipal Nº 17.640/18.</w:t>
      </w:r>
    </w:p>
    <w:p>
      <w:pPr>
        <w:pStyle w:val="ListParagraph"/>
        <w:numPr>
          <w:ilvl w:val="0"/>
          <w:numId w:val="17"/>
        </w:numPr>
        <w:tabs>
          <w:tab w:val="clear" w:pos="709"/>
          <w:tab w:val="left" w:pos="284" w:leader="none"/>
        </w:tabs>
        <w:spacing w:before="0" w:after="0"/>
        <w:jc w:val="both"/>
        <w:rPr>
          <w:rFonts w:ascii="Arial" w:hAnsi="Arial" w:cs="Arial"/>
          <w:sz w:val="20"/>
          <w:szCs w:val="20"/>
        </w:rPr>
      </w:pPr>
      <w:r>
        <w:rPr>
          <w:rFonts w:cs="Arial" w:ascii="Arial" w:hAnsi="Arial"/>
          <w:sz w:val="20"/>
          <w:szCs w:val="20"/>
        </w:rPr>
        <w:t xml:space="preserve">Deverá ser especificado na proposta o </w:t>
      </w:r>
      <w:r>
        <w:rPr>
          <w:rFonts w:cs="Arial" w:ascii="Arial" w:hAnsi="Arial"/>
          <w:b/>
          <w:sz w:val="20"/>
          <w:szCs w:val="20"/>
        </w:rPr>
        <w:t xml:space="preserve">preço unitário e total </w:t>
      </w:r>
      <w:r>
        <w:rPr>
          <w:rFonts w:cs="Arial" w:ascii="Arial" w:hAnsi="Arial"/>
          <w:sz w:val="20"/>
          <w:szCs w:val="20"/>
        </w:rPr>
        <w:t>do serviço cotado.</w:t>
      </w:r>
    </w:p>
    <w:p>
      <w:pPr>
        <w:pStyle w:val="ListParagraph"/>
        <w:numPr>
          <w:ilvl w:val="0"/>
          <w:numId w:val="18"/>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Critério de Julgamento: Menor valor por lote.</w:t>
      </w:r>
    </w:p>
    <w:p>
      <w:pPr>
        <w:pStyle w:val="Normal"/>
        <w:numPr>
          <w:ilvl w:val="0"/>
          <w:numId w:val="19"/>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jc w:val="center"/>
        <w:rPr>
          <w:rFonts w:ascii="Arial" w:hAnsi="Arial" w:eastAsia="Arial" w:cs="Arial"/>
          <w:b/>
        </w:rPr>
      </w:pPr>
      <w:r>
        <w:rPr>
          <w:rFonts w:cs="Arial" w:ascii="Arial" w:hAnsi="Arial"/>
          <w:b/>
        </w:rPr>
        <w:t>Lote 01</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rPr>
            </w:pPr>
            <w:r>
              <w:rPr>
                <w:rFonts w:cs="Arial" w:ascii="Arial" w:hAnsi="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06</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rPr>
            </w:pPr>
            <w:r>
              <w:rPr>
                <w:rFonts w:cs="Arial" w:ascii="Arial" w:hAnsi="Arial"/>
              </w:rPr>
              <w:t>Vagas para internação de paciente adulto (maior de 18 anos) masculino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02</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30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rPr>
            </w:pPr>
            <w:r>
              <w:rPr>
                <w:rFonts w:cs="Arial" w:ascii="Arial" w:hAnsi="Arial"/>
              </w:rPr>
              <w:t>Transporte</w:t>
            </w:r>
          </w:p>
        </w:tc>
      </w:tr>
    </w:tbl>
    <w:p>
      <w:pPr>
        <w:pStyle w:val="Normal"/>
        <w:jc w:val="both"/>
        <w:rPr>
          <w:rFonts w:ascii="Arial" w:hAnsi="Arial" w:cs="Arial"/>
          <w:highlight w:val="yellow"/>
        </w:rPr>
      </w:pPr>
      <w:r>
        <w:rPr>
          <w:rFonts w:cs="Arial" w:ascii="Arial" w:hAnsi="Arial"/>
          <w:highlight w:val="yellow"/>
        </w:rPr>
      </w:r>
    </w:p>
    <w:p>
      <w:pPr>
        <w:pStyle w:val="Normal"/>
        <w:shd w:val="clear" w:color="auto" w:fill="CCCCCC"/>
        <w:ind w:firstLine="567"/>
        <w:jc w:val="both"/>
        <w:rPr>
          <w:rFonts w:ascii="Arial" w:hAnsi="Arial" w:cs="Arial"/>
        </w:rPr>
      </w:pPr>
      <w:r>
        <w:rPr>
          <w:rFonts w:cs="Arial" w:ascii="Arial" w:hAnsi="Arial"/>
          <w:b/>
          <w:bCs/>
        </w:rPr>
        <w:t>4. DA EXECUÇÃO DOS SERVIÇOS:</w:t>
      </w:r>
    </w:p>
    <w:p>
      <w:pPr>
        <w:pStyle w:val="ListParagraph"/>
        <w:numPr>
          <w:ilvl w:val="0"/>
          <w:numId w:val="0"/>
        </w:numPr>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1. </w:t>
      </w:r>
      <w:r>
        <w:rPr>
          <w:rFonts w:cs="Arial" w:ascii="Arial" w:hAnsi="Arial"/>
          <w:sz w:val="20"/>
          <w:szCs w:val="20"/>
        </w:rPr>
        <w:t xml:space="preserve">A solicitação para internação na empresa contratada será realizada através de documentação específica pelo Centro de Atenção Psicossocial Álcool e outras Drogas (CAPS AD), seguindo as orientações da Portaria 10.216 de 06 de abril de 2001 e da Lei nº 13.480 de 05 de junho de 2019, e respeitando as legislações vigentes e os direitos do paciente.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1.1. A admissão do paciente no tratamento ficará sujeita a avaliação realizada pela equipe multiprofissional e médico assistente do CAPS AD, com o preenchimento de declaração pelo paciente, solicitando a internação voluntária, bem como solicitação médica para internação.</w:t>
      </w:r>
    </w:p>
    <w:p>
      <w:pPr>
        <w:pStyle w:val="ListParagraph"/>
        <w:numPr>
          <w:ilvl w:val="0"/>
          <w:numId w:val="0"/>
        </w:numPr>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2. </w:t>
      </w:r>
      <w:r>
        <w:rPr>
          <w:rFonts w:cs="Arial" w:ascii="Arial" w:hAnsi="Arial"/>
          <w:sz w:val="20"/>
          <w:szCs w:val="20"/>
        </w:rPr>
        <w:t xml:space="preserve">Os pacientes deverão cumprir o Programa Terapêutico de Tratamento em ambiente protegido por no máximo 180 (cento e oitenta) dias, portanto: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2.1. As internações serão apenas na modalidade voluntária, por transtorno decorrente do uso problemático de substâncias psicoativas e sem comorbidades psiquiátricas;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2.2. Caso os pacientes apresentem comorbidades clínicas, devem estar estabilizados e devem levar os insumos necessários para que o tratamento seja continuado na empresa contratada;</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2.3. Os pacientes que mostrarem rápida evolução no tratamento estão autorizados a receberem alta antes de completarem 180 dias de internação;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2.4. Não será autorizada a permanência na internação por mais de 180 dias</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2.5. Os pacientes internados terão o direito de saber que podem solicitar alta por abandono (alta a pedido), entretanto as equipes da empresa contratada e do CAPS AD deverão trabalhar a importância da conclusão do tratamento.</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2.6. A notificação para a internação será realizada via e-mail encaminhado do CAPS AD para a empresa contratada, com os documentos citados no item 1.1., solicitando a remoção do paciente</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3. Todas as intercorrências e relatórios mensais do processo evolutivo dos pacientes, devem ser encaminhados ao CAPS AD e Coordenação da RAPS, assinados por toda equipe técnica, para acompanhamento dos casos e efetivação do trabalho com a Rede de apoio. Ressaltando que os relatórios devem ser enviados até o 5º (quinto) dia útil do mês subsequente, e as intercorrências ou mudanças no Projeto Terapêutico devem ser comunicadas ao CAPS AD e Coordenação da RAPS no máximo em até 24 horas do ocorrido.</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4. O tratamento deverá promover: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4.1. Cuidado e proteção a saúde para os pacientes;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4.2. A desintoxicação, reduzindo os sintomas causados pelo uso problemático de substâncias psicoativas;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4.3. Atendimento multidisciplinar (clínico, psiquiátrico, psicológico, enfermagem, serviço social, etc);</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4.4. Condições para o desenvolvimento da corresponsabilidade de paciente, familiares e equipe;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4.5. Atividades, grupos e oficinas que visem a reabilitação psicossocial.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5. O agendamento de consultas e quaisquer outros procedimentos e atendimentos devem ser feitos de maneira a atender as necessidades da Prefeitura.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6. Em todos os casos, os familiares poderão ser acompanhados durante o período de internação, no CAPS AD e/ou grupos de apoio e poderão participar mensalmente das visitas na empresa contratada.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7. As visitas dos familiares acontecerão uma vez no mês, aos sábados, salvo exceções, atendendo a necessidade da Prefeitura Municipal de Piracicaba. Os pacientes terão direito a visita a partir de 15 (quinze) dias de internação.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8. No caso de existir desligamento de paciente por qualquer motivo, o valor pago será proporcional aos dias de efetiva internação, devendo o CAPS AD e a Coordenação da RAPS serem comunicados no máximo em até 24 horas do ocorrido.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9. A empresa contratada deverá dispor de infraestrutura material adequada ao tratamento com as características solicitadas. Deverá apresentar relatórios e pareceres mensalmente sobre o paciente para a equipe do CAPS AD e Coordenação da RAPS.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10. O transporte (ida e volta) do paciente de Piracicaba para a empresa contratada no ato da internação e da empresa contratada para Piracicaba, no ato da alta, deverá ser por conta da empresa contratada e deverá estar especificado na proposta, separando o valor mensal da internação do valor do transporte. O paciente sairá de sua residência ou do CAPS AD em dia e horário previamente combinados, assim como na alta, que também será previamente agendada, e o veículo deverá ser tipo ambulância branca para realização do transporte, para maior conforto e segurança no transporte.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11. A empresa contratada deverá assegurar livre acesso aos representantes designados pela Prefeitura Municipal de Piracicaba e aos profissionais do CAPS AD, da Coordenação da RAPS e da Secretaria Municipal de Saúde, no sentido de facilitar seu trabalho de avaliação e fiscalização da empresa contratada e/ou visita ao paciente em tratamento.</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12. A equipe terapêutica deverá ser composta por minimamente pelos profissionais: Médico Psiquiatra, Psicólogo, Assistente Social e Enfermeiro, e na empresa contratada sempre deverá conter pelo menos um funcionário responsável no local.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13. A família deverá sempre ser informada e orientada sobre as questões relativas ao tratamento e condições do paciente.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14. Durante o período de internação, o paciente deverá receber toda a assistência necessária, inclusive com condições de higiene, lavanderia e alimentação (café da manhã, almoço, café da tarde, jantar, ceia), medicamentos, cuidado em saúde e materiais para efetivação do tratamento.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15. Em todo o processo de tratamento, o paciente deverá ter seus direitos garantidos, e suas expectativas e desejos acolhidos.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16. Ao final do período de internação pretende-se que o paciente esteja apto a reinserção social.</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17. A empresa contratada deve localizar-se em até 200 KM de distância do município de Piracicaba, a fim de tornarem mais acessíveis as visitas mensais realizadas pelos familiares, as quais são de responsabilidade da Prefeitura a viabilização de transporte e profissional para acompanhar as mesmas. A distância maior que 200 KM inviabiliza o transporte dos familiares e profissionais de saúde, com ida e volta no mesmo dia.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b/>
          <w:sz w:val="20"/>
          <w:szCs w:val="20"/>
        </w:rPr>
        <w:t>Justificativa</w:t>
      </w:r>
      <w:r>
        <w:rPr>
          <w:rFonts w:cs="Arial" w:ascii="Arial" w:hAnsi="Arial"/>
          <w:sz w:val="20"/>
          <w:szCs w:val="20"/>
        </w:rPr>
        <w:t xml:space="preserve">: A visita é de extrema importância para a continuidade do vínculo entre os familiares e o paciente acolhido e a Instituição na qual os mesmos darão continuidade ao tratamento após a alta, necessitando desse modo, que os profissionais do CAPS AD realizem visitas de acordo com a necessidade do caso. Cabe salientar que as visitas são de responsabilidade do Município e que as distâncias superiores à descrita no Edital, impossibilitam o retorno no mesmo dia, o que implicaria em custos mais elevados com o transporte, além de estadia dos familiares e profissionais que acompanham as visitas. Ademais, é importante ressaltar que as visitas são realizadas aos sábados, de acordo com a disponibilidade da Prefeitura e que não podem causar prejuízos ao trabalho dos familiares.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18. Caso haja troca de profissionais, a empresa deve comunicar e enviar a Coordenação da RAPS de Piracicaba, as documentações exigidas desses profissionais (diploma e registro no respectivo conselho) no máximo em até 48 horas.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19. As licenças terapêuticas (ressocializações), caso houverem, devem ser comunicadas à Coordenação da RAPS de Piracicaba e ao CAPS AD, com no mínimo, 15 dias de antecedência, para articulação de transporte e demais providências necessárias. Devem constar no ofício de solicitação, em papel timbrado da empresa contratada: nome do paciente, nome do acompanhante (da empresa contratada ou familiar), local de saída (nome da empresa contratada com endereço, ou caso seja acompanhante familiar, endereço do CAPS AD), local de destino em Piracicaba (com endereço), horário de saída da empresa contratada, local e data de saída em Piracicaba para o retorno e horário (local de saída sempre será o CAPS AD), assinatura e carimbo de profissional da empresa contratada, data.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20. As consultas médicas e/ou perícias no INSS que necessitem transporte do Município para sua efetivação, devem ser comunicadas à Coordenação da RAPS e ao CAPS AD, com no mínimo, 15 dias de antecedência, para articulação de transporte e demais providências necessárias. Devem constar no ofício de solicitação, em papel timbrado da empresa contratada: nome do paciente, nome do acompanhante (da empresa contratada ou familiar), local de saída (nome da empresa contratada com endereço, ou caso seja acompanhante familiar, endereço do CAPS AD), local de destino em Piracicaba (com endereço), horário do agendamento em Piracicaba, horário de saída da empresa contratada, anexar documento com o agendamento enviado pelo local (médico, INSS), assinatura e carimbo de profissional da empresa contratada, data.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21. Caso haja o transporte de mais de um paciente para internação ou alta no mesmo dia, será considerado e pago apenas como um trajeto, tendo em vista que foram usados apenas um recurso da empresa contratada (ambulância, combustível, etc).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22. Disponibilização de sessões de psicoterapia semanais aos pacientes internados, e consulta com médico psiquiatra mensal, quando estabilizado, ou quinzenal, caso haja necessidade. Bem como elaboração de relatórios mensais sobre esses atendimentos (um relatório médico e um relatório da psicóloga), devidamente assinados e carimbados pelos profissionais que realizaram os atendimentos, entregue à Coordenação da RAPS até o 5º dia útil do mês subsequente ao atendimento.</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23. A alimentação (café da manhã, almoço, café da tarde, jantar, ceia) deverá ser elaborada por uma nutricionista, disponibilizando cardápio semanal balanceado.</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24. O serviço ora contratado será prestado diretamente por profissionais do estabelecimento contratado. Para os efeitos deste contrato, consideram-se profissionais do próprio estabelecimento do contratado: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24.1. O membro do seu corpo clínico;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24.2. O profissional que tenha vínculo de emprego com o contratado;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24.3. O profissional autônomo que, eventualmente ou permanentemente, presta serviços ao contratado ou se por este autorizado;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24.4. É de responsabilidade exclusiva e integral do contratado a utilização de pessoal para a execução do objeto deste contrato, incluídos os encargos trabalhistas, previdenciários, sociais, fiscais e comerciais resultantes de vínculos empregatícios, cujo ônus e obrigações, em nenhuma hipótese, poderão ser transferidos para o contratante e ainda, a prestação do serviço ora contratado não implica vínculo empregatício entre contratante e contratado.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25. As internações deverão ser realizadas de segunda a sexta-feira, com saída do CAPS AD até as 13h00, e as altas deverão ser realizadas de segunda a quinta-feira, com chegada no CAPS AD até as 13h00, para articulação de Projeto Terapêutico Singular (PTS) e/ou com outros serviços da Rede, se necessário.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26. O paciente poderá realizar a laborterapia, auxiliando nas tarefas na</w:t>
      </w:r>
      <w:r>
        <w:rPr/>
        <w:t xml:space="preserve"> </w:t>
      </w:r>
      <w:r>
        <w:rPr>
          <w:rFonts w:cs="Arial" w:ascii="Arial" w:hAnsi="Arial"/>
          <w:sz w:val="20"/>
          <w:szCs w:val="20"/>
        </w:rPr>
        <w:t>empresa contratada, como meio terapêutico, contudo, não poderá ficar como responsável por aquela função sozinho, devendo sempre ter, pelo menos, um funcionário da empresa contratada e sendo responsabilidade da mesma suprir essa demanda.</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r>
    </w:p>
    <w:p>
      <w:pPr>
        <w:pStyle w:val="ListParagraph"/>
        <w:widowControl/>
        <w:shd w:val="clear" w:color="auto" w:fill="D9D9D9" w:themeFill="background1" w:themeFillShade="d9"/>
        <w:tabs>
          <w:tab w:val="clear" w:pos="709"/>
          <w:tab w:val="left" w:pos="284" w:leader="none"/>
          <w:tab w:val="left" w:pos="426" w:leader="none"/>
          <w:tab w:val="left" w:pos="567" w:leader="none"/>
        </w:tabs>
        <w:suppressAutoHyphens w:val="true"/>
        <w:bidi w:val="0"/>
        <w:spacing w:lineRule="auto" w:line="240" w:before="0" w:after="0"/>
        <w:ind w:left="0" w:right="0" w:firstLine="567"/>
        <w:jc w:val="both"/>
        <w:rPr>
          <w:rFonts w:ascii="Arial" w:hAnsi="Arial" w:cs="Arial"/>
          <w:b/>
          <w:sz w:val="20"/>
          <w:szCs w:val="20"/>
        </w:rPr>
      </w:pPr>
      <w:r>
        <w:rPr>
          <w:rFonts w:cs="Arial" w:ascii="Arial" w:hAnsi="Arial"/>
          <w:b/>
          <w:sz w:val="20"/>
          <w:szCs w:val="20"/>
        </w:rPr>
        <w:t>5. DO MODELO DE EXECUÇÃO DO OBJETO</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b/>
          <w:sz w:val="20"/>
          <w:szCs w:val="20"/>
        </w:rPr>
        <w:t>a</w:t>
      </w:r>
      <w:r>
        <w:rPr>
          <w:rFonts w:cs="Arial" w:ascii="Arial" w:hAnsi="Arial"/>
          <w:sz w:val="20"/>
          <w:szCs w:val="20"/>
        </w:rPr>
        <w:t>. O início da prestação de serviços se dará em até 10 (dez) dias após envio da Ordem de Serviço emitida pela Unidade Requisitante.</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b/>
          <w:sz w:val="20"/>
          <w:szCs w:val="20"/>
        </w:rPr>
        <w:t>b</w:t>
      </w:r>
      <w:r>
        <w:rPr>
          <w:rFonts w:cs="Arial" w:ascii="Arial" w:hAnsi="Arial"/>
          <w:sz w:val="20"/>
          <w:szCs w:val="20"/>
        </w:rPr>
        <w:t xml:space="preserve">. O serviço será prestado nas dependências da contratada.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b/>
          <w:sz w:val="20"/>
          <w:szCs w:val="20"/>
        </w:rPr>
        <w:t>c</w:t>
      </w:r>
      <w:r>
        <w:rPr>
          <w:rFonts w:cs="Arial" w:ascii="Arial" w:hAnsi="Arial"/>
          <w:sz w:val="20"/>
          <w:szCs w:val="20"/>
        </w:rPr>
        <w:t xml:space="preserve">. Da responsabilidade do contratado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b/>
          <w:sz w:val="20"/>
          <w:szCs w:val="20"/>
        </w:rPr>
        <w:t>1</w:t>
      </w:r>
      <w:r>
        <w:rPr>
          <w:rFonts w:cs="Arial" w:ascii="Arial" w:hAnsi="Arial"/>
          <w:sz w:val="20"/>
          <w:szCs w:val="20"/>
        </w:rPr>
        <w:t xml:space="preserve">. O contratado é responsável pela indenização de danos causados ao paciente, aos órgãos do SUS e a terceiros a eles vinculados, decorrentes de ação ou omissão voluntária, ou de negligência, imperícia ou prepostos, ficando assegurado ao contratante o direito de regresso.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b/>
          <w:sz w:val="20"/>
          <w:szCs w:val="20"/>
        </w:rPr>
        <w:t>2</w:t>
      </w:r>
      <w:r>
        <w:rPr>
          <w:rFonts w:cs="Arial" w:ascii="Arial" w:hAnsi="Arial"/>
          <w:sz w:val="20"/>
          <w:szCs w:val="20"/>
        </w:rPr>
        <w:t>. A fiscalização ou acompanhamento da execução deste contrato pelos órgãos competentes do contratante, através da Secretaria de Saúde, não exclui nem reduz a responsabilidade do contratado nos termos da legislação referente a licitações e contratos administrativos e demais legislação existente.</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b/>
          <w:sz w:val="20"/>
          <w:szCs w:val="20"/>
        </w:rPr>
        <w:t>3</w:t>
      </w:r>
      <w:r>
        <w:rPr>
          <w:rFonts w:cs="Arial" w:ascii="Arial" w:hAnsi="Arial"/>
          <w:sz w:val="20"/>
          <w:szCs w:val="20"/>
        </w:rPr>
        <w:t xml:space="preserve">. A responsabilidade de que trata essa cláusula estende-se aos casos de danos causados por má prestação dos serviços, nos estritos termos do art. 14 da Lei nº 8078, de 11 de setembro de 1990 – Código de Defesa do Consumidor.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b/>
          <w:sz w:val="20"/>
          <w:szCs w:val="20"/>
        </w:rPr>
        <w:t>4</w:t>
      </w:r>
      <w:r>
        <w:rPr>
          <w:rFonts w:cs="Arial" w:ascii="Arial" w:hAnsi="Arial"/>
          <w:sz w:val="20"/>
          <w:szCs w:val="20"/>
        </w:rPr>
        <w:t xml:space="preserve">. Emitir relatórios e pareceres mensais sobre a evolução do tratamento e condições gerais do paciente, sendo que tal documento deverá ser encaminhado junto a nota fiscal para o CAPS AD e Coordenação da RAPS, devidamente assinado por toda equipe técnica exigida, até o 5º dia útil do mês subsequente.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b/>
          <w:sz w:val="20"/>
          <w:szCs w:val="20"/>
        </w:rPr>
        <w:t>5</w:t>
      </w:r>
      <w:r>
        <w:rPr>
          <w:rFonts w:cs="Arial" w:ascii="Arial" w:hAnsi="Arial"/>
          <w:sz w:val="20"/>
          <w:szCs w:val="20"/>
        </w:rPr>
        <w:t xml:space="preserve">. Recrutar e contratar mão de obra especializada, qualificada, compatível e em quantidade suficiente à perfeita execução do objeto do contrato, em seu nome e sob sua responsabilidade, sem qualquer solidariedade da Secretaria de Saúde.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b/>
          <w:sz w:val="20"/>
          <w:szCs w:val="20"/>
        </w:rPr>
        <w:t>6</w:t>
      </w:r>
      <w:r>
        <w:rPr>
          <w:rFonts w:cs="Arial" w:ascii="Arial" w:hAnsi="Arial"/>
          <w:sz w:val="20"/>
          <w:szCs w:val="20"/>
        </w:rPr>
        <w:t xml:space="preserve">. Oferecer o suporte para manter as condições de saúde do paciente internado, e intervenções emergenciais, caso seja necessário.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b/>
          <w:sz w:val="20"/>
          <w:szCs w:val="20"/>
        </w:rPr>
        <w:t>7</w:t>
      </w:r>
      <w:r>
        <w:rPr>
          <w:rFonts w:cs="Arial" w:ascii="Arial" w:hAnsi="Arial"/>
          <w:sz w:val="20"/>
          <w:szCs w:val="20"/>
        </w:rPr>
        <w:t xml:space="preserve">. Enviar mensalmente junto com as notas fiscais: – A lista atualizada de funcionários, contendo nome completo, cargo e número do respectivo conselho, com comprovação de vínculo e comprovante de pagamento dos encargos; – Licença sanitária vigente, apenas no mês de renovação da mesma, com validade por 12 meses.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b/>
          <w:bCs/>
          <w:sz w:val="20"/>
          <w:szCs w:val="20"/>
        </w:rPr>
        <w:t>8.</w:t>
      </w:r>
      <w:r>
        <w:rPr>
          <w:rFonts w:cs="Arial" w:ascii="Arial" w:hAnsi="Arial"/>
          <w:sz w:val="20"/>
          <w:szCs w:val="20"/>
        </w:rPr>
        <w:t xml:space="preserve"> Atender a todas as condições descritas neste documento.</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b/>
          <w:sz w:val="20"/>
          <w:szCs w:val="20"/>
        </w:rPr>
      </w:pPr>
      <w:r>
        <w:rPr>
          <w:rFonts w:cs="Arial" w:ascii="Arial" w:hAnsi="Arial"/>
          <w:b/>
          <w:sz w:val="20"/>
          <w:szCs w:val="20"/>
        </w:rPr>
        <w:t xml:space="preserve">d. </w:t>
      </w:r>
      <w:r>
        <w:rPr>
          <w:rFonts w:cs="Arial" w:ascii="Arial" w:hAnsi="Arial"/>
          <w:b/>
          <w:sz w:val="20"/>
          <w:szCs w:val="20"/>
        </w:rPr>
        <w:t>DA RESPONSABILIDADE DA PREFEITURA</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sz w:val="20"/>
          <w:szCs w:val="20"/>
        </w:rPr>
        <w:t xml:space="preserve"> </w:t>
      </w:r>
      <w:r>
        <w:rPr>
          <w:rFonts w:cs="Arial" w:ascii="Arial" w:hAnsi="Arial"/>
          <w:sz w:val="20"/>
          <w:szCs w:val="20"/>
        </w:rPr>
        <w:t>A Prefeitura, durante a vigência do contrato, compromete-se à:</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b/>
          <w:sz w:val="20"/>
          <w:szCs w:val="20"/>
        </w:rPr>
        <w:t>1</w:t>
      </w:r>
      <w:r>
        <w:rPr>
          <w:rFonts w:cs="Arial" w:ascii="Arial" w:hAnsi="Arial"/>
          <w:sz w:val="20"/>
          <w:szCs w:val="20"/>
        </w:rPr>
        <w:t xml:space="preserve">. Efetuar o pagamento à empresa contratada, no prazo de 15 dias úteis contados do atestado de recebimento da nota fiscal. Serão pagos os valores referentes às vagas ocupadas por pacientes dentro do mês. Caso o paciente tenha alta antes do fechamento do mês, será pago o valor proporcional aos dias de internação.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b/>
          <w:sz w:val="20"/>
          <w:szCs w:val="20"/>
        </w:rPr>
        <w:t>2</w:t>
      </w:r>
      <w:r>
        <w:rPr>
          <w:rFonts w:cs="Arial" w:ascii="Arial" w:hAnsi="Arial"/>
          <w:sz w:val="20"/>
          <w:szCs w:val="20"/>
        </w:rPr>
        <w:t xml:space="preserve">. Promover o acompanhamento e a avaliação dos serviços, sob os aspectos quantitativos e qualitativos do Projeto Terapêutico elaborado pela clínica das condições físicas e estruturais e dos cuidados promovidos, anotando em registro próprio as falhas detectadas.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b/>
          <w:sz w:val="20"/>
          <w:szCs w:val="20"/>
        </w:rPr>
        <w:t>3</w:t>
      </w:r>
      <w:r>
        <w:rPr>
          <w:rFonts w:cs="Arial" w:ascii="Arial" w:hAnsi="Arial"/>
          <w:sz w:val="20"/>
          <w:szCs w:val="20"/>
        </w:rPr>
        <w:t xml:space="preserve">. Ter equipamentos e profissionais especializados com disponibilidade para discussão dos casos e acolhimento após a alta, efetivando assim a continuidade ao tratamento.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b/>
          <w:sz w:val="20"/>
          <w:szCs w:val="20"/>
        </w:rPr>
        <w:t>4</w:t>
      </w:r>
      <w:r>
        <w:rPr>
          <w:rFonts w:cs="Arial" w:ascii="Arial" w:hAnsi="Arial"/>
          <w:sz w:val="20"/>
          <w:szCs w:val="20"/>
        </w:rPr>
        <w:t xml:space="preserve">. Comunicar à empresa contratada qualquer anormalidade no objeto do contrato, podendo recusar o recebimento, caso não esteja de acordo com as especificações e condições estabelecidas neste documento. </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b/>
          <w:sz w:val="20"/>
          <w:szCs w:val="20"/>
        </w:rPr>
        <w:t>5</w:t>
      </w:r>
      <w:r>
        <w:rPr>
          <w:rFonts w:cs="Arial" w:ascii="Arial" w:hAnsi="Arial"/>
          <w:sz w:val="20"/>
          <w:szCs w:val="20"/>
        </w:rPr>
        <w:t>. Notificar previamente à empresa contratada quando da aplicação de penalidades.</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sz w:val="20"/>
          <w:szCs w:val="20"/>
        </w:rPr>
      </w:r>
    </w:p>
    <w:p>
      <w:pPr>
        <w:pStyle w:val="ListParagraph"/>
        <w:widowControl/>
        <w:shd w:val="clear" w:color="auto" w:fill="D9D9D9" w:themeFill="background1" w:themeFillShade="d9"/>
        <w:tabs>
          <w:tab w:val="clear" w:pos="709"/>
          <w:tab w:val="left" w:pos="284" w:leader="none"/>
          <w:tab w:val="left" w:pos="426" w:leader="none"/>
          <w:tab w:val="left" w:pos="567" w:leader="none"/>
        </w:tabs>
        <w:suppressAutoHyphens w:val="true"/>
        <w:bidi w:val="0"/>
        <w:spacing w:lineRule="auto" w:line="240" w:before="0" w:after="0"/>
        <w:ind w:left="0" w:right="0" w:firstLine="510"/>
        <w:jc w:val="both"/>
        <w:rPr>
          <w:rFonts w:ascii="Arial" w:hAnsi="Arial" w:cs="Arial"/>
          <w:b/>
          <w:sz w:val="20"/>
          <w:szCs w:val="20"/>
        </w:rPr>
      </w:pPr>
      <w:r>
        <w:rPr>
          <w:rFonts w:cs="Arial" w:ascii="Arial" w:hAnsi="Arial"/>
          <w:b/>
          <w:sz w:val="20"/>
          <w:szCs w:val="20"/>
        </w:rPr>
        <w:t>6. DA GARANTIA</w:t>
      </w:r>
    </w:p>
    <w:p>
      <w:pPr>
        <w:pStyle w:val="ListParagraph"/>
        <w:tabs>
          <w:tab w:val="clear" w:pos="709"/>
          <w:tab w:val="left" w:pos="284" w:leader="none"/>
          <w:tab w:val="left" w:pos="426" w:leader="none"/>
          <w:tab w:val="left" w:pos="567" w:leader="none"/>
        </w:tabs>
        <w:spacing w:lineRule="auto" w:line="276" w:before="0" w:after="0"/>
        <w:ind w:left="0" w:hanging="0"/>
        <w:jc w:val="both"/>
        <w:rPr/>
      </w:pPr>
      <w:r>
        <w:rPr>
          <w:rFonts w:cs="Arial" w:ascii="Arial" w:hAnsi="Arial"/>
          <w:b/>
          <w:bCs/>
          <w:sz w:val="20"/>
          <w:szCs w:val="20"/>
        </w:rPr>
        <w:t>a.</w:t>
      </w:r>
      <w:r>
        <w:rPr>
          <w:rFonts w:cs="Arial" w:ascii="Arial" w:hAnsi="Arial"/>
          <w:sz w:val="20"/>
          <w:szCs w:val="20"/>
        </w:rPr>
        <w:t xml:space="preserve"> A empresa contratada deverá efetivar a internação e alta do paciente em até 48 h após ser notificada pelo CAPS AD, comunicando o CAPS AD e a Coordenação da RAPS por e-mail na data que ocorreu a mesma</w:t>
      </w:r>
    </w:p>
    <w:p>
      <w:pPr>
        <w:pStyle w:val="ListParagraph"/>
        <w:tabs>
          <w:tab w:val="clear" w:pos="709"/>
          <w:tab w:val="left" w:pos="284" w:leader="none"/>
          <w:tab w:val="left" w:pos="426" w:leader="none"/>
          <w:tab w:val="left" w:pos="567" w:leader="none"/>
        </w:tabs>
        <w:spacing w:lineRule="auto" w:line="276" w:before="0" w:after="0"/>
        <w:ind w:left="0" w:hanging="0"/>
        <w:jc w:val="both"/>
        <w:rPr/>
      </w:pPr>
      <w:r>
        <w:rPr>
          <w:rFonts w:cs="Arial" w:ascii="Arial" w:hAnsi="Arial"/>
          <w:b/>
          <w:bCs/>
          <w:sz w:val="20"/>
          <w:szCs w:val="20"/>
        </w:rPr>
        <w:t>b.</w:t>
      </w:r>
      <w:r>
        <w:rPr>
          <w:rFonts w:cs="Arial" w:ascii="Arial" w:hAnsi="Arial"/>
          <w:sz w:val="20"/>
          <w:szCs w:val="20"/>
        </w:rPr>
        <w:t xml:space="preserve"> Em caso de evasões, realizar boletim de ocorrência, fazer busca das imediações, comunicar família, CAPS AD e Coordenação da RAPS. </w:t>
      </w:r>
    </w:p>
    <w:p>
      <w:pPr>
        <w:pStyle w:val="ListParagraph"/>
        <w:tabs>
          <w:tab w:val="clear" w:pos="709"/>
          <w:tab w:val="left" w:pos="284" w:leader="none"/>
          <w:tab w:val="left" w:pos="426" w:leader="none"/>
          <w:tab w:val="left" w:pos="567" w:leader="none"/>
        </w:tabs>
        <w:spacing w:lineRule="auto" w:line="276" w:before="0" w:after="0"/>
        <w:ind w:left="0" w:hanging="0"/>
        <w:jc w:val="both"/>
        <w:rPr/>
      </w:pPr>
      <w:r>
        <w:rPr>
          <w:rFonts w:cs="Arial" w:ascii="Arial" w:hAnsi="Arial"/>
          <w:b/>
          <w:bCs/>
          <w:sz w:val="20"/>
          <w:szCs w:val="20"/>
        </w:rPr>
        <w:t>c.</w:t>
      </w:r>
      <w:r>
        <w:rPr>
          <w:rFonts w:cs="Arial" w:ascii="Arial" w:hAnsi="Arial"/>
          <w:sz w:val="20"/>
          <w:szCs w:val="20"/>
        </w:rPr>
        <w:t xml:space="preserve"> Em casos de internações clínicas, a empresa contratada deve garantir o retorno do paciente, após sua estabilização, caso houver vaga disponível, para término do tratamento.</w:t>
      </w:r>
    </w:p>
    <w:p>
      <w:pPr>
        <w:pStyle w:val="ListParagraph"/>
        <w:tabs>
          <w:tab w:val="clear" w:pos="709"/>
          <w:tab w:val="left" w:pos="284" w:leader="none"/>
          <w:tab w:val="left" w:pos="426" w:leader="none"/>
          <w:tab w:val="left" w:pos="567" w:leader="none"/>
        </w:tabs>
        <w:spacing w:lineRule="auto" w:line="240" w:before="0" w:after="0"/>
        <w:ind w:left="0" w:hanging="0"/>
        <w:jc w:val="both"/>
        <w:rPr>
          <w:rFonts w:ascii="Arial" w:hAnsi="Arial" w:cs="Arial"/>
          <w:sz w:val="20"/>
          <w:szCs w:val="20"/>
        </w:rPr>
      </w:pPr>
      <w:r>
        <w:rPr>
          <w:rFonts w:cs="Arial" w:ascii="Arial" w:hAnsi="Arial"/>
          <w:highlight w:val="yellow"/>
        </w:rPr>
      </w:r>
    </w:p>
    <w:p>
      <w:pPr>
        <w:pStyle w:val="Normal"/>
        <w:shd w:val="clear" w:color="auto" w:fill="DDDDDD"/>
        <w:ind w:firstLine="567"/>
        <w:jc w:val="both"/>
        <w:rPr>
          <w:rFonts w:ascii="Arial" w:hAnsi="Arial" w:cs="Arial"/>
        </w:rPr>
      </w:pPr>
      <w:r>
        <w:rPr>
          <w:rFonts w:cs="Arial" w:ascii="Arial" w:hAnsi="Arial"/>
          <w:b/>
          <w:bCs/>
        </w:rPr>
        <w:t>7. DO FORNECIMENTO DE INFORMAÇÕES:</w:t>
      </w:r>
    </w:p>
    <w:p>
      <w:pPr>
        <w:pStyle w:val="Normal"/>
        <w:numPr>
          <w:ilvl w:val="0"/>
          <w:numId w:val="10"/>
        </w:numPr>
        <w:tabs>
          <w:tab w:val="clear" w:pos="709"/>
          <w:tab w:val="left" w:pos="284" w:leader="none"/>
          <w:tab w:val="left" w:pos="567"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Fonts w:cs="Arial" w:ascii="Arial" w:hAnsi="Arial"/>
            <w:color w:val="0000FF"/>
            <w:u w:val="single"/>
          </w:rPr>
          <w:t>https://bnccompras.com</w:t>
        </w:r>
      </w:hyperlink>
      <w:r>
        <w:rPr>
          <w:rFonts w:cs="Arial" w:ascii="Arial" w:hAnsi="Arial"/>
        </w:rPr>
        <w:t>.</w:t>
      </w:r>
    </w:p>
    <w:p>
      <w:pPr>
        <w:pStyle w:val="Normal"/>
        <w:numPr>
          <w:ilvl w:val="1"/>
          <w:numId w:val="10"/>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10"/>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10"/>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DDDDDD"/>
        <w:ind w:firstLine="567"/>
        <w:jc w:val="both"/>
        <w:rPr>
          <w:rFonts w:ascii="Arial" w:hAnsi="Arial" w:cs="Arial"/>
        </w:rPr>
      </w:pPr>
      <w:r>
        <w:rPr>
          <w:rFonts w:cs="Arial" w:ascii="Arial" w:hAnsi="Arial"/>
          <w:b/>
          <w:bCs/>
        </w:rPr>
        <w:t>8. DA FISCALIZAÇÃO:</w:t>
      </w:r>
    </w:p>
    <w:p>
      <w:pPr>
        <w:pStyle w:val="Normal"/>
        <w:numPr>
          <w:ilvl w:val="0"/>
          <w:numId w:val="13"/>
        </w:numPr>
        <w:tabs>
          <w:tab w:val="clear" w:pos="709"/>
          <w:tab w:val="left" w:pos="284" w:leader="none"/>
        </w:tabs>
        <w:jc w:val="both"/>
        <w:rPr>
          <w:rFonts w:ascii="Arial" w:hAnsi="Arial" w:cs="Arial"/>
        </w:rPr>
      </w:pPr>
      <w:r>
        <w:rPr>
          <w:rFonts w:cs="Arial" w:ascii="Arial" w:hAnsi="Arial"/>
        </w:rPr>
        <w:t>A execução do presente contrato será avaliada pelos órgãos competentes da Secretaria Municipal de Saúde, mediante procedimentos de supervisão indireta ou local, os quais observarão o cumprimento das cláusulas e condições estabelecidas neste contrato;</w:t>
      </w:r>
    </w:p>
    <w:p>
      <w:pPr>
        <w:pStyle w:val="Normal"/>
        <w:numPr>
          <w:ilvl w:val="0"/>
          <w:numId w:val="13"/>
        </w:numPr>
        <w:tabs>
          <w:tab w:val="clear" w:pos="709"/>
          <w:tab w:val="left" w:pos="284" w:leader="none"/>
        </w:tabs>
        <w:jc w:val="both"/>
        <w:rPr>
          <w:rFonts w:ascii="Arial" w:hAnsi="Arial" w:cs="Arial"/>
        </w:rPr>
      </w:pPr>
      <w:r>
        <w:rPr>
          <w:rFonts w:cs="Arial" w:ascii="Arial" w:hAnsi="Arial"/>
        </w:rPr>
        <w:t>Quando achar necessário, o contratante vistoriará as instalações do contratado, para verificar se persistem as mesmas condições técnicas básicas do contratado, comprovadas por ocasião da assinatura do contrato;</w:t>
      </w:r>
    </w:p>
    <w:p>
      <w:pPr>
        <w:pStyle w:val="Normal"/>
        <w:numPr>
          <w:ilvl w:val="0"/>
          <w:numId w:val="13"/>
        </w:numPr>
        <w:tabs>
          <w:tab w:val="clear" w:pos="709"/>
          <w:tab w:val="left" w:pos="284" w:leader="none"/>
        </w:tabs>
        <w:jc w:val="both"/>
        <w:rPr>
          <w:rFonts w:ascii="Arial" w:hAnsi="Arial" w:cs="Arial"/>
        </w:rPr>
      </w:pPr>
      <w:r>
        <w:rPr>
          <w:rFonts w:cs="Arial" w:ascii="Arial" w:hAnsi="Arial"/>
        </w:rPr>
        <w:t>Qualquer alteração ou modificação que importe em diminuição da capacidade operativa do contratante, poderá ensejar a não prorrogação deste contrato ou a revisão das condições ora estipuladas;</w:t>
      </w:r>
    </w:p>
    <w:p>
      <w:pPr>
        <w:pStyle w:val="Normal"/>
        <w:numPr>
          <w:ilvl w:val="0"/>
          <w:numId w:val="13"/>
        </w:numPr>
        <w:tabs>
          <w:tab w:val="clear" w:pos="709"/>
          <w:tab w:val="left" w:pos="284" w:leader="none"/>
        </w:tabs>
        <w:jc w:val="both"/>
        <w:rPr>
          <w:rFonts w:ascii="Arial" w:hAnsi="Arial" w:cs="Arial"/>
        </w:rPr>
      </w:pPr>
      <w:r>
        <w:rPr>
          <w:rFonts w:cs="Arial" w:ascii="Arial" w:hAnsi="Arial"/>
        </w:rPr>
        <w:t>A fiscalização exercida pelo contratante sobre os serviços ora contratados não eximirá o contratado da sua plena responsabilidade perante o contratante, ou para os pacientes e terceiros, decorrentes de culpa ou dolo na execução do contrato;</w:t>
      </w:r>
    </w:p>
    <w:p>
      <w:pPr>
        <w:pStyle w:val="Normal"/>
        <w:numPr>
          <w:ilvl w:val="0"/>
          <w:numId w:val="13"/>
        </w:numPr>
        <w:tabs>
          <w:tab w:val="clear" w:pos="709"/>
          <w:tab w:val="left" w:pos="284" w:leader="none"/>
        </w:tabs>
        <w:jc w:val="both"/>
        <w:rPr>
          <w:rFonts w:ascii="Arial" w:hAnsi="Arial" w:cs="Arial"/>
        </w:rPr>
      </w:pPr>
      <w:r>
        <w:rPr>
          <w:rFonts w:cs="Arial" w:ascii="Arial" w:hAnsi="Arial"/>
        </w:rPr>
        <w:t>O contratado facilitará ao contratante o acompanhamento e a fiscalização permanente dos serviços e prestará todos os esclarecimentos que lhe forem solicitados pelos servidores do contratante, designados para tal fim.</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9.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11"/>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11"/>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numPr>
          <w:ilvl w:val="1"/>
          <w:numId w:val="11"/>
        </w:numPr>
        <w:tabs>
          <w:tab w:val="clear" w:pos="709"/>
          <w:tab w:val="left" w:pos="284" w:leader="none"/>
        </w:tabs>
        <w:jc w:val="both"/>
        <w:rPr>
          <w:rFonts w:ascii="Arial" w:hAnsi="Arial" w:cs="Arial"/>
          <w:color w:val="000000"/>
        </w:rPr>
      </w:pPr>
      <w:r>
        <w:rPr>
          <w:rFonts w:cs="Arial" w:ascii="Arial" w:hAnsi="Arial"/>
        </w:rPr>
        <w:t>Licença Sanitária Estadual ou Municipal vigentes, compatível com o objeto da licitação.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11"/>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11"/>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11"/>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11"/>
        </w:numPr>
        <w:tabs>
          <w:tab w:val="clear" w:pos="709"/>
          <w:tab w:val="left" w:pos="284" w:leader="none"/>
          <w:tab w:val="left" w:pos="426" w:leader="none"/>
        </w:tabs>
        <w:jc w:val="both"/>
        <w:rPr/>
      </w:pPr>
      <w:r>
        <w:rPr>
          <w:rFonts w:cs="Arial" w:ascii="Arial" w:hAnsi="Arial"/>
          <w:color w:val="000000"/>
        </w:rPr>
        <w:t>C</w:t>
      </w:r>
      <w:r>
        <w:rPr>
          <w:rFonts w:cs="Calibri" w:ascii="Arial" w:hAnsi="Arial"/>
          <w:color w:val="000000"/>
        </w:rPr>
        <w:t>ertidão Negativa de Débitos ou Positiva com Efeito de Negativa de Débitos com a Fazenda Municipal</w:t>
      </w:r>
      <w:r>
        <w:rPr>
          <w:rFonts w:cs="Arial" w:ascii="Arial" w:hAnsi="Arial"/>
          <w:color w:val="000000"/>
        </w:rPr>
        <w:t xml:space="preserve"> de débito, relativa à sede ou do domicílio do licitante, com relação aos tributos mobiliários (ISS);</w:t>
      </w:r>
    </w:p>
    <w:p>
      <w:pPr>
        <w:pStyle w:val="Normal"/>
        <w:numPr>
          <w:ilvl w:val="1"/>
          <w:numId w:val="11"/>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11"/>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11"/>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11"/>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11"/>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11"/>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11"/>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11"/>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11"/>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11"/>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11"/>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11"/>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11"/>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11"/>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 w:val="left" w:pos="426" w:leader="none"/>
          <w:tab w:val="left" w:pos="567" w:leader="none"/>
        </w:tabs>
        <w:jc w:val="both"/>
        <w:rPr>
          <w:rFonts w:ascii="Arial" w:hAnsi="Arial" w:cs="Arial"/>
          <w:b/>
        </w:rPr>
      </w:pPr>
      <w:r>
        <w:rPr>
          <w:rFonts w:cs="Arial" w:ascii="Arial" w:hAnsi="Arial"/>
          <w:b/>
        </w:rPr>
      </w:r>
    </w:p>
    <w:p>
      <w:pPr>
        <w:pStyle w:val="Normal"/>
        <w:numPr>
          <w:ilvl w:val="0"/>
          <w:numId w:val="11"/>
        </w:numPr>
        <w:tabs>
          <w:tab w:val="clear" w:pos="709"/>
          <w:tab w:val="left" w:pos="284" w:leader="none"/>
          <w:tab w:val="left" w:pos="426" w:leader="none"/>
          <w:tab w:val="left" w:pos="567" w:leader="none"/>
        </w:tabs>
        <w:jc w:val="both"/>
        <w:rPr>
          <w:rFonts w:ascii="Arial" w:hAnsi="Arial" w:cs="Arial"/>
        </w:rPr>
      </w:pPr>
      <w:r>
        <w:rPr>
          <w:rFonts w:cs="Arial" w:ascii="Arial" w:hAnsi="Arial"/>
          <w:b/>
          <w:bCs/>
        </w:rPr>
        <w:t>QUALIFICAÇÃO TÉCNICA</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bCs/>
        </w:rPr>
        <w:t xml:space="preserve">1. </w:t>
      </w:r>
      <w:r>
        <w:rPr>
          <w:rFonts w:cs="Arial" w:ascii="Arial" w:hAnsi="Arial"/>
        </w:rPr>
        <w:t xml:space="preserve">Apresentar atestado(s) de capacidade técnica, expedidas por empresas Públicas ou Privadas, em nome da licitante, que comprove a execução satisfatória de serviços similares ao objeto desta licitação, com identificação de quem o assinou.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bCs/>
        </w:rPr>
        <w:t xml:space="preserve">2. </w:t>
      </w:r>
      <w:r>
        <w:rPr>
          <w:rFonts w:cs="Arial" w:ascii="Arial" w:hAnsi="Arial"/>
        </w:rPr>
        <w:t xml:space="preserve">Relação da equipe médica e técnica com descrição da capacidade profissional, número de inscrição no Conselho competente, qualificação dos responsáveis pelos serviços especializados, com título de especialista pela sociedade respectiva ou residência reconhecida pelo MEC, juntando-se documentação comprobatória; ou seja: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 </w:t>
      </w:r>
      <w:r>
        <w:rPr>
          <w:rFonts w:cs="Arial" w:ascii="Arial" w:hAnsi="Arial"/>
          <w:b/>
          <w:bCs/>
        </w:rPr>
        <w:t>Médico psiquiatra</w:t>
      </w:r>
      <w:r>
        <w:rPr>
          <w:rFonts w:cs="Arial" w:ascii="Arial" w:hAnsi="Arial"/>
        </w:rPr>
        <w:t xml:space="preserve"> – diploma de graduação em medicina e registro ativo no CRM (Conselho Regional de Medicina) e título de especialista em psiquiatria pela sociedade respectiva ou residência reconhecida pelo MEC;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 </w:t>
      </w:r>
      <w:r>
        <w:rPr>
          <w:rFonts w:cs="Arial" w:ascii="Arial" w:hAnsi="Arial"/>
          <w:b/>
          <w:bCs/>
        </w:rPr>
        <w:t>Psicólogo</w:t>
      </w:r>
      <w:r>
        <w:rPr>
          <w:rFonts w:cs="Arial" w:ascii="Arial" w:hAnsi="Arial"/>
        </w:rPr>
        <w:t xml:space="preserve"> – diploma de graduação em psicologia e registro ativo no CRP (Conselho Regional de Psicologia);</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 </w:t>
      </w:r>
      <w:r>
        <w:rPr>
          <w:rFonts w:cs="Arial" w:ascii="Arial" w:hAnsi="Arial"/>
          <w:b/>
          <w:bCs/>
        </w:rPr>
        <w:t>Assistente Social</w:t>
      </w:r>
      <w:r>
        <w:rPr>
          <w:rFonts w:cs="Arial" w:ascii="Arial" w:hAnsi="Arial"/>
        </w:rPr>
        <w:t xml:space="preserve"> – diploma de graduação em serviço social e registro ativo no CRESS (Conselho Regional de Serviço Social);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 </w:t>
      </w:r>
      <w:r>
        <w:rPr>
          <w:rFonts w:cs="Arial" w:ascii="Arial" w:hAnsi="Arial"/>
          <w:b/>
          <w:bCs/>
        </w:rPr>
        <w:t>Enfermeiro</w:t>
      </w:r>
      <w:r>
        <w:rPr>
          <w:rFonts w:cs="Arial" w:ascii="Arial" w:hAnsi="Arial"/>
        </w:rPr>
        <w:t xml:space="preserve"> – diploma de graduação em enfermagem e registro ativo no COREN (Conselho Regional de Enfermagem);</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bCs/>
        </w:rPr>
        <w:t xml:space="preserve">3. </w:t>
      </w:r>
      <w:r>
        <w:rPr>
          <w:rFonts w:cs="Arial" w:ascii="Arial" w:hAnsi="Arial"/>
        </w:rPr>
        <w:t>Cadastro Nacional dos Estabelecimentos de Saúde (CNES);</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bCs/>
        </w:rPr>
        <w:t xml:space="preserve">4. </w:t>
      </w:r>
      <w:r>
        <w:rPr>
          <w:rFonts w:cs="Arial" w:ascii="Arial" w:hAnsi="Arial"/>
        </w:rPr>
        <w:t xml:space="preserve">Apresentar Declaração da empresa, que poderá ser comprovada através de diligência realizada pela Secretaria no local indicado para prestação de serviços, contendo: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a. Tamanho e descrição da clínica e capacidade máxima de adolescentes internados;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b. Tamanho e descrição de recepção e sala de espera, caso houver;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c. Quantidade e descrição de profissionais que trabalham na empresa e suas funções (psicólogo, enfermeiro, médico, técnico em enfermagem, auxiliar de limpeza, educador social, etc.);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d. Quantidade e descrição de quartos existentes;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d.1. Qual a quantidade de adolescentes por quarto?;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d.2. Descrever a metragem de cada quarto e distância entre as camas;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d.3. Onde são guardadas as roupas e os itens de cada adolescente?;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e. Quantidade e</w:t>
      </w:r>
      <w:r>
        <w:rPr/>
        <w:t xml:space="preserve"> </w:t>
      </w:r>
      <w:r>
        <w:rPr>
          <w:rFonts w:cs="Arial" w:ascii="Arial" w:hAnsi="Arial"/>
        </w:rPr>
        <w:t xml:space="preserve">descrição de banheiros;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e.1. Quantos são disponíveis para adolescentes e quantos para funcionários?; e.2. Qual a quantidade de banheiros adaptados?;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f. Quantidade e descrição de refeitórios e capacidade máxima, bem como quantidade de cozinhas e despensas;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f.1. Qual a frequência que são realizadas as compras dos alimentos?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f.2. Como é realizado o armazenamento dos alimentos;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f.3. A empresa aceita doações de alimentos? Com que frequência acontece?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f.4. Como são montados os cardápios? São cardápios diários, semanais ou mensais? Existe orientação de nutricionista?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g. Quantidade e descrição de salas de enfermagem e consultórios médicos;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g.1. Onde são guardados os prontuários dos adolescentes?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h. Quantidade e descrição de salas administrativas;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i. Descrição de área de lazer;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i.1. Quais as atividades desenvolvidas nesse local?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i.2. Quais equipamentos existem nesse local (mesas de jogos, piscina, quadra, etc.)?</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i.3. Qual a frequência que os adolescentes têm acesso?;</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t xml:space="preserve">j. Quantidade e descrição de áreas de uso em comum (salas, salas de TV, etc.). </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bCs/>
        </w:rPr>
        <w:t xml:space="preserve">5. </w:t>
      </w:r>
      <w:r>
        <w:rPr>
          <w:rFonts w:cs="Arial" w:ascii="Arial" w:hAnsi="Arial"/>
          <w:b w:val="false"/>
          <w:bCs w:val="false"/>
        </w:rPr>
        <w:t>D</w:t>
      </w:r>
      <w:r>
        <w:rPr>
          <w:rFonts w:cs="Arial" w:ascii="Arial" w:hAnsi="Arial"/>
        </w:rPr>
        <w:t>eclaração de que possui equipe técnica para perfeita execução dos serviços e que caso seja vencedora apresentará a relação de profissionais com descrição da capacidade profissional, número de inscrição no Conselho competente, juntando-se documentação comprobatória, para a assinatura do contrato.</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bCs/>
        </w:rPr>
        <w:t xml:space="preserve">6. </w:t>
      </w:r>
      <w:r>
        <w:rPr>
          <w:rFonts w:cs="Arial" w:ascii="Arial" w:hAnsi="Arial"/>
        </w:rPr>
        <w:t>Declaração dos sócios e diretores de que não ocupam cargo ou função de chefia, assessoramento ou função de confiança no Sistema Único de Saúde nos termos do paragrafo 4º do artigo 26 da Lei 8.080/90.</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rPr>
        <w:t>Piracicaba, 19 de dezembro de 2024</w:t>
      </w:r>
    </w:p>
    <w:p>
      <w:pPr>
        <w:pStyle w:val="Normal"/>
        <w:ind w:firstLine="567"/>
        <w:jc w:val="both"/>
        <w:rPr>
          <w:rFonts w:ascii="Arial" w:hAnsi="Arial" w:cs="Arial"/>
        </w:rPr>
      </w:pPr>
      <w:r>
        <w:rPr>
          <w:rFonts w:cs="Arial" w:ascii="Arial" w:hAnsi="Arial"/>
        </w:rPr>
      </w:r>
    </w:p>
    <w:p>
      <w:pPr>
        <w:pStyle w:val="Normal"/>
        <w:jc w:val="center"/>
        <w:rPr>
          <w:rFonts w:ascii="Arial" w:hAnsi="Arial" w:cs="Arial"/>
          <w:b/>
        </w:rPr>
      </w:pPr>
      <w:r>
        <w:rPr>
          <w:rFonts w:cs="Arial" w:ascii="Arial" w:hAnsi="Arial"/>
          <w:b/>
        </w:rPr>
        <w:t>Thiago Luiz Araujo Santos</w:t>
      </w:r>
    </w:p>
    <w:p>
      <w:pPr>
        <w:pStyle w:val="Normal"/>
        <w:jc w:val="center"/>
        <w:rPr>
          <w:highlight w:val="yellow"/>
        </w:rPr>
      </w:pPr>
      <w:r>
        <w:rPr>
          <w:rFonts w:cs="Arial" w:ascii="Arial" w:hAnsi="Arial"/>
          <w:b/>
        </w:rPr>
        <w:t>Chef</w:t>
      </w:r>
      <w:bookmarkStart w:id="0" w:name="_GoBack_Copia_1"/>
      <w:bookmarkEnd w:id="0"/>
      <w:r>
        <w:rPr>
          <w:rFonts w:cs="Arial" w:ascii="Arial" w:hAnsi="Arial"/>
          <w:b/>
        </w:rPr>
        <w:t>e do Setor de Dispensa de Licitações</w:t>
      </w:r>
      <w:r>
        <w:br w:type="page"/>
      </w:r>
    </w:p>
    <w:p>
      <w:pPr>
        <w:pStyle w:val="Ttulo2"/>
        <w:numPr>
          <w:ilvl w:val="1"/>
          <w:numId w:val="1"/>
        </w:numPr>
        <w:ind w:left="0" w:hanging="0"/>
        <w:rPr/>
      </w:pPr>
      <w:r>
        <w:rPr/>
        <w:t>REGULAMENTO GERAL</w:t>
      </w:r>
    </w:p>
    <w:p>
      <w:pPr>
        <w:pStyle w:val="Ttulo2"/>
        <w:numPr>
          <w:ilvl w:val="0"/>
          <w:numId w:val="0"/>
        </w:numPr>
        <w:tabs>
          <w:tab w:val="clear" w:pos="709"/>
          <w:tab w:val="left" w:pos="708" w:leader="none"/>
          <w:tab w:val="left" w:pos="851" w:leader="none"/>
        </w:tabs>
        <w:ind w:left="0" w:hanging="0"/>
        <w:rPr>
          <w:b w:val="false"/>
        </w:rPr>
      </w:pPr>
      <w:r>
        <w:rPr>
          <w:b w:val="false"/>
          <w:lang w:val="pt-BR"/>
        </w:rPr>
        <w:t>DISPENSA ELETRÔNICA</w:t>
      </w:r>
    </w:p>
    <w:p>
      <w:pPr>
        <w:pStyle w:val="Ttulo2"/>
        <w:numPr>
          <w:ilvl w:val="0"/>
          <w:numId w:val="1"/>
        </w:numPr>
        <w:tabs>
          <w:tab w:val="clear" w:pos="709"/>
          <w:tab w:val="left" w:pos="708" w:leader="none"/>
          <w:tab w:val="left" w:pos="851" w:leader="none"/>
        </w:tabs>
        <w:ind w:hanging="0"/>
        <w:rPr/>
      </w:pPr>
      <w:r>
        <w:rPr/>
      </w:r>
    </w:p>
    <w:p>
      <w:pPr>
        <w:pStyle w:val="Normal"/>
        <w:ind w:right="-1" w:firstLine="284"/>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tabs>
          <w:tab w:val="clear" w:pos="709"/>
        </w:tabs>
        <w:ind w:left="0" w:right="-1" w:firstLine="284"/>
        <w:jc w:val="both"/>
        <w:rPr>
          <w:rFonts w:ascii="Arial" w:hAnsi="Arial" w:cs="Arial"/>
          <w:b/>
          <w:bCs/>
        </w:rPr>
      </w:pPr>
      <w:r>
        <w:rPr>
          <w:rFonts w:cs="Arial" w:ascii="Arial" w:hAnsi="Arial"/>
          <w:b/>
          <w:bCs/>
        </w:rPr>
      </w:r>
    </w:p>
    <w:p>
      <w:pPr>
        <w:pStyle w:val="Normal"/>
        <w:ind w:right="-1" w:firstLine="284"/>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1. REFERÊNCIA DE TEMPO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3"/>
        <w:numPr>
          <w:ilvl w:val="2"/>
          <w:numId w:val="1"/>
        </w:numPr>
        <w:tabs>
          <w:tab w:val="clear" w:pos="709"/>
        </w:tabs>
        <w:ind w:left="0" w:right="-1" w:firstLine="284"/>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2. CONDIÇÕES PARA PARTICIPAÇÃO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Fonts w:cs="Arial" w:ascii="Arial" w:hAnsi="Arial"/>
            <w:color w:val="0000FF"/>
            <w:u w:val="single"/>
          </w:rPr>
          <w:t>https://bnccompras.com</w:t>
        </w:r>
      </w:hyperlink>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Ttulo9"/>
        <w:numPr>
          <w:ilvl w:val="8"/>
          <w:numId w:val="1"/>
        </w:numPr>
        <w:tabs>
          <w:tab w:val="clear" w:pos="709"/>
        </w:tabs>
        <w:ind w:left="0" w:right="-1" w:firstLine="284"/>
        <w:rPr>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Standard"/>
        <w:numPr>
          <w:ilvl w:val="0"/>
          <w:numId w:val="1"/>
        </w:numPr>
        <w:tabs>
          <w:tab w:val="clear" w:pos="709"/>
        </w:tabs>
        <w:ind w:left="0" w:right="-1" w:firstLine="284"/>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tabs>
          <w:tab w:val="clear" w:pos="709"/>
        </w:tabs>
        <w:ind w:left="0" w:right="-1" w:firstLine="284"/>
        <w:jc w:val="both"/>
        <w:rPr>
          <w:rFonts w:ascii="Arial" w:hAnsi="Arial" w:cs="Arial"/>
          <w:b/>
        </w:rPr>
      </w:pPr>
      <w:r>
        <w:rPr>
          <w:rFonts w:cs="Arial" w:ascii="Arial" w:hAnsi="Arial"/>
          <w:b/>
        </w:rPr>
      </w:r>
    </w:p>
    <w:p>
      <w:pPr>
        <w:pStyle w:val="Standard"/>
        <w:ind w:right="-1" w:firstLine="284"/>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caps/>
        </w:rPr>
        <w:t>3. credenciamento NO APLICATIVO LICITAÇÕES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1"/>
        </w:numPr>
        <w:tabs>
          <w:tab w:val="clear" w:pos="709"/>
        </w:tabs>
        <w:ind w:left="0" w:right="-1" w:firstLine="284"/>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4. ENVIO DAS PROPOSTAS ELETRÔNICAS DE PREÇOS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tabs>
          <w:tab w:val="clear" w:pos="709"/>
        </w:tabs>
        <w:ind w:left="0" w:right="-1" w:firstLine="284"/>
        <w:jc w:val="both"/>
        <w:rPr>
          <w:rFonts w:ascii="Arial" w:hAnsi="Arial" w:cs="Arial"/>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tabs>
          <w:tab w:val="clear" w:pos="709"/>
        </w:tabs>
        <w:ind w:left="0" w:right="-1" w:firstLine="284"/>
        <w:jc w:val="both"/>
        <w:rPr>
          <w:rFonts w:ascii="Arial" w:hAnsi="Arial" w:cs="Arial"/>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b/>
        </w:rPr>
      </w:pPr>
      <w:r>
        <w:rPr>
          <w:rFonts w:cs="Arial" w:ascii="Arial" w:hAnsi="Arial"/>
          <w:b/>
        </w:rPr>
        <w:t xml:space="preserve">5. HABILITAÇÃO: </w:t>
      </w:r>
    </w:p>
    <w:p>
      <w:pPr>
        <w:pStyle w:val="Normal"/>
        <w:numPr>
          <w:ilvl w:val="0"/>
          <w:numId w:val="1"/>
        </w:numPr>
        <w:tabs>
          <w:tab w:val="clear" w:pos="709"/>
        </w:tabs>
        <w:ind w:left="0" w:right="-1" w:firstLine="284"/>
        <w:jc w:val="both"/>
        <w:rPr>
          <w:rFonts w:ascii="Arial" w:hAnsi="Arial" w:cs="Arial"/>
          <w:b/>
        </w:rPr>
      </w:pPr>
      <w:r>
        <w:rPr>
          <w:rFonts w:cs="Arial" w:ascii="Arial" w:hAnsi="Arial"/>
          <w:b/>
        </w:rPr>
      </w:r>
    </w:p>
    <w:p>
      <w:pPr>
        <w:pStyle w:val="Normal"/>
        <w:ind w:right="-1" w:firstLine="284"/>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tabs>
          <w:tab w:val="clear" w:pos="709"/>
        </w:tabs>
        <w:ind w:left="0" w:right="-1" w:firstLine="284"/>
        <w:jc w:val="both"/>
        <w:rPr>
          <w:rFonts w:ascii="Arial" w:hAnsi="Arial" w:eastAsia="Arial" w:cs="Arial"/>
        </w:rPr>
      </w:pPr>
      <w:r>
        <w:rPr>
          <w:rFonts w:eastAsia="Arial" w:cs="Arial" w:ascii="Arial" w:hAnsi="Arial"/>
        </w:rPr>
        <w:t xml:space="preserve"> </w:t>
      </w:r>
    </w:p>
    <w:p>
      <w:pPr>
        <w:pStyle w:val="Corpodotextorecuad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tabs>
          <w:tab w:val="clear" w:pos="709"/>
        </w:tabs>
        <w:ind w:left="0" w:right="-1" w:firstLine="284"/>
        <w:jc w:val="both"/>
        <w:rPr>
          <w:rFonts w:ascii="Arial" w:hAnsi="Arial" w:cs="Arial"/>
          <w:strike/>
        </w:rPr>
      </w:pPr>
      <w:r>
        <w:rPr>
          <w:rFonts w:cs="Arial" w:ascii="Arial" w:hAnsi="Arial"/>
          <w:strike/>
        </w:rPr>
      </w:r>
    </w:p>
    <w:p>
      <w:pPr>
        <w:pStyle w:val="Normal"/>
        <w:ind w:right="-1" w:firstLine="284"/>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rPr>
        <w:t xml:space="preserve"> </w:t>
      </w:r>
    </w:p>
    <w:p>
      <w:pPr>
        <w:pStyle w:val="Normal"/>
        <w:ind w:right="-1" w:firstLine="284"/>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right="-1" w:firstLine="284"/>
        <w:jc w:val="both"/>
        <w:rPr>
          <w:rFonts w:ascii="Arial" w:hAnsi="Arial" w:cs="Arial"/>
          <w:b/>
          <w:highlight w:val="yellow"/>
        </w:rPr>
      </w:pPr>
      <w:r>
        <w:rPr>
          <w:rFonts w:cs="Arial" w:ascii="Arial" w:hAnsi="Arial"/>
          <w:b/>
          <w:highlight w:val="yellow"/>
        </w:rPr>
      </w:r>
    </w:p>
    <w:p>
      <w:pPr>
        <w:pStyle w:val="Normal"/>
        <w:ind w:right="-1" w:firstLine="284"/>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b/>
          <w:bCs/>
        </w:rPr>
      </w:pPr>
      <w:r>
        <w:rPr>
          <w:rFonts w:cs="Arial" w:ascii="Arial" w:hAnsi="Arial"/>
          <w:b/>
          <w:bCs/>
        </w:rPr>
        <w:t xml:space="preserve">7. FASE DE JULGAMENTO </w:t>
      </w:r>
    </w:p>
    <w:p>
      <w:pPr>
        <w:pStyle w:val="Normal"/>
        <w:ind w:right="-1" w:firstLine="284"/>
        <w:jc w:val="both"/>
        <w:rPr>
          <w:rFonts w:ascii="Arial" w:hAnsi="Arial" w:cs="Arial"/>
          <w:b/>
          <w:bCs/>
        </w:rPr>
      </w:pPr>
      <w:r>
        <w:rPr>
          <w:rFonts w:cs="Arial" w:ascii="Arial" w:hAnsi="Arial"/>
          <w:b/>
          <w:bCs/>
        </w:rPr>
      </w:r>
    </w:p>
    <w:p>
      <w:pPr>
        <w:pStyle w:val="Normal"/>
        <w:ind w:right="-1" w:firstLine="284"/>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right="-1" w:firstLine="284"/>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right="-1" w:firstLine="284"/>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right="-1" w:firstLine="284"/>
        <w:jc w:val="both"/>
        <w:rPr>
          <w:rFonts w:ascii="Arial" w:hAnsi="Arial" w:cs="Arial"/>
          <w:b/>
        </w:rPr>
      </w:pPr>
      <w:r>
        <w:rPr>
          <w:rFonts w:cs="Arial" w:ascii="Arial" w:hAnsi="Arial"/>
          <w:b/>
        </w:rPr>
      </w:r>
    </w:p>
    <w:p>
      <w:pPr>
        <w:pStyle w:val="Normal"/>
        <w:ind w:right="-1" w:firstLine="284"/>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8. DOS PAGAMENTOS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LinkdaInternet"/>
            <w:rFonts w:cs="Arial" w:ascii="Arial" w:hAnsi="Arial"/>
            <w:color w:val="0000FF"/>
          </w:rPr>
          <w:t>notafiscal@piracicaba.sp.gov.br</w:t>
        </w:r>
      </w:hyperlink>
      <w:r>
        <w:rPr>
          <w:rStyle w:val="LinkdaInternet"/>
          <w:rFonts w:cs="Arial" w:ascii="Arial" w:hAnsi="Arial"/>
          <w:color w:val="0000FF"/>
        </w:rPr>
        <w:t>.</w:t>
      </w:r>
    </w:p>
    <w:p>
      <w:pPr>
        <w:pStyle w:val="Normal"/>
        <w:ind w:right="-1" w:hanging="0"/>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 SANÇÕES ADMINISTRATIVAS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3" w:name="_Ref114668108"/>
      <w:bookmarkStart w:id="4" w:name="_Ref114668108"/>
    </w:p>
    <w:p>
      <w:pPr>
        <w:pStyle w:val="Normal"/>
        <w:ind w:right="-1" w:firstLine="284"/>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4"/>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5" w:name="_Ref114668139"/>
      <w:bookmarkStart w:id="6" w:name="_Ref114668139"/>
    </w:p>
    <w:p>
      <w:pPr>
        <w:pStyle w:val="Normal"/>
        <w:ind w:right="-1" w:firstLine="284"/>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7" w:name="_Ref114668249"/>
      <w:bookmarkStart w:id="8" w:name="_Ref114668249"/>
    </w:p>
    <w:p>
      <w:pPr>
        <w:pStyle w:val="Normal"/>
        <w:numPr>
          <w:ilvl w:val="0"/>
          <w:numId w:val="1"/>
        </w:numPr>
        <w:tabs>
          <w:tab w:val="clear" w:pos="709"/>
        </w:tabs>
        <w:ind w:left="0" w:right="-1" w:firstLine="284"/>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8"/>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9" w:name="_Ref114668245"/>
      <w:bookmarkStart w:id="10" w:name="_Ref114668245"/>
    </w:p>
    <w:p>
      <w:pPr>
        <w:pStyle w:val="Normal"/>
        <w:numPr>
          <w:ilvl w:val="0"/>
          <w:numId w:val="1"/>
        </w:numPr>
        <w:tabs>
          <w:tab w:val="clear" w:pos="709"/>
        </w:tabs>
        <w:ind w:left="0" w:right="-1" w:firstLine="284"/>
        <w:jc w:val="both"/>
        <w:rPr>
          <w:rFonts w:ascii="Arial" w:hAnsi="Arial" w:cs="Arial"/>
        </w:rPr>
      </w:pPr>
      <w:r>
        <w:rPr>
          <w:rFonts w:cs="Arial" w:ascii="Arial" w:hAnsi="Arial"/>
          <w:b/>
          <w:bCs/>
        </w:rPr>
        <w:t>9.1.5.</w:t>
      </w:r>
      <w:r>
        <w:rPr>
          <w:rFonts w:cs="Arial" w:ascii="Arial" w:hAnsi="Arial"/>
        </w:rPr>
        <w:t xml:space="preserve"> Fraudar a licitação</w:t>
      </w:r>
      <w:bookmarkEnd w:id="10"/>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1" w:name="_Ref114668247"/>
      <w:bookmarkStart w:id="12" w:name="_Ref114668247"/>
    </w:p>
    <w:p>
      <w:pPr>
        <w:pStyle w:val="Normal"/>
        <w:numPr>
          <w:ilvl w:val="0"/>
          <w:numId w:val="1"/>
        </w:numPr>
        <w:tabs>
          <w:tab w:val="clear" w:pos="709"/>
        </w:tabs>
        <w:ind w:left="0" w:right="-1" w:firstLine="284"/>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2"/>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3" w:name="_Ref114668251"/>
      <w:bookmarkStart w:id="14" w:name="_Ref114668251"/>
    </w:p>
    <w:p>
      <w:pPr>
        <w:pStyle w:val="Normal"/>
        <w:numPr>
          <w:ilvl w:val="0"/>
          <w:numId w:val="1"/>
        </w:numPr>
        <w:tabs>
          <w:tab w:val="clear" w:pos="709"/>
        </w:tabs>
        <w:ind w:left="0" w:right="-1" w:firstLine="284"/>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4"/>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5" w:name="_Ref114668252"/>
      <w:bookmarkStart w:id="16" w:name="_Ref114668252"/>
    </w:p>
    <w:p>
      <w:pPr>
        <w:pStyle w:val="Normal"/>
        <w:numPr>
          <w:ilvl w:val="0"/>
          <w:numId w:val="1"/>
        </w:numPr>
        <w:tabs>
          <w:tab w:val="clear" w:pos="709"/>
        </w:tabs>
        <w:ind w:left="0" w:right="-1" w:firstLine="284"/>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1"/>
      <w:bookmarkEnd w:id="16"/>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tabs>
          <w:tab w:val="clear" w:pos="709"/>
        </w:tabs>
        <w:ind w:left="0" w:right="-1" w:firstLine="284"/>
        <w:jc w:val="both"/>
        <w:rPr>
          <w:rFonts w:ascii="Arial" w:hAnsi="Arial" w:cs="Arial"/>
          <w:b/>
        </w:rPr>
      </w:pPr>
      <w:r>
        <w:rPr>
          <w:rFonts w:cs="Arial" w:ascii="Arial" w:hAnsi="Arial"/>
          <w:b/>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0"/>
        </w:numPr>
        <w:ind w:left="0" w:right="-1" w:firstLine="284"/>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tabs>
          <w:tab w:val="clear" w:pos="709"/>
        </w:tabs>
        <w:ind w:left="0" w:right="-1" w:firstLine="284"/>
        <w:jc w:val="both"/>
        <w:rPr>
          <w:rFonts w:ascii="Arial" w:hAnsi="Arial" w:cs="Arial"/>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left="0" w:firstLine="284"/>
        <w:jc w:val="both"/>
        <w:rPr>
          <w:rFonts w:ascii="Arial" w:hAnsi="Arial" w:cs="Arial"/>
        </w:rPr>
      </w:pPr>
      <w:r>
        <w:rPr>
          <w:rFonts w:cs="Arial" w:ascii="Arial" w:hAnsi="Arial"/>
        </w:rPr>
      </w:r>
      <w:r>
        <w:br w:type="page"/>
      </w:r>
    </w:p>
    <w:p>
      <w:pPr>
        <w:pStyle w:val="Corpodotextorecuado"/>
        <w:widowControl w:val="false"/>
        <w:overflowPunct w:val="true"/>
        <w:spacing w:lineRule="auto" w:line="24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Corpodotextorecuado"/>
        <w:widowControl w:val="false"/>
        <w:overflowPunct w:val="true"/>
        <w:spacing w:lineRule="auto" w:line="24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Corpodotextorecuado"/>
        <w:widowControl w:val="false"/>
        <w:overflowPunct w:val="true"/>
        <w:spacing w:lineRule="auto" w:line="24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rPr>
          <w:color w:val="auto"/>
          <w:sz w:val="20"/>
          <w:szCs w:val="20"/>
        </w:rPr>
      </w:pPr>
      <w:r>
        <w:rPr>
          <w:color w:val="auto"/>
          <w:sz w:val="20"/>
          <w:szCs w:val="20"/>
        </w:rPr>
      </w:r>
    </w:p>
    <w:p>
      <w:pPr>
        <w:pStyle w:val="Corpodotextorecuado"/>
        <w:widowControl w:val="false"/>
        <w:overflowPunct w:val="true"/>
        <w:spacing w:lineRule="auto" w:line="240"/>
        <w:textAlignment w:val="auto"/>
        <w:rPr>
          <w:color w:val="auto"/>
          <w:sz w:val="20"/>
          <w:szCs w:val="20"/>
        </w:rPr>
      </w:pPr>
      <w:r>
        <w:rPr>
          <w:color w:val="auto"/>
          <w:sz w:val="20"/>
          <w:szCs w:val="20"/>
        </w:rPr>
      </w:r>
    </w:p>
    <w:p>
      <w:pPr>
        <w:pStyle w:val="Corpodotextorecuado"/>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Corpodotextorecuado"/>
        <w:widowControl w:val="false"/>
        <w:tabs>
          <w:tab w:val="clear" w:pos="709"/>
          <w:tab w:val="left" w:pos="284" w:leader="none"/>
        </w:tabs>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49"/>
        <w:gridCol w:w="850"/>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Item</w:t>
            </w:r>
          </w:p>
        </w:tc>
        <w:tc>
          <w:tcPr>
            <w:tcW w:w="849"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Corpodotextorecuado"/>
        <w:widowControl w:val="false"/>
        <w:overflowPunct w:val="tru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p>
    <w:sectPr>
      <w:headerReference w:type="default" r:id="rId8"/>
      <w:footerReference w:type="default" r:id="rId9"/>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Basic Sans Semi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hanging="0"/>
      <w:rPr>
        <w:rFonts w:ascii="Arial" w:hAnsi="Arial" w:cs="Arial"/>
      </w:rPr>
    </w:pPr>
    <w:r>
      <w:rPr>
        <w:rFonts w:cs="Arial" w:ascii="Arial" w:hAnsi="Arial"/>
      </w:rPr>
      <w:drawing>
        <wp:anchor behindDoc="1" distT="0" distB="0" distL="0" distR="0" simplePos="0" locked="0" layoutInCell="1" allowOverlap="1" relativeHeight="16">
          <wp:simplePos x="0" y="0"/>
          <wp:positionH relativeFrom="column">
            <wp:posOffset>-6985</wp:posOffset>
          </wp:positionH>
          <wp:positionV relativeFrom="paragraph">
            <wp:posOffset>-2540</wp:posOffset>
          </wp:positionV>
          <wp:extent cx="6306820" cy="601345"/>
          <wp:effectExtent l="0" t="0" r="0" b="0"/>
          <wp:wrapNone/>
          <wp:docPr id="2" name="Imagem 1457267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descr=""/>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pPr>
      <w:pStyle w:val="Normal"/>
      <w:ind w:left="3346" w:hanging="0"/>
      <w:rPr>
        <w:rFonts w:ascii="Arial" w:hAnsi="Arial" w:cs="Arial"/>
        <w:sz w:val="16"/>
      </w:rPr>
    </w:pPr>
    <w:r>
      <w:rPr>
        <w:rFonts w:cs="Arial" w:ascii="Arial" w:hAnsi="Arial"/>
        <w:sz w:val="16"/>
      </w:rPr>
      <w:t xml:space="preserve">Dispensa Eletrônica nº 267/2024 -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15</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15</w:t>
    </w:r>
    <w:r>
      <w:rPr>
        <w:sz w:val="16"/>
        <w:b/>
        <w:rFonts w:cs="Arial" w:ascii="Arial" w:hAnsi="Arial"/>
      </w:rPr>
      <w:fldChar w:fldCharType="end"/>
    </w:r>
  </w:p>
  <w:p>
    <w:pPr>
      <w:pStyle w:val="Normal"/>
      <w:ind w:left="3346" w:hanging="0"/>
      <w:rPr>
        <w:rFonts w:ascii="Arial" w:hAnsi="Arial" w:cs="Arial"/>
        <w:sz w:val="4"/>
        <w:szCs w:val="4"/>
      </w:rPr>
    </w:pPr>
    <w:r>
      <w:rPr>
        <w:rFonts w:cs="Arial" w:ascii="Arial" w:hAnsi="Arial"/>
        <w:sz w:val="4"/>
        <w:szCs w:val="4"/>
      </w:rPr>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1" allowOverlap="1" relativeHeight="31">
          <wp:simplePos x="0" y="0"/>
          <wp:positionH relativeFrom="column">
            <wp:posOffset>-5080</wp:posOffset>
          </wp:positionH>
          <wp:positionV relativeFrom="paragraph">
            <wp:posOffset>-413385</wp:posOffset>
          </wp:positionV>
          <wp:extent cx="2085975" cy="581025"/>
          <wp:effectExtent l="0" t="0" r="0" b="0"/>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Users\tsantos\Pictures\Trabalho Normal.png"/>
                  <pic:cNvPicPr>
                    <a:picLocks noChangeAspect="1" noChangeArrowheads="1"/>
                  </pic:cNvPicPr>
                </pic:nvPicPr>
                <pic:blipFill>
                  <a:blip r:embed="rId1"/>
                  <a:stretch>
                    <a:fillRect/>
                  </a:stretch>
                </pic:blipFill>
                <pic:spPr bwMode="auto">
                  <a:xfrm>
                    <a:off x="0" y="0"/>
                    <a:ext cx="2085975" cy="5810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decimal"/>
      <w:lvlText w:val="%1."/>
      <w:lvlJc w:val="left"/>
      <w:pPr>
        <w:tabs>
          <w:tab w:val="num" w:pos="0"/>
        </w:tabs>
        <w:ind w:left="0" w:hanging="0"/>
      </w:pPr>
      <w:rPr>
        <w:sz w:val="20"/>
        <w:b/>
        <w:rFonts w:ascii="Calibri" w:hAnsi="Calibri" w:eastAsia="Calibri" w:cs="Calibri"/>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4"/>
    <w:lvlOverride w:ilvl="0">
      <w:startOverride w:val="1"/>
    </w:lvlOverride>
  </w:num>
  <w:num w:numId="16">
    <w:abstractNumId w:val="4"/>
  </w:num>
  <w:num w:numId="17">
    <w:abstractNumId w:val="4"/>
  </w:num>
  <w:num w:numId="18">
    <w:abstractNumId w:val="4"/>
  </w:num>
  <w:num w:numId="19">
    <w:abstractNumId w:val="4"/>
  </w:num>
</w:numbering>
</file>

<file path=word/settings.xml><?xml version="1.0" encoding="utf-8"?>
<w:settings xmlns:w="http://schemas.openxmlformats.org/wordprocessingml/2006/main">
  <w:zoom w:percent="110"/>
  <w:displayBackgroundShape/>
  <w:defaultTabStop w:val="709"/>
  <w:autoHyphenation w:val="true"/>
  <w:hyphenationZone w:val="425"/>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eastAsia="zh-CN" w:val="pt-BR" w:bidi="ar-SA"/>
    </w:rPr>
  </w:style>
  <w:style w:type="paragraph" w:styleId="Ttulo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numPr>
        <w:ilvl w:val="4"/>
        <w:numId w:val="1"/>
      </w:numPr>
      <w:jc w:val="center"/>
      <w:outlineLvl w:val="4"/>
    </w:pPr>
    <w:rPr>
      <w:b/>
      <w:sz w:val="28"/>
      <w:lang w:val="x-none"/>
    </w:rPr>
  </w:style>
  <w:style w:type="paragraph" w:styleId="Ttulo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val="true"/>
      <w:numPr>
        <w:ilvl w:val="6"/>
        <w:numId w:val="1"/>
      </w:numPr>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val="true"/>
      <w:numPr>
        <w:ilvl w:val="8"/>
        <w:numId w:val="1"/>
      </w:numPr>
      <w:ind w:left="0"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LinkdaInternet">
    <w:name w:val="Hyperlink"/>
    <w:basedOn w:val="DefaultParagraphFont"/>
    <w:unhideWhenUsed/>
    <w:rsid w:val="00dc4724"/>
    <w:rPr>
      <w:color w:val="0563C1" w:themeColor="hyperlink"/>
      <w:u w:val="single"/>
    </w:rPr>
  </w:style>
  <w:style w:type="character" w:styleId="Fontepargpadro20" w:customStyle="1">
    <w:name w:val="Fonte parág. padrão20"/>
    <w:qFormat/>
    <w:rsid w:val="00863310"/>
    <w:rPr/>
  </w:style>
  <w:style w:type="character" w:styleId="Nfaseforte" w:customStyle="1">
    <w:name w:val="Strong"/>
    <w:qFormat/>
    <w:rsid w:val="009e4801"/>
    <w:rPr>
      <w:b/>
      <w:bCs/>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Ttulo21"/>
    <w:next w:val="Corpodotexto"/>
    <w:qFormat/>
    <w:pPr/>
    <w:rPr/>
  </w:style>
  <w:style w:type="paragraph" w:styleId="Caption">
    <w:name w:val="caption"/>
    <w:basedOn w:val="Normal"/>
    <w:qFormat/>
    <w:pPr>
      <w:suppressLineNumbers/>
      <w:spacing w:before="120" w:after="120"/>
    </w:pPr>
    <w:rPr>
      <w:rFonts w:cs="Mangal"/>
      <w:i/>
      <w:iCs/>
      <w:sz w:val="24"/>
      <w:szCs w:val="24"/>
    </w:rPr>
  </w:style>
  <w:style w:type="paragraph" w:styleId="Ttulo21" w:customStyle="1">
    <w:name w:val="Título21"/>
    <w:basedOn w:val="Ttulo20"/>
    <w:next w:val="Corpodotexto"/>
    <w:qFormat/>
    <w:pPr/>
    <w:rPr>
      <w:sz w:val="56"/>
      <w:szCs w:val="56"/>
    </w:rPr>
  </w:style>
  <w:style w:type="paragraph" w:styleId="Ttulo20" w:customStyle="1">
    <w:name w:val="Título20"/>
    <w:basedOn w:val="Normal"/>
    <w:next w:val="Subttulo"/>
    <w:qFormat/>
    <w:pPr>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eastAsia="Calibri" w:ascii="Times New Roman" w:hAnsi="Times New Roman" w:cs="Times New Roman"/>
      <w:color w:val="000000"/>
      <w:kern w:val="2"/>
      <w:sz w:val="24"/>
      <w:szCs w:val="24"/>
      <w:lang w:eastAsia="zh-CN" w:val="pt-BR"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eastAsia="zh-CN" w:val="pt-BR" w:bidi="ar-SA"/>
    </w:rPr>
  </w:style>
  <w:style w:type="paragraph" w:styleId="Citaes" w:customStyle="1">
    <w:name w:val="Citações"/>
    <w:basedOn w:val="Normal"/>
    <w:qFormat/>
    <w:pPr>
      <w:spacing w:before="0" w:after="283"/>
      <w:ind w:left="567" w:right="567" w:hanging="0"/>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eastAsia="ar-SA" w:val="pt-BR"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left="851" w:hanging="0"/>
    </w:pPr>
    <w:rPr>
      <w:color w:val="auto"/>
    </w:rPr>
  </w:style>
  <w:style w:type="paragraph" w:styleId="Nivel5" w:customStyle="1">
    <w:name w:val="Nivel 5"/>
    <w:basedOn w:val="Nivel4"/>
    <w:qFormat/>
    <w:rsid w:val="00ed126a"/>
    <w:pPr>
      <w:ind w:left="1276" w:hanging="0"/>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71763c0a-43a9-4215-9c1e-ac13867d38db"/>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0E6B96E2-963D-43C1-8A46-6F91EBD53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Application>LibreOffice/7.5.8.2$Windows_X86_64 LibreOffice_project/f718d63693263970429a68f568db6046aaa9df01</Application>
  <AppVersion>15.0000</AppVersion>
  <Pages>15</Pages>
  <Words>7393</Words>
  <Characters>42545</Characters>
  <CharactersWithSpaces>49685</CharactersWithSpaces>
  <Paragraphs>352</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2024-12-19T17:39:00Z</dcterms:created>
  <dc:creator>Thiago Luiz Araujo Santos</dc:creator>
  <dc:description/>
  <dc:language>pt-BR</dc:language>
  <cp:lastModifiedBy/>
  <cp:lastPrinted>2023-08-30T16:56:00Z</cp:lastPrinted>
  <dcterms:modified xsi:type="dcterms:W3CDTF">2024-12-19T16:05:17Z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