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sz w:val="20"/>
          <w:szCs w:val="20"/>
          <w:lang w:val="pt-BR"/>
        </w:rPr>
      </w:pPr>
      <w:r>
        <w:rPr>
          <w:b/>
          <w:sz w:val="20"/>
          <w:szCs w:val="20"/>
        </w:rPr>
        <w:t xml:space="preserve">EDITAL DE </w:t>
      </w:r>
      <w:r>
        <w:rPr>
          <w:b/>
          <w:sz w:val="20"/>
          <w:szCs w:val="20"/>
          <w:lang w:val="pt-BR"/>
        </w:rPr>
        <w:t>CONCORRÊNCIA</w:t>
      </w:r>
      <w:r>
        <w:rPr>
          <w:b/>
          <w:sz w:val="20"/>
          <w:szCs w:val="20"/>
        </w:rPr>
        <w:t xml:space="preserve"> ELETRÔNIC</w:t>
      </w:r>
      <w:r>
        <w:rPr>
          <w:b/>
          <w:sz w:val="20"/>
          <w:szCs w:val="20"/>
          <w:lang w:val="pt-BR"/>
        </w:rPr>
        <w:t>A</w:t>
      </w:r>
      <w:r>
        <w:rPr>
          <w:b/>
          <w:sz w:val="20"/>
          <w:szCs w:val="20"/>
        </w:rPr>
        <w:t xml:space="preserve"> </w:t>
      </w:r>
      <w:r>
        <w:rPr>
          <w:b/>
          <w:sz w:val="20"/>
          <w:szCs w:val="20"/>
          <w:lang w:val="pt-BR"/>
        </w:rPr>
        <w:t xml:space="preserve">nº </w:t>
      </w:r>
      <w:r>
        <w:rPr>
          <w:b/>
          <w:sz w:val="20"/>
          <w:szCs w:val="20"/>
          <w:lang w:val="pt-BR"/>
        </w:rPr>
        <w:t>52/2024</w:t>
      </w:r>
      <w:r>
        <w:rPr>
          <w:b/>
          <w:sz w:val="20"/>
          <w:szCs w:val="20"/>
        </w:rPr>
        <w:t xml:space="preserve"> </w:t>
      </w:r>
    </w:p>
    <w:p>
      <w:pPr>
        <w:pStyle w:val="BodyTextIndent"/>
        <w:widowControl w:val="false"/>
        <w:overflowPunct w:val="false"/>
        <w:spacing w:lineRule="auto" w:line="240"/>
        <w:jc w:val="center"/>
        <w:rPr>
          <w:sz w:val="20"/>
          <w:szCs w:val="20"/>
        </w:rPr>
      </w:pPr>
      <w:r>
        <w:rPr>
          <w:sz w:val="20"/>
          <w:szCs w:val="20"/>
        </w:rPr>
      </w:r>
    </w:p>
    <w:p>
      <w:pPr>
        <w:pStyle w:val="BodyTextIndent"/>
        <w:widowControl w:val="false"/>
        <w:overflowPunct w:val="false"/>
        <w:spacing w:lineRule="auto" w:line="240"/>
        <w:jc w:val="center"/>
        <w:rPr>
          <w:b/>
          <w:bCs/>
          <w:sz w:val="20"/>
          <w:szCs w:val="20"/>
          <w:lang w:val="pt-BR"/>
        </w:rPr>
      </w:pPr>
      <w:r>
        <w:rPr>
          <w:b/>
          <w:bCs/>
          <w:sz w:val="20"/>
          <w:szCs w:val="20"/>
          <w:lang w:val="pt-BR"/>
        </w:rPr>
        <w:t>TERMO DE REFERÊNCIA</w:t>
      </w:r>
    </w:p>
    <w:p>
      <w:pPr>
        <w:pStyle w:val="BodyTextIndent"/>
        <w:widowControl w:val="false"/>
        <w:overflowPunct w:val="false"/>
        <w:spacing w:lineRule="auto" w:line="240"/>
        <w:jc w:val="center"/>
        <w:rPr>
          <w:sz w:val="20"/>
          <w:szCs w:val="20"/>
        </w:rPr>
      </w:pPr>
      <w:r>
        <w:rPr>
          <w:sz w:val="20"/>
          <w:szCs w:val="20"/>
        </w:rPr>
      </w:r>
    </w:p>
    <w:p>
      <w:pPr>
        <w:pStyle w:val="BodyTextIndent"/>
        <w:widowControl w:val="false"/>
        <w:shd w:val="clear" w:color="auto" w:fill="DDDDDD"/>
        <w:overflowPunct w:val="false"/>
        <w:spacing w:lineRule="auto" w:line="240"/>
        <w:ind w:firstLine="561"/>
        <w:jc w:val="left"/>
        <w:rPr>
          <w:sz w:val="20"/>
          <w:szCs w:val="20"/>
          <w:lang w:val="pt-BR"/>
        </w:rPr>
      </w:pPr>
      <w:r>
        <w:rPr>
          <w:b/>
          <w:sz w:val="20"/>
          <w:szCs w:val="20"/>
        </w:rPr>
        <w:t>1</w:t>
      </w:r>
      <w:r>
        <w:rPr>
          <w:b/>
          <w:sz w:val="20"/>
          <w:szCs w:val="20"/>
          <w:lang w:val="pt-BR"/>
        </w:rPr>
        <w:t>.</w:t>
      </w:r>
      <w:r>
        <w:rPr>
          <w:b/>
          <w:sz w:val="20"/>
          <w:szCs w:val="20"/>
        </w:rPr>
        <w:t xml:space="preserve"> DO PROCESSAMENTO </w:t>
      </w:r>
      <w:r>
        <w:rPr>
          <w:b/>
          <w:sz w:val="20"/>
          <w:szCs w:val="20"/>
          <w:lang w:val="pt-BR"/>
        </w:rPr>
        <w:t>DA CONCORRÊNCIA</w:t>
      </w:r>
      <w:r>
        <w:rPr>
          <w:b/>
          <w:sz w:val="20"/>
          <w:szCs w:val="20"/>
        </w:rPr>
        <w:t>:</w:t>
      </w:r>
    </w:p>
    <w:p>
      <w:pPr>
        <w:pStyle w:val="BodyTextIndent"/>
        <w:widowControl w:val="false"/>
        <w:numPr>
          <w:ilvl w:val="0"/>
          <w:numId w:val="7"/>
        </w:numPr>
        <w:tabs>
          <w:tab w:val="clear" w:pos="709"/>
          <w:tab w:val="left" w:pos="284" w:leader="none"/>
        </w:tabs>
        <w:overflowPunct w:val="false"/>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150.826/2024</w:t>
      </w:r>
    </w:p>
    <w:p>
      <w:pPr>
        <w:pStyle w:val="BodyTextIndent"/>
        <w:widowControl w:val="false"/>
        <w:numPr>
          <w:ilvl w:val="0"/>
          <w:numId w:val="7"/>
        </w:numPr>
        <w:tabs>
          <w:tab w:val="clear" w:pos="709"/>
          <w:tab w:val="left" w:pos="284" w:leader="none"/>
        </w:tabs>
        <w:overflowPunct w:val="false"/>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Pr>
          <w:b/>
          <w:sz w:val="20"/>
          <w:szCs w:val="20"/>
          <w:lang w:val="pt-BR"/>
        </w:rPr>
        <w:t>30/01/2025</w:t>
      </w:r>
      <w:r>
        <w:rPr>
          <w:b/>
          <w:sz w:val="20"/>
          <w:szCs w:val="20"/>
          <w:lang w:val="pt-BR"/>
        </w:rPr>
        <w:t xml:space="preserve"> - </w:t>
      </w:r>
      <w:r>
        <w:rPr>
          <w:b/>
          <w:sz w:val="20"/>
          <w:szCs w:val="20"/>
          <w:lang w:val="pt-BR"/>
        </w:rPr>
        <w:t>13h30</w:t>
      </w:r>
      <w:r>
        <w:rPr>
          <w:b/>
          <w:sz w:val="20"/>
          <w:szCs w:val="20"/>
          <w:lang w:val="pt-BR"/>
        </w:rPr>
        <w:t>;</w:t>
      </w:r>
    </w:p>
    <w:p>
      <w:pPr>
        <w:pStyle w:val="BodyTextIndent"/>
        <w:widowControl w:val="false"/>
        <w:numPr>
          <w:ilvl w:val="0"/>
          <w:numId w:val="7"/>
        </w:numPr>
        <w:tabs>
          <w:tab w:val="clear" w:pos="709"/>
          <w:tab w:val="left" w:pos="284" w:leader="none"/>
        </w:tabs>
        <w:overflowPunct w:val="false"/>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Pr>
          <w:b/>
          <w:sz w:val="20"/>
          <w:szCs w:val="20"/>
          <w:lang w:val="pt-BR"/>
        </w:rPr>
        <w:t>30/01/2025</w:t>
      </w:r>
      <w:r>
        <w:rPr>
          <w:b/>
          <w:sz w:val="20"/>
          <w:szCs w:val="20"/>
        </w:rPr>
        <w:t xml:space="preserve"> </w:t>
      </w:r>
      <w:r>
        <w:rPr>
          <w:b/>
          <w:sz w:val="20"/>
          <w:szCs w:val="20"/>
          <w:lang w:val="pt-BR"/>
        </w:rPr>
        <w:t>-</w:t>
      </w:r>
      <w:r>
        <w:rPr>
          <w:b/>
          <w:sz w:val="20"/>
          <w:szCs w:val="20"/>
        </w:rPr>
        <w:t xml:space="preserve"> </w:t>
      </w:r>
      <w:r>
        <w:rPr>
          <w:b/>
          <w:sz w:val="20"/>
          <w:szCs w:val="20"/>
        </w:rPr>
        <w:t>14</w:t>
      </w:r>
      <w:r>
        <w:rPr>
          <w:b/>
          <w:sz w:val="20"/>
          <w:szCs w:val="20"/>
        </w:rPr>
        <w:t>h</w:t>
      </w:r>
      <w:r>
        <w:rPr>
          <w:b/>
          <w:sz w:val="20"/>
          <w:szCs w:val="20"/>
        </w:rPr>
        <w:t>00</w:t>
      </w:r>
      <w:r>
        <w:rPr>
          <w:b/>
          <w:sz w:val="20"/>
          <w:szCs w:val="20"/>
          <w:lang w:val="pt-BR"/>
        </w:rPr>
        <w:t>;</w:t>
      </w:r>
    </w:p>
    <w:p>
      <w:pPr>
        <w:pStyle w:val="BodyTextIndent"/>
        <w:widowControl w:val="false"/>
        <w:numPr>
          <w:ilvl w:val="0"/>
          <w:numId w:val="7"/>
        </w:numPr>
        <w:tabs>
          <w:tab w:val="clear" w:pos="709"/>
          <w:tab w:val="left" w:pos="284" w:leader="none"/>
        </w:tabs>
        <w:overflowPunct w:val="false"/>
        <w:spacing w:lineRule="auto" w:line="240"/>
        <w:rPr>
          <w:b/>
          <w:bCs/>
          <w:sz w:val="20"/>
          <w:szCs w:val="20"/>
          <w:lang w:val="pt-BR"/>
        </w:rPr>
      </w:pPr>
      <w:r>
        <w:rPr>
          <w:sz w:val="20"/>
          <w:szCs w:val="20"/>
        </w:rPr>
        <w:t xml:space="preserve">Endereço eletrônico: </w:t>
      </w:r>
      <w:hyperlink r:id="rId2">
        <w:r>
          <w:rPr>
            <w:rStyle w:val="Hyperlink"/>
            <w:sz w:val="20"/>
          </w:rPr>
          <w:t>https://bnccompras.com/Home/Login</w:t>
        </w:r>
      </w:hyperlink>
    </w:p>
    <w:p>
      <w:pPr>
        <w:pStyle w:val="BodyTextIndent"/>
        <w:widowControl w:val="false"/>
        <w:overflowPunct w:val="false"/>
        <w:spacing w:lineRule="auto" w:line="240"/>
        <w:ind w:firstLine="561"/>
        <w:jc w:val="left"/>
        <w:rPr>
          <w:b/>
          <w:bCs/>
          <w:sz w:val="20"/>
          <w:szCs w:val="20"/>
        </w:rPr>
      </w:pPr>
      <w:r>
        <w:rPr>
          <w:b/>
          <w:bCs/>
          <w:sz w:val="20"/>
          <w:szCs w:val="20"/>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17"/>
        </w:numPr>
        <w:tabs>
          <w:tab w:val="clear" w:pos="709"/>
          <w:tab w:val="left" w:pos="284" w:leader="none"/>
        </w:tabs>
        <w:jc w:val="both"/>
        <w:rPr>
          <w:rFonts w:ascii="Arial" w:hAnsi="Arial" w:cs="Arial"/>
        </w:rPr>
      </w:pPr>
      <w:r>
        <w:rPr>
          <w:rFonts w:cs="Arial" w:ascii="Arial" w:hAnsi="Arial"/>
        </w:rPr>
        <w:t>Objeto:</w:t>
      </w:r>
      <w:r>
        <w:rPr>
          <w:rFonts w:cs="Arial" w:ascii="Arial" w:hAnsi="Arial"/>
          <w:b/>
        </w:rPr>
        <w:t xml:space="preserve"> Execução de obras para instalação de alambrado de proteção na pedreira do bongue.</w:t>
      </w:r>
    </w:p>
    <w:p>
      <w:pPr>
        <w:pStyle w:val="Normal"/>
        <w:numPr>
          <w:ilvl w:val="0"/>
          <w:numId w:val="18"/>
        </w:numPr>
        <w:tabs>
          <w:tab w:val="clear" w:pos="709"/>
          <w:tab w:val="left" w:pos="284" w:leader="none"/>
        </w:tabs>
        <w:jc w:val="both"/>
        <w:rPr>
          <w:rFonts w:ascii="Arial" w:hAnsi="Arial" w:cs="Arial"/>
        </w:rPr>
      </w:pPr>
      <w:r>
        <w:rPr>
          <w:rFonts w:cs="Arial" w:ascii="Arial" w:hAnsi="Arial"/>
        </w:rPr>
        <w:t>Unidade Requisitante: Secretaria Municipal de Obras e Zeladoria</w:t>
      </w:r>
    </w:p>
    <w:p>
      <w:pPr>
        <w:pStyle w:val="Normal"/>
        <w:numPr>
          <w:ilvl w:val="0"/>
          <w:numId w:val="19"/>
        </w:numPr>
        <w:tabs>
          <w:tab w:val="clear" w:pos="709"/>
          <w:tab w:val="left" w:pos="284" w:leader="none"/>
        </w:tabs>
        <w:jc w:val="both"/>
        <w:rPr>
          <w:rFonts w:ascii="Arial" w:hAnsi="Arial" w:cs="Arial"/>
        </w:rPr>
      </w:pPr>
      <w:r>
        <w:rPr>
          <w:rFonts w:cs="Arial" w:ascii="Arial" w:hAnsi="Arial"/>
        </w:rPr>
        <w:t>Fonte de recursos: 15.451.0039.2261.0000 - 0101011000</w:t>
      </w:r>
    </w:p>
    <w:p>
      <w:pPr>
        <w:pStyle w:val="Normal"/>
        <w:rPr>
          <w:rFonts w:ascii="Arial" w:hAnsi="Arial" w:cs="Arial"/>
        </w:rPr>
      </w:pPr>
      <w:r>
        <w:rPr>
          <w:rFonts w:cs="Arial" w:ascii="Arial" w:hAnsi="Arial"/>
          <w:b/>
          <w:bCs/>
        </w:rPr>
        <w:t>d)</w:t>
      </w:r>
      <w:r>
        <w:rPr>
          <w:rFonts w:cs="Arial" w:ascii="Arial" w:hAnsi="Arial"/>
        </w:rPr>
        <w:t xml:space="preserve"> Valor estimado da contratação: </w:t>
      </w:r>
      <w:r>
        <w:rPr>
          <w:rFonts w:cs="Arial" w:ascii="Arial" w:hAnsi="Arial"/>
          <w:b/>
        </w:rPr>
        <w:t>R$ 812.790,95 (Oitocentos e doze mil, setecentos e noventa reais e noventa e cinco centavos).</w:t>
      </w:r>
    </w:p>
    <w:p>
      <w:pPr>
        <w:pStyle w:val="ListParagraph"/>
        <w:numPr>
          <w:ilvl w:val="0"/>
          <w:numId w:val="7"/>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Prazo de contratação: 60 (Sessenta) dias, contados da data de emissão da Ordem de Serviço, podendo ser prorrogado, na ocorrência de qualquer das situações elencadas no art. 111 e 124, da Lei nº 14.133, de 2021.</w:t>
      </w:r>
    </w:p>
    <w:p>
      <w:pPr>
        <w:pStyle w:val="Normal"/>
        <w:ind w:firstLine="561"/>
        <w:rPr>
          <w:rFonts w:ascii="Arial" w:hAnsi="Arial" w:cs="Arial"/>
        </w:rPr>
      </w:pPr>
      <w:r>
        <w:rPr>
          <w:rFonts w:cs="Arial" w:ascii="Arial" w:hAnsi="Arial"/>
        </w:rPr>
      </w:r>
    </w:p>
    <w:p>
      <w:pPr>
        <w:pStyle w:val="Normal"/>
        <w:shd w:val="clear" w:color="auto" w:fill="DDDDDD"/>
        <w:ind w:firstLine="561"/>
        <w:rPr>
          <w:rFonts w:ascii="Arial" w:hAnsi="Arial" w:cs="Arial"/>
          <w:b/>
          <w:bCs/>
        </w:rPr>
      </w:pPr>
      <w:r>
        <w:rPr>
          <w:rFonts w:cs="Arial" w:ascii="Arial" w:hAnsi="Arial"/>
          <w:b/>
          <w:bCs/>
        </w:rPr>
        <w:t>3. DO PROCEDIMENTO:</w:t>
      </w:r>
    </w:p>
    <w:p>
      <w:pPr>
        <w:pStyle w:val="Normal"/>
        <w:widowControl w:val="false"/>
        <w:numPr>
          <w:ilvl w:val="0"/>
          <w:numId w:val="8"/>
        </w:numPr>
        <w:tabs>
          <w:tab w:val="clear" w:pos="709"/>
          <w:tab w:val="left" w:pos="284" w:leader="none"/>
        </w:tabs>
        <w:jc w:val="both"/>
        <w:rPr>
          <w:rFonts w:ascii="Arial" w:hAnsi="Arial" w:cs="Arial"/>
        </w:rPr>
      </w:pPr>
      <w:r>
        <w:rPr>
          <w:rFonts w:cs="Arial" w:ascii="Arial" w:hAnsi="Arial"/>
        </w:rPr>
        <w:t>Critério de julgamento: Menor preço global</w:t>
      </w:r>
    </w:p>
    <w:p>
      <w:pPr>
        <w:pStyle w:val="Normal"/>
        <w:widowControl w:val="false"/>
        <w:numPr>
          <w:ilvl w:val="0"/>
          <w:numId w:val="8"/>
        </w:numPr>
        <w:tabs>
          <w:tab w:val="clear" w:pos="709"/>
          <w:tab w:val="left" w:pos="284" w:leader="none"/>
        </w:tabs>
        <w:jc w:val="both"/>
        <w:rPr>
          <w:rFonts w:ascii="Arial" w:hAnsi="Arial" w:cs="Arial"/>
          <w:b/>
        </w:rPr>
      </w:pPr>
      <w:r>
        <w:rPr>
          <w:rFonts w:cs="Arial" w:ascii="Arial" w:hAnsi="Arial"/>
        </w:rPr>
        <w:t>Base de disputa: Empreitada por preço global</w:t>
      </w:r>
    </w:p>
    <w:p>
      <w:pPr>
        <w:pStyle w:val="Normal"/>
        <w:ind w:firstLine="567"/>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20"/>
        </w:numPr>
        <w:tabs>
          <w:tab w:val="clear" w:pos="709"/>
          <w:tab w:val="left" w:pos="284" w:leader="none"/>
        </w:tabs>
        <w:jc w:val="both"/>
        <w:rPr>
          <w:rFonts w:ascii="Arial" w:hAnsi="Arial" w:cs="Arial"/>
        </w:rPr>
      </w:pPr>
      <w:r>
        <w:rPr>
          <w:rFonts w:cs="Arial" w:ascii="Arial" w:hAnsi="Arial"/>
        </w:rPr>
        <w:t>Prazo de validade: 90 (noventa) dias.</w:t>
      </w:r>
    </w:p>
    <w:p>
      <w:pPr>
        <w:pStyle w:val="Normal"/>
        <w:numPr>
          <w:ilvl w:val="0"/>
          <w:numId w:val="21"/>
        </w:numPr>
        <w:tabs>
          <w:tab w:val="clear" w:pos="709"/>
          <w:tab w:val="left" w:pos="284" w:leader="none"/>
        </w:tabs>
        <w:jc w:val="both"/>
        <w:rPr>
          <w:rFonts w:ascii="Arial" w:hAnsi="Arial" w:cs="Arial"/>
        </w:rPr>
      </w:pPr>
      <w:r>
        <w:rPr>
          <w:rFonts w:cs="Arial" w:ascii="Arial" w:hAnsi="Arial"/>
        </w:rPr>
        <w:t>Prazo de pagamento: 15 (quinze) dias úteis, contados da data do recebimento da nota fiscal, em atendimento ao Decreto Municipal Nº 17.640/18.</w:t>
      </w:r>
    </w:p>
    <w:p>
      <w:pPr>
        <w:pStyle w:val="Normal"/>
        <w:numPr>
          <w:ilvl w:val="0"/>
          <w:numId w:val="22"/>
        </w:numPr>
        <w:tabs>
          <w:tab w:val="clear" w:pos="709"/>
          <w:tab w:val="left" w:pos="284" w:leader="none"/>
        </w:tabs>
        <w:jc w:val="both"/>
        <w:rPr>
          <w:rFonts w:ascii="Arial" w:hAnsi="Arial" w:cs="Arial"/>
        </w:rPr>
      </w:pPr>
      <w:r>
        <w:rPr>
          <w:rFonts w:cs="Arial" w:ascii="Arial" w:hAnsi="Arial"/>
        </w:rPr>
        <w:t xml:space="preserve">A </w:t>
      </w:r>
      <w:r>
        <w:rPr>
          <w:rFonts w:cs="Arial" w:ascii="Arial" w:hAnsi="Arial"/>
          <w:color w:val="000000"/>
        </w:rPr>
        <w:t xml:space="preserve">planilha da licitante vencedora do certame será objeto de análise pelos técnicos da Unidade Requisitante, para verificação de sua adequação. Caso conste em sua proposta </w:t>
      </w:r>
      <w:r>
        <w:rPr>
          <w:rFonts w:cs="Arial" w:ascii="Arial" w:hAnsi="Arial"/>
          <w:bCs/>
          <w:iCs/>
          <w:color w:val="000000"/>
        </w:rPr>
        <w:t xml:space="preserve">valores unitários superiores ao estipulado na planilha orçamentária da Administração, a </w:t>
      </w:r>
      <w:r>
        <w:rPr>
          <w:rFonts w:cs="Arial" w:ascii="Arial" w:hAnsi="Arial"/>
          <w:color w:val="000000"/>
        </w:rPr>
        <w:t>Unidade Requisitante</w:t>
      </w:r>
      <w:r>
        <w:rPr>
          <w:rFonts w:cs="Arial" w:ascii="Arial" w:hAnsi="Arial"/>
          <w:bCs/>
          <w:iCs/>
          <w:color w:val="000000"/>
        </w:rPr>
        <w:t xml:space="preserve"> procederá com a redução deles. Após notificação, a licitante vencedora terá </w:t>
      </w:r>
      <w:r>
        <w:rPr>
          <w:rFonts w:cs="Arial" w:ascii="Arial" w:hAnsi="Arial"/>
          <w:iCs/>
          <w:color w:val="000000"/>
        </w:rPr>
        <w:t>o prazo de 02 (dois) dias úteis para o aceite, sob pena de desclassificação.</w:t>
      </w:r>
    </w:p>
    <w:p>
      <w:pPr>
        <w:pStyle w:val="ListParagraph"/>
        <w:tabs>
          <w:tab w:val="clear" w:pos="709"/>
          <w:tab w:val="left" w:pos="284" w:leader="none"/>
        </w:tabs>
        <w:spacing w:lineRule="auto" w:line="240" w:before="0" w:after="0"/>
        <w:ind w:left="0"/>
        <w:jc w:val="both"/>
        <w:rPr>
          <w:rFonts w:ascii="Arial" w:hAnsi="Arial" w:cs="Arial"/>
        </w:rPr>
      </w:pPr>
      <w:r>
        <w:rPr>
          <w:rFonts w:cs="Arial" w:ascii="Arial" w:hAnsi="Arial"/>
        </w:rPr>
      </w:r>
    </w:p>
    <w:p>
      <w:pPr>
        <w:pStyle w:val="Normal"/>
        <w:shd w:val="clear" w:color="auto" w:fill="CCCCCC"/>
        <w:ind w:firstLine="561"/>
        <w:rPr>
          <w:rFonts w:ascii="Arial" w:hAnsi="Arial" w:cs="Arial"/>
        </w:rPr>
      </w:pPr>
      <w:r>
        <w:rPr>
          <w:rFonts w:cs="Arial" w:ascii="Arial" w:hAnsi="Arial"/>
          <w:b/>
          <w:bCs/>
        </w:rPr>
        <w:t>5. DA EXECUÇÃO DOS SERVIÇOS</w:t>
      </w:r>
      <w:r>
        <w:rPr>
          <w:rFonts w:cs="Arial" w:ascii="Arial" w:hAnsi="Arial"/>
        </w:rPr>
        <w:t>:</w:t>
      </w:r>
    </w:p>
    <w:p>
      <w:pPr>
        <w:pStyle w:val="Normal"/>
        <w:numPr>
          <w:ilvl w:val="0"/>
          <w:numId w:val="23"/>
        </w:numPr>
        <w:tabs>
          <w:tab w:val="clear" w:pos="709"/>
          <w:tab w:val="left" w:pos="284" w:leader="none"/>
        </w:tabs>
        <w:jc w:val="both"/>
        <w:rPr>
          <w:rFonts w:ascii="Arial" w:hAnsi="Arial" w:cs="Arial"/>
          <w:shd w:fill="FFFFFF" w:val="clear"/>
        </w:rPr>
      </w:pPr>
      <w:r>
        <w:rPr>
          <w:rFonts w:cs="Arial" w:ascii="Arial" w:hAnsi="Arial"/>
        </w:rPr>
        <w:t>Prazo de execução dos serviços: Até o máximo 60 (Sessenta) dias, a contar da Ordem de Serviços emitida pela Unidade Requisitante.</w:t>
      </w:r>
    </w:p>
    <w:p>
      <w:pPr>
        <w:pStyle w:val="Normal"/>
        <w:numPr>
          <w:ilvl w:val="0"/>
          <w:numId w:val="24"/>
        </w:numPr>
        <w:tabs>
          <w:tab w:val="clear" w:pos="709"/>
          <w:tab w:val="left" w:pos="284" w:leader="none"/>
        </w:tabs>
        <w:jc w:val="both"/>
        <w:rPr>
          <w:rFonts w:ascii="Arial" w:hAnsi="Arial" w:cs="Arial"/>
          <w:shd w:fill="FFFFFF" w:val="clear"/>
        </w:rPr>
      </w:pPr>
      <w:r>
        <w:rPr>
          <w:rFonts w:cs="Arial" w:ascii="Arial" w:hAnsi="Arial"/>
          <w:shd w:fill="FFFFFF" w:val="clear"/>
        </w:rPr>
        <w:t xml:space="preserve">Localização da obra ou prestação de serviço: </w:t>
      </w:r>
    </w:p>
    <w:p>
      <w:pPr>
        <w:pStyle w:val="Normal"/>
        <w:tabs>
          <w:tab w:val="clear" w:pos="709"/>
          <w:tab w:val="left" w:pos="284" w:leader="none"/>
        </w:tabs>
        <w:jc w:val="both"/>
        <w:rPr>
          <w:rFonts w:ascii="Arial" w:hAnsi="Arial" w:cs="Arial"/>
          <w:b/>
          <w:bCs/>
          <w:shd w:fill="FFFFFF" w:val="clear"/>
        </w:rPr>
      </w:pPr>
      <w:r>
        <w:rPr>
          <w:rFonts w:cs="Arial" w:ascii="Arial" w:hAnsi="Arial"/>
          <w:shd w:fill="FFFFFF" w:val="clear"/>
        </w:rPr>
        <w:tab/>
      </w:r>
      <w:r>
        <w:rPr>
          <w:rFonts w:cs="Arial" w:ascii="Arial" w:hAnsi="Arial"/>
          <w:b/>
          <w:bCs/>
          <w:shd w:fill="FFFFFF" w:val="clear"/>
        </w:rPr>
        <w:t xml:space="preserve">Av. Jaime Pereira, 176-998 - Bongue, Piracicaba - SP </w:t>
      </w:r>
    </w:p>
    <w:p>
      <w:pPr>
        <w:pStyle w:val="Normal"/>
        <w:tabs>
          <w:tab w:val="clear" w:pos="709"/>
          <w:tab w:val="left" w:pos="284" w:leader="none"/>
        </w:tabs>
        <w:jc w:val="both"/>
        <w:rPr>
          <w:rFonts w:ascii="Arial" w:hAnsi="Arial" w:cs="Arial"/>
          <w:shd w:fill="FFFFFF" w:val="clear"/>
        </w:rPr>
      </w:pPr>
      <w:r>
        <w:rPr>
          <w:rFonts w:cs="Arial" w:ascii="Arial" w:hAnsi="Arial"/>
          <w:b/>
          <w:bCs/>
          <w:shd w:fill="FFFFFF" w:val="clear"/>
        </w:rPr>
        <w:tab/>
        <w:t>Latitude: 22°42'50.8"S e Longitude:  47°40'39.2"W.</w:t>
      </w:r>
    </w:p>
    <w:p>
      <w:pPr>
        <w:pStyle w:val="Normal"/>
        <w:numPr>
          <w:ilvl w:val="0"/>
          <w:numId w:val="25"/>
        </w:numPr>
        <w:tabs>
          <w:tab w:val="clear" w:pos="709"/>
          <w:tab w:val="left" w:pos="284" w:leader="none"/>
        </w:tabs>
        <w:spacing w:lineRule="atLeast" w:line="200"/>
        <w:jc w:val="both"/>
        <w:rPr>
          <w:rFonts w:ascii="Arial" w:hAnsi="Arial" w:cs="Arial"/>
        </w:rPr>
      </w:pPr>
      <w:r>
        <w:rPr>
          <w:rFonts w:cs="Arial" w:ascii="Arial" w:hAnsi="Arial"/>
          <w:shd w:fill="FFFFFF" w:val="clear"/>
        </w:rPr>
        <w:t>Posteriormente a assinatura do contrato e como condição para a emissão da Ordem de Serviço, a CONTRATADA deverá apresentar a ART dos (itens /lotes).</w:t>
      </w:r>
    </w:p>
    <w:p>
      <w:pPr>
        <w:pStyle w:val="Normal"/>
        <w:numPr>
          <w:ilvl w:val="0"/>
          <w:numId w:val="26"/>
        </w:numPr>
        <w:tabs>
          <w:tab w:val="clear" w:pos="709"/>
          <w:tab w:val="left" w:pos="284" w:leader="none"/>
        </w:tabs>
        <w:jc w:val="both"/>
        <w:rPr>
          <w:rFonts w:ascii="Arial" w:hAnsi="Arial" w:cs="Arial"/>
        </w:rPr>
      </w:pPr>
      <w:r>
        <w:rPr>
          <w:rFonts w:cs="Arial" w:ascii="Arial" w:hAnsi="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3">
        <w:r>
          <w:rPr>
            <w:rStyle w:val="Hyperlink"/>
            <w:rFonts w:cs="Arial" w:ascii="Arial" w:hAnsi="Arial"/>
          </w:rPr>
          <w:t>https://piracicaba.sp.gov.br/wp-content/uploads/2024/07/Tutorial-Memorial-de-Segurantha-no-Sem-Papel.pdf</w:t>
        </w:r>
      </w:hyperlink>
      <w:r>
        <w:rPr>
          <w:rFonts w:cs="Arial" w:ascii="Arial" w:hAnsi="Arial"/>
        </w:rPr>
        <w:t>, para assegurar a plena execução do contrato.</w:t>
      </w:r>
    </w:p>
    <w:p>
      <w:pPr>
        <w:pStyle w:val="Normal"/>
        <w:numPr>
          <w:ilvl w:val="0"/>
          <w:numId w:val="27"/>
        </w:numPr>
        <w:tabs>
          <w:tab w:val="clear" w:pos="709"/>
          <w:tab w:val="left" w:pos="284" w:leader="none"/>
        </w:tabs>
        <w:spacing w:lineRule="atLeast" w:line="200"/>
        <w:jc w:val="both"/>
        <w:rPr>
          <w:rFonts w:ascii="Arial" w:hAnsi="Arial" w:cs="Arial"/>
          <w:sz w:val="18"/>
        </w:rPr>
      </w:pPr>
      <w:r>
        <w:rPr>
          <w:rStyle w:val="Fontepargpadro1"/>
          <w:rFonts w:cs="Arial" w:ascii="Arial" w:hAnsi="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pPr>
        <w:pStyle w:val="ListParagraph"/>
        <w:tabs>
          <w:tab w:val="clear" w:pos="709"/>
          <w:tab w:val="left" w:pos="284" w:leader="none"/>
        </w:tabs>
        <w:spacing w:lineRule="auto" w:line="240" w:before="0" w:after="0"/>
        <w:ind w:left="0"/>
        <w:jc w:val="both"/>
        <w:rPr>
          <w:rFonts w:ascii="Arial" w:hAnsi="Arial" w:cs="Arial"/>
        </w:rPr>
      </w:pPr>
      <w:r>
        <w:rPr>
          <w:rFonts w:cs="Arial" w:ascii="Arial" w:hAnsi="Arial"/>
        </w:rPr>
      </w:r>
    </w:p>
    <w:p>
      <w:pPr>
        <w:pStyle w:val="Normal"/>
        <w:shd w:val="clear" w:color="auto" w:fill="CCCCCC"/>
        <w:ind w:firstLine="567"/>
        <w:rPr>
          <w:rFonts w:ascii="Arial" w:hAnsi="Arial" w:cs="Arial"/>
          <w:b/>
          <w:bCs/>
        </w:rPr>
      </w:pPr>
      <w:r>
        <w:rPr>
          <w:rFonts w:cs="Arial" w:ascii="Arial" w:hAnsi="Arial"/>
          <w:b/>
          <w:bCs/>
        </w:rPr>
        <w:t>6. DA SUBCONTRATAÇÃO</w:t>
      </w:r>
    </w:p>
    <w:p>
      <w:pPr>
        <w:pStyle w:val="Normal"/>
        <w:tabs>
          <w:tab w:val="clear" w:pos="709"/>
          <w:tab w:val="left" w:pos="284" w:leader="none"/>
        </w:tabs>
        <w:jc w:val="both"/>
        <w:rPr>
          <w:rFonts w:ascii="Arial" w:hAnsi="Arial" w:cs="Arial"/>
        </w:rPr>
      </w:pPr>
      <w:r>
        <w:rPr>
          <w:rFonts w:cs="Arial" w:ascii="Arial" w:hAnsi="Arial"/>
          <w:b/>
          <w:bCs/>
        </w:rPr>
        <w:t>a)</w:t>
      </w:r>
      <w:r>
        <w:rPr>
          <w:rFonts w:cs="Arial" w:ascii="Arial" w:hAnsi="Arial"/>
        </w:rPr>
        <w:t xml:space="preserve"> Não é admitida a subcontratação do objeto contratual</w:t>
      </w:r>
    </w:p>
    <w:p>
      <w:pPr>
        <w:pStyle w:val="Nivel2"/>
        <w:numPr>
          <w:ilvl w:val="0"/>
          <w:numId w:val="0"/>
        </w:numPr>
        <w:spacing w:lineRule="auto" w:line="240" w:before="0" w:after="0"/>
        <w:ind w:hanging="0" w:left="360"/>
        <w:rPr>
          <w:color w:val="auto"/>
        </w:rPr>
      </w:pPr>
      <w:r>
        <w:rPr>
          <w:color w:val="auto"/>
        </w:rPr>
      </w:r>
    </w:p>
    <w:p>
      <w:pPr>
        <w:pStyle w:val="Normal"/>
        <w:shd w:val="clear" w:color="auto" w:fill="DDDDDD"/>
        <w:ind w:firstLine="561"/>
        <w:rPr>
          <w:rFonts w:ascii="Arial" w:hAnsi="Arial" w:cs="Arial"/>
        </w:rPr>
      </w:pPr>
      <w:r>
        <w:rPr>
          <w:rFonts w:cs="Arial" w:ascii="Arial" w:hAnsi="Arial"/>
          <w:b/>
          <w:bCs/>
        </w:rPr>
        <w:t>7. DO FORNECIMENTO DE INFORMAÇÕES:</w:t>
      </w:r>
    </w:p>
    <w:p>
      <w:pPr>
        <w:pStyle w:val="Normal"/>
        <w:numPr>
          <w:ilvl w:val="0"/>
          <w:numId w:val="11"/>
        </w:numPr>
        <w:jc w:val="both"/>
        <w:rPr>
          <w:rFonts w:ascii="Arial" w:hAnsi="Arial" w:cs="Arial"/>
        </w:rPr>
      </w:pPr>
      <w:r>
        <w:rPr>
          <w:rFonts w:cs="Arial" w:ascii="Arial" w:hAnsi="Arial"/>
        </w:rPr>
        <w:t xml:space="preserve">As informações ou esclarecimentos referentes a presente licitação deverão ser inseridas no sistema de processamento da Concorrência, através do sítio eletrônico: </w:t>
      </w:r>
      <w:hyperlink r:id="rId4">
        <w:r>
          <w:rPr>
            <w:rStyle w:val="Hyperlink"/>
            <w:rFonts w:cs="Arial" w:ascii="Arial" w:hAnsi="Arial"/>
          </w:rPr>
          <w:t>https://bnccompras.com/Home/Login</w:t>
        </w:r>
      </w:hyperlink>
    </w:p>
    <w:p>
      <w:pPr>
        <w:pStyle w:val="Normal"/>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8. DA VISITA TÉCNICA:</w:t>
      </w:r>
    </w:p>
    <w:p>
      <w:pPr>
        <w:pStyle w:val="Normal"/>
        <w:numPr>
          <w:ilvl w:val="0"/>
          <w:numId w:val="14"/>
        </w:numPr>
        <w:jc w:val="both"/>
        <w:rPr>
          <w:rFonts w:ascii="Arial" w:hAnsi="Arial" w:cs="Arial"/>
        </w:rPr>
      </w:pPr>
      <w:r>
        <w:rPr>
          <w:rFonts w:cs="Arial" w:ascii="Arial" w:hAnsi="Arial"/>
        </w:rPr>
        <w:t xml:space="preserve">As empresas interessadas poderão realizar </w:t>
      </w:r>
      <w:r>
        <w:rPr>
          <w:rFonts w:cs="Arial" w:ascii="Arial" w:hAnsi="Arial"/>
          <w:b/>
        </w:rPr>
        <w:t>visita técnica</w:t>
      </w:r>
      <w:r>
        <w:rPr>
          <w:rFonts w:cs="Arial" w:ascii="Arial" w:hAnsi="Arial"/>
        </w:rPr>
        <w:t xml:space="preserve"> nos locais onde serão executados os serviços, de forma que tenham conhecimento pleno das condições técnicas para a sua efetiva realização. </w:t>
      </w:r>
    </w:p>
    <w:p>
      <w:pPr>
        <w:pStyle w:val="ListParagraph"/>
        <w:numPr>
          <w:ilvl w:val="0"/>
          <w:numId w:val="14"/>
        </w:numPr>
        <w:spacing w:lineRule="auto" w:line="240" w:before="0" w:after="0"/>
        <w:ind w:hanging="357" w:left="357"/>
        <w:jc w:val="both"/>
        <w:rPr>
          <w:rFonts w:ascii="Arial" w:hAnsi="Arial" w:cs="Arial"/>
          <w:sz w:val="20"/>
          <w:szCs w:val="20"/>
        </w:rPr>
      </w:pPr>
      <w:r>
        <w:rPr>
          <w:rFonts w:cs="Arial" w:ascii="Arial" w:hAnsi="Arial"/>
          <w:sz w:val="20"/>
          <w:szCs w:val="20"/>
        </w:rPr>
        <w:t xml:space="preserve">A visita técnica é facultativa e será realizada em horário de expediente, por representante devidamente credenciado pela empresa interessada, devendo ser agendada junto a Secretaria Municipal de Obras e Zeladoria, com a Eng. Nágila Caroline Taboada, pelo telefone (19) </w:t>
      </w:r>
      <w:r>
        <w:rPr>
          <w:rFonts w:cs="Arial" w:ascii="Arial" w:hAnsi="Arial"/>
          <w:b/>
          <w:bCs/>
          <w:sz w:val="20"/>
          <w:szCs w:val="20"/>
        </w:rPr>
        <w:t>997970020</w:t>
      </w:r>
      <w:r>
        <w:rPr>
          <w:rFonts w:cs="Arial" w:ascii="Arial" w:hAnsi="Arial"/>
          <w:sz w:val="20"/>
          <w:szCs w:val="20"/>
        </w:rPr>
        <w:t xml:space="preserve"> e e-mail </w:t>
      </w:r>
      <w:r>
        <w:rPr>
          <w:rFonts w:cs="Arial" w:ascii="Arial" w:hAnsi="Arial"/>
          <w:b/>
          <w:bCs/>
          <w:sz w:val="20"/>
          <w:szCs w:val="20"/>
        </w:rPr>
        <w:t>ntaboada@piracicaba.sp.gov.br.</w:t>
      </w:r>
    </w:p>
    <w:p>
      <w:pPr>
        <w:pStyle w:val="ListParagraph"/>
        <w:spacing w:lineRule="auto" w:line="240" w:before="0" w:after="0"/>
        <w:ind w:left="357"/>
        <w:jc w:val="both"/>
        <w:rPr>
          <w:rFonts w:ascii="Arial" w:hAnsi="Arial" w:cs="Arial"/>
          <w:sz w:val="20"/>
          <w:szCs w:val="20"/>
        </w:rPr>
      </w:pPr>
      <w:r>
        <w:rPr>
          <w:rFonts w:cs="Arial" w:ascii="Arial" w:hAnsi="Arial"/>
          <w:sz w:val="20"/>
          <w:szCs w:val="20"/>
        </w:rPr>
      </w:r>
    </w:p>
    <w:p>
      <w:pPr>
        <w:pStyle w:val="Normal"/>
        <w:shd w:val="clear" w:color="auto" w:fill="CCCCCC"/>
        <w:ind w:firstLine="561"/>
        <w:jc w:val="both"/>
        <w:rPr>
          <w:rFonts w:ascii="Arial" w:hAnsi="Arial" w:cs="Arial"/>
        </w:rPr>
      </w:pPr>
      <w:r>
        <w:rPr>
          <w:rFonts w:cs="Arial" w:ascii="Arial" w:hAnsi="Arial"/>
          <w:b/>
          <w:bCs/>
        </w:rPr>
        <w:t>9. HABILITAÇÃO:</w:t>
      </w:r>
    </w:p>
    <w:p>
      <w:pPr>
        <w:pStyle w:val="Normal"/>
        <w:numPr>
          <w:ilvl w:val="0"/>
          <w:numId w:val="28"/>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jc w:val="both"/>
        <w:rPr>
          <w:rFonts w:ascii="Arial" w:hAnsi="Arial" w:cs="Arial"/>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29"/>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30"/>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31"/>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32"/>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33"/>
        </w:numPr>
        <w:tabs>
          <w:tab w:val="clear" w:pos="709"/>
          <w:tab w:val="left" w:pos="284" w:leader="none"/>
          <w:tab w:val="left" w:pos="851" w:leader="none"/>
        </w:tabs>
        <w:ind w:left="284"/>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34"/>
        </w:numPr>
        <w:tabs>
          <w:tab w:val="clear" w:pos="709"/>
          <w:tab w:val="left" w:pos="284" w:leader="none"/>
          <w:tab w:val="left" w:pos="426" w:leader="none"/>
        </w:tabs>
        <w:jc w:val="both"/>
        <w:rPr/>
      </w:pPr>
      <w:r>
        <w:rPr>
          <w:rFonts w:cs="Arial" w:ascii="Arial" w:hAnsi="Arial"/>
          <w:color w:val="000000"/>
        </w:rPr>
        <w:t>C</w:t>
      </w:r>
      <w:r>
        <w:rPr>
          <w:rFonts w:cs="Calibri" w:ascii="Arial" w:hAnsi="Arial"/>
          <w:color w:val="000000"/>
        </w:rPr>
        <w:t>ertidão Negativa de Débitos ou Positiva com Efeito de Negativa de Débitos com a Fazenda Municipal</w:t>
      </w:r>
      <w:r>
        <w:rPr>
          <w:rFonts w:cs="Arial" w:ascii="Arial" w:hAnsi="Arial"/>
          <w:color w:val="000000"/>
        </w:rPr>
        <w:t xml:space="preserve"> de débito, relativa à sede ou do domicílio do licitante, com relação aos tributos mobiliários (ISS);</w:t>
      </w:r>
    </w:p>
    <w:p>
      <w:pPr>
        <w:pStyle w:val="Normal"/>
        <w:numPr>
          <w:ilvl w:val="1"/>
          <w:numId w:val="35"/>
        </w:numPr>
        <w:tabs>
          <w:tab w:val="clear" w:pos="709"/>
          <w:tab w:val="left" w:pos="284" w:leader="none"/>
        </w:tabs>
        <w:jc w:val="both"/>
        <w:rPr>
          <w:rFonts w:ascii="Arial" w:hAnsi="Arial" w:cs="Arial"/>
          <w:color w:val="000000"/>
        </w:rPr>
      </w:pPr>
      <w:r>
        <w:rPr>
          <w:rFonts w:cs="Arial" w:ascii="Arial" w:hAnsi="Arial"/>
          <w:color w:val="000000"/>
        </w:rPr>
        <w:t xml:space="preserve">Certidão de regularidade de débito para com o Fundo de Garantia por Tempo de Serviço (FGTS); </w:t>
      </w:r>
    </w:p>
    <w:p>
      <w:pPr>
        <w:pStyle w:val="Normal"/>
        <w:numPr>
          <w:ilvl w:val="1"/>
          <w:numId w:val="36"/>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37"/>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38"/>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39"/>
        </w:numPr>
        <w:tabs>
          <w:tab w:val="clear" w:pos="709"/>
          <w:tab w:val="left" w:pos="284" w:leader="none"/>
          <w:tab w:val="left" w:pos="426" w:leader="none"/>
        </w:tabs>
        <w:ind w:left="284"/>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spacing w:lineRule="auto" w:line="244"/>
        <w:ind w:left="709"/>
        <w:jc w:val="both"/>
        <w:rPr>
          <w:rFonts w:ascii="Arial" w:hAnsi="Arial" w:cs="Arial"/>
        </w:rPr>
      </w:pPr>
      <w:r>
        <w:rPr>
          <w:rFonts w:cs="Arial" w:ascii="Arial" w:hAnsi="Arial"/>
        </w:rPr>
      </w:r>
    </w:p>
    <w:p>
      <w:pPr>
        <w:pStyle w:val="Normal"/>
        <w:numPr>
          <w:ilvl w:val="0"/>
          <w:numId w:val="40"/>
        </w:numPr>
        <w:tabs>
          <w:tab w:val="clear" w:pos="709"/>
          <w:tab w:val="left" w:pos="284" w:leader="none"/>
          <w:tab w:val="left" w:pos="426" w:leader="none"/>
        </w:tabs>
        <w:jc w:val="both"/>
        <w:rPr>
          <w:rFonts w:ascii="Arial" w:hAnsi="Arial" w:cs="Arial"/>
          <w:b/>
          <w:bCs/>
          <w:color w:val="000000"/>
        </w:rPr>
      </w:pPr>
      <w:r>
        <w:rPr>
          <w:rFonts w:cs="Arial" w:ascii="Arial" w:hAnsi="Arial"/>
          <w:b/>
          <w:bCs/>
          <w:color w:val="000000"/>
        </w:rPr>
        <w:t>HABILITAÇÃO TÉCNICA</w:t>
      </w:r>
    </w:p>
    <w:p>
      <w:pPr>
        <w:pStyle w:val="Normal"/>
        <w:numPr>
          <w:ilvl w:val="0"/>
          <w:numId w:val="12"/>
        </w:numPr>
        <w:tabs>
          <w:tab w:val="clear" w:pos="709"/>
          <w:tab w:val="left" w:pos="284" w:leader="none"/>
        </w:tabs>
        <w:spacing w:lineRule="auto" w:line="244"/>
        <w:ind w:hanging="0" w:left="0"/>
        <w:jc w:val="both"/>
        <w:rPr>
          <w:rFonts w:ascii="Arial" w:hAnsi="Arial" w:cs="Arial"/>
          <w:color w:val="000000"/>
        </w:rPr>
      </w:pPr>
      <w:r>
        <w:rPr>
          <w:rFonts w:cs="Arial" w:ascii="Arial" w:hAnsi="Arial"/>
          <w:color w:val="000000"/>
        </w:rPr>
        <w:t>Certidão de Registro ou Inscrição da licitante junto ao CREA ou CAU;</w:t>
      </w:r>
    </w:p>
    <w:p>
      <w:pPr>
        <w:pStyle w:val="Normal"/>
        <w:numPr>
          <w:ilvl w:val="0"/>
          <w:numId w:val="12"/>
        </w:numPr>
        <w:tabs>
          <w:tab w:val="clear" w:pos="709"/>
          <w:tab w:val="left" w:pos="284" w:leader="none"/>
        </w:tabs>
        <w:spacing w:lineRule="auto" w:line="244"/>
        <w:ind w:hanging="0" w:left="0"/>
        <w:jc w:val="both"/>
        <w:rPr>
          <w:rFonts w:ascii="Arial" w:hAnsi="Arial" w:cs="Arial"/>
          <w:color w:val="000000"/>
        </w:rPr>
      </w:pPr>
      <w:r>
        <w:rPr>
          <w:rFonts w:cs="Arial" w:ascii="Arial" w:hAnsi="Arial"/>
          <w:color w:val="000000"/>
        </w:rPr>
        <w:t>Declaração que possui responsável técnico devidamente registrado no CREA ou CAU e o indicará quando da assinatura do contrato, juntamente com as respectivas documentações exigidas (vínculo empregatício, atestado de capacidade profissional e demais pertinentes);</w:t>
      </w:r>
    </w:p>
    <w:p>
      <w:pPr>
        <w:pStyle w:val="Normal"/>
        <w:numPr>
          <w:ilvl w:val="0"/>
          <w:numId w:val="12"/>
        </w:numPr>
        <w:tabs>
          <w:tab w:val="clear" w:pos="709"/>
          <w:tab w:val="left" w:pos="284" w:leader="none"/>
        </w:tabs>
        <w:spacing w:lineRule="auto" w:line="244"/>
        <w:ind w:hanging="0" w:left="0"/>
        <w:jc w:val="both"/>
        <w:rPr>
          <w:rFonts w:ascii="Arial" w:hAnsi="Arial" w:cs="Arial"/>
          <w:color w:val="000000"/>
        </w:rPr>
      </w:pPr>
      <w:r>
        <w:rPr>
          <w:rFonts w:cs="Arial" w:ascii="Arial" w:hAnsi="Arial"/>
          <w:color w:val="000000"/>
        </w:rPr>
        <w:t>Declaração de que, na assinatura do contrato, apresentará a comprovação que o responsável técnico indicado pertence ao quadro permanente da licitante, devendo ser feita com a apresentação de um dos seguintes documentos:</w:t>
      </w:r>
    </w:p>
    <w:p>
      <w:pPr>
        <w:pStyle w:val="Normal"/>
        <w:numPr>
          <w:ilvl w:val="1"/>
          <w:numId w:val="12"/>
        </w:numPr>
        <w:tabs>
          <w:tab w:val="clear" w:pos="709"/>
          <w:tab w:val="left" w:pos="284" w:leader="none"/>
        </w:tabs>
        <w:spacing w:lineRule="auto" w:line="244"/>
        <w:ind w:hanging="360" w:left="567"/>
        <w:jc w:val="both"/>
        <w:rPr>
          <w:rFonts w:ascii="Arial" w:hAnsi="Arial" w:cs="Arial"/>
          <w:color w:val="000000"/>
        </w:rPr>
      </w:pPr>
      <w:r>
        <w:rPr>
          <w:rFonts w:cs="Arial" w:ascii="Arial" w:hAnsi="Arial"/>
          <w:color w:val="000000"/>
        </w:rPr>
        <w:t xml:space="preserve">Se funcionário: registro na Carteira Profissional, ficha de registro de empregado ou contrato de trabalho; </w:t>
      </w:r>
    </w:p>
    <w:p>
      <w:pPr>
        <w:pStyle w:val="Normal"/>
        <w:numPr>
          <w:ilvl w:val="1"/>
          <w:numId w:val="12"/>
        </w:numPr>
        <w:tabs>
          <w:tab w:val="clear" w:pos="709"/>
          <w:tab w:val="left" w:pos="284" w:leader="none"/>
        </w:tabs>
        <w:spacing w:lineRule="auto" w:line="244"/>
        <w:ind w:hanging="360" w:left="567"/>
        <w:jc w:val="both"/>
        <w:rPr>
          <w:rFonts w:ascii="Arial" w:hAnsi="Arial" w:cs="Arial"/>
          <w:color w:val="000000"/>
        </w:rPr>
      </w:pPr>
      <w:r>
        <w:rPr>
          <w:rFonts w:cs="Arial" w:ascii="Arial" w:hAnsi="Arial"/>
          <w:color w:val="000000"/>
        </w:rPr>
        <w:t>Se Diretor: contrato social ou Certidão da Junta Comercial em vigor;</w:t>
      </w:r>
    </w:p>
    <w:p>
      <w:pPr>
        <w:pStyle w:val="Normal"/>
        <w:numPr>
          <w:ilvl w:val="1"/>
          <w:numId w:val="12"/>
        </w:numPr>
        <w:tabs>
          <w:tab w:val="clear" w:pos="709"/>
          <w:tab w:val="left" w:pos="284" w:leader="none"/>
        </w:tabs>
        <w:spacing w:lineRule="auto" w:line="244"/>
        <w:ind w:hanging="360" w:left="567"/>
        <w:jc w:val="both"/>
        <w:rPr>
          <w:rFonts w:ascii="Arial" w:hAnsi="Arial" w:cs="Arial"/>
          <w:color w:val="000000"/>
        </w:rPr>
      </w:pPr>
      <w:r>
        <w:rPr>
          <w:rFonts w:cs="Arial" w:ascii="Arial" w:hAnsi="Arial"/>
          <w:color w:val="000000"/>
        </w:rPr>
        <w:t>Se profissional autônomo que preencha os requisitos e se responsabilize tecnicamente pela execução dos serviços: apresentar o contrato firmado com o profissional.</w:t>
      </w:r>
    </w:p>
    <w:p>
      <w:pPr>
        <w:pStyle w:val="Normal"/>
        <w:numPr>
          <w:ilvl w:val="0"/>
          <w:numId w:val="12"/>
        </w:numPr>
        <w:tabs>
          <w:tab w:val="clear" w:pos="709"/>
          <w:tab w:val="left" w:pos="284" w:leader="none"/>
        </w:tabs>
        <w:spacing w:lineRule="auto" w:line="244"/>
        <w:ind w:hanging="0" w:left="0"/>
        <w:jc w:val="both"/>
        <w:rPr>
          <w:rFonts w:ascii="Arial" w:hAnsi="Arial" w:cs="Arial"/>
          <w:color w:val="000000"/>
        </w:rPr>
      </w:pPr>
      <w:r>
        <w:rPr>
          <w:rFonts w:cs="Arial" w:ascii="Arial" w:hAnsi="Arial"/>
          <w:color w:val="000000"/>
        </w:rPr>
        <w:t>Atestado(s) ou Certidão(ões) de Capacidade Técnica Operacional, fornecido por pessoa jurídica de direito público ou privado, necessariamente em nome da licitante, devidamente registrado no órgão competente, o qual se comprove a execução de obras similares.</w:t>
      </w:r>
    </w:p>
    <w:p>
      <w:pPr>
        <w:pStyle w:val="Normal"/>
        <w:numPr>
          <w:ilvl w:val="0"/>
          <w:numId w:val="12"/>
        </w:numPr>
        <w:tabs>
          <w:tab w:val="clear" w:pos="709"/>
          <w:tab w:val="left" w:pos="284" w:leader="none"/>
        </w:tabs>
        <w:spacing w:lineRule="auto" w:line="244"/>
        <w:ind w:hanging="0" w:left="0"/>
        <w:jc w:val="both"/>
        <w:rPr>
          <w:rFonts w:ascii="Arial" w:hAnsi="Arial" w:cs="Arial"/>
          <w:color w:val="000000"/>
        </w:rPr>
      </w:pPr>
      <w:r>
        <w:rPr>
          <w:rFonts w:cs="Arial" w:ascii="Arial" w:hAnsi="Arial"/>
          <w:color w:val="000000"/>
        </w:rPr>
        <w:t>Declaração de que, na assinatura do contrato, apresentará o Atestado(s) ou Certidão(ões) de Capacidade Técnica Profissional, fornecido por pessoa jurídica de direito público ou privado, necessariamente em nome do responsável técnico indicado, acompanhado da respectiva CAT – Certidão de Acervo Técnico, o qual se comprove a execução de obras similares.</w:t>
      </w:r>
    </w:p>
    <w:p>
      <w:pPr>
        <w:pStyle w:val="Normal"/>
        <w:tabs>
          <w:tab w:val="clear" w:pos="709"/>
          <w:tab w:val="left" w:pos="284" w:leader="none"/>
        </w:tabs>
        <w:spacing w:lineRule="auto" w:line="244"/>
        <w:jc w:val="both"/>
        <w:rPr>
          <w:rFonts w:ascii="Arial" w:hAnsi="Arial" w:cs="Arial"/>
          <w:color w:val="000000"/>
        </w:rPr>
      </w:pPr>
      <w:r>
        <w:rPr>
          <w:rFonts w:cs="Arial" w:ascii="Arial" w:hAnsi="Arial"/>
          <w:color w:val="000000"/>
        </w:rPr>
      </w:r>
    </w:p>
    <w:p>
      <w:pPr>
        <w:pStyle w:val="Normal"/>
        <w:numPr>
          <w:ilvl w:val="0"/>
          <w:numId w:val="41"/>
        </w:numPr>
        <w:tabs>
          <w:tab w:val="clear" w:pos="709"/>
          <w:tab w:val="left" w:pos="284" w:leader="none"/>
          <w:tab w:val="left" w:pos="426" w:leader="none"/>
        </w:tabs>
        <w:jc w:val="both"/>
        <w:rPr>
          <w:rFonts w:ascii="Arial" w:hAnsi="Arial" w:cs="Arial"/>
          <w:color w:val="000000"/>
        </w:rPr>
      </w:pPr>
      <w:r>
        <w:rPr>
          <w:rFonts w:cs="Arial" w:ascii="Arial" w:hAnsi="Arial"/>
          <w:b/>
          <w:bCs/>
        </w:rPr>
        <w:t>DOCUMENTAÇÃO COMPLEMENTAR</w:t>
      </w:r>
    </w:p>
    <w:p>
      <w:pPr>
        <w:pStyle w:val="Normal"/>
        <w:numPr>
          <w:ilvl w:val="1"/>
          <w:numId w:val="42"/>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43"/>
        </w:numPr>
        <w:tabs>
          <w:tab w:val="clear" w:pos="709"/>
          <w:tab w:val="left" w:pos="284" w:leader="none"/>
          <w:tab w:val="left" w:pos="426" w:leader="none"/>
        </w:tabs>
        <w:jc w:val="both"/>
        <w:rPr>
          <w:rFonts w:ascii="Arial" w:hAnsi="Arial" w:cs="Arial"/>
          <w:color w:val="000000"/>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44"/>
        </w:numPr>
        <w:tabs>
          <w:tab w:val="clear" w:pos="709"/>
          <w:tab w:val="left" w:pos="284" w:leader="none"/>
          <w:tab w:val="left" w:pos="426" w:leader="none"/>
        </w:tabs>
        <w:jc w:val="both"/>
        <w:rPr>
          <w:rFonts w:ascii="Arial" w:hAnsi="Arial" w:cs="Arial"/>
          <w:color w:val="000000"/>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45"/>
        </w:numPr>
        <w:tabs>
          <w:tab w:val="clear" w:pos="709"/>
          <w:tab w:val="left" w:pos="284" w:leader="none"/>
          <w:tab w:val="left" w:pos="426" w:leader="none"/>
        </w:tabs>
        <w:ind w:left="284"/>
        <w:jc w:val="both"/>
        <w:rPr>
          <w:rFonts w:ascii="Arial" w:hAnsi="Arial" w:cs="Arial"/>
          <w:color w:val="000000"/>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46"/>
        </w:numPr>
        <w:tabs>
          <w:tab w:val="clear" w:pos="709"/>
          <w:tab w:val="left" w:pos="284" w:leader="none"/>
          <w:tab w:val="left" w:pos="426" w:leader="none"/>
        </w:tabs>
        <w:ind w:left="284"/>
        <w:jc w:val="both"/>
        <w:rPr>
          <w:rFonts w:ascii="Arial" w:hAnsi="Arial" w:cs="Arial"/>
          <w:color w:val="000000"/>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47"/>
        </w:numPr>
        <w:tabs>
          <w:tab w:val="clear" w:pos="709"/>
          <w:tab w:val="left" w:pos="284" w:leader="none"/>
          <w:tab w:val="left" w:pos="426" w:leader="none"/>
          <w:tab w:val="left" w:pos="567" w:leader="none"/>
          <w:tab w:val="left" w:pos="993" w:leader="none"/>
        </w:tabs>
        <w:ind w:left="426"/>
        <w:jc w:val="both"/>
        <w:rPr>
          <w:rFonts w:ascii="Arial" w:hAnsi="Arial" w:cs="Arial"/>
          <w:color w:val="000000"/>
        </w:rPr>
      </w:pPr>
      <w:r>
        <w:rPr>
          <w:rFonts w:cs="Arial" w:ascii="Arial" w:hAnsi="Arial"/>
          <w:color w:val="000000"/>
        </w:rPr>
        <w:t>Certidão expedida pela Junta Comercial, caso exerçam atividade comercial, com data inferior a 180 dias;</w:t>
      </w:r>
    </w:p>
    <w:p>
      <w:pPr>
        <w:pStyle w:val="Normal"/>
        <w:numPr>
          <w:ilvl w:val="3"/>
          <w:numId w:val="48"/>
        </w:numPr>
        <w:tabs>
          <w:tab w:val="clear" w:pos="709"/>
          <w:tab w:val="left" w:pos="284" w:leader="none"/>
          <w:tab w:val="left" w:pos="426" w:leader="none"/>
          <w:tab w:val="left" w:pos="567" w:leader="none"/>
          <w:tab w:val="left" w:pos="993" w:leader="none"/>
        </w:tabs>
        <w:ind w:left="426"/>
        <w:jc w:val="both"/>
        <w:rPr>
          <w:rFonts w:ascii="Arial" w:hAnsi="Arial" w:cs="Arial"/>
          <w:color w:val="000000"/>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49"/>
        </w:numPr>
        <w:tabs>
          <w:tab w:val="clear" w:pos="709"/>
          <w:tab w:val="left" w:pos="284" w:leader="none"/>
          <w:tab w:val="left" w:pos="426" w:leader="none"/>
          <w:tab w:val="left" w:pos="567" w:leader="none"/>
        </w:tabs>
        <w:jc w:val="both"/>
        <w:rPr>
          <w:rFonts w:ascii="Arial" w:hAnsi="Arial" w:cs="Arial"/>
          <w:color w:val="000000"/>
        </w:rPr>
      </w:pPr>
      <w:r>
        <w:rPr>
          <w:rFonts w:cs="Arial" w:ascii="Arial" w:hAnsi="Arial"/>
          <w:color w:val="000000"/>
        </w:rPr>
        <w:t xml:space="preserve">Declaração de fidelidade e legitimidade dos documentos apresentados eletronicamente, conforme modelo do </w:t>
      </w:r>
      <w:r>
        <w:rPr>
          <w:rFonts w:cs="Arial" w:ascii="Arial" w:hAnsi="Arial"/>
          <w:b/>
          <w:color w:val="000000"/>
        </w:rPr>
        <w:t xml:space="preserve">Anexo IV </w:t>
      </w:r>
      <w:r>
        <w:rPr>
          <w:rFonts w:cs="Arial" w:ascii="Arial" w:hAnsi="Arial"/>
          <w:color w:val="000000"/>
        </w:rPr>
        <w:t>do Regulamento Geral deste Edital.</w:t>
      </w:r>
    </w:p>
    <w:p>
      <w:pPr>
        <w:pStyle w:val="Normal"/>
        <w:tabs>
          <w:tab w:val="clear" w:pos="709"/>
          <w:tab w:val="left" w:pos="284" w:leader="none"/>
          <w:tab w:val="left" w:pos="426" w:leader="none"/>
          <w:tab w:val="left" w:pos="567" w:leader="none"/>
        </w:tabs>
        <w:jc w:val="both"/>
        <w:rPr>
          <w:rFonts w:ascii="Arial" w:hAnsi="Arial" w:cs="Arial"/>
          <w:color w:val="000000"/>
        </w:rPr>
      </w:pPr>
      <w:r>
        <w:rPr>
          <w:rFonts w:cs="Arial" w:ascii="Arial" w:hAnsi="Arial"/>
          <w:color w:val="000000"/>
        </w:rPr>
      </w:r>
    </w:p>
    <w:p>
      <w:pPr>
        <w:pStyle w:val="Normal"/>
        <w:shd w:val="clear" w:color="auto" w:fill="CCCCCC"/>
        <w:ind w:firstLine="561"/>
        <w:jc w:val="both"/>
        <w:rPr>
          <w:rFonts w:ascii="Arial" w:hAnsi="Arial" w:cs="Arial"/>
        </w:rPr>
      </w:pPr>
      <w:r>
        <w:rPr>
          <w:rFonts w:cs="Arial" w:ascii="Arial" w:hAnsi="Arial"/>
          <w:b/>
          <w:bCs/>
        </w:rPr>
        <w:t>10. ANEXOS:</w:t>
      </w:r>
    </w:p>
    <w:p>
      <w:pPr>
        <w:pStyle w:val="Normal"/>
        <w:numPr>
          <w:ilvl w:val="0"/>
          <w:numId w:val="50"/>
        </w:numPr>
        <w:tabs>
          <w:tab w:val="clear" w:pos="709"/>
          <w:tab w:val="left" w:pos="284" w:leader="none"/>
        </w:tabs>
        <w:jc w:val="both"/>
        <w:rPr>
          <w:rFonts w:ascii="Arial" w:hAnsi="Arial" w:cs="Arial"/>
        </w:rPr>
      </w:pPr>
      <w:r>
        <w:rPr>
          <w:rFonts w:cs="Arial" w:ascii="Arial" w:hAnsi="Arial"/>
        </w:rPr>
        <w:t>Faz(em) parte integrante e indissociável deste Termo de Referência, o(s) seguinte(s) anexo(s):</w:t>
      </w:r>
    </w:p>
    <w:p>
      <w:pPr>
        <w:pStyle w:val="Normal"/>
        <w:numPr>
          <w:ilvl w:val="1"/>
          <w:numId w:val="51"/>
        </w:numPr>
        <w:tabs>
          <w:tab w:val="clear" w:pos="709"/>
          <w:tab w:val="left" w:pos="284" w:leader="none"/>
        </w:tabs>
        <w:jc w:val="both"/>
        <w:rPr>
          <w:rFonts w:ascii="Arial" w:hAnsi="Arial" w:cs="Arial"/>
        </w:rPr>
      </w:pPr>
      <w:r>
        <w:rPr>
          <w:rFonts w:cs="Arial" w:ascii="Arial" w:hAnsi="Arial"/>
        </w:rPr>
        <w:t>Memorial de Segurança;</w:t>
      </w:r>
    </w:p>
    <w:p>
      <w:pPr>
        <w:pStyle w:val="Normal"/>
        <w:numPr>
          <w:ilvl w:val="1"/>
          <w:numId w:val="52"/>
        </w:numPr>
        <w:tabs>
          <w:tab w:val="clear" w:pos="709"/>
          <w:tab w:val="left" w:pos="284" w:leader="none"/>
        </w:tabs>
        <w:jc w:val="both"/>
        <w:rPr>
          <w:rFonts w:ascii="Arial" w:hAnsi="Arial" w:cs="Arial"/>
        </w:rPr>
      </w:pPr>
      <w:r>
        <w:rPr>
          <w:rFonts w:cs="Arial" w:ascii="Arial" w:hAnsi="Arial"/>
        </w:rPr>
        <w:t>Memorial Descritivo;</w:t>
      </w:r>
    </w:p>
    <w:p>
      <w:pPr>
        <w:pStyle w:val="Normal"/>
        <w:numPr>
          <w:ilvl w:val="1"/>
          <w:numId w:val="53"/>
        </w:numPr>
        <w:tabs>
          <w:tab w:val="clear" w:pos="709"/>
          <w:tab w:val="left" w:pos="284" w:leader="none"/>
        </w:tabs>
        <w:jc w:val="both"/>
        <w:rPr>
          <w:rFonts w:ascii="Arial" w:hAnsi="Arial" w:cs="Arial"/>
        </w:rPr>
      </w:pPr>
      <w:r>
        <w:rPr>
          <w:rFonts w:cs="Arial" w:ascii="Arial" w:hAnsi="Arial"/>
        </w:rPr>
        <w:t>Planilha orçamentária;</w:t>
      </w:r>
    </w:p>
    <w:p>
      <w:pPr>
        <w:pStyle w:val="Normal"/>
        <w:numPr>
          <w:ilvl w:val="1"/>
          <w:numId w:val="54"/>
        </w:numPr>
        <w:tabs>
          <w:tab w:val="clear" w:pos="709"/>
          <w:tab w:val="left" w:pos="284" w:leader="none"/>
        </w:tabs>
        <w:jc w:val="both"/>
        <w:rPr>
          <w:rFonts w:ascii="Arial" w:hAnsi="Arial" w:cs="Arial"/>
        </w:rPr>
      </w:pPr>
      <w:r>
        <w:rPr>
          <w:rFonts w:cs="Arial" w:ascii="Arial" w:hAnsi="Arial"/>
        </w:rPr>
        <w:t>Projetos;</w:t>
      </w:r>
    </w:p>
    <w:p>
      <w:pPr>
        <w:pStyle w:val="Normal"/>
        <w:numPr>
          <w:ilvl w:val="1"/>
          <w:numId w:val="55"/>
        </w:numPr>
        <w:tabs>
          <w:tab w:val="clear" w:pos="709"/>
          <w:tab w:val="left" w:pos="284" w:leader="none"/>
        </w:tabs>
        <w:jc w:val="both"/>
        <w:rPr>
          <w:rFonts w:ascii="Arial" w:hAnsi="Arial" w:cs="Arial"/>
        </w:rPr>
      </w:pPr>
      <w:r>
        <w:rPr>
          <w:rFonts w:cs="Arial" w:ascii="Arial" w:hAnsi="Arial"/>
        </w:rPr>
        <w:t>Modelo de Placa.</w:t>
      </w:r>
    </w:p>
    <w:p>
      <w:pPr>
        <w:pStyle w:val="Normal"/>
        <w:tabs>
          <w:tab w:val="clear" w:pos="709"/>
          <w:tab w:val="left" w:pos="284" w:leader="none"/>
          <w:tab w:val="left" w:pos="426" w:leader="none"/>
          <w:tab w:val="left" w:pos="567" w:leader="none"/>
        </w:tabs>
        <w:jc w:val="both"/>
        <w:rPr>
          <w:rFonts w:ascii="Arial" w:hAnsi="Arial" w:cs="Arial"/>
          <w:color w:val="000000"/>
        </w:rPr>
      </w:pPr>
      <w:r>
        <w:rPr>
          <w:rFonts w:cs="Arial" w:ascii="Arial" w:hAnsi="Arial"/>
          <w:color w:val="000000"/>
        </w:rPr>
      </w:r>
    </w:p>
    <w:p>
      <w:pPr>
        <w:pStyle w:val="Normal"/>
        <w:ind w:firstLine="561"/>
        <w:jc w:val="both"/>
        <w:rPr>
          <w:rFonts w:ascii="Arial" w:hAnsi="Arial" w:cs="Arial"/>
        </w:rPr>
      </w:pPr>
      <w:r>
        <w:rPr>
          <w:rFonts w:cs="Arial" w:ascii="Arial" w:hAnsi="Arial"/>
        </w:rPr>
        <w:t xml:space="preserve">Piracicaba, </w:t>
      </w:r>
      <w:r>
        <w:rPr>
          <w:rFonts w:cs="Arial" w:ascii="Arial" w:hAnsi="Arial"/>
        </w:rPr>
        <w:t>18 de dezembro de 2024.</w:t>
      </w:r>
    </w:p>
    <w:p>
      <w:pPr>
        <w:pStyle w:val="Normal"/>
        <w:rPr>
          <w:rFonts w:ascii="Arial" w:hAnsi="Arial" w:cs="Arial"/>
        </w:rPr>
      </w:pPr>
      <w:r>
        <w:rPr>
          <w:rFonts w:cs="Arial" w:ascii="Arial" w:hAnsi="Arial"/>
        </w:rPr>
      </w:r>
    </w:p>
    <w:p>
      <w:pPr>
        <w:pStyle w:val="Normal"/>
        <w:suppressAutoHyphens w:val="true"/>
        <w:jc w:val="center"/>
        <w:rPr>
          <w:rFonts w:ascii="Times New Roman" w:hAnsi="Times New Roman"/>
          <w:b w:val="false"/>
          <w:kern w:val="2"/>
          <w:sz w:val="20"/>
        </w:rPr>
      </w:pPr>
      <w:r>
        <w:rPr>
          <w:rFonts w:ascii="Arial" w:hAnsi="Arial"/>
          <w:b/>
          <w:kern w:val="2"/>
          <w:sz w:val="20"/>
        </w:rPr>
        <w:t>Larissa Palomo Monferdini</w:t>
      </w:r>
    </w:p>
    <w:p>
      <w:pPr>
        <w:pStyle w:val="Normal"/>
        <w:tabs>
          <w:tab w:val="clear" w:pos="709"/>
          <w:tab w:val="left" w:pos="360" w:leader="none"/>
          <w:tab w:val="left" w:pos="720" w:leader="none"/>
          <w:tab w:val="left" w:pos="108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 w:val="left" w:pos="6120" w:leader="none"/>
          <w:tab w:val="left" w:pos="6480" w:leader="none"/>
          <w:tab w:val="left" w:pos="6840" w:leader="none"/>
          <w:tab w:val="left" w:pos="7200" w:leader="none"/>
          <w:tab w:val="left" w:pos="7560" w:leader="none"/>
          <w:tab w:val="left" w:pos="7920" w:leader="none"/>
          <w:tab w:val="left" w:pos="8280" w:leader="none"/>
          <w:tab w:val="left" w:pos="8640" w:leader="none"/>
          <w:tab w:val="left" w:pos="9000" w:leader="none"/>
          <w:tab w:val="left" w:pos="9360" w:leader="none"/>
          <w:tab w:val="left" w:pos="9720" w:leader="none"/>
          <w:tab w:val="left" w:pos="10080" w:leader="none"/>
          <w:tab w:val="left" w:pos="10440" w:leader="none"/>
          <w:tab w:val="left" w:pos="10800" w:leader="none"/>
          <w:tab w:val="left" w:pos="11160" w:leader="none"/>
          <w:tab w:val="left" w:pos="11520" w:leader="none"/>
        </w:tabs>
        <w:rPr>
          <w:rFonts w:ascii="Segoe Print" w:hAnsi="Segoe Print"/>
          <w:b w:val="false"/>
          <w:kern w:val="0"/>
          <w:sz w:val="22"/>
          <w:highlight w:val="none"/>
          <w:lang w:val="pt-PT"/>
        </w:rPr>
      </w:pPr>
      <w:r>
        <w:rPr>
          <w:rFonts w:ascii="Arial" w:hAnsi="Arial"/>
          <w:b/>
          <w:kern w:val="2"/>
          <w:sz w:val="20"/>
        </w:rPr>
        <w:tab/>
        <w:tab/>
        <w:tab/>
        <w:tab/>
        <w:tab/>
        <w:tab/>
        <w:tab/>
        <w:t>Chefe do Setor de Cadastro, Expediente e Suporte</w:t>
      </w:r>
    </w:p>
    <w:p>
      <w:pPr>
        <w:pStyle w:val="Normal"/>
        <w:ind w:left="3969"/>
        <w:jc w:val="center"/>
        <w:rPr>
          <w:sz w:val="2"/>
          <w:szCs w:val="2"/>
        </w:rPr>
      </w:pPr>
      <w:r>
        <w:rPr>
          <w:sz w:val="2"/>
          <w:szCs w:val="2"/>
        </w:rPr>
      </w:r>
      <w:r>
        <w:br w:type="page"/>
      </w:r>
    </w:p>
    <w:p>
      <w:pPr>
        <w:pStyle w:val="Heading2"/>
        <w:numPr>
          <w:ilvl w:val="1"/>
          <w:numId w:val="1"/>
        </w:numPr>
        <w:tabs>
          <w:tab w:val="clear" w:pos="709"/>
        </w:tabs>
        <w:spacing w:before="0" w:after="0"/>
        <w:ind w:hanging="0" w:left="0"/>
        <w:rPr/>
      </w:pPr>
      <w:r>
        <w:rPr>
          <w:sz w:val="28"/>
          <w:szCs w:val="28"/>
        </w:rPr>
        <w:t>REGULAMENTO GERAL</w:t>
      </w:r>
    </w:p>
    <w:p>
      <w:pPr>
        <w:pStyle w:val="BodyText"/>
        <w:jc w:val="center"/>
        <w:rPr>
          <w:sz w:val="20"/>
          <w:lang w:val="pt-BR"/>
        </w:rPr>
      </w:pPr>
      <w:r>
        <w:rPr>
          <w:sz w:val="20"/>
          <w:lang w:val="pt-BR"/>
        </w:rPr>
      </w:r>
    </w:p>
    <w:p>
      <w:pPr>
        <w:pStyle w:val="Normal"/>
        <w:jc w:val="center"/>
        <w:rPr>
          <w:rFonts w:ascii="Arial" w:hAnsi="Arial" w:cs="Arial"/>
          <w:sz w:val="24"/>
          <w:szCs w:val="24"/>
        </w:rPr>
      </w:pPr>
      <w:r>
        <w:rPr>
          <w:rFonts w:cs="Arial" w:ascii="Arial" w:hAnsi="Arial"/>
          <w:sz w:val="24"/>
          <w:szCs w:val="24"/>
        </w:rPr>
        <w:t>Concorrência Eletrônica – Obras e Serviços de Engenharia</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A Prefeitura do Município de Piracicaba torna público, por meio da utilização dos recursos da tecnologia da informação – INTERNET – torna público que fará realizar-se licitação na modalidade CONCORRÊNCIA ELETRÔNICA.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1. DISPOSIÇÕES PRELIMINARES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1.1. A Concorrência Eletrônica será realizada em sessão pública, por meio da INTERNET, mediante condições de segurança - criptografia e autenticação - em todas as suas fases.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1.2. Os trabalhos serão conduzidos pelo(a) Agente de Contratação/Comissão de Contratação, designados nos autos do processo através de  Decreto Municipal e mediante a inserção e monitoramento de dados gerados ou transferidos para o aplicativo “BNC” no endereço eletrônico: </w:t>
      </w:r>
      <w:hyperlink r:id="rId5">
        <w:r>
          <w:rPr>
            <w:rStyle w:val="ListLabel327"/>
            <w:rFonts w:cs="Arial" w:ascii="Arial" w:hAnsi="Arial"/>
          </w:rPr>
          <w:t>https://bnccompras.com/Home/Login</w:t>
        </w:r>
      </w:hyperlink>
      <w:r>
        <w:rPr>
          <w:rFonts w:cs="Arial" w:ascii="Arial" w:hAnsi="Arial"/>
        </w:rPr>
        <w:t>.</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2. FORMALIZAÇÃO DE CONSULTAS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2.1. Observado o prazo legal de 03 (três) dias úteis antes da data fixada para abertura das propostas, as licitantes poderão formular consultas através do site de processamento da Concorrência, </w:t>
      </w:r>
      <w:hyperlink r:id="rId6">
        <w:r>
          <w:rPr>
            <w:rStyle w:val="Hyperlink"/>
            <w:rFonts w:cs="Arial" w:ascii="Arial" w:hAnsi="Arial"/>
          </w:rPr>
          <w:t>https://bnccompras.com/Home/Login</w:t>
        </w:r>
      </w:hyperlink>
      <w:r>
        <w:rPr>
          <w:rFonts w:cs="Arial" w:ascii="Arial" w:hAnsi="Arial"/>
        </w:rPr>
        <w:t>.</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3. RECEBIMENTO E ABERTURA DAS PROPOSTAS E DATA DA CONCORRÊNCIA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3.1. A licitante deverá observar as datas e os horários limites previstos para a abertura da proposta, atentando-se também, para a data e horário de início da disputa, conforme previsto no Termo de Referência.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4. REFERÊNCIA DE TEMPO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4.1. Todas as referências de tempo no Edital, no Aviso e durante a Sessão Pública observarão obrigatoriamente o horário de Brasília – DF e, desta forma, serão registradas no sistema eletrônico e na documentação relativa ao certame.</w:t>
      </w:r>
    </w:p>
    <w:p>
      <w:pPr>
        <w:pStyle w:val="Normal"/>
        <w:ind w:firstLine="426"/>
        <w:jc w:val="both"/>
        <w:rPr>
          <w:rFonts w:ascii="Arial" w:hAnsi="Arial" w:cs="Arial"/>
          <w:b/>
        </w:rPr>
      </w:pPr>
      <w:r>
        <w:rPr>
          <w:rFonts w:cs="Arial" w:ascii="Arial" w:hAnsi="Arial"/>
          <w:b/>
        </w:rPr>
      </w:r>
    </w:p>
    <w:p>
      <w:pPr>
        <w:pStyle w:val="Normal"/>
        <w:ind w:firstLine="426"/>
        <w:jc w:val="both"/>
        <w:rPr>
          <w:rFonts w:ascii="Arial" w:hAnsi="Arial" w:cs="Arial"/>
          <w:b/>
        </w:rPr>
      </w:pPr>
      <w:r>
        <w:rPr>
          <w:rFonts w:cs="Arial" w:ascii="Arial" w:hAnsi="Arial"/>
          <w:b/>
        </w:rPr>
        <w:t>5. CONDIÇÕES PARA PARTICIPAÇÃO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5.1. Poderão participar do processo licitatório os interessados do ramo de atividade pertinente ao objeto da contratação que atenderem a todas as exigências e condições contidas neste Edital e seus Anexos.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5.2. </w:t>
      </w:r>
      <w:r>
        <w:rPr>
          <w:rFonts w:cs="Arial" w:ascii="Arial" w:hAnsi="Arial"/>
          <w:b/>
        </w:rPr>
        <w:t>A participação nesta Concorrência é aberta as empresas de todos os portes.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5.3. Estarão impedidos de participar de qualquer fase do processo os interessados que se enquadrarem em uma ou mais situações abaixo discriminadas, em atendimento ao art. 14 da Lei 14.133, de 2021:</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5.3.1. autor do anteprojeto, do projeto básico ou do projeto executivo, pessoa física ou jurídica, quando a licitação versar sobre obra, serviços ou fornecimento de bens a ele relacionados;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5.3.3. pessoa física ou jurídica que se encontre, ao tempo da licitação, impossibilidade de participar da licitação em decorrência de sanção que lhe foi imposta;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5.3.3.1. a sanção de impedimento de licitar, disposta no Art. 156, III da Lei 14.133/2021, impedirá o responsável de licitar ou contratar no âmbito da Administração direta e indireta do ente federativo que tiver aplicado a sanção;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5.3.3.2. a sanção de declaração de inidoneidade, disposta no Art. 156, IV da Lei 14.133/2021, impedirá o responsável  de licitar no âmbito da Administração direta e indireta de todos os entes federativos.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5.3.5. empresas controladoras, controladas ou coligadas, nos termos da Lei n° 6.404, de 15 de dezembro de 1976, concorrendo entre si;</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5.3.6.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5.4. No caso de participação de consórcios, deverá ser observado o atendimento às condições previstas no artigo 15 da Lei Federal nº 14.133/21 e, em especial, às seguintes regras: </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5.4.1. Comprovação do compromisso público ou particular de constituição do consórcio, subscrito pelos consorciados;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5.4.2. Indicação da empresa líder do consórcio, que será responsável por sua representação perante a Administração;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5.4.3. Admissão, para efeito de habilitação técnica, do somatório dos quantitativos de cada consorciado e, para efeito de habilitação econômico-financeira, do somatório dos valores de cada consorciado;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5.4.4. Responsabilidade solidária dos integrantes pelos atos praticados em consórcio, tanto na fase de licitação quanto na de execução do contrato.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5.4.5. Procuração das consorciadas, outorgando à empresa líder poderes para representá-las perante a Contratante, em juízo ou fora dele. </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5.4.6. É vedada a participação de empresa consorciada no presente certame, através de mais de um consórcio ou isoladamente.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6. CREDENCIAMENTO NO APLICATIVO LICITAÇÕES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6.1. Para acesso ao sistema eletrônico, os interessados que desejarem participar da Concorrência deverão se cadastrar no “BNC”, para obtenção do login de usuário e senha pessoal (intransferíveis), através do endereço eletrônico </w:t>
      </w:r>
      <w:hyperlink r:id="rId7">
        <w:r>
          <w:rPr>
            <w:rStyle w:val="ListLabel327"/>
            <w:rFonts w:cs="Arial" w:ascii="Arial" w:hAnsi="Arial"/>
          </w:rPr>
          <w:t>https://bnccompras.com/Home/Login</w:t>
        </w:r>
      </w:hyperlink>
      <w:r>
        <w:rPr>
          <w:rFonts w:cs="Arial" w:ascii="Arial" w:hAnsi="Arial"/>
        </w:rPr>
        <w:t>.</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6.2. O login de usuário e a senha poderão ser utilizadas em qualquer Concorrência Eletrônica, salvo quando canceladas por solicitação do credenciado ou por iniciativa da Prefeitura do Município de Piracicaba, devidamente justificada.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6.5. 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7. PARTICIPAÇÃO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8">
        <w:r>
          <w:rPr>
            <w:rStyle w:val="ListLabel327"/>
            <w:rFonts w:cs="Arial" w:ascii="Arial" w:hAnsi="Arial"/>
          </w:rPr>
          <w:t>https://bnccompras.com/Home/Login</w:t>
        </w:r>
      </w:hyperlink>
      <w:r>
        <w:rPr>
          <w:rFonts w:cs="Arial" w:ascii="Arial" w:hAnsi="Arial"/>
        </w:rPr>
        <w:t>, observados data e horário limite estabelecidos neste Edital.</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7.3. No caso de desconexão do(a) Agente de Contratação/Comissão de Contratação no decorrer da etapa competitiva da Concorrência, o sistema eletrônico poderá permanecer acessível às licitantes para a recepção dos lances, retornando o(a) Agente de Contratação/Comissão de Contratação, quando possível, sua atuação no certame sem prejuízo dos demais atos já praticados.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7.4. Quando a desconexão persistir por tempo superior a 10 (dez) minutos, a sessão do Concorrência será suspensa, retornando somente após comunicação expressa as licitantes.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8. ENVIO DAS PROPOSTAS POR MEIO ELETRÔNICO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8.2. Ao apresentar sua proposta eletrônica e ao formular lances, a licitante concorda que atenderá as especificações constantes no Termo de Referência, deste Edital.</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8.3. Quando solicitado, no Termo de Referência deste Edital, documentos de proposta, estes deverão ser anexados, em campo próprio no sistema, denominado “Documentos Complementares”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8.3.1. Referidos documentos somente serão disponibilizados para avaliação do(a) Agente de Contratação/Comissão de Contratação e Equipe Técnica da Unidade Requisitante após o encerramento da etapa de lances.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8.4. As licitantes deverão declarar sua condição de Microempresa ou Empresa de Pequeno Porte, ao selecionar se são ou não beneficiárias da Lei Complementar n.º 123/2006 alterada pela Lei Complementar nº 147/2014.</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8.6. Ao encaminhar a proposta eletrônica, o fornecedor obrigatoriamente deverá lançar sua proposta pelo preço global.</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8.</w:t>
      </w:r>
      <w:bookmarkStart w:id="0" w:name="_Hlk132709181"/>
      <w:r>
        <w:rPr>
          <w:rFonts w:cs="Arial" w:ascii="Arial" w:hAnsi="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0"/>
      <w:r>
        <w:rPr>
          <w:rFonts w:cs="Arial" w:ascii="Arial" w:hAnsi="Arial"/>
        </w:rPr>
        <w:t>.</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8.8. O licitante poderá suprir ou sanear eventuais omissões ou falhas relativas ao cumprimento dos requisitos do item 8.7., mediante a apresentação de novos documentos, desde que os envie durante o prazo estabelecido no referido item.</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8.9. É responsabilidade da Licitante acompanhar periodicamente o chat para verificação de concessão de prazos a ela e demais avisos, como por exemplo, sessão para manifestação de intenção de recurso.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 xml:space="preserve">9. ENVIO DA DOCUMENTAÇÃO DE HABILITAÇÃO </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kern w:val="2"/>
        </w:rPr>
      </w:pPr>
      <w:r>
        <w:rPr>
          <w:rFonts w:cs="Arial" w:ascii="Arial" w:hAnsi="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eastAsia="Arial" w:cs="Arial"/>
        </w:rPr>
      </w:pPr>
      <w:r>
        <w:rPr>
          <w:rFonts w:cs="Arial" w:ascii="Arial" w:hAnsi="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ind w:firstLine="426"/>
        <w:jc w:val="both"/>
        <w:rPr>
          <w:rFonts w:ascii="Arial" w:hAnsi="Arial" w:eastAsia="Arial" w:cs="Arial"/>
        </w:rPr>
      </w:pPr>
      <w:r>
        <w:rPr>
          <w:rFonts w:eastAsia="Arial" w:cs="Arial" w:ascii="Arial" w:hAnsi="Arial"/>
        </w:rPr>
      </w:r>
    </w:p>
    <w:p>
      <w:pPr>
        <w:pStyle w:val="Normal"/>
        <w:ind w:firstLine="426"/>
        <w:jc w:val="both"/>
        <w:rPr>
          <w:rFonts w:ascii="Arial" w:hAnsi="Arial" w:cs="Arial"/>
        </w:rPr>
      </w:pPr>
      <w:r>
        <w:rPr>
          <w:rFonts w:cs="Arial" w:ascii="Arial" w:hAnsi="Arial"/>
        </w:rPr>
        <w:t>9.1.2. Os documentos previstos no Termo de Referência, necessários e suficientes para demonstrar a capacidade do licitante de realizar o objeto da licitação, serão exigidos para fins de habilitação, nos termos dos arts. 62 a 70 da Lei nº 14.133/21.</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9.2. Considerações Gerais da habilitação: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9.2.2. O(a) Agente de Contratação/Comissão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9.2.2.1. Caso o(a) Agente de Contratação/Comissão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pelo(a) Agente de Contratação/Comissão de Contratação,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9.2.3. A falta de quaisquer documentos exigidos no Edital implicará inabilitação da licitante, sendo vedada, sob qualquer pretexto, a concessão de prazo para complementação da documentação exigida para a habilitação;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eastAsia="Arial" w:cs="Arial"/>
        </w:rPr>
      </w:pPr>
      <w:r>
        <w:rPr>
          <w:rFonts w:cs="Arial" w:ascii="Arial" w:hAnsi="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426"/>
        <w:jc w:val="both"/>
        <w:rPr>
          <w:rFonts w:ascii="Arial" w:hAnsi="Arial" w:eastAsia="Arial" w:cs="Arial"/>
        </w:rPr>
      </w:pPr>
      <w:r>
        <w:rPr>
          <w:rFonts w:eastAsia="Arial" w:cs="Arial" w:ascii="Arial" w:hAnsi="Arial"/>
        </w:rPr>
        <w:t xml:space="preserve">  </w:t>
      </w:r>
    </w:p>
    <w:p>
      <w:pPr>
        <w:pStyle w:val="Normal"/>
        <w:ind w:firstLine="426"/>
        <w:jc w:val="both"/>
        <w:rPr>
          <w:rFonts w:ascii="Arial" w:hAnsi="Arial" w:cs="Arial"/>
        </w:rPr>
      </w:pPr>
      <w:r>
        <w:rPr>
          <w:rFonts w:eastAsia="Arial" w:cs="Arial" w:ascii="Arial" w:hAnsi="Arial"/>
        </w:rPr>
        <w:t>9.2.5</w:t>
      </w:r>
      <w:r>
        <w:rPr>
          <w:rFonts w:cs="Arial" w:ascii="Arial" w:hAnsi="Arial"/>
        </w:rPr>
        <w:t>. Quanto as certidões exigidas para habilitação, não havendo validade expressa, os mesmos deverão ser expedidos com data não superior a 180 (cento e oitenta) dias anteriores a data limite para o recebimento das propostas da presente licitação;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eastAsia="Arial" w:cs="Arial" w:ascii="Arial" w:hAnsi="Arial"/>
        </w:rPr>
        <w:t>9.2.6</w:t>
      </w:r>
      <w:r>
        <w:rPr>
          <w:rFonts w:cs="Arial" w:ascii="Arial" w:hAnsi="Arial"/>
        </w:rPr>
        <w:t>. Os documentos exigidos para habilitação jurídica poderão ser substituídos pelo Certificado de Registro Cadastral emitido pela Prefeitura Municipal de Piracicaba, com validade em vigor e compatível com o objeto do presente Concorrência;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eastAsia="Arial" w:cs="Arial" w:ascii="Arial" w:hAnsi="Arial"/>
        </w:rPr>
        <w:t>9.2.7</w:t>
      </w:r>
      <w:r>
        <w:rPr>
          <w:rFonts w:cs="Arial" w:ascii="Arial" w:hAnsi="Arial"/>
        </w:rPr>
        <w:t>. Em todos os casos das Certidões solicitadas nos subitens acima, sempre serão aceitas Certidões Positiva com efeitos de Negativa.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9.4. Os documentos que compõe a habilitação do licitante melhor classificado somente serão disponibilizados para avaliação do(a) Agente de Contratação/Comissão de Contratação e para acesso público após o encerramento do envio de lances.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9.5. Após a entrega dos documentos para habilitação, não será permitida a substituição ou a apresentação de novos documentos, salvo em sede de diligência, para (art. 64 da Lei 14.133, de 2021, e art. 39, §4° da IN 73, de 2022):</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9.5.1. complementação de informações acerta dos documentos já apresentados pelos licitantes e desde que necessária para apurar fatos existentes à época da abertura do certame;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9.5.2. atualização de documentos cuja validade tenha expirado após a data de recebimento das propostas.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10. ABERTURA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10.1. A partir do horário previsto no sistema eletrônico, a sessão pública do Concorrência Eletrônica terá início com a divulgação das propostas de preços recebidas, passando o(a) Agente de Contratação/Comissão de Contratação a avaliar a aceitabilidade delas.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10.2.1. Não serão aceitos dois ou mais lances de mesmo valor, prevalecendo aquele que for recebido e registrado em primeiro lugar;</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10.3. Durante o transcurso da sessão pública, as licitantes serão informadas, em tempo real, do valor do menor lance registrado. O sistema eletrônico não identificará a autora dos lances às demais licitantes.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10.4. 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10.5. Na hipótese de não haver novos lances no período da prorrogação automática que trata o item 10.4, a sessão pública será encerrada automaticamente.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10.7. Entende-se por empate aquelas situações em que as propostas apresentadas pelas Microempresas (ME) e Empresas de Pequeno Porte (EPP) sejam iguais ou até 10% (dez) superiores à proposta mais bem classificada.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10.8. A Microempresa (ME) e Empresa de Pequeno Porte (EPP) cuja proposta for mais bem classificada poderá apresentar proposta de preço inferior àquela considerada vencedora da fase de lances, situação em que será declarada a melhor oferta.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10.9. Para tanto, será convocada para exercer o seu direito de preferência e apresentar nova proposta no prazo máximo de 05 (cinco) minutos após o encerramento dos lances, a contar da convocação do sistema, sob pena de preclusão.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10.10. Encerrada a recepção de lances, antes de anunciar a vencedora, o(a) Agente de Contratação/Comissão de Contratação poderá encaminhar, pelo sistema eletrônico, contraproposta diretamente a licitante que tenha apresentado o lance de menor preço, para que seja obtido preço melhor ao anteriormente ofertado, bem como decidir sobre sua aceitação.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10.11. Quando a proposta ou o lance de menor valor não for aceitável, ou se a licitante não atender às exigências e condições para sua habilitação, o(a) Agente de Contratação/Comissão de Contratação examinará a proposta ou o lance subsequente, verificando a sua compatibilidade e habilitação, na ordem de classificação e assim sucessivamente, até a apuração de proposta ou lance que atenda o Edital. Também nessa etapa o(a) Agente de Contratação/Comissão de Contratação poderá negociar com a licitante para que seja obtido menor preço.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10.12. Constatando o atendimento das exigências e condições fixadas no Edital, o objeto será adjudicado a licitante autora da proposta ou lance de menor preço.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11. FASE DE JULGAMENTO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11.1. Encerrada a etapa de negociação, o(a) Agente de Contratação/Comissão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11.2. Conforme art. 59° da Lei n° 14.133, de 2021, será desclassificada a proposta vencedora que: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I – contiver vícios insanáveis;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II – não obedecer às especificações técnicas pormenorizadas no edital;</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III – apresentar preços inexequíveis ou permanecerem acima do orçamento estimado para a contratação;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IV – não tiver sua exequibilidade demonstrada, quando exigido pela Administração;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V – apresentarem desconformidade com quaisquer outras exigências do edital ou seus anexos, desde que insanável.</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12. IMPUGNAÇÃO AO EDITAL E RECURSOS</w:t>
      </w:r>
    </w:p>
    <w:p>
      <w:pPr>
        <w:pStyle w:val="Normal"/>
        <w:ind w:firstLine="426"/>
        <w:jc w:val="both"/>
        <w:rPr>
          <w:rFonts w:ascii="Arial" w:hAnsi="Arial" w:cs="Arial"/>
          <w:b/>
        </w:rPr>
      </w:pPr>
      <w:r>
        <w:rPr>
          <w:rFonts w:cs="Arial" w:ascii="Arial" w:hAnsi="Arial"/>
          <w:b/>
        </w:rPr>
      </w:r>
    </w:p>
    <w:p>
      <w:pPr>
        <w:pStyle w:val="Normal"/>
        <w:ind w:firstLine="426"/>
        <w:jc w:val="both"/>
        <w:rPr>
          <w:rFonts w:ascii="Arial" w:hAnsi="Arial" w:cs="Arial"/>
        </w:rPr>
      </w:pPr>
      <w:r>
        <w:rPr>
          <w:rFonts w:cs="Arial" w:ascii="Arial" w:hAnsi="Arial"/>
        </w:rPr>
        <w:t xml:space="preserve">12.1. Qualquer pessoa é parte legítima para impugnar este Edital por irregularidade na aplicação da </w:t>
      </w:r>
      <w:hyperlink r:id="rId9">
        <w:r>
          <w:rPr>
            <w:rStyle w:val="ListLabel327"/>
            <w:rFonts w:cs="Arial" w:ascii="Arial" w:hAnsi="Arial"/>
          </w:rPr>
          <w:t>Lei nº 14.133, de 2021</w:t>
        </w:r>
      </w:hyperlink>
      <w:r>
        <w:rPr>
          <w:rFonts w:cs="Arial" w:ascii="Arial" w:hAnsi="Arial"/>
        </w:rPr>
        <w:t>, devendo protocolar o pedido até 3 (três) dias úteis antes da data da abertura do certame.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12.2. Não serão conhecidas as impugnações, bem como os recursos apresentados fora do prazo legal e/ou subscritos por representante não habilitado legalmente ou não identificado no processo para responder pela licitante.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 </w:t>
      </w:r>
      <w:r>
        <w:rPr>
          <w:rFonts w:cs="Arial" w:ascii="Arial" w:hAnsi="Arial"/>
        </w:rPr>
        <w:t>12.3. A impugnação ao Edital deverá ser feita exclusivamente no sistema eletrônico em campo próprio criado especificamente para esse fim, até o terceiro dia útil antes da abertura, conforme determina a legislação.</w:t>
      </w:r>
    </w:p>
    <w:p>
      <w:pPr>
        <w:pStyle w:val="Normal"/>
        <w:ind w:firstLine="426"/>
        <w:jc w:val="both"/>
        <w:rPr>
          <w:rFonts w:ascii="Arial" w:hAnsi="Arial" w:cs="Arial"/>
        </w:rPr>
      </w:pPr>
      <w:r>
        <w:rPr>
          <w:rFonts w:cs="Arial" w:ascii="Arial" w:hAnsi="Arial"/>
        </w:rPr>
        <w:t xml:space="preserve">       </w:t>
      </w:r>
    </w:p>
    <w:p>
      <w:pPr>
        <w:pStyle w:val="Normal"/>
        <w:ind w:firstLine="426"/>
        <w:jc w:val="both"/>
        <w:rPr>
          <w:rFonts w:ascii="Arial" w:hAnsi="Arial" w:cs="Arial"/>
        </w:rPr>
      </w:pPr>
      <w:r>
        <w:rPr>
          <w:rFonts w:cs="Arial" w:ascii="Arial" w:hAnsi="Arial"/>
        </w:rPr>
        <w:t xml:space="preserve"> </w:t>
      </w:r>
      <w:r>
        <w:rPr>
          <w:rFonts w:cs="Arial" w:ascii="Arial" w:hAnsi="Arial"/>
        </w:rPr>
        <w:t>12.4. Ao final da sessão pública ou em data previamente agendada pelo(a) Agente de Contratação/Comissão de Contratação para declaração dos vencedores do certame, com a devida habilitação dos mesmos, a licitante que desejar recorrer das decisões do(a) Agente de Contratação/Comissão de Contratação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12.4.1. A ausência de manifestação do licitante quanto a intenção de recorrer, importará na decadência do direito e o(a) Agente de Contratação/Comissão de Contratação estará autorizada a adjudicar o objeto ao licitante declarado vencedor.</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12.5. Os recursos contra as decisões do(a) Agente de Contratação/Comissão de Contratação não terão efeito suspensivo.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12.6. O acolhimento do recurso importará na invalidação apenas dos atos insuscetíveis de aproveitamento, ou seja, nulos.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13. SANÇÕES ADMINISTRATIVAS</w:t>
      </w:r>
    </w:p>
    <w:p>
      <w:pPr>
        <w:pStyle w:val="Normal"/>
        <w:ind w:firstLine="426"/>
        <w:jc w:val="both"/>
        <w:rPr>
          <w:rFonts w:ascii="Arial" w:hAnsi="Arial" w:cs="Arial"/>
          <w:highlight w:val="yellow"/>
        </w:rPr>
      </w:pPr>
      <w:r>
        <w:rPr>
          <w:rFonts w:cs="Arial" w:ascii="Arial" w:hAnsi="Arial"/>
          <w:highlight w:val="yellow"/>
        </w:rPr>
      </w:r>
    </w:p>
    <w:p>
      <w:pPr>
        <w:pStyle w:val="Normal"/>
        <w:ind w:firstLine="426"/>
        <w:jc w:val="both"/>
        <w:rPr>
          <w:rFonts w:ascii="Arial" w:hAnsi="Arial" w:cs="Arial"/>
        </w:rPr>
      </w:pPr>
      <w:r>
        <w:rPr>
          <w:rFonts w:cs="Arial" w:ascii="Arial" w:hAnsi="Arial"/>
        </w:rPr>
        <w:t>13.1. Comete infração administrativa, nos termos da lei, o licitante que, com dolo ou culpa: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13.1.1.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ind w:firstLine="426"/>
        <w:jc w:val="both"/>
        <w:rPr>
          <w:rFonts w:ascii="Arial" w:hAnsi="Arial" w:cs="Arial"/>
        </w:rPr>
      </w:pPr>
      <w:r>
        <w:rPr>
          <w:rFonts w:cs="Arial" w:ascii="Arial" w:hAnsi="Arial"/>
        </w:rPr>
      </w:r>
      <w:bookmarkStart w:id="3" w:name="_Ref114668108"/>
      <w:bookmarkStart w:id="4" w:name="_Ref114668108"/>
    </w:p>
    <w:p>
      <w:pPr>
        <w:pStyle w:val="Normal"/>
        <w:ind w:firstLine="426"/>
        <w:jc w:val="both"/>
        <w:rPr>
          <w:rFonts w:ascii="Arial" w:hAnsi="Arial" w:cs="Arial"/>
        </w:rPr>
      </w:pPr>
      <w:bookmarkStart w:id="5" w:name="_Ref114668108"/>
      <w:r>
        <w:rPr>
          <w:rFonts w:cs="Arial" w:ascii="Arial" w:hAnsi="Arial"/>
        </w:rPr>
        <w:t>13.1.2. Salvo em decorrência de fato superveniente devidamente justificado, não mantiver a proposta em especial quando:</w:t>
      </w:r>
      <w:bookmarkEnd w:id="5"/>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13.1.2.1. não enviar a proposta adequada ao último lance ofertado ou após a negociação; </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13.1.2.2. recusar-se a enviar o detalhamento da proposta quando exigível; </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13.1.2.3. pedir para ser desclassificado quando encerrada a etapa competitiva; ou </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13.1.2.4. deixar de apresentar amostra;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13.1.2.5. apresentar proposta ou amostra em desacordo com as especificações do edital; </w:t>
      </w:r>
    </w:p>
    <w:p>
      <w:pPr>
        <w:pStyle w:val="Normal"/>
        <w:ind w:firstLine="426"/>
        <w:jc w:val="both"/>
        <w:rPr>
          <w:rFonts w:ascii="Arial" w:hAnsi="Arial" w:cs="Arial"/>
        </w:rPr>
      </w:pPr>
      <w:r>
        <w:rPr>
          <w:rFonts w:cs="Arial" w:ascii="Arial" w:hAnsi="Arial"/>
        </w:rPr>
      </w:r>
      <w:bookmarkStart w:id="6" w:name="_Ref114668139"/>
      <w:bookmarkStart w:id="7" w:name="_Ref114668139"/>
    </w:p>
    <w:p>
      <w:pPr>
        <w:pStyle w:val="Normal"/>
        <w:ind w:firstLine="426"/>
        <w:jc w:val="both"/>
        <w:rPr>
          <w:rFonts w:ascii="Arial" w:hAnsi="Arial" w:cs="Arial"/>
        </w:rPr>
      </w:pPr>
      <w:bookmarkStart w:id="8" w:name="_Ref114668139"/>
      <w:r>
        <w:rPr>
          <w:rFonts w:cs="Arial" w:ascii="Arial" w:hAnsi="Arial"/>
        </w:rPr>
        <w:t>13.1.3. não celebrar o contrato ou não entregar a documentação exigida para a contratação, quando convocado dentro do prazo de validade de sua proposta;</w:t>
      </w:r>
      <w:bookmarkEnd w:id="8"/>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13.1.3.1. recusar-se, sem justificativa, a assinar o contrato ou a ata de registro de preço, ou a aceitar ou retirar o instrumento equivalente no prazo estabelecido pela Administração;</w:t>
      </w:r>
    </w:p>
    <w:p>
      <w:pPr>
        <w:pStyle w:val="Normal"/>
        <w:ind w:firstLine="426"/>
        <w:jc w:val="both"/>
        <w:rPr>
          <w:rFonts w:ascii="Arial" w:hAnsi="Arial" w:cs="Arial"/>
        </w:rPr>
      </w:pPr>
      <w:r>
        <w:rPr>
          <w:rFonts w:cs="Arial" w:ascii="Arial" w:hAnsi="Arial"/>
        </w:rPr>
      </w:r>
      <w:bookmarkStart w:id="9" w:name="_Ref114668249"/>
      <w:bookmarkStart w:id="10" w:name="_Ref114668249"/>
    </w:p>
    <w:p>
      <w:pPr>
        <w:pStyle w:val="Normal"/>
        <w:ind w:firstLine="426"/>
        <w:jc w:val="both"/>
        <w:rPr>
          <w:rFonts w:ascii="Arial" w:hAnsi="Arial" w:cs="Arial"/>
        </w:rPr>
      </w:pPr>
      <w:bookmarkStart w:id="11" w:name="_Ref114668249"/>
      <w:r>
        <w:rPr>
          <w:rFonts w:cs="Arial" w:ascii="Arial" w:hAnsi="Arial"/>
        </w:rPr>
        <w:t>13.1.4. apresentar declaração ou documentação falsa exigida para o certame ou prestar declaração falsa durante a licitação</w:t>
      </w:r>
      <w:bookmarkEnd w:id="11"/>
    </w:p>
    <w:p>
      <w:pPr>
        <w:pStyle w:val="Normal"/>
        <w:ind w:firstLine="426"/>
        <w:jc w:val="both"/>
        <w:rPr>
          <w:rFonts w:ascii="Arial" w:hAnsi="Arial" w:cs="Arial"/>
        </w:rPr>
      </w:pPr>
      <w:r>
        <w:rPr>
          <w:rFonts w:cs="Arial" w:ascii="Arial" w:hAnsi="Arial"/>
        </w:rPr>
      </w:r>
      <w:bookmarkStart w:id="12" w:name="_Ref114668245"/>
      <w:bookmarkStart w:id="13" w:name="_Ref114668245"/>
    </w:p>
    <w:p>
      <w:pPr>
        <w:pStyle w:val="Normal"/>
        <w:ind w:firstLine="426"/>
        <w:jc w:val="both"/>
        <w:rPr>
          <w:rFonts w:ascii="Arial" w:hAnsi="Arial" w:cs="Arial"/>
        </w:rPr>
      </w:pPr>
      <w:bookmarkStart w:id="14" w:name="_Ref114668245"/>
      <w:r>
        <w:rPr>
          <w:rFonts w:cs="Arial" w:ascii="Arial" w:hAnsi="Arial"/>
        </w:rPr>
        <w:t>13.1.5. fraudar a licitação</w:t>
      </w:r>
      <w:bookmarkEnd w:id="14"/>
    </w:p>
    <w:p>
      <w:pPr>
        <w:pStyle w:val="Normal"/>
        <w:ind w:firstLine="426"/>
        <w:jc w:val="both"/>
        <w:rPr>
          <w:rFonts w:ascii="Arial" w:hAnsi="Arial" w:cs="Arial"/>
        </w:rPr>
      </w:pPr>
      <w:r>
        <w:rPr>
          <w:rFonts w:cs="Arial" w:ascii="Arial" w:hAnsi="Arial"/>
        </w:rPr>
      </w:r>
      <w:bookmarkStart w:id="15" w:name="_Ref114668247"/>
      <w:bookmarkStart w:id="16" w:name="_Ref114668247"/>
    </w:p>
    <w:p>
      <w:pPr>
        <w:pStyle w:val="Normal"/>
        <w:ind w:firstLine="426"/>
        <w:jc w:val="both"/>
        <w:rPr>
          <w:rFonts w:ascii="Arial" w:hAnsi="Arial" w:cs="Arial"/>
        </w:rPr>
      </w:pPr>
      <w:bookmarkStart w:id="17" w:name="_Ref114668247"/>
      <w:r>
        <w:rPr>
          <w:rFonts w:cs="Arial" w:ascii="Arial" w:hAnsi="Arial"/>
        </w:rPr>
        <w:t>13.1.6. comportar-se de modo inidôneo ou cometer fraude de qualquer natureza, em especial quando:</w:t>
      </w:r>
      <w:bookmarkEnd w:id="17"/>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13.1.6.1. agir em conluio ou em desconformidade com a lei; </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13.1.6.2. induzir deliberadamente a erro no julgamento; </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13.1.6.3. apresentar amostra falsificada ou deteriorada; </w:t>
      </w:r>
    </w:p>
    <w:p>
      <w:pPr>
        <w:pStyle w:val="Normal"/>
        <w:ind w:firstLine="426"/>
        <w:jc w:val="both"/>
        <w:rPr>
          <w:rFonts w:ascii="Arial" w:hAnsi="Arial" w:cs="Arial"/>
        </w:rPr>
      </w:pPr>
      <w:r>
        <w:rPr>
          <w:rFonts w:cs="Arial" w:ascii="Arial" w:hAnsi="Arial"/>
        </w:rPr>
      </w:r>
      <w:bookmarkStart w:id="18" w:name="_Ref114668251"/>
      <w:bookmarkStart w:id="19" w:name="_Ref114668251"/>
    </w:p>
    <w:p>
      <w:pPr>
        <w:pStyle w:val="Normal"/>
        <w:ind w:firstLine="426"/>
        <w:jc w:val="both"/>
        <w:rPr>
          <w:rFonts w:ascii="Arial" w:hAnsi="Arial" w:cs="Arial"/>
        </w:rPr>
      </w:pPr>
      <w:bookmarkStart w:id="20" w:name="_Ref114668251"/>
      <w:r>
        <w:rPr>
          <w:rFonts w:cs="Arial" w:ascii="Arial" w:hAnsi="Arial"/>
        </w:rPr>
        <w:t>13.1.7. praticar atos ilícitos com vistas a frustrar os objetivos da licitação</w:t>
      </w:r>
      <w:bookmarkEnd w:id="20"/>
    </w:p>
    <w:p>
      <w:pPr>
        <w:pStyle w:val="Normal"/>
        <w:ind w:firstLine="426"/>
        <w:jc w:val="both"/>
        <w:rPr>
          <w:rFonts w:ascii="Arial" w:hAnsi="Arial" w:cs="Arial"/>
        </w:rPr>
      </w:pPr>
      <w:r>
        <w:rPr>
          <w:rFonts w:cs="Arial" w:ascii="Arial" w:hAnsi="Arial"/>
        </w:rPr>
      </w:r>
      <w:bookmarkStart w:id="21" w:name="_Ref114668252"/>
      <w:bookmarkStart w:id="22" w:name="_Ref114668252"/>
    </w:p>
    <w:p>
      <w:pPr>
        <w:pStyle w:val="Normal"/>
        <w:ind w:firstLine="426"/>
        <w:jc w:val="both"/>
        <w:rPr>
          <w:rFonts w:ascii="Arial" w:hAnsi="Arial" w:cs="Arial"/>
        </w:rPr>
      </w:pPr>
      <w:r>
        <w:rPr>
          <w:rFonts w:cs="Arial" w:ascii="Arial" w:hAnsi="Arial"/>
        </w:rPr>
        <w:t xml:space="preserve">13.1.8. praticar ato lesivo previsto no </w:t>
      </w:r>
      <w:r>
        <w:fldChar w:fldCharType="begin"/>
      </w:r>
      <w:r>
        <w:rPr>
          <w:rStyle w:val="ListLabel327"/>
          <w:rFonts w:cs="Arial" w:ascii="Arial" w:hAnsi="Arial"/>
        </w:rPr>
        <w:instrText xml:space="preserve"> HYPERLINK "https://www.planalto.gov.br/ccivil_03/_ato2011-2014/2013/lei/l12846.htm" \l "art5"</w:instrText>
      </w:r>
      <w:r>
        <w:rPr>
          <w:rStyle w:val="ListLabel327"/>
          <w:rFonts w:cs="Arial" w:ascii="Arial" w:hAnsi="Arial"/>
        </w:rPr>
        <w:fldChar w:fldCharType="separate"/>
      </w:r>
      <w:r>
        <w:rPr>
          <w:rStyle w:val="ListLabel327"/>
          <w:rFonts w:cs="Arial" w:ascii="Arial" w:hAnsi="Arial"/>
        </w:rPr>
        <w:t>art. 5º da Lei n.º 12.846, de 2013</w:t>
      </w:r>
      <w:r>
        <w:rPr>
          <w:rStyle w:val="ListLabel327"/>
          <w:rFonts w:cs="Arial" w:ascii="Arial" w:hAnsi="Arial"/>
        </w:rPr>
        <w:fldChar w:fldCharType="end"/>
      </w:r>
      <w:r>
        <w:rPr>
          <w:rFonts w:cs="Arial" w:ascii="Arial" w:hAnsi="Arial"/>
        </w:rPr>
        <w:t>.</w:t>
      </w:r>
      <w:bookmarkEnd w:id="1"/>
      <w:bookmarkEnd w:id="22"/>
    </w:p>
    <w:p>
      <w:pPr>
        <w:pStyle w:val="Normal"/>
        <w:ind w:firstLine="426"/>
        <w:jc w:val="both"/>
        <w:rPr>
          <w:rFonts w:ascii="Arial" w:hAnsi="Arial" w:cs="Arial"/>
          <w:highlight w:val="yellow"/>
        </w:rPr>
      </w:pPr>
      <w:r>
        <w:rPr>
          <w:rFonts w:cs="Arial" w:ascii="Arial" w:hAnsi="Arial"/>
          <w:highlight w:val="yellow"/>
        </w:rPr>
      </w:r>
    </w:p>
    <w:p>
      <w:pPr>
        <w:pStyle w:val="Normal"/>
        <w:ind w:firstLine="426"/>
        <w:jc w:val="both"/>
        <w:rPr>
          <w:rFonts w:ascii="Arial" w:hAnsi="Arial" w:cs="Arial"/>
        </w:rPr>
      </w:pPr>
      <w:r>
        <w:rPr>
          <w:rFonts w:cs="Arial" w:ascii="Arial" w:hAnsi="Arial"/>
        </w:rPr>
        <w:t>13.2. A sanção de que trata o subitem poderá ser aplicada juntamente com as multas previstas, garantindo o exercício de prévia e ampla defesa.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13.2.1. A sanção de impedimento de participar em licitação e contratar com a Administração Pública poderá ser aplicada também àqueles que: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a) retardarem a execução do Pregão;</w:t>
      </w:r>
    </w:p>
    <w:p>
      <w:pPr>
        <w:pStyle w:val="Normal"/>
        <w:ind w:firstLine="426"/>
        <w:jc w:val="both"/>
        <w:rPr>
          <w:rFonts w:ascii="Arial" w:hAnsi="Arial" w:cs="Arial"/>
        </w:rPr>
      </w:pPr>
      <w:r>
        <w:rPr>
          <w:rFonts w:cs="Arial" w:ascii="Arial" w:hAnsi="Arial"/>
        </w:rPr>
        <w:t>b) demonstrarem não possuir idoneidade para contratar com a Administração;</w:t>
      </w:r>
    </w:p>
    <w:p>
      <w:pPr>
        <w:pStyle w:val="Normal"/>
        <w:ind w:firstLine="426"/>
        <w:jc w:val="both"/>
        <w:rPr>
          <w:rFonts w:ascii="Arial" w:hAnsi="Arial" w:eastAsia="Arial" w:cs="Arial"/>
        </w:rPr>
      </w:pPr>
      <w:r>
        <w:rPr>
          <w:rFonts w:cs="Arial" w:ascii="Arial" w:hAnsi="Arial"/>
        </w:rPr>
        <w:t>c) fizerem declaração falsa ou cometerem fraude fiscal.</w:t>
      </w:r>
    </w:p>
    <w:p>
      <w:pPr>
        <w:pStyle w:val="Normal"/>
        <w:ind w:firstLine="426"/>
        <w:jc w:val="both"/>
        <w:rPr>
          <w:rFonts w:ascii="Arial" w:hAnsi="Arial" w:cs="Arial"/>
          <w:highlight w:val="yellow"/>
        </w:rPr>
      </w:pPr>
      <w:r>
        <w:rPr>
          <w:rFonts w:eastAsia="Arial" w:cs="Arial" w:ascii="Arial" w:hAnsi="Arial"/>
          <w:highlight w:val="yellow"/>
        </w:rPr>
        <w:t xml:space="preserve"> </w:t>
      </w:r>
    </w:p>
    <w:p>
      <w:pPr>
        <w:pStyle w:val="Normal"/>
        <w:ind w:firstLine="426"/>
        <w:jc w:val="both"/>
        <w:rPr>
          <w:rFonts w:ascii="Arial" w:hAnsi="Arial" w:cs="Arial"/>
        </w:rPr>
      </w:pPr>
      <w:r>
        <w:rPr>
          <w:rFonts w:cs="Arial" w:ascii="Arial" w:hAnsi="Arial"/>
        </w:rPr>
        <w:t xml:space="preserve">13.3. Com fulcro na </w:t>
      </w:r>
      <w:hyperlink r:id="rId10">
        <w:r>
          <w:rPr>
            <w:rStyle w:val="ListLabel327"/>
            <w:rFonts w:cs="Arial" w:ascii="Arial" w:hAnsi="Arial"/>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426"/>
        <w:jc w:val="both"/>
        <w:rPr>
          <w:rFonts w:ascii="Arial" w:hAnsi="Arial" w:cs="Arial"/>
          <w:highlight w:val="yellow"/>
        </w:rPr>
      </w:pPr>
      <w:r>
        <w:rPr>
          <w:rFonts w:cs="Arial" w:ascii="Arial" w:hAnsi="Arial"/>
          <w:highlight w:val="yellow"/>
        </w:rPr>
      </w:r>
    </w:p>
    <w:p>
      <w:pPr>
        <w:pStyle w:val="Normal"/>
        <w:ind w:firstLine="426"/>
        <w:jc w:val="both"/>
        <w:rPr>
          <w:rFonts w:ascii="Arial" w:hAnsi="Arial" w:cs="Arial"/>
        </w:rPr>
      </w:pPr>
      <w:r>
        <w:rPr>
          <w:rFonts w:cs="Arial" w:ascii="Arial" w:hAnsi="Arial"/>
        </w:rPr>
        <w:t>13.3.1. advertência;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13.3.2. multa de mora;           </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13.3.2.1. multa de 10% (dez por cento) sobre a parcela remanescente, no caso de inexecução parcial de contrato;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13.3.2.2. multa de 1% (um por cento), por dia de atraso, sobre o valor correspondente à entrega que estiver em desacordo com os prazos estipulados, até o limite de 10 (dez) dias;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13.3.2.3. multa de 20% (vinte por cento) sobre o valor total do contrato, no caso de sua inexecução total;</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13.3.2.4. multa de 10% (dez por cento) sobre o valor do contrato ou do item correspondente, no caso de constatação, pelo Município, de que o material fornecido é diverso das especificações e/ou má qualidade; 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13.3.2.5. multa de 20% (vinte por cento) sobre o valor total do contrato, no caso recusa injustificada de assinar/receber o contrato.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13.4. As multas são independentes entre si; a aplicação de uma, não exclui a aplicação de outras, bem como das demais penalidades previstas em lei.</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13.7. Nenhuma sanção será aplicada sem o devido processo administrativo, que prevê defesa prévia do interessado e recurso nos prazos definidos em lei, sendo-lhe facultado vista ao processo.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13.8. Pelo descumprimento de quaisquer cláusulas ou condições do contrato, as multas e penalidade serão elevadas em dobro, em caso de reincidência.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13.9. A aplicação das sanções previstas neste edital não exclui, em hipótese alguma, a obrigação de reparação integral dos danos causados.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14. FORMALIZAÇÃO DO INSTRUMENTO CONTRATUAL</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no § 5º artigo 90, da Lei Federal nº 14.133/21.</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14.2. O prazo de convocação poderá ser prorrogado uma vez, por igual período, quando solicitado pela ADJUDICATÁRIA durante o seu transcurso e desde que ocorra motivo justificado e aceito pela Administração.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14.3.2. No caso do contrato ser prorrogado, a CONTRATADA deverá prestar garantia de 5% (cinco por cento), sobre o valor da prorrogação, na mesma modalidade anteriormente oferecida, ou outra permitida no § 1º, do art. 96, da Lei Federal nº 14.133/21.</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14.4. No ato da assinatura do contrato a ADJUDICATÁRIA deverá:</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14.4.1. Reapresentar as certidões fiscais e trabalhistas, com validade em vigor, caso as apresentadas na licitação estiverem vencidas;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14.4.2. Caso a licitante seja de outro Estado, deverá realizar registro perante o CREA/SP, conforme art.58, da Lei Federal nº 5.194/66 e Súmula nº 49 do TCESP.</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14.5. Posteriormente a assinatura do contrato e como condição para a emissão da Ordem de Serviço, a CONTRATADA deverá apresentar os seguintes documentos para a Secretaria Responsável por sua fiscalização: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14.5.1. O orçamento analítico detalhado da composição dos preços unitários constantes da planilha, a composição dos encargos sociais e da taxa de BDI (Benefícios e despesas indiretas);</w:t>
      </w:r>
    </w:p>
    <w:p>
      <w:pPr>
        <w:pStyle w:val="Normal"/>
        <w:ind w:firstLine="426"/>
        <w:jc w:val="both"/>
        <w:rPr>
          <w:rFonts w:ascii="Arial" w:hAnsi="Arial" w:cs="Arial"/>
        </w:rPr>
      </w:pPr>
      <w:r>
        <w:rPr>
          <w:rFonts w:cs="Arial" w:ascii="Arial" w:hAnsi="Arial"/>
        </w:rPr>
        <w:t xml:space="preserve">         </w:t>
      </w:r>
    </w:p>
    <w:p>
      <w:pPr>
        <w:pStyle w:val="Normal"/>
        <w:ind w:firstLine="426"/>
        <w:jc w:val="both"/>
        <w:rPr>
          <w:rFonts w:ascii="Arial" w:hAnsi="Arial" w:cs="Arial"/>
        </w:rPr>
      </w:pPr>
      <w:r>
        <w:rPr>
          <w:rFonts w:cs="Arial" w:ascii="Arial" w:hAnsi="Arial"/>
        </w:rPr>
        <w:t>14.5.2. O recolhimento da A.R.T. ou R.R.T, Caso o contrato seja aditado em serviços e/ou prazos, a CONTRATADA deverá recolher nova A.R.T ou R.R.T., a qual deverá ser vinculada a principal;</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14.8. A CONTRATADA deverá observar as disposições da Lei Municipal nº 6.962/2010, referente à gestão de resíduos da construção civil, de acordo com a Resolução 307/02 - CONAMA.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15. DO PRAZO DE VIGÊNCIA DO CONTRATO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111 e 124, da Lei Federal nº 14.133/21</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16. DA EXTINÇÃO CONTRATUAL</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16.1. Independentemente de interpelação judicial, o contrato será extinto nas hipóteses previstas no art. 137 da Lei Federal nº 14.133/21 e suas alterações.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17. DOS PAGAMENTOS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17.1. Os pagamentos serão efetuados mediante a apresentação da nota fiscal, acompanhada do atestado de recebimento emitido pela Unidade Requisitante e serão depositados em banco e conta corrente indicados pela CONTRATADA.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17.5. As cópias serão conferidas com os seus originais e autenticadas por servidor designado, que após sua conferência as anexará no processo licitatório.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17.6. Caso a CONTRATADA subempreitar os serviços, ela deverá apresentar os documentos constantes dos subitens 17.4.1, 17.4.2 e 17.5 da empresa subcontratada, devendo, ainda, a subcontratada apresentar declaração de que todos os dados apresentados são a pura expressão da verdade.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17.8. Caso o dia do pagamento coincida aos sábados, domingos, feriados ou pontos facultativos, o mesmo será efetuado no primeiro dia útil subsequente sem qualquer incidência de correção monetária.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17.9. Caso o órgão licitador, eventualmente, atrase os pagamentos, estes deverão ser corrigidos com base no INPC/IBGE, conforme legislação pertinente.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18. DO RECEBIMENTO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18.1 Executado o contrato, o seu objeto será recebido, da seguinte forma: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18.1.1. Provisoriamente, pelo responsável por seu acompanhamento e fiscalização, mediante termo circunstanciado, assinado pelas partes em até 15 (quinze) dias, contados da comunicação escrita da CONTRATADA;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18.1.3. Fica facultada à CONTRATADA a indicação de um representante para, juntamente, com o do órgão licitador, proceder ao recebimento do objeto da presente licitação.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19. DO REAJUSTE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19.1. O reajuste, se houver, será efetuado nos termos da Lei Federal nº 9.069, de 29/06/95, de acordo com a variação do índice INPC/IBGE.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20. DA FISCALIZAÇÃO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 Caberá à CONTRATADA: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20.4.3. Arcar com todas as despesas referentes ao consumo de água, energia elétrica, manutenção de alojamento, alimentação, transporte de pessoal, bem como todas aquelas de escritório;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20.4.5. Fazer seguros contra acidentes de trabalho de seus empregados;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20.4.6. Cumprir rigorosamente todas as disposições legais referentes à segurança, higiene e medicina do trabalho, fornecendo, por sua conta, todos os materiais necessários à segurança do pessoal que trabalhar nas obras;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20.4.7. Fornecer, manter e repor por sua conta, todas as ferramentas e equipamentos necessários para a execução das obras;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20.4.8. Responder pela operação, manutenção e reparos dos equipamentos utilizados na execução das obras;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20.4.9. Facultar à CONTRATANTE exercer verificação dos materiais empregados, equipamentos e serviços que estão em execução;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20.4.10. Quando solicitado pelo responsável pela fiscalização da CONTRATANTE, a CONTRATADA deverá substituir, no prazo de 24 (vinte e quatro) horas, qualquer recurso humano e/ou material julgado por ela inadequado.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20.4.11. Executar os serviços indispensáveis à segurança das obras e construções vizinhas, além de reparos de danos causados a terceiros, arcando com os seus custos, sempre que ocasionados por negligência ou imperícia de seus empregados e prepostos.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20.4.12. Assumir integral responsabilidade pelos serviços, inclusive responsabilidade técnica pela execução perante o respectivo Conselho de Classe (CREA), dotando a obra de orientação técnica.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20.4.13. Arcar com todas as despesas de engenheiro e equipe administrativa locada direta ou indiretamente na obra.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20.4.14. Não substituir as suas equipes técnicas sem prévia verificação dos documentos, informações e aceitação da CONTRATANTE.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20.4.17. A CONTRATADA será responsável pela sinalização do trânsito durante a execução dos serviços, bem como por todo e qualquer dano causado a terceiros.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20.4.18. A CONTRATADA se obriga a conservar um engenheiro à frente dos serviços e designar um preposto, mediante a aprovação prévia da CONTRATANTE;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20.5. A Ordem de Serviço e toda correspondência relativa ao presente instrumento, deverá ser processada por escrito.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20.7. Cumprir rigorosamente todas as disposições legais referentes à segurança, higiene e medicina do trabalho, fornecendo, por sua conta, todos os materiais necessários à segurança do pessoal que trabalhar nas obras.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b/>
        </w:rPr>
      </w:pPr>
      <w:r>
        <w:rPr>
          <w:rFonts w:cs="Arial" w:ascii="Arial" w:hAnsi="Arial"/>
          <w:b/>
        </w:rPr>
        <w:t>21. DISPOSIÇÕES FINAIS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21.4. Após a apresentação da proposta, não caberá desistência, salvo por motivo justo decorrente de fato superveniente e aceito pelo(a) Agente de Contratação/Comissão de Contratação.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21.5. Na contagem dos prazos estabelecidos neste Edital, excluir-se-á o dia do início e incluir-se-á o do vencimento. Só se iniciam e encerram os prazos em dias de expediente na Prefeitura do Município de Piracicaba.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21.6. É facultado ao(a) Agente de Contratação/Comissão de Contratação,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21.7. As licitantes intimadas para prestar qualquer esclarecimento adicional deverão fazê-lo no prazo determinado pelo(a) Agente de Contratação/Comissão de Contratação, sob pena de desclassificação /inabilitação.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21.8. O desatendimento das exigências formais não essenciais, não importara no afastamento da licitante, desde que seja possível a aferição da sua qualificação e a exata compreensão da sua proposta.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21.9. As normas que disciplinam esta Concorrência serão sempre interpretadas em favor da ampliação da disputa entre as licitantes, desde que não comprometam o interesse público da Administração, a finalidade e a segurança da contratação.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21.10.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21.11. A participação da licitante nesta licitação implicará na aceitação de todos os termos e condições deste Edital.</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Agente de Contratação/Comissão de Contratação ao contrário.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21.13. Os casos omissos serão decididos pelo(a) Agente de Contratação/Comissão de Contratação em conformidade com as disposições constantes do presente Edital e legislação pertinente.</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21.14. Para todas as questões suscitadas na execução deste certame, que não forem resolvidas administrativamente, fica eleito o foro da Comarca de Piracicaba, com renúncia expressa de qualquer outro, por mais privilegiado que seja.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21.15. O edital de Concorrência será composto de:</w:t>
      </w:r>
    </w:p>
    <w:p>
      <w:pPr>
        <w:pStyle w:val="Normal"/>
        <w:ind w:firstLine="426"/>
        <w:jc w:val="both"/>
        <w:rPr>
          <w:rFonts w:ascii="Arial" w:hAnsi="Arial" w:cs="Arial"/>
        </w:rPr>
      </w:pPr>
      <w:r>
        <w:rPr>
          <w:rFonts w:cs="Arial" w:ascii="Arial" w:hAnsi="Arial"/>
        </w:rPr>
        <w:t>a) Termo de Referência;</w:t>
      </w:r>
    </w:p>
    <w:p>
      <w:pPr>
        <w:pStyle w:val="Normal"/>
        <w:ind w:firstLine="426"/>
        <w:jc w:val="both"/>
        <w:rPr>
          <w:rFonts w:ascii="Arial" w:hAnsi="Arial" w:cs="Arial"/>
        </w:rPr>
      </w:pPr>
      <w:r>
        <w:rPr>
          <w:rFonts w:cs="Arial" w:ascii="Arial" w:hAnsi="Arial"/>
        </w:rPr>
        <w:t>b) Regulamento Geral;</w:t>
      </w:r>
    </w:p>
    <w:p>
      <w:pPr>
        <w:pStyle w:val="Normal"/>
        <w:ind w:firstLine="426"/>
        <w:jc w:val="both"/>
        <w:rPr>
          <w:rFonts w:ascii="Arial" w:hAnsi="Arial" w:cs="Arial"/>
        </w:rPr>
      </w:pPr>
      <w:r>
        <w:rPr>
          <w:rFonts w:cs="Arial" w:ascii="Arial" w:hAnsi="Arial"/>
        </w:rPr>
        <w:t>c) Anexo I: Declarações Diversas;</w:t>
      </w:r>
    </w:p>
    <w:p>
      <w:pPr>
        <w:pStyle w:val="Normal"/>
        <w:ind w:firstLine="426"/>
        <w:jc w:val="both"/>
        <w:rPr>
          <w:rFonts w:ascii="Arial" w:hAnsi="Arial" w:cs="Arial"/>
        </w:rPr>
      </w:pPr>
      <w:r>
        <w:rPr>
          <w:rFonts w:cs="Arial" w:ascii="Arial" w:hAnsi="Arial"/>
        </w:rPr>
        <w:t>d) Anexo II: Declaração de elaboração independente de proposta e atuação conforme ao marco legal anticorrupção;</w:t>
      </w:r>
    </w:p>
    <w:p>
      <w:pPr>
        <w:pStyle w:val="Normal"/>
        <w:ind w:firstLine="426"/>
        <w:jc w:val="both"/>
        <w:rPr>
          <w:rFonts w:ascii="Arial" w:hAnsi="Arial" w:cs="Arial"/>
        </w:rPr>
      </w:pPr>
      <w:r>
        <w:rPr>
          <w:rFonts w:cs="Arial" w:ascii="Arial" w:hAnsi="Arial"/>
        </w:rPr>
        <w:t>e) Anexo III: Declaração de enquadramento como microempresa (ME) ou empresa de pequeno porte (EPP);</w:t>
      </w:r>
    </w:p>
    <w:p>
      <w:pPr>
        <w:pStyle w:val="Normal"/>
        <w:ind w:firstLine="426"/>
        <w:jc w:val="both"/>
        <w:rPr>
          <w:rFonts w:ascii="Arial" w:hAnsi="Arial" w:cs="Arial"/>
        </w:rPr>
      </w:pPr>
      <w:r>
        <w:rPr>
          <w:rFonts w:cs="Arial" w:ascii="Arial" w:hAnsi="Arial"/>
        </w:rPr>
        <w:t>f) Anexo IV: Declaração de fidelidade e legitimidade dos documentos apresentados eletronicamente;</w:t>
      </w:r>
    </w:p>
    <w:p>
      <w:pPr>
        <w:pStyle w:val="Normal"/>
        <w:ind w:firstLine="426"/>
        <w:jc w:val="both"/>
        <w:rPr>
          <w:rFonts w:ascii="Arial" w:hAnsi="Arial" w:cs="Arial"/>
        </w:rPr>
      </w:pPr>
      <w:r>
        <w:rPr>
          <w:rFonts w:cs="Arial" w:ascii="Arial" w:hAnsi="Arial"/>
        </w:rPr>
        <w:t>g) Anexo V: Minuta de Contrato ou Termo equivalente</w:t>
      </w:r>
      <w:r>
        <w:br w:type="page"/>
      </w:r>
    </w:p>
    <w:p>
      <w:pPr>
        <w:pStyle w:val="BodyTextIndent"/>
        <w:widowControl w:val="false"/>
        <w:overflowPunct w:val="false"/>
        <w:spacing w:lineRule="auto" w:line="240"/>
        <w:jc w:val="center"/>
        <w:textAlignment w:val="auto"/>
        <w:rPr>
          <w:b/>
          <w:bCs/>
          <w:sz w:val="22"/>
          <w:lang w:val="pt-BR"/>
        </w:rPr>
      </w:pPr>
      <w:r>
        <w:rPr>
          <w:b/>
          <w:bCs/>
          <w:sz w:val="22"/>
          <w:szCs w:val="28"/>
        </w:rPr>
        <w:t>ANEXO I</w:t>
      </w:r>
    </w:p>
    <w:p>
      <w:pPr>
        <w:pStyle w:val="Normal"/>
        <w:jc w:val="center"/>
        <w:rPr>
          <w:rFonts w:ascii="Arial" w:hAnsi="Arial" w:cs="Arial"/>
          <w:b/>
          <w:bCs/>
          <w:color w:val="000000"/>
          <w:sz w:val="24"/>
          <w:szCs w:val="24"/>
        </w:rPr>
      </w:pPr>
      <w:r>
        <w:rPr>
          <w:rFonts w:cs="Arial" w:ascii="Arial" w:hAnsi="Arial"/>
          <w:b/>
          <w:bCs/>
          <w:color w:val="000000"/>
          <w:sz w:val="24"/>
          <w:szCs w:val="24"/>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color w:val="000000"/>
          <w:lang w:eastAsia="pt-BR"/>
        </w:rPr>
      </w:pPr>
      <w:r>
        <w:rPr>
          <w:rFonts w:cs="Arial" w:ascii="Arial" w:hAnsi="Arial"/>
          <w:color w:val="000000"/>
          <w:lang w:eastAsia="pt-BR"/>
        </w:rPr>
        <w:t>Nome completo: ____________________________________________________________</w:t>
      </w:r>
    </w:p>
    <w:p>
      <w:pPr>
        <w:pStyle w:val="Normal"/>
        <w:suppressAutoHyphens w:val="false"/>
        <w:jc w:val="both"/>
        <w:rPr>
          <w:rFonts w:ascii="Arial" w:hAnsi="Arial" w:cs="Arial"/>
          <w:color w:val="000000"/>
          <w:lang w:eastAsia="pt-BR"/>
        </w:rPr>
      </w:pPr>
      <w:r>
        <w:rPr>
          <w:rFonts w:cs="Arial" w:ascii="Arial" w:hAnsi="Arial"/>
          <w:color w:val="000000"/>
          <w:lang w:eastAsia="pt-BR"/>
        </w:rPr>
      </w:r>
    </w:p>
    <w:p>
      <w:pPr>
        <w:pStyle w:val="Normal"/>
        <w:suppressAutoHyphens w:val="false"/>
        <w:jc w:val="both"/>
        <w:rPr>
          <w:rFonts w:ascii="Arial" w:hAnsi="Arial" w:cs="Arial"/>
        </w:rPr>
      </w:pPr>
      <w:r>
        <w:rPr>
          <w:rFonts w:cs="Arial" w:ascii="Arial" w:hAnsi="Arial"/>
          <w:color w:val="000000"/>
          <w:lang w:eastAsia="pt-BR"/>
        </w:rPr>
        <w:t xml:space="preserve">RG nº: </w:t>
      </w:r>
      <w:r>
        <w:rPr>
          <w:rFonts w:cs="Arial" w:ascii="Arial" w:hAnsi="Arial"/>
          <w:bCs/>
          <w:color w:val="000000"/>
          <w:lang w:eastAsia="pt-BR"/>
        </w:rPr>
        <w:t xml:space="preserve">______________________________ </w:t>
      </w:r>
      <w:r>
        <w:rPr>
          <w:rFonts w:cs="Arial" w:ascii="Arial" w:hAnsi="Arial"/>
          <w:color w:val="000000"/>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Concorrência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color w:themeColor="text1" w:val="000000"/>
        </w:rPr>
      </w:pPr>
      <w:r>
        <w:rPr>
          <w:rFonts w:cs="Arial" w:ascii="Arial" w:hAnsi="Arial"/>
          <w:color w:themeColor="text1"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color w:themeColor="text1" w:val="000000"/>
        </w:rPr>
      </w:pPr>
      <w:r>
        <w:rPr>
          <w:rFonts w:cs="Arial" w:ascii="Arial" w:hAnsi="Arial"/>
          <w:color w:themeColor="text1" w:val="000000"/>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color w:themeColor="text1" w:val="000000"/>
        </w:rPr>
      </w:pPr>
      <w:r>
        <w:rPr>
          <w:rFonts w:cs="Arial" w:ascii="Arial" w:hAnsi="Arial"/>
          <w:color w:themeColor="text1" w:val="000000"/>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color w:themeColor="text1" w:val="000000"/>
        </w:rPr>
      </w:pPr>
      <w:r>
        <w:rPr>
          <w:rFonts w:cs="Arial" w:ascii="Arial" w:hAnsi="Arial"/>
          <w:color w:themeColor="text1" w:val="000000"/>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color w:themeColor="text1" w:val="000000"/>
        </w:rPr>
      </w:pPr>
      <w:r>
        <w:rPr>
          <w:rFonts w:cs="Arial" w:ascii="Arial" w:hAnsi="Arial"/>
          <w:color w:themeColor="text1" w:val="000000"/>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color w:themeColor="text1" w:val="000000"/>
        </w:rPr>
      </w:pPr>
      <w:r>
        <w:rPr>
          <w:rFonts w:cs="Arial" w:ascii="Arial" w:hAnsi="Arial"/>
          <w:color w:themeColor="text1" w:val="000000"/>
        </w:rPr>
        <w:t>está ciente de que a falsidade na declaração de que trata os itens anteriores sujeitará o licitante às sanções previstas na Lei n° 14.133, de 2021, e neste Edital.</w:t>
      </w:r>
    </w:p>
    <w:p>
      <w:pPr>
        <w:pStyle w:val="Normal"/>
        <w:numPr>
          <w:ilvl w:val="0"/>
          <w:numId w:val="3"/>
        </w:numPr>
        <w:jc w:val="both"/>
        <w:rPr>
          <w:rFonts w:ascii="Arial" w:hAnsi="Arial" w:cs="Arial"/>
          <w:color w:themeColor="text1" w:val="000000"/>
        </w:rPr>
      </w:pPr>
      <w:r>
        <w:rPr>
          <w:rFonts w:cs="Arial" w:ascii="Arial" w:hAnsi="Arial"/>
          <w:color w:themeColor="text1" w:val="000000"/>
        </w:rPr>
        <w:t>Tem à disposição os equipamentos adequados e suficientes para realização dos serviços objeto da presente licitação.</w:t>
      </w:r>
    </w:p>
    <w:p>
      <w:pPr>
        <w:pStyle w:val="Normal"/>
        <w:numPr>
          <w:ilvl w:val="0"/>
          <w:numId w:val="3"/>
        </w:numPr>
        <w:jc w:val="both"/>
        <w:rPr>
          <w:rFonts w:ascii="Arial" w:hAnsi="Arial" w:cs="Arial"/>
          <w:color w:themeColor="text1" w:val="000000"/>
        </w:rPr>
      </w:pPr>
      <w:r>
        <w:rPr>
          <w:rFonts w:cs="Arial" w:ascii="Arial" w:hAnsi="Arial"/>
          <w:color w:themeColor="text1" w:val="000000"/>
        </w:rPr>
        <w:t>Se vencedora do certame licitatório se compromete a confeccionar e instalar as placas de obra de acordo com os modelos fornecidos pela Prefeitura Municipal de Piracicaba.</w:t>
      </w:r>
    </w:p>
    <w:p>
      <w:pPr>
        <w:pStyle w:val="Normal"/>
        <w:numPr>
          <w:ilvl w:val="0"/>
          <w:numId w:val="3"/>
        </w:numPr>
        <w:jc w:val="both"/>
        <w:rPr>
          <w:rFonts w:ascii="Arial" w:hAnsi="Arial" w:cs="Arial"/>
          <w:color w:themeColor="text1" w:val="000000"/>
        </w:rPr>
      </w:pPr>
      <w:r>
        <w:rPr>
          <w:rFonts w:cs="Arial" w:ascii="Arial" w:hAnsi="Arial"/>
          <w:color w:themeColor="text1" w:val="000000"/>
        </w:rPr>
        <w:t>Conhece o local e as dificuldades para a execução dos serviços ora licitados.</w:t>
      </w:r>
    </w:p>
    <w:p>
      <w:pPr>
        <w:pStyle w:val="Normal"/>
        <w:numPr>
          <w:ilvl w:val="0"/>
          <w:numId w:val="3"/>
        </w:numPr>
        <w:jc w:val="both"/>
        <w:rPr>
          <w:rFonts w:ascii="Arial" w:hAnsi="Arial" w:cs="Arial"/>
          <w:color w:themeColor="text1" w:val="000000"/>
        </w:rPr>
      </w:pPr>
      <w:r>
        <w:rPr>
          <w:rFonts w:cs="Arial" w:ascii="Arial" w:hAnsi="Arial"/>
          <w:color w:themeColor="text1" w:val="000000"/>
        </w:rPr>
        <w:t>Se compromete a informar, na assinatura do Contrato, o local onde será feito o descarte de resíduos sólidos e que apresentará o documento de Controle e Transporte de Resíduos (CTR) na conclusão da obra.</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jc w:val="center"/>
        <w:rPr>
          <w:rFonts w:ascii="Arial" w:hAnsi="Arial" w:cs="Arial"/>
        </w:rPr>
      </w:pPr>
      <w:r>
        <w:rPr>
          <w:rFonts w:cs="Arial" w:ascii="Arial" w:hAnsi="Arial"/>
        </w:rPr>
        <w:t>Nome e assinatura do representante legal</w:t>
      </w:r>
    </w:p>
    <w:p>
      <w:pPr>
        <w:pStyle w:val="Normal"/>
        <w:ind w:firstLine="561"/>
        <w:jc w:val="both"/>
        <w:rPr>
          <w:rFonts w:ascii="Arial" w:hAnsi="Arial" w:cs="Arial"/>
        </w:rPr>
      </w:pPr>
      <w:r>
        <w:rPr>
          <w:rFonts w:cs="Arial" w:ascii="Arial" w:hAnsi="Arial"/>
        </w:rPr>
      </w:r>
    </w:p>
    <w:p>
      <w:pPr>
        <w:pStyle w:val="Normal"/>
        <w:suppressAutoHyphens w:val="false"/>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lang w:val="pt-BR"/>
        </w:rPr>
      </w:pPr>
      <w:r>
        <w:rPr>
          <w:b/>
          <w:bCs/>
          <w:sz w:val="22"/>
          <w:szCs w:val="28"/>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color w:val="000000"/>
          <w:lang w:eastAsia="pt-BR"/>
        </w:rPr>
      </w:pPr>
      <w:r>
        <w:rPr>
          <w:rFonts w:cs="Arial" w:ascii="Arial" w:hAnsi="Arial"/>
          <w:b/>
          <w:bCs/>
          <w:color w:val="000000"/>
          <w:lang w:eastAsia="pt-BR"/>
        </w:rPr>
        <w:t>DECLARAÇÃO DE ELABORAÇÃO INDEPENDENTE DE PROPOSTA E ATUAÇÃO CONFORME AO MARCO LEGAL ANTICORRUPÇÃO</w:t>
      </w:r>
    </w:p>
    <w:p>
      <w:pPr>
        <w:pStyle w:val="Normal"/>
        <w:suppressAutoHyphens w:val="false"/>
        <w:rPr>
          <w:rFonts w:ascii="Arial" w:hAnsi="Arial" w:cs="Arial"/>
          <w:color w:val="000000"/>
          <w:lang w:eastAsia="pt-BR"/>
        </w:rPr>
      </w:pPr>
      <w:r>
        <w:rPr>
          <w:rFonts w:cs="Arial" w:ascii="Arial" w:hAnsi="Arial"/>
          <w:color w:val="000000"/>
          <w:lang w:eastAsia="pt-BR"/>
        </w:rPr>
      </w:r>
    </w:p>
    <w:p>
      <w:pPr>
        <w:pStyle w:val="Normal"/>
        <w:suppressAutoHyphens w:val="false"/>
        <w:rPr>
          <w:rFonts w:ascii="Arial" w:hAnsi="Arial" w:cs="Arial"/>
          <w:color w:val="000000"/>
          <w:lang w:eastAsia="pt-BR"/>
        </w:rPr>
      </w:pPr>
      <w:r>
        <w:rPr>
          <w:rFonts w:cs="Arial" w:ascii="Arial" w:hAnsi="Arial"/>
          <w:color w:val="000000"/>
          <w:lang w:eastAsia="pt-BR"/>
        </w:rPr>
      </w:r>
    </w:p>
    <w:p>
      <w:pPr>
        <w:pStyle w:val="Normal"/>
        <w:suppressAutoHyphens w:val="false"/>
        <w:jc w:val="both"/>
        <w:rPr>
          <w:rFonts w:ascii="Arial" w:hAnsi="Arial" w:cs="Arial"/>
          <w:b/>
          <w:bCs/>
          <w:color w:val="000000"/>
          <w:lang w:eastAsia="pt-BR"/>
        </w:rPr>
      </w:pPr>
      <w:r>
        <w:rPr>
          <w:rFonts w:cs="Arial" w:ascii="Arial" w:hAnsi="Arial"/>
          <w:color w:val="000000"/>
          <w:lang w:eastAsia="pt-BR"/>
        </w:rPr>
        <w:t xml:space="preserve">Eu, ___________________________________, portador do RG nº </w:t>
      </w:r>
      <w:r>
        <w:rPr>
          <w:rFonts w:cs="Arial" w:ascii="Arial" w:hAnsi="Arial"/>
          <w:bCs/>
          <w:color w:val="000000"/>
          <w:lang w:eastAsia="pt-BR"/>
        </w:rPr>
        <w:t>___________________</w:t>
      </w:r>
      <w:r>
        <w:rPr>
          <w:rFonts w:cs="Arial" w:ascii="Arial" w:hAnsi="Arial"/>
          <w:b/>
          <w:bCs/>
          <w:color w:val="000000"/>
          <w:lang w:eastAsia="pt-BR"/>
        </w:rPr>
        <w:t xml:space="preserve"> </w:t>
      </w:r>
    </w:p>
    <w:p>
      <w:pPr>
        <w:pStyle w:val="Normal"/>
        <w:suppressAutoHyphens w:val="false"/>
        <w:jc w:val="both"/>
        <w:rPr>
          <w:rFonts w:ascii="Arial" w:hAnsi="Arial" w:cs="Arial"/>
          <w:color w:val="000000"/>
          <w:lang w:eastAsia="pt-BR"/>
        </w:rPr>
      </w:pPr>
      <w:r>
        <w:rPr>
          <w:rFonts w:cs="Arial" w:ascii="Arial" w:hAnsi="Arial"/>
          <w:color w:val="000000"/>
          <w:lang w:eastAsia="pt-BR"/>
        </w:rPr>
        <w:t xml:space="preserve">e do CPF nº </w:t>
      </w:r>
      <w:r>
        <w:rPr>
          <w:rFonts w:cs="Arial" w:ascii="Arial" w:hAnsi="Arial"/>
          <w:bCs/>
          <w:color w:val="000000"/>
          <w:lang w:eastAsia="pt-BR"/>
        </w:rPr>
        <w:t>_____________</w:t>
      </w:r>
      <w:r>
        <w:rPr>
          <w:rFonts w:cs="Arial" w:ascii="Arial" w:hAnsi="Arial"/>
          <w:color w:val="000000"/>
          <w:lang w:eastAsia="pt-BR"/>
        </w:rPr>
        <w:t>, representante legal do licitante _______________________ (</w:t>
      </w:r>
      <w:r>
        <w:rPr>
          <w:rFonts w:cs="Arial" w:ascii="Arial" w:hAnsi="Arial"/>
          <w:i/>
          <w:iCs/>
          <w:color w:val="000000"/>
          <w:lang w:eastAsia="pt-BR"/>
        </w:rPr>
        <w:t>nome empresarial</w:t>
      </w:r>
      <w:r>
        <w:rPr>
          <w:rFonts w:cs="Arial" w:ascii="Arial" w:hAnsi="Arial"/>
          <w:color w:val="000000"/>
          <w:lang w:eastAsia="pt-BR"/>
        </w:rPr>
        <w:t xml:space="preserve">), participante da Concorrência Eletrônica nº ___/___, Processo n° ___/___, </w:t>
      </w:r>
      <w:r>
        <w:rPr>
          <w:rFonts w:cs="Arial" w:ascii="Arial" w:hAnsi="Arial"/>
          <w:b/>
          <w:bCs/>
          <w:color w:val="000000"/>
          <w:lang w:eastAsia="pt-BR"/>
        </w:rPr>
        <w:t xml:space="preserve">DECLARO, </w:t>
      </w:r>
      <w:r>
        <w:rPr>
          <w:rFonts w:cs="Arial" w:ascii="Arial" w:hAnsi="Arial"/>
          <w:color w:val="000000"/>
          <w:lang w:eastAsia="pt-BR"/>
        </w:rPr>
        <w:t xml:space="preserve">sob as penas da Lei, especialmente o artigo 299 do Código Penal Brasileiro, que: </w:t>
      </w:r>
    </w:p>
    <w:p>
      <w:pPr>
        <w:pStyle w:val="Normal"/>
        <w:suppressAutoHyphens w:val="false"/>
        <w:jc w:val="both"/>
        <w:rPr>
          <w:rFonts w:ascii="Arial" w:hAnsi="Arial" w:cs="Arial"/>
          <w:color w:val="000000"/>
          <w:lang w:eastAsia="pt-BR"/>
        </w:rPr>
      </w:pPr>
      <w:r>
        <w:rPr>
          <w:rFonts w:cs="Arial" w:ascii="Arial" w:hAnsi="Arial"/>
          <w:color w:val="000000"/>
          <w:lang w:eastAsia="pt-BR"/>
        </w:rPr>
      </w:r>
    </w:p>
    <w:p>
      <w:pPr>
        <w:pStyle w:val="Normal"/>
        <w:suppressAutoHyphens w:val="false"/>
        <w:jc w:val="both"/>
        <w:rPr>
          <w:rFonts w:ascii="Arial" w:hAnsi="Arial" w:cs="Arial"/>
          <w:color w:val="000000"/>
          <w:lang w:eastAsia="pt-BR"/>
        </w:rPr>
      </w:pPr>
      <w:r>
        <w:rPr>
          <w:rFonts w:cs="Arial" w:ascii="Arial" w:hAnsi="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color w:val="000000"/>
          <w:lang w:eastAsia="pt-BR"/>
        </w:rPr>
      </w:pPr>
      <w:r>
        <w:rPr>
          <w:rFonts w:cs="Arial" w:ascii="Arial" w:hAnsi="Arial"/>
          <w:color w:val="000000"/>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color w:val="000000"/>
          <w:lang w:eastAsia="pt-BR"/>
        </w:rPr>
      </w:pPr>
      <w:r>
        <w:rPr>
          <w:rFonts w:cs="Arial" w:ascii="Arial" w:hAnsi="Arial"/>
          <w:color w:val="000000"/>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color w:val="000000"/>
          <w:lang w:eastAsia="pt-BR"/>
        </w:rPr>
      </w:pPr>
      <w:r>
        <w:rPr>
          <w:rFonts w:cs="Arial" w:ascii="Arial" w:hAnsi="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color w:val="000000"/>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color w:val="000000"/>
          <w:lang w:eastAsia="pt-BR"/>
        </w:rPr>
      </w:pPr>
      <w:r>
        <w:rPr>
          <w:rFonts w:cs="Arial" w:ascii="Arial" w:hAnsi="Arial"/>
          <w:color w:val="000000"/>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color w:val="000000"/>
          <w:lang w:eastAsia="pt-BR"/>
        </w:rPr>
      </w:pPr>
      <w:r>
        <w:rPr>
          <w:rFonts w:cs="Arial" w:ascii="Arial" w:hAnsi="Arial"/>
          <w:color w:val="000000"/>
          <w:lang w:eastAsia="pt-BR"/>
        </w:rPr>
      </w:r>
    </w:p>
    <w:p>
      <w:pPr>
        <w:pStyle w:val="Normal"/>
        <w:suppressAutoHyphens w:val="false"/>
        <w:jc w:val="both"/>
        <w:rPr>
          <w:rFonts w:ascii="Arial" w:hAnsi="Arial" w:cs="Arial"/>
          <w:color w:val="000000"/>
          <w:lang w:eastAsia="pt-BR"/>
        </w:rPr>
      </w:pPr>
      <w:r>
        <w:rPr>
          <w:rFonts w:cs="Arial" w:ascii="Arial" w:hAnsi="Arial"/>
          <w:b/>
          <w:bCs/>
          <w:color w:val="000000"/>
          <w:lang w:eastAsia="pt-BR"/>
        </w:rPr>
        <w:t>DECLARO</w:t>
      </w:r>
      <w:r>
        <w:rPr>
          <w:rFonts w:cs="Arial" w:ascii="Arial" w:hAnsi="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nº 12.846/ 2013, tais como: </w:t>
      </w:r>
    </w:p>
    <w:p>
      <w:pPr>
        <w:pStyle w:val="Normal"/>
        <w:suppressAutoHyphens w:val="false"/>
        <w:jc w:val="both"/>
        <w:rPr>
          <w:rFonts w:ascii="Arial" w:hAnsi="Arial" w:cs="Arial"/>
          <w:color w:val="000000"/>
          <w:lang w:eastAsia="pt-BR"/>
        </w:rPr>
      </w:pPr>
      <w:r>
        <w:rPr>
          <w:rFonts w:cs="Arial" w:ascii="Arial" w:hAnsi="Arial"/>
          <w:color w:val="000000"/>
          <w:lang w:eastAsia="pt-BR"/>
        </w:rPr>
      </w:r>
    </w:p>
    <w:p>
      <w:pPr>
        <w:pStyle w:val="Normal"/>
        <w:suppressAutoHyphens w:val="false"/>
        <w:jc w:val="both"/>
        <w:rPr>
          <w:rFonts w:ascii="Arial" w:hAnsi="Arial" w:cs="Arial"/>
          <w:color w:val="000000"/>
          <w:lang w:eastAsia="pt-BR"/>
        </w:rPr>
      </w:pPr>
      <w:r>
        <w:rPr>
          <w:rFonts w:cs="Arial" w:ascii="Arial" w:hAnsi="Arial"/>
          <w:color w:val="000000"/>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color w:val="000000"/>
          <w:lang w:eastAsia="pt-BR"/>
        </w:rPr>
      </w:pPr>
      <w:r>
        <w:rPr>
          <w:rFonts w:cs="Arial" w:ascii="Arial" w:hAnsi="Arial"/>
          <w:color w:val="000000"/>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color w:val="000000"/>
          <w:lang w:eastAsia="pt-BR"/>
        </w:rPr>
      </w:pPr>
      <w:r>
        <w:rPr>
          <w:rFonts w:cs="Arial" w:ascii="Arial" w:hAnsi="Arial"/>
          <w:color w:val="000000"/>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color w:val="000000"/>
          <w:lang w:eastAsia="pt-BR"/>
        </w:rPr>
      </w:pPr>
      <w:r>
        <w:rPr>
          <w:rFonts w:cs="Arial" w:ascii="Arial" w:hAnsi="Arial"/>
          <w:color w:val="000000"/>
          <w:lang w:eastAsia="pt-BR"/>
        </w:rPr>
        <w:t xml:space="preserve">IV – no tocante a licitações e contratos: </w:t>
      </w:r>
    </w:p>
    <w:p>
      <w:pPr>
        <w:pStyle w:val="Normal"/>
        <w:suppressAutoHyphens w:val="false"/>
        <w:jc w:val="both"/>
        <w:rPr>
          <w:rFonts w:ascii="Arial" w:hAnsi="Arial" w:cs="Arial"/>
          <w:color w:val="000000"/>
          <w:lang w:eastAsia="pt-BR"/>
        </w:rPr>
      </w:pPr>
      <w:r>
        <w:rPr>
          <w:rFonts w:cs="Arial" w:ascii="Arial" w:hAnsi="Arial"/>
          <w:color w:val="000000"/>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color w:val="000000"/>
          <w:lang w:eastAsia="pt-BR"/>
        </w:rPr>
      </w:pPr>
      <w:r>
        <w:rPr>
          <w:rFonts w:cs="Arial" w:ascii="Arial" w:hAnsi="Arial"/>
          <w:color w:val="000000"/>
          <w:lang w:eastAsia="pt-BR"/>
        </w:rPr>
        <w:t xml:space="preserve">b) impedir, perturbar ou fraudar a realização de qualquer ato de procedimento licitatório público; </w:t>
      </w:r>
    </w:p>
    <w:p>
      <w:pPr>
        <w:pStyle w:val="Normal"/>
        <w:suppressAutoHyphens w:val="false"/>
        <w:jc w:val="both"/>
        <w:rPr>
          <w:rFonts w:ascii="Arial" w:hAnsi="Arial" w:cs="Arial"/>
          <w:color w:val="000000"/>
          <w:lang w:eastAsia="pt-BR"/>
        </w:rPr>
      </w:pPr>
      <w:r>
        <w:rPr>
          <w:rFonts w:cs="Arial" w:ascii="Arial" w:hAnsi="Arial"/>
          <w:color w:val="000000"/>
          <w:lang w:eastAsia="pt-BR"/>
        </w:rPr>
        <w:t xml:space="preserve">c) afastar ou procurar afastar licitante, por meio de fraude ou oferecimento de vantagem de qualquer tipo; </w:t>
      </w:r>
    </w:p>
    <w:p>
      <w:pPr>
        <w:pStyle w:val="Normal"/>
        <w:suppressAutoHyphens w:val="false"/>
        <w:jc w:val="both"/>
        <w:rPr>
          <w:rFonts w:ascii="Arial" w:hAnsi="Arial" w:cs="Arial"/>
          <w:color w:val="000000"/>
          <w:lang w:eastAsia="pt-BR"/>
        </w:rPr>
      </w:pPr>
      <w:r>
        <w:rPr>
          <w:rFonts w:cs="Arial" w:ascii="Arial" w:hAnsi="Arial"/>
          <w:color w:val="000000"/>
          <w:lang w:eastAsia="pt-BR"/>
        </w:rPr>
        <w:t xml:space="preserve">d) fraudar licitação pública ou contrato dela decorrente; </w:t>
      </w:r>
    </w:p>
    <w:p>
      <w:pPr>
        <w:pStyle w:val="Normal"/>
        <w:suppressAutoHyphens w:val="false"/>
        <w:jc w:val="both"/>
        <w:rPr>
          <w:rFonts w:ascii="Arial" w:hAnsi="Arial" w:cs="Arial"/>
          <w:color w:val="000000"/>
          <w:lang w:eastAsia="pt-BR"/>
        </w:rPr>
      </w:pPr>
      <w:r>
        <w:rPr>
          <w:rFonts w:cs="Arial" w:ascii="Arial" w:hAnsi="Arial"/>
          <w:color w:val="000000"/>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color w:val="000000"/>
          <w:lang w:eastAsia="pt-BR"/>
        </w:rPr>
      </w:pPr>
      <w:r>
        <w:rPr>
          <w:rFonts w:cs="Arial" w:ascii="Arial" w:hAnsi="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color w:val="000000"/>
          <w:lang w:eastAsia="pt-BR"/>
        </w:rPr>
      </w:pPr>
      <w:r>
        <w:rPr>
          <w:rFonts w:cs="Arial" w:ascii="Arial" w:hAnsi="Arial"/>
          <w:color w:val="000000"/>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color w:val="000000"/>
          <w:lang w:eastAsia="pt-BR"/>
        </w:rPr>
      </w:pPr>
      <w:r>
        <w:rPr>
          <w:rFonts w:cs="Arial" w:ascii="Arial" w:hAnsi="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jc w:val="center"/>
        <w:rPr>
          <w:rFonts w:ascii="Arial" w:hAnsi="Arial" w:cs="Arial"/>
        </w:rPr>
      </w:pPr>
      <w:r>
        <w:rPr>
          <w:rFonts w:cs="Arial" w:ascii="Arial" w:hAnsi="Arial"/>
        </w:rPr>
        <w:t>Nome e assinatura do representante legal</w:t>
      </w:r>
      <w:r>
        <w:br w:type="page"/>
      </w:r>
    </w:p>
    <w:p>
      <w:pPr>
        <w:pStyle w:val="BodyTextIndent"/>
        <w:widowControl w:val="false"/>
        <w:overflowPunct w:val="false"/>
        <w:spacing w:lineRule="auto" w:line="240"/>
        <w:jc w:val="center"/>
        <w:rPr>
          <w:b/>
          <w:bCs/>
          <w:sz w:val="20"/>
          <w:szCs w:val="22"/>
          <w:lang w:val="pt-BR"/>
        </w:rPr>
      </w:pPr>
      <w:r>
        <w:rPr>
          <w:b/>
          <w:sz w:val="22"/>
        </w:rPr>
        <w:t>ANEXO I</w:t>
      </w:r>
      <w:r>
        <w:rPr>
          <w:b/>
          <w:sz w:val="22"/>
          <w:lang w:val="pt-BR"/>
        </w:rPr>
        <w:t>II</w:t>
      </w:r>
    </w:p>
    <w:p>
      <w:pPr>
        <w:pStyle w:val="Normal"/>
        <w:jc w:val="center"/>
        <w:rPr>
          <w:rFonts w:ascii="Arial" w:hAnsi="Arial" w:cs="Arial"/>
          <w:b/>
          <w:bCs/>
          <w:sz w:val="18"/>
        </w:rPr>
      </w:pPr>
      <w:r>
        <w:rPr>
          <w:rFonts w:cs="Arial" w:ascii="Arial" w:hAnsi="Arial"/>
          <w:color w:val="000000"/>
          <w:szCs w:val="22"/>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color w:val="000000"/>
          <w:sz w:val="22"/>
          <w:szCs w:val="22"/>
        </w:rPr>
      </w:pPr>
      <w:r>
        <w:rPr>
          <w:rFonts w:cs="Arial" w:ascii="Arial" w:hAnsi="Arial"/>
          <w:b/>
          <w:bCs/>
        </w:rPr>
        <w:t>OU EMPRESA DE PEQUENO PORTE (EPP)</w:t>
      </w:r>
    </w:p>
    <w:p>
      <w:pPr>
        <w:pStyle w:val="Normal"/>
        <w:jc w:val="center"/>
        <w:rPr>
          <w:rFonts w:ascii="Arial" w:hAnsi="Arial" w:cs="Arial"/>
          <w:b/>
          <w:bCs/>
          <w:sz w:val="18"/>
        </w:rPr>
      </w:pPr>
      <w:r>
        <w:rPr>
          <w:rFonts w:cs="Arial" w:ascii="Arial" w:hAnsi="Arial"/>
          <w:color w:val="000000"/>
          <w:szCs w:val="22"/>
        </w:rPr>
        <w:t>====================================================================================</w:t>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13.1.4.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i/>
          <w:i/>
        </w:rPr>
      </w:pPr>
      <w:r>
        <w:rPr>
          <w:rFonts w:cs="Arial" w:ascii="Arial" w:hAnsi="Arial"/>
          <w:i/>
        </w:rPr>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rPr>
          <w:b/>
          <w:bCs/>
          <w:sz w:val="22"/>
          <w:szCs w:val="22"/>
          <w:lang w:val="pt-BR"/>
        </w:rPr>
      </w:pPr>
      <w:r>
        <w:rPr>
          <w:b/>
          <w:sz w:val="22"/>
          <w:szCs w:val="22"/>
        </w:rPr>
        <w:t xml:space="preserve">ANEXO </w:t>
      </w:r>
      <w:r>
        <w:rPr>
          <w:b/>
          <w:sz w:val="22"/>
          <w:szCs w:val="22"/>
          <w:lang w:val="pt-BR"/>
        </w:rPr>
        <w:t>I</w:t>
      </w:r>
      <w:r>
        <w:rPr>
          <w:b/>
          <w:sz w:val="22"/>
          <w:szCs w:val="22"/>
        </w:rPr>
        <w:t>V</w:t>
      </w:r>
    </w:p>
    <w:p>
      <w:pPr>
        <w:pStyle w:val="Normal"/>
        <w:jc w:val="center"/>
        <w:rPr>
          <w:rFonts w:ascii="Arial" w:hAnsi="Arial" w:cs="Arial"/>
          <w:b/>
          <w:bCs/>
          <w:sz w:val="18"/>
        </w:rPr>
      </w:pPr>
      <w:r>
        <w:rPr>
          <w:rFonts w:cs="Arial" w:ascii="Arial" w:hAnsi="Arial"/>
          <w:color w:val="000000"/>
          <w:szCs w:val="22"/>
        </w:rPr>
        <w:t>====================================================================================</w:t>
      </w:r>
    </w:p>
    <w:p>
      <w:pPr>
        <w:pStyle w:val="Normal"/>
        <w:jc w:val="center"/>
        <w:rPr>
          <w:rFonts w:ascii="Arial" w:hAnsi="Arial" w:cs="Arial"/>
          <w:color w:val="000000"/>
          <w:sz w:val="22"/>
          <w:szCs w:val="22"/>
        </w:rPr>
      </w:pPr>
      <w:r>
        <w:rPr>
          <w:rFonts w:cs="Arial" w:ascii="Arial" w:hAnsi="Arial"/>
          <w:b/>
          <w:bCs/>
        </w:rPr>
        <w:t>DECLARAÇÃO DE FIDELIDADE E LEGITIMIDADE DOS DOCUMENTOS APRESENTADOS ELETRONICAMENTE</w:t>
      </w:r>
    </w:p>
    <w:p>
      <w:pPr>
        <w:pStyle w:val="Normal"/>
        <w:jc w:val="center"/>
        <w:rPr>
          <w:rFonts w:ascii="Arial" w:hAnsi="Arial" w:cs="Arial"/>
          <w:b/>
          <w:bCs/>
          <w:sz w:val="18"/>
        </w:rPr>
      </w:pPr>
      <w:r>
        <w:rPr>
          <w:rFonts w:cs="Arial" w:ascii="Arial" w:hAnsi="Arial"/>
          <w:color w:val="000000"/>
          <w:szCs w:val="22"/>
        </w:rPr>
        <w:t>====================================================================================</w:t>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textAlignment w:val="auto"/>
        <w:rPr/>
      </w:pPr>
      <w:r>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jc w:val="center"/>
        <w:rPr>
          <w:rFonts w:ascii="Arial" w:hAnsi="Arial" w:cs="Arial"/>
        </w:rPr>
      </w:pPr>
      <w:r>
        <w:rPr>
          <w:rFonts w:cs="Arial" w:ascii="Arial" w:hAnsi="Arial"/>
        </w:rPr>
        <w:t>Nome e assinatura do representante legal</w:t>
      </w:r>
    </w:p>
    <w:p>
      <w:pPr>
        <w:pStyle w:val="Normal"/>
        <w:jc w:val="both"/>
        <w:rPr>
          <w:rFonts w:ascii="Arial" w:hAnsi="Arial" w:cs="Arial"/>
        </w:rPr>
      </w:pPr>
      <w:r>
        <w:rPr>
          <w:rFonts w:cs="Arial" w:ascii="Arial" w:hAnsi="Arial"/>
        </w:rPr>
      </w:r>
    </w:p>
    <w:p>
      <w:pPr>
        <w:pStyle w:val="Normal"/>
        <w:suppressAutoHyphens w:val="false"/>
        <w:rPr>
          <w:rFonts w:ascii="Arial" w:hAnsi="Arial" w:cs="Arial"/>
          <w:i/>
          <w:i/>
        </w:rPr>
      </w:pPr>
      <w:r>
        <w:rPr>
          <w:rFonts w:cs="Arial" w:ascii="Arial" w:hAnsi="Arial"/>
          <w:i/>
        </w:rPr>
      </w:r>
      <w:r>
        <w:br w:type="page"/>
      </w:r>
    </w:p>
    <w:p>
      <w:pPr>
        <w:pStyle w:val="Normal"/>
        <w:spacing w:before="0" w:after="0"/>
        <w:jc w:val="center"/>
        <w:rPr/>
      </w:pPr>
      <w:r>
        <w:rPr>
          <w:rFonts w:cs="Arial" w:ascii="Arial" w:hAnsi="Arial"/>
          <w:b/>
          <w:sz w:val="22"/>
          <w:shd w:fill="FFFFFF" w:val="clear"/>
        </w:rPr>
        <w:t>ANEXO V</w:t>
      </w:r>
    </w:p>
    <w:p>
      <w:pPr>
        <w:pStyle w:val="Normal"/>
        <w:jc w:val="center"/>
        <w:rPr>
          <w:rFonts w:ascii="Arial" w:hAnsi="Arial" w:cs="Arial"/>
          <w:b/>
          <w:bCs/>
          <w:sz w:val="18"/>
        </w:rPr>
      </w:pPr>
      <w:r>
        <w:rPr>
          <w:rFonts w:cs="Arial" w:ascii="Arial" w:hAnsi="Arial"/>
          <w:color w:val="000000"/>
          <w:szCs w:val="22"/>
        </w:rPr>
        <w:t>====================================================================================</w:t>
      </w:r>
    </w:p>
    <w:p>
      <w:pPr>
        <w:pStyle w:val="Normal"/>
        <w:ind w:right="141"/>
        <w:jc w:val="center"/>
        <w:rPr>
          <w:rFonts w:ascii="Arial" w:hAnsi="Arial" w:cs="Arial"/>
          <w:color w:val="000000"/>
          <w:kern w:val="2"/>
          <w:sz w:val="22"/>
          <w:szCs w:val="22"/>
        </w:rPr>
      </w:pPr>
      <w:r>
        <w:rPr>
          <w:rFonts w:cs="Arial" w:ascii="Arial" w:hAnsi="Arial"/>
          <w:b/>
          <w:bCs/>
          <w:kern w:val="2"/>
        </w:rPr>
        <w:t>MINUTA DE CONTRATO OU TERMO EQUIVALENTE</w:t>
      </w:r>
    </w:p>
    <w:p>
      <w:pPr>
        <w:pStyle w:val="Normal"/>
        <w:jc w:val="center"/>
        <w:rPr>
          <w:rFonts w:ascii="Arial" w:hAnsi="Arial" w:cs="Arial"/>
          <w:b/>
          <w:bCs/>
          <w:sz w:val="18"/>
        </w:rPr>
      </w:pPr>
      <w:r>
        <w:rPr>
          <w:rFonts w:cs="Arial" w:ascii="Arial" w:hAnsi="Arial"/>
          <w:color w:val="000000"/>
          <w:szCs w:val="22"/>
        </w:rPr>
        <w:t>====================================================================================</w:t>
      </w:r>
    </w:p>
    <w:p>
      <w:pPr>
        <w:pStyle w:val="Normal"/>
        <w:jc w:val="both"/>
        <w:rPr>
          <w:rFonts w:ascii="Arial" w:hAnsi="Arial" w:cs="Arial"/>
        </w:rPr>
      </w:pPr>
      <w:r>
        <w:rPr>
          <w:rFonts w:cs="Arial" w:ascii="Arial" w:hAnsi="Arial"/>
          <w:b/>
          <w:bCs/>
          <w:u w:val="single"/>
        </w:rPr>
        <w:t>CONTRATO QUE ENTRE SI FAZEM A PREFEITURA DO MUNICÍPIO DE PIRACICABA E .........................................., PARA EXECUÇÃO DE OBRAS PARA INSTALAÇÃO DE ALAMBRADO DE PROTEÇÃO NA PEDREIRA DO BONGUE</w:t>
      </w:r>
      <w:r>
        <w:rPr>
          <w:rFonts w:cs="Arial" w:ascii="Arial" w:hAnsi="Arial"/>
          <w:b/>
          <w:u w:val="single"/>
        </w:rPr>
        <w:t>.</w:t>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b/>
          <w:bCs/>
          <w:u w:val="single"/>
        </w:rPr>
      </w:pPr>
      <w:r>
        <w:rPr>
          <w:rFonts w:cs="Arial" w:ascii="Arial" w:hAnsi="Arial"/>
          <w:b/>
          <w:bCs/>
          <w:u w:val="single"/>
        </w:rPr>
      </w:r>
    </w:p>
    <w:p>
      <w:pPr>
        <w:pStyle w:val="Normal"/>
        <w:jc w:val="both"/>
        <w:rPr>
          <w:rFonts w:ascii="Arial" w:hAnsi="Arial" w:cs="Arial"/>
          <w:b/>
          <w:bCs/>
        </w:rPr>
      </w:pPr>
      <w:r>
        <w:rPr>
          <w:rFonts w:cs="Arial" w:ascii="Arial" w:hAnsi="Arial"/>
          <w:b/>
          <w:bCs/>
        </w:rPr>
      </w:r>
    </w:p>
    <w:p>
      <w:pPr>
        <w:pStyle w:val="Normal"/>
        <w:jc w:val="both"/>
        <w:rPr>
          <w:rFonts w:ascii="Arial" w:hAnsi="Arial" w:cs="Arial"/>
          <w:b/>
          <w:bCs/>
          <w:shd w:fill="FFFFFF" w:val="clear"/>
        </w:rPr>
      </w:pPr>
      <w:r>
        <w:rPr>
          <w:rFonts w:cs="Arial" w:ascii="Arial" w:hAnsi="Arial"/>
          <w:b/>
          <w:bCs/>
        </w:rPr>
        <w:t>Data: ... de ................. de 2025.</w:t>
      </w:r>
    </w:p>
    <w:p>
      <w:pPr>
        <w:pStyle w:val="Normal"/>
        <w:jc w:val="both"/>
        <w:rPr>
          <w:rFonts w:ascii="Arial" w:hAnsi="Arial" w:cs="Arial"/>
        </w:rPr>
      </w:pPr>
      <w:r>
        <w:rPr>
          <w:rFonts w:cs="Arial" w:ascii="Arial" w:hAnsi="Arial"/>
          <w:b/>
          <w:bCs/>
          <w:shd w:fill="FFFFFF" w:val="clear"/>
        </w:rPr>
        <w:t xml:space="preserve">Prazo: </w:t>
      </w:r>
      <w:r>
        <w:rPr>
          <w:rFonts w:cs="Arial" w:ascii="Arial" w:hAnsi="Arial"/>
          <w:b/>
          <w:bCs/>
          <w:color w:val="000000"/>
          <w:shd w:fill="FFFFFF" w:val="clear"/>
        </w:rPr>
        <w:t>9</w:t>
      </w:r>
      <w:r>
        <w:rPr>
          <w:rFonts w:cs="Arial" w:ascii="Arial" w:hAnsi="Arial"/>
          <w:b/>
          <w:bCs/>
          <w:shd w:fill="FFFFFF" w:val="clear"/>
        </w:rPr>
        <w:t>0 (</w:t>
      </w:r>
      <w:r>
        <w:rPr>
          <w:rFonts w:cs="Arial" w:ascii="Arial" w:hAnsi="Arial"/>
          <w:b/>
          <w:bCs/>
          <w:color w:val="000000"/>
          <w:shd w:fill="FFFFFF" w:val="clear"/>
        </w:rPr>
        <w:t>noventa</w:t>
      </w:r>
      <w:r>
        <w:rPr>
          <w:rFonts w:cs="Arial" w:ascii="Arial" w:hAnsi="Arial"/>
          <w:b/>
          <w:bCs/>
          <w:shd w:fill="FFFFFF" w:val="clear"/>
        </w:rPr>
        <w:t>) dias.</w:t>
      </w:r>
    </w:p>
    <w:p>
      <w:pPr>
        <w:pStyle w:val="Normal"/>
        <w:jc w:val="both"/>
        <w:rPr>
          <w:rFonts w:ascii="Arial" w:hAnsi="Arial" w:cs="Arial"/>
          <w:b/>
          <w:bCs/>
        </w:rPr>
      </w:pPr>
      <w:r>
        <w:rPr>
          <w:rFonts w:cs="Arial" w:ascii="Arial" w:hAnsi="Arial"/>
          <w:b/>
          <w:bCs/>
        </w:rPr>
        <w:t>Valor: R$ .......... (..........).</w:t>
      </w:r>
    </w:p>
    <w:p>
      <w:pPr>
        <w:pStyle w:val="Normal"/>
        <w:jc w:val="both"/>
        <w:rPr>
          <w:rFonts w:ascii="Arial" w:hAnsi="Arial" w:cs="Arial"/>
        </w:rPr>
      </w:pPr>
      <w:r>
        <w:rPr>
          <w:rFonts w:cs="Arial" w:ascii="Arial" w:hAnsi="Arial"/>
          <w:b/>
          <w:bCs/>
        </w:rPr>
        <w:t>Processo Administrativo Digital nº 2024/150.826</w:t>
      </w:r>
    </w:p>
    <w:p>
      <w:pPr>
        <w:pStyle w:val="Normal"/>
        <w:jc w:val="both"/>
        <w:rPr>
          <w:rFonts w:ascii="Arial" w:hAnsi="Arial" w:cs="Arial"/>
        </w:rPr>
      </w:pPr>
      <w:r>
        <w:rPr>
          <w:rFonts w:cs="Arial" w:ascii="Arial" w:hAnsi="Arial"/>
          <w:b/>
          <w:bCs/>
        </w:rPr>
        <w:t>Concorrência nº ..../2024.</w:t>
      </w:r>
    </w:p>
    <w:p>
      <w:pPr>
        <w:pStyle w:val="Normal"/>
        <w:jc w:val="both"/>
        <w:rPr>
          <w:rFonts w:ascii="Arial" w:hAnsi="Arial" w:cs="Arial"/>
        </w:rPr>
      </w:pPr>
      <w:r>
        <w:rPr>
          <w:rFonts w:cs="Arial" w:ascii="Arial" w:hAnsi="Arial"/>
          <w:b/>
          <w:bCs/>
        </w:rPr>
        <w:t>Contrato nº …/2025.</w:t>
      </w:r>
    </w:p>
    <w:p>
      <w:pPr>
        <w:pStyle w:val="Normal"/>
        <w:jc w:val="both"/>
        <w:rPr>
          <w:rFonts w:ascii="Arial" w:hAnsi="Arial" w:cs="Arial"/>
          <w:b/>
          <w:bCs/>
        </w:rPr>
      </w:pPr>
      <w:r>
        <w:rPr>
          <w:rFonts w:cs="Arial" w:ascii="Arial" w:hAnsi="Arial"/>
          <w:b/>
          <w:bCs/>
        </w:rPr>
      </w:r>
    </w:p>
    <w:p>
      <w:pPr>
        <w:pStyle w:val="Normal"/>
        <w:jc w:val="both"/>
        <w:rPr>
          <w:rFonts w:ascii="Arial" w:hAnsi="Arial" w:cs="Arial"/>
          <w:b/>
          <w:bCs/>
        </w:rPr>
      </w:pPr>
      <w:r>
        <w:rPr>
          <w:rFonts w:cs="Arial" w:ascii="Arial" w:hAnsi="Arial"/>
          <w:b/>
          <w:bCs/>
        </w:rPr>
      </w:r>
    </w:p>
    <w:p>
      <w:pPr>
        <w:pStyle w:val="Normal"/>
        <w:jc w:val="both"/>
        <w:rPr>
          <w:rFonts w:ascii="Arial" w:hAnsi="Arial" w:cs="Arial"/>
          <w:b/>
          <w:bCs/>
        </w:rPr>
      </w:pPr>
      <w:r>
        <w:rPr>
          <w:rFonts w:cs="Arial" w:ascii="Arial" w:hAnsi="Arial"/>
          <w:b/>
          <w:bCs/>
        </w:rPr>
      </w:r>
    </w:p>
    <w:p>
      <w:pPr>
        <w:pStyle w:val="Normal"/>
        <w:jc w:val="both"/>
        <w:rPr>
          <w:rFonts w:ascii="Arial" w:hAnsi="Arial" w:cs="Arial"/>
          <w:b/>
          <w:bCs/>
        </w:rPr>
      </w:pPr>
      <w:r>
        <w:rPr>
          <w:rFonts w:cs="Arial" w:ascii="Arial" w:hAnsi="Arial"/>
          <w:b/>
          <w:bCs/>
        </w:rPr>
      </w:r>
    </w:p>
    <w:p>
      <w:pPr>
        <w:pStyle w:val="Normal"/>
        <w:jc w:val="both"/>
        <w:rPr>
          <w:rFonts w:ascii="Arial" w:hAnsi="Arial" w:cs="Arial"/>
          <w:b/>
          <w:bCs/>
        </w:rPr>
      </w:pPr>
      <w:r>
        <w:rPr>
          <w:rFonts w:cs="Arial" w:ascii="Arial" w:hAnsi="Arial"/>
          <w:b/>
          <w:bCs/>
        </w:rPr>
      </w:r>
    </w:p>
    <w:p>
      <w:pPr>
        <w:pStyle w:val="Normal"/>
        <w:jc w:val="both"/>
        <w:rPr>
          <w:rFonts w:ascii="Arial" w:hAnsi="Arial" w:cs="Arial"/>
          <w:b/>
          <w:bCs/>
        </w:rPr>
      </w:pPr>
      <w:r>
        <w:rPr>
          <w:rFonts w:cs="Arial" w:ascii="Arial" w:hAnsi="Arial"/>
          <w:b/>
          <w:bCs/>
        </w:rPr>
      </w:r>
    </w:p>
    <w:p>
      <w:pPr>
        <w:pStyle w:val="Normal"/>
        <w:jc w:val="both"/>
        <w:rPr>
          <w:rFonts w:ascii="Arial" w:hAnsi="Arial" w:cs="Arial"/>
          <w:b/>
          <w:bCs/>
        </w:rPr>
      </w:pPr>
      <w:r>
        <w:rPr>
          <w:rFonts w:cs="Arial" w:ascii="Arial" w:hAnsi="Arial"/>
          <w:b/>
          <w:bCs/>
        </w:rPr>
      </w:r>
    </w:p>
    <w:p>
      <w:pPr>
        <w:pStyle w:val="Normal"/>
        <w:jc w:val="both"/>
        <w:rPr>
          <w:rFonts w:ascii="Arial" w:hAnsi="Arial" w:cs="Arial"/>
          <w:b/>
          <w:bCs/>
        </w:rPr>
      </w:pPr>
      <w:r>
        <w:rPr>
          <w:rFonts w:cs="Arial" w:ascii="Arial" w:hAnsi="Arial"/>
          <w:b/>
          <w:bCs/>
        </w:rPr>
      </w:r>
    </w:p>
    <w:p>
      <w:pPr>
        <w:pStyle w:val="Normal"/>
        <w:jc w:val="both"/>
        <w:rPr>
          <w:rFonts w:ascii="Arial" w:hAnsi="Arial" w:cs="Arial"/>
          <w:b/>
          <w:bCs/>
        </w:rPr>
      </w:pPr>
      <w:r>
        <w:rPr>
          <w:rFonts w:cs="Arial" w:ascii="Arial" w:hAnsi="Arial"/>
          <w:b/>
          <w:bCs/>
        </w:rPr>
      </w:r>
    </w:p>
    <w:p>
      <w:pPr>
        <w:pStyle w:val="Normal"/>
        <w:ind w:firstLine="584"/>
        <w:jc w:val="both"/>
        <w:rPr>
          <w:rFonts w:ascii="Arial" w:hAnsi="Arial" w:cs="Arial"/>
          <w:b/>
          <w:bCs/>
        </w:rPr>
      </w:pPr>
      <w:r>
        <w:rPr>
          <w:rFonts w:cs="Arial" w:ascii="Arial" w:hAnsi="Arial"/>
          <w:b/>
          <w:bCs/>
        </w:rPr>
        <w:t>CLÁUSULA 1ª - DAS PARTES</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u w:val="single"/>
        </w:rPr>
      </w:pPr>
      <w:r>
        <w:rPr>
          <w:rFonts w:cs="Arial" w:ascii="Arial" w:hAnsi="Arial"/>
          <w:b/>
          <w:bCs/>
        </w:rPr>
        <w:t xml:space="preserve">1.1. </w:t>
      </w:r>
      <w:r>
        <w:rPr>
          <w:rFonts w:cs="Arial" w:ascii="Arial" w:hAnsi="Arial"/>
          <w:bCs/>
        </w:rPr>
        <w:t xml:space="preserve">A </w:t>
      </w:r>
      <w:r>
        <w:rPr>
          <w:rFonts w:cs="Arial" w:ascii="Arial" w:hAnsi="Arial"/>
          <w:b/>
          <w:bCs/>
        </w:rPr>
        <w:t>PREFEITURA DO MUNICÍPIO DE PIRACICABA</w:t>
      </w:r>
      <w:r>
        <w:rPr>
          <w:rFonts w:cs="Arial" w:ascii="Arial" w:hAnsi="Arial"/>
          <w:bCs/>
        </w:rPr>
        <w:t>, inscrito no CNPJ nº 46.341.038/0001-29, com sede à Rua Antônio Corrêa Barbosa, n.º 2.233, bairro Chácara Nazareth, nesta cidade e Estado, representada pelo seu Prefeito Municipa</w:t>
      </w:r>
      <w:r>
        <w:rPr>
          <w:rFonts w:cs="Arial" w:ascii="Arial" w:hAnsi="Arial"/>
          <w:bCs/>
          <w:shd w:fill="FFFFFF" w:val="clear"/>
        </w:rPr>
        <w:t xml:space="preserve">l, Sr. </w:t>
      </w:r>
      <w:r>
        <w:rPr>
          <w:rFonts w:cs="Arial" w:ascii="Arial" w:hAnsi="Arial"/>
          <w:b/>
          <w:bCs/>
          <w:shd w:fill="FFFFFF" w:val="clear"/>
        </w:rPr>
        <w:t>…….</w:t>
      </w:r>
      <w:r>
        <w:rPr>
          <w:rFonts w:cs="Arial" w:ascii="Arial" w:hAnsi="Arial"/>
          <w:shd w:fill="FFFFFF" w:val="clear"/>
        </w:rPr>
        <w:t>, inscrito no CPF nº …….</w:t>
      </w:r>
      <w:r>
        <w:rPr>
          <w:rFonts w:cs="Arial" w:ascii="Arial" w:hAnsi="Arial"/>
        </w:rPr>
        <w:t xml:space="preserve">, </w:t>
      </w:r>
      <w:r>
        <w:rPr>
          <w:rFonts w:cs="Arial" w:ascii="Arial" w:hAnsi="Arial"/>
          <w:bCs/>
          <w:shd w:fill="FFFFFF" w:val="clear"/>
        </w:rPr>
        <w:t xml:space="preserve">adiante, designada, simplesmente, </w:t>
      </w:r>
      <w:r>
        <w:rPr>
          <w:rFonts w:cs="Arial" w:ascii="Arial" w:hAnsi="Arial"/>
          <w:b/>
          <w:bCs/>
          <w:shd w:fill="FFFFFF" w:val="clear"/>
        </w:rPr>
        <w:t>CONTRATANTE</w:t>
      </w:r>
      <w:r>
        <w:rPr>
          <w:rFonts w:cs="Arial" w:ascii="Arial" w:hAnsi="Arial"/>
          <w:bCs/>
          <w:shd w:fill="FFFFFF" w:val="clear"/>
        </w:rPr>
        <w:t xml:space="preserve"> e .</w:t>
      </w:r>
      <w:r>
        <w:rPr>
          <w:rFonts w:cs="Arial" w:ascii="Arial" w:hAnsi="Arial"/>
          <w:bCs/>
        </w:rPr>
        <w:t xml:space="preserve">........., com sede à ........, n.º ......., na cidade de ......., inscrita no CNPJ n.º ........, representada pelo seu ......, Sr. .........., (qualificação completa), inscrito no CPF n.º ........, adiante designada simplesmente </w:t>
      </w:r>
      <w:r>
        <w:rPr>
          <w:rFonts w:cs="Arial" w:ascii="Arial" w:hAnsi="Arial"/>
          <w:b/>
          <w:bCs/>
        </w:rPr>
        <w:t>CONTRATADA</w:t>
      </w:r>
      <w:r>
        <w:rPr>
          <w:rFonts w:cs="Arial" w:ascii="Arial" w:hAnsi="Arial"/>
          <w:bCs/>
        </w:rPr>
        <w:t>, ajustam o que se segue:</w:t>
      </w:r>
    </w:p>
    <w:p>
      <w:pPr>
        <w:pStyle w:val="Normal"/>
        <w:keepNext w:val="true"/>
        <w:numPr>
          <w:ilvl w:val="0"/>
          <w:numId w:val="0"/>
        </w:numPr>
        <w:outlineLvl w:val="1"/>
        <w:rPr>
          <w:rFonts w:ascii="Arial" w:hAnsi="Arial" w:cs="Arial"/>
          <w:b/>
          <w:bCs/>
          <w:u w:val="single"/>
        </w:rPr>
      </w:pPr>
      <w:r>
        <w:rPr>
          <w:rFonts w:cs="Arial" w:ascii="Arial" w:hAnsi="Arial"/>
          <w:b/>
          <w:bCs/>
          <w:u w:val="single"/>
        </w:rPr>
      </w:r>
    </w:p>
    <w:p>
      <w:pPr>
        <w:pStyle w:val="Normal"/>
        <w:keepNext w:val="true"/>
        <w:numPr>
          <w:ilvl w:val="1"/>
          <w:numId w:val="15"/>
        </w:numPr>
        <w:ind w:hanging="9" w:left="576"/>
        <w:outlineLvl w:val="1"/>
        <w:rPr>
          <w:rFonts w:ascii="Arial" w:hAnsi="Arial" w:cs="Arial"/>
          <w:b/>
        </w:rPr>
      </w:pPr>
      <w:r>
        <w:rPr>
          <w:rFonts w:cs="Arial" w:ascii="Arial" w:hAnsi="Arial"/>
          <w:b/>
        </w:rPr>
        <w:t>CLÁUSULA 2ª - DO OBJETO</w:t>
      </w:r>
    </w:p>
    <w:p>
      <w:pPr>
        <w:pStyle w:val="Normal"/>
        <w:ind w:firstLine="567"/>
        <w:jc w:val="both"/>
        <w:rPr>
          <w:rFonts w:ascii="Arial" w:hAnsi="Arial" w:cs="Arial"/>
          <w:b/>
        </w:rPr>
      </w:pPr>
      <w:r>
        <w:rPr>
          <w:rFonts w:cs="Arial" w:ascii="Arial" w:hAnsi="Arial"/>
          <w:b/>
        </w:rPr>
      </w:r>
    </w:p>
    <w:p>
      <w:pPr>
        <w:pStyle w:val="Normal"/>
        <w:ind w:firstLine="567"/>
        <w:jc w:val="both"/>
        <w:rPr>
          <w:rFonts w:ascii="Arial" w:hAnsi="Arial" w:cs="Arial"/>
        </w:rPr>
      </w:pPr>
      <w:r>
        <w:rPr>
          <w:rFonts w:cs="Arial" w:ascii="Arial" w:hAnsi="Arial"/>
          <w:b/>
        </w:rPr>
        <w:t xml:space="preserve">2.1. A CONTRATADA se obriga a executar </w:t>
      </w:r>
      <w:r>
        <w:rPr>
          <w:rFonts w:cs="Arial" w:ascii="Arial" w:hAnsi="Arial"/>
          <w:b/>
          <w:shd w:fill="FFFFFF" w:val="clear"/>
        </w:rPr>
        <w:t xml:space="preserve">obras </w:t>
      </w:r>
      <w:r>
        <w:rPr>
          <w:rFonts w:cs="Arial" w:ascii="Arial" w:hAnsi="Arial"/>
          <w:b/>
          <w:color w:val="000000"/>
          <w:shd w:fill="FFFFFF" w:val="clear"/>
        </w:rPr>
        <w:t>para instalação de alambrado de proteção na pedreira do Bongue</w:t>
      </w:r>
      <w:r>
        <w:rPr>
          <w:rFonts w:cs="Arial" w:ascii="Arial" w:hAnsi="Arial"/>
          <w:b/>
        </w:rPr>
        <w:t>, conforme especificações detalhadas constantes do Edital de Concorrência nº ..../2024, bem como seu Termo de Referência, o qual fica fazendo parte integrante do presente instrumento.</w:t>
      </w:r>
    </w:p>
    <w:p>
      <w:pPr>
        <w:pStyle w:val="Normal"/>
        <w:ind w:firstLine="567"/>
        <w:jc w:val="both"/>
        <w:rPr>
          <w:rFonts w:ascii="Arial" w:hAnsi="Arial" w:cs="Arial"/>
          <w:b/>
        </w:rPr>
      </w:pPr>
      <w:r>
        <w:rPr>
          <w:rFonts w:cs="Arial" w:ascii="Arial" w:hAnsi="Arial"/>
          <w:b/>
        </w:rPr>
      </w:r>
    </w:p>
    <w:p>
      <w:pPr>
        <w:pStyle w:val="Normal"/>
        <w:ind w:firstLine="567"/>
        <w:jc w:val="both"/>
        <w:rPr>
          <w:rFonts w:ascii="Arial" w:hAnsi="Arial" w:cs="Arial"/>
          <w:b/>
        </w:rPr>
      </w:pPr>
      <w:r>
        <w:rPr>
          <w:rFonts w:cs="Arial" w:ascii="Arial" w:hAnsi="Arial"/>
          <w:b/>
        </w:rPr>
        <w:t>CLÁUSULA 3ª - DOS RECURSOS FINANCEIROS</w:t>
      </w:r>
    </w:p>
    <w:p>
      <w:pPr>
        <w:pStyle w:val="Normal"/>
        <w:ind w:firstLine="567"/>
        <w:jc w:val="both"/>
        <w:rPr>
          <w:rFonts w:ascii="Arial" w:hAnsi="Arial" w:cs="Arial"/>
          <w:bCs/>
        </w:rPr>
      </w:pPr>
      <w:r>
        <w:rPr>
          <w:rFonts w:cs="Arial" w:ascii="Arial" w:hAnsi="Arial"/>
          <w:bCs/>
        </w:rPr>
      </w:r>
    </w:p>
    <w:p>
      <w:pPr>
        <w:pStyle w:val="Normal"/>
        <w:tabs>
          <w:tab w:val="clear" w:pos="709"/>
          <w:tab w:val="left" w:pos="970" w:leader="none"/>
        </w:tabs>
        <w:ind w:firstLine="567"/>
        <w:jc w:val="both"/>
        <w:rPr>
          <w:rFonts w:ascii="Arial" w:hAnsi="Arial" w:cs="Arial"/>
        </w:rPr>
      </w:pPr>
      <w:r>
        <w:rPr>
          <w:rFonts w:cs="Arial" w:ascii="Arial" w:hAnsi="Arial"/>
          <w:b/>
          <w:bCs/>
        </w:rPr>
        <w:t>3.1.</w:t>
      </w:r>
      <w:r>
        <w:rPr>
          <w:rFonts w:cs="Arial" w:ascii="Arial" w:hAnsi="Arial"/>
          <w:bCs/>
        </w:rPr>
        <w:t xml:space="preserve"> A despesa supra será atendida pela dotação orçamentária nº </w:t>
      </w:r>
      <w:r>
        <w:rPr>
          <w:rFonts w:cs="Arial" w:ascii="Arial" w:hAnsi="Arial"/>
          <w:bCs/>
          <w:color w:val="000000"/>
          <w:shd w:fill="FFFFFF" w:val="clear"/>
        </w:rPr>
        <w:t>…………...</w:t>
      </w:r>
      <w:r>
        <w:rPr>
          <w:rFonts w:cs="Arial" w:ascii="Arial" w:hAnsi="Arial"/>
        </w:rPr>
        <w:t>,</w:t>
      </w:r>
      <w:r>
        <w:rPr>
          <w:rFonts w:cs="Arial" w:ascii="Arial" w:hAnsi="Arial"/>
          <w:bCs/>
        </w:rPr>
        <w:t xml:space="preserve"> constante do exercício de 2025.</w:t>
      </w:r>
    </w:p>
    <w:p>
      <w:pPr>
        <w:pStyle w:val="Normal"/>
        <w:keepNext w:val="true"/>
        <w:ind w:firstLine="567"/>
        <w:jc w:val="both"/>
        <w:rPr>
          <w:rFonts w:ascii="Arial" w:hAnsi="Arial" w:cs="Arial"/>
          <w:b/>
          <w:bCs/>
        </w:rPr>
      </w:pPr>
      <w:r>
        <w:rPr>
          <w:rFonts w:cs="Arial" w:ascii="Arial" w:hAnsi="Arial"/>
          <w:b/>
          <w:bCs/>
        </w:rPr>
      </w:r>
    </w:p>
    <w:p>
      <w:pPr>
        <w:pStyle w:val="Normal"/>
        <w:keepNext w:val="true"/>
        <w:ind w:firstLine="567"/>
        <w:jc w:val="both"/>
        <w:rPr>
          <w:rFonts w:ascii="Arial" w:hAnsi="Arial" w:cs="Arial"/>
          <w:b/>
        </w:rPr>
      </w:pPr>
      <w:r>
        <w:rPr>
          <w:rFonts w:cs="Arial" w:ascii="Arial" w:hAnsi="Arial"/>
          <w:b/>
        </w:rPr>
        <w:t>CLÁUSULA 4ª – DO SUPORTE LEGAL</w:t>
      </w:r>
    </w:p>
    <w:p>
      <w:pPr>
        <w:pStyle w:val="Normal"/>
        <w:ind w:firstLine="567"/>
        <w:jc w:val="both"/>
        <w:rPr>
          <w:rFonts w:ascii="Arial" w:hAnsi="Arial" w:cs="Arial"/>
          <w:b/>
          <w:bCs/>
        </w:rPr>
      </w:pPr>
      <w:r>
        <w:rPr>
          <w:rFonts w:cs="Arial" w:ascii="Arial" w:hAnsi="Arial"/>
          <w:b/>
          <w:bCs/>
        </w:rPr>
      </w:r>
    </w:p>
    <w:p>
      <w:pPr>
        <w:pStyle w:val="Normal"/>
        <w:keepLines/>
        <w:ind w:firstLine="567"/>
        <w:jc w:val="both"/>
        <w:rPr>
          <w:rFonts w:ascii="Arial" w:hAnsi="Arial" w:cs="Arial"/>
        </w:rPr>
      </w:pPr>
      <w:r>
        <w:rPr>
          <w:rFonts w:cs="Arial" w:ascii="Arial" w:hAnsi="Arial"/>
          <w:b/>
        </w:rPr>
        <w:t>4.1.</w:t>
      </w:r>
      <w:r>
        <w:rPr>
          <w:rFonts w:cs="Arial" w:ascii="Arial" w:hAnsi="Arial"/>
        </w:rPr>
        <w:t xml:space="preserve"> Este contrato é regulado pelos seguintes dispositivos legais:</w:t>
      </w:r>
    </w:p>
    <w:p>
      <w:pPr>
        <w:pStyle w:val="Normal"/>
        <w:keepLines/>
        <w:ind w:firstLine="567"/>
        <w:jc w:val="both"/>
        <w:rPr>
          <w:rFonts w:ascii="Arial" w:hAnsi="Arial" w:cs="Arial"/>
        </w:rPr>
      </w:pPr>
      <w:r>
        <w:rPr>
          <w:rFonts w:cs="Arial" w:ascii="Arial" w:hAnsi="Arial"/>
        </w:rPr>
      </w:r>
    </w:p>
    <w:p>
      <w:pPr>
        <w:pStyle w:val="Normal"/>
        <w:keepLines/>
        <w:ind w:firstLine="567"/>
        <w:jc w:val="both"/>
        <w:rPr>
          <w:rFonts w:ascii="Arial" w:hAnsi="Arial" w:cs="Arial"/>
        </w:rPr>
      </w:pPr>
      <w:r>
        <w:rPr>
          <w:rFonts w:cs="Arial" w:ascii="Arial" w:hAnsi="Arial"/>
          <w:b/>
        </w:rPr>
        <w:t>4.1.1.</w:t>
      </w:r>
      <w:r>
        <w:rPr>
          <w:rFonts w:cs="Arial" w:ascii="Arial" w:hAnsi="Arial"/>
        </w:rPr>
        <w:t xml:space="preserve"> Constituição da República Federativa do Brasil;</w:t>
      </w:r>
    </w:p>
    <w:p>
      <w:pPr>
        <w:pStyle w:val="Normal"/>
        <w:keepLines/>
        <w:ind w:firstLine="567"/>
        <w:jc w:val="both"/>
        <w:rPr>
          <w:rFonts w:ascii="Arial" w:hAnsi="Arial" w:cs="Arial"/>
        </w:rPr>
      </w:pPr>
      <w:r>
        <w:rPr>
          <w:rFonts w:cs="Arial" w:ascii="Arial" w:hAnsi="Arial"/>
          <w:b/>
        </w:rPr>
        <w:t>4.1.2.</w:t>
      </w:r>
      <w:r>
        <w:rPr>
          <w:rFonts w:cs="Arial" w:ascii="Arial" w:hAnsi="Arial"/>
        </w:rPr>
        <w:t xml:space="preserve"> Lei Orgânica do Município de Piracicaba;</w:t>
      </w:r>
    </w:p>
    <w:p>
      <w:pPr>
        <w:pStyle w:val="Normal"/>
        <w:keepLines/>
        <w:ind w:firstLine="567"/>
        <w:jc w:val="both"/>
        <w:rPr>
          <w:rFonts w:ascii="Arial" w:hAnsi="Arial" w:cs="Arial"/>
        </w:rPr>
      </w:pPr>
      <w:r>
        <w:rPr>
          <w:rFonts w:cs="Arial" w:ascii="Arial" w:hAnsi="Arial"/>
          <w:b/>
        </w:rPr>
        <w:t>4.1.3.</w:t>
      </w:r>
      <w:r>
        <w:rPr>
          <w:rFonts w:cs="Arial" w:ascii="Arial" w:hAnsi="Arial"/>
        </w:rPr>
        <w:t xml:space="preserve"> Lei Federal nº 14.133, de 01/04/2021;</w:t>
      </w:r>
    </w:p>
    <w:p>
      <w:pPr>
        <w:pStyle w:val="Normal"/>
        <w:keepLines/>
        <w:ind w:firstLine="567"/>
        <w:jc w:val="both"/>
        <w:rPr>
          <w:rFonts w:ascii="Arial" w:hAnsi="Arial" w:cs="Arial"/>
        </w:rPr>
      </w:pPr>
      <w:r>
        <w:rPr>
          <w:rFonts w:cs="Arial" w:ascii="Arial" w:hAnsi="Arial"/>
          <w:b/>
        </w:rPr>
        <w:t>4.1.4.</w:t>
      </w:r>
      <w:r>
        <w:rPr>
          <w:rFonts w:cs="Arial" w:ascii="Arial" w:hAnsi="Arial"/>
        </w:rPr>
        <w:t xml:space="preserve"> Decreto Municipal nº 17.640, de 30/10/2018;</w:t>
      </w:r>
    </w:p>
    <w:p>
      <w:pPr>
        <w:pStyle w:val="Normal"/>
        <w:keepLines/>
        <w:ind w:firstLine="567"/>
        <w:jc w:val="both"/>
        <w:rPr>
          <w:rFonts w:ascii="Arial" w:hAnsi="Arial" w:cs="Arial"/>
        </w:rPr>
      </w:pPr>
      <w:r>
        <w:rPr>
          <w:rFonts w:cs="Arial" w:ascii="Arial" w:hAnsi="Arial"/>
          <w:b/>
        </w:rPr>
        <w:t>4.1.5.</w:t>
      </w:r>
      <w:r>
        <w:rPr>
          <w:rFonts w:cs="Arial" w:ascii="Arial" w:hAnsi="Arial"/>
        </w:rPr>
        <w:t xml:space="preserve"> Demais disposições legais aplicáveis, inclusive subsidiariamente, os princípios gerais de Direito.</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CLÁUSULA 5ª - DO PREÇO</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5.1. </w:t>
      </w:r>
      <w:r>
        <w:rPr>
          <w:rFonts w:cs="Arial" w:ascii="Arial" w:hAnsi="Arial"/>
          <w:bCs/>
        </w:rPr>
        <w:t xml:space="preserve">Pela execução do objeto deste contrato, a </w:t>
      </w:r>
      <w:r>
        <w:rPr>
          <w:rFonts w:cs="Arial" w:ascii="Arial" w:hAnsi="Arial"/>
          <w:b/>
          <w:bCs/>
        </w:rPr>
        <w:t>CONTRATANTE</w:t>
      </w:r>
      <w:r>
        <w:rPr>
          <w:rFonts w:cs="Arial" w:ascii="Arial" w:hAnsi="Arial"/>
          <w:bCs/>
        </w:rPr>
        <w:t xml:space="preserve"> pagará à </w:t>
      </w:r>
      <w:r>
        <w:rPr>
          <w:rFonts w:cs="Arial" w:ascii="Arial" w:hAnsi="Arial"/>
          <w:b/>
          <w:bCs/>
        </w:rPr>
        <w:t>CONTRATADA</w:t>
      </w:r>
      <w:r>
        <w:rPr>
          <w:rFonts w:cs="Arial" w:ascii="Arial" w:hAnsi="Arial"/>
          <w:bCs/>
        </w:rPr>
        <w:t xml:space="preserve"> a importância de </w:t>
      </w:r>
      <w:r>
        <w:rPr>
          <w:rFonts w:cs="Arial" w:ascii="Arial" w:hAnsi="Arial"/>
          <w:b/>
          <w:bCs/>
        </w:rPr>
        <w:t>R$   (...)</w:t>
      </w:r>
      <w:r>
        <w:rPr>
          <w:rFonts w:cs="Arial" w:ascii="Arial" w:hAnsi="Arial"/>
          <w:bCs/>
        </w:rPr>
        <w:t>, conforme valores apresentados por esta em sua proposta.</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rPr>
        <w:t>5.2.</w:t>
      </w:r>
      <w:r>
        <w:rPr>
          <w:rFonts w:cs="Arial" w:ascii="Arial" w:hAnsi="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pPr>
        <w:pStyle w:val="Normal"/>
        <w:ind w:firstLine="567"/>
        <w:jc w:val="both"/>
        <w:rPr>
          <w:rFonts w:ascii="Arial" w:hAnsi="Arial" w:cs="Arial"/>
        </w:rPr>
      </w:pPr>
      <w:r>
        <w:rPr>
          <w:rFonts w:cs="Arial" w:ascii="Arial" w:hAnsi="Arial"/>
        </w:rPr>
      </w:r>
    </w:p>
    <w:p>
      <w:pPr>
        <w:pStyle w:val="Normal"/>
        <w:keepNext w:val="true"/>
        <w:numPr>
          <w:ilvl w:val="1"/>
          <w:numId w:val="15"/>
        </w:numPr>
        <w:ind w:hanging="9" w:left="576"/>
        <w:outlineLvl w:val="1"/>
        <w:rPr>
          <w:rFonts w:ascii="Arial" w:hAnsi="Arial" w:cs="Arial"/>
          <w:b/>
        </w:rPr>
      </w:pPr>
      <w:r>
        <w:rPr>
          <w:rFonts w:cs="Arial" w:ascii="Arial" w:hAnsi="Arial"/>
          <w:b/>
        </w:rPr>
        <w:t>CLÁUSULA 6ª - DA GARANTIA</w:t>
      </w:r>
    </w:p>
    <w:p>
      <w:pPr>
        <w:pStyle w:val="Normal"/>
        <w:ind w:firstLine="567"/>
        <w:jc w:val="both"/>
        <w:rPr>
          <w:rFonts w:ascii="Arial" w:hAnsi="Arial" w:cs="Arial"/>
          <w:b/>
          <w:bCs/>
        </w:rPr>
      </w:pPr>
      <w:r>
        <w:rPr>
          <w:rFonts w:cs="Arial" w:ascii="Arial" w:hAnsi="Arial"/>
          <w:b/>
          <w:bCs/>
        </w:rPr>
      </w:r>
    </w:p>
    <w:p>
      <w:pPr>
        <w:pStyle w:val="Western"/>
        <w:spacing w:before="0" w:after="0"/>
        <w:ind w:firstLine="567"/>
        <w:rPr>
          <w:sz w:val="20"/>
          <w:szCs w:val="20"/>
        </w:rPr>
      </w:pPr>
      <w:r>
        <w:rPr>
          <w:b/>
          <w:sz w:val="20"/>
          <w:szCs w:val="20"/>
        </w:rPr>
        <w:t>6.1.</w:t>
      </w:r>
      <w:r>
        <w:rPr>
          <w:sz w:val="20"/>
          <w:szCs w:val="20"/>
        </w:rPr>
        <w:t xml:space="preserve"> A </w:t>
      </w:r>
      <w:r>
        <w:rPr>
          <w:b/>
          <w:sz w:val="20"/>
          <w:szCs w:val="20"/>
        </w:rPr>
        <w:t xml:space="preserve">CONTRATADA </w:t>
      </w:r>
      <w:r>
        <w:rPr>
          <w:sz w:val="20"/>
          <w:szCs w:val="20"/>
        </w:rPr>
        <w:t xml:space="preserve">deverá apresentar ao Gestor do Contrato, </w:t>
      </w:r>
      <w:r>
        <w:rPr>
          <w:sz w:val="20"/>
          <w:szCs w:val="20"/>
          <w:u w:val="single"/>
        </w:rPr>
        <w:t>no prazo de 05 (cinco) dias úteis</w:t>
      </w:r>
      <w:r>
        <w:rPr>
          <w:sz w:val="20"/>
          <w:szCs w:val="20"/>
        </w:rPr>
        <w:t xml:space="preserve"> contados de sua assinatura, </w:t>
      </w:r>
      <w:r>
        <w:rPr>
          <w:b/>
          <w:sz w:val="20"/>
          <w:szCs w:val="20"/>
        </w:rPr>
        <w:t xml:space="preserve">garantia </w:t>
      </w:r>
      <w:r>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Pr>
          <w:sz w:val="20"/>
          <w:szCs w:val="20"/>
          <w:u w:val="single"/>
        </w:rPr>
        <w:t>validade deverá abranger, no mínimo, 30 (trinta) dias após o término da vigência contratual</w:t>
      </w:r>
      <w:r>
        <w:rPr>
          <w:sz w:val="20"/>
          <w:szCs w:val="20"/>
        </w:rPr>
        <w:t>.</w:t>
      </w:r>
    </w:p>
    <w:p>
      <w:pPr>
        <w:pStyle w:val="Western"/>
        <w:spacing w:before="0" w:after="0"/>
        <w:rPr>
          <w:sz w:val="20"/>
          <w:szCs w:val="20"/>
        </w:rPr>
      </w:pPr>
      <w:r>
        <w:rPr>
          <w:sz w:val="20"/>
          <w:szCs w:val="20"/>
        </w:rPr>
      </w:r>
    </w:p>
    <w:p>
      <w:pPr>
        <w:pStyle w:val="Western"/>
        <w:spacing w:before="0" w:after="0"/>
        <w:ind w:firstLine="567"/>
        <w:rPr>
          <w:sz w:val="20"/>
          <w:szCs w:val="20"/>
        </w:rPr>
      </w:pPr>
      <w:r>
        <w:rPr>
          <w:b/>
          <w:sz w:val="20"/>
          <w:szCs w:val="20"/>
        </w:rPr>
        <w:t>6.1.1.</w:t>
      </w:r>
      <w:r>
        <w:rPr>
          <w:sz w:val="20"/>
          <w:szCs w:val="20"/>
        </w:rPr>
        <w:t xml:space="preserve"> A garantia prestada pela </w:t>
      </w:r>
      <w:r>
        <w:rPr>
          <w:b/>
          <w:sz w:val="20"/>
          <w:szCs w:val="20"/>
        </w:rPr>
        <w:t>CONTRATADA</w:t>
      </w:r>
      <w:r>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pPr>
        <w:pStyle w:val="Western"/>
        <w:spacing w:before="0" w:after="0"/>
        <w:ind w:firstLine="567"/>
        <w:rPr>
          <w:sz w:val="20"/>
          <w:szCs w:val="20"/>
        </w:rPr>
      </w:pPr>
      <w:r>
        <w:rPr>
          <w:sz w:val="20"/>
          <w:szCs w:val="20"/>
        </w:rPr>
      </w:r>
    </w:p>
    <w:p>
      <w:pPr>
        <w:pStyle w:val="Western"/>
        <w:spacing w:before="0" w:after="0"/>
        <w:ind w:firstLine="567"/>
        <w:rPr>
          <w:sz w:val="20"/>
          <w:szCs w:val="20"/>
        </w:rPr>
      </w:pPr>
      <w:r>
        <w:rPr>
          <w:b/>
          <w:sz w:val="20"/>
          <w:szCs w:val="20"/>
        </w:rPr>
        <w:t>6.1.2.</w:t>
      </w:r>
      <w:r>
        <w:rPr>
          <w:sz w:val="20"/>
          <w:szCs w:val="20"/>
        </w:rPr>
        <w:t xml:space="preserve"> No caso do contrato ser prorrogado, a </w:t>
      </w:r>
      <w:r>
        <w:rPr>
          <w:b/>
          <w:sz w:val="20"/>
          <w:szCs w:val="20"/>
        </w:rPr>
        <w:t>CONTRATADA</w:t>
      </w:r>
      <w:r>
        <w:rPr>
          <w:sz w:val="20"/>
          <w:szCs w:val="20"/>
        </w:rPr>
        <w:t xml:space="preserve"> deverá prestar garantia de 5% (cinco por cento), sobre o valor da prorrogação, na mesma modalidade anteriormente oferecida, ou outra permitida no § 1º, do art. 96, da Lei Federal nº 14.133/21.</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CLÁUSULA 7ª - DO PRAZO DE VIGÊNCIA</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rPr>
        <w:t>7.1.</w:t>
      </w:r>
      <w:r>
        <w:rPr>
          <w:rFonts w:cs="Arial" w:ascii="Arial" w:hAnsi="Arial"/>
        </w:rPr>
        <w:t xml:space="preserve"> O presente contrato terá vigência de até 90 (noventa) dias, contados da data de emissão da Ordem de Serviço, podendo ser prorrogado conforme arts. 111 e 124, da Lei Federal nº 14.133/21.</w:t>
      </w:r>
    </w:p>
    <w:p>
      <w:pPr>
        <w:pStyle w:val="Normal"/>
        <w:ind w:firstLine="567"/>
        <w:jc w:val="both"/>
        <w:rPr>
          <w:rFonts w:ascii="Arial" w:hAnsi="Arial" w:cs="Arial"/>
        </w:rPr>
      </w:pPr>
      <w:r>
        <w:rPr>
          <w:rFonts w:cs="Arial" w:ascii="Arial" w:hAnsi="Arial"/>
        </w:rPr>
      </w:r>
    </w:p>
    <w:p>
      <w:pPr>
        <w:pStyle w:val="Normal"/>
        <w:ind w:firstLine="567"/>
        <w:jc w:val="both"/>
        <w:rPr>
          <w:rFonts w:ascii="Arial" w:hAnsi="Arial" w:cs="Arial"/>
          <w:b/>
          <w:bCs/>
        </w:rPr>
      </w:pPr>
      <w:r>
        <w:rPr>
          <w:rFonts w:cs="Arial" w:ascii="Arial" w:hAnsi="Arial"/>
          <w:b/>
          <w:bCs/>
        </w:rPr>
        <w:t xml:space="preserve">CLÁUSULA 8ª - </w:t>
      </w:r>
      <w:r>
        <w:rPr>
          <w:rFonts w:cs="Arial" w:ascii="Arial" w:hAnsi="Arial"/>
          <w:b/>
        </w:rPr>
        <w:t>DA EXTINÇÃO DO CONTRATO</w:t>
      </w:r>
    </w:p>
    <w:p>
      <w:pPr>
        <w:pStyle w:val="Normal"/>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rPr>
        <w:t>8.1.</w:t>
      </w:r>
      <w:r>
        <w:rPr>
          <w:rFonts w:cs="Arial" w:ascii="Arial" w:hAnsi="Arial"/>
        </w:rPr>
        <w:t xml:space="preserve"> Independentemente de interpelação judicial, o contrato será extinto nas hipóteses previstas no art. 137 da Lei Federal nº 14.133/21 e suas alterações.</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CLÁUSULA 9ª - DO REAJUSTE</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rPr>
        <w:t>9.1.</w:t>
      </w:r>
      <w:r>
        <w:rPr>
          <w:rFonts w:cs="Arial" w:ascii="Arial" w:hAnsi="Arial"/>
        </w:rPr>
        <w:t xml:space="preserve"> O reajuste, se houver, será efetuado nos termos da Lei Federal nº 9.069, de 29/06/95, de acordo com a variação do índice INPC/IBGE.</w:t>
      </w:r>
    </w:p>
    <w:p>
      <w:pPr>
        <w:pStyle w:val="Normal"/>
        <w:ind w:firstLine="567"/>
        <w:jc w:val="both"/>
        <w:rPr>
          <w:rFonts w:ascii="Arial" w:hAnsi="Arial" w:cs="Arial"/>
        </w:rPr>
      </w:pPr>
      <w:r>
        <w:rPr>
          <w:rFonts w:cs="Arial" w:ascii="Arial" w:hAnsi="Arial"/>
        </w:rPr>
      </w:r>
    </w:p>
    <w:p>
      <w:pPr>
        <w:pStyle w:val="Normal"/>
        <w:keepNext w:val="true"/>
        <w:keepLines/>
        <w:numPr>
          <w:ilvl w:val="2"/>
          <w:numId w:val="15"/>
        </w:numPr>
        <w:ind w:firstLine="567" w:left="-12"/>
        <w:jc w:val="both"/>
        <w:outlineLvl w:val="2"/>
        <w:rPr>
          <w:rFonts w:ascii="Arial" w:hAnsi="Arial" w:cs="Arial"/>
          <w:b/>
          <w:i/>
          <w:i/>
        </w:rPr>
      </w:pPr>
      <w:r>
        <w:rPr>
          <w:rFonts w:cs="Arial" w:ascii="Arial" w:hAnsi="Arial"/>
          <w:b/>
        </w:rPr>
        <w:t>CLÁUSULA 10. - DO RECEBIMENTO</w:t>
      </w:r>
    </w:p>
    <w:p>
      <w:pPr>
        <w:pStyle w:val="Normal"/>
        <w:ind w:firstLine="567"/>
        <w:jc w:val="both"/>
        <w:rPr>
          <w:rFonts w:ascii="Arial" w:hAnsi="Arial" w:cs="Arial"/>
          <w:b/>
          <w:bCs/>
          <w:i/>
          <w:i/>
        </w:rPr>
      </w:pPr>
      <w:r>
        <w:rPr>
          <w:rFonts w:cs="Arial" w:ascii="Arial" w:hAnsi="Arial"/>
          <w:b/>
          <w:bCs/>
          <w:i/>
        </w:rPr>
      </w:r>
    </w:p>
    <w:p>
      <w:pPr>
        <w:pStyle w:val="Normal"/>
        <w:ind w:firstLine="567"/>
        <w:jc w:val="both"/>
        <w:rPr>
          <w:rFonts w:ascii="Arial" w:hAnsi="Arial" w:cs="Arial"/>
          <w:b/>
          <w:bCs/>
        </w:rPr>
      </w:pPr>
      <w:r>
        <w:rPr>
          <w:rFonts w:cs="Arial" w:ascii="Arial" w:hAnsi="Arial"/>
          <w:b/>
          <w:bCs/>
        </w:rPr>
        <w:t xml:space="preserve">10.1. </w:t>
      </w:r>
      <w:r>
        <w:rPr>
          <w:rFonts w:cs="Arial" w:ascii="Arial" w:hAnsi="Arial"/>
          <w:bCs/>
        </w:rPr>
        <w:t>Executado o contrato, o seu objeto será recebido, da seguinte forma:</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10.1.1. </w:t>
      </w:r>
      <w:r>
        <w:rPr>
          <w:rFonts w:cs="Arial" w:ascii="Arial" w:hAnsi="Arial"/>
          <w:bCs/>
        </w:rPr>
        <w:t xml:space="preserve">Provisoriamente, pelo Engenheiro Responsável por seu acompanhamento e fiscalização, mediante termo circunstanciado, assinado pelas partes em até 15 (quinze) dias, contados da comunicação escrita da </w:t>
      </w:r>
      <w:r>
        <w:rPr>
          <w:rFonts w:cs="Arial" w:ascii="Arial" w:hAnsi="Arial"/>
          <w:b/>
          <w:bCs/>
        </w:rPr>
        <w:t>CONTRATADA</w:t>
      </w:r>
      <w:r>
        <w:rPr>
          <w:rFonts w:cs="Arial" w:ascii="Arial" w:hAnsi="Arial"/>
          <w:bCs/>
        </w:rPr>
        <w:t>;</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10.1.2. </w:t>
      </w:r>
      <w:r>
        <w:rPr>
          <w:rFonts w:cs="Arial" w:ascii="Arial" w:hAnsi="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Cs/>
        </w:rPr>
      </w:pPr>
      <w:r>
        <w:rPr>
          <w:rFonts w:cs="Arial" w:ascii="Arial" w:hAnsi="Arial"/>
          <w:b/>
          <w:bCs/>
        </w:rPr>
        <w:t xml:space="preserve">10.2. </w:t>
      </w:r>
      <w:r>
        <w:rPr>
          <w:rFonts w:cs="Arial" w:ascii="Arial" w:hAnsi="Arial"/>
          <w:bCs/>
        </w:rPr>
        <w:t>Fica facultada à</w:t>
      </w:r>
      <w:r>
        <w:rPr>
          <w:rFonts w:cs="Arial" w:ascii="Arial" w:hAnsi="Arial"/>
          <w:b/>
          <w:bCs/>
        </w:rPr>
        <w:t xml:space="preserve"> CONTRATADA </w:t>
      </w:r>
      <w:r>
        <w:rPr>
          <w:rFonts w:cs="Arial" w:ascii="Arial" w:hAnsi="Arial"/>
          <w:bCs/>
        </w:rPr>
        <w:t>a indicação de um representante para, conjuntamente, com a</w:t>
      </w:r>
      <w:r>
        <w:rPr>
          <w:rFonts w:cs="Arial" w:ascii="Arial" w:hAnsi="Arial"/>
          <w:b/>
          <w:bCs/>
        </w:rPr>
        <w:t xml:space="preserve"> CONTRATANTE, </w:t>
      </w:r>
      <w:r>
        <w:rPr>
          <w:rFonts w:cs="Arial" w:ascii="Arial" w:hAnsi="Arial"/>
          <w:bCs/>
        </w:rPr>
        <w:t>proceder ao recebimento do objeto do presente contrato.</w:t>
      </w:r>
    </w:p>
    <w:p>
      <w:pPr>
        <w:pStyle w:val="Normal"/>
        <w:ind w:firstLine="567"/>
        <w:jc w:val="both"/>
        <w:rPr>
          <w:rFonts w:ascii="Arial" w:hAnsi="Arial" w:cs="Arial"/>
          <w:bCs/>
        </w:rPr>
      </w:pPr>
      <w:r>
        <w:rPr>
          <w:rFonts w:cs="Arial" w:ascii="Arial" w:hAnsi="Arial"/>
          <w:bCs/>
        </w:rPr>
      </w:r>
    </w:p>
    <w:p>
      <w:pPr>
        <w:pStyle w:val="Normal"/>
        <w:keepNext w:val="true"/>
        <w:keepLines/>
        <w:numPr>
          <w:ilvl w:val="2"/>
          <w:numId w:val="15"/>
        </w:numPr>
        <w:ind w:firstLine="567" w:left="12"/>
        <w:jc w:val="both"/>
        <w:outlineLvl w:val="2"/>
        <w:rPr>
          <w:rFonts w:ascii="Arial" w:hAnsi="Arial" w:cs="Arial"/>
          <w:b/>
          <w:i/>
          <w:i/>
        </w:rPr>
      </w:pPr>
      <w:r>
        <w:rPr>
          <w:rFonts w:cs="Arial" w:ascii="Arial" w:hAnsi="Arial"/>
          <w:b/>
        </w:rPr>
        <w:t>CLÁUSULA 11. - DAS MEDIÇÕES E DOS PAGAMENTOS</w:t>
      </w:r>
    </w:p>
    <w:p>
      <w:pPr>
        <w:pStyle w:val="Normal"/>
        <w:ind w:firstLine="567"/>
        <w:jc w:val="both"/>
        <w:rPr>
          <w:rFonts w:ascii="Arial" w:hAnsi="Arial" w:cs="Arial"/>
          <w:b/>
          <w:bCs/>
          <w:i/>
          <w:i/>
        </w:rPr>
      </w:pPr>
      <w:r>
        <w:rPr>
          <w:rFonts w:cs="Arial" w:ascii="Arial" w:hAnsi="Arial"/>
          <w:b/>
          <w:bCs/>
          <w:i/>
        </w:rPr>
      </w:r>
    </w:p>
    <w:p>
      <w:pPr>
        <w:pStyle w:val="Normal"/>
        <w:ind w:firstLine="567"/>
        <w:jc w:val="both"/>
        <w:rPr>
          <w:rFonts w:ascii="Arial" w:hAnsi="Arial" w:cs="Arial"/>
          <w:b/>
        </w:rPr>
      </w:pPr>
      <w:r>
        <w:rPr>
          <w:rFonts w:cs="Arial" w:ascii="Arial" w:hAnsi="Arial"/>
          <w:b/>
        </w:rPr>
        <w:t xml:space="preserve">11.1. </w:t>
      </w:r>
      <w:r>
        <w:rPr>
          <w:rFonts w:cs="Arial" w:ascii="Arial" w:hAnsi="Arial"/>
        </w:rPr>
        <w:t>Anteriormente a realização de pagamentos, a Unidade Requisitante realizará consulta, junto a Secretaria Municipal de Finanças sobre a existência de débitos exigíveis da</w:t>
      </w:r>
      <w:r>
        <w:rPr>
          <w:rFonts w:cs="Arial" w:ascii="Arial" w:hAnsi="Arial"/>
          <w:b/>
        </w:rPr>
        <w:t xml:space="preserve"> CONTRATADA</w:t>
      </w:r>
      <w:r>
        <w:rPr>
          <w:rFonts w:cs="Arial" w:ascii="Arial" w:hAnsi="Arial"/>
        </w:rPr>
        <w:t xml:space="preserve"> com o Município de Piracicaba e caso existam, poderá ser realizada a compensação de valores.</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11.2. </w:t>
      </w:r>
      <w:r>
        <w:rPr>
          <w:rFonts w:cs="Arial" w:ascii="Arial" w:hAnsi="Arial"/>
          <w:bCs/>
        </w:rPr>
        <w:t>As medições serão mensais, efetuadas pelo Engenheiro Responsável da</w:t>
      </w:r>
      <w:r>
        <w:rPr>
          <w:rFonts w:cs="Arial" w:ascii="Arial" w:hAnsi="Arial"/>
          <w:b/>
          <w:bCs/>
        </w:rPr>
        <w:t xml:space="preserve"> CONTRATANTE</w:t>
      </w:r>
      <w:r>
        <w:rPr>
          <w:rFonts w:cs="Arial" w:ascii="Arial" w:hAnsi="Arial"/>
          <w:bCs/>
        </w:rPr>
        <w:t>, acompanhados do responsável da</w:t>
      </w:r>
      <w:r>
        <w:rPr>
          <w:rFonts w:cs="Arial" w:ascii="Arial" w:hAnsi="Arial"/>
          <w:b/>
          <w:bCs/>
        </w:rPr>
        <w:t xml:space="preserve"> CONTRATADA </w:t>
      </w:r>
      <w:r>
        <w:rPr>
          <w:rFonts w:cs="Arial" w:ascii="Arial" w:hAnsi="Arial"/>
          <w:bCs/>
        </w:rPr>
        <w:t xml:space="preserve">e ocorrerá no último dia útil do prazo da execução dos serviços. </w:t>
      </w:r>
    </w:p>
    <w:p>
      <w:pPr>
        <w:pStyle w:val="Normal"/>
        <w:ind w:firstLine="567"/>
        <w:jc w:val="both"/>
        <w:rPr>
          <w:rFonts w:ascii="Arial" w:hAnsi="Arial" w:cs="Arial"/>
          <w:b/>
          <w:bCs/>
          <w:u w:val="single"/>
        </w:rPr>
      </w:pPr>
      <w:r>
        <w:rPr>
          <w:rFonts w:cs="Arial" w:ascii="Arial" w:hAnsi="Arial"/>
          <w:b/>
          <w:bCs/>
          <w:u w:val="single"/>
        </w:rPr>
      </w:r>
    </w:p>
    <w:p>
      <w:pPr>
        <w:pStyle w:val="Normal"/>
        <w:ind w:firstLine="567"/>
        <w:jc w:val="both"/>
        <w:rPr>
          <w:rFonts w:ascii="Arial" w:hAnsi="Arial" w:cs="Arial"/>
        </w:rPr>
      </w:pPr>
      <w:r>
        <w:rPr>
          <w:rFonts w:cs="Arial" w:ascii="Arial" w:hAnsi="Arial"/>
          <w:b/>
          <w:bCs/>
        </w:rPr>
        <w:t xml:space="preserve">11.3. </w:t>
      </w:r>
      <w:r>
        <w:rPr>
          <w:rFonts w:cs="Arial" w:ascii="Arial" w:hAnsi="Arial"/>
          <w:bCs/>
        </w:rPr>
        <w:t>Os pagamentos serão efetuados mediante a apresentação da nota fiscal, a qual deverá ser emitida sempre no último dia útil de cada mês, acompanhada do laudo de medição emitido pela Secretaria Municipal de Obras e Zeladoria, através do Engenheiro Fiscal do contrato, contado da data de emissão da nota fiscal e depositados no banco e conta corrente indicados pela</w:t>
      </w:r>
      <w:r>
        <w:rPr>
          <w:rFonts w:cs="Arial" w:ascii="Arial" w:hAnsi="Arial"/>
          <w:b/>
          <w:bCs/>
        </w:rPr>
        <w:t xml:space="preserve"> CONTRATADA</w:t>
      </w:r>
      <w:r>
        <w:rPr>
          <w:rFonts w:cs="Arial" w:ascii="Arial" w:hAnsi="Arial"/>
          <w:bCs/>
        </w:rPr>
        <w:t>.</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11.4. </w:t>
      </w:r>
      <w:r>
        <w:rPr>
          <w:rFonts w:cs="Arial" w:ascii="Arial" w:hAnsi="Arial"/>
          <w:bCs/>
        </w:rPr>
        <w:t>Com a nota fiscal a</w:t>
      </w:r>
      <w:r>
        <w:rPr>
          <w:rFonts w:cs="Arial" w:ascii="Arial" w:hAnsi="Arial"/>
          <w:b/>
          <w:bCs/>
        </w:rPr>
        <w:t xml:space="preserve"> CONTRATADA </w:t>
      </w:r>
      <w:r>
        <w:rPr>
          <w:rFonts w:cs="Arial" w:ascii="Arial" w:hAnsi="Arial"/>
          <w:bCs/>
        </w:rPr>
        <w:t>deverá apresentar, ainda:</w:t>
      </w:r>
      <w:r>
        <w:rPr>
          <w:rFonts w:cs="Arial" w:ascii="Arial" w:hAnsi="Arial"/>
          <w:b/>
          <w:bCs/>
        </w:rPr>
        <w:t xml:space="preserve"> </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11.4.1 </w:t>
      </w:r>
      <w:r>
        <w:rPr>
          <w:rFonts w:cs="Arial" w:ascii="Arial" w:hAnsi="Arial"/>
          <w:bCs/>
        </w:rPr>
        <w:t xml:space="preserve">Prova de Regularidade relativa às Contribuições Previdenciárias e às de Terceiros (INSS), com validade em vigor; </w:t>
      </w:r>
    </w:p>
    <w:p>
      <w:pPr>
        <w:pStyle w:val="Normal"/>
        <w:rPr>
          <w:rFonts w:ascii="Arial" w:hAnsi="Arial" w:cs="Arial"/>
          <w:b/>
          <w:bCs/>
          <w:u w:val="single"/>
        </w:rPr>
      </w:pPr>
      <w:r>
        <w:rPr>
          <w:rFonts w:cs="Arial" w:ascii="Arial" w:hAnsi="Arial"/>
          <w:b/>
          <w:bCs/>
          <w:u w:val="single"/>
        </w:rPr>
      </w:r>
    </w:p>
    <w:p>
      <w:pPr>
        <w:pStyle w:val="Normal"/>
        <w:ind w:firstLine="567"/>
        <w:jc w:val="both"/>
        <w:rPr>
          <w:rFonts w:ascii="Arial" w:hAnsi="Arial" w:cs="Arial"/>
        </w:rPr>
      </w:pPr>
      <w:r>
        <w:rPr>
          <w:rFonts w:cs="Arial" w:ascii="Arial" w:hAnsi="Arial"/>
          <w:b/>
          <w:bCs/>
        </w:rPr>
        <w:t xml:space="preserve">11.4.2. </w:t>
      </w:r>
      <w:r>
        <w:rPr>
          <w:rFonts w:cs="Arial" w:ascii="Arial" w:hAnsi="Arial"/>
          <w:bCs/>
        </w:rPr>
        <w:t>Prova de Regularidade do FGTS fornecido pela Caixa Econômica Federal, com validade em vigor;</w:t>
      </w:r>
    </w:p>
    <w:p>
      <w:pPr>
        <w:pStyle w:val="Normal"/>
        <w:ind w:firstLine="567"/>
        <w:jc w:val="both"/>
        <w:rPr>
          <w:rFonts w:ascii="Arial" w:hAnsi="Arial" w:cs="Arial"/>
          <w:b/>
          <w:bCs/>
          <w:u w:val="single"/>
        </w:rPr>
      </w:pPr>
      <w:r>
        <w:rPr>
          <w:rFonts w:cs="Arial" w:ascii="Arial" w:hAnsi="Arial"/>
          <w:b/>
          <w:bCs/>
          <w:u w:val="single"/>
        </w:rPr>
      </w:r>
    </w:p>
    <w:p>
      <w:pPr>
        <w:pStyle w:val="Normal"/>
        <w:keepLines/>
        <w:ind w:firstLine="561"/>
        <w:jc w:val="both"/>
        <w:rPr>
          <w:rFonts w:ascii="Arial" w:hAnsi="Arial" w:cs="Arial"/>
        </w:rPr>
      </w:pPr>
      <w:r>
        <w:rPr>
          <w:rFonts w:cs="Arial" w:ascii="Arial" w:hAnsi="Arial"/>
          <w:b/>
        </w:rPr>
        <w:t>11.4.3.</w:t>
      </w:r>
      <w:r>
        <w:rPr>
          <w:rFonts w:cs="Arial" w:ascii="Arial" w:hAnsi="Arial"/>
        </w:rPr>
        <w:t xml:space="preserve"> Certidão de Regularidade perante a Fazenda Estadual, com validade em vigor, e;</w:t>
      </w:r>
    </w:p>
    <w:p>
      <w:pPr>
        <w:pStyle w:val="Normal"/>
        <w:keepLines/>
        <w:ind w:firstLine="851"/>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b/>
          <w:bCs/>
        </w:rPr>
        <w:t xml:space="preserve">11.4.4. </w:t>
      </w:r>
      <w:r>
        <w:rPr>
          <w:rFonts w:cs="Arial" w:ascii="Arial" w:hAnsi="Arial"/>
          <w:bCs/>
        </w:rPr>
        <w:t>Prova de Regularidade de Tributos Mobiliários Municipal, do domicílio ou da sua sede, com validade em vigor, e;</w:t>
      </w:r>
    </w:p>
    <w:p>
      <w:pPr>
        <w:pStyle w:val="Normal"/>
        <w:ind w:firstLine="567"/>
        <w:jc w:val="both"/>
        <w:rPr>
          <w:rFonts w:ascii="Arial" w:hAnsi="Arial" w:cs="Arial"/>
          <w:bCs/>
        </w:rPr>
      </w:pPr>
      <w:r>
        <w:rPr>
          <w:rFonts w:cs="Arial" w:ascii="Arial" w:hAnsi="Arial"/>
          <w:bCs/>
        </w:rPr>
      </w:r>
    </w:p>
    <w:p>
      <w:pPr>
        <w:pStyle w:val="Normal"/>
        <w:ind w:firstLine="567"/>
        <w:jc w:val="both"/>
        <w:rPr>
          <w:rFonts w:ascii="Arial" w:hAnsi="Arial" w:cs="Arial"/>
        </w:rPr>
      </w:pPr>
      <w:r>
        <w:rPr>
          <w:rFonts w:cs="Arial" w:ascii="Arial" w:hAnsi="Arial"/>
          <w:b/>
          <w:bCs/>
        </w:rPr>
        <w:t xml:space="preserve">11.4.5. </w:t>
      </w:r>
      <w:r>
        <w:rPr>
          <w:rFonts w:cs="Arial" w:ascii="Arial" w:hAnsi="Arial"/>
          <w:bCs/>
        </w:rPr>
        <w:t>Certidão Negativa de Débitos Trabalhistas (CNDT)</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11.5. </w:t>
      </w:r>
      <w:r>
        <w:rPr>
          <w:rFonts w:cs="Arial" w:ascii="Arial" w:hAnsi="Arial"/>
          <w:bCs/>
        </w:rPr>
        <w:t>Com a Nota Fiscal, a</w:t>
      </w:r>
      <w:r>
        <w:rPr>
          <w:rFonts w:cs="Arial" w:ascii="Arial" w:hAnsi="Arial"/>
          <w:b/>
          <w:bCs/>
        </w:rPr>
        <w:t xml:space="preserve"> CONTRATADA, </w:t>
      </w:r>
      <w:r>
        <w:rPr>
          <w:rFonts w:cs="Arial" w:ascii="Arial" w:hAnsi="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pPr>
        <w:pStyle w:val="Normal"/>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11.6. </w:t>
      </w:r>
      <w:r>
        <w:rPr>
          <w:rFonts w:cs="Arial" w:ascii="Arial" w:hAnsi="Arial"/>
          <w:bCs/>
        </w:rPr>
        <w:t>O pagamento somente será efetuado, após a</w:t>
      </w:r>
      <w:r>
        <w:rPr>
          <w:rFonts w:cs="Arial" w:ascii="Arial" w:hAnsi="Arial"/>
          <w:b/>
          <w:bCs/>
        </w:rPr>
        <w:t xml:space="preserve"> CONTRATADA </w:t>
      </w:r>
      <w:r>
        <w:rPr>
          <w:rFonts w:cs="Arial" w:ascii="Arial" w:hAnsi="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pPr>
        <w:pStyle w:val="Normal"/>
        <w:jc w:val="both"/>
        <w:rPr>
          <w:rFonts w:ascii="Arial" w:hAnsi="Arial" w:cs="Arial"/>
          <w:b/>
          <w:bCs/>
        </w:rPr>
      </w:pPr>
      <w:r>
        <w:rPr>
          <w:rFonts w:cs="Arial" w:ascii="Arial" w:hAnsi="Arial"/>
          <w:b/>
          <w:bCs/>
        </w:rPr>
      </w:r>
    </w:p>
    <w:p>
      <w:pPr>
        <w:pStyle w:val="Normal"/>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11.7. </w:t>
      </w:r>
      <w:r>
        <w:rPr>
          <w:rFonts w:cs="Arial" w:ascii="Arial" w:hAnsi="Arial"/>
          <w:bCs/>
        </w:rPr>
        <w:t>Caso não tenha decorrido o prazo legal para o recolhimento dos encargos sociais e previdenciários, até a data da apresentação da Nota Fiscal Fatura, cumpre a</w:t>
      </w:r>
      <w:r>
        <w:rPr>
          <w:rFonts w:cs="Arial" w:ascii="Arial" w:hAnsi="Arial"/>
          <w:b/>
          <w:bCs/>
        </w:rPr>
        <w:t xml:space="preserve"> CONTRATADA </w:t>
      </w:r>
      <w:r>
        <w:rPr>
          <w:rFonts w:cs="Arial" w:ascii="Arial" w:hAnsi="Arial"/>
          <w:bCs/>
        </w:rPr>
        <w:t>apresentar a documentação devida quando do vencimento do prazo legal, sob pena de não ser efetuado o respectivo pagamento e/ou os seguintes.</w:t>
      </w:r>
    </w:p>
    <w:p>
      <w:pPr>
        <w:pStyle w:val="Normal"/>
        <w:ind w:firstLine="567"/>
        <w:jc w:val="both"/>
        <w:rPr>
          <w:rFonts w:ascii="Arial" w:hAnsi="Arial" w:cs="Arial"/>
          <w:bCs/>
        </w:rPr>
      </w:pPr>
      <w:r>
        <w:rPr>
          <w:rFonts w:cs="Arial" w:ascii="Arial" w:hAnsi="Arial"/>
          <w:bCs/>
        </w:rPr>
      </w:r>
    </w:p>
    <w:p>
      <w:pPr>
        <w:pStyle w:val="Normal"/>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b/>
          <w:bCs/>
        </w:rPr>
        <w:t xml:space="preserve">11.8. </w:t>
      </w:r>
      <w:r>
        <w:rPr>
          <w:rFonts w:cs="Arial" w:ascii="Arial" w:hAnsi="Arial"/>
          <w:bCs/>
        </w:rPr>
        <w:t>Quando do pagamento devido, se os serviços contratados se enquadrarem no disposto na Lei Federal n.º 9.711, de 20/11/98 e Ordem de Serviço n.º 203, de 29/01/99, a</w:t>
      </w:r>
      <w:r>
        <w:rPr>
          <w:rFonts w:cs="Arial" w:ascii="Arial" w:hAnsi="Arial"/>
          <w:b/>
          <w:bCs/>
        </w:rPr>
        <w:t xml:space="preserve"> CONTRATANTE </w:t>
      </w:r>
      <w:r>
        <w:rPr>
          <w:rFonts w:cs="Arial" w:ascii="Arial" w:hAnsi="Arial"/>
          <w:bCs/>
        </w:rPr>
        <w:t>reterá 11% (onze por cento) do valor bruto da nota fiscal ou fatura de prestação de serviços, relativo à Seguridade Social.</w:t>
      </w:r>
    </w:p>
    <w:p>
      <w:pPr>
        <w:pStyle w:val="Normal"/>
        <w:ind w:firstLine="567"/>
        <w:jc w:val="both"/>
        <w:rPr>
          <w:rFonts w:ascii="Arial" w:hAnsi="Arial" w:cs="Arial"/>
          <w:b/>
          <w:bCs/>
          <w:u w:val="single"/>
        </w:rPr>
      </w:pPr>
      <w:r>
        <w:rPr>
          <w:rFonts w:cs="Arial" w:ascii="Arial" w:hAnsi="Arial"/>
          <w:b/>
          <w:bCs/>
          <w:u w:val="single"/>
        </w:rPr>
      </w:r>
    </w:p>
    <w:p>
      <w:pPr>
        <w:pStyle w:val="Normal"/>
        <w:ind w:firstLine="567"/>
        <w:jc w:val="both"/>
        <w:rPr>
          <w:rFonts w:ascii="Arial" w:hAnsi="Arial" w:cs="Arial"/>
        </w:rPr>
      </w:pPr>
      <w:r>
        <w:rPr>
          <w:rFonts w:cs="Arial" w:ascii="Arial" w:hAnsi="Arial"/>
          <w:b/>
          <w:bCs/>
        </w:rPr>
        <w:t xml:space="preserve">11.9. </w:t>
      </w:r>
      <w:r>
        <w:rPr>
          <w:rFonts w:cs="Arial" w:ascii="Arial" w:hAnsi="Arial"/>
          <w:bCs/>
        </w:rPr>
        <w:t>As cópias serão conferidas com os seus originais e autenticadas por servidor designado, que após sua conferência as anexará no processo licitatório.</w:t>
      </w:r>
    </w:p>
    <w:p>
      <w:pPr>
        <w:pStyle w:val="Normal"/>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11.10. </w:t>
      </w:r>
      <w:r>
        <w:rPr>
          <w:rFonts w:cs="Arial" w:ascii="Arial" w:hAnsi="Arial"/>
          <w:bCs/>
        </w:rPr>
        <w:t>Caso o dia do pagamento coincida aos sábados, domingos, feriados ou pontos facultativos, o mesmo será efetuado no primeiro dia útil subsequente sem qualquer incidência de correção monetária.</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11.11. </w:t>
      </w:r>
      <w:r>
        <w:rPr>
          <w:rFonts w:cs="Arial" w:ascii="Arial" w:hAnsi="Arial"/>
        </w:rPr>
        <w:t xml:space="preserve">Havendo atraso nos pagamentos não decorrente de falhas no cumprimento das obrigações contratuais principais ou acessórias por parte da </w:t>
      </w:r>
      <w:r>
        <w:rPr>
          <w:rFonts w:cs="Arial" w:ascii="Arial" w:hAnsi="Arial"/>
          <w:b/>
        </w:rPr>
        <w:t>CONTRATADA</w:t>
      </w:r>
      <w:r>
        <w:rPr>
          <w:rFonts w:cs="Arial" w:ascii="Arial" w:hAnsi="Arial"/>
        </w:rPr>
        <w:t>, incidirá correção monetária sobre o valor devido na forma da legislação aplicável, bem como juros moratórios, à razão de 0,5% (meio por cento) ao mês, calculados “pró-rata tempore”, em relação ao atraso verificado.</w:t>
      </w:r>
    </w:p>
    <w:p>
      <w:pPr>
        <w:pStyle w:val="Normal"/>
        <w:ind w:firstLine="567"/>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b/>
          <w:bCs/>
        </w:rPr>
        <w:t>11.12.</w:t>
      </w:r>
      <w:r>
        <w:rPr>
          <w:rFonts w:cs="Arial" w:ascii="Arial" w:hAnsi="Arial"/>
          <w:bCs/>
        </w:rPr>
        <w:t xml:space="preserve"> Caso a </w:t>
      </w:r>
      <w:r>
        <w:rPr>
          <w:rFonts w:cs="Arial" w:ascii="Arial" w:hAnsi="Arial"/>
          <w:b/>
          <w:bCs/>
        </w:rPr>
        <w:t>CONTRATADA</w:t>
      </w:r>
      <w:r>
        <w:rPr>
          <w:rFonts w:cs="Arial" w:ascii="Arial" w:hAnsi="Arial"/>
          <w:bCs/>
        </w:rPr>
        <w:t xml:space="preserve"> sub-empreitar os serviços, a mesma deverá apresentar os documentos constantes dos subitens 11.4.1., 11.4.2., 11.4.3., 11.4.4., 11.5. e 11.6. da empresa sub-contratada, devendo, ainda, a sub-contratada apresentar declaração de que todos os dados apresentados são a pura expressão da verdade.</w:t>
      </w:r>
    </w:p>
    <w:p>
      <w:pPr>
        <w:pStyle w:val="Normal"/>
        <w:ind w:firstLine="567"/>
        <w:jc w:val="both"/>
        <w:rPr>
          <w:rFonts w:ascii="Arial" w:hAnsi="Arial" w:cs="Arial"/>
          <w:bCs/>
        </w:rPr>
      </w:pPr>
      <w:r>
        <w:rPr>
          <w:rFonts w:cs="Arial" w:ascii="Arial" w:hAnsi="Arial"/>
          <w:bCs/>
        </w:rPr>
      </w:r>
    </w:p>
    <w:p>
      <w:pPr>
        <w:pStyle w:val="Normal"/>
        <w:ind w:firstLine="567"/>
        <w:jc w:val="both"/>
        <w:rPr>
          <w:rFonts w:ascii="Arial" w:hAnsi="Arial" w:cs="Arial"/>
          <w:b/>
          <w:bCs/>
        </w:rPr>
      </w:pPr>
      <w:r>
        <w:rPr>
          <w:rFonts w:cs="Arial" w:ascii="Arial" w:hAnsi="Arial"/>
          <w:b/>
          <w:bCs/>
        </w:rPr>
        <w:t>CLÁUSULA 12. - DA FISCALIZAÇÃO</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12.1. </w:t>
      </w:r>
      <w:r>
        <w:rPr>
          <w:rFonts w:cs="Arial" w:ascii="Arial" w:hAnsi="Arial"/>
          <w:bCs/>
        </w:rPr>
        <w:t>A Secretaria Municipal de Obras e Zeladoria, por intermédio do Engenheiro Fiscal do contrato, poderá, em qualquer ocasião, exercer a mais ampla fiscalização das obras, reservando-se no direito de rejeitá-las a seu critério, quando não forem consideradas satisfatórias, devendo a</w:t>
      </w:r>
      <w:r>
        <w:rPr>
          <w:rFonts w:cs="Arial" w:ascii="Arial" w:hAnsi="Arial"/>
          <w:b/>
          <w:bCs/>
        </w:rPr>
        <w:t xml:space="preserve"> CONTRATADA </w:t>
      </w:r>
      <w:r>
        <w:rPr>
          <w:rFonts w:cs="Arial" w:ascii="Arial" w:hAnsi="Arial"/>
          <w:bCs/>
        </w:rPr>
        <w:t>refazê-las às suas expensas.</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12.2. </w:t>
      </w:r>
      <w:r>
        <w:rPr>
          <w:rFonts w:cs="Arial" w:ascii="Arial" w:hAnsi="Arial"/>
          <w:bCs/>
        </w:rPr>
        <w:t>A fiscalização, por parte da</w:t>
      </w:r>
      <w:r>
        <w:rPr>
          <w:rFonts w:cs="Arial" w:ascii="Arial" w:hAnsi="Arial"/>
          <w:b/>
          <w:bCs/>
        </w:rPr>
        <w:t xml:space="preserve"> CONTRATANTE</w:t>
      </w:r>
      <w:r>
        <w:rPr>
          <w:rFonts w:cs="Arial" w:ascii="Arial" w:hAnsi="Arial"/>
          <w:bCs/>
        </w:rPr>
        <w:t>, dar-se-á através do Engenheiro …....................., não eximirá ou reduzirá as responsabilidades da</w:t>
      </w:r>
      <w:r>
        <w:rPr>
          <w:rFonts w:cs="Arial" w:ascii="Arial" w:hAnsi="Arial"/>
          <w:b/>
          <w:bCs/>
        </w:rPr>
        <w:t xml:space="preserve"> CONTRATADA </w:t>
      </w:r>
      <w:r>
        <w:rPr>
          <w:rFonts w:cs="Arial" w:ascii="Arial" w:hAnsi="Arial"/>
          <w:bCs/>
        </w:rPr>
        <w:t>por danos que vier a causar diretamente à Administração e/ou a terceiros, decorrentes de sua culpa ou dolo na execução do contrato, quer seja por atos seus, de seus empregados ou prepostos.</w:t>
      </w:r>
    </w:p>
    <w:p>
      <w:pPr>
        <w:pStyle w:val="Normal"/>
        <w:ind w:firstLine="567"/>
        <w:jc w:val="both"/>
        <w:rPr>
          <w:rFonts w:ascii="Arial" w:hAnsi="Arial" w:cs="Arial"/>
          <w:bCs/>
        </w:rPr>
      </w:pPr>
      <w:r>
        <w:rPr>
          <w:rFonts w:cs="Arial" w:ascii="Arial" w:hAnsi="Arial"/>
          <w:bCs/>
        </w:rPr>
      </w:r>
    </w:p>
    <w:p>
      <w:pPr>
        <w:pStyle w:val="Normal"/>
        <w:ind w:firstLine="567"/>
        <w:jc w:val="both"/>
        <w:rPr>
          <w:rFonts w:ascii="Arial" w:hAnsi="Arial" w:cs="Arial"/>
        </w:rPr>
      </w:pPr>
      <w:r>
        <w:rPr>
          <w:rFonts w:cs="Arial" w:ascii="Arial" w:hAnsi="Arial"/>
          <w:b/>
          <w:bCs/>
        </w:rPr>
        <w:t xml:space="preserve">12.3. </w:t>
      </w:r>
      <w:r>
        <w:rPr>
          <w:rFonts w:cs="Arial" w:ascii="Arial" w:hAnsi="Arial"/>
          <w:bCs/>
        </w:rPr>
        <w:t>A</w:t>
      </w:r>
      <w:r>
        <w:rPr>
          <w:rFonts w:cs="Arial" w:ascii="Arial" w:hAnsi="Arial"/>
          <w:b/>
          <w:bCs/>
        </w:rPr>
        <w:t xml:space="preserve"> CONTRATADA </w:t>
      </w:r>
      <w:r>
        <w:rPr>
          <w:rFonts w:cs="Arial" w:ascii="Arial" w:hAnsi="Arial"/>
          <w:bCs/>
        </w:rPr>
        <w:t>deverá providenciar o Diário de Ocorrências, o qual permanecerá na obra, disponível para os devidos lançamentos, que constará de duas partes: na primeira, serão, obrigatoriamente, registrados pela</w:t>
      </w:r>
      <w:r>
        <w:rPr>
          <w:rFonts w:cs="Arial" w:ascii="Arial" w:hAnsi="Arial"/>
          <w:b/>
          <w:bCs/>
        </w:rPr>
        <w:t xml:space="preserve"> CONTRATADA </w:t>
      </w:r>
      <w:r>
        <w:rPr>
          <w:rFonts w:cs="Arial" w:ascii="Arial" w:hAnsi="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pPr>
        <w:pStyle w:val="Normal"/>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12.4. </w:t>
      </w:r>
      <w:r>
        <w:rPr>
          <w:rFonts w:cs="Arial" w:ascii="Arial" w:hAnsi="Arial"/>
          <w:bCs/>
        </w:rPr>
        <w:t>Caberá à</w:t>
      </w:r>
      <w:r>
        <w:rPr>
          <w:rFonts w:cs="Arial" w:ascii="Arial" w:hAnsi="Arial"/>
          <w:b/>
          <w:bCs/>
        </w:rPr>
        <w:t xml:space="preserve"> CONTRATADA</w:t>
      </w:r>
      <w:r>
        <w:rPr>
          <w:rFonts w:cs="Arial" w:ascii="Arial" w:hAnsi="Arial"/>
          <w:bCs/>
        </w:rPr>
        <w:t>:</w:t>
      </w:r>
    </w:p>
    <w:p>
      <w:pPr>
        <w:pStyle w:val="Normal"/>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12.4.1. </w:t>
      </w:r>
      <w:r>
        <w:rPr>
          <w:rFonts w:cs="Arial" w:ascii="Arial" w:hAnsi="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pPr>
        <w:pStyle w:val="Normal"/>
        <w:ind w:firstLine="567"/>
        <w:jc w:val="both"/>
        <w:rPr>
          <w:rFonts w:ascii="Arial" w:hAnsi="Arial" w:cs="Arial"/>
          <w:b/>
          <w:bCs/>
          <w:u w:val="single"/>
        </w:rPr>
      </w:pPr>
      <w:r>
        <w:rPr>
          <w:rFonts w:cs="Arial" w:ascii="Arial" w:hAnsi="Arial"/>
          <w:b/>
          <w:bCs/>
          <w:u w:val="single"/>
        </w:rPr>
      </w:r>
    </w:p>
    <w:p>
      <w:pPr>
        <w:pStyle w:val="Normal"/>
        <w:ind w:firstLine="567"/>
        <w:jc w:val="both"/>
        <w:rPr>
          <w:rFonts w:ascii="Arial" w:hAnsi="Arial" w:cs="Arial"/>
        </w:rPr>
      </w:pPr>
      <w:r>
        <w:rPr>
          <w:rFonts w:cs="Arial" w:ascii="Arial" w:hAnsi="Arial"/>
          <w:b/>
          <w:bCs/>
        </w:rPr>
        <w:t xml:space="preserve">12.4.2. </w:t>
      </w:r>
      <w:r>
        <w:rPr>
          <w:rFonts w:cs="Arial" w:ascii="Arial" w:hAnsi="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Pr>
          <w:rFonts w:cs="Arial" w:ascii="Arial" w:hAnsi="Arial"/>
          <w:b/>
          <w:bCs/>
        </w:rPr>
        <w:t xml:space="preserve"> CONTRATANTE</w:t>
      </w:r>
      <w:r>
        <w:rPr>
          <w:rFonts w:cs="Arial" w:ascii="Arial" w:hAnsi="Arial"/>
          <w:bCs/>
        </w:rPr>
        <w:t>;</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12.4.3. </w:t>
      </w:r>
      <w:r>
        <w:rPr>
          <w:rFonts w:cs="Arial" w:ascii="Arial" w:hAnsi="Arial"/>
          <w:bCs/>
        </w:rPr>
        <w:t>Arcar com todas as despesas referentes ao consumo de água, energia elétrica, manutenção de alojamento, alimentação, transporte de pessoal, bem como todas aquelas de escritório;</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12.4.4. </w:t>
      </w:r>
      <w:r>
        <w:rPr>
          <w:rFonts w:cs="Arial" w:ascii="Arial" w:hAnsi="Arial"/>
          <w:bCs/>
        </w:rPr>
        <w:t>Manter na obra somente trabalhadores com situação profissional regular e diretamente vinculados aos serviços em questão, efetuando a dispensa, dentro do prazo estabelecido pela</w:t>
      </w:r>
      <w:r>
        <w:rPr>
          <w:rFonts w:cs="Arial" w:ascii="Arial" w:hAnsi="Arial"/>
          <w:b/>
          <w:bCs/>
        </w:rPr>
        <w:t xml:space="preserve"> CONTRATANTE</w:t>
      </w:r>
      <w:r>
        <w:rPr>
          <w:rFonts w:cs="Arial" w:ascii="Arial" w:hAnsi="Arial"/>
          <w:bCs/>
        </w:rPr>
        <w:t>, dos operários que esta entender prejudiciais ao bom andamento dos serviços;</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12.4.5. </w:t>
      </w:r>
      <w:r>
        <w:rPr>
          <w:rFonts w:cs="Arial" w:ascii="Arial" w:hAnsi="Arial"/>
          <w:bCs/>
        </w:rPr>
        <w:t>Fazer seguros contra acidentes de trabalho de seus empregados;</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12.4.6. </w:t>
      </w:r>
      <w:r>
        <w:rPr>
          <w:rFonts w:cs="Arial" w:ascii="Arial" w:hAnsi="Arial"/>
          <w:bCs/>
        </w:rPr>
        <w:t>Cumprir rigorosamente todas as disposições legais referentes à segurança, higiene e medicina do trabalho, fornecendo, por sua conta, todos os materiais necessários à segurança do pessoal que trabalhar nas obras;</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12.4.7. </w:t>
      </w:r>
      <w:r>
        <w:rPr>
          <w:rFonts w:cs="Arial" w:ascii="Arial" w:hAnsi="Arial"/>
          <w:bCs/>
        </w:rPr>
        <w:t>Fornecer, manter e repor por sua conta, todas as ferramentas e equipamentos necessários para a execução das obras;</w:t>
      </w:r>
    </w:p>
    <w:p>
      <w:pPr>
        <w:pStyle w:val="Normal"/>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12.4.8. </w:t>
      </w:r>
      <w:r>
        <w:rPr>
          <w:rFonts w:cs="Arial" w:ascii="Arial" w:hAnsi="Arial"/>
          <w:bCs/>
        </w:rPr>
        <w:t>Responder pela operação, manutenção e reparos dos equipamentos utilizados na execução das obras;</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12.4.9. </w:t>
      </w:r>
      <w:r>
        <w:rPr>
          <w:rFonts w:cs="Arial" w:ascii="Arial" w:hAnsi="Arial"/>
          <w:bCs/>
        </w:rPr>
        <w:t>Facultar à</w:t>
      </w:r>
      <w:r>
        <w:rPr>
          <w:rFonts w:cs="Arial" w:ascii="Arial" w:hAnsi="Arial"/>
          <w:b/>
          <w:bCs/>
        </w:rPr>
        <w:t xml:space="preserve"> CONTRATANTE </w:t>
      </w:r>
      <w:r>
        <w:rPr>
          <w:rFonts w:cs="Arial" w:ascii="Arial" w:hAnsi="Arial"/>
          <w:bCs/>
        </w:rPr>
        <w:t>exercer verificação dos materiais empregados, equipamentos e serviços que estão em execução;</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12.4.10. </w:t>
      </w:r>
      <w:r>
        <w:rPr>
          <w:rFonts w:cs="Arial" w:ascii="Arial" w:hAnsi="Arial"/>
          <w:bCs/>
        </w:rPr>
        <w:t xml:space="preserve">Quando solicitado pelo responsável pela fiscalização da </w:t>
      </w:r>
      <w:r>
        <w:rPr>
          <w:rFonts w:cs="Arial" w:ascii="Arial" w:hAnsi="Arial"/>
          <w:b/>
          <w:bCs/>
        </w:rPr>
        <w:t>CONTRATANTE</w:t>
      </w:r>
      <w:r>
        <w:rPr>
          <w:rFonts w:cs="Arial" w:ascii="Arial" w:hAnsi="Arial"/>
          <w:bCs/>
        </w:rPr>
        <w:t>, a</w:t>
      </w:r>
      <w:r>
        <w:rPr>
          <w:rFonts w:cs="Arial" w:ascii="Arial" w:hAnsi="Arial"/>
          <w:b/>
          <w:bCs/>
        </w:rPr>
        <w:t xml:space="preserve"> CONTRATADA </w:t>
      </w:r>
      <w:r>
        <w:rPr>
          <w:rFonts w:cs="Arial" w:ascii="Arial" w:hAnsi="Arial"/>
          <w:bCs/>
        </w:rPr>
        <w:t>deverá substituir, no prazo de 24 (vinte e quatro) horas, qualquer recurso humano e/ou material julgado por ela inadequado.</w:t>
      </w:r>
    </w:p>
    <w:p>
      <w:pPr>
        <w:pStyle w:val="Normal"/>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12.4.11. </w:t>
      </w:r>
      <w:r>
        <w:rPr>
          <w:rFonts w:cs="Arial" w:ascii="Arial" w:hAnsi="Arial"/>
          <w:bCs/>
        </w:rPr>
        <w:t>Executar os serviços indispensáveis à segurança das obras e construções vizinhas, além de reparos de danos causados a terceiros, arcando com os seus custos, sempre que ocasionados por negligência ou imperícia de seus empregados e prepostos.</w:t>
      </w:r>
    </w:p>
    <w:p>
      <w:pPr>
        <w:pStyle w:val="Normal"/>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12.4.12. </w:t>
      </w:r>
      <w:r>
        <w:rPr>
          <w:rFonts w:cs="Arial" w:ascii="Arial" w:hAnsi="Arial"/>
          <w:bCs/>
        </w:rPr>
        <w:t>Assumir integral responsabilidade pelos serviços, inclusive responsabilidade técnica pela execução perante o CREA, dotando a obra de orientação técnica.</w:t>
      </w:r>
    </w:p>
    <w:p>
      <w:pPr>
        <w:pStyle w:val="Normal"/>
        <w:ind w:firstLine="567"/>
        <w:jc w:val="both"/>
        <w:rPr>
          <w:rFonts w:ascii="Arial" w:hAnsi="Arial" w:cs="Arial"/>
          <w:b/>
          <w:bCs/>
          <w:u w:val="single"/>
        </w:rPr>
      </w:pPr>
      <w:r>
        <w:rPr>
          <w:rFonts w:cs="Arial" w:ascii="Arial" w:hAnsi="Arial"/>
          <w:b/>
          <w:bCs/>
          <w:u w:val="single"/>
        </w:rPr>
      </w:r>
    </w:p>
    <w:p>
      <w:pPr>
        <w:pStyle w:val="Normal"/>
        <w:ind w:firstLine="567"/>
        <w:jc w:val="both"/>
        <w:rPr>
          <w:rFonts w:ascii="Arial" w:hAnsi="Arial" w:cs="Arial"/>
        </w:rPr>
      </w:pPr>
      <w:r>
        <w:rPr>
          <w:rFonts w:cs="Arial" w:ascii="Arial" w:hAnsi="Arial"/>
          <w:b/>
          <w:bCs/>
        </w:rPr>
        <w:t>12.4.13.</w:t>
      </w:r>
      <w:r>
        <w:rPr>
          <w:rFonts w:cs="Arial" w:ascii="Arial" w:hAnsi="Arial"/>
          <w:bCs/>
        </w:rPr>
        <w:t xml:space="preserve"> Arcar com todas as despesas de engenheiro e equipe administrativa locada direta ou indiretamente na obra.</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12.4.14. </w:t>
      </w:r>
      <w:r>
        <w:rPr>
          <w:rFonts w:cs="Arial" w:ascii="Arial" w:hAnsi="Arial"/>
          <w:bCs/>
        </w:rPr>
        <w:t>Não substituir as suas equipes técnicas sem prévia verificação dos documentos, informações e aceitação da</w:t>
      </w:r>
      <w:r>
        <w:rPr>
          <w:rFonts w:cs="Arial" w:ascii="Arial" w:hAnsi="Arial"/>
          <w:b/>
          <w:bCs/>
        </w:rPr>
        <w:t xml:space="preserve"> CONTRATANTE</w:t>
      </w:r>
      <w:r>
        <w:rPr>
          <w:rFonts w:cs="Arial" w:ascii="Arial" w:hAnsi="Arial"/>
          <w:bCs/>
        </w:rPr>
        <w:t>.</w:t>
      </w:r>
    </w:p>
    <w:p>
      <w:pPr>
        <w:pStyle w:val="Normal"/>
        <w:ind w:firstLine="567"/>
        <w:jc w:val="both"/>
        <w:rPr>
          <w:rFonts w:ascii="Arial" w:hAnsi="Arial" w:cs="Arial"/>
          <w:b/>
          <w:bCs/>
          <w:u w:val="single"/>
        </w:rPr>
      </w:pPr>
      <w:r>
        <w:rPr>
          <w:rFonts w:cs="Arial" w:ascii="Arial" w:hAnsi="Arial"/>
          <w:b/>
          <w:bCs/>
          <w:u w:val="single"/>
        </w:rPr>
      </w:r>
    </w:p>
    <w:p>
      <w:pPr>
        <w:pStyle w:val="Normal"/>
        <w:ind w:firstLine="567"/>
        <w:jc w:val="both"/>
        <w:rPr>
          <w:rFonts w:ascii="Arial" w:hAnsi="Arial" w:cs="Arial"/>
        </w:rPr>
      </w:pPr>
      <w:r>
        <w:rPr>
          <w:rFonts w:cs="Arial" w:ascii="Arial" w:hAnsi="Arial"/>
          <w:b/>
          <w:bCs/>
        </w:rPr>
        <w:t xml:space="preserve">12.4.15. </w:t>
      </w:r>
      <w:r>
        <w:rPr>
          <w:rFonts w:cs="Arial" w:ascii="Arial" w:hAnsi="Arial"/>
          <w:bCs/>
        </w:rPr>
        <w:t>Qualquer falha na execução em que as obras estejam em desacordo com as normas e especificações técnicas, a</w:t>
      </w:r>
      <w:r>
        <w:rPr>
          <w:rFonts w:cs="Arial" w:ascii="Arial" w:hAnsi="Arial"/>
          <w:b/>
          <w:bCs/>
        </w:rPr>
        <w:t xml:space="preserve"> CONTRATADA </w:t>
      </w:r>
      <w:r>
        <w:rPr>
          <w:rFonts w:cs="Arial" w:ascii="Arial" w:hAnsi="Arial"/>
          <w:bCs/>
        </w:rPr>
        <w:t>deverá refazê-las às suas expensas, sob pena de ser declarada inidônea para as futuras licitações, sem prejuízo de outras penalidades.</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12.4.16. </w:t>
      </w:r>
      <w:r>
        <w:rPr>
          <w:rFonts w:cs="Arial" w:ascii="Arial" w:hAnsi="Arial"/>
          <w:bCs/>
        </w:rPr>
        <w:t>Caberá à</w:t>
      </w:r>
      <w:r>
        <w:rPr>
          <w:rFonts w:cs="Arial" w:ascii="Arial" w:hAnsi="Arial"/>
          <w:b/>
          <w:bCs/>
        </w:rPr>
        <w:t xml:space="preserve"> CONTRATADA </w:t>
      </w:r>
      <w:r>
        <w:rPr>
          <w:rFonts w:cs="Arial" w:ascii="Arial" w:hAnsi="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Pr>
          <w:rFonts w:cs="Arial" w:ascii="Arial" w:hAnsi="Arial"/>
          <w:b/>
          <w:bCs/>
        </w:rPr>
        <w:t xml:space="preserve"> CONTRATANTE</w:t>
      </w:r>
      <w:r>
        <w:rPr>
          <w:rFonts w:cs="Arial" w:ascii="Arial" w:hAnsi="Arial"/>
          <w:bCs/>
        </w:rPr>
        <w:t>, sob pena de ser declarada inidônea para as futuras licitações, sem prejuízo de outras penalidades.</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12.4.17. </w:t>
      </w:r>
      <w:r>
        <w:rPr>
          <w:rFonts w:cs="Arial" w:ascii="Arial" w:hAnsi="Arial"/>
          <w:bCs/>
        </w:rPr>
        <w:t>A</w:t>
      </w:r>
      <w:r>
        <w:rPr>
          <w:rFonts w:cs="Arial" w:ascii="Arial" w:hAnsi="Arial"/>
          <w:b/>
          <w:bCs/>
        </w:rPr>
        <w:t xml:space="preserve"> CONTRATADA </w:t>
      </w:r>
      <w:r>
        <w:rPr>
          <w:rFonts w:cs="Arial" w:ascii="Arial" w:hAnsi="Arial"/>
          <w:bCs/>
        </w:rPr>
        <w:t>será responsável pela sinalização do trânsito durante a execução dos serviços, bem como por todo e qualquer dano causado a terceiros.</w:t>
      </w:r>
    </w:p>
    <w:p>
      <w:pPr>
        <w:pStyle w:val="Normal"/>
        <w:ind w:firstLine="567"/>
        <w:jc w:val="both"/>
        <w:rPr>
          <w:rFonts w:ascii="Arial" w:hAnsi="Arial" w:cs="Arial"/>
          <w:bCs/>
        </w:rPr>
      </w:pPr>
      <w:r>
        <w:rPr>
          <w:rFonts w:cs="Arial" w:ascii="Arial" w:hAnsi="Arial"/>
          <w:bCs/>
        </w:rPr>
      </w:r>
    </w:p>
    <w:p>
      <w:pPr>
        <w:pStyle w:val="Normal"/>
        <w:ind w:firstLine="567"/>
        <w:jc w:val="both"/>
        <w:rPr>
          <w:rFonts w:ascii="Arial" w:hAnsi="Arial" w:cs="Arial"/>
        </w:rPr>
      </w:pPr>
      <w:r>
        <w:rPr>
          <w:rFonts w:cs="Arial" w:ascii="Arial" w:hAnsi="Arial"/>
          <w:b/>
          <w:bCs/>
        </w:rPr>
        <w:t xml:space="preserve">12.4.18. </w:t>
      </w:r>
      <w:r>
        <w:rPr>
          <w:rFonts w:cs="Arial" w:ascii="Arial" w:hAnsi="Arial"/>
          <w:bCs/>
        </w:rPr>
        <w:t xml:space="preserve">A </w:t>
      </w:r>
      <w:r>
        <w:rPr>
          <w:rFonts w:cs="Arial" w:ascii="Arial" w:hAnsi="Arial"/>
          <w:b/>
          <w:bCs/>
        </w:rPr>
        <w:t xml:space="preserve">CONTRATADA </w:t>
      </w:r>
      <w:r>
        <w:rPr>
          <w:rFonts w:cs="Arial" w:ascii="Arial" w:hAnsi="Arial"/>
          <w:bCs/>
        </w:rPr>
        <w:t>se obriga a conservar um engenheiro à frente dos serviços e designar um preposto, mediante a aprovação prévia da</w:t>
      </w:r>
      <w:r>
        <w:rPr>
          <w:rFonts w:cs="Arial" w:ascii="Arial" w:hAnsi="Arial"/>
          <w:b/>
          <w:bCs/>
        </w:rPr>
        <w:t xml:space="preserve"> CONTRATANTE;</w:t>
      </w:r>
    </w:p>
    <w:p>
      <w:pPr>
        <w:pStyle w:val="Normal"/>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12.4.19. </w:t>
      </w:r>
      <w:r>
        <w:rPr>
          <w:rFonts w:cs="Arial" w:ascii="Arial" w:hAnsi="Arial"/>
          <w:bCs/>
        </w:rPr>
        <w:t>A</w:t>
      </w:r>
      <w:r>
        <w:rPr>
          <w:rFonts w:cs="Arial" w:ascii="Arial" w:hAnsi="Arial"/>
          <w:b/>
          <w:bCs/>
        </w:rPr>
        <w:t xml:space="preserve"> CONTRATADA </w:t>
      </w:r>
      <w:r>
        <w:rPr>
          <w:rFonts w:cs="Arial" w:ascii="Arial" w:hAnsi="Arial"/>
          <w:bCs/>
        </w:rPr>
        <w:t>deverá observar nos locais, onde se realizarem as obras, os serviços já existentes como, benfeitorias de terceiros e do Poder Público Municipal (Prefeitura, SEMAE, etc.) e caso venha a prejudicá-los serão refeitos sem ônus para a</w:t>
      </w:r>
      <w:r>
        <w:rPr>
          <w:rFonts w:cs="Arial" w:ascii="Arial" w:hAnsi="Arial"/>
          <w:b/>
          <w:bCs/>
        </w:rPr>
        <w:t xml:space="preserve"> CONTRATANTE</w:t>
      </w:r>
      <w:r>
        <w:rPr>
          <w:rFonts w:cs="Arial" w:ascii="Arial" w:hAnsi="Arial"/>
          <w:bCs/>
        </w:rPr>
        <w:t>, não sendo admitidos aditamentos de obra ou prazo.</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rPr>
        <w:t>12.4.20.</w:t>
      </w:r>
      <w:r>
        <w:rPr>
          <w:rFonts w:cs="Arial" w:ascii="Arial" w:hAnsi="Arial"/>
        </w:rPr>
        <w:t xml:space="preserve"> A </w:t>
      </w:r>
      <w:r>
        <w:rPr>
          <w:rFonts w:cs="Arial" w:ascii="Arial" w:hAnsi="Arial"/>
          <w:b/>
        </w:rPr>
        <w:t>CONTRATADA</w:t>
      </w:r>
      <w:r>
        <w:rPr>
          <w:rFonts w:cs="Arial" w:ascii="Arial" w:hAnsi="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Pr>
          <w:rFonts w:cs="Arial" w:ascii="Arial" w:hAnsi="Arial"/>
          <w:b/>
        </w:rPr>
        <w:t>CONTRATANTE</w:t>
      </w:r>
      <w:r>
        <w:rPr>
          <w:rFonts w:cs="Arial" w:ascii="Arial" w:hAnsi="Arial"/>
        </w:rPr>
        <w:t>, por força do contrato.</w:t>
      </w:r>
    </w:p>
    <w:p>
      <w:pPr>
        <w:pStyle w:val="Normal"/>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12.5. </w:t>
      </w:r>
      <w:r>
        <w:rPr>
          <w:rFonts w:cs="Arial" w:ascii="Arial" w:hAnsi="Arial"/>
          <w:bCs/>
        </w:rPr>
        <w:t>A Ordem de Serviço e toda correspondência relativa ao presente instrumento, deverá ser processada por escrito.</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12.6. </w:t>
      </w:r>
      <w:r>
        <w:rPr>
          <w:rFonts w:cs="Arial" w:ascii="Arial" w:hAnsi="Arial"/>
          <w:bCs/>
        </w:rPr>
        <w:t>Na hipótese da</w:t>
      </w:r>
      <w:r>
        <w:rPr>
          <w:rFonts w:cs="Arial" w:ascii="Arial" w:hAnsi="Arial"/>
          <w:b/>
          <w:bCs/>
        </w:rPr>
        <w:t xml:space="preserve"> CONTRATADA </w:t>
      </w:r>
      <w:r>
        <w:rPr>
          <w:rFonts w:cs="Arial" w:ascii="Arial" w:hAnsi="Arial"/>
          <w:bCs/>
        </w:rPr>
        <w:t>negar-se a assinar o recebimento com protocolo de qualquer correspondência a ela dirigida, a mesma será enviada pelo correio, registrada ou por aviso de recebimento (AR), considerando-se, desta forma, entregue para todos os efeitos legais.</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12.7. </w:t>
      </w:r>
      <w:r>
        <w:rPr>
          <w:rFonts w:cs="Arial" w:ascii="Arial" w:hAnsi="Arial"/>
          <w:bCs/>
        </w:rPr>
        <w:t>Cumprir rigorosamente todas as disposições legais referentes à segurança, higiene e medicina do trabalho, fornecendo, por sua conta, todos os materiais necessários à segurança do pessoal que trabalhar nas obras.</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CLÁUSULA 13. - DAS SANÇÕES ADMINISTRATIVAS</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13.1. </w:t>
      </w:r>
      <w:r>
        <w:rPr>
          <w:rFonts w:cs="Arial" w:ascii="Arial" w:hAnsi="Arial"/>
          <w:bCs/>
        </w:rPr>
        <w:t>Se a</w:t>
      </w:r>
      <w:r>
        <w:rPr>
          <w:rFonts w:cs="Arial" w:ascii="Arial" w:hAnsi="Arial"/>
          <w:b/>
          <w:bCs/>
        </w:rPr>
        <w:t xml:space="preserve"> CONTRATADA </w:t>
      </w:r>
      <w:r>
        <w:rPr>
          <w:rFonts w:cs="Arial" w:ascii="Arial" w:hAnsi="Arial"/>
          <w:bCs/>
        </w:rPr>
        <w:t>não iniciar os serviços no prazo determinado, após o recebimento da Ordem de Serviço, sofrerá multa equivalente a 1% (um por cento) do valor do contrato, por dia de atraso.</w:t>
      </w:r>
    </w:p>
    <w:p>
      <w:pPr>
        <w:pStyle w:val="Normal"/>
        <w:ind w:firstLine="567"/>
        <w:jc w:val="both"/>
        <w:rPr>
          <w:rFonts w:ascii="Arial" w:hAnsi="Arial" w:cs="Arial"/>
          <w:bCs/>
        </w:rPr>
      </w:pPr>
      <w:r>
        <w:rPr>
          <w:rFonts w:cs="Arial" w:ascii="Arial" w:hAnsi="Arial"/>
          <w:bCs/>
        </w:rPr>
      </w:r>
    </w:p>
    <w:p>
      <w:pPr>
        <w:pStyle w:val="Normal"/>
        <w:ind w:firstLine="567"/>
        <w:jc w:val="both"/>
        <w:rPr>
          <w:rFonts w:ascii="Arial" w:hAnsi="Arial" w:cs="Arial"/>
          <w:b/>
          <w:bCs/>
        </w:rPr>
      </w:pPr>
      <w:r>
        <w:rPr>
          <w:rFonts w:cs="Arial" w:ascii="Arial" w:hAnsi="Arial"/>
          <w:b/>
          <w:bCs/>
        </w:rPr>
        <w:t xml:space="preserve">13.2. </w:t>
      </w:r>
      <w:r>
        <w:rPr>
          <w:rFonts w:cs="Arial" w:ascii="Arial" w:hAnsi="Arial"/>
          <w:bCs/>
        </w:rPr>
        <w:t>A</w:t>
      </w:r>
      <w:r>
        <w:rPr>
          <w:rFonts w:cs="Arial" w:ascii="Arial" w:hAnsi="Arial"/>
          <w:b/>
          <w:bCs/>
        </w:rPr>
        <w:t xml:space="preserve"> CONTRATADA </w:t>
      </w:r>
      <w:r>
        <w:rPr>
          <w:rFonts w:cs="Arial" w:ascii="Arial" w:hAnsi="Arial"/>
          <w:bCs/>
        </w:rPr>
        <w:t>ficará sujeita à multa de mora, na proporção de 1% (um por cento) do valor do contrato, garantida sua defesa prévia, na seguinte forma:</w:t>
      </w:r>
    </w:p>
    <w:p>
      <w:pPr>
        <w:pStyle w:val="Normal"/>
        <w:ind w:firstLine="601"/>
        <w:jc w:val="both"/>
        <w:rPr>
          <w:rFonts w:ascii="Arial" w:hAnsi="Arial" w:cs="Arial"/>
          <w:b/>
          <w:bCs/>
        </w:rPr>
      </w:pPr>
      <w:r>
        <w:rPr>
          <w:rFonts w:cs="Arial" w:ascii="Arial" w:hAnsi="Arial"/>
          <w:b/>
          <w:bCs/>
        </w:rPr>
      </w:r>
    </w:p>
    <w:p>
      <w:pPr>
        <w:pStyle w:val="Normal"/>
        <w:ind w:firstLine="601"/>
        <w:jc w:val="both"/>
        <w:rPr>
          <w:rFonts w:ascii="Arial" w:hAnsi="Arial" w:cs="Arial"/>
          <w:b/>
          <w:bCs/>
        </w:rPr>
      </w:pPr>
      <w:r>
        <w:rPr>
          <w:rFonts w:cs="Arial" w:ascii="Arial" w:hAnsi="Arial"/>
          <w:b/>
          <w:bCs/>
        </w:rPr>
        <w:t xml:space="preserve">13.2.1. </w:t>
      </w:r>
      <w:r>
        <w:rPr>
          <w:rFonts w:cs="Arial" w:ascii="Arial" w:hAnsi="Arial"/>
          <w:bCs/>
        </w:rPr>
        <w:t>Por falta dada pelo engenheiro responsável, bem como por sua ausência no local dos serviços, durante os períodos que forem estabelecidos pela fiscalização.</w:t>
      </w:r>
    </w:p>
    <w:p>
      <w:pPr>
        <w:pStyle w:val="Normal"/>
        <w:jc w:val="both"/>
        <w:rPr>
          <w:rFonts w:ascii="Arial" w:hAnsi="Arial" w:cs="Arial"/>
          <w:b/>
          <w:bCs/>
        </w:rPr>
      </w:pPr>
      <w:r>
        <w:rPr>
          <w:rFonts w:cs="Arial" w:ascii="Arial" w:hAnsi="Arial"/>
          <w:b/>
          <w:bCs/>
        </w:rPr>
      </w:r>
    </w:p>
    <w:p>
      <w:pPr>
        <w:pStyle w:val="Normal"/>
        <w:ind w:firstLine="601"/>
        <w:jc w:val="both"/>
        <w:rPr>
          <w:rFonts w:ascii="Arial" w:hAnsi="Arial" w:cs="Arial"/>
          <w:b/>
          <w:bCs/>
        </w:rPr>
      </w:pPr>
      <w:r>
        <w:rPr>
          <w:rFonts w:cs="Arial" w:ascii="Arial" w:hAnsi="Arial"/>
          <w:b/>
          <w:bCs/>
        </w:rPr>
        <w:t xml:space="preserve">13.2.2. </w:t>
      </w:r>
      <w:r>
        <w:rPr>
          <w:rFonts w:cs="Arial" w:ascii="Arial" w:hAnsi="Arial"/>
          <w:bCs/>
        </w:rPr>
        <w:t>Por vez que o responsável técnico deixar de atender a convocação da</w:t>
      </w:r>
      <w:r>
        <w:rPr>
          <w:rFonts w:cs="Arial" w:ascii="Arial" w:hAnsi="Arial"/>
          <w:b/>
          <w:bCs/>
        </w:rPr>
        <w:t xml:space="preserve"> CONTRATANTE</w:t>
      </w:r>
      <w:r>
        <w:rPr>
          <w:rFonts w:cs="Arial" w:ascii="Arial" w:hAnsi="Arial"/>
          <w:bCs/>
        </w:rPr>
        <w:t>, no prazo de 24 (vinte e quatro) horas, a contar do recebimento da convocação e, também, no caso de não haver, na sede da mesma, pessoa credenciada para recebê-la.</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13.2.3. </w:t>
      </w:r>
      <w:r>
        <w:rPr>
          <w:rFonts w:cs="Arial" w:ascii="Arial" w:hAnsi="Arial"/>
          <w:bCs/>
        </w:rPr>
        <w:t>Por dia que não for encontrado no local da obra o Diário de Ocorrências.</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13.2.4. </w:t>
      </w:r>
      <w:r>
        <w:rPr>
          <w:rFonts w:cs="Arial" w:ascii="Arial" w:hAnsi="Arial"/>
          <w:bCs/>
        </w:rPr>
        <w:t>Por dia de paralisação dos serviços, salvo por motivos devidamente justificados e aceitos pela</w:t>
      </w:r>
      <w:r>
        <w:rPr>
          <w:rFonts w:cs="Arial" w:ascii="Arial" w:hAnsi="Arial"/>
          <w:b/>
          <w:bCs/>
        </w:rPr>
        <w:t xml:space="preserve"> CONTRATANTE</w:t>
      </w:r>
      <w:r>
        <w:rPr>
          <w:rFonts w:cs="Arial" w:ascii="Arial" w:hAnsi="Arial"/>
          <w:bCs/>
        </w:rPr>
        <w:t>.</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rPr>
        <w:t>13.2.5.</w:t>
      </w:r>
      <w:r>
        <w:rPr>
          <w:rFonts w:cs="Arial" w:ascii="Arial" w:hAnsi="Arial"/>
        </w:rPr>
        <w:t xml:space="preserve"> Por dia de atraso, conforme prazo estabelecido neste instrumento, sem motivos justificados e aceitos pela </w:t>
      </w:r>
      <w:r>
        <w:rPr>
          <w:rFonts w:cs="Arial" w:ascii="Arial" w:hAnsi="Arial"/>
          <w:b/>
        </w:rPr>
        <w:t>CONTRATANTE</w:t>
      </w:r>
      <w:r>
        <w:rPr>
          <w:rFonts w:cs="Arial" w:ascii="Arial" w:hAnsi="Arial"/>
        </w:rPr>
        <w:t>.</w:t>
      </w:r>
    </w:p>
    <w:p>
      <w:pPr>
        <w:pStyle w:val="Normal"/>
        <w:keepLines/>
        <w:ind w:firstLine="567"/>
        <w:jc w:val="both"/>
        <w:rPr>
          <w:rFonts w:ascii="Arial" w:hAnsi="Arial" w:cs="Arial"/>
        </w:rPr>
      </w:pPr>
      <w:r>
        <w:rPr>
          <w:rFonts w:cs="Arial" w:ascii="Arial" w:hAnsi="Arial"/>
        </w:rPr>
      </w:r>
    </w:p>
    <w:p>
      <w:pPr>
        <w:pStyle w:val="Normal"/>
        <w:ind w:firstLine="567"/>
        <w:jc w:val="both"/>
        <w:rPr>
          <w:rFonts w:ascii="Arial" w:hAnsi="Arial" w:cs="Arial"/>
          <w:b/>
          <w:bCs/>
        </w:rPr>
      </w:pPr>
      <w:r>
        <w:rPr>
          <w:rFonts w:cs="Arial" w:ascii="Arial" w:hAnsi="Arial"/>
          <w:b/>
          <w:bCs/>
        </w:rPr>
        <w:t>13.3.</w:t>
      </w:r>
      <w:r>
        <w:rPr>
          <w:rFonts w:cs="Arial" w:ascii="Arial" w:hAnsi="Arial"/>
          <w:bCs/>
        </w:rPr>
        <w:t xml:space="preserve"> As multas que aludem os subitens 13.2.1., 13.2.2., 13.2.3., 13.2.4. e 13.2.5., não impedem que a </w:t>
      </w:r>
      <w:r>
        <w:rPr>
          <w:rFonts w:cs="Arial" w:ascii="Arial" w:hAnsi="Arial"/>
          <w:b/>
          <w:bCs/>
        </w:rPr>
        <w:t>CONTRATANTE</w:t>
      </w:r>
      <w:r>
        <w:rPr>
          <w:rFonts w:cs="Arial" w:ascii="Arial" w:hAnsi="Arial"/>
          <w:bCs/>
        </w:rPr>
        <w:t xml:space="preserve"> rescinda unilateralmente o contrato e aplique as outras sanções previstas neste instrumento.</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13.4. </w:t>
      </w:r>
      <w:r>
        <w:rPr>
          <w:rFonts w:cs="Arial" w:ascii="Arial" w:hAnsi="Arial"/>
          <w:bCs/>
        </w:rPr>
        <w:t>Além das previstas, pela inexecução total ou parcial do contrato, poderá acarretar a aplicação das seguintes sanções:</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13.4.1. </w:t>
      </w:r>
      <w:r>
        <w:rPr>
          <w:rFonts w:cs="Arial" w:ascii="Arial" w:hAnsi="Arial"/>
          <w:bCs/>
        </w:rPr>
        <w:t>Pela inexecução total:</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13.4.1.1. </w:t>
      </w:r>
      <w:r>
        <w:rPr>
          <w:rFonts w:cs="Arial" w:ascii="Arial" w:hAnsi="Arial"/>
          <w:bCs/>
        </w:rPr>
        <w:t>Advertência;</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13.4.1.2. </w:t>
      </w:r>
      <w:r>
        <w:rPr>
          <w:rFonts w:cs="Arial" w:ascii="Arial" w:hAnsi="Arial"/>
          <w:bCs/>
        </w:rPr>
        <w:t>Multa de 20% (vinte por cento) calculada sobre o valor do contrato;</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rPr>
      </w:pPr>
      <w:r>
        <w:rPr>
          <w:rFonts w:cs="Arial" w:ascii="Arial" w:hAnsi="Arial"/>
          <w:b/>
        </w:rPr>
        <w:t>13.4.1.3.</w:t>
      </w:r>
      <w:r>
        <w:rPr>
          <w:rFonts w:cs="Arial" w:ascii="Arial" w:hAnsi="Arial"/>
        </w:rPr>
        <w:t xml:space="preserve"> Suspensão temporária de participação em licitação e impedimento de contratar com a Administração, por prazo não superior a 02 (dois) anos e;</w:t>
      </w:r>
    </w:p>
    <w:p>
      <w:pPr>
        <w:pStyle w:val="Normal"/>
        <w:ind w:firstLine="567"/>
        <w:jc w:val="both"/>
        <w:rPr>
          <w:rFonts w:ascii="Arial" w:hAnsi="Arial" w:cs="Arial"/>
          <w:b/>
        </w:rPr>
      </w:pPr>
      <w:r>
        <w:rPr>
          <w:rFonts w:cs="Arial" w:ascii="Arial" w:hAnsi="Arial"/>
          <w:b/>
        </w:rPr>
      </w:r>
    </w:p>
    <w:p>
      <w:pPr>
        <w:pStyle w:val="Normal"/>
        <w:ind w:firstLine="567"/>
        <w:jc w:val="both"/>
        <w:rPr>
          <w:rFonts w:ascii="Arial" w:hAnsi="Arial" w:cs="Arial"/>
        </w:rPr>
      </w:pPr>
      <w:r>
        <w:rPr>
          <w:rFonts w:cs="Arial" w:ascii="Arial" w:hAnsi="Arial"/>
          <w:b/>
        </w:rPr>
        <w:t>13.4.1.4.</w:t>
      </w:r>
      <w:r>
        <w:rPr>
          <w:rFonts w:cs="Arial" w:ascii="Arial" w:hAnsi="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Pr>
          <w:rFonts w:cs="Arial" w:ascii="Arial" w:hAnsi="Arial"/>
          <w:b/>
        </w:rPr>
        <w:t>CONTRATADA</w:t>
      </w:r>
      <w:r>
        <w:rPr>
          <w:rFonts w:cs="Arial" w:ascii="Arial" w:hAnsi="Arial"/>
        </w:rPr>
        <w:t xml:space="preserve"> ressarcir a Administração pelos prejuízos resultantes e depois de decorridos o prazo da sanção aplicada com base no subitem anterior.</w:t>
      </w:r>
    </w:p>
    <w:p>
      <w:pPr>
        <w:pStyle w:val="Normal"/>
        <w:ind w:firstLine="567"/>
        <w:jc w:val="both"/>
        <w:rPr>
          <w:rFonts w:ascii="Arial" w:hAnsi="Arial" w:cs="Arial"/>
        </w:rPr>
      </w:pPr>
      <w:r>
        <w:rPr>
          <w:rFonts w:cs="Arial" w:ascii="Arial" w:hAnsi="Arial"/>
        </w:rPr>
      </w:r>
    </w:p>
    <w:p>
      <w:pPr>
        <w:pStyle w:val="Normal"/>
        <w:ind w:firstLine="567"/>
        <w:jc w:val="both"/>
        <w:rPr>
          <w:rFonts w:ascii="Arial" w:hAnsi="Arial" w:cs="Arial"/>
          <w:b/>
          <w:bCs/>
        </w:rPr>
      </w:pPr>
      <w:r>
        <w:rPr>
          <w:rFonts w:cs="Arial" w:ascii="Arial" w:hAnsi="Arial"/>
          <w:b/>
          <w:bCs/>
        </w:rPr>
        <w:t xml:space="preserve">13.4.2. </w:t>
      </w:r>
      <w:r>
        <w:rPr>
          <w:rFonts w:cs="Arial" w:ascii="Arial" w:hAnsi="Arial"/>
          <w:bCs/>
        </w:rPr>
        <w:t>Pela inexecução parcial:</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13.4.2.1. </w:t>
      </w:r>
      <w:r>
        <w:rPr>
          <w:rFonts w:cs="Arial" w:ascii="Arial" w:hAnsi="Arial"/>
          <w:bCs/>
        </w:rPr>
        <w:t>Advertência;</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13.4.2.2. </w:t>
      </w:r>
      <w:r>
        <w:rPr>
          <w:rFonts w:cs="Arial" w:ascii="Arial" w:hAnsi="Arial"/>
          <w:bCs/>
        </w:rPr>
        <w:t>Multa de 10% (dez por cento) calculada sobre o valor do contrato;</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u w:val="single"/>
        </w:rPr>
      </w:pPr>
      <w:r>
        <w:rPr>
          <w:rFonts w:cs="Arial" w:ascii="Arial" w:hAnsi="Arial"/>
          <w:b/>
          <w:bCs/>
        </w:rPr>
        <w:t xml:space="preserve">13.4.2.3. </w:t>
      </w:r>
      <w:r>
        <w:rPr>
          <w:rFonts w:cs="Arial" w:ascii="Arial" w:hAnsi="Arial"/>
          <w:bCs/>
        </w:rPr>
        <w:t>Suspensão temporária de participação em licitação e impedimento de contratar com a Administração, por prazo não superior a 02 (dois) anos e;</w:t>
      </w:r>
    </w:p>
    <w:p>
      <w:pPr>
        <w:pStyle w:val="Normal"/>
        <w:ind w:firstLine="567"/>
        <w:jc w:val="both"/>
        <w:rPr>
          <w:rFonts w:ascii="Arial" w:hAnsi="Arial" w:cs="Arial"/>
          <w:b/>
          <w:bCs/>
          <w:u w:val="single"/>
        </w:rPr>
      </w:pPr>
      <w:r>
        <w:rPr>
          <w:rFonts w:cs="Arial" w:ascii="Arial" w:hAnsi="Arial"/>
          <w:b/>
          <w:bCs/>
          <w:u w:val="single"/>
        </w:rPr>
      </w:r>
    </w:p>
    <w:p>
      <w:pPr>
        <w:pStyle w:val="Normal"/>
        <w:ind w:firstLine="567"/>
        <w:jc w:val="both"/>
        <w:rPr>
          <w:rFonts w:ascii="Arial" w:hAnsi="Arial" w:cs="Arial"/>
          <w:b/>
          <w:bCs/>
          <w:u w:val="single"/>
        </w:rPr>
      </w:pPr>
      <w:r>
        <w:rPr>
          <w:rFonts w:cs="Arial" w:ascii="Arial" w:hAnsi="Arial"/>
          <w:b/>
          <w:bCs/>
        </w:rPr>
        <w:t xml:space="preserve">13.4.2.4. </w:t>
      </w:r>
      <w:r>
        <w:rPr>
          <w:rFonts w:cs="Arial" w:ascii="Arial" w:hAnsi="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Pr>
          <w:rFonts w:cs="Arial" w:ascii="Arial" w:hAnsi="Arial"/>
          <w:b/>
          <w:bCs/>
        </w:rPr>
        <w:t xml:space="preserve"> CONTRATADA </w:t>
      </w:r>
      <w:r>
        <w:rPr>
          <w:rFonts w:cs="Arial" w:ascii="Arial" w:hAnsi="Arial"/>
          <w:bCs/>
        </w:rPr>
        <w:t>ressarcir a Administração pelos prejuízos resultantes e depois de decorridos o prazo da sanção aplicada com base no subitem anterior.</w:t>
      </w:r>
    </w:p>
    <w:p>
      <w:pPr>
        <w:pStyle w:val="Normal"/>
        <w:ind w:firstLine="567"/>
        <w:jc w:val="both"/>
        <w:rPr>
          <w:rFonts w:ascii="Arial" w:hAnsi="Arial" w:cs="Arial"/>
          <w:b/>
          <w:bCs/>
          <w:u w:val="single"/>
        </w:rPr>
      </w:pPr>
      <w:r>
        <w:rPr>
          <w:rFonts w:cs="Arial" w:ascii="Arial" w:hAnsi="Arial"/>
          <w:b/>
          <w:bCs/>
          <w:u w:val="single"/>
        </w:rPr>
      </w:r>
    </w:p>
    <w:p>
      <w:pPr>
        <w:pStyle w:val="Normal"/>
        <w:ind w:firstLine="567"/>
        <w:jc w:val="both"/>
        <w:rPr>
          <w:rFonts w:ascii="Arial" w:hAnsi="Arial" w:cs="Arial"/>
          <w:b/>
          <w:bCs/>
        </w:rPr>
      </w:pPr>
      <w:r>
        <w:rPr>
          <w:rFonts w:cs="Arial" w:ascii="Arial" w:hAnsi="Arial"/>
          <w:b/>
          <w:bCs/>
        </w:rPr>
        <w:t xml:space="preserve">13.5. </w:t>
      </w:r>
      <w:r>
        <w:rPr>
          <w:rFonts w:cs="Arial" w:ascii="Arial" w:hAnsi="Arial"/>
          <w:bCs/>
        </w:rPr>
        <w:t xml:space="preserve">As penalidades aqui previstas são autônomas e suas aplicações cumulativas e serão regidas pela </w:t>
      </w:r>
      <w:r>
        <w:rPr>
          <w:rFonts w:cs="Arial" w:ascii="Arial" w:hAnsi="Arial"/>
        </w:rPr>
        <w:t>Lei Federal nº 14.133/21</w:t>
      </w:r>
      <w:r>
        <w:rPr>
          <w:rFonts w:cs="Arial" w:ascii="Arial" w:hAnsi="Arial"/>
          <w:bCs/>
        </w:rPr>
        <w:t>.</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13.6. </w:t>
      </w:r>
      <w:r>
        <w:rPr>
          <w:rFonts w:cs="Arial" w:ascii="Arial" w:hAnsi="Arial"/>
          <w:bCs/>
        </w:rPr>
        <w:t>Pelo descumprimento de quaisquer cláusulas ou condições do contrato, as multas e penalidades serão elevadas em dobro, em caso de reincidência.</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Cs/>
        </w:rPr>
      </w:pPr>
      <w:r>
        <w:rPr>
          <w:rFonts w:cs="Arial" w:ascii="Arial" w:hAnsi="Arial"/>
          <w:b/>
          <w:bCs/>
        </w:rPr>
        <w:t xml:space="preserve">13.7. </w:t>
      </w:r>
      <w:r>
        <w:rPr>
          <w:rFonts w:cs="Arial" w:ascii="Arial" w:hAnsi="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Cs/>
        </w:rPr>
      </w:pPr>
      <w:r>
        <w:rPr>
          <w:rFonts w:cs="Arial" w:ascii="Arial" w:hAnsi="Arial"/>
          <w:b/>
          <w:bCs/>
        </w:rPr>
        <w:t xml:space="preserve">13.8. </w:t>
      </w:r>
      <w:r>
        <w:rPr>
          <w:rFonts w:cs="Arial" w:ascii="Arial" w:hAnsi="Arial"/>
          <w:bCs/>
        </w:rPr>
        <w:t>Em caso de rescisão por culpa da</w:t>
      </w:r>
      <w:r>
        <w:rPr>
          <w:rFonts w:cs="Arial" w:ascii="Arial" w:hAnsi="Arial"/>
          <w:b/>
          <w:bCs/>
        </w:rPr>
        <w:t xml:space="preserve"> CONTRATADA, </w:t>
      </w:r>
      <w:r>
        <w:rPr>
          <w:rFonts w:cs="Arial" w:ascii="Arial" w:hAnsi="Arial"/>
          <w:bCs/>
        </w:rPr>
        <w:t>perderá esta, em benefício da</w:t>
      </w:r>
      <w:r>
        <w:rPr>
          <w:rFonts w:cs="Arial" w:ascii="Arial" w:hAnsi="Arial"/>
          <w:b/>
          <w:bCs/>
        </w:rPr>
        <w:t xml:space="preserve"> CONTRATANTE</w:t>
      </w:r>
      <w:r>
        <w:rPr>
          <w:rFonts w:cs="Arial" w:ascii="Arial" w:hAnsi="Arial"/>
          <w:bCs/>
        </w:rPr>
        <w:t>, as garantias prestadas, não tendo direito à indenização de qualquer espécie.</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13.9. </w:t>
      </w:r>
      <w:r>
        <w:rPr>
          <w:rFonts w:cs="Arial" w:ascii="Arial" w:hAnsi="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pPr>
        <w:pStyle w:val="Normal"/>
        <w:ind w:firstLine="567"/>
        <w:jc w:val="both"/>
        <w:rPr>
          <w:rFonts w:ascii="Arial" w:hAnsi="Arial" w:cs="Arial"/>
          <w:b/>
          <w:bCs/>
        </w:rPr>
      </w:pPr>
      <w:r>
        <w:rPr>
          <w:rFonts w:cs="Arial" w:ascii="Arial" w:hAnsi="Arial"/>
          <w:b/>
          <w:bCs/>
        </w:rPr>
      </w:r>
    </w:p>
    <w:p>
      <w:pPr>
        <w:pStyle w:val="Normal"/>
        <w:jc w:val="both"/>
        <w:rPr>
          <w:rFonts w:ascii="Arial" w:hAnsi="Arial" w:cs="Arial"/>
          <w:b/>
          <w:bCs/>
          <w:u w:val="single"/>
        </w:rPr>
      </w:pPr>
      <w:r>
        <w:rPr>
          <w:rFonts w:cs="Arial" w:ascii="Arial" w:hAnsi="Arial"/>
          <w:b/>
          <w:bCs/>
        </w:rPr>
        <w:t xml:space="preserve">         </w:t>
      </w:r>
      <w:r>
        <w:rPr>
          <w:rFonts w:cs="Arial" w:ascii="Arial" w:hAnsi="Arial"/>
          <w:b/>
          <w:bCs/>
        </w:rPr>
        <w:t>13.10.</w:t>
      </w:r>
      <w:r>
        <w:rPr>
          <w:rFonts w:cs="Arial" w:ascii="Arial" w:hAnsi="Arial"/>
          <w:bCs/>
        </w:rPr>
        <w:t xml:space="preserve"> Nenhuma sanção será aplicada sem o devido processo administrativo, que prevê defesa prévia do interessado e recurso nos prazos definidos em lei, sendo-lhe facultado vista ao processo.</w:t>
      </w:r>
    </w:p>
    <w:p>
      <w:pPr>
        <w:pStyle w:val="Normal"/>
        <w:ind w:left="567"/>
        <w:jc w:val="both"/>
        <w:rPr>
          <w:rFonts w:ascii="Arial" w:hAnsi="Arial" w:cs="Arial"/>
          <w:b/>
          <w:bCs/>
          <w:u w:val="single"/>
        </w:rPr>
      </w:pPr>
      <w:r>
        <w:rPr>
          <w:rFonts w:cs="Arial" w:ascii="Arial" w:hAnsi="Arial"/>
          <w:b/>
          <w:bCs/>
          <w:u w:val="single"/>
        </w:rPr>
      </w:r>
    </w:p>
    <w:p>
      <w:pPr>
        <w:pStyle w:val="Normal"/>
        <w:ind w:firstLine="610"/>
        <w:jc w:val="both"/>
        <w:rPr>
          <w:rFonts w:ascii="Arial" w:hAnsi="Arial" w:cs="Arial"/>
          <w:b/>
        </w:rPr>
      </w:pPr>
      <w:r>
        <w:rPr>
          <w:rFonts w:cs="Arial" w:ascii="Arial" w:hAnsi="Arial"/>
          <w:b/>
        </w:rPr>
        <w:t>CLÁUSULA 14. - DAS MEDIDAS ANTICORRUPÇÃO</w:t>
      </w:r>
    </w:p>
    <w:p>
      <w:pPr>
        <w:pStyle w:val="Normal"/>
        <w:ind w:firstLine="567"/>
        <w:jc w:val="both"/>
        <w:rPr>
          <w:rFonts w:ascii="Arial" w:hAnsi="Arial" w:cs="Arial"/>
          <w:b/>
          <w:bCs/>
          <w:u w:val="single"/>
        </w:rPr>
      </w:pPr>
      <w:r>
        <w:rPr>
          <w:rFonts w:cs="Arial" w:ascii="Arial" w:hAnsi="Arial"/>
          <w:b/>
          <w:bCs/>
          <w:u w:val="single"/>
        </w:rPr>
      </w:r>
    </w:p>
    <w:p>
      <w:pPr>
        <w:pStyle w:val="Normal"/>
        <w:jc w:val="both"/>
        <w:rPr>
          <w:rFonts w:ascii="Arial" w:hAnsi="Arial" w:cs="Arial"/>
        </w:rPr>
      </w:pPr>
      <w:r>
        <w:rPr>
          <w:rFonts w:cs="Arial" w:ascii="Arial" w:hAnsi="Arial"/>
          <w:b/>
          <w:shd w:fill="FFFFFF" w:val="clear"/>
        </w:rPr>
        <w:t xml:space="preserve">          </w:t>
      </w:r>
      <w:r>
        <w:rPr>
          <w:rFonts w:cs="Arial" w:ascii="Arial" w:hAnsi="Arial"/>
          <w:b/>
          <w:shd w:fill="FFFFFF" w:val="clear"/>
        </w:rPr>
        <w:t>14.1.</w:t>
      </w:r>
      <w:r>
        <w:rPr>
          <w:rFonts w:cs="Arial" w:ascii="Arial" w:hAnsi="Arial"/>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ind w:firstLine="567"/>
        <w:jc w:val="both"/>
        <w:rPr>
          <w:rFonts w:ascii="Arial" w:hAnsi="Arial" w:cs="Arial"/>
          <w:b/>
          <w:bCs/>
          <w:u w:val="single"/>
        </w:rPr>
      </w:pPr>
      <w:r>
        <w:rPr>
          <w:rFonts w:cs="Arial" w:ascii="Arial" w:hAnsi="Arial"/>
          <w:b/>
          <w:bCs/>
          <w:u w:val="single"/>
        </w:rPr>
      </w:r>
    </w:p>
    <w:p>
      <w:pPr>
        <w:pStyle w:val="Normal"/>
        <w:keepNext w:val="true"/>
        <w:numPr>
          <w:ilvl w:val="0"/>
          <w:numId w:val="0"/>
        </w:numPr>
        <w:ind w:hanging="576" w:left="576"/>
        <w:outlineLvl w:val="1"/>
        <w:rPr>
          <w:rFonts w:ascii="Arial" w:hAnsi="Arial" w:cs="Arial"/>
        </w:rPr>
      </w:pPr>
      <w:r>
        <w:rPr>
          <w:rFonts w:cs="Arial" w:ascii="Arial" w:hAnsi="Arial"/>
          <w:b/>
        </w:rPr>
        <w:t xml:space="preserve">         </w:t>
      </w:r>
      <w:r>
        <w:rPr>
          <w:rFonts w:cs="Arial" w:ascii="Arial" w:hAnsi="Arial"/>
          <w:b/>
        </w:rPr>
        <w:t>CLÁUSULA 15. - DAS DISPOSIÇÕES FINAIS</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15.1. </w:t>
      </w:r>
      <w:r>
        <w:rPr>
          <w:rFonts w:cs="Arial" w:ascii="Arial" w:hAnsi="Arial"/>
          <w:bCs/>
        </w:rPr>
        <w:t>Não será permitido o início da prestação dos serviços sem que a Secretaria Municipal de Obras e Zeladoria, receba e aprove os documentos necessários à liberação da execução do contrato e emita a respectiva Ordem de Serviço.</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15.2. </w:t>
      </w:r>
      <w:r>
        <w:rPr>
          <w:rFonts w:cs="Arial" w:ascii="Arial" w:hAnsi="Arial"/>
          <w:bCs/>
        </w:rPr>
        <w:t>A</w:t>
      </w:r>
      <w:r>
        <w:rPr>
          <w:rFonts w:cs="Arial" w:ascii="Arial" w:hAnsi="Arial"/>
          <w:b/>
          <w:bCs/>
        </w:rPr>
        <w:t xml:space="preserve"> CONTRATADA </w:t>
      </w:r>
      <w:r>
        <w:rPr>
          <w:rFonts w:cs="Arial" w:ascii="Arial" w:hAnsi="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pPr>
        <w:pStyle w:val="Normal"/>
        <w:ind w:firstLine="567"/>
        <w:jc w:val="both"/>
        <w:rPr>
          <w:rFonts w:ascii="Arial" w:hAnsi="Arial" w:cs="Arial"/>
          <w:bCs/>
        </w:rPr>
      </w:pPr>
      <w:r>
        <w:rPr>
          <w:rFonts w:cs="Arial" w:ascii="Arial" w:hAnsi="Arial"/>
          <w:bCs/>
        </w:rPr>
      </w:r>
    </w:p>
    <w:p>
      <w:pPr>
        <w:pStyle w:val="Normal"/>
        <w:ind w:firstLine="567"/>
        <w:jc w:val="both"/>
        <w:rPr>
          <w:rFonts w:ascii="Arial" w:hAnsi="Arial" w:cs="Arial"/>
          <w:b/>
          <w:bCs/>
        </w:rPr>
      </w:pPr>
      <w:r>
        <w:rPr>
          <w:rFonts w:cs="Arial" w:ascii="Arial" w:hAnsi="Arial"/>
          <w:b/>
          <w:bCs/>
        </w:rPr>
        <w:t>15.3.</w:t>
      </w:r>
      <w:r>
        <w:rPr>
          <w:rFonts w:cs="Arial" w:ascii="Arial" w:hAnsi="Arial"/>
          <w:bCs/>
        </w:rPr>
        <w:t xml:space="preserve"> A </w:t>
      </w:r>
      <w:r>
        <w:rPr>
          <w:rFonts w:cs="Arial" w:ascii="Arial" w:hAnsi="Arial"/>
          <w:b/>
          <w:bCs/>
        </w:rPr>
        <w:t>CONTRATADA</w:t>
      </w:r>
      <w:r>
        <w:rPr>
          <w:rFonts w:cs="Arial" w:ascii="Arial" w:hAnsi="Arial"/>
          <w:bCs/>
        </w:rPr>
        <w:t xml:space="preserve"> deverá observar as disposições da Lei Municipal nº 6.962/2010, sobre a gestão de resíduos da construção civil.</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15.4. </w:t>
      </w:r>
      <w:r>
        <w:rPr>
          <w:rFonts w:cs="Arial" w:ascii="Arial" w:hAnsi="Arial"/>
          <w:bCs/>
        </w:rPr>
        <w:t xml:space="preserve">Correrão por conta da </w:t>
      </w:r>
      <w:r>
        <w:rPr>
          <w:rFonts w:cs="Arial" w:ascii="Arial" w:hAnsi="Arial"/>
          <w:b/>
          <w:bCs/>
        </w:rPr>
        <w:t xml:space="preserve">CONTRATADA </w:t>
      </w:r>
      <w:r>
        <w:rPr>
          <w:rFonts w:cs="Arial" w:ascii="Arial" w:hAnsi="Arial"/>
          <w:bCs/>
        </w:rPr>
        <w:t>quaisquer tributos ou preços públicos porventura devidos, em decorrência da execução do contrato.</w:t>
      </w:r>
    </w:p>
    <w:p>
      <w:pPr>
        <w:pStyle w:val="Normal"/>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15.5. </w:t>
      </w:r>
      <w:r>
        <w:rPr>
          <w:rFonts w:cs="Arial" w:ascii="Arial" w:hAnsi="Arial"/>
          <w:bCs/>
        </w:rPr>
        <w:t>O pessoal da</w:t>
      </w:r>
      <w:r>
        <w:rPr>
          <w:rFonts w:cs="Arial" w:ascii="Arial" w:hAnsi="Arial"/>
          <w:b/>
          <w:bCs/>
        </w:rPr>
        <w:t xml:space="preserve"> CONTRATADA</w:t>
      </w:r>
      <w:r>
        <w:rPr>
          <w:rFonts w:cs="Arial" w:ascii="Arial" w:hAnsi="Arial"/>
          <w:bCs/>
        </w:rPr>
        <w:t>, por ela designado para trabalhar na execução do contrato, não terá vínculo empregatício algum com a</w:t>
      </w:r>
      <w:r>
        <w:rPr>
          <w:rFonts w:cs="Arial" w:ascii="Arial" w:hAnsi="Arial"/>
          <w:b/>
          <w:bCs/>
        </w:rPr>
        <w:t xml:space="preserve"> CONTRATANTE</w:t>
      </w:r>
      <w:r>
        <w:rPr>
          <w:rFonts w:cs="Arial" w:ascii="Arial" w:hAnsi="Arial"/>
          <w:bCs/>
        </w:rPr>
        <w:t>.</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15.6. </w:t>
      </w:r>
      <w:r>
        <w:rPr>
          <w:rFonts w:cs="Arial" w:ascii="Arial" w:hAnsi="Arial"/>
          <w:bCs/>
        </w:rPr>
        <w:t>A</w:t>
      </w:r>
      <w:r>
        <w:rPr>
          <w:rFonts w:cs="Arial" w:ascii="Arial" w:hAnsi="Arial"/>
          <w:b/>
          <w:bCs/>
        </w:rPr>
        <w:t xml:space="preserve"> CONTRATADA </w:t>
      </w:r>
      <w:r>
        <w:rPr>
          <w:rFonts w:cs="Arial" w:ascii="Arial" w:hAnsi="Arial"/>
          <w:bCs/>
        </w:rPr>
        <w:t>é responsável pelos encargos trabalhistas, previdenciários, fiscais e comerciais resultantes da execução do contrato.</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15.7. </w:t>
      </w:r>
      <w:r>
        <w:rPr>
          <w:rFonts w:cs="Arial" w:ascii="Arial" w:hAnsi="Arial"/>
          <w:bCs/>
        </w:rPr>
        <w:t>A</w:t>
      </w:r>
      <w:r>
        <w:rPr>
          <w:rFonts w:cs="Arial" w:ascii="Arial" w:hAnsi="Arial"/>
          <w:b/>
          <w:bCs/>
        </w:rPr>
        <w:t xml:space="preserve"> CONTRATADA </w:t>
      </w:r>
      <w:r>
        <w:rPr>
          <w:rFonts w:cs="Arial" w:ascii="Arial" w:hAnsi="Arial"/>
          <w:bCs/>
        </w:rPr>
        <w:t>é obrigada a reparar, corrigir, remover, reconstruir ou substituir, às suas expensas, no total ou em parte, o objeto do contrato em que se verificarem vícios, defeitos ou incorreções resultantes de sua execução.</w:t>
      </w:r>
    </w:p>
    <w:p>
      <w:pPr>
        <w:pStyle w:val="Normal"/>
        <w:ind w:firstLine="567"/>
        <w:jc w:val="both"/>
        <w:rPr>
          <w:rFonts w:ascii="Arial" w:hAnsi="Arial" w:cs="Arial"/>
          <w:bCs/>
        </w:rPr>
      </w:pPr>
      <w:r>
        <w:rPr>
          <w:rFonts w:cs="Arial" w:ascii="Arial" w:hAnsi="Arial"/>
          <w:bCs/>
        </w:rPr>
      </w:r>
    </w:p>
    <w:p>
      <w:pPr>
        <w:pStyle w:val="Normal"/>
        <w:ind w:firstLine="567"/>
        <w:jc w:val="both"/>
        <w:rPr>
          <w:rFonts w:ascii="Arial" w:hAnsi="Arial" w:cs="Arial"/>
        </w:rPr>
      </w:pPr>
      <w:r>
        <w:rPr>
          <w:rFonts w:cs="Arial" w:ascii="Arial" w:hAnsi="Arial"/>
          <w:b/>
          <w:bCs/>
        </w:rPr>
        <w:t xml:space="preserve">15.8. </w:t>
      </w:r>
      <w:r>
        <w:rPr>
          <w:rFonts w:cs="Arial" w:ascii="Arial" w:hAnsi="Arial"/>
          <w:bCs/>
        </w:rPr>
        <w:t>A</w:t>
      </w:r>
      <w:r>
        <w:rPr>
          <w:rFonts w:cs="Arial" w:ascii="Arial" w:hAnsi="Arial"/>
          <w:b/>
          <w:bCs/>
        </w:rPr>
        <w:t xml:space="preserve"> CONTRATADA </w:t>
      </w:r>
      <w:r>
        <w:rPr>
          <w:rFonts w:cs="Arial" w:ascii="Arial" w:hAnsi="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Pr>
          <w:rFonts w:cs="Arial" w:ascii="Arial" w:hAnsi="Arial"/>
          <w:b/>
          <w:bCs/>
        </w:rPr>
        <w:t xml:space="preserve"> CONTRATANTE</w:t>
      </w:r>
      <w:r>
        <w:rPr>
          <w:rFonts w:cs="Arial" w:ascii="Arial" w:hAnsi="Arial"/>
          <w:bCs/>
        </w:rPr>
        <w:t>.</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
          <w:bCs/>
        </w:rPr>
      </w:pPr>
      <w:r>
        <w:rPr>
          <w:rFonts w:cs="Arial" w:ascii="Arial" w:hAnsi="Arial"/>
          <w:b/>
          <w:bCs/>
        </w:rPr>
        <w:t xml:space="preserve">15.9. </w:t>
      </w:r>
      <w:r>
        <w:rPr>
          <w:rFonts w:cs="Arial" w:ascii="Arial" w:hAnsi="Arial"/>
          <w:bCs/>
        </w:rPr>
        <w:t>Toda e qualquer etapa que tenha que ser refeita pela</w:t>
      </w:r>
      <w:r>
        <w:rPr>
          <w:rFonts w:cs="Arial" w:ascii="Arial" w:hAnsi="Arial"/>
          <w:b/>
          <w:bCs/>
        </w:rPr>
        <w:t xml:space="preserve"> CONTRATADA </w:t>
      </w:r>
      <w:r>
        <w:rPr>
          <w:rFonts w:cs="Arial" w:ascii="Arial" w:hAnsi="Arial"/>
          <w:bCs/>
        </w:rPr>
        <w:t>por erro ou incompetência, não acarretará ônus financeiro algum para a</w:t>
      </w:r>
      <w:r>
        <w:rPr>
          <w:rFonts w:cs="Arial" w:ascii="Arial" w:hAnsi="Arial"/>
          <w:b/>
          <w:bCs/>
        </w:rPr>
        <w:t xml:space="preserve"> CONTRATANTE </w:t>
      </w:r>
      <w:r>
        <w:rPr>
          <w:rFonts w:cs="Arial" w:ascii="Arial" w:hAnsi="Arial"/>
          <w:bCs/>
        </w:rPr>
        <w:t>e nem aditamento de prazo.</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15.10. </w:t>
      </w:r>
      <w:r>
        <w:rPr>
          <w:rFonts w:cs="Arial" w:ascii="Arial" w:hAnsi="Arial"/>
          <w:bCs/>
        </w:rPr>
        <w:t>A</w:t>
      </w:r>
      <w:r>
        <w:rPr>
          <w:rFonts w:cs="Arial" w:ascii="Arial" w:hAnsi="Arial"/>
          <w:b/>
          <w:bCs/>
        </w:rPr>
        <w:t xml:space="preserve"> CONTRATADA </w:t>
      </w:r>
      <w:r>
        <w:rPr>
          <w:rFonts w:cs="Arial" w:ascii="Arial" w:hAnsi="Arial"/>
          <w:bCs/>
        </w:rPr>
        <w:t>se obriga manter, durante toda a execução do contrato, em compatibilidade com as obrigações por ela assumidas, todas as condições de habilitação e qualificação exigidas na licitação.</w:t>
      </w:r>
      <w:r>
        <w:rPr>
          <w:rFonts w:cs="Arial" w:ascii="Arial" w:hAnsi="Arial"/>
          <w:b/>
          <w:bCs/>
        </w:rPr>
        <w:t xml:space="preserve"> </w:t>
      </w:r>
    </w:p>
    <w:p>
      <w:pPr>
        <w:pStyle w:val="Normal"/>
        <w:jc w:val="both"/>
        <w:rPr>
          <w:rFonts w:ascii="Arial" w:hAnsi="Arial" w:cs="Arial"/>
          <w:b/>
          <w:bCs/>
        </w:rPr>
      </w:pPr>
      <w:r>
        <w:rPr>
          <w:rFonts w:cs="Arial" w:ascii="Arial" w:hAnsi="Arial"/>
          <w:b/>
          <w:bCs/>
        </w:rPr>
      </w:r>
    </w:p>
    <w:p>
      <w:pPr>
        <w:pStyle w:val="Normal"/>
        <w:ind w:firstLine="567"/>
        <w:jc w:val="both"/>
        <w:rPr>
          <w:rFonts w:ascii="Arial" w:hAnsi="Arial" w:cs="Arial"/>
          <w:b/>
          <w:bCs/>
          <w:u w:val="single"/>
        </w:rPr>
      </w:pPr>
      <w:r>
        <w:rPr>
          <w:rFonts w:cs="Arial" w:ascii="Arial" w:hAnsi="Arial"/>
          <w:b/>
          <w:bCs/>
        </w:rPr>
        <w:t xml:space="preserve">15.11. </w:t>
      </w:r>
      <w:r>
        <w:rPr>
          <w:rFonts w:cs="Arial" w:ascii="Arial" w:hAnsi="Arial"/>
          <w:bCs/>
        </w:rPr>
        <w:t xml:space="preserve">A </w:t>
      </w:r>
      <w:r>
        <w:rPr>
          <w:rFonts w:cs="Arial" w:ascii="Arial" w:hAnsi="Arial"/>
          <w:b/>
          <w:bCs/>
        </w:rPr>
        <w:t>CONTRATADA</w:t>
      </w:r>
      <w:r>
        <w:rPr>
          <w:rFonts w:cs="Arial" w:ascii="Arial" w:hAnsi="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Pr>
          <w:rFonts w:cs="Arial" w:ascii="Arial" w:hAnsi="Arial"/>
          <w:b/>
          <w:bCs/>
        </w:rPr>
        <w:t>CONTRATANTE</w:t>
      </w:r>
      <w:r>
        <w:rPr>
          <w:rFonts w:cs="Arial" w:ascii="Arial" w:hAnsi="Arial"/>
          <w:bCs/>
        </w:rPr>
        <w:t xml:space="preserve">, ficando a </w:t>
      </w:r>
      <w:r>
        <w:rPr>
          <w:rFonts w:cs="Arial" w:ascii="Arial" w:hAnsi="Arial"/>
          <w:b/>
          <w:bCs/>
        </w:rPr>
        <w:t>CONTRATADA</w:t>
      </w:r>
      <w:r>
        <w:rPr>
          <w:rFonts w:cs="Arial" w:ascii="Arial" w:hAnsi="Arial"/>
          <w:bCs/>
        </w:rPr>
        <w:t>, em qualquer hipótese, responsável pela boa qualidade do conjunto das obras e demais compromissos assumidos com a Municipalidade. Não será permitida a subcontratação total do objeto ora contratado.</w:t>
      </w:r>
    </w:p>
    <w:p>
      <w:pPr>
        <w:pStyle w:val="Normal"/>
        <w:ind w:firstLine="567"/>
        <w:jc w:val="both"/>
        <w:rPr>
          <w:rFonts w:ascii="Arial" w:hAnsi="Arial" w:cs="Arial"/>
          <w:b/>
          <w:bCs/>
          <w:u w:val="single"/>
        </w:rPr>
      </w:pPr>
      <w:r>
        <w:rPr>
          <w:rFonts w:cs="Arial" w:ascii="Arial" w:hAnsi="Arial"/>
          <w:b/>
          <w:bCs/>
          <w:u w:val="single"/>
        </w:rPr>
      </w:r>
    </w:p>
    <w:p>
      <w:pPr>
        <w:pStyle w:val="Normal"/>
        <w:ind w:firstLine="567"/>
        <w:jc w:val="both"/>
        <w:rPr>
          <w:rFonts w:ascii="Arial" w:hAnsi="Arial" w:cs="Arial"/>
          <w:b/>
          <w:bCs/>
        </w:rPr>
      </w:pPr>
      <w:r>
        <w:rPr>
          <w:rFonts w:cs="Arial" w:ascii="Arial" w:hAnsi="Arial"/>
          <w:b/>
          <w:bCs/>
        </w:rPr>
        <w:t xml:space="preserve">15.12. </w:t>
      </w:r>
      <w:r>
        <w:rPr>
          <w:rFonts w:cs="Arial" w:ascii="Arial" w:hAnsi="Arial"/>
          <w:bCs/>
        </w:rPr>
        <w:t>Os profissionais indicados pela</w:t>
      </w:r>
      <w:r>
        <w:rPr>
          <w:rFonts w:cs="Arial" w:ascii="Arial" w:hAnsi="Arial"/>
          <w:b/>
          <w:bCs/>
        </w:rPr>
        <w:t xml:space="preserve"> CONTRATADA </w:t>
      </w:r>
      <w:r>
        <w:rPr>
          <w:rFonts w:cs="Arial" w:ascii="Arial" w:hAnsi="Arial"/>
          <w:bCs/>
        </w:rPr>
        <w:t>deverão participar da execução do objeto licitado, admitindo-se a substituição por outros de experiência equivalente ou superior, desde que aprovada pela</w:t>
      </w:r>
      <w:r>
        <w:rPr>
          <w:rFonts w:cs="Arial" w:ascii="Arial" w:hAnsi="Arial"/>
          <w:b/>
          <w:bCs/>
        </w:rPr>
        <w:t xml:space="preserve"> CONTRATANTE</w:t>
      </w:r>
      <w:r>
        <w:rPr>
          <w:rFonts w:cs="Arial" w:ascii="Arial" w:hAnsi="Arial"/>
          <w:bCs/>
        </w:rPr>
        <w:t>.</w:t>
      </w:r>
      <w:bookmarkStart w:id="23" w:name="_GoBack"/>
      <w:bookmarkEnd w:id="23"/>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b/>
          <w:bCs/>
        </w:rPr>
        <w:t xml:space="preserve">15.13. </w:t>
      </w:r>
      <w:r>
        <w:rPr>
          <w:rFonts w:cs="Arial" w:ascii="Arial" w:hAnsi="Arial"/>
          <w:bCs/>
          <w:lang w:eastAsia="pt-BR"/>
        </w:rPr>
        <w:t xml:space="preserve">A responsabilidade pela qualidade das obras, materiais e serviços executados ou fornecidos é da empresa </w:t>
      </w:r>
      <w:r>
        <w:rPr>
          <w:rFonts w:cs="Arial" w:ascii="Arial" w:hAnsi="Arial"/>
          <w:b/>
          <w:bCs/>
          <w:lang w:eastAsia="pt-BR"/>
        </w:rPr>
        <w:t>CONTRATADA</w:t>
      </w:r>
      <w:r>
        <w:rPr>
          <w:rFonts w:cs="Arial" w:ascii="Arial" w:hAnsi="Arial"/>
          <w:bCs/>
          <w:lang w:eastAsia="pt-BR"/>
        </w:rPr>
        <w:t xml:space="preserve"> para essa finalidade, inclusive a promoção de readequações, sempre que detectadas impropriedades que possam comprometer a consecução do objeto ajustado.</w:t>
      </w:r>
    </w:p>
    <w:p>
      <w:pPr>
        <w:pStyle w:val="Normal"/>
        <w:ind w:firstLine="567"/>
        <w:jc w:val="both"/>
        <w:rPr>
          <w:rFonts w:ascii="Arial" w:hAnsi="Arial" w:cs="Arial"/>
          <w:b/>
          <w:bCs/>
          <w:lang w:eastAsia="pt-BR"/>
        </w:rPr>
      </w:pPr>
      <w:r>
        <w:rPr>
          <w:rFonts w:cs="Arial" w:ascii="Arial" w:hAnsi="Arial"/>
          <w:b/>
          <w:bCs/>
          <w:lang w:eastAsia="pt-BR"/>
        </w:rPr>
      </w:r>
    </w:p>
    <w:p>
      <w:pPr>
        <w:pStyle w:val="Normal"/>
        <w:ind w:firstLine="567"/>
        <w:jc w:val="both"/>
        <w:rPr>
          <w:rFonts w:ascii="Arial" w:hAnsi="Arial" w:cs="Arial"/>
          <w:b/>
          <w:bCs/>
        </w:rPr>
      </w:pPr>
      <w:r>
        <w:rPr>
          <w:rFonts w:cs="Arial" w:ascii="Arial" w:hAnsi="Arial"/>
          <w:b/>
          <w:bCs/>
        </w:rPr>
        <w:t xml:space="preserve">15.14. </w:t>
      </w:r>
      <w:r>
        <w:rPr>
          <w:rFonts w:cs="Arial" w:ascii="Arial" w:hAnsi="Arial"/>
          <w:bCs/>
        </w:rPr>
        <w:t>Para todas as questões suscitadas na execução do contrato, que não forem resolvidas administrativamente, fica eleito o foro da Comarca de Piracicaba, com renúncia expressa de qualquer outro, por mais privilegiado que seja.</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bCs/>
        </w:rPr>
      </w:pPr>
      <w:r>
        <w:rPr>
          <w:rFonts w:cs="Arial" w:ascii="Arial" w:hAnsi="Arial"/>
          <w:bCs/>
        </w:rPr>
        <w:t>Lido e achado conforme, assinam este instrumento em 02 (duas) vias, de igual teor e forma, as partes e testemunha, sendo 01 (uma) via destinada ao processo e a outra para arquivo.</w:t>
      </w:r>
    </w:p>
    <w:p>
      <w:pPr>
        <w:pStyle w:val="Normal"/>
        <w:ind w:firstLine="567"/>
        <w:jc w:val="both"/>
        <w:rPr>
          <w:rFonts w:ascii="Arial" w:hAnsi="Arial" w:cs="Arial"/>
          <w:b/>
          <w:bCs/>
        </w:rPr>
      </w:pPr>
      <w:r>
        <w:rPr>
          <w:rFonts w:cs="Arial" w:ascii="Arial" w:hAnsi="Arial"/>
          <w:b/>
          <w:bCs/>
        </w:rPr>
      </w:r>
    </w:p>
    <w:p>
      <w:pPr>
        <w:pStyle w:val="Normal"/>
        <w:ind w:firstLine="567"/>
        <w:jc w:val="both"/>
        <w:rPr>
          <w:rFonts w:ascii="Arial" w:hAnsi="Arial" w:cs="Arial"/>
        </w:rPr>
      </w:pPr>
      <w:r>
        <w:rPr>
          <w:rFonts w:cs="Arial" w:ascii="Arial" w:hAnsi="Arial"/>
        </w:rPr>
        <w:t>Piracicaba, ..... de ........................... de 2025.</w:t>
      </w:r>
    </w:p>
    <w:p>
      <w:pPr>
        <w:pStyle w:val="Normal"/>
        <w:jc w:val="both"/>
        <w:rPr>
          <w:rFonts w:ascii="Arial" w:hAnsi="Arial" w:cs="Arial"/>
        </w:rPr>
      </w:pPr>
      <w:r>
        <w:rPr>
          <w:rFonts w:cs="Arial" w:ascii="Arial" w:hAnsi="Arial"/>
        </w:rPr>
      </w:r>
    </w:p>
    <w:tbl>
      <w:tblPr>
        <w:tblW w:w="8901" w:type="dxa"/>
        <w:jc w:val="left"/>
        <w:tblInd w:w="43" w:type="dxa"/>
        <w:tblLayout w:type="fixed"/>
        <w:tblCellMar>
          <w:top w:w="0" w:type="dxa"/>
          <w:left w:w="108" w:type="dxa"/>
          <w:bottom w:w="0" w:type="dxa"/>
          <w:right w:w="108" w:type="dxa"/>
        </w:tblCellMar>
        <w:tblLook w:firstRow="0" w:noVBand="0" w:lastRow="0" w:firstColumn="0" w:lastColumn="0" w:noHBand="0" w:val="0000"/>
      </w:tblPr>
      <w:tblGrid>
        <w:gridCol w:w="4371"/>
        <w:gridCol w:w="236"/>
        <w:gridCol w:w="4294"/>
      </w:tblGrid>
      <w:tr>
        <w:trPr/>
        <w:tc>
          <w:tcPr>
            <w:tcW w:w="4371" w:type="dxa"/>
            <w:tcBorders>
              <w:top w:val="single" w:sz="4" w:space="0" w:color="000000"/>
              <w:left w:val="single" w:sz="4" w:space="0" w:color="000000"/>
              <w:bottom w:val="single" w:sz="4" w:space="0" w:color="000000"/>
            </w:tcBorders>
          </w:tcPr>
          <w:p>
            <w:pPr>
              <w:pStyle w:val="Normal"/>
              <w:widowControl w:val="false"/>
              <w:snapToGrid w:val="false"/>
              <w:rPr>
                <w:rFonts w:ascii="Arial" w:hAnsi="Arial" w:cs="Arial"/>
                <w:b/>
              </w:rPr>
            </w:pPr>
            <w:r>
              <w:rPr>
                <w:rFonts w:cs="Arial" w:ascii="Arial" w:hAnsi="Arial"/>
                <w:b/>
              </w:rPr>
            </w:r>
          </w:p>
          <w:p>
            <w:pPr>
              <w:pStyle w:val="Normal"/>
              <w:widowControl w:val="false"/>
              <w:rPr>
                <w:rFonts w:ascii="Arial" w:hAnsi="Arial" w:cs="Arial"/>
                <w:b/>
              </w:rPr>
            </w:pPr>
            <w:r>
              <w:rPr>
                <w:rFonts w:cs="Arial" w:ascii="Arial" w:hAnsi="Arial"/>
                <w:b/>
              </w:rPr>
            </w:r>
          </w:p>
          <w:p>
            <w:pPr>
              <w:pStyle w:val="Normal"/>
              <w:widowControl w:val="false"/>
              <w:rPr>
                <w:rFonts w:ascii="Arial" w:hAnsi="Arial" w:cs="Arial"/>
                <w:b/>
              </w:rPr>
            </w:pPr>
            <w:r>
              <w:rPr>
                <w:rFonts w:cs="Arial" w:ascii="Arial" w:hAnsi="Arial"/>
                <w:b/>
              </w:rPr>
            </w:r>
          </w:p>
          <w:p>
            <w:pPr>
              <w:pStyle w:val="Normal"/>
              <w:widowControl w:val="false"/>
              <w:jc w:val="center"/>
              <w:rPr>
                <w:rFonts w:ascii="Arial" w:hAnsi="Arial" w:cs="Arial"/>
                <w:b/>
              </w:rPr>
            </w:pPr>
            <w:r>
              <w:rPr>
                <w:rFonts w:cs="Arial" w:ascii="Arial" w:hAnsi="Arial"/>
                <w:b/>
              </w:rPr>
              <w:t>:::AUTORIDADE:::</w:t>
            </w:r>
          </w:p>
          <w:p>
            <w:pPr>
              <w:pStyle w:val="Normal"/>
              <w:widowControl w:val="false"/>
              <w:jc w:val="center"/>
              <w:rPr>
                <w:rFonts w:ascii="Arial" w:hAnsi="Arial" w:cs="Arial"/>
                <w:b/>
              </w:rPr>
            </w:pPr>
            <w:r>
              <w:rPr>
                <w:rFonts w:cs="Arial" w:ascii="Arial" w:hAnsi="Arial"/>
                <w:b/>
              </w:rPr>
              <w:t>Prefeito Municipal</w:t>
            </w:r>
          </w:p>
        </w:tc>
        <w:tc>
          <w:tcPr>
            <w:tcW w:w="236" w:type="dxa"/>
            <w:tcBorders>
              <w:left w:val="single" w:sz="4" w:space="0" w:color="000000"/>
            </w:tcBorders>
          </w:tcPr>
          <w:p>
            <w:pPr>
              <w:pStyle w:val="Normal"/>
              <w:widowControl w:val="false"/>
              <w:snapToGrid w:val="false"/>
              <w:jc w:val="both"/>
              <w:rPr>
                <w:rFonts w:ascii="Arial" w:hAnsi="Arial" w:cs="Arial"/>
                <w:b/>
              </w:rPr>
            </w:pPr>
            <w:r>
              <w:rPr>
                <w:rFonts w:cs="Arial" w:ascii="Arial" w:hAnsi="Arial"/>
                <w:b/>
              </w:rPr>
            </w:r>
          </w:p>
        </w:tc>
        <w:tc>
          <w:tcPr>
            <w:tcW w:w="4294"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center"/>
              <w:rPr>
                <w:rFonts w:ascii="Arial" w:hAnsi="Arial" w:cs="Arial"/>
                <w:b/>
              </w:rPr>
            </w:pPr>
            <w:r>
              <w:rPr>
                <w:rFonts w:cs="Arial" w:ascii="Arial" w:hAnsi="Arial"/>
                <w:b/>
              </w:rPr>
            </w:r>
          </w:p>
          <w:p>
            <w:pPr>
              <w:pStyle w:val="Normal"/>
              <w:widowControl w:val="false"/>
              <w:snapToGrid w:val="false"/>
              <w:jc w:val="center"/>
              <w:rPr>
                <w:rFonts w:ascii="Arial" w:hAnsi="Arial" w:cs="Arial"/>
                <w:b/>
              </w:rPr>
            </w:pPr>
            <w:r>
              <w:rPr>
                <w:rFonts w:cs="Arial" w:ascii="Arial" w:hAnsi="Arial"/>
                <w:b/>
              </w:rPr>
            </w:r>
          </w:p>
          <w:p>
            <w:pPr>
              <w:pStyle w:val="Normal"/>
              <w:widowControl w:val="false"/>
              <w:snapToGrid w:val="false"/>
              <w:jc w:val="center"/>
              <w:rPr>
                <w:rFonts w:ascii="Arial" w:hAnsi="Arial" w:cs="Arial"/>
                <w:b/>
              </w:rPr>
            </w:pPr>
            <w:r>
              <w:rPr>
                <w:rFonts w:cs="Arial" w:ascii="Arial" w:hAnsi="Arial"/>
                <w:b/>
              </w:rPr>
            </w:r>
          </w:p>
          <w:p>
            <w:pPr>
              <w:pStyle w:val="Normal"/>
              <w:widowControl w:val="false"/>
              <w:jc w:val="center"/>
              <w:rPr>
                <w:rFonts w:ascii="Arial" w:hAnsi="Arial" w:cs="Arial"/>
                <w:b/>
              </w:rPr>
            </w:pPr>
            <w:r>
              <w:rPr>
                <w:rFonts w:cs="Arial" w:ascii="Arial" w:hAnsi="Arial"/>
                <w:b/>
              </w:rPr>
              <w:t>::: EMPRESA CONTRATADA :::</w:t>
            </w:r>
          </w:p>
          <w:p>
            <w:pPr>
              <w:pStyle w:val="Normal"/>
              <w:widowControl w:val="false"/>
              <w:jc w:val="center"/>
              <w:rPr>
                <w:rFonts w:ascii="Arial" w:hAnsi="Arial" w:cs="Arial"/>
                <w:b/>
              </w:rPr>
            </w:pPr>
            <w:r>
              <w:rPr>
                <w:rFonts w:cs="Arial" w:ascii="Arial" w:hAnsi="Arial"/>
                <w:b/>
              </w:rPr>
              <w:t xml:space="preserve">Representante Legal </w:t>
            </w:r>
          </w:p>
        </w:tc>
      </w:tr>
    </w:tbl>
    <w:p>
      <w:pPr>
        <w:pStyle w:val="Normal"/>
        <w:rPr>
          <w:rFonts w:ascii="Arial" w:hAnsi="Arial" w:cs="Arial"/>
          <w:b/>
        </w:rPr>
      </w:pPr>
      <w:r>
        <w:rPr>
          <w:rFonts w:cs="Arial" w:ascii="Arial" w:hAnsi="Arial"/>
          <w:b/>
        </w:rPr>
      </w:r>
    </w:p>
    <w:p>
      <w:pPr>
        <w:pStyle w:val="Normal"/>
        <w:jc w:val="both"/>
        <w:rPr>
          <w:rFonts w:ascii="Arial" w:hAnsi="Arial" w:cs="Arial"/>
          <w:b/>
          <w:u w:val="single"/>
        </w:rPr>
      </w:pPr>
      <w:r>
        <w:rPr>
          <w:rFonts w:cs="Arial" w:ascii="Arial" w:hAnsi="Arial"/>
          <w:b/>
          <w:u w:val="single"/>
        </w:rPr>
        <w:t>TESTEMUNHAS:</w:t>
      </w:r>
    </w:p>
    <w:p>
      <w:pPr>
        <w:pStyle w:val="Normal"/>
        <w:jc w:val="both"/>
        <w:rPr>
          <w:rFonts w:ascii="Arial" w:hAnsi="Arial" w:cs="Arial"/>
          <w:b/>
          <w:u w:val="single"/>
        </w:rPr>
      </w:pPr>
      <w:r>
        <w:rPr>
          <w:rFonts w:cs="Arial" w:ascii="Arial" w:hAnsi="Arial"/>
          <w:b/>
          <w:u w:val="single"/>
        </w:rPr>
      </w:r>
    </w:p>
    <w:tbl>
      <w:tblPr>
        <w:tblW w:w="8944" w:type="dxa"/>
        <w:jc w:val="left"/>
        <w:tblInd w:w="43" w:type="dxa"/>
        <w:tblLayout w:type="fixed"/>
        <w:tblCellMar>
          <w:top w:w="0" w:type="dxa"/>
          <w:left w:w="108" w:type="dxa"/>
          <w:bottom w:w="0" w:type="dxa"/>
          <w:right w:w="108" w:type="dxa"/>
        </w:tblCellMar>
        <w:tblLook w:firstRow="0" w:noVBand="0" w:lastRow="0" w:firstColumn="0" w:lastColumn="0" w:noHBand="0" w:val="0000"/>
      </w:tblPr>
      <w:tblGrid>
        <w:gridCol w:w="4355"/>
        <w:gridCol w:w="236"/>
        <w:gridCol w:w="4353"/>
      </w:tblGrid>
      <w:tr>
        <w:trPr>
          <w:trHeight w:val="1089" w:hRule="atLeast"/>
        </w:trPr>
        <w:tc>
          <w:tcPr>
            <w:tcW w:w="4355" w:type="dxa"/>
            <w:tcBorders>
              <w:top w:val="single" w:sz="4" w:space="0" w:color="000000"/>
              <w:left w:val="single" w:sz="4" w:space="0" w:color="000000"/>
              <w:bottom w:val="single" w:sz="4" w:space="0" w:color="000000"/>
            </w:tcBorders>
          </w:tcPr>
          <w:p>
            <w:pPr>
              <w:pStyle w:val="Normal"/>
              <w:widowControl w:val="false"/>
              <w:snapToGrid w:val="false"/>
              <w:rPr>
                <w:rFonts w:ascii="Arial" w:hAnsi="Arial" w:cs="Arial"/>
                <w:b/>
              </w:rPr>
            </w:pPr>
            <w:r>
              <w:rPr>
                <w:rFonts w:cs="Arial" w:ascii="Arial" w:hAnsi="Arial"/>
                <w:b/>
              </w:rPr>
            </w:r>
          </w:p>
          <w:p>
            <w:pPr>
              <w:pStyle w:val="Normal"/>
              <w:widowControl w:val="false"/>
              <w:snapToGrid w:val="false"/>
              <w:rPr>
                <w:rFonts w:ascii="Arial" w:hAnsi="Arial" w:cs="Arial"/>
                <w:b/>
              </w:rPr>
            </w:pPr>
            <w:r>
              <w:rPr>
                <w:rFonts w:cs="Arial" w:ascii="Arial" w:hAnsi="Arial"/>
                <w:b/>
              </w:rPr>
            </w:r>
          </w:p>
          <w:p>
            <w:pPr>
              <w:pStyle w:val="Normal"/>
              <w:widowControl w:val="false"/>
              <w:rPr>
                <w:rFonts w:ascii="Arial" w:hAnsi="Arial" w:cs="Arial"/>
                <w:b/>
              </w:rPr>
            </w:pPr>
            <w:r>
              <w:rPr>
                <w:rFonts w:cs="Arial" w:ascii="Arial" w:hAnsi="Arial"/>
                <w:b/>
              </w:rPr>
              <w:t>_________________________</w:t>
            </w:r>
          </w:p>
          <w:p>
            <w:pPr>
              <w:pStyle w:val="Normal"/>
              <w:widowControl w:val="false"/>
              <w:rPr>
                <w:rFonts w:ascii="Arial" w:hAnsi="Arial" w:cs="Arial"/>
                <w:b/>
              </w:rPr>
            </w:pPr>
            <w:r>
              <w:rPr>
                <w:rFonts w:cs="Arial" w:ascii="Arial" w:hAnsi="Arial"/>
                <w:b/>
              </w:rPr>
              <w:t>Nome:</w:t>
            </w:r>
          </w:p>
          <w:p>
            <w:pPr>
              <w:pStyle w:val="Normal"/>
              <w:widowControl w:val="false"/>
              <w:rPr>
                <w:rFonts w:ascii="Arial" w:hAnsi="Arial" w:cs="Arial"/>
              </w:rPr>
            </w:pPr>
            <w:r>
              <w:rPr>
                <w:rFonts w:cs="Arial" w:ascii="Arial" w:hAnsi="Arial"/>
                <w:b/>
              </w:rPr>
              <w:t>CPF:</w:t>
            </w:r>
          </w:p>
        </w:tc>
        <w:tc>
          <w:tcPr>
            <w:tcW w:w="236" w:type="dxa"/>
            <w:tcBorders>
              <w:left w:val="single" w:sz="4" w:space="0" w:color="000000"/>
            </w:tcBorders>
          </w:tcPr>
          <w:p>
            <w:pPr>
              <w:pStyle w:val="Normal"/>
              <w:widowControl w:val="false"/>
              <w:snapToGrid w:val="false"/>
              <w:jc w:val="both"/>
              <w:rPr>
                <w:rFonts w:ascii="Arial" w:hAnsi="Arial" w:cs="Arial"/>
              </w:rPr>
            </w:pPr>
            <w:r>
              <w:rPr>
                <w:rFonts w:cs="Arial" w:ascii="Arial" w:hAnsi="Arial"/>
              </w:rPr>
            </w:r>
          </w:p>
        </w:tc>
        <w:tc>
          <w:tcPr>
            <w:tcW w:w="435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Arial" w:hAnsi="Arial" w:cs="Arial"/>
                <w:b/>
              </w:rPr>
            </w:pPr>
            <w:r>
              <w:rPr>
                <w:rFonts w:cs="Arial" w:ascii="Arial" w:hAnsi="Arial"/>
                <w:b/>
              </w:rPr>
            </w:r>
          </w:p>
          <w:p>
            <w:pPr>
              <w:pStyle w:val="Normal"/>
              <w:widowControl w:val="false"/>
              <w:snapToGrid w:val="false"/>
              <w:rPr>
                <w:rFonts w:ascii="Arial" w:hAnsi="Arial" w:cs="Arial"/>
                <w:b/>
              </w:rPr>
            </w:pPr>
            <w:r>
              <w:rPr>
                <w:rFonts w:cs="Arial" w:ascii="Arial" w:hAnsi="Arial"/>
                <w:b/>
              </w:rPr>
            </w:r>
          </w:p>
          <w:p>
            <w:pPr>
              <w:pStyle w:val="Normal"/>
              <w:widowControl w:val="false"/>
              <w:rPr>
                <w:rFonts w:ascii="Arial" w:hAnsi="Arial" w:cs="Arial"/>
                <w:b/>
              </w:rPr>
            </w:pPr>
            <w:r>
              <w:rPr>
                <w:rFonts w:cs="Arial" w:ascii="Arial" w:hAnsi="Arial"/>
                <w:b/>
              </w:rPr>
              <w:t>__________________________</w:t>
            </w:r>
          </w:p>
          <w:p>
            <w:pPr>
              <w:pStyle w:val="Normal"/>
              <w:widowControl w:val="false"/>
              <w:rPr>
                <w:rFonts w:ascii="Arial" w:hAnsi="Arial" w:cs="Arial"/>
                <w:b/>
              </w:rPr>
            </w:pPr>
            <w:r>
              <w:rPr>
                <w:rFonts w:cs="Arial" w:ascii="Arial" w:hAnsi="Arial"/>
                <w:b/>
              </w:rPr>
              <w:t>Nome:</w:t>
            </w:r>
          </w:p>
          <w:p>
            <w:pPr>
              <w:pStyle w:val="Normal"/>
              <w:widowControl w:val="false"/>
              <w:jc w:val="both"/>
              <w:rPr>
                <w:rFonts w:ascii="Arial" w:hAnsi="Arial" w:cs="Arial"/>
              </w:rPr>
            </w:pPr>
            <w:r>
              <w:rPr>
                <w:rFonts w:cs="Arial" w:ascii="Arial" w:hAnsi="Arial"/>
                <w:b/>
              </w:rPr>
              <w:t>CPF:</w:t>
            </w:r>
          </w:p>
        </w:tc>
      </w:tr>
    </w:tbl>
    <w:p>
      <w:pPr>
        <w:pStyle w:val="BodyTextIndent"/>
        <w:widowControl w:val="false"/>
        <w:overflowPunct w:val="false"/>
        <w:spacing w:lineRule="auto" w:line="240"/>
        <w:ind w:firstLine="561"/>
        <w:jc w:val="center"/>
        <w:rPr/>
      </w:pPr>
      <w:r>
        <w:rPr/>
      </w:r>
    </w:p>
    <w:p>
      <w:pPr>
        <w:pStyle w:val="Normal"/>
        <w:ind w:firstLine="561"/>
        <w:jc w:val="both"/>
        <w:rPr>
          <w:rFonts w:ascii="Arial" w:hAnsi="Arial" w:cs="Arial"/>
        </w:rPr>
      </w:pPr>
      <w:r>
        <w:rPr>
          <w:rFonts w:cs="Arial" w:ascii="Arial" w:hAnsi="Arial"/>
        </w:rPr>
      </w:r>
    </w:p>
    <w:sectPr>
      <w:headerReference w:type="default" r:id="rId11"/>
      <w:footerReference w:type="default" r:id="rId12"/>
      <w:type w:val="nextPage"/>
      <w:pgSz w:w="11906" w:h="16838"/>
      <w:pgMar w:left="1134" w:right="850" w:gutter="0" w:header="283" w:top="1276" w:footer="578" w:bottom="635"/>
      <w:pgNumType w:fmt="decimal"/>
      <w:formProt w:val="false"/>
      <w:textDirection w:val="lrTb"/>
      <w:docGrid w:type="default" w:linePitch="600" w:charSpace="4915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 w:name="Tahoma">
    <w:charset w:val="00"/>
    <w:family w:val="roman"/>
    <w:pitch w:val="variable"/>
  </w:font>
  <w:font w:name="Segoe Print">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rPr>
    </w:pPr>
    <w:r>
      <w:rPr>
        <w:rFonts w:cs="Arial" w:ascii="Arial" w:hAnsi="Arial"/>
      </w:rPr>
      <w:drawing>
        <wp:anchor behindDoc="1" distT="0" distB="0" distL="0" distR="0" simplePos="0" locked="0" layoutInCell="1" allowOverlap="1" relativeHeight="31">
          <wp:simplePos x="0" y="0"/>
          <wp:positionH relativeFrom="column">
            <wp:posOffset>-6985</wp:posOffset>
          </wp:positionH>
          <wp:positionV relativeFrom="paragraph">
            <wp:posOffset>-2540</wp:posOffset>
          </wp:positionV>
          <wp:extent cx="6306820" cy="601345"/>
          <wp:effectExtent l="0" t="0" r="0" b="0"/>
          <wp:wrapNone/>
          <wp:docPr id="2" name="Imagem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left="3346"/>
      <w:rPr>
        <w:rFonts w:ascii="Arial" w:hAnsi="Arial" w:cs="Arial"/>
        <w:sz w:val="16"/>
      </w:rPr>
    </w:pPr>
    <w:r>
      <w:rPr>
        <w:rFonts w:cs="Arial" w:ascii="Arial" w:hAnsi="Arial"/>
        <w:sz w:val="16"/>
      </w:rPr>
      <w:t xml:space="preserve">Concorrência Eletrônica nº </w:t>
    </w:r>
    <w:r>
      <w:rPr>
        <w:rFonts w:cs="Arial" w:ascii="Arial" w:hAnsi="Arial"/>
        <w:sz w:val="16"/>
      </w:rPr>
      <w:t>52/2024</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 ARABIC </w:instrText>
    </w:r>
    <w:r>
      <w:rPr>
        <w:sz w:val="16"/>
        <w:b/>
        <w:rFonts w:cs="Arial" w:ascii="Arial" w:hAnsi="Arial"/>
      </w:rPr>
      <w:fldChar w:fldCharType="separate"/>
    </w:r>
    <w:r>
      <w:rPr>
        <w:sz w:val="16"/>
        <w:b/>
        <w:rFonts w:cs="Arial" w:ascii="Arial" w:hAnsi="Arial"/>
      </w:rPr>
      <w:t>30</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 ARABIC </w:instrText>
    </w:r>
    <w:r>
      <w:rPr>
        <w:sz w:val="16"/>
        <w:b/>
        <w:rFonts w:cs="Arial" w:ascii="Arial" w:hAnsi="Arial"/>
      </w:rPr>
      <w:fldChar w:fldCharType="separate"/>
    </w:r>
    <w:r>
      <w:rPr>
        <w:sz w:val="16"/>
        <w:b/>
        <w:rFonts w:cs="Arial" w:ascii="Arial" w:hAnsi="Arial"/>
      </w:rPr>
      <w:t>30</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Footer"/>
      <w:ind w:firstLine="3345"/>
      <w:rPr>
        <w:rFonts w:ascii="Arial" w:hAnsi="Arial" w:cs="Arial"/>
        <w:color w:val="808080"/>
        <w:sz w:val="14"/>
        <w:szCs w:val="14"/>
      </w:rPr>
    </w:pPr>
    <w:r>
      <w:rPr>
        <w:rFonts w:cs="Arial" w:ascii="Arial" w:hAnsi="Arial"/>
        <w:color w:val="808080"/>
        <w:sz w:val="14"/>
        <w:szCs w:val="14"/>
      </w:rPr>
      <w:t>SECRETARIA MUNICIPAL DE ADMINISTRAÇÃO | DIVISÃO DE COMPRAS - 7º ANDAR</w:t>
    </w:r>
  </w:p>
  <w:p>
    <w:pPr>
      <w:pStyle w:val="Footer"/>
      <w:ind w:firstLine="3345"/>
      <w:rPr>
        <w:rFonts w:ascii="Arial" w:hAnsi="Arial" w:cs="Arial"/>
        <w:color w:val="808080"/>
        <w:sz w:val="14"/>
        <w:szCs w:val="14"/>
      </w:rPr>
    </w:pPr>
    <w:r>
      <w:rPr>
        <w:rFonts w:cs="Arial" w:ascii="Arial" w:hAnsi="Arial"/>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inline distT="0" distB="0" distL="0" distR="0">
          <wp:extent cx="2585720" cy="720090"/>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2585720" cy="720090"/>
                  </a:xfrm>
                  <a:prstGeom prst="rect">
                    <a:avLst/>
                  </a:prstGeom>
                </pic:spPr>
              </pic:pic>
            </a:graphicData>
          </a:graphic>
        </wp:inline>
      </w:drawing>
    </w:r>
  </w:p>
  <w:p>
    <w:pPr>
      <w:pStyle w:val="Header"/>
      <w:rPr>
        <w:sz w:val="12"/>
      </w:rPr>
    </w:pPr>
    <w:r>
      <w:rPr>
        <w:sz w:val="1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12">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b/>
        <w:bCs/>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15">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i/>
      </w:rPr>
    </w:lvl>
    <w:lvl w:ilvl="3">
      <w:start w:val="1"/>
      <w:numFmt w:val="none"/>
      <w:suff w:val="nothing"/>
      <w:lvlText w:val=""/>
      <w:lvlJc w:val="left"/>
      <w:pPr>
        <w:tabs>
          <w:tab w:val="num" w:pos="0"/>
        </w:tabs>
        <w:ind w:left="0" w:hanging="0"/>
      </w:pPr>
      <w:rPr>
        <w:sz w:val="26"/>
        <w:szCs w:val="26"/>
        <w:iCs/>
        <w:bCs/>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1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7"/>
  </w:num>
  <w:num w:numId="18">
    <w:abstractNumId w:val="7"/>
  </w:num>
  <w:num w:numId="19">
    <w:abstractNumId w:val="7"/>
  </w:num>
  <w:num w:numId="20">
    <w:abstractNumId w:val="7"/>
  </w:num>
  <w:num w:numId="21">
    <w:abstractNumId w:val="7"/>
  </w:num>
  <w:num w:numId="22">
    <w:abstractNumId w:val="7"/>
  </w:num>
  <w:num w:numId="23">
    <w:abstractNumId w:val="7"/>
  </w:num>
  <w:num w:numId="24">
    <w:abstractNumId w:val="7"/>
  </w:num>
  <w:num w:numId="25">
    <w:abstractNumId w:val="7"/>
  </w:num>
  <w:num w:numId="26">
    <w:abstractNumId w:val="7"/>
  </w:num>
  <w:num w:numId="27">
    <w:abstractNumId w:val="7"/>
  </w:num>
  <w:num w:numId="28">
    <w:abstractNumId w:val="7"/>
  </w:num>
  <w:num w:numId="29">
    <w:abstractNumId w:val="7"/>
  </w:num>
  <w:num w:numId="30">
    <w:abstractNumId w:val="7"/>
  </w:num>
  <w:num w:numId="31">
    <w:abstractNumId w:val="7"/>
  </w:num>
  <w:num w:numId="32">
    <w:abstractNumId w:val="7"/>
  </w:num>
  <w:num w:numId="33">
    <w:abstractNumId w:val="7"/>
  </w:num>
  <w:num w:numId="34">
    <w:abstractNumId w:val="7"/>
  </w:num>
  <w:num w:numId="35">
    <w:abstractNumId w:val="7"/>
  </w:num>
  <w:num w:numId="36">
    <w:abstractNumId w:val="7"/>
  </w:num>
  <w:num w:numId="37">
    <w:abstractNumId w:val="7"/>
  </w:num>
  <w:num w:numId="38">
    <w:abstractNumId w:val="7"/>
  </w:num>
  <w:num w:numId="39">
    <w:abstractNumId w:val="7"/>
  </w:num>
  <w:num w:numId="40">
    <w:abstractNumId w:val="7"/>
  </w:num>
  <w:num w:numId="41">
    <w:abstractNumId w:val="7"/>
  </w:num>
  <w:num w:numId="42">
    <w:abstractNumId w:val="7"/>
  </w:num>
  <w:num w:numId="43">
    <w:abstractNumId w:val="7"/>
  </w:num>
  <w:num w:numId="44">
    <w:abstractNumId w:val="7"/>
  </w:num>
  <w:num w:numId="45">
    <w:abstractNumId w:val="7"/>
  </w:num>
  <w:num w:numId="46">
    <w:abstractNumId w:val="7"/>
  </w:num>
  <w:num w:numId="47">
    <w:abstractNumId w:val="7"/>
  </w:num>
  <w:num w:numId="48">
    <w:abstractNumId w:val="7"/>
  </w:num>
  <w:num w:numId="49">
    <w:abstractNumId w:val="7"/>
  </w:num>
  <w:num w:numId="50">
    <w:abstractNumId w:val="7"/>
  </w:num>
  <w:num w:numId="51">
    <w:abstractNumId w:val="7"/>
  </w:num>
  <w:num w:numId="52">
    <w:abstractNumId w:val="7"/>
  </w:num>
  <w:num w:numId="53">
    <w:abstractNumId w:val="7"/>
  </w:num>
  <w:num w:numId="54">
    <w:abstractNumId w:val="7"/>
  </w:num>
  <w:num w:numId="55">
    <w:abstractNumId w:val="7"/>
  </w:num>
</w:numbering>
</file>

<file path=word/settings.xml><?xml version="1.0" encoding="utf-8"?>
<w:settings xmlns:w="http://schemas.openxmlformats.org/wordprocessingml/2006/main">
  <w:zoom w:percent="100"/>
  <w:displayBackgroundShape/>
  <w:defaultTabStop w:val="709"/>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uiPriority="0" w:semiHidden="1" w:unhideWhenUsed="1"/>
    <w:lsdException w:name="footer" w:uiPriority="0"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441fc"/>
    <w:pPr>
      <w:widowControl/>
      <w:suppressAutoHyphens w:val="true"/>
      <w:bidi w:val="0"/>
      <w:spacing w:before="0" w:after="0"/>
      <w:jc w:val="left"/>
    </w:pPr>
    <w:rPr>
      <w:rFonts w:ascii="Times New Roman" w:hAnsi="Times New Roman" w:eastAsia="Times New Roman" w:cs="Times New Roman"/>
      <w:color w:val="auto"/>
      <w:kern w:val="2"/>
      <w:sz w:val="20"/>
      <w:szCs w:val="20"/>
      <w:lang w:eastAsia="zh-CN" w:val="pt-BR"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Nvel2-RedChar" w:customStyle="1">
    <w:name w:val="Nível 2 -Red Char"/>
    <w:link w:val="Nvel2-Red"/>
    <w:qFormat/>
    <w:rsid w:val="00d71aea"/>
    <w:rPr>
      <w:rFonts w:ascii="Arial" w:hAnsi="Arial" w:eastAsia="MS Mincho" w:cs="Arial"/>
      <w:i/>
      <w:iCs/>
      <w:color w:val="FF0000"/>
    </w:rPr>
  </w:style>
  <w:style w:type="character" w:styleId="OuChar" w:customStyle="1">
    <w:name w:val="ou Char"/>
    <w:link w:val="Ou"/>
    <w:qFormat/>
    <w:rsid w:val="00d71aea"/>
    <w:rPr>
      <w:rFonts w:ascii="Arial" w:hAnsi="Arial" w:eastAsia="Cambria" w:cs="Arial"/>
      <w:b/>
      <w:bCs/>
      <w:i/>
      <w:iCs/>
      <w:color w:val="FF0000"/>
      <w:sz w:val="24"/>
      <w:szCs w:val="24"/>
      <w:u w:val="single"/>
    </w:rPr>
  </w:style>
  <w:style w:type="character" w:styleId="Cf01" w:customStyle="1">
    <w:name w:val="cf01"/>
    <w:basedOn w:val="DefaultParagraphFont"/>
    <w:qFormat/>
    <w:rsid w:val="001d3507"/>
    <w:rPr>
      <w:rFonts w:ascii="Segoe UI" w:hAnsi="Segoe UI" w:cs="Segoe UI"/>
      <w:sz w:val="18"/>
      <w:szCs w:val="18"/>
    </w:rPr>
  </w:style>
  <w:style w:type="character" w:styleId="Meno1" w:customStyle="1">
    <w:name w:val="Menção1"/>
    <w:basedOn w:val="DefaultParagraphFont"/>
    <w:uiPriority w:val="99"/>
    <w:unhideWhenUsed/>
    <w:qFormat/>
    <w:rsid w:val="00ad0103"/>
    <w:rPr>
      <w:color w:val="2B579A"/>
      <w:shd w:fill="E1DFDD" w:val="clear"/>
    </w:rPr>
  </w:style>
  <w:style w:type="paragraph" w:styleId="Ttulo">
    <w:name w:val="Título"/>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21" w:customStyle="1">
    <w:name w:val="Título21"/>
    <w:basedOn w:val="Ttulo20"/>
    <w:next w:val="BodyText"/>
    <w:qFormat/>
    <w:pPr/>
    <w:rPr>
      <w:sz w:val="56"/>
      <w:szCs w:val="56"/>
    </w:rPr>
  </w:style>
  <w:style w:type="paragraph" w:styleId="Caption1">
    <w:name w:val="caption1"/>
    <w:basedOn w:val="Normal"/>
    <w:qFormat/>
    <w:pPr>
      <w:suppressLineNumbers/>
      <w:spacing w:before="120" w:after="120"/>
    </w:pPr>
    <w:rPr>
      <w:rFonts w:cs="Mangal"/>
      <w:i/>
      <w:iCs/>
      <w:sz w:val="24"/>
      <w:szCs w:val="24"/>
    </w:rPr>
  </w:style>
  <w:style w:type="paragraph" w:styleId="Ttulo20" w:customStyle="1">
    <w:name w:val="Título20"/>
    <w:basedOn w:val="Normal"/>
    <w:next w:val="Subtitle"/>
    <w:qFormat/>
    <w:pPr>
      <w:overflowPunct w:val="true"/>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overflowPunct w:val="tru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eastAsia="Calibri" w:ascii="Times New Roman" w:hAnsi="Times New Roman" w:cs="Times New Roman"/>
      <w:color w:val="000000"/>
      <w:kern w:val="2"/>
      <w:sz w:val="24"/>
      <w:szCs w:val="24"/>
      <w:lang w:eastAsia="zh-CN" w:val="pt-BR"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eastAsia="zh-CN" w:val="pt-BR" w:bidi="ar-SA"/>
    </w:rPr>
  </w:style>
  <w:style w:type="paragraph" w:styleId="Citaes" w:customStyle="1">
    <w:name w:val="Citações"/>
    <w:basedOn w:val="Normal"/>
    <w:qFormat/>
    <w:pPr>
      <w:spacing w:before="0" w:after="283"/>
      <w:ind w:left="567" w:right="567"/>
    </w:pPr>
    <w:rPr/>
  </w:style>
  <w:style w:type="paragraph" w:styleId="Title">
    <w:name w:val="Title"/>
    <w:basedOn w:val="Ttulo21"/>
    <w:next w:val="BodyText"/>
    <w:qFormat/>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eastAsia="ar-SA" w:val="pt-BR"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10"/>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10"/>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10"/>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hanging="0" w:left="1276"/>
    </w:pPr>
    <w:rPr/>
  </w:style>
  <w:style w:type="paragraph" w:styleId="Nvel2-Red" w:customStyle="1">
    <w:name w:val="Nível 2 -Red"/>
    <w:basedOn w:val="Nivel2"/>
    <w:link w:val="Nvel2-RedChar"/>
    <w:qFormat/>
    <w:rsid w:val="00d71aea"/>
    <w:pPr>
      <w:numPr>
        <w:ilvl w:val="0"/>
        <w:numId w:val="0"/>
      </w:numPr>
      <w:tabs>
        <w:tab w:val="clear" w:pos="709"/>
        <w:tab w:val="left" w:pos="0" w:leader="none"/>
      </w:tabs>
    </w:pPr>
    <w:rPr>
      <w:i/>
      <w:iCs/>
      <w:color w:val="FF0000"/>
    </w:rPr>
  </w:style>
  <w:style w:type="paragraph" w:styleId="Ou" w:customStyle="1">
    <w:name w:val="ou"/>
    <w:basedOn w:val="ListParagraph"/>
    <w:link w:val="OuChar"/>
    <w:qFormat/>
    <w:rsid w:val="00d71aea"/>
    <w:pPr>
      <w:suppressAutoHyphens w:val="false"/>
      <w:spacing w:lineRule="auto" w:line="259" w:before="60" w:after="60"/>
      <w:ind w:left="0"/>
      <w:jc w:val="center"/>
    </w:pPr>
    <w:rPr>
      <w:rFonts w:ascii="Arial" w:hAnsi="Arial" w:eastAsia="Cambria" w:cs="Arial"/>
      <w:b/>
      <w:bCs/>
      <w:i/>
      <w:iCs/>
      <w:color w:val="FF0000"/>
      <w:kern w:val="0"/>
      <w:sz w:val="24"/>
      <w:szCs w:val="24"/>
      <w:u w:val="single"/>
      <w:lang w:eastAsia="pt-BR"/>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Home/Login" TargetMode="External"/><Relationship Id="rId3" Type="http://schemas.openxmlformats.org/officeDocument/2006/relationships/hyperlink" Target="https://piracicaba.sp.gov.br/wp-content/uploads/2024/07/Tutorial-Memorial-de-Segurantha-no-Sem-Papel.pdf" TargetMode="External"/><Relationship Id="rId4" Type="http://schemas.openxmlformats.org/officeDocument/2006/relationships/hyperlink" Target="https://bnccompras.com/Home/Login" TargetMode="External"/><Relationship Id="rId5" Type="http://schemas.openxmlformats.org/officeDocument/2006/relationships/hyperlink" Target="https://bnccompras.com/Home/Login" TargetMode="External"/><Relationship Id="rId6" Type="http://schemas.openxmlformats.org/officeDocument/2006/relationships/hyperlink" Target="https://bnccompras.com/Home/Login" TargetMode="External"/><Relationship Id="rId7" Type="http://schemas.openxmlformats.org/officeDocument/2006/relationships/hyperlink" Target="https://bnccompras.com/Home/Login" TargetMode="External"/><Relationship Id="rId8" Type="http://schemas.openxmlformats.org/officeDocument/2006/relationships/hyperlink" Target="https://bnccompras.com/Home/Login"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Relationship Id="rId18" Type="http://schemas.openxmlformats.org/officeDocument/2006/relationships/customXml" Target="../customXml/item2.xml"/><Relationship Id="rId19" Type="http://schemas.openxmlformats.org/officeDocument/2006/relationships/customXml" Target="../customXml/item3.xml"/><Relationship Id="rId20"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D995EEEF-79E2-4F6B-8755-7BFE4670E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Application>LibreOffice/7.6.7.2$Windows_X86_64 LibreOffice_project/dd47e4b30cb7dab30588d6c79c651f218165e3c5</Application>
  <AppVersion>15.0000</AppVersion>
  <Pages>30</Pages>
  <Words>12890</Words>
  <Characters>75667</Characters>
  <CharactersWithSpaces>88103</CharactersWithSpaces>
  <Paragraphs>526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2024-12-09T14:30:00Z</dcterms:created>
  <dc:creator>Thiago Luiz Araujo Santos</dc:creator>
  <dc:description/>
  <dc:language>pt-BR</dc:language>
  <cp:lastModifiedBy/>
  <cp:lastPrinted>2022-08-03T17:48:00Z</cp:lastPrinted>
  <dcterms:modified xsi:type="dcterms:W3CDTF">2024-12-18T10:09:36Z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