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ELETRÔNICA nº 123/2024</w:t>
      </w:r>
      <w:r>
        <w:rPr>
          <w:b/>
          <w:color w:val="auto"/>
          <w:sz w:val="20"/>
          <w:szCs w:val="20"/>
        </w:rPr>
        <w:t xml:space="preserve"> </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overflowPunct w:val="tru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58.297/2024</w:t>
      </w:r>
      <w:r>
        <w:rPr>
          <w:b/>
          <w:color w:val="auto"/>
          <w:sz w:val="20"/>
          <w:szCs w:val="20"/>
          <w:lang w:val="pt-BR"/>
        </w:rPr>
        <w:t xml:space="preserve"> </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20</w:t>
      </w:r>
      <w:r>
        <w:rPr>
          <w:color w:val="auto"/>
          <w:sz w:val="20"/>
          <w:szCs w:val="20"/>
          <w:lang w:val="pt-BR"/>
        </w:rPr>
        <w:t>/05/2024 - 08h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w:t>
      </w:r>
      <w:r>
        <w:rPr>
          <w:color w:val="auto"/>
          <w:sz w:val="20"/>
          <w:szCs w:val="20"/>
          <w:lang w:val="pt-BR"/>
        </w:rPr>
        <w:t>20</w:t>
      </w:r>
      <w:r>
        <w:rPr>
          <w:color w:val="auto"/>
          <w:sz w:val="20"/>
          <w:szCs w:val="20"/>
          <w:lang w:val="pt-BR"/>
        </w:rPr>
        <w:t>/05/2024 - 09h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encerramento de lances:</w:t>
      </w:r>
      <w:r>
        <w:rPr>
          <w:color w:val="auto"/>
          <w:sz w:val="20"/>
          <w:szCs w:val="20"/>
          <w:lang w:val="pt-BR"/>
        </w:rPr>
        <w:t xml:space="preserve"> </w:t>
      </w:r>
      <w:r>
        <w:rPr>
          <w:color w:val="auto"/>
          <w:sz w:val="20"/>
          <w:szCs w:val="20"/>
          <w:lang w:val="pt-BR"/>
        </w:rPr>
        <w:t>20</w:t>
      </w:r>
      <w:r>
        <w:rPr>
          <w:color w:val="auto"/>
          <w:sz w:val="20"/>
          <w:szCs w:val="20"/>
          <w:lang w:val="pt-BR"/>
        </w:rPr>
        <w:t>/05/2024 - 15h</w:t>
      </w:r>
    </w:p>
    <w:p>
      <w:pPr>
        <w:pStyle w:val="Corpodotextorecuado"/>
        <w:widowControl w:val="false"/>
        <w:numPr>
          <w:ilvl w:val="0"/>
          <w:numId w:val="4"/>
        </w:numPr>
        <w:tabs>
          <w:tab w:val="clear" w:pos="709"/>
          <w:tab w:val="left" w:pos="284" w:leader="none"/>
        </w:tabs>
        <w:overflowPunct w:val="true"/>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tru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Aquisição de</w:t>
      </w:r>
      <w:r>
        <w:rPr>
          <w:rFonts w:cs="Arial" w:ascii="sans-serif" w:hAnsi="sans-serif"/>
          <w:b w:val="false"/>
          <w:i w:val="false"/>
          <w:caps w:val="false"/>
          <w:smallCaps w:val="false"/>
          <w:spacing w:val="0"/>
          <w:sz w:val="24"/>
        </w:rPr>
        <w:t xml:space="preserve"> </w:t>
      </w:r>
      <w:r>
        <w:rPr>
          <w:rFonts w:cs="Arial" w:ascii="Arial" w:hAnsi="Arial"/>
          <w:b/>
          <w:bCs/>
          <w:i w:val="false"/>
          <w:caps w:val="false"/>
          <w:smallCaps w:val="false"/>
          <w:spacing w:val="0"/>
          <w:sz w:val="20"/>
          <w:szCs w:val="20"/>
        </w:rPr>
        <w:t>5 (cinco) baterias 150 AH</w:t>
      </w:r>
      <w:r>
        <w:rPr>
          <w:rFonts w:cs="Arial" w:ascii="Arial" w:hAnsi="Arial"/>
          <w:b/>
        </w:rPr>
        <w:t>.</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Unidade Requisitante: </w:t>
      </w:r>
      <w:r>
        <w:rPr>
          <w:rFonts w:cs="Arial" w:ascii="sans-serif" w:hAnsi="sans-serif"/>
          <w:b w:val="false"/>
          <w:i w:val="false"/>
          <w:caps w:val="false"/>
          <w:smallCaps w:val="false"/>
          <w:spacing w:val="0"/>
          <w:sz w:val="20"/>
          <w:szCs w:val="20"/>
        </w:rPr>
        <w:t>Secretaria Municipal de Transportes Internos</w:t>
      </w:r>
      <w:r>
        <w:rPr>
          <w:rFonts w:cs="Arial" w:ascii="Arial" w:hAnsi="Arial"/>
          <w:sz w:val="20"/>
          <w:szCs w:val="20"/>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Fonte de recursos: </w:t>
      </w:r>
      <w:r>
        <w:rPr>
          <w:rFonts w:cs="Arial" w:ascii="Arial" w:hAnsi="Arial"/>
          <w:b w:val="false"/>
          <w:i w:val="false"/>
          <w:caps w:val="false"/>
          <w:smallCaps w:val="false"/>
          <w:spacing w:val="0"/>
          <w:sz w:val="20"/>
          <w:szCs w:val="20"/>
        </w:rPr>
        <w:t>150100 – 152075 – 3.3390.30.39 – 0101011000 (tesouro)</w:t>
      </w:r>
      <w:r>
        <w:rPr>
          <w:rFonts w:cs="Arial" w:ascii="Arial" w:hAnsi="Arial"/>
          <w:sz w:val="20"/>
          <w:szCs w:val="20"/>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sans-serif" w:hAnsi="sans-serif"/>
          <w:b/>
          <w:bCs/>
          <w:i w:val="false"/>
          <w:caps w:val="false"/>
          <w:smallCaps w:val="false"/>
          <w:spacing w:val="0"/>
          <w:sz w:val="20"/>
          <w:szCs w:val="20"/>
        </w:rPr>
        <w:t>R$ 4.113,10 (quatro mil, cento e treze reais e dez centavos)</w:t>
      </w:r>
      <w:r>
        <w:rPr>
          <w:rFonts w:cs="Arial" w:ascii="Arial" w:hAnsi="Arial"/>
          <w:b/>
          <w:bCs/>
          <w:sz w:val="20"/>
          <w:szCs w:val="20"/>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6"/>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3"/>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4"/>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5"/>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e </w:t>
      </w:r>
      <w:r>
        <w:rPr>
          <w:rFonts w:cs="Arial" w:ascii="Arial" w:hAnsi="Arial"/>
          <w:b/>
          <w:sz w:val="20"/>
          <w:szCs w:val="20"/>
        </w:rPr>
        <w:t xml:space="preserve">a marca </w:t>
      </w:r>
      <w:r>
        <w:rPr>
          <w:rFonts w:cs="Arial" w:ascii="Arial" w:hAnsi="Arial"/>
          <w:sz w:val="20"/>
          <w:szCs w:val="20"/>
        </w:rPr>
        <w:t>dos produtos ofertados.</w:t>
      </w:r>
    </w:p>
    <w:p>
      <w:pPr>
        <w:pStyle w:val="ListParagraph"/>
        <w:numPr>
          <w:ilvl w:val="0"/>
          <w:numId w:val="2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27"/>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numPr>
          <w:ilvl w:val="0"/>
          <w:numId w:val="0"/>
        </w:numPr>
        <w:tabs>
          <w:tab w:val="clear" w:pos="709"/>
          <w:tab w:val="left" w:pos="284" w:leader="none"/>
        </w:tabs>
        <w:ind w:left="0" w:hanging="0"/>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b w:val="false"/>
                <w:i w:val="false"/>
                <w:caps w:val="false"/>
                <w:smallCaps w:val="false"/>
                <w:spacing w:val="0"/>
              </w:rPr>
              <w:t>Aquisição de 5 (cinco) baterias 150 AH.</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b/>
          <w:b/>
          <w:bCs/>
          <w:sz w:val="10"/>
          <w:szCs w:val="10"/>
        </w:rPr>
      </w:pPr>
      <w:r>
        <w:rPr>
          <w:rFonts w:eastAsia="Arial" w:cs="Arial" w:ascii="Arial" w:hAnsi="Arial"/>
          <w:b/>
          <w:bCs/>
          <w:sz w:val="10"/>
          <w:szCs w:val="10"/>
        </w:rPr>
      </w:r>
    </w:p>
    <w:p>
      <w:pPr>
        <w:pStyle w:val="Normal"/>
        <w:numPr>
          <w:ilvl w:val="0"/>
          <w:numId w:val="28"/>
        </w:numPr>
        <w:tabs>
          <w:tab w:val="clear" w:pos="709"/>
          <w:tab w:val="left" w:pos="284" w:leader="none"/>
        </w:tabs>
        <w:jc w:val="both"/>
        <w:rPr>
          <w:rFonts w:ascii="Arial" w:hAnsi="Arial" w:eastAsia="Arial" w:cs="Arial"/>
        </w:rPr>
      </w:pPr>
      <w:r>
        <w:rPr>
          <w:rFonts w:cs="Arial" w:ascii="Arial" w:hAnsi="Arial"/>
        </w:rPr>
        <w:t xml:space="preserve">Descritivo técnico: </w:t>
      </w:r>
    </w:p>
    <w:p>
      <w:pPr>
        <w:pStyle w:val="Normal"/>
        <w:numPr>
          <w:ilvl w:val="0"/>
          <w:numId w:val="0"/>
        </w:numPr>
        <w:tabs>
          <w:tab w:val="clear" w:pos="709"/>
          <w:tab w:val="left" w:pos="284" w:leader="none"/>
        </w:tabs>
        <w:ind w:left="0" w:hanging="0"/>
        <w:jc w:val="both"/>
        <w:rPr>
          <w:rFonts w:ascii="Arial" w:hAnsi="Arial" w:eastAsia="Arial" w:cs="Arial"/>
        </w:rPr>
      </w:pPr>
      <w:r>
        <w:rPr>
          <w:rFonts w:eastAsia="Arial" w:cs="Arial" w:ascii="Arial" w:hAnsi="Arial"/>
        </w:rPr>
      </w:r>
    </w:p>
    <w:p>
      <w:pPr>
        <w:pStyle w:val="Normal"/>
        <w:tabs>
          <w:tab w:val="clear" w:pos="709"/>
          <w:tab w:val="left" w:pos="284" w:leader="none"/>
        </w:tabs>
        <w:jc w:val="both"/>
        <w:rPr/>
      </w:pPr>
      <w:r>
        <w:rPr>
          <w:rFonts w:eastAsia="Arial" w:cs="Arial" w:ascii="sans-serif" w:hAnsi="sans-serif"/>
          <w:b w:val="false"/>
          <w:i w:val="false"/>
          <w:caps w:val="false"/>
          <w:smallCaps w:val="false"/>
          <w:spacing w:val="0"/>
          <w:sz w:val="20"/>
          <w:szCs w:val="20"/>
        </w:rPr>
        <w:t>Aquisição de 5 (cinco) baterias 150 AH.</w:t>
      </w:r>
      <w:r>
        <w:rPr>
          <w:rFonts w:eastAsia="Arial" w:cs="Arial" w:ascii="Arial" w:hAnsi="Arial"/>
          <w:sz w:val="20"/>
          <w:szCs w:val="20"/>
        </w:rPr>
        <w:t xml:space="preserve"> </w:t>
      </w:r>
    </w:p>
    <w:p>
      <w:pPr>
        <w:pStyle w:val="Normal"/>
        <w:tabs>
          <w:tab w:val="clear" w:pos="709"/>
          <w:tab w:val="left" w:pos="284" w:leader="none"/>
        </w:tabs>
        <w:jc w:val="both"/>
        <w:rPr>
          <w:rFonts w:ascii="Arial" w:hAnsi="Arial"/>
          <w:b/>
          <w:b/>
          <w:bCs/>
          <w:sz w:val="20"/>
          <w:szCs w:val="20"/>
        </w:rPr>
      </w:pPr>
      <w:r>
        <w:rPr>
          <w:rFonts w:ascii="Arial" w:hAnsi="Arial"/>
          <w:b/>
          <w:bCs/>
          <w:i w:val="false"/>
          <w:caps w:val="false"/>
          <w:smallCaps w:val="false"/>
          <w:spacing w:val="0"/>
          <w:sz w:val="24"/>
          <w:szCs w:val="20"/>
        </w:rPr>
        <w:t>OBS: Baterias SEM base de troca</w:t>
      </w:r>
      <w:r>
        <w:rPr>
          <w:rFonts w:ascii="Arial" w:hAnsi="Arial"/>
          <w:b/>
          <w:bCs/>
          <w:sz w:val="20"/>
          <w:szCs w:val="20"/>
        </w:rPr>
        <w:t xml:space="preserve"> </w:t>
      </w:r>
    </w:p>
    <w:p>
      <w:pPr>
        <w:pStyle w:val="Normal"/>
        <w:jc w:val="both"/>
        <w:rPr>
          <w:rFonts w:ascii="Arial" w:hAnsi="Arial" w:cs="Arial"/>
          <w:b/>
          <w:b/>
          <w:bCs/>
          <w:highlight w:val="yellow"/>
        </w:rPr>
      </w:pPr>
      <w:r>
        <w:rPr>
          <w:rFonts w:cs="Arial" w:ascii="Arial" w:hAnsi="Arial"/>
          <w:b/>
          <w:bCs/>
          <w:highlight w:val="yellow"/>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7"/>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29"/>
        </w:numPr>
        <w:tabs>
          <w:tab w:val="clear" w:pos="709"/>
          <w:tab w:val="left" w:pos="284" w:leader="none"/>
        </w:tabs>
        <w:jc w:val="both"/>
        <w:rPr>
          <w:rFonts w:ascii="Arial" w:hAnsi="Arial" w:cs="Arial"/>
          <w:lang w:eastAsia="pt-BR"/>
        </w:rPr>
      </w:pPr>
      <w:r>
        <w:rPr>
          <w:rFonts w:cs="Arial" w:ascii="Arial" w:hAnsi="Arial"/>
          <w:lang w:eastAsia="pt-BR"/>
        </w:rPr>
        <w:t xml:space="preserve">Prazo de entrega: </w:t>
      </w:r>
      <w:r>
        <w:rPr>
          <w:rFonts w:cs="Arial" w:ascii="Arial" w:hAnsi="Arial"/>
          <w:b w:val="false"/>
          <w:i w:val="false"/>
          <w:caps w:val="false"/>
          <w:smallCaps w:val="false"/>
          <w:spacing w:val="0"/>
          <w:lang w:eastAsia="pt-BR"/>
        </w:rPr>
        <w:t>Até o máximo de 02 (dois) dias úteis, a contar da Ordem de Fornecimento, emitida pela Unidade Requisitante.</w:t>
      </w:r>
      <w:r>
        <w:rPr>
          <w:rFonts w:cs="Arial" w:ascii="Arial" w:hAnsi="Arial"/>
          <w:lang w:eastAsia="pt-BR"/>
        </w:rPr>
        <w:t xml:space="preserve"> </w:t>
      </w:r>
    </w:p>
    <w:p>
      <w:pPr>
        <w:pStyle w:val="Normal"/>
        <w:numPr>
          <w:ilvl w:val="0"/>
          <w:numId w:val="30"/>
        </w:numPr>
        <w:tabs>
          <w:tab w:val="clear" w:pos="709"/>
          <w:tab w:val="left" w:pos="284" w:leader="none"/>
        </w:tabs>
        <w:jc w:val="both"/>
        <w:rPr>
          <w:rFonts w:ascii="Arial" w:hAnsi="Arial" w:cs="Arial"/>
        </w:rPr>
      </w:pPr>
      <w:r>
        <w:rPr>
          <w:rFonts w:cs="Arial" w:ascii="Arial" w:hAnsi="Arial"/>
          <w:lang w:eastAsia="pt-BR"/>
        </w:rPr>
        <w:t xml:space="preserve">Local de entrega: </w:t>
      </w:r>
      <w:r>
        <w:rPr>
          <w:rFonts w:cs="Arial" w:ascii="sans-serif" w:hAnsi="sans-serif"/>
          <w:b w:val="false"/>
          <w:i w:val="false"/>
          <w:caps w:val="false"/>
          <w:smallCaps w:val="false"/>
          <w:spacing w:val="0"/>
          <w:sz w:val="20"/>
          <w:szCs w:val="20"/>
          <w:lang w:eastAsia="pt-BR"/>
        </w:rPr>
        <w:t>Secretaria Municipal de Transportes Internos. Setor Almoxarifado</w:t>
      </w:r>
      <w:r>
        <w:rPr>
          <w:rFonts w:cs="Arial" w:ascii="Arial" w:hAnsi="Arial"/>
          <w:sz w:val="20"/>
          <w:szCs w:val="20"/>
          <w:lang w:eastAsia="pt-BR"/>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sz w:val="20"/>
          <w:szCs w:val="20"/>
          <w:lang w:eastAsia="pt-BR"/>
        </w:rPr>
        <w:t xml:space="preserve"> </w:t>
      </w:r>
      <w:r>
        <w:rPr>
          <w:rFonts w:cs="Arial" w:ascii="Arial" w:hAnsi="Arial"/>
          <w:sz w:val="20"/>
          <w:szCs w:val="20"/>
          <w:lang w:eastAsia="pt-BR"/>
        </w:rPr>
        <w:tab/>
      </w:r>
      <w:r>
        <w:rPr>
          <w:rFonts w:cs="Arial" w:ascii="sans-serif" w:hAnsi="sans-serif"/>
          <w:b w:val="false"/>
          <w:i w:val="false"/>
          <w:caps w:val="false"/>
          <w:smallCaps w:val="false"/>
          <w:spacing w:val="0"/>
          <w:sz w:val="20"/>
          <w:szCs w:val="20"/>
          <w:lang w:eastAsia="pt-BR"/>
        </w:rPr>
        <w:t>Av. Dr. Paulo de Moraes nº 2021 Bairro Paulista CEP: 13400-890</w:t>
      </w:r>
      <w:r>
        <w:rPr>
          <w:rFonts w:cs="Arial" w:ascii="Arial" w:hAnsi="Arial"/>
          <w:sz w:val="20"/>
          <w:szCs w:val="20"/>
          <w:lang w:eastAsia="pt-BR"/>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sz w:val="20"/>
          <w:szCs w:val="20"/>
          <w:lang w:eastAsia="pt-BR"/>
        </w:rPr>
        <w:t xml:space="preserve"> </w:t>
      </w:r>
      <w:r>
        <w:rPr>
          <w:rFonts w:cs="Arial" w:ascii="Arial" w:hAnsi="Arial"/>
          <w:sz w:val="20"/>
          <w:szCs w:val="20"/>
          <w:lang w:eastAsia="pt-BR"/>
        </w:rPr>
        <w:tab/>
      </w:r>
      <w:r>
        <w:rPr>
          <w:rFonts w:cs="Arial" w:ascii="sans-serif" w:hAnsi="sans-serif"/>
          <w:b w:val="false"/>
          <w:i w:val="false"/>
          <w:caps w:val="false"/>
          <w:smallCaps w:val="false"/>
          <w:spacing w:val="0"/>
          <w:sz w:val="20"/>
          <w:szCs w:val="20"/>
          <w:lang w:eastAsia="pt-BR"/>
        </w:rPr>
        <w:t>Horário de entrega: das 07:00 às 11:00 horas e das 13:00 às 16 horas, de segunda a sexta-feira.</w:t>
      </w:r>
      <w:r>
        <w:rPr>
          <w:rFonts w:cs="Arial" w:ascii="Arial" w:hAnsi="Arial"/>
          <w:sz w:val="20"/>
          <w:szCs w:val="20"/>
          <w:lang w:eastAsia="pt-BR"/>
        </w:rPr>
        <w:t xml:space="preserve"> </w:t>
      </w:r>
    </w:p>
    <w:p>
      <w:pPr>
        <w:pStyle w:val="Normal"/>
        <w:keepLines/>
        <w:numPr>
          <w:ilvl w:val="0"/>
          <w:numId w:val="31"/>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numPr>
          <w:ilvl w:val="0"/>
          <w:numId w:val="32"/>
        </w:numPr>
        <w:tabs>
          <w:tab w:val="clear" w:pos="709"/>
          <w:tab w:val="left" w:pos="284" w:leader="none"/>
        </w:tabs>
        <w:jc w:val="both"/>
        <w:rPr>
          <w:rFonts w:ascii="Arial" w:hAnsi="Arial" w:cs="Arial"/>
          <w:highlight w:val="none"/>
          <w:shd w:fill="FFFFFF" w:val="clear"/>
        </w:rPr>
      </w:pPr>
      <w:r>
        <w:rPr>
          <w:rFonts w:cs="Arial" w:ascii="Arial" w:hAnsi="Arial"/>
          <w:b w:val="false"/>
          <w:i w:val="false"/>
          <w:caps w:val="false"/>
          <w:smallCaps w:val="false"/>
          <w:spacing w:val="0"/>
          <w:shd w:fill="FFFFFF" w:val="clear"/>
        </w:rPr>
        <w:t xml:space="preserve">Se for constatada qualquer alteração na qualidade ou composição durante a </w:t>
      </w:r>
      <w:r>
        <w:rPr>
          <w:rFonts w:cs="Arial" w:ascii="Arial" w:hAnsi="Arial"/>
          <w:b w:val="false"/>
          <w:i w:val="false"/>
          <w:caps w:val="false"/>
          <w:smallCaps w:val="false"/>
          <w:spacing w:val="0"/>
          <w:u w:val="single"/>
          <w:shd w:fill="FFFFFF" w:val="clear"/>
        </w:rPr>
        <w:t>validade</w:t>
      </w:r>
      <w:r>
        <w:rPr>
          <w:rFonts w:cs="Arial" w:ascii="Arial" w:hAnsi="Arial"/>
          <w:b w:val="false"/>
          <w:i w:val="false"/>
          <w:caps w:val="false"/>
          <w:smallCaps w:val="false"/>
          <w:spacing w:val="0"/>
          <w:shd w:fill="FFFFFF" w:val="clear"/>
        </w:rPr>
        <w:t xml:space="preserve"> dos produtos, a contratada se compromete a trocá-los sem ônus para a contratante, no prazo máximo de 10 (dez) dias, a contar da notificação.</w:t>
      </w:r>
      <w:r>
        <w:rPr>
          <w:rFonts w:cs="Arial" w:ascii="Arial" w:hAnsi="Arial"/>
          <w:shd w:fill="FFFFFF" w:val="clear"/>
        </w:rPr>
        <w:t xml:space="preserve"> </w:t>
      </w:r>
    </w:p>
    <w:p>
      <w:pPr>
        <w:pStyle w:val="Normal"/>
        <w:numPr>
          <w:ilvl w:val="0"/>
          <w:numId w:val="0"/>
        </w:numPr>
        <w:tabs>
          <w:tab w:val="clear" w:pos="709"/>
          <w:tab w:val="left" w:pos="284" w:leader="none"/>
        </w:tabs>
        <w:ind w:left="0" w:hanging="0"/>
        <w:jc w:val="both"/>
        <w:rPr>
          <w:rFonts w:ascii="Arial" w:hAnsi="Arial" w:cs="Arial"/>
          <w:highlight w:val="none"/>
          <w:shd w:fill="FFFFFF" w:val="clear"/>
        </w:rPr>
      </w:pPr>
      <w:r>
        <w:rPr>
          <w:rFonts w:cs="Arial" w:ascii="Arial" w:hAnsi="Arial"/>
          <w:shd w:fill="FFFFFF" w:val="clear"/>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6. DA GARANTIA E ASSISTÊNCIA TÉCNICA</w:t>
      </w:r>
      <w:r>
        <w:rPr>
          <w:rFonts w:eastAsia="Arial" w:cs="Arial" w:ascii="Arial" w:hAnsi="Arial"/>
          <w:b/>
          <w:color w:val="000000"/>
        </w:rPr>
        <w:t>:</w:t>
      </w:r>
    </w:p>
    <w:p>
      <w:pPr>
        <w:pStyle w:val="Normal"/>
        <w:numPr>
          <w:ilvl w:val="0"/>
          <w:numId w:val="33"/>
        </w:numPr>
        <w:tabs>
          <w:tab w:val="clear" w:pos="709"/>
          <w:tab w:val="left" w:pos="284" w:leader="none"/>
        </w:tabs>
        <w:jc w:val="both"/>
        <w:rPr>
          <w:rFonts w:ascii="Arial" w:hAnsi="Arial" w:cs="Arial"/>
        </w:rPr>
      </w:pPr>
      <w:r>
        <w:rPr>
          <w:rFonts w:cs="Arial" w:ascii="Arial" w:hAnsi="Arial"/>
        </w:rPr>
        <w:t>A garantia do produto deverá ser de no mínimo 01 (um) ano, contado da data de recebimento.</w:t>
      </w:r>
    </w:p>
    <w:p>
      <w:pPr>
        <w:pStyle w:val="Normal"/>
        <w:numPr>
          <w:ilvl w:val="0"/>
          <w:numId w:val="34"/>
        </w:numPr>
        <w:tabs>
          <w:tab w:val="clear" w:pos="709"/>
          <w:tab w:val="left" w:pos="284" w:leader="none"/>
        </w:tabs>
        <w:jc w:val="both"/>
        <w:rPr>
          <w:rFonts w:ascii="Arial" w:hAnsi="Arial" w:cs="Arial"/>
        </w:rPr>
      </w:pPr>
      <w:r>
        <w:rPr>
          <w:rFonts w:cs="Arial" w:ascii="Arial" w:hAnsi="Arial"/>
          <w:b w:val="false"/>
          <w:i w:val="false"/>
          <w:caps w:val="false"/>
          <w:smallCaps w:val="false"/>
          <w:spacing w:val="0"/>
        </w:rPr>
        <w:t>Durante a vigência da garantia, a contratada deverá substituir, sem nenhum ônus adicional, produtos defeituosos ou com desgaste anormal, no prazo máximo de 10 (dez) dias, a contar da notificação.</w:t>
      </w:r>
      <w:r>
        <w:rPr>
          <w:rFonts w:cs="Arial" w:ascii="Arial" w:hAnsi="Arial"/>
        </w:rPr>
        <w:t xml:space="preserve">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serão fornecidos pela Divisão de Compras, sito à Rua Antônio Corrêa Barbosa nº 2233, 7º andar, nesta cidade ou pelo telefone (19) 3403-1020 ou pelo e-mail </w:t>
      </w:r>
      <w:hyperlink r:id="rId3">
        <w:r>
          <w:rPr>
            <w:rStyle w:val="LinkdaInternet"/>
            <w:rFonts w:cs="Arial" w:ascii="Arial" w:hAnsi="Arial"/>
            <w:color w:val="0000FF"/>
          </w:rPr>
          <w:t>compradireta@piracicaba.sp.gov.br</w:t>
        </w:r>
      </w:hyperlink>
      <w:r>
        <w:rPr>
          <w:rFonts w:cs="Arial" w:ascii="Arial" w:hAnsi="Arial"/>
        </w:rPr>
        <w:t>.</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 </w:t>
      </w:r>
      <w:r>
        <w:rPr>
          <w:rFonts w:eastAsia="Arial" w:cs="Arial" w:ascii="Arial" w:hAnsi="Arial"/>
        </w:rPr>
        <w:t xml:space="preserve">As </w:t>
      </w:r>
      <w:r>
        <w:rPr>
          <w:rFonts w:eastAsia="Arial" w:cs="Arial" w:ascii="Arial" w:hAnsi="Arial"/>
          <w:b/>
        </w:rPr>
        <w:t>dúvidas técnicas</w:t>
      </w:r>
      <w:r>
        <w:rPr>
          <w:rFonts w:eastAsia="Arial" w:cs="Arial" w:ascii="Arial" w:hAnsi="Arial"/>
        </w:rPr>
        <w:t xml:space="preserve"> poderão ser esclarecidas com </w:t>
      </w:r>
      <w:r>
        <w:rPr>
          <w:rFonts w:cs="Arial" w:ascii="Arial" w:hAnsi="Arial"/>
          <w:shd w:fill="FFFFFF" w:val="clear"/>
        </w:rPr>
        <w:t xml:space="preserve">a Secretaria Municipal de </w:t>
      </w:r>
      <w:r>
        <w:rPr>
          <w:rFonts w:cs="Arial" w:ascii="Arial" w:hAnsi="Arial"/>
          <w:b w:val="false"/>
          <w:i w:val="false"/>
          <w:caps w:val="false"/>
          <w:smallCaps w:val="false"/>
          <w:spacing w:val="0"/>
          <w:shd w:fill="FFFFFF" w:val="clear"/>
        </w:rPr>
        <w:t>Transportes Internos, com o (a) Sr.(a) Camila Campioni de Goes Mengatto; Telefone (19) 3417-3800 Ramal 05; e-mail:                     cmengatto</w:t>
      </w:r>
      <w:r>
        <w:rPr>
          <w:rFonts w:cs="Arial" w:ascii="Arial" w:hAnsi="Arial"/>
          <w:shd w:fill="FFFFFF" w:val="clear"/>
        </w:rPr>
        <w:t>@piracicaba.sp.gov.br</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w:t>
      </w:r>
      <w:bookmarkStart w:id="0" w:name="_GoBack"/>
      <w:bookmarkEnd w:id="0"/>
      <w:r>
        <w:rPr>
          <w:rFonts w:cs="Arial" w:ascii="Arial" w:hAnsi="Arial"/>
          <w:b/>
          <w:bCs/>
        </w:rPr>
        <w:t xml:space="preserve">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Modelo de Proposta (</w:t>
      </w:r>
      <w:r>
        <w:rPr>
          <w:rFonts w:cs="Arial" w:ascii="Arial" w:hAnsi="Arial"/>
          <w:b/>
          <w:bCs/>
        </w:rPr>
        <w:t>Anexo IV</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1</w:t>
      </w:r>
      <w:r>
        <w:rPr>
          <w:rFonts w:cs="Arial" w:ascii="Arial" w:hAnsi="Arial"/>
        </w:rPr>
        <w:t>4</w:t>
      </w:r>
      <w:r>
        <w:rPr>
          <w:rFonts w:cs="Arial" w:ascii="Arial" w:hAnsi="Arial"/>
        </w:rPr>
        <w:t xml:space="preserve"> de maio de 2024.</w:t>
      </w:r>
    </w:p>
    <w:p>
      <w:pPr>
        <w:pStyle w:val="Normal"/>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Thiago Luiz Araujo Santos</w:t>
      </w:r>
    </w:p>
    <w:p>
      <w:pPr>
        <w:pStyle w:val="Normal"/>
        <w:jc w:val="center"/>
        <w:rPr>
          <w:highlight w:val="yellow"/>
        </w:rPr>
      </w:pPr>
      <w:r>
        <w:rPr>
          <w:rFonts w:cs="Arial" w:ascii="Arial" w:hAnsi="Arial"/>
          <w:b/>
        </w:rPr>
        <w:t>Chef</w:t>
      </w:r>
      <w:bookmarkStart w:id="1" w:name="_GoBack_Copia_1"/>
      <w:bookmarkEnd w:id="1"/>
      <w:r>
        <w:rPr>
          <w:rFonts w:cs="Arial" w:ascii="Arial" w:hAnsi="Arial"/>
          <w:b/>
        </w:rPr>
        <w:t>e do Setor de Dispensa de Licitações</w:t>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5"/>
        <w:gridCol w:w="854"/>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sans-serif">
    <w:altName w:val="Arial"/>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3">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123/2024 -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5">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4"/>
    <w:lvlOverride w:ilvl="0">
      <w:startOverride w:val="1"/>
    </w:lvlOverride>
  </w:num>
  <w:num w:numId="24">
    <w:abstractNumId w:val="4"/>
  </w:num>
  <w:num w:numId="25">
    <w:abstractNumId w:val="4"/>
  </w:num>
  <w:num w:numId="26">
    <w:abstractNumId w:val="4"/>
  </w:num>
  <w:num w:numId="27">
    <w:abstractNumId w:val="4"/>
  </w:num>
  <w:num w:numId="28">
    <w:abstractNumId w:val="4"/>
  </w:num>
  <w:num w:numId="29">
    <w:abstractNumId w:val="16"/>
    <w:lvlOverride w:ilvl="0">
      <w:startOverride w:val="1"/>
    </w:lvlOverride>
  </w:num>
  <w:num w:numId="30">
    <w:abstractNumId w:val="16"/>
  </w:num>
  <w:num w:numId="31">
    <w:abstractNumId w:val="16"/>
  </w:num>
  <w:num w:numId="32">
    <w:abstractNumId w:val="16"/>
  </w:num>
  <w:num w:numId="33">
    <w:abstractNumId w:val="20"/>
    <w:lvlOverride w:ilvl="0">
      <w:startOverride w:val="1"/>
    </w:lvlOverride>
  </w:num>
  <w:num w:numId="34">
    <w:abstractNumId w:val="20"/>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mailto:compradireta@piracicaba.sp.gov.br"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9C5B1CE-DDA2-44B2-B0FA-12BACFFBE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Application>LibreOffice/7.4.5.1$Windows_X86_64 LibreOffice_project/9c0871452b3918c1019dde9bfac75448afc4b57f</Application>
  <AppVersion>15.0000</AppVersion>
  <Pages>12</Pages>
  <Words>4626</Words>
  <Characters>26939</Characters>
  <CharactersWithSpaces>31374</CharactersWithSpaces>
  <Paragraphs>254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2024-05-14T08:56:42Z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