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spacing w:lineRule="auto" w:line="240"/>
        <w:jc w:val="center"/>
        <w:rPr>
          <w:b/>
          <w:b/>
          <w:color w:val="auto"/>
          <w:sz w:val="20"/>
          <w:szCs w:val="20"/>
          <w:lang w:val="pt-BR"/>
        </w:rPr>
      </w:pPr>
      <w:r>
        <w:rPr>
          <w:b/>
          <w:color w:val="auto"/>
          <w:sz w:val="20"/>
          <w:szCs w:val="20"/>
        </w:rPr>
        <w:t xml:space="preserve">EDITAL DE </w:t>
      </w:r>
      <w:r>
        <w:rPr>
          <w:b/>
          <w:color w:val="auto"/>
          <w:sz w:val="20"/>
          <w:szCs w:val="20"/>
          <w:lang w:val="pt-BR"/>
        </w:rPr>
        <w:t>DISPENSA ELETRÔNICA nº 007/2025</w:t>
      </w:r>
      <w:r>
        <w:rPr>
          <w:b/>
          <w:color w:val="auto"/>
          <w:sz w:val="20"/>
          <w:szCs w:val="20"/>
        </w:rPr>
        <w:t xml:space="preserve"> </w:t>
      </w:r>
    </w:p>
    <w:p>
      <w:pPr>
        <w:pStyle w:val="Corpodotextorecuado"/>
        <w:widowControl w:val="false"/>
        <w:shd w:val="clear" w:color="auto" w:fill="CCCCCC"/>
        <w:spacing w:lineRule="auto" w:line="240"/>
        <w:jc w:val="center"/>
        <w:rPr>
          <w:b/>
          <w:b/>
          <w:color w:val="auto"/>
          <w:sz w:val="20"/>
          <w:szCs w:val="20"/>
          <w:lang w:val="pt-BR"/>
        </w:rPr>
      </w:pPr>
      <w:r>
        <w:rPr>
          <w:b/>
          <w:color w:val="auto"/>
          <w:sz w:val="20"/>
          <w:szCs w:val="20"/>
          <w:lang w:val="pt-BR"/>
        </w:rPr>
        <w:t>PRORROGAÇÃO</w:t>
      </w:r>
    </w:p>
    <w:p>
      <w:pPr>
        <w:pStyle w:val="Corpodotextorecuado"/>
        <w:widowControl w:val="false"/>
        <w:spacing w:lineRule="auto" w:line="240"/>
        <w:jc w:val="center"/>
        <w:rPr>
          <w:color w:val="auto"/>
          <w:sz w:val="20"/>
          <w:szCs w:val="20"/>
        </w:rPr>
      </w:pPr>
      <w:r>
        <w:rPr>
          <w:color w:val="auto"/>
          <w:sz w:val="20"/>
          <w:szCs w:val="20"/>
        </w:rPr>
      </w:r>
    </w:p>
    <w:p>
      <w:pPr>
        <w:pStyle w:val="Corpodotextorecuado"/>
        <w:widowControl w:val="false"/>
        <w:spacing w:lineRule="auto" w:line="240"/>
        <w:jc w:val="center"/>
        <w:rPr>
          <w:b/>
          <w:b/>
          <w:bCs/>
          <w:color w:val="auto"/>
          <w:sz w:val="20"/>
          <w:szCs w:val="20"/>
          <w:lang w:val="pt-BR"/>
        </w:rPr>
      </w:pPr>
      <w:r>
        <w:rPr>
          <w:b/>
          <w:bCs/>
          <w:color w:val="auto"/>
          <w:sz w:val="20"/>
          <w:szCs w:val="20"/>
          <w:lang w:val="pt-BR"/>
        </w:rPr>
        <w:t>TERMO DE REFERÊNCIA</w:t>
      </w:r>
    </w:p>
    <w:p>
      <w:pPr>
        <w:pStyle w:val="Corpodotextorecuado"/>
        <w:widowControl w:val="false"/>
        <w:spacing w:lineRule="auto" w:line="240"/>
        <w:jc w:val="center"/>
        <w:rPr>
          <w:color w:val="auto"/>
          <w:sz w:val="20"/>
          <w:szCs w:val="20"/>
        </w:rPr>
      </w:pPr>
      <w:r>
        <w:rPr>
          <w:color w:val="auto"/>
          <w:sz w:val="20"/>
          <w:szCs w:val="20"/>
        </w:rPr>
      </w:r>
    </w:p>
    <w:p>
      <w:pPr>
        <w:pStyle w:val="Corpodotextorecuado"/>
        <w:widowControl w:val="false"/>
        <w:shd w:val="clear" w:color="auto" w:fill="DDDDDD"/>
        <w:spacing w:lineRule="auto" w:line="240"/>
        <w:ind w:firstLine="567"/>
        <w:rPr>
          <w:b/>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 xml:space="preserve">so: </w:t>
      </w:r>
      <w:r>
        <w:rPr>
          <w:b/>
          <w:bCs/>
          <w:color w:val="auto"/>
          <w:sz w:val="20"/>
          <w:szCs w:val="20"/>
          <w:lang w:val="pt-BR"/>
        </w:rPr>
        <w:t>150926/2024</w:t>
      </w:r>
      <w:r>
        <w:rPr>
          <w:b/>
          <w:color w:val="auto"/>
          <w:sz w:val="20"/>
          <w:szCs w:val="20"/>
          <w:lang w:val="pt-BR"/>
        </w:rPr>
        <w:t xml:space="preserve"> </w:t>
      </w:r>
    </w:p>
    <w:p>
      <w:pPr>
        <w:pStyle w:val="Corpodotextorecuado"/>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w:t>
      </w:r>
      <w:r>
        <w:rPr>
          <w:b/>
          <w:bCs/>
          <w:color w:val="000000"/>
          <w:sz w:val="20"/>
          <w:szCs w:val="20"/>
          <w:shd w:fill="auto" w:val="clear"/>
          <w:lang w:val="pt-BR"/>
        </w:rPr>
        <w:t>10</w:t>
      </w:r>
      <w:r>
        <w:rPr>
          <w:b/>
          <w:bCs/>
          <w:color w:val="000000"/>
          <w:sz w:val="20"/>
          <w:szCs w:val="20"/>
          <w:shd w:fill="auto" w:val="clear"/>
          <w:lang w:val="pt-BR"/>
        </w:rPr>
        <w:t>/0</w:t>
      </w:r>
      <w:r>
        <w:rPr>
          <w:b/>
          <w:color w:val="000000"/>
          <w:sz w:val="20"/>
          <w:szCs w:val="20"/>
          <w:shd w:fill="auto" w:val="clear"/>
          <w:lang w:val="pt-BR"/>
        </w:rPr>
        <w:t>4/2025 - 08h</w:t>
      </w:r>
    </w:p>
    <w:p>
      <w:pPr>
        <w:pStyle w:val="Corpodotextorecuado"/>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w:t>
      </w:r>
      <w:r>
        <w:rPr>
          <w:b/>
          <w:bCs/>
          <w:color w:val="000000"/>
          <w:sz w:val="20"/>
          <w:szCs w:val="20"/>
          <w:shd w:fill="auto" w:val="clear"/>
          <w:lang w:val="pt-BR"/>
        </w:rPr>
        <w:t>10</w:t>
      </w:r>
      <w:r>
        <w:rPr>
          <w:b/>
          <w:bCs/>
          <w:color w:val="000000"/>
          <w:sz w:val="20"/>
          <w:szCs w:val="20"/>
          <w:shd w:fill="auto" w:val="clear"/>
          <w:lang w:val="pt-BR"/>
        </w:rPr>
        <w:t>/0</w:t>
      </w:r>
      <w:r>
        <w:rPr>
          <w:b/>
          <w:color w:val="000000"/>
          <w:sz w:val="20"/>
          <w:szCs w:val="20"/>
          <w:shd w:fill="auto" w:val="clear"/>
          <w:lang w:val="pt-BR"/>
        </w:rPr>
        <w:t>4/2025 - 09h</w:t>
      </w:r>
    </w:p>
    <w:p>
      <w:pPr>
        <w:pStyle w:val="Corpodotextorecuado"/>
        <w:widowControl w:val="false"/>
        <w:numPr>
          <w:ilvl w:val="0"/>
          <w:numId w:val="3"/>
        </w:numPr>
        <w:tabs>
          <w:tab w:val="clear" w:pos="709"/>
          <w:tab w:val="left" w:pos="284" w:leader="none"/>
        </w:tabs>
        <w:spacing w:lineRule="auto" w:line="240"/>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3"/>
        </w:numPr>
        <w:tabs>
          <w:tab w:val="clear" w:pos="709"/>
          <w:tab w:val="left" w:pos="284" w:leader="none"/>
        </w:tabs>
        <w:spacing w:lineRule="auto" w:line="240"/>
        <w:rPr>
          <w:b/>
          <w:b/>
          <w:bCs/>
          <w:color w:val="auto"/>
          <w:sz w:val="20"/>
          <w:szCs w:val="20"/>
        </w:rPr>
      </w:pPr>
      <w:r>
        <w:rPr>
          <w:b/>
          <w:color w:val="auto"/>
          <w:sz w:val="20"/>
          <w:szCs w:val="20"/>
          <w:lang w:val="pt-BR"/>
        </w:rPr>
        <w:t xml:space="preserve">Endereço eletrônico: </w:t>
      </w:r>
      <w:hyperlink r:id="rId2">
        <w:r>
          <w:rPr>
            <w:b/>
            <w:color w:val="0000FF"/>
            <w:sz w:val="20"/>
            <w:szCs w:val="20"/>
            <w:u w:val="single"/>
            <w:lang w:val="pt-BR"/>
          </w:rPr>
          <w:t>https://bnccompras.com</w:t>
        </w:r>
      </w:hyperlink>
      <w:r>
        <w:rPr>
          <w:b/>
          <w:color w:val="auto"/>
          <w:sz w:val="20"/>
          <w:szCs w:val="20"/>
          <w:lang w:val="pt-BR"/>
        </w:rPr>
        <w:t>.</w:t>
      </w:r>
    </w:p>
    <w:p>
      <w:pPr>
        <w:pStyle w:val="Corpodotextorecuado"/>
        <w:widowControl w:val="false"/>
        <w:tabs>
          <w:tab w:val="clear" w:pos="709"/>
          <w:tab w:val="left" w:pos="284" w:leader="none"/>
        </w:tabs>
        <w:spacing w:lineRule="auto" w:line="240"/>
        <w:rPr>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Objeto: </w:t>
      </w:r>
      <w:r>
        <w:rPr>
          <w:rFonts w:cs="Arial" w:ascii="Arial" w:hAnsi="Arial"/>
          <w:b/>
        </w:rPr>
        <w:t xml:space="preserve">Aquisição de carga de cilindros de oxigênio e acetileno para solda. </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Unidade Requisitante: </w:t>
      </w:r>
      <w:r>
        <w:rPr>
          <w:rFonts w:cs="Arial" w:ascii="sans-serif" w:hAnsi="sans-serif"/>
          <w:sz w:val="21"/>
        </w:rPr>
        <w:t>Secretaria Municipal de Obras, Infraestrutura e Serviços Públicos</w:t>
      </w:r>
      <w:r>
        <w:rPr>
          <w:rFonts w:cs="Arial" w:ascii="Arial" w:hAnsi="Arial"/>
        </w:rPr>
        <w:t xml:space="preserve"> </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Fonte de recursos: </w:t>
      </w:r>
      <w:r>
        <w:rPr>
          <w:rFonts w:cs="Arial" w:ascii="sans-serif" w:hAnsi="sans-serif"/>
          <w:sz w:val="21"/>
        </w:rPr>
        <w:t>Fonte: 0101011000</w:t>
      </w:r>
    </w:p>
    <w:p>
      <w:pPr>
        <w:pStyle w:val="Normal"/>
        <w:tabs>
          <w:tab w:val="clear" w:pos="709"/>
          <w:tab w:val="left" w:pos="284" w:leader="none"/>
        </w:tabs>
        <w:jc w:val="both"/>
        <w:rPr>
          <w:rFonts w:ascii="Arial" w:hAnsi="Arial" w:cs="Arial"/>
        </w:rPr>
      </w:pPr>
      <w:r>
        <w:rPr>
          <w:rFonts w:cs="Arial" w:ascii="Arial" w:hAnsi="Arial"/>
          <w:sz w:val="21"/>
        </w:rPr>
        <w:t xml:space="preserve">     </w:t>
      </w:r>
      <w:r>
        <w:rPr>
          <w:rFonts w:cs="Arial" w:ascii="sans-serif" w:hAnsi="sans-serif"/>
          <w:sz w:val="21"/>
        </w:rPr>
        <w:t>Dotação orçamentária: 15.451.0039.2261.0000</w:t>
      </w:r>
      <w:r>
        <w:rPr>
          <w:rFonts w:cs="Arial" w:ascii="Arial" w:hAnsi="Arial"/>
        </w:rPr>
        <w:t xml:space="preserve"> </w:t>
      </w:r>
    </w:p>
    <w:p>
      <w:pPr>
        <w:pStyle w:val="Normal"/>
        <w:numPr>
          <w:ilvl w:val="0"/>
          <w:numId w:val="4"/>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sans-serif" w:hAnsi="sans-serif"/>
          <w:b/>
          <w:bCs/>
        </w:rPr>
        <w:t>R$ 4.905,99 (quatro mil novecentos e cinco reais e noventa e nove centavos)</w:t>
      </w:r>
      <w:r>
        <w:rPr>
          <w:rFonts w:cs="Arial" w:ascii="Arial" w:hAnsi="Arial"/>
          <w:b/>
          <w:bCs/>
        </w:rPr>
        <w:t xml:space="preserve"> </w:t>
      </w:r>
    </w:p>
    <w:p>
      <w:pPr>
        <w:pStyle w:val="Normal"/>
        <w:numPr>
          <w:ilvl w:val="0"/>
          <w:numId w:val="4"/>
        </w:numPr>
        <w:tabs>
          <w:tab w:val="clear" w:pos="709"/>
          <w:tab w:val="left" w:pos="284" w:leader="none"/>
        </w:tabs>
        <w:jc w:val="both"/>
        <w:rPr>
          <w:rFonts w:ascii="Arial" w:hAnsi="Arial" w:cs="Arial"/>
        </w:rPr>
      </w:pPr>
      <w:r>
        <w:rPr>
          <w:rFonts w:cs="Arial" w:ascii="Arial" w:hAnsi="Arial"/>
        </w:rPr>
        <w:t>Prazo de contratação: até a entrega definitiva.</w:t>
      </w:r>
    </w:p>
    <w:p>
      <w:pPr>
        <w:pStyle w:val="Normal"/>
        <w:numPr>
          <w:ilvl w:val="0"/>
          <w:numId w:val="4"/>
        </w:numPr>
        <w:tabs>
          <w:tab w:val="clear" w:pos="709"/>
          <w:tab w:val="left" w:pos="284" w:leader="none"/>
        </w:tabs>
        <w:jc w:val="both"/>
        <w:rPr>
          <w:rFonts w:ascii="Arial" w:hAnsi="Arial" w:cs="Arial"/>
        </w:rPr>
      </w:pPr>
      <w:r>
        <w:rPr>
          <w:rFonts w:cs="Arial" w:ascii="Arial" w:hAnsi="Arial"/>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8"/>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19"/>
        </w:numPr>
        <w:tabs>
          <w:tab w:val="clear" w:pos="709"/>
          <w:tab w:val="left" w:pos="284" w:leader="none"/>
        </w:tabs>
        <w:jc w:val="both"/>
        <w:rPr>
          <w:rFonts w:ascii="Arial" w:hAnsi="Arial" w:cs="Arial"/>
          <w:b/>
          <w:b/>
          <w:u w:val="single"/>
        </w:rPr>
      </w:pPr>
      <w:r>
        <w:rPr>
          <w:rFonts w:cs="Arial" w:ascii="Arial" w:hAnsi="Arial"/>
        </w:rPr>
        <w:t>Prazo de Pagamento: 15 (quinze) dias úteis, contados da data do recebimento da nota fiscal, em atendimento ao Decreto Municipal Nº 17.640/18.</w:t>
      </w:r>
    </w:p>
    <w:p>
      <w:pPr>
        <w:pStyle w:val="ListParagraph"/>
        <w:numPr>
          <w:ilvl w:val="0"/>
          <w:numId w:val="20"/>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w:t>
      </w:r>
      <w:r>
        <w:rPr>
          <w:rFonts w:cs="Arial" w:ascii="Arial" w:hAnsi="Arial"/>
          <w:b/>
          <w:bCs/>
          <w:sz w:val="20"/>
          <w:szCs w:val="20"/>
        </w:rPr>
        <w:t>fabricante/</w:t>
      </w:r>
      <w:r>
        <w:rPr>
          <w:rFonts w:cs="Arial" w:ascii="Arial" w:hAnsi="Arial"/>
          <w:b/>
          <w:sz w:val="20"/>
          <w:szCs w:val="20"/>
        </w:rPr>
        <w:t>marca, modelo</w:t>
      </w:r>
      <w:r>
        <w:rPr>
          <w:rFonts w:cs="Arial" w:ascii="Arial" w:hAnsi="Arial"/>
          <w:sz w:val="20"/>
          <w:szCs w:val="20"/>
        </w:rPr>
        <w:t xml:space="preserve"> e </w:t>
      </w:r>
      <w:r>
        <w:rPr>
          <w:rFonts w:cs="Arial" w:ascii="Arial" w:hAnsi="Arial"/>
          <w:b/>
          <w:bCs/>
          <w:sz w:val="20"/>
          <w:szCs w:val="20"/>
        </w:rPr>
        <w:t xml:space="preserve">prazo de garantia </w:t>
      </w:r>
      <w:r>
        <w:rPr>
          <w:rFonts w:cs="Arial" w:ascii="Arial" w:hAnsi="Arial"/>
          <w:sz w:val="20"/>
          <w:szCs w:val="20"/>
        </w:rPr>
        <w:t>do produto cotado.</w:t>
      </w:r>
    </w:p>
    <w:p>
      <w:pPr>
        <w:pStyle w:val="ListParagraph"/>
        <w:numPr>
          <w:ilvl w:val="0"/>
          <w:numId w:val="21"/>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Critério de Julgamento: Menor valor por item.</w:t>
      </w:r>
    </w:p>
    <w:p>
      <w:pPr>
        <w:pStyle w:val="Normal"/>
        <w:numPr>
          <w:ilvl w:val="0"/>
          <w:numId w:val="22"/>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1028"/>
        <w:gridCol w:w="7191"/>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Quant.</w:t>
            </w:r>
          </w:p>
        </w:tc>
        <w:tc>
          <w:tcPr>
            <w:tcW w:w="1028"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rPr>
            </w:pPr>
            <w:r>
              <w:rPr>
                <w:rFonts w:cs="Arial" w:ascii="Arial" w:hAnsi="Arial"/>
                <w:b/>
              </w:rPr>
              <w:t>Unid.</w:t>
            </w:r>
          </w:p>
        </w:tc>
        <w:tc>
          <w:tcPr>
            <w:tcW w:w="7191"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rPr>
            </w:pPr>
            <w:r>
              <w:rPr>
                <w:rFonts w:cs="Arial" w:ascii="Arial" w:hAnsi="Arial"/>
                <w:b/>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06</w:t>
            </w:r>
          </w:p>
        </w:tc>
        <w:tc>
          <w:tcPr>
            <w:tcW w:w="1028"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Unidade</w:t>
            </w:r>
          </w:p>
        </w:tc>
        <w:tc>
          <w:tcPr>
            <w:tcW w:w="7191"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left="81" w:right="45" w:hanging="0"/>
              <w:jc w:val="both"/>
              <w:rPr>
                <w:rFonts w:ascii="Arial" w:hAnsi="Arial" w:eastAsia="Times New Roman" w:cs="Arial"/>
                <w:kern w:val="2"/>
                <w:sz w:val="20"/>
                <w:szCs w:val="20"/>
                <w:lang w:val="pt-BR" w:eastAsia="zh-CN"/>
              </w:rPr>
            </w:pPr>
            <w:r>
              <w:rPr>
                <w:rFonts w:eastAsia="Times New Roman" w:cs="Arial" w:ascii="sans-serif" w:hAnsi="sans-serif"/>
                <w:kern w:val="2"/>
                <w:sz w:val="20"/>
                <w:szCs w:val="20"/>
                <w:lang w:val="pt-BR" w:eastAsia="zh-CN"/>
              </w:rPr>
              <w:t>Carga de oxigênio industrial (cilindro de 10m3) vertical</w:t>
            </w:r>
          </w:p>
        </w:tc>
      </w:tr>
      <w:tr>
        <w:trPr>
          <w:trHeight w:val="283" w:hRule="atLeast"/>
        </w:trPr>
        <w:tc>
          <w:tcPr>
            <w:tcW w:w="850" w:type="dxa"/>
            <w:tcBorders>
              <w:left w:val="single" w:sz="4" w:space="0" w:color="000000"/>
              <w:bottom w:val="single" w:sz="4" w:space="0" w:color="000000"/>
            </w:tcBorders>
            <w:vAlign w:val="center"/>
          </w:tcPr>
          <w:p>
            <w:pPr>
              <w:pStyle w:val="Normal"/>
              <w:widowControl w:val="false"/>
              <w:jc w:val="center"/>
              <w:rPr>
                <w:rFonts w:ascii="Arial" w:hAnsi="Arial" w:cs="Arial"/>
                <w:b/>
                <w:b/>
              </w:rPr>
            </w:pPr>
            <w:r>
              <w:rPr>
                <w:rFonts w:cs="Arial" w:ascii="Arial" w:hAnsi="Arial"/>
                <w:b/>
              </w:rPr>
              <w:t>02</w:t>
            </w:r>
          </w:p>
        </w:tc>
        <w:tc>
          <w:tcPr>
            <w:tcW w:w="850"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06</w:t>
            </w:r>
          </w:p>
        </w:tc>
        <w:tc>
          <w:tcPr>
            <w:tcW w:w="1028" w:type="dxa"/>
            <w:tcBorders>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Unidade</w:t>
            </w:r>
          </w:p>
        </w:tc>
        <w:tc>
          <w:tcPr>
            <w:tcW w:w="7191" w:type="dxa"/>
            <w:tcBorders>
              <w:left w:val="single" w:sz="4" w:space="0" w:color="000000"/>
              <w:bottom w:val="single" w:sz="4" w:space="0" w:color="000000"/>
              <w:right w:val="single" w:sz="4" w:space="0" w:color="000000"/>
            </w:tcBorders>
          </w:tcPr>
          <w:p>
            <w:pPr>
              <w:pStyle w:val="TableParagraph"/>
              <w:widowControl w:val="false"/>
              <w:spacing w:lineRule="auto" w:line="259" w:before="13" w:after="0"/>
              <w:ind w:left="81" w:right="45" w:hanging="0"/>
              <w:jc w:val="both"/>
              <w:rPr>
                <w:rFonts w:ascii="Arial" w:hAnsi="Arial" w:eastAsia="Times New Roman" w:cs="Arial"/>
                <w:kern w:val="2"/>
                <w:sz w:val="20"/>
                <w:szCs w:val="20"/>
                <w:lang w:val="pt-BR" w:eastAsia="zh-CN"/>
              </w:rPr>
            </w:pPr>
            <w:r>
              <w:rPr>
                <w:rFonts w:eastAsia="Times New Roman" w:cs="Arial" w:ascii="sans-serif" w:hAnsi="sans-serif"/>
                <w:kern w:val="2"/>
                <w:sz w:val="20"/>
                <w:szCs w:val="20"/>
                <w:lang w:val="pt-BR" w:eastAsia="zh-CN"/>
              </w:rPr>
              <w:t>Carga de acetileno industrial (cilindro de 08kg) vertical</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3"/>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máximo de 02 (dois) dias úteis a contar da Ordem de Fornecimento, emitida pela Unidade Requisitante. </w:t>
      </w:r>
    </w:p>
    <w:p>
      <w:pPr>
        <w:pStyle w:val="Normal"/>
        <w:numPr>
          <w:ilvl w:val="0"/>
          <w:numId w:val="24"/>
        </w:numPr>
        <w:tabs>
          <w:tab w:val="clear" w:pos="709"/>
          <w:tab w:val="left" w:pos="284" w:leader="none"/>
        </w:tabs>
        <w:jc w:val="both"/>
        <w:rPr>
          <w:rFonts w:ascii="Arial" w:hAnsi="Arial" w:cs="Arial"/>
        </w:rPr>
      </w:pPr>
      <w:r>
        <w:rPr>
          <w:rFonts w:cs="Arial" w:ascii="Arial" w:hAnsi="Arial"/>
          <w:lang w:eastAsia="pt-BR"/>
        </w:rPr>
        <w:t>Local de entrega:</w:t>
      </w:r>
    </w:p>
    <w:p>
      <w:pPr>
        <w:pStyle w:val="Normal"/>
        <w:numPr>
          <w:ilvl w:val="0"/>
          <w:numId w:val="25"/>
        </w:numPr>
        <w:tabs>
          <w:tab w:val="clear" w:pos="709"/>
          <w:tab w:val="left" w:pos="284" w:leader="none"/>
        </w:tabs>
        <w:jc w:val="both"/>
        <w:rPr>
          <w:rFonts w:ascii="Arial" w:hAnsi="Arial" w:cs="Arial"/>
        </w:rPr>
      </w:pPr>
      <w:r>
        <w:rPr>
          <w:rFonts w:cs="Arial" w:ascii="sans-serif" w:hAnsi="sans-serif"/>
          <w:sz w:val="21"/>
          <w:lang w:eastAsia="pt-BR"/>
        </w:rPr>
        <w:t>Conforme unidade solicitante nos seguintes locais:</w:t>
      </w:r>
    </w:p>
    <w:p>
      <w:pPr>
        <w:pStyle w:val="Normal"/>
        <w:tabs>
          <w:tab w:val="clear" w:pos="709"/>
          <w:tab w:val="left" w:pos="284" w:leader="none"/>
        </w:tabs>
        <w:jc w:val="both"/>
        <w:rPr>
          <w:rFonts w:ascii="sans-serif" w:hAnsi="sans-serif" w:cs="Arial"/>
          <w:sz w:val="21"/>
          <w:lang w:eastAsia="pt-BR"/>
        </w:rPr>
      </w:pPr>
      <w:r>
        <w:rPr>
          <w:rFonts w:cs="Arial" w:ascii="Arial" w:hAnsi="Arial"/>
          <w:lang w:eastAsia="pt-BR"/>
        </w:rPr>
        <w:t>◦</w:t>
      </w:r>
      <w:r>
        <w:rPr>
          <w:rFonts w:cs="Arial" w:ascii="sans-serif" w:hAnsi="sans-serif"/>
          <w:sz w:val="21"/>
          <w:lang w:eastAsia="pt-BR"/>
        </w:rPr>
        <w:t>Secretaria Municipal de Obras</w:t>
      </w:r>
    </w:p>
    <w:p>
      <w:pPr>
        <w:pStyle w:val="Normal"/>
        <w:tabs>
          <w:tab w:val="clear" w:pos="709"/>
          <w:tab w:val="left" w:pos="284" w:leader="none"/>
        </w:tabs>
        <w:jc w:val="both"/>
        <w:rPr>
          <w:rFonts w:ascii="sans-serif" w:hAnsi="sans-serif" w:cs="Arial"/>
          <w:sz w:val="21"/>
          <w:lang w:eastAsia="pt-BR"/>
        </w:rPr>
      </w:pPr>
      <w:r>
        <w:rPr>
          <w:rFonts w:cs="Arial" w:ascii="Arial" w:hAnsi="Arial"/>
          <w:lang w:eastAsia="pt-BR"/>
        </w:rPr>
        <w:t>▪</w:t>
      </w:r>
      <w:r>
        <w:rPr>
          <w:rFonts w:cs="Arial" w:ascii="sans-serif" w:hAnsi="sans-serif"/>
          <w:sz w:val="21"/>
          <w:lang w:eastAsia="pt-BR"/>
        </w:rPr>
        <w:t>Rua João Botene, 60, Vila Monteiro – Piracicaba/SP;</w:t>
      </w:r>
    </w:p>
    <w:p>
      <w:pPr>
        <w:pStyle w:val="Normal"/>
        <w:tabs>
          <w:tab w:val="clear" w:pos="709"/>
          <w:tab w:val="left" w:pos="284" w:leader="none"/>
        </w:tabs>
        <w:jc w:val="both"/>
        <w:rPr>
          <w:rFonts w:ascii="sans-serif" w:hAnsi="sans-serif" w:cs="Arial"/>
          <w:sz w:val="21"/>
          <w:lang w:eastAsia="pt-BR"/>
        </w:rPr>
      </w:pPr>
      <w:r>
        <w:rPr>
          <w:rFonts w:cs="Arial" w:ascii="Arial" w:hAnsi="Arial"/>
          <w:lang w:eastAsia="pt-BR"/>
        </w:rPr>
        <w:t>▪</w:t>
      </w:r>
      <w:r>
        <w:rPr>
          <w:rFonts w:cs="Arial" w:ascii="sans-serif" w:hAnsi="sans-serif"/>
          <w:sz w:val="21"/>
          <w:lang w:eastAsia="pt-BR"/>
        </w:rPr>
        <w:t>Av. Cristóvão Colombo N° 1900 Algodoal – Piracicaba/SP.</w:t>
      </w:r>
    </w:p>
    <w:p>
      <w:pPr>
        <w:pStyle w:val="Normal"/>
        <w:tabs>
          <w:tab w:val="clear" w:pos="709"/>
          <w:tab w:val="left" w:pos="284" w:leader="none"/>
        </w:tabs>
        <w:jc w:val="both"/>
        <w:rPr>
          <w:rFonts w:ascii="Arial" w:hAnsi="Arial" w:cs="Arial"/>
          <w:lang w:eastAsia="pt-BR"/>
        </w:rPr>
      </w:pPr>
      <w:r>
        <w:rPr>
          <w:rFonts w:cs="Arial" w:ascii="Arial" w:hAnsi="Arial"/>
          <w:lang w:eastAsia="pt-BR"/>
        </w:rPr>
        <w:t>▪</w:t>
      </w:r>
      <w:r>
        <w:rPr>
          <w:rFonts w:cs="Arial" w:ascii="sans-serif" w:hAnsi="sans-serif"/>
          <w:sz w:val="21"/>
          <w:lang w:eastAsia="pt-BR"/>
        </w:rPr>
        <w:t>Horário de entrega: das 07:00 as 11:00 e das 12:00 as 15:30 horas, de segunda a sexta-feira.</w:t>
      </w:r>
      <w:r>
        <w:rPr>
          <w:rFonts w:cs="Arial" w:ascii="Arial" w:hAnsi="Arial"/>
          <w:lang w:eastAsia="pt-BR"/>
        </w:rPr>
        <w:t xml:space="preserve">  </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26"/>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numPr>
          <w:ilvl w:val="0"/>
          <w:numId w:val="27"/>
        </w:numPr>
        <w:tabs>
          <w:tab w:val="clear" w:pos="709"/>
          <w:tab w:val="left" w:pos="284" w:leader="none"/>
        </w:tabs>
        <w:jc w:val="both"/>
        <w:rPr>
          <w:rFonts w:ascii="Arial" w:hAnsi="Arial" w:cs="Arial"/>
          <w:lang w:eastAsia="pt-BR"/>
        </w:rPr>
      </w:pPr>
      <w:r>
        <w:rPr>
          <w:rFonts w:cs="Arial" w:ascii="Arial" w:hAnsi="Arial"/>
        </w:rPr>
        <w:t>Se for constatada qualquer alteração na qualidade ou composição durante a validade dos produtos, a contratada se compromete a trocá-los sem ônus para a contratante, no prazo máximo de 02 (dois) dias corridos, a contar da notificação.</w:t>
      </w:r>
    </w:p>
    <w:p>
      <w:pPr>
        <w:pStyle w:val="Normal"/>
        <w:tabs>
          <w:tab w:val="clear" w:pos="709"/>
          <w:tab w:val="left" w:pos="284" w:leader="none"/>
        </w:tabs>
        <w:jc w:val="both"/>
        <w:rPr>
          <w:rFonts w:ascii="Arial" w:hAnsi="Arial" w:cs="Arial"/>
          <w:lang w:eastAsia="pt-BR"/>
        </w:rPr>
      </w:pPr>
      <w:r>
        <w:rPr>
          <w:rFonts w:cs="Arial" w:ascii="Arial" w:hAnsi="Arial"/>
          <w:lang w:eastAsia="pt-BR"/>
        </w:rPr>
      </w:r>
    </w:p>
    <w:p>
      <w:pPr>
        <w:pStyle w:val="Normal"/>
        <w:shd w:val="clear" w:color="auto" w:fill="DDDDDD"/>
        <w:ind w:firstLine="567"/>
        <w:jc w:val="both"/>
        <w:rPr>
          <w:rFonts w:ascii="Arial" w:hAnsi="Arial" w:cs="Arial"/>
        </w:rPr>
      </w:pPr>
      <w:r>
        <w:rPr>
          <w:rFonts w:cs="Arial" w:ascii="Arial" w:hAnsi="Arial"/>
          <w:b/>
          <w:bCs/>
        </w:rPr>
        <w:t>6. DO FORNECIMENTO DE INFORMAÇÕES:</w:t>
      </w:r>
    </w:p>
    <w:p>
      <w:pPr>
        <w:pStyle w:val="Normal"/>
        <w:numPr>
          <w:ilvl w:val="0"/>
          <w:numId w:val="5"/>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u w:val="single"/>
          </w:rPr>
          <w:t>https://bnccompras.com</w:t>
        </w:r>
      </w:hyperlink>
      <w:r>
        <w:rPr>
          <w:rFonts w:cs="Arial" w:ascii="Arial" w:hAnsi="Arial"/>
        </w:rPr>
        <w:t>.</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5"/>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5"/>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7. EXIGÊNCIA PARA HABILITAÇÃO:</w:t>
      </w:r>
    </w:p>
    <w:p>
      <w:pPr>
        <w:pStyle w:val="Normal"/>
        <w:tabs>
          <w:tab w:val="clear" w:pos="709"/>
          <w:tab w:val="left" w:pos="284" w:leader="none"/>
        </w:tabs>
        <w:jc w:val="both"/>
        <w:rPr>
          <w:rFonts w:ascii="Arial" w:hAnsi="Arial" w:cs="Arial"/>
          <w:b/>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tab/>
        <w:tab/>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Piracicaba, </w:t>
      </w:r>
      <w:r>
        <w:rPr>
          <w:rFonts w:cs="Arial" w:ascii="Arial" w:hAnsi="Arial"/>
        </w:rPr>
        <w:t>04</w:t>
      </w:r>
      <w:r>
        <w:rPr>
          <w:rFonts w:cs="Arial" w:ascii="Arial" w:hAnsi="Arial"/>
        </w:rPr>
        <w:t xml:space="preserve"> de março de 2025. </w:t>
      </w:r>
    </w:p>
    <w:p>
      <w:pPr>
        <w:pStyle w:val="Normal"/>
        <w:ind w:firstLine="567"/>
        <w:jc w:val="both"/>
        <w:rPr>
          <w:rFonts w:ascii="Arial" w:hAnsi="Arial" w:cs="Arial"/>
        </w:rPr>
      </w:pPr>
      <w:r>
        <w:rPr>
          <w:rFonts w:cs="Arial" w:ascii="Arial" w:hAnsi="Arial"/>
        </w:rPr>
      </w:r>
    </w:p>
    <w:p>
      <w:pPr>
        <w:pStyle w:val="Normal"/>
        <w:ind w:firstLine="567"/>
        <w:jc w:val="both"/>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Larissa Palomo Monferdini</w:t>
      </w:r>
    </w:p>
    <w:p>
      <w:pPr>
        <w:pStyle w:val="Normal"/>
        <w:jc w:val="center"/>
        <w:rPr>
          <w:rFonts w:ascii="Arial" w:hAnsi="Arial" w:cs="Arial"/>
          <w:b/>
          <w:b/>
        </w:rPr>
      </w:pPr>
      <w:r>
        <w:rPr>
          <w:rFonts w:cs="Arial" w:ascii="Arial" w:hAnsi="Arial"/>
          <w:b/>
        </w:rPr>
        <w:t>Chefe de Setor</w:t>
      </w:r>
      <w:r>
        <w:br w:type="page"/>
      </w:r>
    </w:p>
    <w:p>
      <w:pPr>
        <w:pStyle w:val="Ttulo2"/>
        <w:numPr>
          <w:ilvl w:val="1"/>
          <w:numId w:val="1"/>
        </w:numPr>
        <w:ind w:left="0" w:hanging="0"/>
        <w:rPr/>
      </w:pPr>
      <w:r>
        <w:rPr/>
      </w:r>
    </w:p>
    <w:p>
      <w:pPr>
        <w:pStyle w:val="Ttulo2"/>
        <w:numPr>
          <w:ilvl w:val="1"/>
          <w:numId w:val="1"/>
        </w:numPr>
        <w:ind w:left="0" w:hanging="0"/>
        <w:rPr/>
      </w:pPr>
      <w:r>
        <w:rPr/>
        <w:t>REGULAMENTO GERAL</w:t>
      </w:r>
    </w:p>
    <w:p>
      <w:pPr>
        <w:pStyle w:val="Ttulo2"/>
        <w:tabs>
          <w:tab w:val="clear" w:pos="0"/>
          <w:tab w:val="left" w:pos="708" w:leader="none"/>
          <w:tab w:val="left" w:pos="851" w:leader="none"/>
        </w:tabs>
        <w:ind w:left="0" w:hanging="0"/>
        <w:rPr>
          <w:b w:val="false"/>
          <w:b w:val="false"/>
        </w:rPr>
      </w:pPr>
      <w:r>
        <w:rPr>
          <w:b w:val="false"/>
          <w:lang w:val="pt-BR"/>
        </w:rPr>
        <w:t>DISPENSA ELETRÔNICA</w:t>
      </w:r>
    </w:p>
    <w:p>
      <w:pPr>
        <w:pStyle w:val="Ttulo2"/>
        <w:numPr>
          <w:ilvl w:val="0"/>
          <w:numId w:val="1"/>
        </w:numPr>
        <w:tabs>
          <w:tab w:val="left" w:pos="0" w:leader="none"/>
          <w:tab w:val="left" w:pos="708" w:leader="none"/>
          <w:tab w:val="left" w:pos="851" w:leader="none"/>
        </w:tabs>
        <w:ind w:left="576" w:hanging="0"/>
        <w:rPr/>
      </w:pPr>
      <w:r>
        <w:rPr/>
      </w:r>
    </w:p>
    <w:p>
      <w:pPr>
        <w:pStyle w:val="Normal"/>
        <w:ind w:right="-1" w:firstLine="284"/>
        <w:jc w:val="both"/>
        <w:rPr>
          <w:rFonts w:ascii="Arial" w:hAnsi="Arial" w:cs="Arial"/>
          <w:b/>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1. REFERÊNCIA DE TEMPO</w:t>
      </w:r>
    </w:p>
    <w:p>
      <w:pPr>
        <w:pStyle w:val="Normal"/>
        <w:numPr>
          <w:ilvl w:val="0"/>
          <w:numId w:val="1"/>
        </w:numPr>
        <w:ind w:left="0" w:right="-1" w:firstLine="284"/>
        <w:jc w:val="both"/>
        <w:rPr>
          <w:rFonts w:ascii="Arial" w:hAnsi="Arial" w:cs="Arial"/>
        </w:rPr>
      </w:pPr>
      <w:r>
        <w:rPr>
          <w:rFonts w:cs="Arial" w:ascii="Arial" w:hAnsi="Arial"/>
        </w:rPr>
      </w:r>
    </w:p>
    <w:p>
      <w:pPr>
        <w:pStyle w:val="Ttulo3"/>
        <w:numPr>
          <w:ilvl w:val="2"/>
          <w:numId w:val="1"/>
        </w:numPr>
        <w:ind w:left="0" w:right="-1" w:firstLine="284"/>
        <w:jc w:val="both"/>
        <w:rPr>
          <w:b w:val="false"/>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2. CONDIÇÕES PARA PARTICIPAÇÃO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u w:val="single"/>
          </w:rPr>
          <w:t>https://bnccompras.com</w:t>
        </w:r>
      </w:hyperlink>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Ttulo9"/>
        <w:numPr>
          <w:ilvl w:val="8"/>
          <w:numId w:val="1"/>
        </w:numPr>
        <w:ind w:left="0" w:right="-1" w:firstLine="284"/>
        <w:rPr>
          <w:b w:val="false"/>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left="0" w:right="-1" w:firstLine="284"/>
        <w:jc w:val="both"/>
        <w:rPr>
          <w:rFonts w:ascii="Arial" w:hAnsi="Arial" w:cs="Arial"/>
        </w:rPr>
      </w:pPr>
      <w:r>
        <w:rPr>
          <w:rFonts w:cs="Arial" w:ascii="Arial" w:hAnsi="Arial"/>
        </w:rPr>
      </w:r>
    </w:p>
    <w:p>
      <w:pPr>
        <w:pStyle w:val="Standard"/>
        <w:numPr>
          <w:ilvl w:val="0"/>
          <w:numId w:val="1"/>
        </w:numPr>
        <w:ind w:left="0" w:right="-1" w:firstLine="284"/>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left="0" w:right="-1" w:firstLine="284"/>
        <w:jc w:val="both"/>
        <w:rPr>
          <w:rFonts w:ascii="Arial" w:hAnsi="Arial" w:cs="Arial"/>
          <w:b/>
          <w:b/>
        </w:rPr>
      </w:pPr>
      <w:r>
        <w:rPr>
          <w:rFonts w:cs="Arial" w:ascii="Arial" w:hAnsi="Arial"/>
          <w:b/>
        </w:rPr>
      </w:r>
    </w:p>
    <w:p>
      <w:pPr>
        <w:pStyle w:val="Standard"/>
        <w:ind w:right="-1" w:firstLine="284"/>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caps/>
        </w:rPr>
        <w:t>3. credenciamento NO APLICATIVO LICITAÇÕES</w:t>
      </w:r>
    </w:p>
    <w:p>
      <w:pPr>
        <w:pStyle w:val="Normal"/>
        <w:numPr>
          <w:ilvl w:val="0"/>
          <w:numId w:val="1"/>
        </w:numPr>
        <w:ind w:left="0" w:right="-1" w:firstLine="284"/>
        <w:jc w:val="both"/>
        <w:rPr>
          <w:rFonts w:ascii="Arial" w:hAnsi="Arial" w:cs="Arial"/>
        </w:rPr>
      </w:pPr>
      <w:r>
        <w:rPr>
          <w:rFonts w:cs="Arial" w:ascii="Arial" w:hAnsi="Arial"/>
        </w:rPr>
      </w:r>
    </w:p>
    <w:p>
      <w:pPr>
        <w:pStyle w:val="Ttulo1"/>
        <w:numPr>
          <w:ilvl w:val="0"/>
          <w:numId w:val="1"/>
        </w:numPr>
        <w:ind w:left="0" w:right="-1" w:firstLine="284"/>
        <w:jc w:val="both"/>
        <w:rPr>
          <w:b w:val="false"/>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4. ENVIO DAS PROPOSTAS ELETRÔNICAS DE PREÇOS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b/>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b/>
          <w:b/>
        </w:rPr>
      </w:pPr>
      <w:r>
        <w:rPr>
          <w:rFonts w:cs="Arial" w:ascii="Arial" w:hAnsi="Arial"/>
          <w:b/>
        </w:rPr>
        <w:t xml:space="preserve">5. HABILITAÇÃO: </w:t>
      </w:r>
    </w:p>
    <w:p>
      <w:pPr>
        <w:pStyle w:val="Normal"/>
        <w:numPr>
          <w:ilvl w:val="0"/>
          <w:numId w:val="1"/>
        </w:numPr>
        <w:ind w:left="0"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left="0" w:right="-1" w:firstLine="284"/>
        <w:jc w:val="both"/>
        <w:rPr>
          <w:rFonts w:ascii="Arial" w:hAnsi="Arial" w:eastAsia="Arial" w:cs="Arial"/>
        </w:rPr>
      </w:pPr>
      <w:r>
        <w:rPr>
          <w:rFonts w:eastAsia="Arial" w:cs="Arial" w:ascii="Arial" w:hAnsi="Arial"/>
        </w:rPr>
        <w:t xml:space="preserve">  </w:t>
      </w:r>
    </w:p>
    <w:p>
      <w:pPr>
        <w:pStyle w:val="Corpodotextorecuad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left="0" w:right="-1" w:firstLine="284"/>
        <w:jc w:val="both"/>
        <w:rPr>
          <w:rFonts w:ascii="Arial" w:hAnsi="Arial" w:cs="Arial"/>
          <w:strike/>
        </w:rPr>
      </w:pPr>
      <w:r>
        <w:rPr>
          <w:rFonts w:cs="Arial" w:ascii="Arial" w:hAnsi="Arial"/>
          <w:strike/>
        </w:rPr>
      </w:r>
    </w:p>
    <w:p>
      <w:pPr>
        <w:pStyle w:val="Normal"/>
        <w:ind w:right="-1" w:firstLine="284"/>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left="0" w:right="-1" w:firstLine="284"/>
        <w:jc w:val="both"/>
        <w:rPr>
          <w:rFonts w:ascii="Arial" w:hAnsi="Arial" w:cs="Arial"/>
          <w:highlight w:val="yellow"/>
        </w:rPr>
      </w:pPr>
      <w:r>
        <w:rPr>
          <w:rFonts w:cs="Arial" w:ascii="Arial" w:hAnsi="Arial"/>
        </w:rPr>
        <w:t xml:space="preserve"> </w:t>
      </w:r>
    </w:p>
    <w:p>
      <w:pPr>
        <w:pStyle w:val="Normal"/>
        <w:ind w:right="-1" w:firstLine="284"/>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highlight w:val="yellow"/>
        </w:rPr>
      </w:pPr>
      <w:r>
        <w:rPr>
          <w:rFonts w:cs="Arial" w:ascii="Arial" w:hAnsi="Arial"/>
          <w:b/>
          <w:highlight w:val="yellow"/>
        </w:rPr>
      </w:r>
    </w:p>
    <w:p>
      <w:pPr>
        <w:pStyle w:val="Normal"/>
        <w:ind w:right="-1" w:firstLine="284"/>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b/>
          <w:b/>
          <w:bCs/>
        </w:rPr>
      </w:pPr>
      <w:r>
        <w:rPr>
          <w:rFonts w:cs="Arial" w:ascii="Arial" w:hAnsi="Arial"/>
          <w:b/>
          <w:bCs/>
        </w:rPr>
        <w:t xml:space="preserve">7. FASE DE JULGAMENTO </w:t>
      </w:r>
    </w:p>
    <w:p>
      <w:pPr>
        <w:pStyle w:val="Normal"/>
        <w:ind w:right="-1" w:firstLine="284"/>
        <w:jc w:val="both"/>
        <w:rPr>
          <w:rFonts w:ascii="Arial" w:hAnsi="Arial" w:cs="Arial"/>
          <w:b/>
          <w:b/>
          <w:bCs/>
        </w:rPr>
      </w:pPr>
      <w:r>
        <w:rPr>
          <w:rFonts w:cs="Arial" w:ascii="Arial" w:hAnsi="Arial"/>
          <w:b/>
          <w:bCs/>
        </w:rPr>
      </w:r>
    </w:p>
    <w:p>
      <w:pPr>
        <w:pStyle w:val="Normal"/>
        <w:ind w:right="-1" w:firstLine="284"/>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right="-1" w:firstLine="284"/>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right="-1" w:firstLine="284"/>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right="-1" w:firstLine="284"/>
        <w:jc w:val="both"/>
        <w:rPr>
          <w:rFonts w:ascii="Arial" w:hAnsi="Arial" w:cs="Arial"/>
          <w:b/>
          <w:b/>
        </w:rPr>
      </w:pPr>
      <w:r>
        <w:rPr>
          <w:rFonts w:cs="Arial" w:ascii="Arial" w:hAnsi="Arial"/>
          <w:b/>
        </w:rPr>
      </w:r>
    </w:p>
    <w:p>
      <w:pPr>
        <w:pStyle w:val="Normal"/>
        <w:ind w:right="-1" w:firstLine="284"/>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ind w:right="-1" w:firstLine="284"/>
        <w:jc w:val="both"/>
        <w:rPr>
          <w:rFonts w:ascii="Arial" w:hAnsi="Arial" w:cs="Arial"/>
        </w:rPr>
      </w:pPr>
      <w:r>
        <w:rPr>
          <w:rFonts w:cs="Arial" w:ascii="Arial" w:hAnsi="Arial"/>
          <w:b/>
          <w:bCs/>
        </w:rPr>
        <w:t>8. DOS PAGAMENTOS</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LinkdaInternet"/>
            <w:rFonts w:cs="Arial" w:ascii="Arial" w:hAnsi="Arial"/>
            <w:color w:val="0000FF"/>
          </w:rPr>
          <w:t>notafiscal@piracicaba.sp.gov.br</w:t>
        </w:r>
      </w:hyperlink>
      <w:r>
        <w:rPr>
          <w:rStyle w:val="LinkdaInternet"/>
          <w:rFonts w:cs="Arial" w:ascii="Arial" w:hAnsi="Arial"/>
          <w:color w:val="0000FF"/>
        </w:rPr>
        <w:t>.</w:t>
      </w:r>
    </w:p>
    <w:p>
      <w:pPr>
        <w:pStyle w:val="Normal"/>
        <w:ind w:right="-1" w:hanging="0"/>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 SANÇÕES ADMINISTRATIVAS</w:t>
      </w:r>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left="0" w:right="-1" w:firstLine="284"/>
        <w:jc w:val="both"/>
        <w:rPr>
          <w:rFonts w:ascii="Arial" w:hAnsi="Arial" w:cs="Arial"/>
        </w:rPr>
      </w:pPr>
      <w:r>
        <w:rPr>
          <w:rFonts w:cs="Arial" w:ascii="Arial" w:hAnsi="Arial"/>
        </w:rPr>
      </w:r>
    </w:p>
    <w:p>
      <w:pPr>
        <w:pStyle w:val="Normal"/>
        <w:ind w:right="-1" w:firstLine="284"/>
        <w:jc w:val="both"/>
        <w:rPr>
          <w:rFonts w:ascii="Arial" w:hAnsi="Arial" w:cs="Arial"/>
        </w:rPr>
      </w:pPr>
      <w:r>
        <w:rPr>
          <w:rFonts w:cs="Arial" w:ascii="Arial" w:hAnsi="Arial"/>
          <w:b/>
          <w:bCs/>
        </w:rPr>
        <w:t>9.1.1.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numPr>
          <w:ilvl w:val="0"/>
          <w:numId w:val="1"/>
        </w:numPr>
        <w:ind w:left="0" w:right="-1" w:firstLine="284"/>
        <w:jc w:val="both"/>
        <w:rPr>
          <w:rFonts w:ascii="Arial" w:hAnsi="Arial" w:cs="Arial"/>
        </w:rPr>
      </w:pPr>
      <w:r>
        <w:rPr>
          <w:rFonts w:cs="Arial" w:ascii="Arial" w:hAnsi="Arial"/>
        </w:rPr>
      </w:r>
      <w:bookmarkStart w:id="2" w:name="_Ref114668108"/>
      <w:bookmarkStart w:id="3" w:name="_Ref114668108"/>
    </w:p>
    <w:p>
      <w:pPr>
        <w:pStyle w:val="Normal"/>
        <w:ind w:right="-1" w:firstLine="284"/>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3"/>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left="0" w:right="-1" w:firstLine="284"/>
        <w:jc w:val="both"/>
        <w:rPr>
          <w:rFonts w:ascii="Arial" w:hAnsi="Arial" w:cs="Arial"/>
        </w:rPr>
      </w:pPr>
      <w:r>
        <w:rPr>
          <w:rFonts w:cs="Arial" w:ascii="Arial" w:hAnsi="Arial"/>
        </w:rPr>
      </w:r>
      <w:bookmarkStart w:id="4" w:name="_Ref114668139"/>
      <w:bookmarkStart w:id="5" w:name="_Ref114668139"/>
    </w:p>
    <w:p>
      <w:pPr>
        <w:pStyle w:val="Normal"/>
        <w:ind w:right="-1" w:firstLine="284"/>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left="0" w:right="-1" w:firstLine="284"/>
        <w:jc w:val="both"/>
        <w:rPr>
          <w:rFonts w:ascii="Arial" w:hAnsi="Arial" w:cs="Arial"/>
        </w:rPr>
      </w:pPr>
      <w:r>
        <w:rPr>
          <w:rFonts w:cs="Arial" w:ascii="Arial" w:hAnsi="Arial"/>
        </w:rPr>
      </w:r>
      <w:bookmarkStart w:id="6" w:name="_Ref114668249"/>
      <w:bookmarkStart w:id="7" w:name="_Ref114668249"/>
    </w:p>
    <w:p>
      <w:pPr>
        <w:pStyle w:val="Normal"/>
        <w:numPr>
          <w:ilvl w:val="0"/>
          <w:numId w:val="1"/>
        </w:numPr>
        <w:ind w:left="0" w:right="-1" w:firstLine="284"/>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7"/>
    </w:p>
    <w:p>
      <w:pPr>
        <w:pStyle w:val="Normal"/>
        <w:numPr>
          <w:ilvl w:val="0"/>
          <w:numId w:val="1"/>
        </w:numPr>
        <w:ind w:left="0" w:right="-1" w:firstLine="284"/>
        <w:jc w:val="both"/>
        <w:rPr>
          <w:rFonts w:ascii="Arial" w:hAnsi="Arial" w:cs="Arial"/>
        </w:rPr>
      </w:pPr>
      <w:r>
        <w:rPr>
          <w:rFonts w:cs="Arial" w:ascii="Arial" w:hAnsi="Arial"/>
        </w:rPr>
      </w:r>
      <w:bookmarkStart w:id="8" w:name="_Ref114668245"/>
      <w:bookmarkStart w:id="9" w:name="_Ref114668245"/>
    </w:p>
    <w:p>
      <w:pPr>
        <w:pStyle w:val="Normal"/>
        <w:numPr>
          <w:ilvl w:val="0"/>
          <w:numId w:val="1"/>
        </w:numPr>
        <w:ind w:left="0" w:right="-1" w:firstLine="284"/>
        <w:jc w:val="both"/>
        <w:rPr>
          <w:rFonts w:ascii="Arial" w:hAnsi="Arial" w:cs="Arial"/>
        </w:rPr>
      </w:pPr>
      <w:r>
        <w:rPr>
          <w:rFonts w:cs="Arial" w:ascii="Arial" w:hAnsi="Arial"/>
          <w:b/>
          <w:bCs/>
        </w:rPr>
        <w:t>9.1.5.</w:t>
      </w:r>
      <w:r>
        <w:rPr>
          <w:rFonts w:cs="Arial" w:ascii="Arial" w:hAnsi="Arial"/>
        </w:rPr>
        <w:t xml:space="preserve"> Fraudar a licitação</w:t>
      </w:r>
      <w:bookmarkEnd w:id="9"/>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0" w:name="_Ref114668247"/>
      <w:bookmarkStart w:id="11" w:name="_Ref114668247"/>
    </w:p>
    <w:p>
      <w:pPr>
        <w:pStyle w:val="Normal"/>
        <w:numPr>
          <w:ilvl w:val="0"/>
          <w:numId w:val="1"/>
        </w:numPr>
        <w:ind w:left="0" w:right="-1" w:firstLine="284"/>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1"/>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numPr>
          <w:ilvl w:val="0"/>
          <w:numId w:val="1"/>
        </w:numPr>
        <w:ind w:left="0" w:right="-1" w:firstLine="284"/>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left="0" w:right="-1" w:firstLine="284"/>
        <w:jc w:val="both"/>
        <w:rPr>
          <w:rFonts w:ascii="Arial" w:hAnsi="Arial" w:cs="Arial"/>
          <w:sz w:val="10"/>
        </w:rPr>
      </w:pPr>
      <w:r>
        <w:rPr>
          <w:rFonts w:cs="Arial" w:ascii="Arial" w:hAnsi="Arial"/>
          <w:sz w:val="10"/>
        </w:rPr>
      </w:r>
    </w:p>
    <w:p>
      <w:pPr>
        <w:pStyle w:val="Normal"/>
        <w:ind w:right="-1" w:firstLine="284"/>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left="0" w:right="-1" w:firstLine="284"/>
        <w:jc w:val="both"/>
        <w:rPr>
          <w:rFonts w:ascii="Arial" w:hAnsi="Arial" w:cs="Arial"/>
        </w:rPr>
      </w:pPr>
      <w:r>
        <w:rPr>
          <w:rFonts w:cs="Arial" w:ascii="Arial" w:hAnsi="Arial"/>
        </w:rPr>
      </w:r>
      <w:bookmarkStart w:id="12" w:name="_Ref114668251"/>
      <w:bookmarkStart w:id="13" w:name="_Ref114668251"/>
    </w:p>
    <w:p>
      <w:pPr>
        <w:pStyle w:val="Normal"/>
        <w:numPr>
          <w:ilvl w:val="0"/>
          <w:numId w:val="1"/>
        </w:numPr>
        <w:ind w:left="0" w:right="-1" w:firstLine="284"/>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3"/>
      <w:r>
        <w:rPr>
          <w:rFonts w:cs="Arial" w:ascii="Arial" w:hAnsi="Arial"/>
        </w:rPr>
        <w:t>;</w:t>
      </w:r>
    </w:p>
    <w:p>
      <w:pPr>
        <w:pStyle w:val="Normal"/>
        <w:numPr>
          <w:ilvl w:val="0"/>
          <w:numId w:val="1"/>
        </w:numPr>
        <w:ind w:left="0" w:right="-1" w:firstLine="284"/>
        <w:jc w:val="both"/>
        <w:rPr>
          <w:rFonts w:ascii="Arial" w:hAnsi="Arial" w:cs="Arial"/>
        </w:rPr>
      </w:pPr>
      <w:r>
        <w:rPr>
          <w:rFonts w:cs="Arial" w:ascii="Arial" w:hAnsi="Arial"/>
        </w:rPr>
      </w:r>
      <w:bookmarkStart w:id="14" w:name="_Ref114668252"/>
      <w:bookmarkStart w:id="15" w:name="_Ref114668252"/>
    </w:p>
    <w:p>
      <w:pPr>
        <w:pStyle w:val="Normal"/>
        <w:numPr>
          <w:ilvl w:val="0"/>
          <w:numId w:val="1"/>
        </w:numPr>
        <w:ind w:left="0" w:right="-1" w:firstLine="284"/>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0"/>
      <w:bookmarkEnd w:id="15"/>
    </w:p>
    <w:p>
      <w:pPr>
        <w:pStyle w:val="Normal"/>
        <w:numPr>
          <w:ilvl w:val="0"/>
          <w:numId w:val="1"/>
        </w:numPr>
        <w:ind w:left="0" w:right="-1" w:firstLine="284"/>
        <w:jc w:val="both"/>
        <w:rPr>
          <w:rFonts w:ascii="Arial" w:hAnsi="Arial" w:cs="Arial"/>
          <w:highlight w:val="yellow"/>
        </w:rPr>
      </w:pPr>
      <w:r>
        <w:rPr>
          <w:rFonts w:cs="Arial" w:ascii="Arial" w:hAnsi="Arial"/>
          <w:highlight w:val="yellow"/>
        </w:rPr>
      </w:r>
    </w:p>
    <w:p>
      <w:pPr>
        <w:pStyle w:val="Normal"/>
        <w:numPr>
          <w:ilvl w:val="0"/>
          <w:numId w:val="1"/>
        </w:numPr>
        <w:ind w:left="0" w:right="-1" w:firstLine="284"/>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left="0" w:right="-1" w:firstLine="284"/>
        <w:jc w:val="both"/>
        <w:rPr>
          <w:rFonts w:ascii="Arial" w:hAnsi="Arial" w:cs="Arial"/>
          <w:b/>
          <w:b/>
        </w:rPr>
      </w:pPr>
      <w:r>
        <w:rPr>
          <w:rFonts w:cs="Arial" w:ascii="Arial" w:hAnsi="Arial"/>
          <w:b/>
        </w:rPr>
      </w:r>
    </w:p>
    <w:p>
      <w:pPr>
        <w:pStyle w:val="Normal"/>
        <w:numPr>
          <w:ilvl w:val="0"/>
          <w:numId w:val="1"/>
        </w:numPr>
        <w:ind w:left="0" w:right="-1" w:firstLine="284"/>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Normal"/>
        <w:numPr>
          <w:ilvl w:val="0"/>
          <w:numId w:val="1"/>
        </w:numPr>
        <w:ind w:left="0" w:right="-1" w:firstLine="284"/>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left="0" w:right="-1" w:firstLine="284"/>
        <w:jc w:val="both"/>
        <w:rPr>
          <w:rFonts w:ascii="Arial" w:hAnsi="Arial" w:cs="Arial"/>
        </w:rPr>
      </w:pPr>
      <w:r>
        <w:rPr>
          <w:rFonts w:cs="Arial" w:ascii="Arial" w:hAnsi="Arial"/>
        </w:rPr>
      </w:r>
    </w:p>
    <w:p>
      <w:pPr>
        <w:pStyle w:val="Ttulo1"/>
        <w:tabs>
          <w:tab w:val="clear" w:pos="0"/>
        </w:tabs>
        <w:ind w:left="0" w:right="-1" w:firstLine="284"/>
        <w:jc w:val="both"/>
        <w:rPr>
          <w:b w:val="false"/>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left="0" w:right="-1" w:firstLine="284"/>
        <w:jc w:val="both"/>
        <w:rPr>
          <w:rFonts w:ascii="Arial" w:hAnsi="Arial" w:cs="Arial"/>
          <w:b/>
          <w:b/>
          <w:bCs/>
        </w:rPr>
      </w:pPr>
      <w:r>
        <w:rPr>
          <w:rFonts w:cs="Arial" w:ascii="Arial" w:hAnsi="Arial"/>
          <w:b/>
          <w:bCs/>
        </w:rPr>
      </w:r>
    </w:p>
    <w:p>
      <w:pPr>
        <w:pStyle w:val="Normal"/>
        <w:numPr>
          <w:ilvl w:val="0"/>
          <w:numId w:val="1"/>
        </w:numPr>
        <w:ind w:left="0" w:right="-1" w:firstLine="284"/>
        <w:jc w:val="both"/>
        <w:rPr>
          <w:rFonts w:ascii="Arial" w:hAnsi="Arial" w:cs="Arial"/>
          <w:b/>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rPr>
      </w:pPr>
      <w:r>
        <w:rPr>
          <w:rFonts w:cs="Arial" w:ascii="Arial" w:hAnsi="Arial"/>
        </w:rPr>
      </w:r>
      <w:r>
        <w:br w:type="page"/>
      </w:r>
    </w:p>
    <w:p>
      <w:pPr>
        <w:pStyle w:val="Corpodotextorecuado"/>
        <w:widowControl w:val="false"/>
        <w:spacing w:lineRule="auto" w:line="240"/>
        <w:jc w:val="center"/>
        <w:textAlignment w:val="auto"/>
        <w:rPr>
          <w:b/>
          <w:b/>
          <w:bCs/>
          <w:color w:val="auto"/>
          <w:sz w:val="20"/>
          <w:szCs w:val="20"/>
          <w:lang w:val="pt-BR"/>
        </w:rPr>
      </w:pPr>
      <w:r>
        <w:rPr>
          <w:b/>
          <w:bCs/>
          <w:color w:val="auto"/>
          <w:sz w:val="20"/>
          <w:szCs w:val="20"/>
        </w:rPr>
        <w:t>ANEXO I</w:t>
      </w:r>
    </w:p>
    <w:p>
      <w:pPr>
        <w:pStyle w:val="Normal"/>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Corpodotextorecuado"/>
        <w:widowControl w:val="false"/>
        <w:spacing w:lineRule="auto" w:line="240"/>
        <w:jc w:val="center"/>
        <w:textAlignment w:val="auto"/>
        <w:rPr>
          <w:b/>
          <w:b/>
          <w:bCs/>
          <w:color w:val="auto"/>
          <w:sz w:val="20"/>
          <w:szCs w:val="20"/>
          <w:lang w:val="pt-BR"/>
        </w:rPr>
      </w:pPr>
      <w:r>
        <w:rPr>
          <w:b/>
          <w:bCs/>
          <w:color w:val="auto"/>
          <w:sz w:val="20"/>
          <w:szCs w:val="20"/>
        </w:rPr>
        <w:t>ANEXO II</w:t>
      </w:r>
    </w:p>
    <w:p>
      <w:pPr>
        <w:pStyle w:val="Normal"/>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Corpodotextorecuado"/>
        <w:widowControl w:val="fals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
          <w:bCs/>
        </w:rPr>
      </w:pPr>
      <w:r>
        <w:rPr>
          <w:rFonts w:cs="Arial" w:ascii="Arial" w:hAnsi="Arial"/>
        </w:rPr>
        <w:t>====================================================================================</w:t>
      </w:r>
    </w:p>
    <w:p>
      <w:pPr>
        <w:pStyle w:val="Normal"/>
        <w:jc w:val="center"/>
        <w:rPr>
          <w:rFonts w:ascii="Arial" w:hAnsi="Arial" w:cs="Arial"/>
          <w:b/>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
          <w:bCs/>
        </w:rPr>
      </w:pPr>
      <w:r>
        <w:rPr>
          <w:rFonts w:cs="Arial" w:ascii="Arial" w:hAnsi="Arial"/>
        </w:rPr>
        <w:t>====================================================================================</w:t>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rPr>
          <w:color w:val="auto"/>
          <w:sz w:val="20"/>
          <w:szCs w:val="20"/>
        </w:rPr>
      </w:pPr>
      <w:r>
        <w:rPr>
          <w:color w:val="auto"/>
          <w:sz w:val="20"/>
          <w:szCs w:val="20"/>
        </w:rPr>
      </w:r>
    </w:p>
    <w:p>
      <w:pPr>
        <w:pStyle w:val="Corpodotextorecuado"/>
        <w:widowControl w:val="false"/>
        <w:spacing w:lineRule="auto" w:line="240"/>
        <w:textAlignment w:val="auto"/>
        <w:rPr>
          <w:color w:val="auto"/>
          <w:sz w:val="20"/>
          <w:szCs w:val="20"/>
        </w:rPr>
      </w:pPr>
      <w:r>
        <w:rPr>
          <w:color w:val="auto"/>
          <w:sz w:val="20"/>
          <w:szCs w:val="20"/>
        </w:rPr>
      </w:r>
    </w:p>
    <w:p>
      <w:pPr>
        <w:pStyle w:val="Corpodotextorecuado"/>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Corpodotextorecuado"/>
        <w:widowControl w:val="false"/>
        <w:tabs>
          <w:tab w:val="clear" w:pos="709"/>
          <w:tab w:val="left" w:pos="284" w:leader="none"/>
        </w:tabs>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2"/>
        <w:gridCol w:w="855"/>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5"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4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55"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Corpodotextorecuado"/>
        <w:widowControl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7372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sans-serif">
    <w:altName w:val="Arial"/>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b/>
        <w:sz w:val="16"/>
      </w:rPr>
    </w:pPr>
    <w:r>
      <w:drawing>
        <wp:anchor behindDoc="1" distT="0" distB="0" distL="114300" distR="114300" simplePos="0" locked="0" layoutInCell="0" allowOverlap="1" relativeHeight="45">
          <wp:simplePos x="0" y="0"/>
          <wp:positionH relativeFrom="column">
            <wp:posOffset>-153035</wp:posOffset>
          </wp:positionH>
          <wp:positionV relativeFrom="paragraph">
            <wp:posOffset>79375</wp:posOffset>
          </wp:positionV>
          <wp:extent cx="5830570" cy="585470"/>
          <wp:effectExtent l="0" t="0" r="0" b="0"/>
          <wp:wrapSquare wrapText="bothSides"/>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5830570" cy="585470"/>
                  </a:xfrm>
                  <a:prstGeom prst="rect">
                    <a:avLst/>
                  </a:prstGeom>
                </pic:spPr>
              </pic:pic>
            </a:graphicData>
          </a:graphic>
        </wp:anchor>
      </w:drawing>
    </w:r>
    <w:r>
      <w:rPr>
        <w:rFonts w:cs="Arial" w:ascii="Arial" w:hAnsi="Arial"/>
        <w:color w:val="000000"/>
        <w:sz w:val="16"/>
      </w:rPr>
      <w:t xml:space="preserve">Dispensa Eletrônica nº 007/2025 - </w:t>
    </w:r>
    <w:r>
      <w:rPr>
        <w:rFonts w:cs="Arial" w:ascii="Arial" w:hAnsi="Arial"/>
        <w:color w:val="000000"/>
        <w:sz w:val="16"/>
      </w:rPr>
      <w:t>PRORROGAÇÃO</w:t>
    </w:r>
    <w:r>
      <w:rPr>
        <w:rFonts w:cs="Arial" w:ascii="Arial" w:hAnsi="Arial"/>
        <w:color w:val="000000"/>
        <w:sz w:val="16"/>
      </w:rPr>
      <w:t xml:space="preserve"> - Página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199390</wp:posOffset>
              </wp:positionV>
              <wp:extent cx="4272280" cy="715645"/>
              <wp:effectExtent l="0" t="0" r="0" b="0"/>
              <wp:wrapNone/>
              <wp:docPr id="2" name="Textbox 3"/>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color w:val="000000"/>
                              <w:sz w:val="24"/>
                              <w:szCs w:val="24"/>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5.7pt;width:336.35pt;height:56.3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right="217" w:hanging="0"/>
                      <w:jc w:val="center"/>
                      <w:rPr>
                        <w:color w:val="000000"/>
                      </w:rPr>
                    </w:pPr>
                    <w:r>
                      <w:rPr>
                        <w:rFonts w:ascii="Book Antiqua" w:hAnsi="Book Antiqua"/>
                        <w:color w:val="000000"/>
                        <w:sz w:val="24"/>
                        <w:szCs w:val="24"/>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3">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3"/>
    <w:lvlOverride w:ilvl="0">
      <w:startOverride w:val="1"/>
    </w:lvlOverride>
  </w:num>
  <w:num w:numId="19">
    <w:abstractNumId w:val="3"/>
  </w:num>
  <w:num w:numId="20">
    <w:abstractNumId w:val="3"/>
  </w:num>
  <w:num w:numId="21">
    <w:abstractNumId w:val="3"/>
  </w:num>
  <w:num w:numId="22">
    <w:abstractNumId w:val="3"/>
  </w:num>
  <w:num w:numId="23">
    <w:abstractNumId w:val="12"/>
    <w:lvlOverride w:ilvl="0">
      <w:startOverride w:val="1"/>
    </w:lvlOverride>
  </w:num>
  <w:num w:numId="24">
    <w:abstractNumId w:val="12"/>
  </w:num>
  <w:num w:numId="25">
    <w:abstractNumId w:val="12"/>
  </w:num>
  <w:num w:numId="26">
    <w:abstractNumId w:val="12"/>
  </w:num>
  <w:num w:numId="27">
    <w:abstractNumId w:val="12"/>
  </w:num>
</w:numbering>
</file>

<file path=word/settings.xml><?xml version="1.0" encoding="utf-8"?>
<w:settings xmlns:w="http://schemas.openxmlformats.org/wordprocessingml/2006/main">
  <w:zoom w:percent="160"/>
  <w:displayBackgroundShape/>
  <w:defaultTabStop w:val="709"/>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eastAsia="zh-CN" w:val="pt-BR" w:bidi="ar-SA"/>
    </w:rPr>
  </w:style>
  <w:style w:type="paragraph" w:styleId="Ttulo1">
    <w:name w:val="Heading 1"/>
    <w:basedOn w:val="Normal"/>
    <w:next w:val="Normal"/>
    <w:qFormat/>
    <w:pPr>
      <w:keepNext w:val="true"/>
      <w:tabs>
        <w:tab w:val="clear" w:pos="709"/>
        <w:tab w:val="left" w:pos="0" w:leader="none"/>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val="true"/>
      <w:tabs>
        <w:tab w:val="clear" w:pos="709"/>
        <w:tab w:val="left" w:pos="0" w:leader="none"/>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val="true"/>
      <w:tabs>
        <w:tab w:val="clear" w:pos="709"/>
        <w:tab w:val="left" w:pos="0" w:leader="none"/>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val="true"/>
      <w:tabs>
        <w:tab w:val="clear" w:pos="709"/>
        <w:tab w:val="left" w:pos="0" w:leader="none"/>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tabs>
        <w:tab w:val="clear" w:pos="709"/>
        <w:tab w:val="left" w:pos="0" w:leader="none"/>
      </w:tabs>
      <w:ind w:left="1008" w:hanging="1008"/>
      <w:jc w:val="center"/>
      <w:outlineLvl w:val="4"/>
    </w:pPr>
    <w:rPr>
      <w:b/>
      <w:sz w:val="28"/>
      <w:lang w:val="x-none"/>
    </w:rPr>
  </w:style>
  <w:style w:type="paragraph" w:styleId="Ttulo6">
    <w:name w:val="Heading 6"/>
    <w:basedOn w:val="Normal"/>
    <w:next w:val="Normal"/>
    <w:qFormat/>
    <w:pPr>
      <w:keepNext w:val="true"/>
      <w:tabs>
        <w:tab w:val="clear" w:pos="709"/>
        <w:tab w:val="left" w:pos="0" w:leader="none"/>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val="true"/>
      <w:tabs>
        <w:tab w:val="clear" w:pos="709"/>
        <w:tab w:val="left" w:pos="0" w:leader="none"/>
      </w:tabs>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Ttulo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Arial"/>
      <w:i/>
      <w:iCs/>
      <w:sz w:val="24"/>
      <w:szCs w:val="24"/>
    </w:rPr>
  </w:style>
  <w:style w:type="paragraph" w:styleId="Caption1" w:customStyle="1">
    <w:name w:val="caption1"/>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left="851" w:hanging="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eastAsia="Calibri" w:ascii="Times New Roman" w:hAnsi="Times New Roman" w:cs="Times New Roman"/>
      <w:color w:val="000000"/>
      <w:kern w:val="2"/>
      <w:sz w:val="24"/>
      <w:szCs w:val="24"/>
      <w:lang w:eastAsia="zh-CN" w:val="pt-BR"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eastAsia="ar-SA" w:val="pt-BR"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tabs>
        <w:tab w:val="left" w:pos="0" w:leader="none"/>
        <w:tab w:val="left" w:pos="567" w:leader="none"/>
      </w:tabs>
      <w:suppressAutoHyphens w:val="false"/>
      <w:spacing w:before="240" w:after="0"/>
      <w:ind w:left="360" w:hanging="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left="4969" w:hanging="432"/>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left="3198" w:hanging="504"/>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A0D982-0A54-42FC-82F1-FFA4958E6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Application>LibreOffice/7.4.5.1$Windows_X86_64 LibreOffice_project/9c0871452b3918c1019dde9bfac75448afc4b57f</Application>
  <AppVersion>15.0000</AppVersion>
  <Pages>11</Pages>
  <Words>4582</Words>
  <Characters>26755</Characters>
  <CharactersWithSpaces>31122</CharactersWithSpaces>
  <Paragraphs>259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2025-04-04T08:49:20Z</dcterms:modified>
  <cp:revision>56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