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Corpodotextorecuado"/>
        <w:widowControl w:val="false"/>
        <w:shd w:val="clear" w:color="auto" w:fill="CCCCCC"/>
        <w:overflowPunct w:val="false"/>
        <w:spacing w:lineRule="auto" w:line="240"/>
        <w:jc w:val="center"/>
        <w:rPr>
          <w:b/>
          <w:b/>
          <w:color w:val="auto"/>
          <w:sz w:val="20"/>
          <w:szCs w:val="20"/>
          <w:lang w:val="pt-BR"/>
        </w:rPr>
      </w:pPr>
      <w:r>
        <w:rPr>
          <w:b/>
          <w:color w:val="auto"/>
          <w:sz w:val="20"/>
          <w:szCs w:val="20"/>
        </w:rPr>
        <w:t xml:space="preserve">EDITAL DE PREGÃO ELETRÔNICO </w:t>
      </w:r>
      <w:r>
        <w:rPr>
          <w:b/>
          <w:color w:val="auto"/>
          <w:sz w:val="20"/>
          <w:szCs w:val="20"/>
          <w:lang w:val="pt-BR"/>
        </w:rPr>
        <w:t xml:space="preserve">nº </w:t>
      </w:r>
      <w:r>
        <w:rPr>
          <w:b/>
          <w:color w:val="auto"/>
          <w:sz w:val="20"/>
          <w:szCs w:val="20"/>
          <w:lang w:val="pt-BR"/>
        </w:rPr>
        <w:t>035</w:t>
      </w:r>
      <w:r>
        <w:rPr>
          <w:b/>
          <w:color w:val="auto"/>
          <w:sz w:val="20"/>
          <w:szCs w:val="20"/>
          <w:lang w:val="pt-BR"/>
        </w:rPr>
        <w:t>/</w:t>
      </w:r>
      <w:r>
        <w:rPr>
          <w:b/>
          <w:color w:val="auto"/>
          <w:sz w:val="20"/>
          <w:szCs w:val="20"/>
          <w:lang w:val="pt-BR"/>
        </w:rPr>
        <w:t>2025</w:t>
      </w:r>
      <w:r>
        <w:rPr>
          <w:b/>
          <w:color w:val="auto"/>
          <w:sz w:val="20"/>
          <w:szCs w:val="20"/>
        </w:rPr>
        <w:t xml:space="preserve"> </w:t>
      </w:r>
    </w:p>
    <w:p>
      <w:pPr>
        <w:pStyle w:val="Corpodotextorecuado"/>
        <w:widowControl w:val="false"/>
        <w:overflowPunct w:val="false"/>
        <w:spacing w:lineRule="auto" w:line="240"/>
        <w:jc w:val="center"/>
        <w:rPr>
          <w:color w:val="auto"/>
          <w:sz w:val="20"/>
          <w:szCs w:val="20"/>
          <w:lang w:val="pt-BR"/>
        </w:rPr>
      </w:pPr>
      <w:r>
        <w:rPr>
          <w:color w:val="auto"/>
          <w:sz w:val="20"/>
          <w:szCs w:val="20"/>
          <w:lang w:val="pt-BR"/>
        </w:rPr>
      </w:r>
    </w:p>
    <w:p>
      <w:pPr>
        <w:pStyle w:val="Corpodotextorecuado"/>
        <w:widowControl w:val="false"/>
        <w:overflowPunct w:val="false"/>
        <w:spacing w:lineRule="auto" w:line="240"/>
        <w:jc w:val="center"/>
        <w:rPr>
          <w:b/>
          <w:b/>
          <w:bCs/>
          <w:color w:val="auto"/>
          <w:sz w:val="20"/>
          <w:szCs w:val="20"/>
          <w:lang w:val="pt-BR"/>
        </w:rPr>
      </w:pPr>
      <w:r>
        <w:rPr>
          <w:b/>
          <w:bCs/>
          <w:color w:val="auto"/>
          <w:sz w:val="20"/>
          <w:szCs w:val="20"/>
          <w:lang w:val="pt-BR"/>
        </w:rPr>
        <w:t>TERMO DE REFERÊNCIA</w:t>
      </w:r>
    </w:p>
    <w:p>
      <w:pPr>
        <w:pStyle w:val="Corpodotextorecuado"/>
        <w:widowControl w:val="false"/>
        <w:overflowPunct w:val="false"/>
        <w:spacing w:lineRule="auto" w:line="240"/>
        <w:jc w:val="center"/>
        <w:rPr>
          <w:color w:val="auto"/>
          <w:sz w:val="20"/>
          <w:szCs w:val="20"/>
        </w:rPr>
      </w:pPr>
      <w:r>
        <w:rPr>
          <w:color w:val="auto"/>
          <w:sz w:val="20"/>
          <w:szCs w:val="20"/>
        </w:rPr>
      </w:r>
    </w:p>
    <w:p>
      <w:pPr>
        <w:pStyle w:val="Corpodotextorecuado"/>
        <w:widowControl w:val="false"/>
        <w:shd w:val="clear" w:color="auto" w:fill="DDDDDD"/>
        <w:overflowPunct w:val="false"/>
        <w:spacing w:lineRule="auto" w:line="240"/>
        <w:ind w:firstLine="561"/>
        <w:jc w:val="left"/>
        <w:rPr>
          <w:b/>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 DO PREGÃO:</w:t>
      </w:r>
    </w:p>
    <w:p>
      <w:pPr>
        <w:pStyle w:val="Corpodotextorecuado"/>
        <w:widowControl w:val="false"/>
        <w:numPr>
          <w:ilvl w:val="0"/>
          <w:numId w:val="8"/>
        </w:numPr>
        <w:tabs>
          <w:tab w:val="clear" w:pos="709"/>
          <w:tab w:val="left" w:pos="284" w:leader="none"/>
        </w:tabs>
        <w:overflowPunct w:val="false"/>
        <w:spacing w:lineRule="auto" w:line="240"/>
        <w:rPr>
          <w:color w:val="auto"/>
          <w:sz w:val="20"/>
          <w:szCs w:val="20"/>
          <w:lang w:val="pt-BR"/>
        </w:rPr>
      </w:pPr>
      <w:r>
        <w:rPr>
          <w:color w:val="auto"/>
          <w:sz w:val="20"/>
          <w:szCs w:val="20"/>
        </w:rPr>
        <w:t>Número do proces</w:t>
      </w:r>
      <w:r>
        <w:rPr>
          <w:color w:val="auto"/>
          <w:sz w:val="20"/>
          <w:szCs w:val="20"/>
          <w:lang w:val="pt-BR"/>
        </w:rPr>
        <w:t>so:</w:t>
      </w:r>
      <w:r>
        <w:rPr>
          <w:b/>
          <w:color w:val="auto"/>
          <w:sz w:val="20"/>
          <w:szCs w:val="20"/>
          <w:lang w:val="pt-BR"/>
        </w:rPr>
        <w:t xml:space="preserve"> </w:t>
      </w:r>
      <w:r>
        <w:rPr>
          <w:b/>
          <w:bCs/>
          <w:sz w:val="20"/>
          <w:szCs w:val="20"/>
          <w:shd w:fill="FFFFFF" w:val="clear"/>
        </w:rPr>
        <w:t>151</w:t>
      </w:r>
      <w:r>
        <w:rPr>
          <w:b/>
          <w:bCs/>
          <w:sz w:val="20"/>
          <w:szCs w:val="20"/>
          <w:shd w:fill="FFFFFF" w:val="clear"/>
          <w:lang w:val="pt-BR"/>
        </w:rPr>
        <w:t>.</w:t>
      </w:r>
      <w:r>
        <w:rPr>
          <w:b/>
          <w:bCs/>
          <w:sz w:val="20"/>
          <w:szCs w:val="20"/>
          <w:shd w:fill="FFFFFF" w:val="clear"/>
        </w:rPr>
        <w:t>269</w:t>
      </w:r>
      <w:r>
        <w:rPr>
          <w:b/>
          <w:bCs/>
          <w:sz w:val="20"/>
          <w:szCs w:val="20"/>
          <w:shd w:fill="FFFFFF" w:val="clear"/>
          <w:lang w:val="pt-BR"/>
        </w:rPr>
        <w:t>/2024</w:t>
      </w:r>
    </w:p>
    <w:p>
      <w:pPr>
        <w:pStyle w:val="Corpodotextorecuado"/>
        <w:widowControl w:val="false"/>
        <w:numPr>
          <w:ilvl w:val="0"/>
          <w:numId w:val="8"/>
        </w:numPr>
        <w:tabs>
          <w:tab w:val="clear" w:pos="709"/>
          <w:tab w:val="left" w:pos="284" w:leader="none"/>
        </w:tabs>
        <w:overflowPunct w:val="false"/>
        <w:spacing w:lineRule="auto" w:line="240"/>
        <w:rPr>
          <w:color w:val="auto"/>
          <w:sz w:val="20"/>
          <w:szCs w:val="20"/>
        </w:rPr>
      </w:pPr>
      <w:r>
        <w:rPr>
          <w:color w:val="auto"/>
          <w:sz w:val="20"/>
          <w:szCs w:val="20"/>
        </w:rPr>
        <w:t>Data e horário d</w:t>
      </w:r>
      <w:r>
        <w:rPr>
          <w:color w:val="auto"/>
          <w:sz w:val="20"/>
          <w:szCs w:val="20"/>
          <w:lang w:val="pt-BR"/>
        </w:rPr>
        <w:t>a</w:t>
      </w:r>
      <w:r>
        <w:rPr>
          <w:color w:val="auto"/>
          <w:sz w:val="20"/>
          <w:szCs w:val="20"/>
        </w:rPr>
        <w:t xml:space="preserve"> abertura</w:t>
      </w:r>
      <w:r>
        <w:rPr>
          <w:color w:val="auto"/>
          <w:sz w:val="20"/>
          <w:szCs w:val="20"/>
          <w:lang w:val="pt-BR"/>
        </w:rPr>
        <w:t xml:space="preserve"> das propostas</w:t>
      </w:r>
      <w:r>
        <w:rPr>
          <w:color w:val="auto"/>
          <w:sz w:val="20"/>
          <w:szCs w:val="20"/>
        </w:rPr>
        <w:t>:</w:t>
      </w:r>
      <w:r>
        <w:rPr>
          <w:b/>
          <w:color w:val="auto"/>
          <w:sz w:val="20"/>
          <w:szCs w:val="20"/>
          <w:lang w:val="pt-BR"/>
        </w:rPr>
        <w:t xml:space="preserve"> </w:t>
      </w:r>
      <w:r>
        <w:rPr>
          <w:b/>
          <w:color w:val="auto"/>
          <w:sz w:val="20"/>
          <w:szCs w:val="20"/>
          <w:lang w:val="pt-BR"/>
        </w:rPr>
        <w:t>15</w:t>
      </w:r>
      <w:r>
        <w:rPr>
          <w:b/>
          <w:color w:val="auto"/>
          <w:sz w:val="20"/>
          <w:szCs w:val="20"/>
          <w:lang w:val="pt-BR"/>
        </w:rPr>
        <w:t>/</w:t>
      </w:r>
      <w:r>
        <w:rPr>
          <w:b/>
          <w:color w:val="auto"/>
          <w:sz w:val="20"/>
          <w:szCs w:val="20"/>
          <w:lang w:val="pt-BR"/>
        </w:rPr>
        <w:t>04</w:t>
      </w:r>
      <w:r>
        <w:rPr>
          <w:b/>
          <w:color w:val="auto"/>
          <w:sz w:val="20"/>
          <w:szCs w:val="20"/>
          <w:lang w:val="pt-BR"/>
        </w:rPr>
        <w:t>/</w:t>
      </w:r>
      <w:r>
        <w:rPr>
          <w:b/>
          <w:color w:val="auto"/>
          <w:sz w:val="20"/>
          <w:szCs w:val="20"/>
          <w:lang w:val="pt-BR"/>
        </w:rPr>
        <w:t>2024</w:t>
      </w:r>
      <w:r>
        <w:rPr>
          <w:b/>
          <w:color w:val="auto"/>
          <w:sz w:val="20"/>
          <w:szCs w:val="20"/>
          <w:lang w:val="pt-BR"/>
        </w:rPr>
        <w:t xml:space="preserve"> - 08 </w:t>
      </w:r>
      <w:r>
        <w:rPr>
          <w:b/>
          <w:color w:val="auto"/>
          <w:sz w:val="20"/>
          <w:szCs w:val="20"/>
        </w:rPr>
        <w:t>horas</w:t>
      </w:r>
      <w:r>
        <w:rPr>
          <w:b/>
          <w:color w:val="auto"/>
          <w:sz w:val="20"/>
          <w:szCs w:val="20"/>
          <w:lang w:val="pt-BR"/>
        </w:rPr>
        <w:t>;</w:t>
      </w:r>
    </w:p>
    <w:p>
      <w:pPr>
        <w:pStyle w:val="Corpodotextorecuado"/>
        <w:widowControl w:val="false"/>
        <w:numPr>
          <w:ilvl w:val="0"/>
          <w:numId w:val="8"/>
        </w:numPr>
        <w:tabs>
          <w:tab w:val="clear" w:pos="709"/>
          <w:tab w:val="left" w:pos="284" w:leader="none"/>
        </w:tabs>
        <w:overflowPunct w:val="false"/>
        <w:spacing w:lineRule="auto" w:line="240"/>
        <w:rPr>
          <w:b/>
          <w:b/>
          <w:bCs/>
          <w:color w:val="auto"/>
          <w:sz w:val="20"/>
          <w:szCs w:val="20"/>
          <w:lang w:val="pt-BR"/>
        </w:rPr>
      </w:pPr>
      <w:r>
        <w:rPr>
          <w:color w:val="auto"/>
          <w:sz w:val="20"/>
          <w:szCs w:val="20"/>
        </w:rPr>
        <w:t>Data e horário d</w:t>
      </w:r>
      <w:r>
        <w:rPr>
          <w:color w:val="auto"/>
          <w:sz w:val="20"/>
          <w:szCs w:val="20"/>
          <w:lang w:val="pt-BR"/>
        </w:rPr>
        <w:t>o início da</w:t>
      </w:r>
      <w:r>
        <w:rPr>
          <w:color w:val="auto"/>
          <w:sz w:val="20"/>
          <w:szCs w:val="20"/>
        </w:rPr>
        <w:t xml:space="preserve"> </w:t>
      </w:r>
      <w:r>
        <w:rPr>
          <w:color w:val="auto"/>
          <w:sz w:val="20"/>
          <w:szCs w:val="20"/>
          <w:lang w:val="pt-BR"/>
        </w:rPr>
        <w:t>fase de lances</w:t>
      </w:r>
      <w:r>
        <w:rPr>
          <w:color w:val="auto"/>
          <w:sz w:val="20"/>
          <w:szCs w:val="20"/>
        </w:rPr>
        <w:t>:</w:t>
      </w:r>
      <w:r>
        <w:rPr>
          <w:b/>
          <w:color w:val="auto"/>
          <w:sz w:val="20"/>
          <w:szCs w:val="20"/>
          <w:lang w:val="pt-BR"/>
        </w:rPr>
        <w:t xml:space="preserve"> </w:t>
      </w:r>
      <w:r>
        <w:rPr>
          <w:b/>
          <w:color w:val="auto"/>
          <w:sz w:val="20"/>
          <w:szCs w:val="20"/>
          <w:lang w:val="pt-BR"/>
        </w:rPr>
        <w:t>15</w:t>
      </w:r>
      <w:r>
        <w:rPr>
          <w:b/>
          <w:color w:val="auto"/>
          <w:sz w:val="20"/>
          <w:szCs w:val="20"/>
          <w:lang w:val="pt-BR"/>
        </w:rPr>
        <w:t>/</w:t>
      </w:r>
      <w:r>
        <w:rPr>
          <w:b/>
          <w:color w:val="auto"/>
          <w:sz w:val="20"/>
          <w:szCs w:val="20"/>
          <w:lang w:val="pt-BR"/>
        </w:rPr>
        <w:t>04</w:t>
      </w:r>
      <w:r>
        <w:rPr>
          <w:b/>
          <w:color w:val="auto"/>
          <w:sz w:val="20"/>
          <w:szCs w:val="20"/>
          <w:lang w:val="pt-BR"/>
        </w:rPr>
        <w:t>/</w:t>
      </w:r>
      <w:r>
        <w:rPr>
          <w:b/>
          <w:color w:val="auto"/>
          <w:sz w:val="20"/>
          <w:szCs w:val="20"/>
          <w:lang w:val="pt-BR"/>
        </w:rPr>
        <w:t>2024</w:t>
      </w:r>
      <w:r>
        <w:rPr>
          <w:b/>
          <w:color w:val="auto"/>
          <w:sz w:val="20"/>
          <w:szCs w:val="20"/>
        </w:rPr>
        <w:t xml:space="preserve"> </w:t>
      </w:r>
      <w:r>
        <w:rPr>
          <w:b/>
          <w:color w:val="auto"/>
          <w:sz w:val="20"/>
          <w:szCs w:val="20"/>
          <w:lang w:val="pt-BR"/>
        </w:rPr>
        <w:t>-</w:t>
      </w:r>
      <w:r>
        <w:rPr>
          <w:b/>
          <w:color w:val="auto"/>
          <w:sz w:val="20"/>
          <w:szCs w:val="20"/>
        </w:rPr>
        <w:t xml:space="preserve"> </w:t>
      </w:r>
      <w:r>
        <w:rPr>
          <w:b/>
          <w:color w:val="auto"/>
          <w:sz w:val="20"/>
          <w:szCs w:val="20"/>
          <w:lang w:val="pt-BR"/>
        </w:rPr>
        <w:t xml:space="preserve">09 </w:t>
      </w:r>
      <w:r>
        <w:rPr>
          <w:b/>
          <w:color w:val="auto"/>
          <w:sz w:val="20"/>
          <w:szCs w:val="20"/>
        </w:rPr>
        <w:t>horas</w:t>
      </w:r>
      <w:r>
        <w:rPr>
          <w:b/>
          <w:color w:val="auto"/>
          <w:sz w:val="20"/>
          <w:szCs w:val="20"/>
          <w:lang w:val="pt-BR"/>
        </w:rPr>
        <w:t>;</w:t>
      </w:r>
    </w:p>
    <w:p>
      <w:pPr>
        <w:pStyle w:val="Corpodotextorecuado"/>
        <w:widowControl w:val="false"/>
        <w:numPr>
          <w:ilvl w:val="0"/>
          <w:numId w:val="8"/>
        </w:numPr>
        <w:tabs>
          <w:tab w:val="clear" w:pos="709"/>
          <w:tab w:val="left" w:pos="284" w:leader="none"/>
        </w:tabs>
        <w:overflowPunct w:val="false"/>
        <w:spacing w:lineRule="auto" w:line="240"/>
        <w:rPr>
          <w:b/>
          <w:b/>
          <w:bCs/>
          <w:sz w:val="20"/>
          <w:szCs w:val="20"/>
          <w:lang w:val="pt-BR"/>
        </w:rPr>
      </w:pPr>
      <w:r>
        <w:rPr>
          <w:sz w:val="20"/>
          <w:szCs w:val="20"/>
        </w:rPr>
        <w:t xml:space="preserve">Endereço eletrônico: </w:t>
      </w:r>
      <w:hyperlink r:id="rId2">
        <w:r>
          <w:rPr>
            <w:rStyle w:val="LinkdaInternet"/>
            <w:sz w:val="20"/>
          </w:rPr>
          <w:t>https://bnccompras.com</w:t>
        </w:r>
      </w:hyperlink>
      <w:r>
        <w:rPr>
          <w:sz w:val="20"/>
          <w:lang w:val="pt-BR"/>
        </w:rPr>
        <w:t xml:space="preserve"> </w:t>
      </w:r>
    </w:p>
    <w:p>
      <w:pPr>
        <w:pStyle w:val="Corpodotextorecuado"/>
        <w:widowControl w:val="false"/>
        <w:overflowPunct w:val="false"/>
        <w:spacing w:lineRule="auto" w:line="240"/>
        <w:ind w:firstLine="561"/>
        <w:jc w:val="left"/>
        <w:rPr>
          <w:b/>
          <w:b/>
          <w:bCs/>
          <w:color w:val="auto"/>
          <w:sz w:val="20"/>
          <w:szCs w:val="20"/>
          <w:highlight w:val="yellow"/>
          <w:lang w:val="pt-BR"/>
        </w:rPr>
      </w:pPr>
      <w:r>
        <w:rPr>
          <w:b/>
          <w:bCs/>
          <w:color w:val="auto"/>
          <w:sz w:val="20"/>
          <w:szCs w:val="20"/>
          <w:highlight w:val="yellow"/>
          <w:lang w:val="pt-BR"/>
        </w:rPr>
      </w:r>
    </w:p>
    <w:p>
      <w:pPr>
        <w:pStyle w:val="Normal"/>
        <w:shd w:val="clear" w:color="auto" w:fill="DDDDDD"/>
        <w:ind w:firstLine="561"/>
        <w:rPr>
          <w:rFonts w:ascii="Arial" w:hAnsi="Arial" w:cs="Arial"/>
        </w:rPr>
      </w:pPr>
      <w:r>
        <w:rPr>
          <w:rFonts w:cs="Arial" w:ascii="Arial" w:hAnsi="Arial"/>
          <w:b/>
          <w:bCs/>
        </w:rPr>
        <w:t>2. DO OBJETO:</w:t>
      </w:r>
    </w:p>
    <w:p>
      <w:pPr>
        <w:pStyle w:val="Normal"/>
        <w:numPr>
          <w:ilvl w:val="0"/>
          <w:numId w:val="14"/>
        </w:numPr>
        <w:tabs>
          <w:tab w:val="clear" w:pos="709"/>
          <w:tab w:val="left" w:pos="284" w:leader="none"/>
        </w:tabs>
        <w:jc w:val="both"/>
        <w:rPr>
          <w:rFonts w:ascii="Arial" w:hAnsi="Arial" w:cs="Arial"/>
        </w:rPr>
      </w:pPr>
      <w:r>
        <w:rPr>
          <w:rFonts w:cs="Arial" w:ascii="Arial" w:hAnsi="Arial"/>
        </w:rPr>
        <w:t>Objeto:</w:t>
      </w:r>
      <w:r>
        <w:rPr>
          <w:rFonts w:cs="Arial" w:ascii="Arial" w:hAnsi="Arial"/>
          <w:b/>
        </w:rPr>
        <w:t xml:space="preserve"> Fornecimento Parcelado de Lanches, durante o exercício de 2025</w:t>
      </w:r>
    </w:p>
    <w:p>
      <w:pPr>
        <w:pStyle w:val="Normal"/>
        <w:numPr>
          <w:ilvl w:val="0"/>
          <w:numId w:val="15"/>
        </w:numPr>
        <w:tabs>
          <w:tab w:val="clear" w:pos="709"/>
          <w:tab w:val="left" w:pos="284" w:leader="none"/>
        </w:tabs>
        <w:jc w:val="both"/>
        <w:rPr>
          <w:rFonts w:ascii="Arial" w:hAnsi="Arial" w:cs="Arial"/>
        </w:rPr>
      </w:pPr>
      <w:r>
        <w:rPr>
          <w:rFonts w:cs="Arial" w:ascii="Arial" w:hAnsi="Arial"/>
        </w:rPr>
        <w:t>Unidade Requisitante: SECRETARIA MUNICIPAL DE ASSISTÊNCIA, DESENVOLVIMENTO SOCIAL E FAMÍLIA.</w:t>
      </w:r>
    </w:p>
    <w:p>
      <w:pPr>
        <w:pStyle w:val="Normal"/>
        <w:numPr>
          <w:ilvl w:val="0"/>
          <w:numId w:val="16"/>
        </w:numPr>
        <w:tabs>
          <w:tab w:val="clear" w:pos="709"/>
          <w:tab w:val="left" w:pos="284" w:leader="none"/>
        </w:tabs>
        <w:jc w:val="both"/>
        <w:rPr>
          <w:rFonts w:ascii="Arial" w:hAnsi="Arial" w:cs="Arial"/>
        </w:rPr>
      </w:pPr>
      <w:r>
        <w:rPr>
          <w:rFonts w:cs="Arial" w:ascii="Arial" w:hAnsi="Arial"/>
        </w:rPr>
        <w:t xml:space="preserve">Fonte de recursos: </w:t>
      </w:r>
      <w:r>
        <w:rPr>
          <w:rFonts w:cs="Arial" w:ascii="Arial" w:hAnsi="Arial"/>
          <w:color w:val="000000"/>
        </w:rPr>
        <w:t>0101011000 - Dotação: 08.122.0012.2385.0000</w:t>
      </w:r>
    </w:p>
    <w:p>
      <w:pPr>
        <w:pStyle w:val="Normal"/>
        <w:numPr>
          <w:ilvl w:val="0"/>
          <w:numId w:val="17"/>
        </w:numPr>
        <w:tabs>
          <w:tab w:val="clear" w:pos="709"/>
          <w:tab w:val="left" w:pos="284" w:leader="none"/>
        </w:tabs>
        <w:jc w:val="both"/>
        <w:rPr>
          <w:rFonts w:ascii="Arial" w:hAnsi="Arial" w:cs="Arial"/>
        </w:rPr>
      </w:pPr>
      <w:r>
        <w:rPr>
          <w:rFonts w:cs="Arial" w:ascii="Arial" w:hAnsi="Arial"/>
        </w:rPr>
        <w:t xml:space="preserve">Valor estimado da contratação: </w:t>
      </w:r>
      <w:r>
        <w:rPr>
          <w:rFonts w:cs="Arial" w:ascii="Arial" w:hAnsi="Arial"/>
          <w:b/>
        </w:rPr>
        <w:t xml:space="preserve">R$ 276.930,00 (Duzentos e setenta e seis mil, novecentos e trinta reais); </w:t>
      </w:r>
    </w:p>
    <w:p>
      <w:pPr>
        <w:pStyle w:val="Normal"/>
        <w:numPr>
          <w:ilvl w:val="0"/>
          <w:numId w:val="18"/>
        </w:numPr>
        <w:tabs>
          <w:tab w:val="clear" w:pos="709"/>
          <w:tab w:val="left" w:pos="284" w:leader="none"/>
        </w:tabs>
        <w:jc w:val="both"/>
        <w:rPr>
          <w:rFonts w:ascii="Arial" w:hAnsi="Arial" w:cs="Arial"/>
        </w:rPr>
      </w:pPr>
      <w:r>
        <w:rPr>
          <w:rFonts w:cs="Arial" w:ascii="Arial" w:hAnsi="Arial"/>
        </w:rPr>
        <w:t>Prazo de contratação</w:t>
      </w:r>
      <w:r>
        <w:rPr>
          <w:rFonts w:cs="Arial" w:ascii="Arial" w:hAnsi="Arial"/>
          <w:color w:val="4472C4" w:themeColor="accent1"/>
        </w:rPr>
        <w:t xml:space="preserve">: </w:t>
      </w:r>
      <w:r>
        <w:rPr>
          <w:rFonts w:cs="Arial" w:ascii="Arial" w:hAnsi="Arial"/>
        </w:rPr>
        <w:t>Até 31/12/2025.</w:t>
      </w:r>
    </w:p>
    <w:p>
      <w:pPr>
        <w:pStyle w:val="Normal"/>
        <w:rPr>
          <w:rFonts w:ascii="Arial" w:hAnsi="Arial" w:cs="Arial"/>
          <w:highlight w:val="yellow"/>
        </w:rPr>
      </w:pPr>
      <w:r>
        <w:rPr>
          <w:rFonts w:cs="Arial" w:ascii="Arial" w:hAnsi="Arial"/>
          <w:highlight w:val="yellow"/>
        </w:rPr>
      </w:r>
    </w:p>
    <w:p>
      <w:pPr>
        <w:pStyle w:val="Normal"/>
        <w:shd w:val="clear" w:color="auto" w:fill="DDDDDD"/>
        <w:ind w:firstLine="561"/>
        <w:rPr>
          <w:rFonts w:ascii="Arial" w:hAnsi="Arial" w:cs="Arial"/>
          <w:b/>
          <w:b/>
          <w:bCs/>
        </w:rPr>
      </w:pPr>
      <w:r>
        <w:rPr>
          <w:rFonts w:cs="Arial" w:ascii="Arial" w:hAnsi="Arial"/>
          <w:b/>
          <w:bCs/>
        </w:rPr>
        <w:t>3. DO PROCEDIMENTO:</w:t>
      </w:r>
    </w:p>
    <w:p>
      <w:pPr>
        <w:pStyle w:val="Normal"/>
        <w:widowControl w:val="false"/>
        <w:numPr>
          <w:ilvl w:val="0"/>
          <w:numId w:val="9"/>
        </w:numPr>
        <w:tabs>
          <w:tab w:val="clear" w:pos="709"/>
          <w:tab w:val="left" w:pos="284" w:leader="none"/>
        </w:tabs>
        <w:jc w:val="both"/>
        <w:rPr>
          <w:rFonts w:ascii="Arial" w:hAnsi="Arial" w:cs="Arial"/>
        </w:rPr>
      </w:pPr>
      <w:r>
        <w:rPr>
          <w:rFonts w:cs="Arial" w:ascii="Arial" w:hAnsi="Arial"/>
        </w:rPr>
        <w:t>Critério de julgamento: Menor preço por item.</w:t>
      </w:r>
    </w:p>
    <w:p>
      <w:pPr>
        <w:pStyle w:val="Normal"/>
        <w:widowControl w:val="false"/>
        <w:numPr>
          <w:ilvl w:val="0"/>
          <w:numId w:val="9"/>
        </w:numPr>
        <w:tabs>
          <w:tab w:val="clear" w:pos="709"/>
          <w:tab w:val="left" w:pos="284" w:leader="none"/>
        </w:tabs>
        <w:jc w:val="both"/>
        <w:rPr>
          <w:rFonts w:ascii="Arial" w:hAnsi="Arial" w:cs="Arial"/>
          <w:b/>
          <w:b/>
        </w:rPr>
      </w:pPr>
      <w:r>
        <w:rPr>
          <w:rFonts w:cs="Arial" w:ascii="Arial" w:hAnsi="Arial"/>
        </w:rPr>
        <w:t>Base de disputa: Preço unitário do item.</w:t>
      </w:r>
    </w:p>
    <w:p>
      <w:pPr>
        <w:pStyle w:val="Normal"/>
        <w:ind w:firstLine="567"/>
        <w:jc w:val="both"/>
        <w:rPr>
          <w:rFonts w:ascii="Arial" w:hAnsi="Arial" w:cs="Arial"/>
        </w:rPr>
      </w:pPr>
      <w:r>
        <w:rPr>
          <w:rFonts w:cs="Arial" w:ascii="Arial" w:hAnsi="Arial"/>
        </w:rPr>
      </w:r>
    </w:p>
    <w:p>
      <w:pPr>
        <w:pStyle w:val="Normal"/>
        <w:shd w:val="clear" w:color="auto" w:fill="DDDDDD"/>
        <w:ind w:firstLine="561"/>
        <w:rPr>
          <w:rFonts w:ascii="Arial" w:hAnsi="Arial" w:cs="Arial"/>
        </w:rPr>
      </w:pPr>
      <w:r>
        <w:rPr>
          <w:rFonts w:cs="Arial" w:ascii="Arial" w:hAnsi="Arial"/>
          <w:b/>
          <w:bCs/>
        </w:rPr>
        <w:t>4. DA PROPOSTA:</w:t>
      </w:r>
    </w:p>
    <w:p>
      <w:pPr>
        <w:pStyle w:val="Normal"/>
        <w:numPr>
          <w:ilvl w:val="0"/>
          <w:numId w:val="19"/>
        </w:numPr>
        <w:tabs>
          <w:tab w:val="clear" w:pos="709"/>
          <w:tab w:val="left" w:pos="284" w:leader="none"/>
        </w:tabs>
        <w:jc w:val="both"/>
        <w:rPr>
          <w:rFonts w:ascii="Arial" w:hAnsi="Arial" w:cs="Arial"/>
        </w:rPr>
      </w:pPr>
      <w:r>
        <w:rPr>
          <w:rFonts w:cs="Arial" w:ascii="Arial" w:hAnsi="Arial"/>
        </w:rPr>
        <w:t>Prazo de validade: 90 (noventa) dias.</w:t>
      </w:r>
    </w:p>
    <w:p>
      <w:pPr>
        <w:pStyle w:val="Normal"/>
        <w:numPr>
          <w:ilvl w:val="0"/>
          <w:numId w:val="20"/>
        </w:numPr>
        <w:tabs>
          <w:tab w:val="clear" w:pos="709"/>
          <w:tab w:val="left" w:pos="284" w:leader="none"/>
        </w:tabs>
        <w:jc w:val="both"/>
        <w:rPr>
          <w:rFonts w:ascii="Arial" w:hAnsi="Arial" w:cs="Arial"/>
        </w:rPr>
      </w:pPr>
      <w:r>
        <w:rPr>
          <w:rFonts w:cs="Arial" w:ascii="Arial" w:hAnsi="Arial"/>
        </w:rPr>
        <w:t>Prazo de pagamento: 15 (quinze) dias úteis, contados da data do recebimento da nota fiscal, em atendimento ao Decreto Municipal Nº 17.640/18.</w:t>
      </w:r>
    </w:p>
    <w:p>
      <w:pPr>
        <w:pStyle w:val="Normal"/>
        <w:numPr>
          <w:ilvl w:val="0"/>
          <w:numId w:val="21"/>
        </w:numPr>
        <w:tabs>
          <w:tab w:val="clear" w:pos="709"/>
          <w:tab w:val="left" w:pos="284" w:leader="none"/>
        </w:tabs>
        <w:jc w:val="both"/>
        <w:rPr>
          <w:rFonts w:ascii="Arial" w:hAnsi="Arial" w:cs="Arial"/>
        </w:rPr>
      </w:pPr>
      <w:r>
        <w:rPr>
          <w:rFonts w:cs="Arial" w:ascii="Arial" w:hAnsi="Arial"/>
        </w:rPr>
        <w:t xml:space="preserve">Deverá ser especificado na proposta o </w:t>
      </w:r>
      <w:r>
        <w:rPr>
          <w:rFonts w:cs="Arial" w:ascii="Arial" w:hAnsi="Arial"/>
          <w:b/>
        </w:rPr>
        <w:t>valor unitário e total</w:t>
      </w:r>
      <w:r>
        <w:rPr>
          <w:rFonts w:cs="Arial" w:ascii="Arial" w:hAnsi="Arial"/>
        </w:rPr>
        <w:t xml:space="preserve"> do item.</w:t>
      </w:r>
    </w:p>
    <w:p>
      <w:pPr>
        <w:pStyle w:val="Normal"/>
        <w:numPr>
          <w:ilvl w:val="0"/>
          <w:numId w:val="22"/>
        </w:numPr>
        <w:tabs>
          <w:tab w:val="clear" w:pos="709"/>
          <w:tab w:val="left" w:pos="284" w:leader="none"/>
        </w:tabs>
        <w:jc w:val="both"/>
        <w:rPr>
          <w:rFonts w:ascii="Arial" w:hAnsi="Arial" w:eastAsia="Arial" w:cs="Arial"/>
        </w:rPr>
      </w:pPr>
      <w:r>
        <w:rPr>
          <w:rFonts w:cs="Arial" w:ascii="Arial" w:hAnsi="Arial"/>
        </w:rPr>
        <w:t>Especificações e quantidades:</w:t>
      </w:r>
    </w:p>
    <w:p>
      <w:pPr>
        <w:pStyle w:val="Normal"/>
        <w:tabs>
          <w:tab w:val="clear" w:pos="709"/>
          <w:tab w:val="left" w:pos="284" w:leader="none"/>
        </w:tabs>
        <w:jc w:val="center"/>
        <w:rPr>
          <w:rFonts w:ascii="Arial" w:hAnsi="Arial" w:eastAsia="Arial" w:cs="Arial"/>
          <w:b/>
          <w:b/>
        </w:rPr>
      </w:pPr>
      <w:r>
        <w:rPr>
          <w:rFonts w:eastAsia="Arial" w:cs="Arial" w:ascii="Arial" w:hAnsi="Arial"/>
          <w:b/>
        </w:rPr>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850"/>
        <w:gridCol w:w="7369"/>
      </w:tblGrid>
      <w:tr>
        <w:trPr>
          <w:tblHeader w:val="true"/>
          <w:trHeight w:val="283" w:hRule="atLeast"/>
        </w:trPr>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kern w:val="2"/>
              </w:rPr>
            </w:pPr>
            <w:r>
              <w:rPr>
                <w:rFonts w:cs="Arial" w:ascii="Arial" w:hAnsi="Arial"/>
                <w:b/>
              </w:rPr>
              <w:t>Item</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kern w:val="2"/>
              </w:rPr>
            </w:pPr>
            <w:r>
              <w:rPr>
                <w:rFonts w:cs="Arial" w:ascii="Arial" w:hAnsi="Arial"/>
                <w:b/>
              </w:rPr>
              <w:t>Quant.</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kern w:val="2"/>
              </w:rPr>
            </w:pPr>
            <w:r>
              <w:rPr>
                <w:rFonts w:cs="Arial" w:ascii="Arial" w:hAnsi="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center"/>
              <w:rPr>
                <w:rFonts w:ascii="Arial" w:hAnsi="Arial" w:cs="Arial"/>
                <w:kern w:val="2"/>
              </w:rPr>
            </w:pPr>
            <w:r>
              <w:rPr>
                <w:rFonts w:cs="Arial" w:ascii="Arial" w:hAnsi="Arial"/>
                <w:b/>
              </w:rPr>
              <w:t>Descritivo</w:t>
            </w:r>
          </w:p>
        </w:tc>
      </w:tr>
      <w:tr>
        <w:trPr>
          <w:trHeight w:val="283"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lang w:val="es-ES_tradnl"/>
              </w:rPr>
              <w:t>01</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lang w:val="es-ES_tradnl"/>
              </w:rPr>
              <w:t>30.600</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lang w:val="es-ES_tradnl"/>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rPr>
              <w:t>Fornecimento</w:t>
            </w:r>
            <w:r>
              <w:rPr>
                <w:rFonts w:cs="Arial" w:ascii="Arial" w:hAnsi="Arial"/>
                <w:lang w:val="es-ES_tradnl"/>
              </w:rPr>
              <w:t xml:space="preserve"> de lanches conforme descrito no cardápio descrito no ítem e) abaixo.</w:t>
            </w:r>
          </w:p>
        </w:tc>
      </w:tr>
    </w:tbl>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numPr>
          <w:ilvl w:val="0"/>
          <w:numId w:val="23"/>
        </w:numPr>
        <w:tabs>
          <w:tab w:val="clear" w:pos="709"/>
          <w:tab w:val="left" w:pos="284" w:leader="none"/>
        </w:tabs>
        <w:jc w:val="both"/>
        <w:rPr>
          <w:rFonts w:ascii="Arial" w:hAnsi="Arial" w:eastAsia="Arial" w:cs="Arial"/>
        </w:rPr>
      </w:pPr>
      <w:r>
        <w:rPr>
          <w:rFonts w:cs="Arial" w:ascii="Arial" w:hAnsi="Arial"/>
        </w:rPr>
        <w:t>Descritivo técnico:</w:t>
      </w:r>
    </w:p>
    <w:p>
      <w:pPr>
        <w:pStyle w:val="Normal"/>
        <w:jc w:val="both"/>
        <w:rPr>
          <w:rFonts w:ascii="Arial" w:hAnsi="Arial" w:cs="Arial"/>
          <w:highlight w:val="yellow"/>
        </w:rPr>
      </w:pPr>
      <w:r>
        <w:rPr>
          <w:rFonts w:cs="Arial" w:ascii="Arial" w:hAnsi="Arial"/>
          <w:highlight w:val="yellow"/>
        </w:rPr>
      </w:r>
    </w:p>
    <w:p>
      <w:pPr>
        <w:pStyle w:val="Normal"/>
        <w:rPr>
          <w:rFonts w:ascii="Arial" w:hAnsi="Arial" w:cs="Arial"/>
          <w:b/>
          <w:b/>
          <w:bCs/>
        </w:rPr>
      </w:pPr>
      <w:r>
        <w:rPr>
          <w:rFonts w:cs="Arial" w:ascii="Arial" w:hAnsi="Arial"/>
          <w:b/>
          <w:bCs/>
          <w:u w:val="single"/>
        </w:rPr>
        <w:t>Item 01 – Cardápio:</w:t>
      </w:r>
    </w:p>
    <w:p>
      <w:pPr>
        <w:pStyle w:val="Normal"/>
        <w:ind w:firstLine="561"/>
        <w:rPr>
          <w:rFonts w:ascii="Arial" w:hAnsi="Arial" w:cs="Arial"/>
          <w:b/>
          <w:b/>
          <w:bCs/>
        </w:rPr>
      </w:pPr>
      <w:r>
        <w:rPr>
          <w:rFonts w:cs="Arial" w:ascii="Arial" w:hAnsi="Arial"/>
          <w:b/>
          <w:bCs/>
        </w:rPr>
      </w:r>
    </w:p>
    <w:p>
      <w:pPr>
        <w:pStyle w:val="Standard"/>
        <w:spacing w:lineRule="auto" w:line="276"/>
        <w:rPr>
          <w:rFonts w:ascii="Arial" w:hAnsi="Arial" w:cs="Arial"/>
          <w:b/>
          <w:b/>
          <w:bCs/>
        </w:rPr>
      </w:pPr>
      <w:r>
        <w:rPr>
          <w:rFonts w:cs="Arial" w:ascii="Arial" w:hAnsi="Arial"/>
          <w:b/>
          <w:bCs/>
        </w:rPr>
        <w:t>Dias</w:t>
      </w:r>
      <w:r>
        <w:rPr>
          <w:rFonts w:cs="Arial" w:ascii="Arial" w:hAnsi="Arial"/>
        </w:rPr>
        <w:t>: Segunda a Sexta (exceto feriados) – ano de 2025</w:t>
      </w:r>
    </w:p>
    <w:p>
      <w:pPr>
        <w:pStyle w:val="Standard"/>
        <w:spacing w:lineRule="auto" w:line="276"/>
        <w:rPr>
          <w:rFonts w:ascii="Arial" w:hAnsi="Arial" w:cs="Arial"/>
          <w:b/>
          <w:b/>
          <w:bCs/>
        </w:rPr>
      </w:pPr>
      <w:r>
        <w:rPr>
          <w:rFonts w:cs="Arial" w:ascii="Arial" w:hAnsi="Arial"/>
          <w:b/>
          <w:bCs/>
        </w:rPr>
        <w:t>Horário</w:t>
      </w:r>
      <w:r>
        <w:rPr>
          <w:rFonts w:cs="Arial" w:ascii="Arial" w:hAnsi="Arial"/>
        </w:rPr>
        <w:t>: 07:30</w:t>
      </w:r>
    </w:p>
    <w:p>
      <w:pPr>
        <w:pStyle w:val="Standard"/>
        <w:spacing w:lineRule="auto" w:line="276"/>
        <w:rPr>
          <w:rFonts w:ascii="Arial" w:hAnsi="Arial" w:cs="Arial"/>
          <w:b/>
          <w:b/>
          <w:bCs/>
        </w:rPr>
      </w:pPr>
      <w:r>
        <w:rPr>
          <w:rFonts w:cs="Arial" w:ascii="Arial" w:hAnsi="Arial"/>
          <w:b/>
          <w:bCs/>
        </w:rPr>
        <w:t>Endereço</w:t>
      </w:r>
      <w:r>
        <w:rPr>
          <w:rFonts w:cs="Arial" w:ascii="Arial" w:hAnsi="Arial"/>
        </w:rPr>
        <w:t>: Rua Voluntários de Piracicaba, 815 – Centro, Piracicaba</w:t>
      </w:r>
    </w:p>
    <w:p>
      <w:pPr>
        <w:pStyle w:val="Standard"/>
        <w:spacing w:lineRule="auto" w:line="276"/>
        <w:rPr>
          <w:rFonts w:ascii="Arial" w:hAnsi="Arial" w:cs="Arial"/>
          <w:b/>
          <w:b/>
          <w:bCs/>
        </w:rPr>
      </w:pPr>
      <w:r>
        <w:rPr>
          <w:rFonts w:cs="Arial" w:ascii="Arial" w:hAnsi="Arial"/>
          <w:b/>
          <w:bCs/>
        </w:rPr>
        <w:t>Quantidade diária</w:t>
      </w:r>
      <w:r>
        <w:rPr>
          <w:rFonts w:cs="Arial" w:ascii="Arial" w:hAnsi="Arial"/>
        </w:rPr>
        <w:t>: 120</w:t>
      </w:r>
    </w:p>
    <w:p>
      <w:pPr>
        <w:pStyle w:val="Normal"/>
        <w:jc w:val="both"/>
        <w:rPr>
          <w:rFonts w:ascii="Arial" w:hAnsi="Arial" w:cs="Arial"/>
          <w:highlight w:val="yellow"/>
        </w:rPr>
      </w:pPr>
      <w:r>
        <w:rPr>
          <w:rFonts w:cs="Arial" w:ascii="Arial" w:hAnsi="Arial"/>
          <w:highlight w:val="yellow"/>
        </w:rPr>
      </w:r>
    </w:p>
    <w:tbl>
      <w:tblPr>
        <w:tblW w:w="9977" w:type="dxa"/>
        <w:jc w:val="left"/>
        <w:tblInd w:w="55" w:type="dxa"/>
        <w:tblLayout w:type="fixed"/>
        <w:tblCellMar>
          <w:top w:w="55" w:type="dxa"/>
          <w:left w:w="55" w:type="dxa"/>
          <w:bottom w:w="55" w:type="dxa"/>
          <w:right w:w="55" w:type="dxa"/>
        </w:tblCellMar>
        <w:tblLook w:firstRow="0" w:noVBand="0" w:lastRow="0" w:firstColumn="0" w:lastColumn="0" w:noHBand="0" w:val="0000"/>
      </w:tblPr>
      <w:tblGrid>
        <w:gridCol w:w="1111"/>
        <w:gridCol w:w="8865"/>
      </w:tblGrid>
      <w:tr>
        <w:trPr>
          <w:trHeight w:val="567" w:hRule="exact"/>
        </w:trPr>
        <w:tc>
          <w:tcPr>
            <w:tcW w:w="1111"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rFonts w:ascii="Arial" w:hAnsi="Arial" w:cs="Arial"/>
              </w:rPr>
            </w:pPr>
            <w:r>
              <w:rPr>
                <w:rFonts w:cs="Arial" w:ascii="Arial" w:hAnsi="Arial"/>
                <w:b/>
                <w:bCs/>
              </w:rPr>
              <w:t>SEGUNDA</w:t>
            </w:r>
          </w:p>
        </w:tc>
        <w:tc>
          <w:tcPr>
            <w:tcW w:w="88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Arial" w:hAnsi="Arial" w:cs="Arial"/>
              </w:rPr>
            </w:pPr>
            <w:r>
              <w:rPr>
                <w:rFonts w:cs="Arial" w:ascii="Arial" w:hAnsi="Arial"/>
              </w:rPr>
              <w:t>Pão francês de 50 gramas, com margarina (embalado individualmente).</w:t>
            </w:r>
          </w:p>
        </w:tc>
      </w:tr>
      <w:tr>
        <w:trPr>
          <w:trHeight w:val="567" w:hRule="exact"/>
        </w:trPr>
        <w:tc>
          <w:tcPr>
            <w:tcW w:w="1111" w:type="dxa"/>
            <w:tcBorders>
              <w:left w:val="single" w:sz="4" w:space="0" w:color="000000"/>
              <w:bottom w:val="single" w:sz="4" w:space="0" w:color="000000"/>
            </w:tcBorders>
            <w:shd w:color="auto" w:fill="auto" w:val="clear"/>
            <w:vAlign w:val="center"/>
          </w:tcPr>
          <w:p>
            <w:pPr>
              <w:pStyle w:val="Normal"/>
              <w:widowControl w:val="false"/>
              <w:jc w:val="center"/>
              <w:rPr>
                <w:rFonts w:ascii="Arial" w:hAnsi="Arial" w:cs="Arial"/>
              </w:rPr>
            </w:pPr>
            <w:r>
              <w:rPr>
                <w:rFonts w:cs="Arial" w:ascii="Arial" w:hAnsi="Arial"/>
                <w:b/>
                <w:bCs/>
              </w:rPr>
              <w:t>TERÇA</w:t>
            </w:r>
          </w:p>
        </w:tc>
        <w:tc>
          <w:tcPr>
            <w:tcW w:w="8865"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rFonts w:ascii="Arial" w:hAnsi="Arial" w:cs="Arial"/>
              </w:rPr>
            </w:pPr>
            <w:r>
              <w:rPr>
                <w:rFonts w:cs="Arial" w:ascii="Arial" w:hAnsi="Arial"/>
              </w:rPr>
              <w:t>Pão francês de 50 gramas com margarina e fatia com 30g de apresuntado (embalado individualmente).</w:t>
            </w:r>
          </w:p>
          <w:p>
            <w:pPr>
              <w:pStyle w:val="Normal"/>
              <w:widowControl w:val="false"/>
              <w:rPr>
                <w:rFonts w:ascii="Arial" w:hAnsi="Arial" w:cs="Arial"/>
              </w:rPr>
            </w:pPr>
            <w:r>
              <w:rPr>
                <w:rFonts w:cs="Arial" w:ascii="Arial" w:hAnsi="Arial"/>
              </w:rPr>
            </w:r>
          </w:p>
        </w:tc>
      </w:tr>
      <w:tr>
        <w:trPr>
          <w:trHeight w:val="567" w:hRule="exact"/>
        </w:trPr>
        <w:tc>
          <w:tcPr>
            <w:tcW w:w="1111" w:type="dxa"/>
            <w:tcBorders>
              <w:left w:val="single" w:sz="4" w:space="0" w:color="000000"/>
              <w:bottom w:val="single" w:sz="4" w:space="0" w:color="000000"/>
            </w:tcBorders>
            <w:shd w:color="auto" w:fill="auto" w:val="clear"/>
            <w:vAlign w:val="center"/>
          </w:tcPr>
          <w:p>
            <w:pPr>
              <w:pStyle w:val="Normal"/>
              <w:widowControl w:val="false"/>
              <w:jc w:val="center"/>
              <w:rPr>
                <w:rFonts w:ascii="Arial" w:hAnsi="Arial" w:cs="Arial"/>
              </w:rPr>
            </w:pPr>
            <w:r>
              <w:rPr>
                <w:rFonts w:cs="Arial" w:ascii="Arial" w:hAnsi="Arial"/>
                <w:b/>
                <w:bCs/>
              </w:rPr>
              <w:t>QUARTA</w:t>
            </w:r>
          </w:p>
        </w:tc>
        <w:tc>
          <w:tcPr>
            <w:tcW w:w="8865"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rFonts w:ascii="Arial" w:hAnsi="Arial" w:cs="Arial"/>
              </w:rPr>
            </w:pPr>
            <w:r>
              <w:rPr>
                <w:rFonts w:cs="Arial" w:ascii="Arial" w:hAnsi="Arial"/>
              </w:rPr>
              <w:t>Pão francês de 50 gramas com fatia com 40g de mortadela (embalado individualmente).</w:t>
            </w:r>
          </w:p>
        </w:tc>
      </w:tr>
      <w:tr>
        <w:trPr>
          <w:trHeight w:val="567" w:hRule="exact"/>
        </w:trPr>
        <w:tc>
          <w:tcPr>
            <w:tcW w:w="1111" w:type="dxa"/>
            <w:tcBorders>
              <w:left w:val="single" w:sz="4" w:space="0" w:color="000000"/>
              <w:bottom w:val="single" w:sz="4" w:space="0" w:color="000000"/>
            </w:tcBorders>
            <w:shd w:color="auto" w:fill="auto" w:val="clear"/>
            <w:vAlign w:val="center"/>
          </w:tcPr>
          <w:p>
            <w:pPr>
              <w:pStyle w:val="Normal"/>
              <w:widowControl w:val="false"/>
              <w:jc w:val="center"/>
              <w:rPr>
                <w:rFonts w:ascii="Arial" w:hAnsi="Arial" w:cs="Arial"/>
              </w:rPr>
            </w:pPr>
            <w:r>
              <w:rPr>
                <w:rFonts w:cs="Arial" w:ascii="Arial" w:hAnsi="Arial"/>
                <w:b/>
                <w:bCs/>
              </w:rPr>
              <w:t>QUINTA</w:t>
            </w:r>
          </w:p>
        </w:tc>
        <w:tc>
          <w:tcPr>
            <w:tcW w:w="8865"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rFonts w:ascii="Arial" w:hAnsi="Arial" w:cs="Arial"/>
              </w:rPr>
            </w:pPr>
            <w:r>
              <w:rPr>
                <w:rFonts w:cs="Arial" w:ascii="Arial" w:hAnsi="Arial"/>
              </w:rPr>
              <w:t>Pão de leite de 65 gramas, com margarina (embalado individualmente).</w:t>
            </w:r>
          </w:p>
        </w:tc>
      </w:tr>
      <w:tr>
        <w:trPr>
          <w:trHeight w:val="567" w:hRule="exact"/>
        </w:trPr>
        <w:tc>
          <w:tcPr>
            <w:tcW w:w="1111" w:type="dxa"/>
            <w:tcBorders>
              <w:left w:val="single" w:sz="4" w:space="0" w:color="000000"/>
              <w:bottom w:val="single" w:sz="4" w:space="0" w:color="000000"/>
            </w:tcBorders>
            <w:shd w:color="auto" w:fill="auto" w:val="clear"/>
            <w:vAlign w:val="center"/>
          </w:tcPr>
          <w:p>
            <w:pPr>
              <w:pStyle w:val="Normal"/>
              <w:widowControl w:val="false"/>
              <w:jc w:val="center"/>
              <w:rPr>
                <w:rFonts w:ascii="Arial" w:hAnsi="Arial" w:cs="Arial"/>
              </w:rPr>
            </w:pPr>
            <w:r>
              <w:rPr>
                <w:rFonts w:cs="Arial" w:ascii="Arial" w:hAnsi="Arial"/>
                <w:b/>
                <w:bCs/>
              </w:rPr>
              <w:t>SEXTA</w:t>
            </w:r>
          </w:p>
        </w:tc>
        <w:tc>
          <w:tcPr>
            <w:tcW w:w="8865"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rFonts w:ascii="Arial" w:hAnsi="Arial" w:cs="Arial"/>
              </w:rPr>
            </w:pPr>
            <w:r>
              <w:rPr>
                <w:rFonts w:cs="Arial" w:ascii="Arial" w:hAnsi="Arial"/>
              </w:rPr>
              <w:t>Pão francês de 50 gramas, com fatia com 30g de muçarela (embalado individualmente).</w:t>
            </w:r>
          </w:p>
        </w:tc>
      </w:tr>
    </w:tbl>
    <w:p>
      <w:pPr>
        <w:pStyle w:val="Normal"/>
        <w:jc w:val="both"/>
        <w:rPr>
          <w:rFonts w:ascii="Arial" w:hAnsi="Arial" w:cs="Arial"/>
          <w:highlight w:val="yellow"/>
        </w:rPr>
      </w:pPr>
      <w:r>
        <w:rPr>
          <w:rFonts w:cs="Arial" w:ascii="Arial" w:hAnsi="Arial"/>
          <w:highlight w:val="yellow"/>
        </w:rPr>
      </w:r>
    </w:p>
    <w:p>
      <w:pPr>
        <w:pStyle w:val="Normal"/>
        <w:jc w:val="both"/>
        <w:rPr>
          <w:rFonts w:ascii="Arial" w:hAnsi="Arial" w:cs="Arial"/>
          <w:highlight w:val="yellow"/>
        </w:rPr>
      </w:pPr>
      <w:r>
        <w:rPr>
          <w:rFonts w:cs="Arial" w:ascii="Arial" w:hAnsi="Arial"/>
          <w:highlight w:val="yellow"/>
        </w:rPr>
      </w:r>
    </w:p>
    <w:p>
      <w:pPr>
        <w:pStyle w:val="Normal"/>
        <w:jc w:val="both"/>
        <w:rPr>
          <w:rFonts w:ascii="Arial" w:hAnsi="Arial" w:eastAsia="Arial" w:cs="Arial"/>
        </w:rPr>
      </w:pPr>
      <w:r>
        <w:rPr>
          <w:rFonts w:eastAsia="Arial" w:cs="Arial" w:ascii="Arial" w:hAnsi="Arial"/>
        </w:rPr>
      </w:r>
    </w:p>
    <w:p>
      <w:pPr>
        <w:pStyle w:val="Normal"/>
        <w:shd w:val="clear" w:color="auto" w:fill="CCCCCC"/>
        <w:ind w:firstLine="561"/>
        <w:rPr>
          <w:rFonts w:ascii="Arial" w:hAnsi="Arial" w:cs="Arial"/>
        </w:rPr>
      </w:pPr>
      <w:r>
        <w:rPr>
          <w:rFonts w:cs="Arial" w:ascii="Arial" w:hAnsi="Arial"/>
          <w:b/>
          <w:bCs/>
        </w:rPr>
        <w:t>7. DA ENTREGA:</w:t>
      </w:r>
    </w:p>
    <w:p>
      <w:pPr>
        <w:pStyle w:val="Normal"/>
        <w:numPr>
          <w:ilvl w:val="0"/>
          <w:numId w:val="24"/>
        </w:numPr>
        <w:tabs>
          <w:tab w:val="clear" w:pos="709"/>
          <w:tab w:val="left" w:pos="284" w:leader="none"/>
        </w:tabs>
        <w:jc w:val="both"/>
        <w:rPr>
          <w:rFonts w:ascii="Arial" w:hAnsi="Arial" w:cs="Arial"/>
          <w:lang w:eastAsia="pt-BR"/>
        </w:rPr>
      </w:pPr>
      <w:r>
        <w:rPr>
          <w:rFonts w:cs="Arial" w:ascii="Arial" w:hAnsi="Arial"/>
          <w:lang w:eastAsia="pt-BR"/>
        </w:rPr>
        <w:t>Prazo de entrega: entrega diária nos horários e endereço abaixo descrito, a contar da Ordem de Fornecimento, emitida pela Unidade Requisitante.</w:t>
      </w:r>
    </w:p>
    <w:p>
      <w:pPr>
        <w:pStyle w:val="Normal"/>
        <w:numPr>
          <w:ilvl w:val="0"/>
          <w:numId w:val="25"/>
        </w:numPr>
        <w:tabs>
          <w:tab w:val="clear" w:pos="709"/>
          <w:tab w:val="left" w:pos="284" w:leader="none"/>
        </w:tabs>
        <w:jc w:val="both"/>
        <w:rPr>
          <w:rFonts w:ascii="Arial" w:hAnsi="Arial" w:cs="Arial"/>
        </w:rPr>
      </w:pPr>
      <w:r>
        <w:rPr>
          <w:rFonts w:cs="Arial" w:ascii="Arial" w:hAnsi="Arial"/>
          <w:lang w:eastAsia="pt-BR"/>
        </w:rPr>
        <w:t xml:space="preserve">Local de entrega: </w:t>
      </w:r>
    </w:p>
    <w:p>
      <w:pPr>
        <w:pStyle w:val="Normal"/>
        <w:tabs>
          <w:tab w:val="clear" w:pos="709"/>
          <w:tab w:val="left" w:pos="284" w:leader="none"/>
        </w:tabs>
        <w:jc w:val="both"/>
        <w:rPr>
          <w:rFonts w:ascii="Arial" w:hAnsi="Arial" w:cs="Arial"/>
          <w:lang w:eastAsia="pt-BR"/>
        </w:rPr>
      </w:pPr>
      <w:r>
        <w:rPr>
          <w:rFonts w:cs="Arial" w:ascii="Arial" w:hAnsi="Arial"/>
          <w:lang w:eastAsia="pt-BR"/>
        </w:rPr>
      </w:r>
    </w:p>
    <w:p>
      <w:pPr>
        <w:pStyle w:val="Normal"/>
        <w:suppressAutoHyphens w:val="false"/>
        <w:ind w:left="709" w:hanging="0"/>
        <w:jc w:val="both"/>
        <w:rPr>
          <w:rFonts w:ascii="Arial" w:hAnsi="Arial" w:cs="Arial"/>
          <w:b/>
          <w:b/>
          <w:color w:val="000000"/>
          <w:kern w:val="0"/>
          <w:szCs w:val="24"/>
          <w:lang w:eastAsia="pt-BR"/>
        </w:rPr>
      </w:pPr>
      <w:r>
        <w:rPr>
          <w:rFonts w:cs="Arial" w:ascii="Arial" w:hAnsi="Arial"/>
          <w:b/>
          <w:color w:val="000000"/>
          <w:kern w:val="0"/>
          <w:szCs w:val="24"/>
          <w:lang w:eastAsia="pt-BR"/>
        </w:rPr>
        <w:t>Rua Voluntários de Piracicaba, 815 – Centro, Piracicaba.</w:t>
      </w:r>
    </w:p>
    <w:p>
      <w:pPr>
        <w:pStyle w:val="NormalWeb"/>
        <w:spacing w:before="0" w:after="0"/>
        <w:ind w:left="709" w:hanging="0"/>
        <w:rPr>
          <w:rFonts w:ascii="Times New Roman" w:hAnsi="Times New Roman" w:cs="Times New Roman"/>
          <w:b/>
          <w:b/>
          <w:color w:val="000000"/>
          <w:kern w:val="0"/>
          <w:sz w:val="20"/>
          <w:szCs w:val="24"/>
          <w:lang w:eastAsia="pt-BR"/>
        </w:rPr>
      </w:pPr>
      <w:r>
        <w:rPr>
          <w:b/>
          <w:color w:val="000000"/>
          <w:kern w:val="0"/>
          <w:sz w:val="20"/>
          <w:szCs w:val="24"/>
          <w:lang w:eastAsia="pt-BR"/>
        </w:rPr>
        <w:t xml:space="preserve">Segunda a Sexta (exceto feriados) - </w:t>
      </w:r>
      <w:r>
        <w:rPr>
          <w:b/>
          <w:bCs/>
          <w:color w:val="000000"/>
          <w:kern w:val="0"/>
          <w:sz w:val="20"/>
          <w:szCs w:val="24"/>
          <w:lang w:eastAsia="pt-BR"/>
        </w:rPr>
        <w:t>Horário</w:t>
      </w:r>
      <w:r>
        <w:rPr>
          <w:b/>
          <w:color w:val="000000"/>
          <w:kern w:val="0"/>
          <w:sz w:val="20"/>
          <w:szCs w:val="24"/>
          <w:lang w:eastAsia="pt-BR"/>
        </w:rPr>
        <w:t>: 07:30 hs.</w:t>
      </w:r>
    </w:p>
    <w:p>
      <w:pPr>
        <w:pStyle w:val="Normal"/>
        <w:tabs>
          <w:tab w:val="clear" w:pos="709"/>
          <w:tab w:val="left" w:pos="284" w:leader="none"/>
        </w:tabs>
        <w:jc w:val="both"/>
        <w:rPr>
          <w:rFonts w:ascii="Arial" w:hAnsi="Arial" w:cs="Arial"/>
        </w:rPr>
      </w:pPr>
      <w:r>
        <w:rPr>
          <w:rFonts w:cs="Arial" w:ascii="Arial" w:hAnsi="Arial"/>
        </w:rPr>
      </w:r>
    </w:p>
    <w:p>
      <w:pPr>
        <w:pStyle w:val="ListParagraph"/>
        <w:numPr>
          <w:ilvl w:val="0"/>
          <w:numId w:val="26"/>
        </w:numPr>
        <w:tabs>
          <w:tab w:val="clear" w:pos="709"/>
          <w:tab w:val="left" w:pos="284" w:leader="none"/>
        </w:tabs>
        <w:suppressAutoHyphens w:val="false"/>
        <w:spacing w:lineRule="auto" w:line="240" w:before="0" w:after="0"/>
        <w:jc w:val="both"/>
        <w:rPr>
          <w:rFonts w:ascii="Arial" w:hAnsi="Arial" w:cs="Arial"/>
          <w:color w:val="000000"/>
          <w:kern w:val="0"/>
          <w:sz w:val="20"/>
          <w:szCs w:val="20"/>
          <w:lang w:eastAsia="pt-BR"/>
        </w:rPr>
      </w:pPr>
      <w:r>
        <w:rPr>
          <w:rFonts w:cs="Arial" w:ascii="Arial" w:hAnsi="Arial"/>
          <w:color w:val="000000"/>
          <w:kern w:val="0"/>
          <w:sz w:val="20"/>
          <w:szCs w:val="20"/>
          <w:lang w:eastAsia="pt-BR"/>
        </w:rPr>
        <w:t xml:space="preserve">A CONTRATADA se compromete a realizar diretamente a execução dos serviços e a entrega dos produtos descritos neste contrato, utilizando seus próprios recursos e equipe. A responsabilidade pela entrega dos produtos será da empresa fornecedora, que deverá entregá-los diretamente ao Centro Pop, endereço supracitado. </w:t>
      </w:r>
    </w:p>
    <w:p>
      <w:pPr>
        <w:pStyle w:val="ListParagraph"/>
        <w:numPr>
          <w:ilvl w:val="0"/>
          <w:numId w:val="27"/>
        </w:numPr>
        <w:tabs>
          <w:tab w:val="clear" w:pos="709"/>
          <w:tab w:val="left" w:pos="284" w:leader="none"/>
        </w:tabs>
        <w:suppressAutoHyphens w:val="false"/>
        <w:spacing w:lineRule="auto" w:line="240" w:before="0" w:after="0"/>
        <w:jc w:val="both"/>
        <w:rPr>
          <w:rFonts w:ascii="Arial" w:hAnsi="Arial" w:cs="Arial"/>
          <w:color w:val="000000"/>
          <w:kern w:val="0"/>
          <w:sz w:val="20"/>
          <w:szCs w:val="20"/>
          <w:lang w:eastAsia="pt-BR"/>
        </w:rPr>
      </w:pPr>
      <w:r>
        <w:rPr>
          <w:rFonts w:cs="Arial" w:ascii="Arial" w:hAnsi="Arial"/>
          <w:color w:val="000000"/>
          <w:kern w:val="0"/>
          <w:sz w:val="20"/>
          <w:szCs w:val="20"/>
          <w:lang w:eastAsia="pt-BR"/>
        </w:rPr>
        <w:t>A CONTRATADA deverá assegurar que as entregas sejam realizadas conforme o cronograma acordado, sendo integralmente responsável pelo cumprimento de todas as obrigações previstas neste instrumento.</w:t>
      </w:r>
    </w:p>
    <w:p>
      <w:pPr>
        <w:pStyle w:val="Normal"/>
        <w:jc w:val="both"/>
        <w:rPr>
          <w:rFonts w:ascii="Arial" w:hAnsi="Arial" w:cs="Arial"/>
        </w:rPr>
      </w:pPr>
      <w:r>
        <w:rPr>
          <w:rFonts w:cs="Arial" w:ascii="Arial" w:hAnsi="Arial"/>
        </w:rPr>
      </w:r>
    </w:p>
    <w:p>
      <w:pPr>
        <w:pStyle w:val="Normal"/>
        <w:shd w:val="clear" w:color="auto" w:fill="DDDDDD"/>
        <w:tabs>
          <w:tab w:val="clear" w:pos="709"/>
          <w:tab w:val="left" w:pos="284" w:leader="none"/>
        </w:tabs>
        <w:ind w:firstLine="561"/>
        <w:rPr>
          <w:rFonts w:ascii="Arial" w:hAnsi="Arial" w:cs="Arial"/>
        </w:rPr>
      </w:pPr>
      <w:r>
        <w:rPr>
          <w:rFonts w:cs="Arial" w:ascii="Arial" w:hAnsi="Arial"/>
          <w:b/>
          <w:bCs/>
        </w:rPr>
        <w:t>9. DO FORNECIMENTO DE INFORMAÇÕES:</w:t>
      </w:r>
    </w:p>
    <w:p>
      <w:pPr>
        <w:pStyle w:val="Normal"/>
        <w:numPr>
          <w:ilvl w:val="0"/>
          <w:numId w:val="28"/>
        </w:numPr>
        <w:tabs>
          <w:tab w:val="clear" w:pos="709"/>
          <w:tab w:val="left" w:pos="284" w:leader="none"/>
        </w:tabs>
        <w:jc w:val="both"/>
        <w:rPr>
          <w:rFonts w:ascii="Arial" w:hAnsi="Arial" w:cs="Arial"/>
        </w:rPr>
      </w:pPr>
      <w:r>
        <w:rPr>
          <w:rFonts w:cs="Arial" w:ascii="Arial" w:hAnsi="Arial"/>
        </w:rPr>
        <w:t xml:space="preserve">As informações ou esclarecimentos referentes a presente licitação deverão ser inseridas no sistema de processamento da Licitação, através do sítio eletrônico: </w:t>
      </w:r>
      <w:hyperlink r:id="rId3">
        <w:r>
          <w:rPr>
            <w:rStyle w:val="LinkdaInternet"/>
            <w:rFonts w:cs="Arial" w:ascii="Arial" w:hAnsi="Arial"/>
          </w:rPr>
          <w:t>https://bnccompras.com</w:t>
        </w:r>
      </w:hyperlink>
      <w:r>
        <w:rPr>
          <w:rFonts w:cs="Arial" w:ascii="Arial" w:hAnsi="Arial"/>
        </w:rPr>
        <w:t xml:space="preserve"> </w:t>
      </w:r>
    </w:p>
    <w:p>
      <w:pPr>
        <w:pStyle w:val="Normal"/>
        <w:jc w:val="both"/>
        <w:rPr>
          <w:rFonts w:ascii="Arial" w:hAnsi="Arial" w:cs="Arial"/>
        </w:rPr>
      </w:pPr>
      <w:r>
        <w:rPr>
          <w:rFonts w:cs="Arial" w:ascii="Arial" w:hAnsi="Arial"/>
        </w:rPr>
      </w:r>
    </w:p>
    <w:p>
      <w:pPr>
        <w:pStyle w:val="Normal"/>
        <w:shd w:val="clear" w:color="auto" w:fill="CCCCCC"/>
        <w:ind w:firstLine="561"/>
        <w:jc w:val="both"/>
        <w:rPr>
          <w:rFonts w:ascii="Arial" w:hAnsi="Arial" w:cs="Arial"/>
        </w:rPr>
      </w:pPr>
      <w:r>
        <w:rPr>
          <w:rFonts w:cs="Arial" w:ascii="Arial" w:hAnsi="Arial"/>
          <w:b/>
          <w:bCs/>
        </w:rPr>
        <w:t>10. EXIGÊNCIA PARA HABILITAÇÃO:</w:t>
      </w:r>
    </w:p>
    <w:p>
      <w:pPr>
        <w:pStyle w:val="Normal"/>
        <w:numPr>
          <w:ilvl w:val="0"/>
          <w:numId w:val="29"/>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30"/>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numPr>
          <w:ilvl w:val="1"/>
          <w:numId w:val="31"/>
        </w:numPr>
        <w:tabs>
          <w:tab w:val="clear" w:pos="709"/>
          <w:tab w:val="left" w:pos="284" w:leader="none"/>
        </w:tabs>
        <w:jc w:val="both"/>
        <w:rPr>
          <w:rFonts w:ascii="Arial" w:hAnsi="Arial" w:cs="Arial"/>
          <w:color w:val="000000"/>
        </w:rPr>
      </w:pPr>
      <w:r>
        <w:rPr>
          <w:rFonts w:cs="Arial" w:ascii="Arial" w:hAnsi="Arial"/>
        </w:rPr>
        <w:t>Autorização de Funcionamento, bem como a Licença Sanitária Estadual ou Municipal vigentes, compatível com o objeto da licitação, de acordo com a Portaria n° 2.814, de 29 de maio de 1998, no art. 5, itens I e II.</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32"/>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33"/>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34"/>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35"/>
        </w:numPr>
        <w:tabs>
          <w:tab w:val="clear" w:pos="709"/>
          <w:tab w:val="left" w:pos="284" w:leader="none"/>
        </w:tabs>
        <w:jc w:val="both"/>
        <w:rPr>
          <w:rFonts w:ascii="Arial" w:hAnsi="Arial" w:cs="Arial"/>
          <w:color w:val="000000"/>
        </w:rPr>
      </w:pPr>
      <w:r>
        <w:rPr>
          <w:rFonts w:cs="Arial" w:ascii="Arial" w:hAnsi="Arial"/>
          <w:color w:val="000000"/>
        </w:rPr>
        <w:t>Certidão negativa de Débitos ou Positiva com Efeito de Negativa de</w:t>
      </w:r>
      <w:r>
        <w:rPr>
          <w:rFonts w:cs="Arial" w:ascii="Arial" w:hAnsi="Arial"/>
        </w:rPr>
        <w:t xml:space="preserve"> Tributos Estaduais relativos ao ICMS;</w:t>
      </w:r>
    </w:p>
    <w:p>
      <w:pPr>
        <w:pStyle w:val="Normal"/>
        <w:numPr>
          <w:ilvl w:val="2"/>
          <w:numId w:val="36"/>
        </w:numPr>
        <w:tabs>
          <w:tab w:val="clear" w:pos="709"/>
          <w:tab w:val="left" w:pos="284" w:leader="none"/>
          <w:tab w:val="left" w:pos="426" w:leader="none"/>
        </w:tabs>
        <w:jc w:val="both"/>
        <w:rPr>
          <w:rFonts w:ascii="Arial" w:hAnsi="Arial" w:cs="Arial"/>
        </w:rPr>
      </w:pPr>
      <w:r>
        <w:rPr>
          <w:rFonts w:cs="Arial" w:ascii="Arial" w:hAnsi="Arial"/>
          <w:color w:val="000000"/>
        </w:rPr>
        <w:t>Será exigida comprovação somente sobre débitos inscritos em dívida ativa.</w:t>
      </w:r>
    </w:p>
    <w:p>
      <w:pPr>
        <w:pStyle w:val="Normal"/>
        <w:numPr>
          <w:ilvl w:val="1"/>
          <w:numId w:val="37"/>
        </w:numPr>
        <w:tabs>
          <w:tab w:val="clear" w:pos="709"/>
          <w:tab w:val="left" w:pos="284" w:leader="none"/>
        </w:tabs>
        <w:jc w:val="both"/>
        <w:rPr>
          <w:rFonts w:ascii="Arial" w:hAnsi="Arial" w:cs="Arial"/>
          <w:color w:val="000000"/>
        </w:rPr>
      </w:pPr>
      <w:r>
        <w:rPr>
          <w:rFonts w:cs="Arial" w:ascii="Arial" w:hAnsi="Arial"/>
          <w:color w:val="000000"/>
        </w:rPr>
        <w:t>Certidão de regularidade de débito para com o Fundo de Garantia por Tempo de Serviço (FGTS).</w:t>
      </w:r>
    </w:p>
    <w:p>
      <w:pPr>
        <w:pStyle w:val="Normal"/>
        <w:numPr>
          <w:ilvl w:val="1"/>
          <w:numId w:val="38"/>
        </w:numPr>
        <w:tabs>
          <w:tab w:val="clear" w:pos="709"/>
          <w:tab w:val="left" w:pos="284" w:leader="none"/>
        </w:tabs>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39"/>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40"/>
        </w:numPr>
        <w:tabs>
          <w:tab w:val="clear" w:pos="709"/>
          <w:tab w:val="left" w:pos="284" w:leader="none"/>
        </w:tabs>
        <w:jc w:val="both"/>
        <w:rPr>
          <w:rFonts w:ascii="Arial" w:hAnsi="Arial" w:cs="Arial"/>
        </w:rPr>
      </w:pPr>
      <w:r>
        <w:rPr>
          <w:rFonts w:cs="Arial" w:ascii="Arial" w:hAnsi="Arial"/>
        </w:rPr>
        <w:t xml:space="preserve">Certidão negativa de </w:t>
      </w:r>
      <w:r>
        <w:rPr>
          <w:rFonts w:cs="Arial" w:ascii="Arial" w:hAnsi="Arial"/>
          <w:b/>
        </w:rPr>
        <w:t>falência e concordata, recuperação judicial ou extrajudicial</w:t>
      </w:r>
      <w:r>
        <w:rPr>
          <w:rFonts w:cs="Arial" w:ascii="Arial" w:hAnsi="Arial"/>
        </w:rPr>
        <w:t xml:space="preserve"> expedida pelo distribuidor da sede da pessoa jurídica, com data não superior a 180 (cento e oitenta) dias, da data limite para o recebimento das propostas da presente licitação.</w:t>
      </w:r>
    </w:p>
    <w:p>
      <w:pPr>
        <w:pStyle w:val="Normal"/>
        <w:numPr>
          <w:ilvl w:val="2"/>
          <w:numId w:val="41"/>
        </w:numPr>
        <w:tabs>
          <w:tab w:val="clear" w:pos="709"/>
          <w:tab w:val="left" w:pos="284" w:leader="none"/>
          <w:tab w:val="left" w:pos="426" w:leader="none"/>
        </w:tabs>
        <w:jc w:val="both"/>
        <w:rPr>
          <w:rFonts w:ascii="Arial" w:hAnsi="Arial" w:cs="Arial"/>
        </w:rPr>
      </w:pPr>
      <w:r>
        <w:rPr>
          <w:rFonts w:cs="Arial" w:ascii="Arial" w:hAnsi="Arial"/>
        </w:rPr>
        <w:t>Nas hipóteses em que a certidão encaminhada for positiva, deve o licitante apresentar comprovante da homologação/deferimento pelo juízo competente do plano de recuperação judicial/extrajudicial em vigor.</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42"/>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43"/>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44"/>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45"/>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46"/>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47"/>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numPr>
          <w:ilvl w:val="3"/>
          <w:numId w:val="48"/>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49"/>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50"/>
        </w:numPr>
        <w:tabs>
          <w:tab w:val="clear" w:pos="709"/>
          <w:tab w:val="left" w:pos="284" w:leader="none"/>
          <w:tab w:val="left" w:pos="426" w:leader="none"/>
        </w:tabs>
        <w:jc w:val="both"/>
        <w:rPr>
          <w:rFonts w:ascii="Arial" w:hAnsi="Arial" w:cs="Arial"/>
        </w:rPr>
      </w:pPr>
      <w:r>
        <w:rPr>
          <w:rFonts w:cs="Arial" w:ascii="Arial" w:hAnsi="Arial"/>
          <w:b/>
          <w:bCs/>
        </w:rPr>
        <w:t>QUALIFICAÇÃO TÉCNICA</w:t>
      </w:r>
    </w:p>
    <w:p>
      <w:pPr>
        <w:pStyle w:val="Normal"/>
        <w:numPr>
          <w:ilvl w:val="1"/>
          <w:numId w:val="51"/>
        </w:numPr>
        <w:tabs>
          <w:tab w:val="clear" w:pos="709"/>
          <w:tab w:val="left" w:pos="284" w:leader="none"/>
          <w:tab w:val="left" w:pos="426" w:leader="none"/>
          <w:tab w:val="left" w:pos="567" w:leader="none"/>
        </w:tabs>
        <w:jc w:val="both"/>
        <w:rPr>
          <w:rFonts w:ascii="Arial" w:hAnsi="Arial" w:cs="Arial"/>
        </w:rPr>
      </w:pPr>
      <w:r>
        <w:rPr>
          <w:rFonts w:cs="Arial" w:ascii="Arial" w:hAnsi="Arial"/>
        </w:rPr>
        <w:t>Atestado(s) de capacidade técnica, expedidas por empresas Públicas ou Privadas, em nome da licitante, que comprove o fornecimento satisfatório de serviços similares ao objeto desta licitação, com identificação de quem o assinou.</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color w:val="000000"/>
        </w:rPr>
      </w:r>
    </w:p>
    <w:p>
      <w:pPr>
        <w:pStyle w:val="Normal"/>
        <w:tabs>
          <w:tab w:val="clear" w:pos="709"/>
          <w:tab w:val="left" w:pos="284" w:leader="none"/>
        </w:tabs>
        <w:jc w:val="both"/>
        <w:rPr>
          <w:rFonts w:ascii="Arial" w:hAnsi="Arial" w:cs="Arial"/>
        </w:rPr>
      </w:pPr>
      <w:r>
        <w:rPr>
          <w:rFonts w:cs="Arial" w:ascii="Arial" w:hAnsi="Arial"/>
        </w:rPr>
        <w:t xml:space="preserve">Piracicaba, </w:t>
      </w:r>
      <w:r>
        <w:rPr>
          <w:rFonts w:cs="Arial" w:ascii="Arial" w:hAnsi="Arial"/>
        </w:rPr>
        <w:t>01 de abril de 2025.</w:t>
      </w:r>
    </w:p>
    <w:p>
      <w:pPr>
        <w:pStyle w:val="Normal"/>
        <w:tabs>
          <w:tab w:val="clear" w:pos="709"/>
          <w:tab w:val="left" w:pos="284" w:leader="none"/>
        </w:tabs>
        <w:jc w:val="both"/>
        <w:rPr>
          <w:rFonts w:ascii="Arial" w:hAnsi="Arial" w:cs="Arial"/>
        </w:rPr>
      </w:pPr>
      <w:r>
        <w:rPr/>
      </w:r>
    </w:p>
    <w:p>
      <w:pPr>
        <w:pStyle w:val="Normal"/>
        <w:tabs>
          <w:tab w:val="clear" w:pos="709"/>
          <w:tab w:val="left" w:pos="284" w:leader="none"/>
        </w:tabs>
        <w:jc w:val="center"/>
        <w:rPr>
          <w:rFonts w:ascii="Arial" w:hAnsi="Arial" w:cs="Arial"/>
        </w:rPr>
      </w:pPr>
      <w:r>
        <w:rPr>
          <w:rFonts w:cs="Arial" w:ascii="Arial" w:hAnsi="Arial"/>
          <w:b/>
          <w:bCs/>
        </w:rPr>
        <w:t>Leonardo Vicentim Bancalion</w:t>
      </w:r>
    </w:p>
    <w:p>
      <w:pPr>
        <w:pStyle w:val="Normal"/>
        <w:tabs>
          <w:tab w:val="clear" w:pos="709"/>
          <w:tab w:val="left" w:pos="284" w:leader="none"/>
        </w:tabs>
        <w:jc w:val="center"/>
        <w:rPr>
          <w:rFonts w:ascii="Arial" w:hAnsi="Arial" w:cs="Arial"/>
        </w:rPr>
      </w:pPr>
      <w:r>
        <w:rPr>
          <w:rFonts w:cs="Arial" w:ascii="Arial" w:hAnsi="Arial"/>
          <w:b/>
          <w:bCs/>
        </w:rPr>
        <w:t>Chefe do Setor</w:t>
      </w:r>
    </w:p>
    <w:p>
      <w:pPr>
        <w:pStyle w:val="Normal"/>
        <w:tabs>
          <w:tab w:val="clear" w:pos="709"/>
          <w:tab w:val="left" w:pos="284" w:leader="none"/>
        </w:tabs>
        <w:jc w:val="both"/>
        <w:rPr>
          <w:rFonts w:ascii="Arial" w:hAnsi="Arial" w:cs="Arial"/>
        </w:rPr>
      </w:pPr>
      <w:r>
        <w:rPr/>
      </w:r>
    </w:p>
    <w:p>
      <w:pPr>
        <w:pStyle w:val="Normal"/>
        <w:tabs>
          <w:tab w:val="clear" w:pos="709"/>
          <w:tab w:val="left" w:pos="284" w:leader="none"/>
        </w:tabs>
        <w:jc w:val="both"/>
        <w:rPr>
          <w:rFonts w:ascii="Arial" w:hAnsi="Arial" w:cs="Arial"/>
        </w:rPr>
      </w:pPr>
      <w:r>
        <w:rPr/>
      </w:r>
    </w:p>
    <w:p>
      <w:pPr>
        <w:pStyle w:val="Normal"/>
        <w:jc w:val="center"/>
        <w:rPr>
          <w:rFonts w:ascii="Arial" w:hAnsi="Arial" w:cs="Arial"/>
        </w:rPr>
      </w:pPr>
      <w:r>
        <w:rPr>
          <w:rFonts w:cs="Arial" w:ascii="Arial" w:hAnsi="Arial"/>
        </w:rPr>
      </w:r>
    </w:p>
    <w:p>
      <w:pPr>
        <w:pStyle w:val="Corpodotexto"/>
        <w:ind w:left="3969" w:hanging="0"/>
        <w:jc w:val="center"/>
        <w:rPr>
          <w:sz w:val="20"/>
          <w:szCs w:val="20"/>
          <w:highlight w:val="yellow"/>
          <w:lang w:val="pt-BR"/>
        </w:rPr>
      </w:pPr>
      <w:r>
        <w:rPr>
          <w:sz w:val="20"/>
          <w:szCs w:val="20"/>
          <w:highlight w:val="yellow"/>
          <w:lang w:val="pt-BR"/>
        </w:rPr>
      </w:r>
    </w:p>
    <w:p>
      <w:pPr>
        <w:pStyle w:val="Corpodotexto"/>
        <w:ind w:left="3969" w:hanging="0"/>
        <w:jc w:val="center"/>
        <w:rPr>
          <w:sz w:val="20"/>
          <w:szCs w:val="20"/>
          <w:highlight w:val="yellow"/>
        </w:rPr>
      </w:pPr>
      <w:r>
        <w:rPr>
          <w:sz w:val="20"/>
          <w:szCs w:val="20"/>
          <w:highlight w:val="yellow"/>
        </w:rPr>
      </w:r>
      <w:r>
        <w:br w:type="page"/>
      </w:r>
    </w:p>
    <w:p>
      <w:pPr>
        <w:pStyle w:val="Ttulo2"/>
        <w:numPr>
          <w:ilvl w:val="1"/>
          <w:numId w:val="1"/>
        </w:numPr>
        <w:tabs>
          <w:tab w:val="clear" w:pos="709"/>
        </w:tabs>
        <w:ind w:left="0" w:hanging="0"/>
        <w:rPr>
          <w:szCs w:val="20"/>
        </w:rPr>
      </w:pPr>
      <w:r>
        <w:rPr>
          <w:szCs w:val="20"/>
        </w:rPr>
      </w:r>
    </w:p>
    <w:p>
      <w:pPr>
        <w:pStyle w:val="Ttulo2"/>
        <w:numPr>
          <w:ilvl w:val="1"/>
          <w:numId w:val="1"/>
        </w:numPr>
        <w:tabs>
          <w:tab w:val="clear" w:pos="709"/>
        </w:tabs>
        <w:ind w:left="0" w:hanging="0"/>
        <w:rPr>
          <w:szCs w:val="20"/>
        </w:rPr>
      </w:pPr>
      <w:r>
        <w:rPr>
          <w:szCs w:val="20"/>
        </w:rPr>
        <w:t>REGULAMENTO GERAL</w:t>
      </w:r>
    </w:p>
    <w:p>
      <w:pPr>
        <w:pStyle w:val="Corpodotexto"/>
        <w:jc w:val="center"/>
        <w:rPr>
          <w:sz w:val="20"/>
          <w:szCs w:val="20"/>
          <w:lang w:val="pt-BR"/>
        </w:rPr>
      </w:pPr>
      <w:r>
        <w:rPr>
          <w:sz w:val="20"/>
          <w:szCs w:val="20"/>
          <w:lang w:val="pt-BR"/>
        </w:rPr>
      </w:r>
    </w:p>
    <w:p>
      <w:pPr>
        <w:pStyle w:val="Normal"/>
        <w:jc w:val="center"/>
        <w:rPr>
          <w:rFonts w:ascii="Arial" w:hAnsi="Arial" w:cs="Arial"/>
          <w:sz w:val="22"/>
        </w:rPr>
      </w:pPr>
      <w:r>
        <w:rPr>
          <w:rFonts w:cs="Arial" w:ascii="Arial" w:hAnsi="Arial"/>
          <w:sz w:val="22"/>
        </w:rPr>
        <w:t>Pregão Eletrônico - Aquisições</w:t>
      </w:r>
    </w:p>
    <w:p>
      <w:pPr>
        <w:pStyle w:val="Normal"/>
        <w:jc w:val="center"/>
        <w:rPr>
          <w:rFonts w:ascii="Arial" w:hAnsi="Arial" w:cs="Arial"/>
        </w:rPr>
      </w:pPr>
      <w:r>
        <w:rPr>
          <w:rFonts w:cs="Arial" w:ascii="Arial" w:hAnsi="Arial"/>
        </w:rPr>
      </w:r>
    </w:p>
    <w:p>
      <w:pPr>
        <w:pStyle w:val="Normal"/>
        <w:ind w:firstLine="284"/>
        <w:jc w:val="both"/>
        <w:rPr>
          <w:rFonts w:ascii="Arial" w:hAnsi="Arial" w:cs="Arial"/>
          <w:b/>
          <w:b/>
          <w:bCs/>
        </w:rPr>
      </w:pPr>
      <w:r>
        <w:rPr>
          <w:rFonts w:cs="Arial" w:ascii="Arial" w:hAnsi="Arial"/>
        </w:rPr>
        <w:t xml:space="preserve">A Prefeitura do Município de Piracicaba torna público, por meio da utilização dos recursos da tecnologia da informação – </w:t>
      </w:r>
      <w:r>
        <w:rPr>
          <w:rFonts w:cs="Arial" w:ascii="Arial" w:hAnsi="Arial"/>
          <w:i/>
          <w:iCs/>
        </w:rPr>
        <w:t>INTERNET</w:t>
      </w:r>
      <w:r>
        <w:rPr>
          <w:rFonts w:cs="Arial" w:ascii="Arial" w:hAnsi="Arial"/>
        </w:rPr>
        <w:t xml:space="preserve"> – torna público que fará realizar-se licitação na modalidade PREGÃO ELETRÔNICO</w:t>
      </w:r>
      <w:r>
        <w:rPr>
          <w:rFonts w:cs="Arial" w:ascii="Arial" w:hAnsi="Arial"/>
          <w:bCs/>
        </w:rPr>
        <w:t>.</w:t>
      </w:r>
    </w:p>
    <w:p>
      <w:pPr>
        <w:pStyle w:val="Normal"/>
        <w:ind w:firstLine="284"/>
        <w:jc w:val="both"/>
        <w:rPr>
          <w:rFonts w:ascii="Arial" w:hAnsi="Arial" w:cs="Arial"/>
          <w:b/>
          <w:b/>
          <w:bCs/>
        </w:rPr>
      </w:pPr>
      <w:r>
        <w:rPr>
          <w:rFonts w:cs="Arial" w:ascii="Arial" w:hAnsi="Arial"/>
          <w:b/>
          <w:bCs/>
        </w:rPr>
      </w:r>
    </w:p>
    <w:p>
      <w:pPr>
        <w:pStyle w:val="Normal"/>
        <w:ind w:firstLine="284"/>
        <w:jc w:val="both"/>
        <w:rPr>
          <w:rFonts w:ascii="Arial" w:hAnsi="Arial" w:cs="Arial"/>
        </w:rPr>
      </w:pPr>
      <w:r>
        <w:rPr>
          <w:rFonts w:cs="Arial" w:ascii="Arial" w:hAnsi="Arial"/>
        </w:rPr>
        <w:t>O procedimento licitatório obedecerá, integralmente, a Lei nº 14.133, de 2021, e demais legislações aplicáveis e, ainda, de acordo com as especificações constantes no Termo de Referência e neste Regulamento Geral, que dele fazem parte integrante.</w:t>
      </w:r>
    </w:p>
    <w:p>
      <w:pPr>
        <w:pStyle w:val="Normal"/>
        <w:ind w:firstLine="284"/>
        <w:jc w:val="both"/>
        <w:rPr>
          <w:rFonts w:ascii="Arial" w:hAnsi="Arial" w:cs="Arial"/>
          <w:b/>
          <w:b/>
          <w:bCs/>
          <w:highlight w:val="yellow"/>
        </w:rPr>
      </w:pPr>
      <w:r>
        <w:rPr>
          <w:rFonts w:cs="Arial" w:ascii="Arial" w:hAnsi="Arial"/>
          <w:b/>
          <w:bCs/>
          <w:highlight w:val="yellow"/>
        </w:rPr>
      </w:r>
    </w:p>
    <w:p>
      <w:pPr>
        <w:pStyle w:val="Normal"/>
        <w:ind w:firstLine="284"/>
        <w:jc w:val="both"/>
        <w:rPr>
          <w:rFonts w:ascii="Arial" w:hAnsi="Arial" w:cs="Arial"/>
        </w:rPr>
      </w:pPr>
      <w:r>
        <w:rPr>
          <w:rFonts w:cs="Arial" w:ascii="Arial" w:hAnsi="Arial"/>
          <w:b/>
          <w:bCs/>
        </w:rPr>
        <w:t>1. DISPOSIÇÕES PRELIMINARES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1.1.</w:t>
      </w:r>
      <w:r>
        <w:rPr>
          <w:rFonts w:cs="Arial" w:ascii="Arial" w:hAnsi="Arial"/>
        </w:rPr>
        <w:t xml:space="preserve"> O Pregão Eletrônico será realizado em sessão pública, por meio da </w:t>
      </w:r>
      <w:r>
        <w:rPr>
          <w:rFonts w:cs="Arial" w:ascii="Arial" w:hAnsi="Arial"/>
          <w:i/>
          <w:iCs/>
        </w:rPr>
        <w:t>INTERNET</w:t>
      </w:r>
      <w:r>
        <w:rPr>
          <w:rFonts w:cs="Arial" w:ascii="Arial" w:hAnsi="Arial"/>
        </w:rPr>
        <w:t>, mediante condições de segurança - criptografia e autenticação - em todas as suas fases.</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1.2.</w:t>
      </w:r>
      <w:r>
        <w:rPr>
          <w:rFonts w:cs="Arial" w:ascii="Arial" w:hAnsi="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4">
        <w:r>
          <w:rPr>
            <w:rStyle w:val="LinkdaInternet"/>
            <w:rFonts w:cs="Arial" w:ascii="Arial" w:hAnsi="Arial"/>
          </w:rPr>
          <w:t>https://bnccompras.com</w:t>
        </w:r>
      </w:hyperlink>
      <w:r>
        <w:rPr>
          <w:rFonts w:cs="Arial" w:ascii="Arial" w:hAnsi="Arial"/>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2. FORMALIZAÇÃO DE CONSULTAS</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2.1.</w:t>
      </w:r>
      <w:r>
        <w:rPr>
          <w:rFonts w:cs="Arial" w:ascii="Arial" w:hAnsi="Arial"/>
        </w:rPr>
        <w:t xml:space="preserve"> Observado o prazo legal de 03 (três) dias úteis antes da data fixada para abertura das propostas, as licitantes poderão formular consultas através do site de processamento da Licitação, </w:t>
      </w:r>
      <w:hyperlink r:id="rId5">
        <w:r>
          <w:rPr>
            <w:rStyle w:val="LinkdaInternet"/>
            <w:rFonts w:cs="Arial" w:ascii="Arial" w:hAnsi="Arial"/>
          </w:rPr>
          <w:t>https://bnccompras.com</w:t>
        </w:r>
      </w:hyperlink>
      <w:r>
        <w:rPr>
          <w:rFonts w:cs="Arial" w:ascii="Arial" w:hAnsi="Arial"/>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
          <w:bCs/>
        </w:rPr>
      </w:pPr>
      <w:r>
        <w:rPr>
          <w:rFonts w:cs="Arial" w:ascii="Arial" w:hAnsi="Arial"/>
          <w:b/>
          <w:bCs/>
        </w:rPr>
        <w:t>3. RECEBIMENTO E ABERTURA DAS PROPOSTAS E DATA DO PREGÃO</w:t>
      </w:r>
    </w:p>
    <w:p>
      <w:pPr>
        <w:pStyle w:val="Normal"/>
        <w:ind w:firstLine="284"/>
        <w:jc w:val="both"/>
        <w:rPr>
          <w:rFonts w:ascii="Arial" w:hAnsi="Arial" w:cs="Arial"/>
          <w:b/>
          <w:b/>
          <w:bCs/>
        </w:rPr>
      </w:pPr>
      <w:r>
        <w:rPr>
          <w:rFonts w:cs="Arial" w:ascii="Arial" w:hAnsi="Arial"/>
          <w:b/>
          <w:bCs/>
        </w:rPr>
      </w:r>
    </w:p>
    <w:p>
      <w:pPr>
        <w:pStyle w:val="Normal"/>
        <w:ind w:firstLine="284"/>
        <w:jc w:val="both"/>
        <w:rPr>
          <w:rFonts w:ascii="Arial" w:hAnsi="Arial" w:cs="Arial"/>
        </w:rPr>
      </w:pPr>
      <w:r>
        <w:rPr>
          <w:rFonts w:cs="Arial" w:ascii="Arial" w:hAnsi="Arial"/>
          <w:b/>
          <w:bCs/>
        </w:rPr>
        <w:t>3.1.</w:t>
      </w:r>
      <w:r>
        <w:rPr>
          <w:rFonts w:cs="Arial" w:ascii="Arial" w:hAnsi="Arial"/>
        </w:rPr>
        <w:t xml:space="preserve"> A licitante deverá observar as datas e os horários limites previstos para a abertura da proposta, atentando-se também, para a data e horário de início da disputa, conforme previsto no Termo de Referência.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4. REFERÊNCIA DE TEMPO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4.1.</w:t>
      </w:r>
      <w:r>
        <w:rPr>
          <w:rFonts w:cs="Arial" w:ascii="Arial" w:hAnsi="Arial"/>
        </w:rPr>
        <w:t xml:space="preserve"> Todas as referências de tempo no Edital, no Aviso e durante a Sessão Pública observarão obrigatoriamente o</w:t>
      </w:r>
      <w:r>
        <w:rPr>
          <w:rFonts w:cs="Arial" w:ascii="Arial" w:hAnsi="Arial"/>
          <w:b/>
          <w:bCs/>
        </w:rPr>
        <w:t xml:space="preserve"> horário de Brasília – DF</w:t>
      </w:r>
      <w:r>
        <w:rPr>
          <w:rFonts w:cs="Arial" w:ascii="Arial" w:hAnsi="Arial"/>
        </w:rPr>
        <w:t xml:space="preserve"> e, desta forma, serão registradas no sistema eletrônico e na documentação relativa ao certame.</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5. CONDIÇÕES PARA PARTICIPAÇÃO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5.1.</w:t>
      </w:r>
      <w:r>
        <w:rPr>
          <w:rFonts w:cs="Arial" w:ascii="Arial" w:hAnsi="Arial"/>
        </w:rPr>
        <w:t xml:space="preserve"> Poderão participar do processo licitatório os interessados do ramo de atividade pertinente ao objeto da contratação que atenderem a todas as exigências e condições contidas neste Edital e seus Anexos.</w:t>
      </w:r>
    </w:p>
    <w:p>
      <w:pPr>
        <w:pStyle w:val="Normal"/>
        <w:ind w:firstLine="284"/>
        <w:jc w:val="both"/>
        <w:rPr>
          <w:rFonts w:ascii="Arial" w:hAnsi="Arial" w:cs="Arial"/>
          <w:strike/>
        </w:rPr>
      </w:pPr>
      <w:r>
        <w:rPr>
          <w:rFonts w:cs="Arial" w:ascii="Arial" w:hAnsi="Arial"/>
          <w:strike/>
        </w:rPr>
      </w:r>
    </w:p>
    <w:p>
      <w:pPr>
        <w:pStyle w:val="Normal"/>
        <w:ind w:firstLine="284"/>
        <w:jc w:val="both"/>
        <w:rPr>
          <w:rFonts w:ascii="Arial" w:hAnsi="Arial" w:cs="Arial"/>
          <w:b/>
          <w:b/>
          <w:bCs/>
        </w:rPr>
      </w:pPr>
      <w:r>
        <w:rPr>
          <w:rFonts w:cs="Arial" w:ascii="Arial" w:hAnsi="Arial"/>
          <w:b/>
          <w:bCs/>
        </w:rPr>
        <w:t>5.2. A participação neste Pregão é aberta as empresas de todos os portes.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5.3.1. </w:t>
      </w:r>
      <w:r>
        <w:rPr>
          <w:rFonts w:cs="Arial" w:ascii="Arial" w:hAnsi="Arial"/>
        </w:rPr>
        <w:t>autor do anteprojeto, do projeto básico ou do projeto executivo, pessoa física ou jurídica, quando a licitação versar sobre obra, serviços ou fornecimento de bens a ele relacionados;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5.3.2.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284"/>
        <w:jc w:val="both"/>
        <w:rPr>
          <w:rFonts w:ascii="Arial" w:hAnsi="Arial" w:cs="Arial"/>
          <w:b/>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5.3.3. </w:t>
      </w:r>
      <w:r>
        <w:rPr>
          <w:rFonts w:cs="Arial" w:ascii="Arial" w:hAnsi="Arial"/>
        </w:rPr>
        <w:t>pessoa física ou jurídica que se encontre, ao tempo da licitação, impossibilidade de participar da licitação em decorrência de sanção que lhe foi imposta;</w:t>
      </w:r>
    </w:p>
    <w:p>
      <w:pPr>
        <w:pStyle w:val="Normal"/>
        <w:tabs>
          <w:tab w:val="clear" w:pos="709"/>
          <w:tab w:val="left" w:pos="142" w:leader="none"/>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color w:val="000000"/>
          <w:kern w:val="2"/>
        </w:rPr>
      </w:pPr>
      <w:r>
        <w:rPr>
          <w:rFonts w:cs="Arial" w:ascii="Arial" w:hAnsi="Arial"/>
          <w:b/>
          <w:color w:val="000000" w:themeColor="text1"/>
        </w:rPr>
        <w:t>5.3.3.1.</w:t>
      </w:r>
      <w:r>
        <w:rPr>
          <w:rFonts w:cs="Arial" w:ascii="Arial" w:hAnsi="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jc w:val="both"/>
        <w:rPr>
          <w:rFonts w:ascii="Arial" w:hAnsi="Arial" w:cs="Arial"/>
          <w:color w:val="000000"/>
        </w:rPr>
      </w:pPr>
      <w:r>
        <w:rPr>
          <w:rFonts w:cs="Arial" w:ascii="Arial" w:hAnsi="Arial"/>
          <w:color w:val="000000" w:themeColor="text1"/>
        </w:rPr>
      </w:r>
    </w:p>
    <w:p>
      <w:pPr>
        <w:pStyle w:val="Normal"/>
        <w:ind w:firstLine="284"/>
        <w:jc w:val="both"/>
        <w:rPr>
          <w:rFonts w:ascii="Arial" w:hAnsi="Arial" w:cs="Arial"/>
          <w:color w:val="000000"/>
        </w:rPr>
      </w:pPr>
      <w:r>
        <w:rPr>
          <w:rFonts w:cs="Arial" w:ascii="Arial" w:hAnsi="Arial"/>
          <w:b/>
          <w:color w:val="000000" w:themeColor="text1"/>
        </w:rPr>
        <w:t>5.3.3.2.</w:t>
      </w:r>
      <w:r>
        <w:rPr>
          <w:rFonts w:cs="Arial" w:ascii="Arial" w:hAnsi="Arial"/>
          <w:color w:val="000000" w:themeColor="text1"/>
        </w:rPr>
        <w:t xml:space="preserve"> a sanção de declaração de inidoneidade, disposta no Art. 156, IV da Lei 14.133/2021, impedirá o responsável  de licitar no âmbito da Administração direta e indireta de todos os entes federativos.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5.3.5. </w:t>
      </w:r>
      <w:r>
        <w:rPr>
          <w:rFonts w:cs="Arial" w:ascii="Arial" w:hAnsi="Arial"/>
        </w:rPr>
        <w:t>empresas controladoras, controladas ou coligadas, nos termos da Lei n° 6.404, de 15 de dezembro de 1976, concorrendo entre si;</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5.3.6. </w:t>
      </w:r>
      <w:r>
        <w:rPr>
          <w:rFonts w:cs="Arial" w:ascii="Arial" w:hAnsi="Arial"/>
        </w:rPr>
        <w:t>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caps/>
        </w:rPr>
        <w:t>6. credenciamento NO APLICATIVO LICITAÇÕES</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6.1.</w:t>
      </w:r>
      <w:r>
        <w:rPr>
          <w:rFonts w:cs="Arial" w:ascii="Arial" w:hAnsi="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6">
        <w:r>
          <w:rPr>
            <w:rStyle w:val="LinkdaInternet"/>
            <w:rFonts w:cs="Arial" w:ascii="Arial" w:hAnsi="Arial"/>
          </w:rPr>
          <w:t>https://bnccompras.com</w:t>
        </w:r>
      </w:hyperlink>
      <w:r>
        <w:rPr>
          <w:rFonts w:cs="Arial" w:ascii="Arial" w:hAnsi="Arial"/>
        </w:rPr>
        <w:t>.</w:t>
      </w:r>
    </w:p>
    <w:p>
      <w:pPr>
        <w:pStyle w:val="Normal"/>
        <w:tabs>
          <w:tab w:val="clear" w:pos="709"/>
          <w:tab w:val="left" w:pos="284" w:leader="none"/>
          <w:tab w:val="left" w:pos="3870" w:leader="none"/>
        </w:tabs>
        <w:ind w:firstLine="284"/>
        <w:jc w:val="both"/>
        <w:rPr>
          <w:rFonts w:ascii="Arial" w:hAnsi="Arial" w:cs="Arial"/>
        </w:rPr>
      </w:pPr>
      <w:r>
        <w:rPr>
          <w:rFonts w:cs="Arial" w:ascii="Arial" w:hAnsi="Arial"/>
        </w:rPr>
        <w:tab/>
      </w:r>
    </w:p>
    <w:p>
      <w:pPr>
        <w:pStyle w:val="Normal"/>
        <w:tabs>
          <w:tab w:val="clear" w:pos="709"/>
          <w:tab w:val="left" w:pos="284" w:leader="none"/>
        </w:tabs>
        <w:ind w:firstLine="284"/>
        <w:jc w:val="both"/>
        <w:rPr>
          <w:rFonts w:ascii="Arial" w:hAnsi="Arial" w:cs="Arial"/>
        </w:rPr>
      </w:pPr>
      <w:r>
        <w:rPr>
          <w:rFonts w:cs="Arial" w:ascii="Arial" w:hAnsi="Arial"/>
          <w:b/>
          <w:bCs/>
        </w:rPr>
        <w:t>6.2.</w:t>
      </w:r>
      <w:r>
        <w:rPr>
          <w:rFonts w:cs="Arial" w:ascii="Arial" w:hAnsi="Arial"/>
        </w:rPr>
        <w:t xml:space="preserve"> O login de usuário e a senha poderão ser utilizadas em qualquer Licitação deste órgão, salvo quando canceladas por solicitação do credenciado.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6.3.</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Corpodotexto"/>
        <w:ind w:firstLine="284"/>
        <w:rPr>
          <w:sz w:val="20"/>
          <w:szCs w:val="20"/>
        </w:rPr>
      </w:pPr>
      <w:r>
        <w:rPr>
          <w:sz w:val="20"/>
          <w:szCs w:val="20"/>
        </w:rPr>
      </w:r>
    </w:p>
    <w:p>
      <w:pPr>
        <w:pStyle w:val="Corpodotexto"/>
        <w:ind w:firstLine="284"/>
        <w:rPr>
          <w:sz w:val="20"/>
          <w:szCs w:val="20"/>
          <w:lang w:val="pt-BR"/>
        </w:rPr>
      </w:pPr>
      <w:r>
        <w:rPr>
          <w:b/>
          <w:bCs/>
          <w:sz w:val="20"/>
          <w:szCs w:val="20"/>
        </w:rPr>
        <w:t>6.4.</w:t>
      </w:r>
      <w:r>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Pr>
          <w:sz w:val="20"/>
          <w:szCs w:val="20"/>
          <w:lang w:val="pt-BR"/>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6.5. </w:t>
      </w:r>
      <w:r>
        <w:rPr>
          <w:rFonts w:cs="Arial" w:ascii="Arial" w:hAnsi="Arial"/>
        </w:rPr>
        <w:t>Para efeito de concessão de tratamento favorecido previsto na Lei Complementar nº 123/2006 alterada pela Lei Complementar nº 147/2014 e Decreto Municipal nº 12.437/2007, a licitante deverá cadastrar eletronicamente essa condição.</w:t>
      </w:r>
    </w:p>
    <w:p>
      <w:pPr>
        <w:pStyle w:val="Normal"/>
        <w:ind w:firstLine="284"/>
        <w:jc w:val="both"/>
        <w:rPr>
          <w:rFonts w:ascii="Arial" w:hAnsi="Arial" w:cs="Arial"/>
          <w:highlight w:val="yellow"/>
        </w:rPr>
      </w:pPr>
      <w:r>
        <w:rPr>
          <w:rFonts w:cs="Arial" w:ascii="Arial" w:hAnsi="Arial"/>
          <w:highlight w:val="yellow"/>
        </w:rPr>
      </w:r>
    </w:p>
    <w:p>
      <w:pPr>
        <w:pStyle w:val="Ttulo9"/>
        <w:numPr>
          <w:ilvl w:val="8"/>
          <w:numId w:val="1"/>
        </w:numPr>
        <w:ind w:left="0" w:firstLine="284"/>
        <w:rPr>
          <w:sz w:val="20"/>
          <w:szCs w:val="20"/>
        </w:rPr>
      </w:pPr>
      <w:r>
        <w:rPr>
          <w:i w:val="false"/>
          <w:iCs w:val="false"/>
          <w:sz w:val="20"/>
          <w:szCs w:val="20"/>
        </w:rPr>
        <w:t>7. participação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7.1. </w:t>
      </w:r>
      <w:r>
        <w:rPr>
          <w:rFonts w:cs="Arial" w:ascii="Arial" w:hAnsi="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7">
        <w:r>
          <w:rPr>
            <w:rStyle w:val="LinkdaInternet"/>
            <w:rFonts w:cs="Arial" w:ascii="Arial" w:hAnsi="Arial"/>
          </w:rPr>
          <w:t>https://bnccompras.com</w:t>
        </w:r>
      </w:hyperlink>
      <w:r>
        <w:rPr>
          <w:rFonts w:cs="Arial" w:ascii="Arial" w:hAnsi="Arial"/>
        </w:rPr>
        <w:t>, observados data e horário limite estabelecidos neste Edital.</w:t>
      </w:r>
    </w:p>
    <w:p>
      <w:pPr>
        <w:pStyle w:val="Corpodotextorecuado"/>
        <w:overflowPunct w:val="false"/>
        <w:spacing w:lineRule="auto" w:line="240"/>
        <w:ind w:firstLine="284"/>
        <w:textAlignment w:val="auto"/>
        <w:rPr>
          <w:color w:val="auto"/>
          <w:sz w:val="20"/>
          <w:szCs w:val="20"/>
          <w:lang w:val="pt-BR"/>
        </w:rPr>
      </w:pPr>
      <w:r>
        <w:rPr>
          <w:color w:val="auto"/>
          <w:sz w:val="20"/>
          <w:szCs w:val="20"/>
          <w:lang w:val="pt-BR"/>
        </w:rPr>
      </w:r>
    </w:p>
    <w:p>
      <w:pPr>
        <w:pStyle w:val="Corpodotextorecuado"/>
        <w:overflowPunct w:val="false"/>
        <w:spacing w:lineRule="auto" w:line="240"/>
        <w:ind w:firstLine="284"/>
        <w:textAlignment w:val="auto"/>
        <w:rPr>
          <w:color w:val="auto"/>
          <w:sz w:val="20"/>
          <w:szCs w:val="20"/>
          <w:lang w:val="pt-BR"/>
        </w:rPr>
      </w:pPr>
      <w:r>
        <w:rPr>
          <w:b/>
          <w:bCs/>
          <w:color w:val="auto"/>
          <w:sz w:val="20"/>
          <w:szCs w:val="20"/>
        </w:rPr>
        <w:t>7.2.</w:t>
      </w:r>
      <w:r>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Pr>
          <w:color w:val="auto"/>
          <w:sz w:val="20"/>
          <w:szCs w:val="20"/>
          <w:lang w:val="pt-BR"/>
        </w:rPr>
        <w:t>.</w:t>
      </w:r>
    </w:p>
    <w:p>
      <w:pPr>
        <w:pStyle w:val="Corpodotextorecuado"/>
        <w:overflowPunct w:val="false"/>
        <w:spacing w:lineRule="auto" w:line="240"/>
        <w:ind w:firstLine="284"/>
        <w:textAlignment w:val="auto"/>
        <w:rPr>
          <w:color w:val="auto"/>
          <w:sz w:val="20"/>
          <w:szCs w:val="20"/>
        </w:rPr>
      </w:pPr>
      <w:r>
        <w:rPr>
          <w:color w:val="auto"/>
          <w:sz w:val="20"/>
          <w:szCs w:val="20"/>
        </w:rPr>
      </w:r>
    </w:p>
    <w:p>
      <w:pPr>
        <w:pStyle w:val="Corpodotextorecuado"/>
        <w:overflowPunct w:val="false"/>
        <w:spacing w:lineRule="auto" w:line="240"/>
        <w:ind w:firstLine="284"/>
        <w:textAlignment w:val="auto"/>
        <w:rPr>
          <w:color w:val="auto"/>
          <w:sz w:val="20"/>
          <w:szCs w:val="20"/>
          <w:lang w:val="pt-BR"/>
        </w:rPr>
      </w:pPr>
      <w:r>
        <w:rPr>
          <w:b/>
          <w:bCs/>
          <w:color w:val="auto"/>
          <w:sz w:val="20"/>
          <w:szCs w:val="20"/>
        </w:rPr>
        <w:t>7.3.</w:t>
      </w:r>
      <w:r>
        <w:rPr>
          <w:color w:val="auto"/>
          <w:sz w:val="20"/>
          <w:szCs w:val="20"/>
        </w:rPr>
        <w:t xml:space="preserve"> No caso de desconexão do </w:t>
      </w:r>
      <w:r>
        <w:rPr>
          <w:color w:val="auto"/>
          <w:sz w:val="20"/>
          <w:szCs w:val="20"/>
          <w:lang w:val="pt-BR"/>
        </w:rPr>
        <w:t>Agente de Contratação</w:t>
      </w:r>
      <w:r>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Agente de Contratação</w:t>
      </w:r>
      <w:r>
        <w:rPr>
          <w:color w:val="auto"/>
          <w:sz w:val="20"/>
          <w:szCs w:val="20"/>
        </w:rPr>
        <w:t>, quando possível, sua atuação no certame sem prejuízo dos demais atos já praticados</w:t>
      </w:r>
      <w:r>
        <w:rPr>
          <w:color w:val="auto"/>
          <w:sz w:val="20"/>
          <w:szCs w:val="20"/>
          <w:lang w:val="pt-BR"/>
        </w:rPr>
        <w:t>.</w:t>
      </w:r>
    </w:p>
    <w:p>
      <w:pPr>
        <w:pStyle w:val="Corpodotextorecuado"/>
        <w:overflowPunct w:val="false"/>
        <w:spacing w:lineRule="auto" w:line="240"/>
        <w:ind w:firstLine="284"/>
        <w:textAlignment w:val="auto"/>
        <w:rPr>
          <w:color w:val="auto"/>
          <w:sz w:val="20"/>
          <w:szCs w:val="20"/>
        </w:rPr>
      </w:pPr>
      <w:r>
        <w:rPr>
          <w:color w:val="auto"/>
          <w:sz w:val="20"/>
          <w:szCs w:val="20"/>
        </w:rPr>
      </w:r>
    </w:p>
    <w:p>
      <w:pPr>
        <w:pStyle w:val="Corpodotextorecuado"/>
        <w:overflowPunct w:val="false"/>
        <w:spacing w:lineRule="auto" w:line="240"/>
        <w:ind w:firstLine="284"/>
        <w:textAlignment w:val="auto"/>
        <w:rPr>
          <w:color w:val="auto"/>
          <w:sz w:val="20"/>
          <w:szCs w:val="20"/>
        </w:rPr>
      </w:pPr>
      <w:r>
        <w:rPr>
          <w:b/>
          <w:bCs/>
          <w:color w:val="auto"/>
          <w:sz w:val="20"/>
          <w:szCs w:val="20"/>
        </w:rPr>
        <w:t>7.4.</w:t>
      </w:r>
      <w:r>
        <w:rPr>
          <w:color w:val="auto"/>
          <w:sz w:val="20"/>
          <w:szCs w:val="20"/>
        </w:rPr>
        <w:t xml:space="preserve"> Quando a desconexão persistir por tempo superior a 10 (dez) minutos, a sessão do Pregão será suspensa, retornando somente após comunicação expressa as licitantes.</w:t>
      </w:r>
    </w:p>
    <w:p>
      <w:pPr>
        <w:pStyle w:val="Corpodotextorecuado"/>
        <w:overflowPunct w:val="false"/>
        <w:spacing w:lineRule="auto" w:line="240"/>
        <w:ind w:firstLine="284"/>
        <w:textAlignment w:val="auto"/>
        <w:rPr>
          <w:color w:val="auto"/>
          <w:sz w:val="20"/>
          <w:szCs w:val="20"/>
          <w:highlight w:val="yellow"/>
          <w:lang w:val="pt-BR"/>
        </w:rPr>
      </w:pPr>
      <w:r>
        <w:rPr>
          <w:color w:val="auto"/>
          <w:sz w:val="20"/>
          <w:szCs w:val="20"/>
          <w:highlight w:val="yellow"/>
          <w:lang w:val="pt-BR"/>
        </w:rPr>
      </w:r>
    </w:p>
    <w:p>
      <w:pPr>
        <w:pStyle w:val="Normal"/>
        <w:ind w:firstLine="284"/>
        <w:jc w:val="both"/>
        <w:rPr>
          <w:rFonts w:ascii="Arial" w:hAnsi="Arial" w:cs="Arial"/>
        </w:rPr>
      </w:pPr>
      <w:r>
        <w:rPr>
          <w:rFonts w:cs="Arial" w:ascii="Arial" w:hAnsi="Arial"/>
          <w:b/>
          <w:bCs/>
        </w:rPr>
        <w:t>8. ENVIO DAS PROPOSTAS POR MEIO ELETRÔNICO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
          <w:bCs/>
        </w:rPr>
      </w:pPr>
      <w:r>
        <w:rPr>
          <w:rFonts w:cs="Arial" w:ascii="Arial" w:hAnsi="Arial"/>
          <w:b/>
          <w:bCs/>
        </w:rPr>
        <w:t>8.1.</w:t>
      </w:r>
      <w:r>
        <w:rPr>
          <w:rFonts w:cs="Arial" w:ascii="Arial" w:hAnsi="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pPr>
        <w:pStyle w:val="Normal"/>
        <w:ind w:firstLine="284"/>
        <w:jc w:val="both"/>
        <w:rPr>
          <w:rFonts w:ascii="Arial" w:hAnsi="Arial" w:cs="Arial"/>
          <w:b/>
          <w:b/>
          <w:bCs/>
        </w:rPr>
      </w:pPr>
      <w:r>
        <w:rPr>
          <w:rFonts w:cs="Arial" w:ascii="Arial" w:hAnsi="Arial"/>
          <w:b/>
          <w:bCs/>
        </w:rPr>
      </w:r>
    </w:p>
    <w:p>
      <w:pPr>
        <w:pStyle w:val="Normal"/>
        <w:ind w:firstLine="284"/>
        <w:jc w:val="both"/>
        <w:rPr>
          <w:rFonts w:ascii="Arial" w:hAnsi="Arial" w:cs="Arial"/>
        </w:rPr>
      </w:pPr>
      <w:r>
        <w:rPr>
          <w:rFonts w:cs="Arial" w:ascii="Arial" w:hAnsi="Arial"/>
          <w:b/>
          <w:bCs/>
        </w:rPr>
        <w:t>8.2.</w:t>
      </w:r>
      <w:r>
        <w:rPr>
          <w:rFonts w:cs="Arial" w:ascii="Arial" w:hAnsi="Arial"/>
        </w:rPr>
        <w:t xml:space="preserve"> Ao apresentar sua proposta eletrônica e ao formular lances, a licitante concorda que os produtos deverão atender a todas as especificações constantes no Termo de Referência, deste Edital.</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8.3.</w:t>
      </w:r>
      <w:r>
        <w:rPr>
          <w:rFonts w:cs="Arial" w:ascii="Arial" w:hAnsi="Arial"/>
        </w:rPr>
        <w:t xml:space="preserve"> Quando solicitado, no Termo de Referência deste Edital, documentos de proposta (catálogos, bula, registros etc.), estes deverão ser anexados, em campo próprio no sistema, denominado “Documentos Complementares”.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8.4.</w:t>
      </w:r>
      <w:r>
        <w:rPr>
          <w:rFonts w:cs="Arial" w:ascii="Arial" w:hAnsi="Arial"/>
        </w:rPr>
        <w:t xml:space="preserve"> As licitantes deverão declarar sua condição de Microempresa ou Empresa de Pequeno Porte, selecionando a opção correta no sistema.</w:t>
      </w:r>
    </w:p>
    <w:p>
      <w:pPr>
        <w:pStyle w:val="Normal"/>
        <w:ind w:firstLine="284"/>
        <w:jc w:val="both"/>
        <w:rPr>
          <w:rFonts w:ascii="Arial" w:hAnsi="Arial" w:cs="Arial"/>
          <w:b/>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8.5.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8.7.</w:t>
      </w:r>
      <w:r>
        <w:rPr>
          <w:rFonts w:cs="Arial" w:ascii="Arial" w:hAnsi="Arial"/>
        </w:rPr>
        <w:t xml:space="preserve"> Ao encaminhar a proposta eletrônica, o fornecedor obrigatoriamente deverá lançar sua proposta pelo preço unitário do item.</w:t>
      </w:r>
    </w:p>
    <w:p>
      <w:pPr>
        <w:pStyle w:val="Normal"/>
        <w:ind w:firstLine="284"/>
        <w:jc w:val="both"/>
        <w:rPr>
          <w:rFonts w:ascii="Arial" w:hAnsi="Arial" w:cs="Arial"/>
        </w:rPr>
      </w:pPr>
      <w:r>
        <w:rPr>
          <w:rFonts w:cs="Arial" w:ascii="Arial" w:hAnsi="Arial"/>
        </w:rPr>
      </w:r>
    </w:p>
    <w:p>
      <w:pPr>
        <w:pStyle w:val="Normal"/>
        <w:numPr>
          <w:ilvl w:val="0"/>
          <w:numId w:val="1"/>
        </w:numPr>
        <w:ind w:left="0" w:firstLine="284"/>
        <w:jc w:val="both"/>
        <w:rPr>
          <w:rFonts w:ascii="Arial" w:hAnsi="Arial" w:cs="Arial"/>
        </w:rPr>
      </w:pPr>
      <w:r>
        <w:rPr>
          <w:rFonts w:cs="Arial" w:ascii="Arial" w:hAnsi="Arial"/>
          <w:b/>
          <w:bCs/>
        </w:rPr>
        <w:t>8.8.</w:t>
      </w:r>
      <w:r>
        <w:rPr>
          <w:rFonts w:cs="Arial" w:ascii="Arial" w:hAnsi="Arial"/>
        </w:rPr>
        <w:t xml:space="preserve"> Encerrada a etapa de lances da sessão pública, a licitante declarada vencedora deverá, no prazo máximo de 01 (um) dia útil, obrigatoriamente, anexar no sistema eletrônico, no campo denominado “Documentos Complementares”, </w:t>
      </w:r>
      <w:r>
        <w:rPr>
          <w:rFonts w:cs="Arial" w:ascii="Arial" w:hAnsi="Arial"/>
          <w:bCs/>
        </w:rPr>
        <w:t xml:space="preserve">a proposta readequada ao valor final de disputa, NA FORMA DIGITALIZADA, </w:t>
      </w:r>
      <w:r>
        <w:rPr>
          <w:rFonts w:cs="Arial" w:ascii="Arial" w:hAnsi="Arial"/>
        </w:rPr>
        <w:t>sob pena de desclassificação pelo não cumprimento.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8.8.1</w:t>
      </w:r>
      <w:r>
        <w:rPr>
          <w:rFonts w:cs="Arial" w:ascii="Arial" w:hAnsi="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pPr>
        <w:pStyle w:val="Normal"/>
        <w:ind w:firstLine="284"/>
        <w:jc w:val="both"/>
        <w:rPr>
          <w:rFonts w:ascii="Arial" w:hAnsi="Arial" w:cs="Arial"/>
          <w:b/>
          <w:b/>
        </w:rPr>
      </w:pPr>
      <w:r>
        <w:rPr>
          <w:rFonts w:cs="Arial" w:ascii="Arial" w:hAnsi="Arial"/>
          <w:b/>
        </w:rPr>
      </w:r>
    </w:p>
    <w:p>
      <w:pPr>
        <w:pStyle w:val="Normal"/>
        <w:ind w:firstLine="284"/>
        <w:jc w:val="both"/>
        <w:rPr>
          <w:rFonts w:ascii="Arial" w:hAnsi="Arial" w:cs="Arial"/>
          <w:b/>
          <w:b/>
        </w:rPr>
      </w:pPr>
      <w:r>
        <w:rPr>
          <w:rFonts w:cs="Arial" w:ascii="Arial" w:hAnsi="Arial"/>
          <w:b/>
        </w:rPr>
        <w:t>8.8.2. A proposta readequada deverá seguir o modelo disponível no Anexo IV deste edital.</w:t>
      </w:r>
    </w:p>
    <w:p>
      <w:pPr>
        <w:pStyle w:val="Normal"/>
        <w:numPr>
          <w:ilvl w:val="0"/>
          <w:numId w:val="1"/>
        </w:numPr>
        <w:ind w:left="0" w:firstLine="284"/>
        <w:jc w:val="both"/>
        <w:rPr>
          <w:rFonts w:ascii="Arial" w:hAnsi="Arial" w:cs="Arial"/>
          <w:b/>
          <w:b/>
        </w:rPr>
      </w:pPr>
      <w:r>
        <w:rPr>
          <w:rFonts w:cs="Arial" w:ascii="Arial" w:hAnsi="Arial"/>
          <w:b/>
        </w:rPr>
      </w:r>
    </w:p>
    <w:p>
      <w:pPr>
        <w:pStyle w:val="Normal"/>
        <w:ind w:firstLine="284"/>
        <w:rPr>
          <w:rFonts w:ascii="Arial" w:hAnsi="Arial" w:cs="Arial"/>
        </w:rPr>
      </w:pPr>
      <w:r>
        <w:rPr>
          <w:rFonts w:cs="Arial" w:ascii="Arial" w:hAnsi="Arial"/>
          <w:b/>
          <w:bCs/>
        </w:rPr>
        <w:t>8.9.</w:t>
      </w:r>
      <w:r>
        <w:rPr>
          <w:rFonts w:cs="Arial" w:ascii="Arial" w:hAnsi="Arial"/>
        </w:rPr>
        <w:t xml:space="preserve"> O licitante poderá suprir ou sanear eventuais omissões ou falhas relativas ao cumprimento dos requisitos do item 8.8., mediante a apresentação de novos documentos, desde que os envie durante o prazo estabelecido no referido item.</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8.10.</w:t>
      </w:r>
      <w:r>
        <w:rPr>
          <w:rFonts w:cs="Arial" w:ascii="Arial" w:hAnsi="Arial"/>
        </w:rPr>
        <w:t xml:space="preserve"> É responsabilidade da Licitante acompanhar periodicamente o chat para verificação de concessão de prazos a ela e demais avisos, como por exemplo, sessão para manifestação de intenção de recurso.</w:t>
      </w:r>
    </w:p>
    <w:p>
      <w:pPr>
        <w:pStyle w:val="Normal"/>
        <w:ind w:firstLine="284"/>
        <w:rPr>
          <w:rFonts w:ascii="Arial" w:hAnsi="Arial" w:cs="Arial"/>
          <w:highlight w:val="yellow"/>
        </w:rPr>
      </w:pPr>
      <w:r>
        <w:rPr>
          <w:rFonts w:cs="Arial" w:ascii="Arial" w:hAnsi="Arial"/>
          <w:highlight w:val="yellow"/>
        </w:rPr>
      </w:r>
    </w:p>
    <w:p>
      <w:pPr>
        <w:pStyle w:val="Ttulo8"/>
        <w:numPr>
          <w:ilvl w:val="7"/>
          <w:numId w:val="52"/>
        </w:numPr>
        <w:ind w:left="0" w:firstLine="284"/>
        <w:rPr>
          <w:rFonts w:cs="Arial"/>
          <w:caps/>
          <w:kern w:val="2"/>
          <w:sz w:val="20"/>
          <w:szCs w:val="20"/>
        </w:rPr>
      </w:pPr>
      <w:r>
        <w:rPr>
          <w:rFonts w:cs="Arial"/>
          <w:caps/>
          <w:sz w:val="20"/>
          <w:szCs w:val="20"/>
          <w:lang w:val="pt-BR"/>
        </w:rPr>
        <w:t>9.</w:t>
      </w:r>
      <w:r>
        <w:rPr>
          <w:rFonts w:cs="Arial"/>
          <w:caps/>
          <w:sz w:val="20"/>
          <w:szCs w:val="20"/>
        </w:rPr>
        <w:t xml:space="preserve"> ENVIO DA DOCUMENTAÇÃO DE HABILITAÇÃO </w:t>
      </w:r>
    </w:p>
    <w:p>
      <w:pPr>
        <w:pStyle w:val="Normal"/>
        <w:ind w:firstLine="284"/>
        <w:rPr>
          <w:rFonts w:ascii="Arial" w:hAnsi="Arial" w:cs="Arial"/>
          <w:b/>
          <w:b/>
        </w:rPr>
      </w:pPr>
      <w:r>
        <w:rPr>
          <w:rFonts w:cs="Arial" w:ascii="Arial" w:hAnsi="Arial"/>
          <w:b/>
        </w:rPr>
      </w:r>
    </w:p>
    <w:p>
      <w:pPr>
        <w:pStyle w:val="Normal"/>
        <w:ind w:firstLine="284"/>
        <w:jc w:val="both"/>
        <w:rPr>
          <w:rFonts w:ascii="Arial" w:hAnsi="Arial" w:cs="Arial"/>
        </w:rPr>
      </w:pPr>
      <w:r>
        <w:rPr>
          <w:rFonts w:cs="Arial" w:ascii="Arial" w:hAnsi="Arial"/>
          <w:b/>
          <w:bCs/>
        </w:rPr>
        <w:t>9.1.</w:t>
      </w:r>
      <w:r>
        <w:rPr>
          <w:rFonts w:cs="Arial" w:ascii="Arial" w:hAnsi="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numPr>
          <w:ilvl w:val="0"/>
          <w:numId w:val="1"/>
        </w:numPr>
        <w:ind w:left="0" w:firstLine="284"/>
        <w:jc w:val="both"/>
        <w:rPr>
          <w:rFonts w:ascii="Arial" w:hAnsi="Arial" w:cs="Arial"/>
        </w:rPr>
      </w:pPr>
      <w:r>
        <w:rPr>
          <w:rFonts w:cs="Arial" w:ascii="Arial" w:hAnsi="Arial"/>
          <w:b/>
          <w:bCs/>
        </w:rPr>
        <w:t>9.1.1.</w:t>
      </w:r>
      <w:r>
        <w:rPr>
          <w:rFonts w:cs="Arial" w:ascii="Arial" w:hAnsi="Arial"/>
        </w:rPr>
        <w:t xml:space="preserve">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9.1.2.</w:t>
      </w:r>
      <w:r>
        <w:rPr>
          <w:rFonts w:cs="Arial" w:ascii="Arial" w:hAnsi="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pPr>
        <w:pStyle w:val="Normal"/>
        <w:ind w:firstLine="284"/>
        <w:jc w:val="both"/>
        <w:rPr>
          <w:rFonts w:ascii="Arial" w:hAnsi="Arial" w:cs="Arial"/>
          <w:b/>
          <w:b/>
          <w:bCs/>
        </w:rPr>
      </w:pPr>
      <w:r>
        <w:rPr>
          <w:rFonts w:cs="Arial" w:ascii="Arial" w:hAnsi="Arial"/>
          <w:b/>
          <w:bCs/>
        </w:rPr>
      </w:r>
    </w:p>
    <w:p>
      <w:pPr>
        <w:pStyle w:val="Normal"/>
        <w:ind w:firstLine="284"/>
        <w:jc w:val="both"/>
        <w:rPr>
          <w:rFonts w:ascii="Arial" w:hAnsi="Arial" w:cs="Arial"/>
        </w:rPr>
      </w:pPr>
      <w:r>
        <w:rPr>
          <w:rFonts w:cs="Arial" w:ascii="Arial" w:hAnsi="Arial"/>
          <w:b/>
          <w:bCs/>
        </w:rPr>
        <w:t>9.2. Considerações Gerais da habilitação: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9.2.1.</w:t>
      </w:r>
      <w:r>
        <w:rPr>
          <w:rFonts w:cs="Arial" w:ascii="Arial" w:hAnsi="Arial"/>
        </w:rPr>
        <w:t xml:space="preserve"> Na presente licitação, a fase de habilitação sucederá as fases de apresentação de propostas e lances de julgamento.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9.2.2.</w:t>
      </w:r>
      <w:r>
        <w:rPr>
          <w:rFonts w:cs="Arial" w:ascii="Arial" w:hAnsi="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9.2.2.1. </w:t>
      </w:r>
      <w:r>
        <w:rPr>
          <w:rFonts w:cs="Arial" w:ascii="Arial" w:hAnsi="Arial"/>
        </w:rPr>
        <w:t>Caso o 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9.2.3.</w:t>
      </w:r>
      <w:r>
        <w:rPr>
          <w:rFonts w:cs="Arial" w:ascii="Arial" w:hAnsi="Arial"/>
        </w:rPr>
        <w:t xml:space="preserve"> A falta de quaisquer documentos exigidos no Edital implicará inabilitação da licitante, sendo vedada, sob qualquer pretexto, a concessão de prazo para complementação da documentação exigida para a habilitação.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eastAsia="Arial" w:cs="Arial"/>
        </w:rPr>
      </w:pPr>
      <w:r>
        <w:rPr>
          <w:rFonts w:cs="Arial" w:ascii="Arial" w:hAnsi="Arial"/>
          <w:b/>
          <w:bCs/>
        </w:rPr>
        <w:t>9.2.4.</w:t>
      </w:r>
      <w:r>
        <w:rPr>
          <w:rFonts w:cs="Arial" w:ascii="Arial" w:hAnsi="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pPr>
        <w:pStyle w:val="Normal"/>
        <w:ind w:firstLine="284"/>
        <w:jc w:val="both"/>
        <w:rPr>
          <w:rFonts w:ascii="Arial" w:hAnsi="Arial" w:eastAsia="Arial" w:cs="Arial"/>
        </w:rPr>
      </w:pPr>
      <w:r>
        <w:rPr>
          <w:rFonts w:eastAsia="Arial" w:cs="Arial" w:ascii="Arial" w:hAnsi="Arial"/>
        </w:rPr>
        <w:t xml:space="preserve"> </w:t>
      </w:r>
    </w:p>
    <w:p>
      <w:pPr>
        <w:pStyle w:val="Corpodotextorecuado"/>
        <w:spacing w:lineRule="auto" w:line="240"/>
        <w:ind w:firstLine="284"/>
        <w:rPr>
          <w:bCs/>
          <w:color w:val="auto"/>
          <w:sz w:val="20"/>
          <w:szCs w:val="20"/>
        </w:rPr>
      </w:pPr>
      <w:r>
        <w:rPr>
          <w:rFonts w:eastAsia="Arial"/>
          <w:b/>
          <w:bCs/>
          <w:color w:val="auto"/>
          <w:sz w:val="20"/>
          <w:szCs w:val="20"/>
          <w:lang w:val="pt-BR"/>
        </w:rPr>
        <w:t>9</w:t>
      </w:r>
      <w:r>
        <w:rPr>
          <w:rFonts w:eastAsia="Arial"/>
          <w:b/>
          <w:bCs/>
          <w:color w:val="auto"/>
          <w:sz w:val="20"/>
          <w:szCs w:val="20"/>
        </w:rPr>
        <w:t>.2.</w:t>
      </w:r>
      <w:r>
        <w:rPr>
          <w:rFonts w:eastAsia="Arial"/>
          <w:b/>
          <w:bCs/>
          <w:color w:val="auto"/>
          <w:sz w:val="20"/>
          <w:szCs w:val="20"/>
          <w:lang w:val="pt-BR"/>
        </w:rPr>
        <w:t>5</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habilitação, não havendo validade expressa, os mesmos deverão ser expedidos com data não superior a 180 (cento e oitenta) dias anteriores a data limite para o recebimento das propostas da presente licitação.</w:t>
      </w:r>
    </w:p>
    <w:p>
      <w:pPr>
        <w:pStyle w:val="Normal"/>
        <w:keepLines/>
        <w:ind w:firstLine="284"/>
        <w:jc w:val="both"/>
        <w:rPr>
          <w:rFonts w:ascii="Arial" w:hAnsi="Arial" w:cs="Arial"/>
          <w:strike/>
        </w:rPr>
      </w:pPr>
      <w:r>
        <w:rPr>
          <w:rFonts w:cs="Arial" w:ascii="Arial" w:hAnsi="Arial"/>
          <w:strike/>
        </w:rPr>
      </w:r>
    </w:p>
    <w:p>
      <w:pPr>
        <w:pStyle w:val="Normal"/>
        <w:ind w:firstLine="284"/>
        <w:rPr>
          <w:rFonts w:ascii="Arial" w:hAnsi="Arial" w:cs="Arial"/>
        </w:rPr>
      </w:pPr>
      <w:r>
        <w:rPr>
          <w:rFonts w:eastAsia="Arial" w:cs="Arial" w:ascii="Arial" w:hAnsi="Arial"/>
          <w:b/>
        </w:rPr>
        <w:t>9.2.6</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9.3.</w:t>
      </w:r>
      <w:r>
        <w:rPr>
          <w:rFonts w:cs="Arial" w:ascii="Arial" w:hAnsi="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9.3.1. </w:t>
      </w:r>
      <w:r>
        <w:rPr>
          <w:rFonts w:cs="Arial" w:ascii="Arial" w:hAnsi="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9.3.2. </w:t>
      </w:r>
      <w:r>
        <w:rPr>
          <w:rFonts w:cs="Arial" w:ascii="Arial" w:hAnsi="Arial"/>
        </w:rPr>
        <w:t>Havendo alguma restrição na comprovação da regularidade fiscal e trabalhista das microempresas e empresas de pequeno porte, será assegurado o prazo de 05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9.4.</w:t>
      </w:r>
      <w:r>
        <w:rPr>
          <w:rFonts w:cs="Arial" w:ascii="Arial" w:hAnsi="Arial"/>
        </w:rPr>
        <w:t xml:space="preserve"> Os documentos que compõem a habilitação do licitante melhor classificado somente serão disponibilizados para avaliação do pregoeiro e para acesso público após o encerramento do envio de lances.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9.5.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9.5.1.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9.5.2.</w:t>
      </w:r>
      <w:r>
        <w:rPr>
          <w:rFonts w:cs="Arial" w:ascii="Arial" w:hAnsi="Arial"/>
        </w:rPr>
        <w:t xml:space="preserve"> atualização de documentos cuja validade tenha expirado após a data de recebimento das propostas.</w:t>
      </w:r>
    </w:p>
    <w:p>
      <w:pPr>
        <w:pStyle w:val="Normal"/>
        <w:ind w:firstLine="284"/>
        <w:jc w:val="both"/>
        <w:rPr>
          <w:rFonts w:cs="Arial"/>
        </w:rPr>
      </w:pPr>
      <w:r>
        <w:rPr>
          <w:rFonts w:cs="Arial" w:ascii="Arial" w:hAnsi="Arial"/>
        </w:rPr>
        <w:t xml:space="preserve"> </w:t>
      </w:r>
    </w:p>
    <w:p>
      <w:pPr>
        <w:pStyle w:val="Ttulo8"/>
        <w:numPr>
          <w:ilvl w:val="7"/>
          <w:numId w:val="53"/>
        </w:numPr>
        <w:ind w:left="0" w:firstLine="284"/>
        <w:rPr>
          <w:rFonts w:cs="Arial"/>
          <w:sz w:val="20"/>
          <w:szCs w:val="20"/>
        </w:rPr>
      </w:pPr>
      <w:r>
        <w:rPr>
          <w:rFonts w:cs="Arial"/>
          <w:caps/>
          <w:sz w:val="20"/>
          <w:szCs w:val="20"/>
        </w:rPr>
        <w:t>1</w:t>
      </w:r>
      <w:r>
        <w:rPr>
          <w:rFonts w:cs="Arial"/>
          <w:caps/>
          <w:sz w:val="20"/>
          <w:szCs w:val="20"/>
          <w:lang w:val="pt-BR"/>
        </w:rPr>
        <w:t>0.</w:t>
      </w:r>
      <w:r>
        <w:rPr>
          <w:rFonts w:cs="Arial"/>
          <w:caps/>
          <w:sz w:val="20"/>
          <w:szCs w:val="20"/>
        </w:rPr>
        <w:t xml:space="preserve"> abertura</w:t>
      </w:r>
    </w:p>
    <w:p>
      <w:pPr>
        <w:pStyle w:val="Normal"/>
        <w:ind w:firstLine="284"/>
        <w:jc w:val="both"/>
        <w:rPr>
          <w:rFonts w:ascii="Arial" w:hAnsi="Arial" w:cs="Arial"/>
        </w:rPr>
      </w:pPr>
      <w:r>
        <w:rPr>
          <w:rFonts w:cs="Arial" w:ascii="Arial" w:hAnsi="Arial"/>
        </w:rPr>
      </w:r>
    </w:p>
    <w:p>
      <w:pPr>
        <w:pStyle w:val="Normal"/>
        <w:numPr>
          <w:ilvl w:val="0"/>
          <w:numId w:val="54"/>
        </w:numPr>
        <w:ind w:left="0" w:firstLine="284"/>
        <w:jc w:val="both"/>
        <w:rPr>
          <w:rFonts w:ascii="Arial" w:hAnsi="Arial" w:cs="Arial"/>
          <w:kern w:val="2"/>
        </w:rPr>
      </w:pPr>
      <w:r>
        <w:rPr>
          <w:rFonts w:cs="Arial" w:ascii="Arial" w:hAnsi="Arial"/>
          <w:b/>
          <w:bCs/>
        </w:rPr>
        <w:t>10.1.</w:t>
      </w:r>
      <w:r>
        <w:rPr>
          <w:rFonts w:cs="Arial" w:ascii="Arial" w:hAnsi="Arial"/>
        </w:rPr>
        <w:t xml:space="preserve"> A partir do horário previsto no sistema eletrônico, a sessão pública do Pregão Eletrônico terá início com a divulgação das propostas de preços recebidas, passando o Agente de Contratação a avaliar a aceitabilidade delas.</w:t>
      </w:r>
    </w:p>
    <w:p>
      <w:pPr>
        <w:pStyle w:val="Normal"/>
        <w:numPr>
          <w:ilvl w:val="0"/>
          <w:numId w:val="55"/>
        </w:numPr>
        <w:ind w:left="0" w:firstLine="284"/>
        <w:jc w:val="both"/>
        <w:rPr>
          <w:rFonts w:ascii="Arial" w:hAnsi="Arial" w:cs="Arial"/>
        </w:rPr>
      </w:pPr>
      <w:r>
        <w:rPr>
          <w:rFonts w:cs="Arial" w:ascii="Arial" w:hAnsi="Arial"/>
        </w:rPr>
      </w:r>
    </w:p>
    <w:p>
      <w:pPr>
        <w:pStyle w:val="Normal"/>
        <w:numPr>
          <w:ilvl w:val="0"/>
          <w:numId w:val="56"/>
        </w:numPr>
        <w:ind w:left="0" w:firstLine="284"/>
        <w:jc w:val="both"/>
        <w:rPr>
          <w:rFonts w:ascii="Arial" w:hAnsi="Arial" w:cs="Arial"/>
        </w:rPr>
      </w:pPr>
      <w:r>
        <w:rPr>
          <w:rFonts w:cs="Arial" w:ascii="Arial" w:hAnsi="Arial"/>
          <w:b/>
          <w:bCs/>
        </w:rPr>
        <w:t>10.2.</w:t>
      </w:r>
      <w:r>
        <w:rPr>
          <w:rFonts w:cs="Arial" w:ascii="Arial" w:hAnsi="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pPr>
        <w:pStyle w:val="Normal"/>
        <w:numPr>
          <w:ilvl w:val="0"/>
          <w:numId w:val="57"/>
        </w:numPr>
        <w:ind w:left="0" w:firstLine="284"/>
        <w:jc w:val="both"/>
        <w:rPr>
          <w:rFonts w:ascii="Arial" w:hAnsi="Arial" w:cs="Arial"/>
        </w:rPr>
      </w:pPr>
      <w:r>
        <w:rPr>
          <w:rFonts w:cs="Arial" w:ascii="Arial" w:hAnsi="Arial"/>
        </w:rPr>
      </w:r>
    </w:p>
    <w:p>
      <w:pPr>
        <w:pStyle w:val="Normal"/>
        <w:numPr>
          <w:ilvl w:val="0"/>
          <w:numId w:val="58"/>
        </w:numPr>
        <w:tabs>
          <w:tab w:val="clear" w:pos="709"/>
        </w:tabs>
        <w:ind w:left="0" w:firstLine="284"/>
        <w:jc w:val="both"/>
        <w:rPr>
          <w:rFonts w:ascii="Arial" w:hAnsi="Arial" w:cs="Arial"/>
        </w:rPr>
      </w:pPr>
      <w:r>
        <w:rPr>
          <w:rFonts w:cs="Arial" w:ascii="Arial" w:hAnsi="Arial"/>
          <w:b/>
          <w:bCs/>
        </w:rPr>
        <w:t xml:space="preserve">10.2.1. </w:t>
      </w:r>
      <w:r>
        <w:rPr>
          <w:rFonts w:cs="Arial" w:ascii="Arial" w:hAnsi="Arial"/>
        </w:rPr>
        <w:t>Não serão aceitos dois ou mais lances de mesmo valor, prevalecendo aquele que for recebido e registrado em primeiro lugar.</w:t>
      </w:r>
    </w:p>
    <w:p>
      <w:pPr>
        <w:pStyle w:val="Normal"/>
        <w:numPr>
          <w:ilvl w:val="0"/>
          <w:numId w:val="59"/>
        </w:numPr>
        <w:ind w:left="0" w:firstLine="284"/>
        <w:jc w:val="both"/>
        <w:rPr>
          <w:rFonts w:ascii="Arial" w:hAnsi="Arial" w:cs="Arial"/>
        </w:rPr>
      </w:pPr>
      <w:r>
        <w:rPr>
          <w:rFonts w:cs="Arial" w:ascii="Arial" w:hAnsi="Arial"/>
        </w:rPr>
      </w:r>
    </w:p>
    <w:p>
      <w:pPr>
        <w:pStyle w:val="Normal"/>
        <w:numPr>
          <w:ilvl w:val="0"/>
          <w:numId w:val="60"/>
        </w:numPr>
        <w:tabs>
          <w:tab w:val="clear" w:pos="709"/>
          <w:tab w:val="left" w:pos="284" w:leader="none"/>
        </w:tabs>
        <w:ind w:left="0" w:firstLine="284"/>
        <w:jc w:val="both"/>
        <w:rPr>
          <w:rFonts w:ascii="Arial" w:hAnsi="Arial" w:cs="Arial"/>
        </w:rPr>
      </w:pPr>
      <w:r>
        <w:rPr>
          <w:rFonts w:cs="Arial" w:ascii="Arial" w:hAnsi="Arial"/>
          <w:b/>
          <w:bCs/>
        </w:rPr>
        <w:t xml:space="preserve">10.2.2. </w:t>
      </w:r>
      <w:r>
        <w:rPr>
          <w:rFonts w:cs="Arial" w:ascii="Arial" w:hAnsi="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pPr>
        <w:pStyle w:val="Normal"/>
        <w:numPr>
          <w:ilvl w:val="0"/>
          <w:numId w:val="61"/>
        </w:numPr>
        <w:ind w:left="0" w:firstLine="284"/>
        <w:jc w:val="both"/>
        <w:rPr>
          <w:rFonts w:ascii="Arial" w:hAnsi="Arial" w:cs="Arial"/>
        </w:rPr>
      </w:pPr>
      <w:r>
        <w:rPr>
          <w:rFonts w:cs="Arial" w:ascii="Arial" w:hAnsi="Arial"/>
        </w:rPr>
      </w:r>
    </w:p>
    <w:p>
      <w:pPr>
        <w:pStyle w:val="Normal"/>
        <w:numPr>
          <w:ilvl w:val="0"/>
          <w:numId w:val="62"/>
        </w:numPr>
        <w:ind w:left="0" w:firstLine="284"/>
        <w:jc w:val="both"/>
        <w:rPr>
          <w:rFonts w:ascii="Arial" w:hAnsi="Arial" w:cs="Arial"/>
        </w:rPr>
      </w:pPr>
      <w:r>
        <w:rPr>
          <w:rFonts w:cs="Arial" w:ascii="Arial" w:hAnsi="Arial"/>
          <w:b/>
          <w:bCs/>
        </w:rPr>
        <w:t xml:space="preserve">10.3. </w:t>
      </w:r>
      <w:r>
        <w:rPr>
          <w:rFonts w:cs="Arial" w:ascii="Arial" w:hAnsi="Arial"/>
        </w:rPr>
        <w:t>Durante o transcurso da sessão pública, as licitantes serão informadas, em tempo real, do valor do menor lance registrado. O sistema eletrônico não identificará a autora dos lances às demais licitantes.</w:t>
      </w:r>
    </w:p>
    <w:p>
      <w:pPr>
        <w:pStyle w:val="Normal"/>
        <w:numPr>
          <w:ilvl w:val="0"/>
          <w:numId w:val="63"/>
        </w:numPr>
        <w:ind w:left="0" w:firstLine="284"/>
        <w:jc w:val="both"/>
        <w:rPr>
          <w:rFonts w:ascii="Arial" w:hAnsi="Arial" w:cs="Arial"/>
        </w:rPr>
      </w:pPr>
      <w:r>
        <w:rPr>
          <w:rFonts w:cs="Arial" w:ascii="Arial" w:hAnsi="Arial"/>
        </w:rPr>
      </w:r>
    </w:p>
    <w:p>
      <w:pPr>
        <w:pStyle w:val="Normal"/>
        <w:numPr>
          <w:ilvl w:val="0"/>
          <w:numId w:val="64"/>
        </w:numPr>
        <w:ind w:left="0" w:firstLine="284"/>
        <w:jc w:val="both"/>
        <w:rPr>
          <w:rFonts w:ascii="Arial" w:hAnsi="Arial" w:cs="Arial"/>
        </w:rPr>
      </w:pPr>
      <w:r>
        <w:rPr>
          <w:rFonts w:cs="Arial" w:ascii="Arial" w:hAnsi="Arial"/>
          <w:b/>
          <w:bCs/>
        </w:rPr>
        <w:t xml:space="preserve">10.4. </w:t>
      </w:r>
      <w:r>
        <w:rPr>
          <w:rFonts w:cs="Arial" w:ascii="Arial" w:hAnsi="Arial"/>
        </w:rPr>
        <w:t>A etapa de lances da sessão pública terá o período de tempo fixo de 10 (dez) minutos e, após isso, será prorrogada automaticamente pelo sistema, quando houver lance ofertado nos últimos 2 (dois) minutos do período de duração da sessão pública.</w:t>
      </w:r>
    </w:p>
    <w:p>
      <w:pPr>
        <w:pStyle w:val="Normal"/>
        <w:numPr>
          <w:ilvl w:val="0"/>
          <w:numId w:val="65"/>
        </w:numPr>
        <w:ind w:left="0" w:firstLine="284"/>
        <w:jc w:val="both"/>
        <w:rPr>
          <w:rFonts w:ascii="Arial" w:hAnsi="Arial" w:cs="Arial"/>
        </w:rPr>
      </w:pPr>
      <w:r>
        <w:rPr>
          <w:rFonts w:cs="Arial" w:ascii="Arial" w:hAnsi="Arial"/>
        </w:rPr>
      </w:r>
    </w:p>
    <w:p>
      <w:pPr>
        <w:pStyle w:val="Corpodotexto"/>
        <w:numPr>
          <w:ilvl w:val="0"/>
          <w:numId w:val="66"/>
        </w:numPr>
        <w:ind w:left="0" w:firstLine="284"/>
        <w:rPr>
          <w:sz w:val="20"/>
          <w:szCs w:val="20"/>
        </w:rPr>
      </w:pPr>
      <w:r>
        <w:rPr>
          <w:b/>
          <w:bCs/>
          <w:sz w:val="20"/>
          <w:szCs w:val="20"/>
        </w:rPr>
        <w:t>1</w:t>
      </w:r>
      <w:r>
        <w:rPr>
          <w:b/>
          <w:bCs/>
          <w:sz w:val="20"/>
          <w:szCs w:val="20"/>
          <w:lang w:val="pt-BR"/>
        </w:rPr>
        <w:t>0</w:t>
      </w:r>
      <w:r>
        <w:rPr>
          <w:b/>
          <w:bCs/>
          <w:sz w:val="20"/>
          <w:szCs w:val="20"/>
        </w:rPr>
        <w:t>.5.</w:t>
      </w:r>
      <w:r>
        <w:rPr>
          <w:sz w:val="20"/>
          <w:szCs w:val="20"/>
        </w:rPr>
        <w:t xml:space="preserve"> Na hipótese de não haver novos lances no período da prorrogação automática que trata o item 1</w:t>
      </w:r>
      <w:r>
        <w:rPr>
          <w:sz w:val="20"/>
          <w:szCs w:val="20"/>
          <w:lang w:val="pt-BR"/>
        </w:rPr>
        <w:t>0</w:t>
      </w:r>
      <w:r>
        <w:rPr>
          <w:sz w:val="20"/>
          <w:szCs w:val="20"/>
        </w:rPr>
        <w:t>.4, a sessão pública será encerrada automaticamente.</w:t>
      </w:r>
    </w:p>
    <w:p>
      <w:pPr>
        <w:pStyle w:val="Corpodotexto"/>
        <w:ind w:firstLine="284"/>
        <w:rPr>
          <w:sz w:val="20"/>
          <w:szCs w:val="20"/>
          <w:highlight w:val="yellow"/>
        </w:rPr>
      </w:pPr>
      <w:r>
        <w:rPr>
          <w:sz w:val="20"/>
          <w:szCs w:val="20"/>
          <w:highlight w:val="yellow"/>
        </w:rPr>
      </w:r>
    </w:p>
    <w:p>
      <w:pPr>
        <w:pStyle w:val="Corpodotexto"/>
        <w:ind w:firstLine="284"/>
        <w:rPr>
          <w:sz w:val="20"/>
          <w:szCs w:val="20"/>
        </w:rPr>
      </w:pPr>
      <w:r>
        <w:rPr>
          <w:b/>
          <w:bCs/>
          <w:sz w:val="20"/>
          <w:szCs w:val="20"/>
        </w:rPr>
        <w:t>1</w:t>
      </w:r>
      <w:r>
        <w:rPr>
          <w:b/>
          <w:bCs/>
          <w:sz w:val="20"/>
          <w:szCs w:val="20"/>
          <w:lang w:val="pt-BR"/>
        </w:rPr>
        <w:t>0</w:t>
      </w:r>
      <w:r>
        <w:rPr>
          <w:b/>
          <w:bCs/>
          <w:sz w:val="20"/>
          <w:szCs w:val="20"/>
        </w:rPr>
        <w:t>.6.</w:t>
      </w:r>
      <w:r>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pPr>
        <w:pStyle w:val="Corpodotexto"/>
        <w:ind w:firstLine="284"/>
        <w:rPr>
          <w:sz w:val="20"/>
          <w:szCs w:val="20"/>
        </w:rPr>
      </w:pPr>
      <w:r>
        <w:rPr>
          <w:sz w:val="20"/>
          <w:szCs w:val="20"/>
        </w:rPr>
      </w:r>
    </w:p>
    <w:p>
      <w:pPr>
        <w:pStyle w:val="Corpodotexto"/>
        <w:ind w:firstLine="284"/>
        <w:rPr>
          <w:sz w:val="20"/>
          <w:szCs w:val="20"/>
        </w:rPr>
      </w:pPr>
      <w:r>
        <w:rPr>
          <w:b/>
          <w:bCs/>
          <w:sz w:val="20"/>
          <w:szCs w:val="20"/>
        </w:rPr>
        <w:t>1</w:t>
      </w:r>
      <w:r>
        <w:rPr>
          <w:b/>
          <w:bCs/>
          <w:sz w:val="20"/>
          <w:szCs w:val="20"/>
          <w:lang w:val="pt-BR"/>
        </w:rPr>
        <w:t>0</w:t>
      </w:r>
      <w:r>
        <w:rPr>
          <w:b/>
          <w:bCs/>
          <w:sz w:val="20"/>
          <w:szCs w:val="20"/>
        </w:rPr>
        <w:t>.7.</w:t>
      </w:r>
      <w:r>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pPr>
        <w:pStyle w:val="Corpodotexto"/>
        <w:ind w:firstLine="284"/>
        <w:rPr>
          <w:sz w:val="20"/>
          <w:szCs w:val="20"/>
        </w:rPr>
      </w:pPr>
      <w:r>
        <w:rPr>
          <w:sz w:val="20"/>
          <w:szCs w:val="20"/>
        </w:rPr>
      </w:r>
    </w:p>
    <w:p>
      <w:pPr>
        <w:pStyle w:val="Corpodotexto"/>
        <w:ind w:firstLine="284"/>
        <w:rPr>
          <w:sz w:val="20"/>
          <w:szCs w:val="20"/>
        </w:rPr>
      </w:pPr>
      <w:r>
        <w:rPr>
          <w:b/>
          <w:bCs/>
          <w:sz w:val="20"/>
          <w:szCs w:val="20"/>
        </w:rPr>
        <w:t>1</w:t>
      </w:r>
      <w:r>
        <w:rPr>
          <w:b/>
          <w:bCs/>
          <w:sz w:val="20"/>
          <w:szCs w:val="20"/>
          <w:lang w:val="pt-BR"/>
        </w:rPr>
        <w:t>0</w:t>
      </w:r>
      <w:r>
        <w:rPr>
          <w:b/>
          <w:bCs/>
          <w:sz w:val="20"/>
          <w:szCs w:val="20"/>
        </w:rPr>
        <w:t>.8.</w:t>
      </w:r>
      <w:r>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pPr>
        <w:pStyle w:val="Corpodotexto"/>
        <w:ind w:firstLine="284"/>
        <w:rPr>
          <w:sz w:val="20"/>
          <w:szCs w:val="20"/>
        </w:rPr>
      </w:pPr>
      <w:r>
        <w:rPr>
          <w:sz w:val="20"/>
          <w:szCs w:val="20"/>
        </w:rPr>
      </w:r>
    </w:p>
    <w:p>
      <w:pPr>
        <w:pStyle w:val="Corpodotexto"/>
        <w:ind w:firstLine="284"/>
        <w:rPr>
          <w:sz w:val="20"/>
          <w:szCs w:val="20"/>
        </w:rPr>
      </w:pPr>
      <w:r>
        <w:rPr>
          <w:b/>
          <w:bCs/>
          <w:sz w:val="20"/>
          <w:szCs w:val="20"/>
        </w:rPr>
        <w:t>1</w:t>
      </w:r>
      <w:r>
        <w:rPr>
          <w:b/>
          <w:bCs/>
          <w:sz w:val="20"/>
          <w:szCs w:val="20"/>
          <w:lang w:val="pt-BR"/>
        </w:rPr>
        <w:t>0</w:t>
      </w:r>
      <w:r>
        <w:rPr>
          <w:b/>
          <w:bCs/>
          <w:sz w:val="20"/>
          <w:szCs w:val="20"/>
        </w:rPr>
        <w:t>.9.</w:t>
      </w:r>
      <w:r>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pPr>
        <w:pStyle w:val="Corpodotexto"/>
        <w:ind w:firstLine="284"/>
        <w:rPr>
          <w:sz w:val="20"/>
          <w:szCs w:val="20"/>
        </w:rPr>
      </w:pPr>
      <w:r>
        <w:rPr>
          <w:sz w:val="20"/>
          <w:szCs w:val="20"/>
        </w:rPr>
      </w:r>
    </w:p>
    <w:p>
      <w:pPr>
        <w:pStyle w:val="Corpodotexto"/>
        <w:ind w:firstLine="284"/>
        <w:rPr>
          <w:sz w:val="20"/>
          <w:szCs w:val="20"/>
        </w:rPr>
      </w:pPr>
      <w:r>
        <w:rPr>
          <w:b/>
          <w:bCs/>
          <w:sz w:val="20"/>
          <w:szCs w:val="20"/>
        </w:rPr>
        <w:t>1</w:t>
      </w:r>
      <w:r>
        <w:rPr>
          <w:b/>
          <w:bCs/>
          <w:sz w:val="20"/>
          <w:szCs w:val="20"/>
          <w:lang w:val="pt-BR"/>
        </w:rPr>
        <w:t>0</w:t>
      </w:r>
      <w:r>
        <w:rPr>
          <w:b/>
          <w:bCs/>
          <w:sz w:val="20"/>
          <w:szCs w:val="20"/>
        </w:rPr>
        <w:t>.10.</w:t>
      </w:r>
      <w:r>
        <w:rPr>
          <w:sz w:val="20"/>
          <w:szCs w:val="20"/>
        </w:rPr>
        <w:t xml:space="preserve"> Decorrido o prazo determinado no subitem 1</w:t>
      </w:r>
      <w:r>
        <w:rPr>
          <w:sz w:val="20"/>
          <w:szCs w:val="20"/>
          <w:lang w:val="pt-BR"/>
        </w:rPr>
        <w:t>0</w:t>
      </w:r>
      <w:r>
        <w:rPr>
          <w:sz w:val="20"/>
          <w:szCs w:val="20"/>
        </w:rPr>
        <w:t>.9, pregoeiro examinará a conformidade da proposta e a aceitabilidade do preço ofertado, de acordo com o praticado no mercado vigente, apurado mediante pesquisa realizada pela Unidade Requisitante.</w:t>
      </w:r>
    </w:p>
    <w:p>
      <w:pPr>
        <w:pStyle w:val="Corpodotexto"/>
        <w:ind w:firstLine="284"/>
        <w:rPr>
          <w:sz w:val="20"/>
          <w:szCs w:val="20"/>
          <w:highlight w:val="yellow"/>
        </w:rPr>
      </w:pPr>
      <w:r>
        <w:rPr>
          <w:sz w:val="20"/>
          <w:szCs w:val="20"/>
          <w:highlight w:val="yellow"/>
        </w:rPr>
      </w:r>
    </w:p>
    <w:p>
      <w:pPr>
        <w:pStyle w:val="Corpodotexto"/>
        <w:numPr>
          <w:ilvl w:val="0"/>
          <w:numId w:val="67"/>
        </w:numPr>
        <w:ind w:left="0" w:firstLine="284"/>
        <w:rPr>
          <w:sz w:val="20"/>
          <w:szCs w:val="20"/>
        </w:rPr>
      </w:pPr>
      <w:r>
        <w:rPr>
          <w:b/>
          <w:bCs/>
          <w:sz w:val="20"/>
          <w:szCs w:val="20"/>
        </w:rPr>
        <w:t>1</w:t>
      </w:r>
      <w:r>
        <w:rPr>
          <w:b/>
          <w:bCs/>
          <w:sz w:val="20"/>
          <w:szCs w:val="20"/>
          <w:lang w:val="pt-BR"/>
        </w:rPr>
        <w:t>0</w:t>
      </w:r>
      <w:r>
        <w:rPr>
          <w:b/>
          <w:bCs/>
          <w:sz w:val="20"/>
          <w:szCs w:val="20"/>
        </w:rPr>
        <w:t>.</w:t>
      </w:r>
      <w:r>
        <w:rPr>
          <w:b/>
          <w:bCs/>
          <w:sz w:val="20"/>
          <w:szCs w:val="20"/>
          <w:lang w:val="pt-BR"/>
        </w:rPr>
        <w:t>11</w:t>
      </w:r>
      <w:r>
        <w:rPr>
          <w:b/>
          <w:bCs/>
          <w:sz w:val="20"/>
          <w:szCs w:val="20"/>
        </w:rPr>
        <w:t>.</w:t>
      </w:r>
      <w:r>
        <w:rPr>
          <w:sz w:val="20"/>
          <w:szCs w:val="20"/>
        </w:rPr>
        <w:t xml:space="preserve"> Encerrada a recepção de lances, antes de anunciar a vencedora, o </w:t>
      </w:r>
      <w:r>
        <w:rPr>
          <w:sz w:val="20"/>
        </w:rPr>
        <w:t>Agente de Contratação</w:t>
      </w:r>
      <w:r>
        <w:rPr>
          <w:sz w:val="18"/>
          <w:szCs w:val="20"/>
        </w:rPr>
        <w:t xml:space="preserve"> </w:t>
      </w:r>
      <w:r>
        <w:rPr>
          <w:sz w:val="20"/>
          <w:szCs w:val="20"/>
        </w:rPr>
        <w:t>poderá encaminhar, pelo sistema eletrônico, contraproposta diretamente a licitante que tenha apresentado o lance de menor preço, para que seja obtido preço melhor ao anteriormente ofertado, bem como decidir sobre sua aceitação.</w:t>
      </w:r>
    </w:p>
    <w:p>
      <w:pPr>
        <w:pStyle w:val="Corpodotexto"/>
        <w:numPr>
          <w:ilvl w:val="0"/>
          <w:numId w:val="68"/>
        </w:numPr>
        <w:ind w:left="0" w:firstLine="284"/>
        <w:rPr>
          <w:sz w:val="20"/>
          <w:szCs w:val="20"/>
        </w:rPr>
      </w:pPr>
      <w:r>
        <w:rPr>
          <w:sz w:val="20"/>
          <w:szCs w:val="20"/>
        </w:rPr>
      </w:r>
    </w:p>
    <w:p>
      <w:pPr>
        <w:pStyle w:val="Corpodotexto"/>
        <w:numPr>
          <w:ilvl w:val="0"/>
          <w:numId w:val="69"/>
        </w:numPr>
        <w:ind w:left="0" w:firstLine="284"/>
        <w:rPr>
          <w:sz w:val="20"/>
          <w:szCs w:val="20"/>
        </w:rPr>
      </w:pPr>
      <w:r>
        <w:rPr>
          <w:b/>
          <w:bCs/>
          <w:sz w:val="20"/>
          <w:szCs w:val="20"/>
        </w:rPr>
        <w:t>1</w:t>
      </w:r>
      <w:r>
        <w:rPr>
          <w:b/>
          <w:bCs/>
          <w:sz w:val="20"/>
          <w:szCs w:val="20"/>
          <w:lang w:val="pt-BR"/>
        </w:rPr>
        <w:t>0</w:t>
      </w:r>
      <w:r>
        <w:rPr>
          <w:b/>
          <w:bCs/>
          <w:sz w:val="20"/>
          <w:szCs w:val="20"/>
        </w:rPr>
        <w:t>.</w:t>
      </w:r>
      <w:r>
        <w:rPr>
          <w:b/>
          <w:bCs/>
          <w:sz w:val="20"/>
          <w:szCs w:val="20"/>
          <w:lang w:val="pt-BR"/>
        </w:rPr>
        <w:t>12</w:t>
      </w:r>
      <w:r>
        <w:rPr>
          <w:b/>
          <w:bCs/>
          <w:sz w:val="20"/>
          <w:szCs w:val="20"/>
        </w:rPr>
        <w:t>.</w:t>
      </w:r>
      <w:r>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pregoeiro poderá negociar com a licitante para que seja obtido menor preço.</w:t>
      </w:r>
    </w:p>
    <w:p>
      <w:pPr>
        <w:pStyle w:val="Corpodotexto"/>
        <w:rPr>
          <w:sz w:val="20"/>
          <w:szCs w:val="20"/>
        </w:rPr>
      </w:pPr>
      <w:r>
        <w:rPr>
          <w:sz w:val="20"/>
          <w:szCs w:val="20"/>
        </w:rPr>
      </w:r>
    </w:p>
    <w:p>
      <w:pPr>
        <w:pStyle w:val="Normal"/>
        <w:ind w:firstLine="284"/>
        <w:jc w:val="both"/>
        <w:rPr>
          <w:rFonts w:ascii="Arial" w:hAnsi="Arial" w:cs="Arial"/>
          <w:b/>
          <w:b/>
          <w:bCs/>
        </w:rPr>
      </w:pPr>
      <w:r>
        <w:rPr>
          <w:rFonts w:cs="Arial" w:ascii="Arial" w:hAnsi="Arial"/>
          <w:b/>
          <w:bCs/>
        </w:rPr>
        <w:t>11. FASE DE JULGAMENTO</w:t>
      </w:r>
    </w:p>
    <w:p>
      <w:pPr>
        <w:pStyle w:val="Normal"/>
        <w:ind w:firstLine="284"/>
        <w:jc w:val="both"/>
        <w:rPr>
          <w:rFonts w:ascii="Arial" w:hAnsi="Arial" w:cs="Arial"/>
          <w:b/>
          <w:b/>
          <w:bCs/>
        </w:rPr>
      </w:pPr>
      <w:r>
        <w:rPr>
          <w:rFonts w:cs="Arial" w:ascii="Arial" w:hAnsi="Arial"/>
          <w:b/>
          <w:bCs/>
        </w:rPr>
      </w:r>
    </w:p>
    <w:p>
      <w:pPr>
        <w:pStyle w:val="Normal"/>
        <w:tabs>
          <w:tab w:val="clear" w:pos="709"/>
          <w:tab w:val="left" w:pos="284" w:leader="none"/>
        </w:tabs>
        <w:ind w:firstLine="284"/>
        <w:jc w:val="both"/>
        <w:rPr>
          <w:rFonts w:ascii="Arial" w:hAnsi="Arial" w:cs="Arial"/>
        </w:rPr>
      </w:pPr>
      <w:r>
        <w:rPr>
          <w:rFonts w:cs="Arial" w:ascii="Arial" w:hAnsi="Arial"/>
          <w:b/>
          <w:bCs/>
        </w:rPr>
        <w:t xml:space="preserve">11.1. </w:t>
      </w:r>
      <w:r>
        <w:rPr>
          <w:rFonts w:cs="Arial" w:ascii="Arial" w:hAnsi="Arial"/>
        </w:rPr>
        <w:t>Encerrada a etapa de negociação, o Agente de Contratação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11.2. </w:t>
      </w:r>
      <w:r>
        <w:rPr>
          <w:rFonts w:cs="Arial" w:ascii="Arial" w:hAnsi="Arial"/>
        </w:rPr>
        <w:t>Caso atendidas as condições de participação, será iniciado o procedimento de habilitação.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11.3.</w:t>
      </w:r>
      <w:r>
        <w:rPr>
          <w:rFonts w:cs="Arial" w:ascii="Arial" w:hAnsi="Arial"/>
        </w:rPr>
        <w:t xml:space="preserve"> Verificadas as condições de participação e de utilização do tratamento favorecido, a equipe técnica examinará a proposta classificada em primeiro lugar quanto à adequação ao objeto e à compatibilidade do preço em relação ao máximo estipulado para contratação neste Edital e em seus anexos.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11.4.</w:t>
      </w:r>
      <w:r>
        <w:rPr>
          <w:rFonts w:cs="Arial" w:ascii="Arial" w:hAnsi="Arial"/>
        </w:rPr>
        <w:t xml:space="preserve"> Conforme art. 59° da Lei n° 14.133, de 2021, será desclassificada a proposta vencedora que:</w:t>
      </w:r>
    </w:p>
    <w:p>
      <w:pPr>
        <w:pStyle w:val="Normal"/>
        <w:ind w:firstLine="284"/>
        <w:jc w:val="both"/>
        <w:rPr>
          <w:rFonts w:ascii="Arial" w:hAnsi="Arial" w:cs="Arial"/>
        </w:rPr>
      </w:pPr>
      <w:r>
        <w:rPr>
          <w:rFonts w:cs="Arial" w:ascii="Arial" w:hAnsi="Arial"/>
          <w:b/>
        </w:rPr>
        <w:t>I</w:t>
      </w:r>
      <w:r>
        <w:rPr>
          <w:rFonts w:cs="Arial" w:ascii="Arial" w:hAnsi="Arial"/>
        </w:rPr>
        <w:t xml:space="preserve"> – contiver vícios insanáveis;</w:t>
      </w:r>
    </w:p>
    <w:p>
      <w:pPr>
        <w:pStyle w:val="Normal"/>
        <w:ind w:firstLine="284"/>
        <w:jc w:val="both"/>
        <w:rPr>
          <w:rFonts w:ascii="Arial" w:hAnsi="Arial" w:cs="Arial"/>
        </w:rPr>
      </w:pPr>
      <w:r>
        <w:rPr>
          <w:rFonts w:cs="Arial" w:ascii="Arial" w:hAnsi="Arial"/>
          <w:b/>
        </w:rPr>
        <w:t>II</w:t>
      </w:r>
      <w:r>
        <w:rPr>
          <w:rFonts w:cs="Arial" w:ascii="Arial" w:hAnsi="Arial"/>
        </w:rPr>
        <w:t xml:space="preserve"> – não obedecer às especificações técnicas pormenorizadas no edital;</w:t>
      </w:r>
    </w:p>
    <w:p>
      <w:pPr>
        <w:pStyle w:val="Normal"/>
        <w:ind w:firstLine="284"/>
        <w:jc w:val="both"/>
        <w:rPr>
          <w:rFonts w:ascii="Arial" w:hAnsi="Arial" w:cs="Arial"/>
        </w:rPr>
      </w:pPr>
      <w:r>
        <w:rPr>
          <w:rFonts w:cs="Arial" w:ascii="Arial" w:hAnsi="Arial"/>
          <w:b/>
        </w:rPr>
        <w:t>III</w:t>
      </w:r>
      <w:r>
        <w:rPr>
          <w:rFonts w:cs="Arial" w:ascii="Arial" w:hAnsi="Arial"/>
        </w:rPr>
        <w:t xml:space="preserve"> – apresentar preços inexequíveis ou permanecerem acima do orçamento estimado para a contratação;</w:t>
      </w:r>
    </w:p>
    <w:p>
      <w:pPr>
        <w:pStyle w:val="Normal"/>
        <w:ind w:firstLine="284"/>
        <w:jc w:val="both"/>
        <w:rPr>
          <w:rFonts w:ascii="Arial" w:hAnsi="Arial" w:cs="Arial"/>
        </w:rPr>
      </w:pPr>
      <w:r>
        <w:rPr>
          <w:rFonts w:cs="Arial" w:ascii="Arial" w:hAnsi="Arial"/>
          <w:b/>
        </w:rPr>
        <w:t>IV</w:t>
      </w:r>
      <w:r>
        <w:rPr>
          <w:rFonts w:cs="Arial" w:ascii="Arial" w:hAnsi="Arial"/>
        </w:rPr>
        <w:t xml:space="preserve"> – não tiver sua exequibilidade demonstrada, quando exigido pela Administração;</w:t>
      </w:r>
    </w:p>
    <w:p>
      <w:pPr>
        <w:pStyle w:val="Normal"/>
        <w:ind w:firstLine="284"/>
        <w:jc w:val="both"/>
        <w:rPr>
          <w:rFonts w:ascii="Arial" w:hAnsi="Arial" w:cs="Arial"/>
        </w:rPr>
      </w:pPr>
      <w:r>
        <w:rPr>
          <w:rFonts w:cs="Arial" w:ascii="Arial" w:hAnsi="Arial"/>
          <w:b/>
        </w:rPr>
        <w:t>V</w:t>
      </w:r>
      <w:r>
        <w:rPr>
          <w:rFonts w:cs="Arial" w:ascii="Arial" w:hAnsi="Arial"/>
        </w:rPr>
        <w:t xml:space="preserve"> – apresentar desconformidade com quaisquer outras exigências do edital ou seus anexos, desde que insanável.</w:t>
      </w:r>
    </w:p>
    <w:p>
      <w:pPr>
        <w:pStyle w:val="Normal"/>
        <w:ind w:firstLine="284"/>
        <w:jc w:val="both"/>
        <w:rPr>
          <w:rFonts w:ascii="Arial" w:hAnsi="Arial" w:cs="Arial"/>
          <w:b/>
          <w:b/>
          <w:bCs/>
          <w:highlight w:val="yellow"/>
        </w:rPr>
      </w:pPr>
      <w:r>
        <w:rPr>
          <w:rFonts w:cs="Arial" w:ascii="Arial" w:hAnsi="Arial"/>
          <w:b/>
          <w:bCs/>
          <w:highlight w:val="yellow"/>
        </w:rPr>
      </w:r>
    </w:p>
    <w:p>
      <w:pPr>
        <w:pStyle w:val="Normal"/>
        <w:ind w:firstLine="284"/>
        <w:jc w:val="both"/>
        <w:rPr>
          <w:rFonts w:ascii="Arial" w:hAnsi="Arial" w:cs="Arial"/>
          <w:b/>
          <w:b/>
          <w:bCs/>
        </w:rPr>
      </w:pPr>
      <w:r>
        <w:rPr>
          <w:rFonts w:cs="Arial" w:ascii="Arial" w:hAnsi="Arial"/>
          <w:b/>
          <w:bCs/>
        </w:rPr>
        <w:t>12. IMPUGNAÇÃO AO EDITAL E RECURSOS</w:t>
      </w:r>
    </w:p>
    <w:p>
      <w:pPr>
        <w:pStyle w:val="Normal"/>
        <w:ind w:firstLine="284"/>
        <w:jc w:val="both"/>
        <w:rPr>
          <w:rFonts w:ascii="Arial" w:hAnsi="Arial" w:cs="Arial"/>
          <w:highlight w:val="yellow"/>
        </w:rPr>
      </w:pPr>
      <w:r>
        <w:rPr>
          <w:rFonts w:cs="Arial" w:ascii="Arial" w:hAnsi="Arial"/>
          <w:highlight w:val="yellow"/>
        </w:rPr>
      </w:r>
    </w:p>
    <w:p>
      <w:pPr>
        <w:pStyle w:val="Normal"/>
        <w:tabs>
          <w:tab w:val="clear" w:pos="709"/>
          <w:tab w:val="left" w:pos="284" w:leader="none"/>
        </w:tabs>
        <w:ind w:firstLine="284"/>
        <w:jc w:val="both"/>
        <w:rPr>
          <w:rFonts w:ascii="Arial" w:hAnsi="Arial" w:cs="Arial"/>
        </w:rPr>
      </w:pPr>
      <w:r>
        <w:rPr>
          <w:rFonts w:cs="Arial" w:ascii="Arial" w:hAnsi="Arial"/>
          <w:b/>
          <w:bCs/>
        </w:rPr>
        <w:t xml:space="preserve">12.1. </w:t>
      </w:r>
      <w:r>
        <w:rPr>
          <w:rFonts w:cs="Arial" w:ascii="Arial" w:hAnsi="Arial"/>
        </w:rPr>
        <w:t xml:space="preserve">Qualquer pessoa é parte legítima para impugnar este Edital por irregularidade na aplicação da </w:t>
      </w:r>
      <w:hyperlink r:id="rId8">
        <w:r>
          <w:rPr>
            <w:rFonts w:cs="Arial" w:ascii="Arial" w:hAnsi="Arial"/>
          </w:rPr>
          <w:t>Lei nº 14.133, de 2021</w:t>
        </w:r>
      </w:hyperlink>
      <w:r>
        <w:rPr>
          <w:rFonts w:cs="Arial" w:ascii="Arial" w:hAnsi="Arial"/>
        </w:rPr>
        <w:t>, devendo protocolar o pedido até 03 (três) dias úteis antes da data da abertura do certame.</w:t>
      </w:r>
    </w:p>
    <w:p>
      <w:pPr>
        <w:pStyle w:val="Normal"/>
        <w:tabs>
          <w:tab w:val="clear" w:pos="709"/>
          <w:tab w:val="left" w:pos="284" w:leader="none"/>
        </w:tabs>
        <w:ind w:firstLine="284"/>
        <w:jc w:val="both"/>
        <w:rPr>
          <w:rFonts w:ascii="Arial" w:hAnsi="Arial" w:cs="Arial"/>
          <w:highlight w:val="yellow"/>
        </w:rPr>
      </w:pPr>
      <w:r>
        <w:rPr>
          <w:rFonts w:cs="Arial" w:ascii="Arial" w:hAnsi="Arial"/>
          <w:highlight w:val="yellow"/>
        </w:rPr>
      </w:r>
    </w:p>
    <w:p>
      <w:pPr>
        <w:pStyle w:val="Normal"/>
        <w:tabs>
          <w:tab w:val="clear" w:pos="709"/>
          <w:tab w:val="left" w:pos="284" w:leader="none"/>
        </w:tabs>
        <w:ind w:firstLine="284"/>
        <w:jc w:val="both"/>
        <w:rPr>
          <w:rFonts w:ascii="Arial" w:hAnsi="Arial" w:cs="Arial"/>
        </w:rPr>
      </w:pPr>
      <w:r>
        <w:rPr>
          <w:rFonts w:cs="Arial" w:ascii="Arial" w:hAnsi="Arial"/>
          <w:b/>
          <w:bCs/>
        </w:rPr>
        <w:t>12.2.</w:t>
      </w:r>
      <w:r>
        <w:rPr>
          <w:rFonts w:cs="Arial" w:ascii="Arial" w:hAnsi="Arial"/>
        </w:rPr>
        <w:t xml:space="preserve"> Não serão conhecidas as impugnações, bem como os recursos apresentados fora do prazo legal e/ou subscritos por representante não habilitado legalmente ou não identificado no processo para responder pela licitante.</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12.3.</w:t>
      </w:r>
      <w:r>
        <w:rPr>
          <w:rFonts w:cs="Arial" w:ascii="Arial" w:hAnsi="Arial"/>
        </w:rPr>
        <w:t xml:space="preserve"> A impugnação ao Edital deverá ser feita exclusivamente no sistema eletrônico em campo próprio criado especificamente para esse fim, até o terceiro dia útil antes da abertura, conforme determina a legislação.</w:t>
      </w:r>
    </w:p>
    <w:p>
      <w:pPr>
        <w:pStyle w:val="Normal"/>
        <w:tabs>
          <w:tab w:val="clear" w:pos="709"/>
          <w:tab w:val="left" w:pos="284" w:leader="none"/>
        </w:tabs>
        <w:ind w:firstLine="284"/>
        <w:jc w:val="both"/>
        <w:rPr>
          <w:rFonts w:ascii="Arial" w:hAnsi="Arial" w:cs="Arial"/>
        </w:rPr>
      </w:pPr>
      <w:r>
        <w:rPr>
          <w:rFonts w:cs="Arial" w:ascii="Arial" w:hAnsi="Arial"/>
        </w:rPr>
        <w:t xml:space="preserve"> </w:t>
      </w:r>
    </w:p>
    <w:p>
      <w:pPr>
        <w:pStyle w:val="Normal"/>
        <w:tabs>
          <w:tab w:val="clear" w:pos="709"/>
          <w:tab w:val="left" w:pos="284" w:leader="none"/>
        </w:tabs>
        <w:ind w:firstLine="284"/>
        <w:jc w:val="both"/>
        <w:rPr>
          <w:rFonts w:ascii="Arial" w:hAnsi="Arial" w:cs="Arial"/>
        </w:rPr>
      </w:pPr>
      <w:r>
        <w:rPr>
          <w:rFonts w:cs="Arial" w:ascii="Arial" w:hAnsi="Arial"/>
          <w:b/>
          <w:bCs/>
        </w:rPr>
        <w:t>12.4.</w:t>
      </w:r>
      <w:r>
        <w:rPr>
          <w:rFonts w:cs="Arial" w:ascii="Arial" w:hAnsi="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12.4.1. </w:t>
      </w:r>
      <w:r>
        <w:rPr>
          <w:rFonts w:cs="Arial" w:ascii="Arial" w:hAnsi="Arial"/>
        </w:rPr>
        <w:t>A ausência de manifestação do licitante quanto a intenção de recorrer, importará na decadência do direito, e será iniciado o procedimento de Adjudicação/Homologação.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12.5.</w:t>
      </w:r>
      <w:r>
        <w:rPr>
          <w:rFonts w:cs="Arial" w:ascii="Arial" w:hAnsi="Arial"/>
        </w:rPr>
        <w:t xml:space="preserve"> Os recursos contra as decisões do Pregoeiro não terão efeito suspensivo.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12.6.</w:t>
      </w:r>
      <w:r>
        <w:rPr>
          <w:rFonts w:cs="Arial" w:ascii="Arial" w:hAnsi="Arial"/>
        </w:rPr>
        <w:t xml:space="preserve"> O acolhimento do recurso importará na invalidação apenas dos atos insuscetíveis de aproveitamento, ou seja, nulos.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 SANÇÕES ADMINISTRATIVAS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 xml:space="preserve">13.1. </w:t>
      </w:r>
      <w:r>
        <w:rPr>
          <w:rFonts w:cs="Arial" w:ascii="Arial" w:hAnsi="Arial"/>
        </w:rPr>
        <w:t>Comete infração administrativa, nos termos da lei, o licitante que, com dolo ou culpa: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13.1.1.</w:t>
      </w:r>
      <w:r>
        <w:rPr>
          <w:rFonts w:cs="Arial" w:ascii="Arial" w:hAnsi="Arial"/>
        </w:rPr>
        <w:t xml:space="preserve"> </w:t>
      </w:r>
      <w:bookmarkStart w:id="0" w:name="_Hlk114652595"/>
      <w:bookmarkStart w:id="1" w:name="_Ref114668085"/>
      <w:r>
        <w:rPr>
          <w:rFonts w:cs="Arial" w:ascii="Arial" w:hAnsi="Arial"/>
        </w:rPr>
        <w:t>deixar de entregar a documentação exigida para o certame ou não entregar qualquer documento que tenha sido solicitado pelo/a pregoeiro/a durante o certame;</w:t>
      </w:r>
      <w:bookmarkEnd w:id="1"/>
    </w:p>
    <w:p>
      <w:pPr>
        <w:pStyle w:val="Normal"/>
        <w:ind w:firstLine="284"/>
        <w:jc w:val="both"/>
        <w:rPr>
          <w:rFonts w:ascii="Arial" w:hAnsi="Arial" w:cs="Arial"/>
        </w:rPr>
      </w:pPr>
      <w:r>
        <w:rPr>
          <w:rFonts w:cs="Arial" w:ascii="Arial" w:hAnsi="Arial"/>
        </w:rPr>
      </w:r>
      <w:bookmarkStart w:id="2" w:name="_Ref114668108"/>
      <w:bookmarkStart w:id="3" w:name="_Ref114668108"/>
    </w:p>
    <w:p>
      <w:pPr>
        <w:pStyle w:val="Normal"/>
        <w:ind w:firstLine="284"/>
        <w:jc w:val="both"/>
        <w:rPr>
          <w:rFonts w:ascii="Arial" w:hAnsi="Arial" w:cs="Arial"/>
        </w:rPr>
      </w:pPr>
      <w:r>
        <w:rPr>
          <w:rFonts w:cs="Arial" w:ascii="Arial" w:hAnsi="Arial"/>
          <w:b/>
          <w:bCs/>
        </w:rPr>
        <w:t>13.1.2.</w:t>
      </w:r>
      <w:r>
        <w:rPr>
          <w:rFonts w:cs="Arial" w:ascii="Arial" w:hAnsi="Arial"/>
        </w:rPr>
        <w:t xml:space="preserve"> Salvo em decorrência de fato superveniente devidamente justificado, não mantiver a proposta em especial quando:</w:t>
      </w:r>
      <w:bookmarkEnd w:id="3"/>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13.1.2.1. </w:t>
      </w:r>
      <w:r>
        <w:rPr>
          <w:rFonts w:cs="Arial" w:ascii="Arial" w:hAnsi="Arial"/>
        </w:rPr>
        <w:t xml:space="preserve">não enviar a proposta adequada ao último lance ofertado ou após a negociação;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13.1.2.2. </w:t>
      </w:r>
      <w:r>
        <w:rPr>
          <w:rFonts w:cs="Arial" w:ascii="Arial" w:hAnsi="Arial"/>
        </w:rPr>
        <w:t xml:space="preserve">recusar-se a enviar o detalhamento da proposta quando exigível;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13.1.2.3. </w:t>
      </w:r>
      <w:r>
        <w:rPr>
          <w:rFonts w:cs="Arial" w:ascii="Arial" w:hAnsi="Arial"/>
        </w:rPr>
        <w:t xml:space="preserve">pedir para ser desclassificado quando encerrada a etapa competitiva; ou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13.1.2.4. </w:t>
      </w:r>
      <w:r>
        <w:rPr>
          <w:rFonts w:cs="Arial" w:ascii="Arial" w:hAnsi="Arial"/>
        </w:rPr>
        <w:t>deixar de apresentar amostra;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13.1.2.5. </w:t>
      </w:r>
      <w:r>
        <w:rPr>
          <w:rFonts w:cs="Arial" w:ascii="Arial" w:hAnsi="Arial"/>
        </w:rPr>
        <w:t xml:space="preserve">apresentar proposta ou amostra em desacordo com as especificações do edital; </w:t>
      </w:r>
    </w:p>
    <w:p>
      <w:pPr>
        <w:pStyle w:val="Normal"/>
        <w:ind w:firstLine="284"/>
        <w:jc w:val="both"/>
        <w:rPr>
          <w:rFonts w:ascii="Arial" w:hAnsi="Arial" w:cs="Arial"/>
        </w:rPr>
      </w:pPr>
      <w:r>
        <w:rPr>
          <w:rFonts w:cs="Arial" w:ascii="Arial" w:hAnsi="Arial"/>
        </w:rPr>
      </w:r>
      <w:bookmarkStart w:id="4" w:name="_Ref114668139"/>
      <w:bookmarkStart w:id="5" w:name="_Ref114668139"/>
    </w:p>
    <w:p>
      <w:pPr>
        <w:pStyle w:val="Normal"/>
        <w:ind w:firstLine="284"/>
        <w:jc w:val="both"/>
        <w:rPr>
          <w:rFonts w:ascii="Arial" w:hAnsi="Arial" w:cs="Arial"/>
        </w:rPr>
      </w:pPr>
      <w:r>
        <w:rPr>
          <w:rFonts w:cs="Arial" w:ascii="Arial" w:hAnsi="Arial"/>
          <w:b/>
          <w:bCs/>
        </w:rPr>
        <w:t>13.1.3.</w:t>
      </w:r>
      <w:r>
        <w:rPr>
          <w:rFonts w:cs="Arial" w:ascii="Arial" w:hAnsi="Arial"/>
        </w:rPr>
        <w:t xml:space="preserve"> não celebrar o contrato ou não entregar a documentação exigida para a contratação, quando convocado dentro do prazo de validade de sua proposta;</w:t>
      </w:r>
      <w:bookmarkEnd w:id="5"/>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ind w:firstLine="284"/>
        <w:jc w:val="both"/>
        <w:rPr>
          <w:rFonts w:ascii="Arial" w:hAnsi="Arial" w:cs="Arial"/>
        </w:rPr>
      </w:pPr>
      <w:r>
        <w:rPr>
          <w:rFonts w:cs="Arial" w:ascii="Arial" w:hAnsi="Arial"/>
        </w:rPr>
      </w:r>
      <w:bookmarkStart w:id="6" w:name="_Ref114668249"/>
      <w:bookmarkStart w:id="7" w:name="_Ref114668249"/>
    </w:p>
    <w:p>
      <w:pPr>
        <w:pStyle w:val="Normal"/>
        <w:ind w:firstLine="284"/>
        <w:jc w:val="both"/>
        <w:rPr>
          <w:rFonts w:ascii="Arial" w:hAnsi="Arial" w:cs="Arial"/>
        </w:rPr>
      </w:pPr>
      <w:r>
        <w:rPr>
          <w:rFonts w:cs="Arial" w:ascii="Arial" w:hAnsi="Arial"/>
          <w:b/>
          <w:bCs/>
        </w:rPr>
        <w:t>13.1.4.</w:t>
      </w:r>
      <w:r>
        <w:rPr>
          <w:rFonts w:cs="Arial" w:ascii="Arial" w:hAnsi="Arial"/>
        </w:rPr>
        <w:t xml:space="preserve"> apresentar declaração ou documentação falsa exigida para o certame ou prestar declaração falsa durante a licitação</w:t>
      </w:r>
      <w:bookmarkEnd w:id="7"/>
    </w:p>
    <w:p>
      <w:pPr>
        <w:pStyle w:val="Normal"/>
        <w:ind w:firstLine="284"/>
        <w:jc w:val="both"/>
        <w:rPr>
          <w:rFonts w:ascii="Arial" w:hAnsi="Arial" w:cs="Arial"/>
        </w:rPr>
      </w:pPr>
      <w:r>
        <w:rPr>
          <w:rFonts w:cs="Arial" w:ascii="Arial" w:hAnsi="Arial"/>
        </w:rPr>
      </w:r>
      <w:bookmarkStart w:id="8" w:name="_Ref114668245"/>
      <w:bookmarkStart w:id="9" w:name="_Ref114668245"/>
    </w:p>
    <w:p>
      <w:pPr>
        <w:pStyle w:val="Normal"/>
        <w:ind w:firstLine="284"/>
        <w:jc w:val="both"/>
        <w:rPr>
          <w:rFonts w:ascii="Arial" w:hAnsi="Arial" w:cs="Arial"/>
        </w:rPr>
      </w:pPr>
      <w:r>
        <w:rPr>
          <w:rFonts w:cs="Arial" w:ascii="Arial" w:hAnsi="Arial"/>
          <w:b/>
          <w:bCs/>
        </w:rPr>
        <w:t>13.1.5.</w:t>
      </w:r>
      <w:r>
        <w:rPr>
          <w:rFonts w:cs="Arial" w:ascii="Arial" w:hAnsi="Arial"/>
        </w:rPr>
        <w:t xml:space="preserve"> fraudar a licitação</w:t>
      </w:r>
      <w:bookmarkEnd w:id="9"/>
    </w:p>
    <w:p>
      <w:pPr>
        <w:pStyle w:val="Normal"/>
        <w:ind w:firstLine="284"/>
        <w:jc w:val="both"/>
        <w:rPr>
          <w:rFonts w:ascii="Arial" w:hAnsi="Arial" w:cs="Arial"/>
        </w:rPr>
      </w:pPr>
      <w:r>
        <w:rPr>
          <w:rFonts w:cs="Arial" w:ascii="Arial" w:hAnsi="Arial"/>
        </w:rPr>
      </w:r>
      <w:bookmarkStart w:id="10" w:name="_Ref114668247"/>
      <w:bookmarkStart w:id="11" w:name="_Ref114668247"/>
    </w:p>
    <w:p>
      <w:pPr>
        <w:pStyle w:val="Normal"/>
        <w:ind w:firstLine="284"/>
        <w:jc w:val="both"/>
        <w:rPr>
          <w:rFonts w:ascii="Arial" w:hAnsi="Arial" w:cs="Arial"/>
        </w:rPr>
      </w:pPr>
      <w:r>
        <w:rPr>
          <w:rFonts w:cs="Arial" w:ascii="Arial" w:hAnsi="Arial"/>
          <w:b/>
          <w:bCs/>
        </w:rPr>
        <w:t>13.1.6.</w:t>
      </w:r>
      <w:r>
        <w:rPr>
          <w:rFonts w:cs="Arial" w:ascii="Arial" w:hAnsi="Arial"/>
        </w:rPr>
        <w:t xml:space="preserve"> comportar-se de modo inidôneo ou cometer fraude de qualquer natureza, em especial quando:</w:t>
      </w:r>
      <w:bookmarkEnd w:id="11"/>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13.1.6.1.</w:t>
      </w:r>
      <w:r>
        <w:rPr>
          <w:rFonts w:cs="Arial" w:ascii="Arial" w:hAnsi="Arial"/>
        </w:rPr>
        <w:t xml:space="preserve"> agir em conluio ou em desconformidade com a lei;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13.1.6.2.</w:t>
      </w:r>
      <w:r>
        <w:rPr>
          <w:rFonts w:cs="Arial" w:ascii="Arial" w:hAnsi="Arial"/>
        </w:rPr>
        <w:t xml:space="preserve"> induzir deliberadamente a erro no julgamento;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13.1.6.3.</w:t>
      </w:r>
      <w:r>
        <w:rPr>
          <w:rFonts w:cs="Arial" w:ascii="Arial" w:hAnsi="Arial"/>
        </w:rPr>
        <w:t xml:space="preserve"> apresentar amostra falsificada ou deteriorada; </w:t>
      </w:r>
    </w:p>
    <w:p>
      <w:pPr>
        <w:pStyle w:val="Normal"/>
        <w:ind w:firstLine="284"/>
        <w:jc w:val="both"/>
        <w:rPr>
          <w:rFonts w:ascii="Arial" w:hAnsi="Arial" w:cs="Arial"/>
        </w:rPr>
      </w:pPr>
      <w:r>
        <w:rPr>
          <w:rFonts w:cs="Arial" w:ascii="Arial" w:hAnsi="Arial"/>
        </w:rPr>
      </w:r>
      <w:bookmarkStart w:id="12" w:name="_Ref114668251"/>
      <w:bookmarkStart w:id="13" w:name="_Ref114668251"/>
    </w:p>
    <w:p>
      <w:pPr>
        <w:pStyle w:val="Normal"/>
        <w:ind w:firstLine="284"/>
        <w:jc w:val="both"/>
        <w:rPr>
          <w:rFonts w:ascii="Arial" w:hAnsi="Arial" w:cs="Arial"/>
        </w:rPr>
      </w:pPr>
      <w:r>
        <w:rPr>
          <w:rFonts w:cs="Arial" w:ascii="Arial" w:hAnsi="Arial"/>
          <w:b/>
          <w:bCs/>
        </w:rPr>
        <w:t>13.1.7.</w:t>
      </w:r>
      <w:r>
        <w:rPr>
          <w:rFonts w:cs="Arial" w:ascii="Arial" w:hAnsi="Arial"/>
        </w:rPr>
        <w:t xml:space="preserve"> praticar atos ilícitos com vistas a frustrar os objetivos da licitação</w:t>
      </w:r>
      <w:bookmarkEnd w:id="13"/>
    </w:p>
    <w:p>
      <w:pPr>
        <w:pStyle w:val="Normal"/>
        <w:ind w:firstLine="284"/>
        <w:jc w:val="both"/>
        <w:rPr>
          <w:rFonts w:ascii="Arial" w:hAnsi="Arial" w:cs="Arial"/>
        </w:rPr>
      </w:pPr>
      <w:r>
        <w:rPr>
          <w:rFonts w:cs="Arial" w:ascii="Arial" w:hAnsi="Arial"/>
        </w:rPr>
      </w:r>
      <w:bookmarkStart w:id="14" w:name="_Ref114668252"/>
      <w:bookmarkStart w:id="15" w:name="_Ref114668252"/>
    </w:p>
    <w:p>
      <w:pPr>
        <w:pStyle w:val="Normal"/>
        <w:ind w:firstLine="284"/>
        <w:jc w:val="both"/>
        <w:rPr>
          <w:rFonts w:ascii="Arial" w:hAnsi="Arial" w:cs="Arial"/>
        </w:rPr>
      </w:pPr>
      <w:r>
        <w:rPr>
          <w:rFonts w:cs="Arial" w:ascii="Arial" w:hAnsi="Arial"/>
          <w:b/>
          <w:bCs/>
        </w:rPr>
        <w:t>13.1.8.</w:t>
      </w:r>
      <w:r>
        <w:rPr>
          <w:rFonts w:cs="Arial" w:ascii="Arial" w:hAnsi="Arial"/>
        </w:rPr>
        <w:t xml:space="preserve"> praticar ato lesivo previsto no </w:t>
      </w:r>
      <w:r>
        <w:fldChar w:fldCharType="begin"/>
      </w:r>
      <w:r>
        <w:rPr>
          <w:rFonts w:cs="Arial" w:ascii="Arial" w:hAnsi="Arial"/>
        </w:rPr>
        <w:instrText xml:space="preserve"> HYPERLINK "https://www.planalto.gov.br/ccivil_03/_ato2011-2014/2013/lei/l12846.htm" \l "art5"</w:instrText>
      </w:r>
      <w:r>
        <w:rPr>
          <w:rFonts w:cs="Arial" w:ascii="Arial" w:hAnsi="Arial"/>
        </w:rPr>
        <w:fldChar w:fldCharType="separate"/>
      </w:r>
      <w:r>
        <w:rPr>
          <w:rFonts w:cs="Arial" w:ascii="Arial" w:hAnsi="Arial"/>
        </w:rPr>
        <w:t>art. 5º da Lei n.º 12.846, de 2013</w:t>
      </w:r>
      <w:r>
        <w:rPr>
          <w:rFonts w:cs="Arial" w:ascii="Arial" w:hAnsi="Arial"/>
        </w:rPr>
        <w:fldChar w:fldCharType="end"/>
      </w:r>
      <w:r>
        <w:rPr>
          <w:rFonts w:cs="Arial" w:ascii="Arial" w:hAnsi="Arial"/>
        </w:rPr>
        <w:t>.</w:t>
      </w:r>
      <w:bookmarkEnd w:id="0"/>
      <w:bookmarkEnd w:id="15"/>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13.2.</w:t>
      </w:r>
      <w:r>
        <w:rPr>
          <w:rFonts w:cs="Arial" w:ascii="Arial" w:hAnsi="Arial"/>
        </w:rPr>
        <w:t xml:space="preserve"> A sanção de que trata o subitem poderá ser aplicada juntamente com as multas previstas, garantindo o exercício de prévia e ampla defesa.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13.2.1. </w:t>
      </w:r>
      <w:r>
        <w:rPr>
          <w:rFonts w:cs="Arial" w:ascii="Arial" w:hAnsi="Arial"/>
        </w:rPr>
        <w:t>A sanção de impedimento de participar em licitação e contratar com a Administração Pública poderá ser aplicada também àqueles que:</w:t>
      </w:r>
    </w:p>
    <w:p>
      <w:pPr>
        <w:pStyle w:val="Normal"/>
        <w:ind w:firstLine="284"/>
        <w:jc w:val="both"/>
        <w:rPr>
          <w:rFonts w:ascii="Arial" w:hAnsi="Arial" w:cs="Arial"/>
        </w:rPr>
      </w:pPr>
      <w:r>
        <w:rPr>
          <w:rFonts w:cs="Arial" w:ascii="Arial" w:hAnsi="Arial"/>
          <w:b/>
          <w:bCs/>
        </w:rPr>
        <w:t>a)</w:t>
      </w:r>
      <w:r>
        <w:rPr>
          <w:rFonts w:cs="Arial" w:ascii="Arial" w:hAnsi="Arial"/>
        </w:rPr>
        <w:t xml:space="preserve"> retardarem a execução do Pregão;</w:t>
      </w:r>
    </w:p>
    <w:p>
      <w:pPr>
        <w:pStyle w:val="Normal"/>
        <w:ind w:firstLine="284"/>
        <w:jc w:val="both"/>
        <w:rPr>
          <w:rFonts w:ascii="Arial" w:hAnsi="Arial" w:cs="Arial"/>
        </w:rPr>
      </w:pPr>
      <w:r>
        <w:rPr>
          <w:rFonts w:cs="Arial" w:ascii="Arial" w:hAnsi="Arial"/>
          <w:b/>
          <w:bCs/>
        </w:rPr>
        <w:t>b)</w:t>
      </w:r>
      <w:r>
        <w:rPr>
          <w:rFonts w:cs="Arial" w:ascii="Arial" w:hAnsi="Arial"/>
        </w:rPr>
        <w:t xml:space="preserve"> demonstrarem não possuir idoneidade para contratar com a Administração;</w:t>
      </w:r>
    </w:p>
    <w:p>
      <w:pPr>
        <w:pStyle w:val="Normal"/>
        <w:ind w:firstLine="284"/>
        <w:jc w:val="both"/>
        <w:rPr>
          <w:rFonts w:ascii="Arial" w:hAnsi="Arial" w:eastAsia="Arial" w:cs="Arial"/>
        </w:rPr>
      </w:pPr>
      <w:r>
        <w:rPr>
          <w:rFonts w:cs="Arial" w:ascii="Arial" w:hAnsi="Arial"/>
          <w:b/>
          <w:bCs/>
        </w:rPr>
        <w:t xml:space="preserve">c) </w:t>
      </w:r>
      <w:r>
        <w:rPr>
          <w:rFonts w:cs="Arial" w:ascii="Arial" w:hAnsi="Arial"/>
        </w:rPr>
        <w:t>fizerem declaração falsa ou cometerem fraude fiscal.</w:t>
      </w:r>
    </w:p>
    <w:p>
      <w:pPr>
        <w:pStyle w:val="Normal"/>
        <w:ind w:firstLine="284"/>
        <w:jc w:val="both"/>
        <w:rPr>
          <w:rFonts w:ascii="Arial" w:hAnsi="Arial" w:cs="Arial"/>
          <w:strike/>
          <w:highlight w:val="yellow"/>
        </w:rPr>
      </w:pPr>
      <w:r>
        <w:rPr>
          <w:rFonts w:eastAsia="Arial" w:cs="Arial" w:ascii="Arial" w:hAnsi="Arial"/>
          <w:strike/>
          <w:highlight w:val="yellow"/>
        </w:rPr>
        <w:t xml:space="preserve"> </w:t>
      </w:r>
    </w:p>
    <w:p>
      <w:pPr>
        <w:pStyle w:val="Normal"/>
        <w:ind w:firstLine="284"/>
        <w:jc w:val="both"/>
        <w:rPr>
          <w:rFonts w:ascii="Arial" w:hAnsi="Arial" w:cs="Arial"/>
        </w:rPr>
      </w:pPr>
      <w:r>
        <w:rPr>
          <w:rFonts w:cs="Arial" w:ascii="Arial" w:hAnsi="Arial"/>
          <w:b/>
          <w:bCs/>
        </w:rPr>
        <w:t>13.3.</w:t>
      </w:r>
      <w:r>
        <w:rPr>
          <w:rFonts w:cs="Arial" w:ascii="Arial" w:hAnsi="Arial"/>
        </w:rPr>
        <w:t xml:space="preserve"> Com fulcro na </w:t>
      </w:r>
      <w:hyperlink r:id="rId9">
        <w:r>
          <w:rPr>
            <w:rStyle w:val="LinkdaInternet"/>
            <w:rFonts w:cs="Arial" w:ascii="Arial" w:hAnsi="Arial"/>
            <w:color w:val="auto"/>
          </w:rPr>
          <w:t>Lei nº 14.133, de 2021</w:t>
        </w:r>
      </w:hyperlink>
      <w:r>
        <w:rPr>
          <w:rFonts w:cs="Arial" w:ascii="Arial" w:hAnsi="Arial"/>
        </w:rPr>
        <w:t>, a Administração poderá, garantida a prévia defesa, aplicar aos licitante e/ou adjudicatários as seguintes sanções, sem prejuízo das responsabilidades civil e criminal:</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13.3.1.</w:t>
      </w:r>
      <w:r>
        <w:rPr>
          <w:rFonts w:cs="Arial" w:ascii="Arial" w:hAnsi="Arial"/>
        </w:rPr>
        <w:t xml:space="preserve"> advertência;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w:t>
      </w:r>
      <w:r>
        <w:rPr>
          <w:rFonts w:cs="Arial" w:ascii="Arial" w:hAnsi="Arial"/>
        </w:rPr>
        <w:t xml:space="preserve"> multa de mora;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13.3.2.1.</w:t>
      </w:r>
      <w:r>
        <w:rPr>
          <w:rFonts w:cs="Arial" w:ascii="Arial" w:hAnsi="Arial"/>
        </w:rPr>
        <w:t xml:space="preserve"> multa de 10% (dez por cento) sobre a parcela remanescente, no caso de inexecução parcial de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13.3.2.2.</w:t>
      </w:r>
      <w:r>
        <w:rPr>
          <w:rFonts w:cs="Arial" w:ascii="Arial" w:hAnsi="Arial"/>
        </w:rPr>
        <w:t xml:space="preserve"> multa de 1% (um por cento), por dia de atraso, sobre o valor correspondente à entrega que estiver em desacordo com os prazos estipulados, até o limite de 10 (dez) dias;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13.3.2.3.</w:t>
      </w:r>
      <w:r>
        <w:rPr>
          <w:rFonts w:cs="Arial" w:ascii="Arial" w:hAnsi="Arial"/>
        </w:rPr>
        <w:t xml:space="preserve"> multa de 20% (vinte por cento) sobre o valor total do contrato, no caso de sua inexecução total;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13.3.2.4.</w:t>
      </w:r>
      <w:r>
        <w:rPr>
          <w:rFonts w:cs="Arial" w:ascii="Arial" w:hAnsi="Arial"/>
        </w:rPr>
        <w:t xml:space="preserve"> multa de 10% (dez por cento) sobre o valor do contrato ou do item correspondente, no caso de constatação, pelo Município, de que o material fornecido é diverso das especificações e/ou má qualidade; 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13.3.2.5.</w:t>
      </w:r>
      <w:r>
        <w:rPr>
          <w:rFonts w:cs="Arial" w:ascii="Arial" w:hAnsi="Arial"/>
        </w:rPr>
        <w:t xml:space="preserve"> multa de 20% (vinte por cento) sobre o valor total do contrato, no caso recusa injustificada de assinar/receber 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13.4.</w:t>
      </w:r>
      <w:r>
        <w:rPr>
          <w:rFonts w:cs="Arial" w:ascii="Arial" w:hAnsi="Arial"/>
        </w:rPr>
        <w:t xml:space="preserve"> As multas são independentes entre si; a aplicação de uma, não exclui a aplicação de outras, bem como das demais penalidades previstas em lei.</w:t>
      </w:r>
    </w:p>
    <w:p>
      <w:pPr>
        <w:pStyle w:val="Normal"/>
        <w:ind w:firstLine="284"/>
        <w:jc w:val="both"/>
        <w:rPr>
          <w:rFonts w:ascii="Arial" w:hAnsi="Arial" w:cs="Arial"/>
        </w:rPr>
      </w:pPr>
      <w:r>
        <w:rPr>
          <w:rFonts w:cs="Arial" w:ascii="Arial" w:hAnsi="Arial"/>
        </w:rPr>
      </w:r>
    </w:p>
    <w:p>
      <w:pPr>
        <w:pStyle w:val="Normal"/>
        <w:keepLines/>
        <w:ind w:firstLine="284"/>
        <w:jc w:val="both"/>
        <w:rPr>
          <w:rFonts w:ascii="Arial" w:hAnsi="Arial" w:cs="Arial"/>
        </w:rPr>
      </w:pPr>
      <w:r>
        <w:rPr>
          <w:rFonts w:cs="Arial" w:ascii="Arial" w:hAnsi="Arial"/>
          <w:b/>
          <w:bCs/>
        </w:rPr>
        <w:t>13.5.</w:t>
      </w:r>
      <w:r>
        <w:rPr>
          <w:rFonts w:cs="Arial" w:ascii="Arial" w:hAnsi="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pPr>
        <w:pStyle w:val="Normal"/>
        <w:keepLines/>
        <w:ind w:firstLine="284"/>
        <w:jc w:val="both"/>
        <w:rPr>
          <w:rFonts w:ascii="Arial" w:hAnsi="Arial" w:cs="Arial"/>
        </w:rPr>
      </w:pPr>
      <w:r>
        <w:rPr>
          <w:rFonts w:cs="Arial" w:ascii="Arial" w:hAnsi="Arial"/>
        </w:rPr>
      </w:r>
    </w:p>
    <w:p>
      <w:pPr>
        <w:pStyle w:val="Normal"/>
        <w:keepLines/>
        <w:ind w:firstLine="284"/>
        <w:jc w:val="both"/>
        <w:rPr>
          <w:rFonts w:ascii="Arial" w:hAnsi="Arial" w:cs="Arial"/>
        </w:rPr>
      </w:pPr>
      <w:r>
        <w:rPr>
          <w:rFonts w:cs="Arial" w:ascii="Arial" w:hAnsi="Arial"/>
          <w:b/>
          <w:bCs/>
        </w:rPr>
        <w:t>13.6.</w:t>
      </w:r>
      <w:r>
        <w:rPr>
          <w:rFonts w:cs="Arial" w:ascii="Arial" w:hAnsi="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pPr>
        <w:pStyle w:val="Normal"/>
        <w:ind w:firstLine="284"/>
        <w:jc w:val="both"/>
        <w:rPr>
          <w:rFonts w:ascii="Arial" w:hAnsi="Arial" w:cs="Arial"/>
        </w:rPr>
      </w:pPr>
      <w:r>
        <w:rPr>
          <w:rFonts w:cs="Arial" w:ascii="Arial" w:hAnsi="Arial"/>
        </w:rPr>
      </w:r>
    </w:p>
    <w:p>
      <w:pPr>
        <w:pStyle w:val="Corpodotexto"/>
        <w:ind w:firstLine="284"/>
        <w:rPr>
          <w:sz w:val="20"/>
          <w:szCs w:val="20"/>
        </w:rPr>
      </w:pPr>
      <w:r>
        <w:rPr>
          <w:b/>
          <w:bCs/>
          <w:sz w:val="20"/>
          <w:szCs w:val="20"/>
        </w:rPr>
        <w:t>1</w:t>
      </w:r>
      <w:r>
        <w:rPr>
          <w:b/>
          <w:bCs/>
          <w:sz w:val="20"/>
          <w:szCs w:val="20"/>
          <w:lang w:val="pt-BR"/>
        </w:rPr>
        <w:t>3</w:t>
      </w:r>
      <w:r>
        <w:rPr>
          <w:b/>
          <w:bCs/>
          <w:sz w:val="20"/>
          <w:szCs w:val="20"/>
        </w:rPr>
        <w:t>.7.</w:t>
      </w:r>
      <w:r>
        <w:rPr>
          <w:sz w:val="20"/>
          <w:szCs w:val="20"/>
        </w:rPr>
        <w:t xml:space="preserve"> Nenhuma sanção será aplicada sem o devido processo administrativo, que prevê defesa prévia do interessado e recurso nos prazos definidos em lei, sendo-lhe facultado vista ao processo.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13.8.</w:t>
      </w:r>
      <w:r>
        <w:rPr>
          <w:rFonts w:cs="Arial" w:ascii="Arial" w:hAnsi="Arial"/>
        </w:rPr>
        <w:t xml:space="preserve"> Pelo descumprimento de quaisquer cláusulas ou condições do contrato, as multas e penalidade serão elevadas em dobro, em caso de reincidência.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
          <w:bCs/>
        </w:rPr>
      </w:pPr>
      <w:r>
        <w:rPr>
          <w:rFonts w:cs="Arial" w:ascii="Arial" w:hAnsi="Arial"/>
          <w:b/>
          <w:bCs/>
        </w:rPr>
        <w:t>13.9. A aplicação das sanções previstas neste edital não exclui, em hipótese alguma, a obrigação de reparação integral dos danos causados.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 DOS PAGAMENTOS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kern w:val="2"/>
        </w:rPr>
      </w:pPr>
      <w:r>
        <w:rPr>
          <w:rFonts w:cs="Arial" w:ascii="Arial" w:hAnsi="Arial"/>
          <w:b/>
          <w:bCs/>
        </w:rPr>
        <w:t>14.1.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CONTRATADA.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14.1.2.</w:t>
      </w:r>
      <w:r>
        <w:rPr>
          <w:rFonts w:cs="Arial" w:ascii="Arial" w:hAnsi="Arial"/>
        </w:rPr>
        <w:t xml:space="preserve"> E-mail para envio da NF-e: </w:t>
      </w:r>
      <w:hyperlink r:id="rId10">
        <w:r>
          <w:rPr>
            <w:rStyle w:val="LinkdaInternet"/>
            <w:rFonts w:cs="Arial" w:ascii="Arial" w:hAnsi="Arial"/>
            <w:color w:val="auto"/>
          </w:rPr>
          <w:t>notafiscal@piracicaba.sp.gov.br</w:t>
        </w:r>
      </w:hyperlink>
      <w:r>
        <w:rPr>
          <w:rStyle w:val="LinkdaInternet"/>
          <w:rFonts w:cs="Arial" w:ascii="Arial" w:hAnsi="Arial"/>
          <w:color w:val="auto"/>
          <w:u w:val="none"/>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14.1.3.</w:t>
      </w:r>
      <w:r>
        <w:rPr>
          <w:rFonts w:cs="Arial" w:ascii="Arial" w:hAnsi="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14.2.</w:t>
      </w:r>
      <w:r>
        <w:rPr>
          <w:rFonts w:cs="Arial" w:ascii="Arial" w:hAnsi="Arial"/>
        </w:rPr>
        <w:t xml:space="preserve"> Com a Nota Fiscal, deverá obrigatoriamente ser comprovada pela CONTRATADA a persistência das condições licitatórias da habilitação e qualificação a que alude o inciso XVI do art. 92 da Lei n° 14.133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
        </w:rPr>
      </w:pPr>
      <w:r>
        <w:rPr>
          <w:rFonts w:cs="Arial" w:ascii="Arial" w:hAnsi="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15. FORMALIZAÇÃO DO INSTRUMENTO CONTRATUAL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15.1.</w:t>
      </w:r>
      <w:r>
        <w:rPr>
          <w:rFonts w:cs="Arial" w:ascii="Arial" w:hAnsi="Arial"/>
        </w:rPr>
        <w:t xml:space="preserve"> Homologada a licitação pela autoridade competente, a PREFEITURA MUNICIPAL DE PIRACICABA firmará contrato específico com a ADJUDICATÁRIA visando à execução do objeto desta licitação.</w:t>
      </w:r>
    </w:p>
    <w:p>
      <w:pPr>
        <w:pStyle w:val="Normal"/>
        <w:ind w:firstLine="284"/>
        <w:jc w:val="both"/>
        <w:rPr>
          <w:rFonts w:ascii="Arial" w:hAnsi="Arial" w:cs="Arial"/>
          <w:highlight w:val="yellow"/>
        </w:rPr>
      </w:pPr>
      <w:r>
        <w:rPr>
          <w:rFonts w:cs="Arial" w:ascii="Arial" w:hAnsi="Arial"/>
          <w:highlight w:val="yellow"/>
        </w:rPr>
      </w:r>
    </w:p>
    <w:p>
      <w:pPr>
        <w:pStyle w:val="Corpodetexto31"/>
        <w:ind w:firstLine="284"/>
        <w:rPr>
          <w:color w:val="auto"/>
        </w:rPr>
      </w:pPr>
      <w:r>
        <w:rPr>
          <w:b/>
          <w:bCs/>
          <w:color w:val="auto"/>
        </w:rPr>
        <w:t>15.2.</w:t>
      </w:r>
      <w:r>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pPr>
        <w:pStyle w:val="Normal"/>
        <w:ind w:firstLine="284"/>
        <w:rPr>
          <w:rFonts w:ascii="Arial" w:hAnsi="Arial" w:cs="Arial"/>
        </w:rPr>
      </w:pPr>
      <w:r>
        <w:rPr>
          <w:rFonts w:cs="Arial" w:ascii="Arial" w:hAnsi="Arial"/>
        </w:rPr>
      </w:r>
    </w:p>
    <w:p>
      <w:pPr>
        <w:pStyle w:val="Corpodotexto"/>
        <w:ind w:firstLine="284"/>
        <w:rPr>
          <w:sz w:val="20"/>
          <w:szCs w:val="20"/>
        </w:rPr>
      </w:pPr>
      <w:r>
        <w:rPr>
          <w:b/>
          <w:bCs/>
          <w:sz w:val="20"/>
          <w:szCs w:val="20"/>
        </w:rPr>
        <w:t>1</w:t>
      </w:r>
      <w:r>
        <w:rPr>
          <w:b/>
          <w:bCs/>
          <w:sz w:val="20"/>
          <w:szCs w:val="20"/>
          <w:lang w:val="pt-BR"/>
        </w:rPr>
        <w:t>5</w:t>
      </w:r>
      <w:r>
        <w:rPr>
          <w:b/>
          <w:bCs/>
          <w:sz w:val="20"/>
          <w:szCs w:val="20"/>
        </w:rPr>
        <w:t>.3.</w:t>
      </w:r>
      <w:r>
        <w:rPr>
          <w:sz w:val="20"/>
          <w:szCs w:val="20"/>
        </w:rPr>
        <w:t xml:space="preserve"> A recusa injustificada da ADJUDICATÁRIA em CONFIRMAR SEU RECEBIMENTO </w:t>
      </w:r>
      <w:r>
        <w:rPr>
          <w:sz w:val="20"/>
          <w:szCs w:val="20"/>
          <w:lang w:val="pt-BR"/>
        </w:rPr>
        <w:t>PELO ENDEREÇO ELETRÔNICO INFORMADO</w:t>
      </w:r>
      <w:r>
        <w:rPr>
          <w:sz w:val="20"/>
          <w:szCs w:val="20"/>
        </w:rPr>
        <w:t>, no prazo de 48 (quarenta e oito) horas, a sujeitará na aplicação da(s) penalidade(s) prevista(s) neste Edital.</w:t>
      </w:r>
    </w:p>
    <w:p>
      <w:pPr>
        <w:pStyle w:val="Corpodetexto31"/>
        <w:ind w:firstLine="284"/>
        <w:rPr>
          <w:color w:val="auto"/>
        </w:rPr>
      </w:pPr>
      <w:r>
        <w:rPr>
          <w:color w:val="auto"/>
        </w:rPr>
      </w:r>
    </w:p>
    <w:p>
      <w:pPr>
        <w:pStyle w:val="Corpodetexto31"/>
        <w:ind w:firstLine="284"/>
        <w:rPr>
          <w:color w:val="auto"/>
        </w:rPr>
      </w:pPr>
      <w:r>
        <w:rPr>
          <w:b/>
          <w:bCs/>
          <w:color w:val="auto"/>
        </w:rPr>
        <w:t>15.4.</w:t>
      </w:r>
      <w:r>
        <w:rPr>
          <w:color w:val="auto"/>
        </w:rPr>
        <w:t xml:space="preserve"> No ato da contratação, a ADJUDICATÁRIA deverá apresentar procuração com firma devidamente reconhecida em cartório competente, outorgando poderes ao seu representante para assinar o contrato em seu nome.</w:t>
      </w:r>
    </w:p>
    <w:p>
      <w:pPr>
        <w:pStyle w:val="Corpodetexto31"/>
        <w:ind w:firstLine="284"/>
        <w:rPr>
          <w:color w:val="auto"/>
        </w:rPr>
      </w:pPr>
      <w:r>
        <w:rPr>
          <w:color w:val="auto"/>
        </w:rPr>
      </w:r>
    </w:p>
    <w:p>
      <w:pPr>
        <w:pStyle w:val="Corpodetexto31"/>
        <w:ind w:firstLine="284"/>
        <w:rPr>
          <w:color w:val="auto"/>
        </w:rPr>
      </w:pPr>
      <w:r>
        <w:rPr>
          <w:b/>
          <w:bCs/>
          <w:color w:val="auto"/>
        </w:rPr>
        <w:t>15.5.</w:t>
      </w:r>
      <w:r>
        <w:rPr>
          <w:color w:val="auto"/>
        </w:rPr>
        <w:t xml:space="preserve"> Se no ato da assinatura do contrato, as Certidões apresentadas para habilitação na licitação estiverem vencidas, a ADJUDICATÁRIA deverá reapresentar novas, com validade em vigor.</w:t>
      </w:r>
    </w:p>
    <w:p>
      <w:pPr>
        <w:pStyle w:val="Corpodetexto31"/>
        <w:ind w:firstLine="284"/>
        <w:rPr>
          <w:color w:val="auto"/>
        </w:rPr>
      </w:pPr>
      <w:r>
        <w:rPr>
          <w:color w:val="auto"/>
        </w:rPr>
      </w:r>
    </w:p>
    <w:p>
      <w:pPr>
        <w:pStyle w:val="Corpodetexto31"/>
        <w:ind w:firstLine="284"/>
        <w:rPr>
          <w:color w:val="auto"/>
        </w:rPr>
      </w:pPr>
      <w:r>
        <w:rPr>
          <w:b/>
          <w:bCs/>
          <w:color w:val="auto"/>
        </w:rPr>
        <w:t>15.6.</w:t>
      </w:r>
      <w:r>
        <w:rPr>
          <w:color w:val="auto"/>
        </w:rPr>
        <w:t xml:space="preserve"> A Contratada fica obrigada a aceitar acréscimos ou supressões, do objeto contratual, até o limite de 25% do valor inicial do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 DISPOSIÇÕES FINAIS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16.1.</w:t>
      </w:r>
      <w:r>
        <w:rPr>
          <w:rFonts w:cs="Arial" w:ascii="Arial" w:hAnsi="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16.2.</w:t>
      </w:r>
      <w:r>
        <w:rPr>
          <w:rFonts w:cs="Arial" w:ascii="Arial" w:hAnsi="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16.3.</w:t>
      </w:r>
      <w:r>
        <w:rPr>
          <w:rFonts w:cs="Arial" w:ascii="Arial" w:hAnsi="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16.4.</w:t>
      </w:r>
      <w:r>
        <w:rPr>
          <w:rFonts w:cs="Arial" w:ascii="Arial" w:hAnsi="Arial"/>
        </w:rPr>
        <w:t xml:space="preserve"> Após a apresentação da proposta, não caberá desistência, salvo por motivo justo decorrente de fato superveniente e aceito pelo Pregoeiro.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16.5.</w:t>
      </w:r>
      <w:r>
        <w:rPr>
          <w:rFonts w:cs="Arial" w:ascii="Arial" w:hAnsi="Arial"/>
        </w:rPr>
        <w:t xml:space="preserve"> Na contagem dos prazos estabelecidos neste Edital, excluir-se-á o dia do início e incluir-se-á o do vencimento. Só se iniciam e encerram os prazos em dias de expediente na Prefeitura do Município de Piracicaba.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16.6.</w:t>
      </w:r>
      <w:r>
        <w:rPr>
          <w:rFonts w:cs="Arial" w:ascii="Arial" w:hAnsi="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16.7.</w:t>
      </w:r>
      <w:r>
        <w:rPr>
          <w:rFonts w:cs="Arial" w:ascii="Arial" w:hAnsi="Arial"/>
        </w:rPr>
        <w:t xml:space="preserve"> As licitantes intimadas para prestar qualquer esclarecimento adicional deverão fazê-lo no prazo determinado pelo Pregoeiro, sob pena de desclassificação /inabilitação.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16.8.</w:t>
      </w:r>
      <w:r>
        <w:rPr>
          <w:rFonts w:cs="Arial" w:ascii="Arial" w:hAnsi="Arial"/>
        </w:rPr>
        <w:t xml:space="preserve"> O desatendimento das exigências formais não essenciais, não importara no afastamento da licitante, desde que seja possível a aferição da sua qualificação e a exata compreensão da sua proposta.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16.9.</w:t>
      </w:r>
      <w:r>
        <w:rPr>
          <w:rFonts w:cs="Arial" w:ascii="Arial" w:hAnsi="Arial"/>
        </w:rPr>
        <w:t xml:space="preserve"> As normas que disciplinam este Pregão serão sempre interpretadas em favor da ampliação da disputa entre as licitantes, desde que não comprometam o interesse público da Administração, a finalidade e a segurança da contratação.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16.10.</w:t>
      </w:r>
      <w:r>
        <w:rPr>
          <w:rFonts w:cs="Arial" w:ascii="Arial" w:hAnsi="Arial"/>
        </w:rPr>
        <w:t xml:space="preserve"> As decisões referentes a este processo licitatório poderão ser comunicadas as licitantes por qualquer meio de comunicação que comprove o seu recebimento ou, ainda, mediante publicação no Diário Oficial do Município de Piracicaba.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16.11.</w:t>
      </w:r>
      <w:r>
        <w:rPr>
          <w:rFonts w:cs="Arial" w:ascii="Arial" w:hAnsi="Arial"/>
        </w:rPr>
        <w:t xml:space="preserve"> A participação da licitante nesta licitação implicará na aceitação de todos os termos e condições deste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16.12.</w:t>
      </w:r>
      <w:r>
        <w:rPr>
          <w:rFonts w:cs="Arial" w:ascii="Arial" w:hAnsi="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16.13.</w:t>
      </w:r>
      <w:r>
        <w:rPr>
          <w:rFonts w:cs="Arial" w:ascii="Arial" w:hAnsi="Arial"/>
        </w:rPr>
        <w:t xml:space="preserve"> Os casos omissos serão decididos pelo Pregoeiro em conformidade com as disposições constantes do presente Edital e legislação pertinente.</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16.14.</w:t>
      </w:r>
      <w:r>
        <w:rPr>
          <w:rFonts w:cs="Arial" w:ascii="Arial" w:hAnsi="Arial"/>
        </w:rPr>
        <w:t xml:space="preserve"> Para todas as questões suscitadas na execução deste certame, que não forem resolvidas administrativamente, fica eleito o foro da Comarca de Piracicaba, com renúncia expressa de qualquer outro, por mais privilegiado que seja.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LinkdaInternet"/>
          <w:rFonts w:ascii="Arial" w:hAnsi="Arial" w:cs="Arial"/>
          <w:color w:val="auto"/>
          <w:u w:val="none"/>
        </w:rPr>
      </w:pPr>
      <w:r>
        <w:rPr>
          <w:rFonts w:cs="Arial" w:ascii="Arial" w:hAnsi="Arial"/>
          <w:b/>
          <w:bCs/>
        </w:rPr>
        <w:t>16.15.</w:t>
      </w:r>
      <w:r>
        <w:rPr>
          <w:rFonts w:cs="Arial" w:ascii="Arial" w:hAnsi="Arial"/>
        </w:rPr>
        <w:t xml:space="preserve"> O edital de pregão</w:t>
      </w:r>
      <w:r>
        <w:rPr>
          <w:rStyle w:val="LinkdaInternet"/>
          <w:rFonts w:cs="Arial" w:ascii="Arial" w:hAnsi="Arial"/>
          <w:color w:val="auto"/>
          <w:u w:val="none"/>
        </w:rPr>
        <w:t xml:space="preserve"> será composto de:</w:t>
      </w:r>
    </w:p>
    <w:p>
      <w:pPr>
        <w:pStyle w:val="Normal"/>
        <w:tabs>
          <w:tab w:val="clear" w:pos="709"/>
          <w:tab w:val="left" w:pos="284" w:leader="none"/>
        </w:tabs>
        <w:ind w:firstLine="284"/>
        <w:jc w:val="both"/>
        <w:rPr>
          <w:rStyle w:val="LinkdaInternet"/>
          <w:rFonts w:ascii="Arial" w:hAnsi="Arial" w:cs="Arial"/>
          <w:color w:val="auto"/>
          <w:u w:val="none"/>
        </w:rPr>
      </w:pPr>
      <w:r>
        <w:rPr>
          <w:rStyle w:val="LinkdaInternet"/>
          <w:rFonts w:cs="Arial" w:ascii="Arial" w:hAnsi="Arial"/>
          <w:b/>
          <w:bCs/>
          <w:color w:val="auto"/>
          <w:u w:val="none"/>
        </w:rPr>
        <w:t xml:space="preserve">a) </w:t>
      </w:r>
      <w:r>
        <w:rPr>
          <w:rStyle w:val="LinkdaInternet"/>
          <w:rFonts w:cs="Arial" w:ascii="Arial" w:hAnsi="Arial"/>
          <w:color w:val="auto"/>
          <w:u w:val="none"/>
        </w:rPr>
        <w:t>Termo de Referência;</w:t>
      </w:r>
    </w:p>
    <w:p>
      <w:pPr>
        <w:pStyle w:val="Normal"/>
        <w:tabs>
          <w:tab w:val="clear" w:pos="709"/>
          <w:tab w:val="left" w:pos="284" w:leader="none"/>
        </w:tabs>
        <w:ind w:firstLine="284"/>
        <w:jc w:val="both"/>
        <w:rPr>
          <w:rFonts w:ascii="Arial" w:hAnsi="Arial" w:cs="Arial"/>
        </w:rPr>
      </w:pPr>
      <w:r>
        <w:rPr>
          <w:rStyle w:val="LinkdaInternet"/>
          <w:rFonts w:cs="Arial" w:ascii="Arial" w:hAnsi="Arial"/>
          <w:b/>
          <w:bCs/>
          <w:color w:val="auto"/>
          <w:u w:val="none"/>
        </w:rPr>
        <w:t xml:space="preserve">b) </w:t>
      </w:r>
      <w:r>
        <w:rPr>
          <w:rStyle w:val="LinkdaInternet"/>
          <w:rFonts w:cs="Arial" w:ascii="Arial" w:hAnsi="Arial"/>
          <w:color w:val="auto"/>
          <w:u w:val="none"/>
        </w:rPr>
        <w:t>Regulamento Geral;</w:t>
      </w:r>
    </w:p>
    <w:p>
      <w:pPr>
        <w:pStyle w:val="Normal"/>
        <w:tabs>
          <w:tab w:val="clear" w:pos="709"/>
          <w:tab w:val="left" w:pos="284" w:leader="none"/>
        </w:tabs>
        <w:ind w:firstLine="284"/>
        <w:jc w:val="both"/>
        <w:rPr>
          <w:rFonts w:ascii="Arial" w:hAnsi="Arial" w:cs="Arial"/>
        </w:rPr>
      </w:pPr>
      <w:r>
        <w:rPr>
          <w:rFonts w:cs="Arial" w:ascii="Arial" w:hAnsi="Arial"/>
          <w:b/>
          <w:bCs/>
        </w:rPr>
        <w:t xml:space="preserve">c) </w:t>
      </w:r>
      <w:r>
        <w:rPr>
          <w:rFonts w:cs="Arial" w:ascii="Arial" w:hAnsi="Arial"/>
        </w:rPr>
        <w:t>Anexo I: Declarações Diversas;</w:t>
      </w:r>
    </w:p>
    <w:p>
      <w:pPr>
        <w:pStyle w:val="Normal"/>
        <w:tabs>
          <w:tab w:val="clear" w:pos="709"/>
          <w:tab w:val="left" w:pos="284" w:leader="none"/>
        </w:tabs>
        <w:ind w:firstLine="284"/>
        <w:jc w:val="both"/>
        <w:rPr>
          <w:rFonts w:ascii="Arial" w:hAnsi="Arial" w:cs="Arial"/>
        </w:rPr>
      </w:pPr>
      <w:r>
        <w:rPr>
          <w:rFonts w:cs="Arial" w:ascii="Arial" w:hAnsi="Arial"/>
          <w:b/>
          <w:bCs/>
        </w:rPr>
        <w:t xml:space="preserve">d) </w:t>
      </w:r>
      <w:r>
        <w:rPr>
          <w:rFonts w:cs="Arial" w:ascii="Arial" w:hAnsi="Arial"/>
        </w:rPr>
        <w:t>Anexo II: Declaração de elaboração independente de proposta e atuação conforme ao marco legal anticorrupção;</w:t>
      </w:r>
    </w:p>
    <w:p>
      <w:pPr>
        <w:pStyle w:val="Normal"/>
        <w:tabs>
          <w:tab w:val="clear" w:pos="709"/>
          <w:tab w:val="left" w:pos="284" w:leader="none"/>
        </w:tabs>
        <w:ind w:firstLine="284"/>
        <w:jc w:val="both"/>
        <w:rPr>
          <w:rFonts w:ascii="Arial" w:hAnsi="Arial" w:cs="Arial"/>
        </w:rPr>
      </w:pPr>
      <w:r>
        <w:rPr>
          <w:rFonts w:cs="Arial" w:ascii="Arial" w:hAnsi="Arial"/>
          <w:b/>
          <w:bCs/>
        </w:rPr>
        <w:t xml:space="preserve">e) </w:t>
      </w:r>
      <w:r>
        <w:rPr>
          <w:rFonts w:cs="Arial" w:ascii="Arial" w:hAnsi="Arial"/>
        </w:rPr>
        <w:t>Anexo III: Declaração de enquadramento como microempresa (ME) ou empresa de pequeno porte (EPP);</w:t>
      </w:r>
    </w:p>
    <w:p>
      <w:pPr>
        <w:pStyle w:val="Normal"/>
        <w:tabs>
          <w:tab w:val="clear" w:pos="709"/>
          <w:tab w:val="left" w:pos="284" w:leader="none"/>
        </w:tabs>
        <w:ind w:firstLine="284"/>
        <w:jc w:val="both"/>
        <w:rPr>
          <w:rFonts w:ascii="Arial" w:hAnsi="Arial" w:cs="Arial"/>
        </w:rPr>
      </w:pPr>
      <w:r>
        <w:rPr>
          <w:rFonts w:cs="Arial" w:ascii="Arial" w:hAnsi="Arial"/>
          <w:b/>
          <w:bCs/>
        </w:rPr>
        <w:t>f)</w:t>
      </w:r>
      <w:r>
        <w:rPr>
          <w:rFonts w:cs="Arial" w:ascii="Arial" w:hAnsi="Arial"/>
        </w:rPr>
        <w:t xml:space="preserve"> Anexo IV: Modelo de Proposta;</w:t>
      </w:r>
    </w:p>
    <w:p>
      <w:pPr>
        <w:pStyle w:val="Normal"/>
        <w:tabs>
          <w:tab w:val="clear" w:pos="709"/>
          <w:tab w:val="left" w:pos="284" w:leader="none"/>
        </w:tabs>
        <w:ind w:firstLine="284"/>
        <w:jc w:val="both"/>
        <w:rPr>
          <w:rFonts w:ascii="Arial" w:hAnsi="Arial" w:cs="Arial"/>
        </w:rPr>
      </w:pPr>
      <w:r>
        <w:rPr>
          <w:rFonts w:cs="Arial" w:ascii="Arial" w:hAnsi="Arial"/>
          <w:b/>
          <w:bCs/>
        </w:rPr>
        <w:t>g)</w:t>
      </w:r>
      <w:r>
        <w:rPr>
          <w:rFonts w:cs="Arial" w:ascii="Arial" w:hAnsi="Arial"/>
        </w:rPr>
        <w:t xml:space="preserve"> Anexo V: Minuta de Contrato ou Termo equivalente.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LinkdaInternet"/>
          <w:rFonts w:ascii="Arial" w:hAnsi="Arial" w:cs="Arial"/>
          <w:color w:val="auto"/>
          <w:u w:val="none"/>
        </w:rPr>
      </w:pPr>
      <w:r>
        <w:rPr>
          <w:rFonts w:cs="Arial" w:ascii="Arial" w:hAnsi="Arial"/>
          <w:b/>
          <w:bCs/>
        </w:rPr>
        <w:t>16.16.</w:t>
      </w:r>
      <w:r>
        <w:rPr>
          <w:rFonts w:cs="Arial" w:ascii="Arial" w:hAnsi="Arial"/>
        </w:rPr>
        <w:t xml:space="preserve"> O procedimento licitatório </w:t>
      </w:r>
      <w:r>
        <w:rPr>
          <w:rFonts w:cs="Arial" w:ascii="Arial" w:hAnsi="Arial"/>
          <w:color w:val="000000"/>
        </w:rPr>
        <w:t>observará as seguintes fases, em sequência</w:t>
      </w:r>
      <w:r>
        <w:rPr>
          <w:rStyle w:val="LinkdaInternet"/>
          <w:rFonts w:cs="Arial" w:ascii="Arial" w:hAnsi="Arial"/>
          <w:color w:val="auto"/>
          <w:u w:val="none"/>
        </w:rPr>
        <w:t>:</w:t>
      </w:r>
    </w:p>
    <w:p>
      <w:pPr>
        <w:pStyle w:val="Normal"/>
        <w:tabs>
          <w:tab w:val="clear" w:pos="709"/>
          <w:tab w:val="left" w:pos="284" w:leader="none"/>
        </w:tabs>
        <w:ind w:firstLine="284"/>
        <w:jc w:val="both"/>
        <w:rPr>
          <w:rStyle w:val="LinkdaInternet"/>
          <w:rFonts w:ascii="Arial" w:hAnsi="Arial" w:cs="Arial"/>
          <w:color w:val="auto"/>
          <w:u w:val="none"/>
        </w:rPr>
      </w:pPr>
      <w:r>
        <w:rPr>
          <w:rStyle w:val="LinkdaInternet"/>
          <w:rFonts w:cs="Arial" w:ascii="Arial" w:hAnsi="Arial"/>
          <w:b/>
          <w:bCs/>
          <w:color w:val="auto"/>
          <w:u w:val="none"/>
        </w:rPr>
        <w:t xml:space="preserve">I. </w:t>
      </w:r>
      <w:r>
        <w:rPr>
          <w:rStyle w:val="LinkdaInternet"/>
          <w:rFonts w:cs="Arial" w:ascii="Arial" w:hAnsi="Arial"/>
          <w:color w:val="auto"/>
          <w:u w:val="none"/>
        </w:rPr>
        <w:t xml:space="preserve">Envio das Propostas Eletrônicas; </w:t>
      </w:r>
    </w:p>
    <w:p>
      <w:pPr>
        <w:pStyle w:val="Normal"/>
        <w:tabs>
          <w:tab w:val="clear" w:pos="709"/>
          <w:tab w:val="left" w:pos="284" w:leader="none"/>
        </w:tabs>
        <w:ind w:firstLine="284"/>
        <w:jc w:val="both"/>
        <w:rPr>
          <w:rFonts w:ascii="Arial" w:hAnsi="Arial" w:cs="Arial"/>
        </w:rPr>
      </w:pPr>
      <w:r>
        <w:rPr>
          <w:rStyle w:val="LinkdaInternet"/>
          <w:rFonts w:cs="Arial" w:ascii="Arial" w:hAnsi="Arial"/>
          <w:b/>
          <w:bCs/>
          <w:color w:val="auto"/>
          <w:u w:val="none"/>
        </w:rPr>
        <w:t xml:space="preserve">II. </w:t>
      </w:r>
      <w:r>
        <w:rPr>
          <w:rStyle w:val="LinkdaInternet"/>
          <w:rFonts w:cs="Arial" w:ascii="Arial" w:hAnsi="Arial"/>
          <w:color w:val="auto"/>
          <w:u w:val="none"/>
        </w:rPr>
        <w:t>Abertura das Propostas e Disputa de Lances;</w:t>
      </w:r>
    </w:p>
    <w:p>
      <w:pPr>
        <w:pStyle w:val="Normal"/>
        <w:tabs>
          <w:tab w:val="clear" w:pos="709"/>
          <w:tab w:val="left" w:pos="284" w:leader="none"/>
        </w:tabs>
        <w:ind w:firstLine="284"/>
        <w:jc w:val="both"/>
        <w:rPr>
          <w:rFonts w:ascii="Arial" w:hAnsi="Arial" w:cs="Arial"/>
          <w:b/>
          <w:b/>
        </w:rPr>
      </w:pPr>
      <w:r>
        <w:rPr>
          <w:rFonts w:cs="Arial" w:ascii="Arial" w:hAnsi="Arial"/>
          <w:b/>
          <w:bCs/>
        </w:rPr>
        <w:t xml:space="preserve">III. </w:t>
      </w:r>
      <w:r>
        <w:rPr>
          <w:rFonts w:cs="Arial" w:ascii="Arial" w:hAnsi="Arial"/>
        </w:rPr>
        <w:t xml:space="preserve">Verificação das Condições de Participação;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IV. </w:t>
      </w:r>
      <w:r>
        <w:rPr>
          <w:rFonts w:cs="Arial" w:ascii="Arial" w:hAnsi="Arial"/>
        </w:rPr>
        <w:t>Negociação e Classificação;</w:t>
      </w:r>
    </w:p>
    <w:p>
      <w:pPr>
        <w:pStyle w:val="Normal"/>
        <w:tabs>
          <w:tab w:val="clear" w:pos="709"/>
          <w:tab w:val="left" w:pos="284" w:leader="none"/>
        </w:tabs>
        <w:ind w:firstLine="284"/>
        <w:jc w:val="both"/>
        <w:rPr>
          <w:rFonts w:ascii="Arial" w:hAnsi="Arial" w:cs="Arial"/>
        </w:rPr>
      </w:pPr>
      <w:r>
        <w:rPr>
          <w:rFonts w:cs="Arial" w:ascii="Arial" w:hAnsi="Arial"/>
          <w:b/>
          <w:bCs/>
        </w:rPr>
        <w:t xml:space="preserve">V. </w:t>
      </w:r>
      <w:r>
        <w:rPr>
          <w:rFonts w:cs="Arial" w:ascii="Arial" w:hAnsi="Arial"/>
          <w:bCs/>
        </w:rPr>
        <w:t xml:space="preserve">Julgamento e </w:t>
      </w:r>
      <w:r>
        <w:rPr>
          <w:rFonts w:cs="Arial" w:ascii="Arial" w:hAnsi="Arial"/>
        </w:rPr>
        <w:t xml:space="preserve">Habilitação;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VI. </w:t>
      </w:r>
      <w:r>
        <w:rPr>
          <w:rFonts w:cs="Arial" w:ascii="Arial" w:hAnsi="Arial"/>
        </w:rPr>
        <w:t>Manifestação de Recurso;</w:t>
      </w:r>
    </w:p>
    <w:p>
      <w:pPr>
        <w:pStyle w:val="Normal"/>
        <w:tabs>
          <w:tab w:val="clear" w:pos="709"/>
          <w:tab w:val="left" w:pos="284" w:leader="none"/>
        </w:tabs>
        <w:ind w:firstLine="284"/>
        <w:jc w:val="both"/>
        <w:rPr>
          <w:rFonts w:ascii="Arial" w:hAnsi="Arial" w:cs="Arial"/>
        </w:rPr>
      </w:pPr>
      <w:r>
        <w:rPr>
          <w:rFonts w:cs="Arial" w:ascii="Arial" w:hAnsi="Arial"/>
          <w:b/>
          <w:bCs/>
        </w:rPr>
        <w:t xml:space="preserve">VII. </w:t>
      </w:r>
      <w:r>
        <w:rPr>
          <w:rFonts w:cs="Arial" w:ascii="Arial" w:hAnsi="Arial"/>
          <w:bCs/>
        </w:rPr>
        <w:t>Adjudicação e/ou</w:t>
      </w:r>
      <w:r>
        <w:rPr>
          <w:rFonts w:cs="Arial" w:ascii="Arial" w:hAnsi="Arial"/>
        </w:rPr>
        <w:t xml:space="preserve"> Homologação.</w:t>
      </w:r>
      <w:r>
        <w:br w:type="page"/>
      </w:r>
    </w:p>
    <w:p>
      <w:pPr>
        <w:pStyle w:val="Corpodotextorecuado"/>
        <w:widowControl w:val="false"/>
        <w:tabs>
          <w:tab w:val="clear" w:pos="709"/>
          <w:tab w:val="left" w:pos="284" w:leader="none"/>
        </w:tabs>
        <w:overflowPunct w:val="false"/>
        <w:spacing w:lineRule="auto" w:line="240"/>
        <w:jc w:val="center"/>
        <w:textAlignment w:val="auto"/>
        <w:rPr>
          <w:b/>
          <w:b/>
          <w:bCs/>
          <w:color w:val="auto"/>
          <w:sz w:val="20"/>
          <w:szCs w:val="20"/>
          <w:lang w:val="pt-BR"/>
        </w:rPr>
      </w:pPr>
      <w:r>
        <w:rPr>
          <w:b/>
          <w:bCs/>
          <w:color w:val="auto"/>
          <w:sz w:val="20"/>
          <w:szCs w:val="20"/>
        </w:rPr>
        <w:t>ANEXO I</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b/>
          <w:b/>
        </w:rPr>
      </w:pPr>
      <w:r>
        <w:rPr>
          <w:rFonts w:cs="Arial" w:ascii="Arial" w:hAnsi="Arial"/>
          <w:b/>
        </w:rPr>
        <w:t>MODELO DE DECLARAÇÕES DIVERSAS**</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do Pregão Eletrônico nº _____/_____, Processo n° 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numPr>
          <w:ilvl w:val="0"/>
          <w:numId w:val="4"/>
        </w:numPr>
        <w:tabs>
          <w:tab w:val="clear" w:pos="709"/>
          <w:tab w:val="left" w:pos="284" w:leader="none"/>
        </w:tabs>
        <w:ind w:left="567" w:hanging="284"/>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4"/>
        </w:numPr>
        <w:tabs>
          <w:tab w:val="clear" w:pos="709"/>
          <w:tab w:val="left" w:pos="284" w:leader="none"/>
        </w:tabs>
        <w:ind w:left="567" w:hanging="284"/>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4"/>
        </w:numPr>
        <w:tabs>
          <w:tab w:val="clear" w:pos="709"/>
          <w:tab w:val="left" w:pos="284" w:leader="none"/>
        </w:tabs>
        <w:ind w:left="567" w:hanging="284"/>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4"/>
        </w:numPr>
        <w:tabs>
          <w:tab w:val="clear" w:pos="709"/>
          <w:tab w:val="left" w:pos="284" w:leader="none"/>
        </w:tabs>
        <w:ind w:left="567" w:hanging="284"/>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4"/>
        </w:numPr>
        <w:tabs>
          <w:tab w:val="clear" w:pos="709"/>
          <w:tab w:val="left" w:pos="284" w:leader="none"/>
        </w:tabs>
        <w:ind w:left="567" w:hanging="284"/>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4"/>
        </w:numPr>
        <w:tabs>
          <w:tab w:val="clear" w:pos="709"/>
          <w:tab w:val="left" w:pos="284" w:leader="none"/>
        </w:tabs>
        <w:ind w:left="567" w:hanging="284"/>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4"/>
        </w:numPr>
        <w:tabs>
          <w:tab w:val="clear" w:pos="709"/>
          <w:tab w:val="left" w:pos="284" w:leader="none"/>
        </w:tabs>
        <w:ind w:left="567" w:hanging="284"/>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r>
        <w:br w:type="page"/>
      </w:r>
    </w:p>
    <w:p>
      <w:pPr>
        <w:pStyle w:val="Corpodotextorecuado"/>
        <w:widowControl w:val="false"/>
        <w:tabs>
          <w:tab w:val="clear" w:pos="709"/>
          <w:tab w:val="left" w:pos="284" w:leader="none"/>
        </w:tabs>
        <w:overflowPunct w:val="false"/>
        <w:spacing w:lineRule="auto" w:line="240"/>
        <w:jc w:val="center"/>
        <w:textAlignment w:val="auto"/>
        <w:rPr>
          <w:b/>
          <w:b/>
          <w:bCs/>
          <w:color w:val="auto"/>
          <w:sz w:val="20"/>
          <w:szCs w:val="20"/>
          <w:lang w:val="pt-BR"/>
        </w:rPr>
      </w:pPr>
      <w:r>
        <w:rPr>
          <w:b/>
          <w:bCs/>
          <w:color w:val="auto"/>
          <w:sz w:val="20"/>
          <w:szCs w:val="20"/>
        </w:rPr>
        <w:t>ANEXO II</w:t>
      </w:r>
    </w:p>
    <w:p>
      <w:pPr>
        <w:pStyle w:val="Normal"/>
        <w:tabs>
          <w:tab w:val="clear" w:pos="709"/>
          <w:tab w:val="left" w:pos="284" w:leader="none"/>
        </w:tabs>
        <w:ind w:firstLine="561"/>
        <w:jc w:val="center"/>
        <w:rPr>
          <w:rFonts w:ascii="Arial" w:hAnsi="Arial" w:cs="Arial"/>
          <w:b/>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tabs>
          <w:tab w:val="clear" w:pos="709"/>
          <w:tab w:val="left" w:pos="284" w:leader="none"/>
        </w:tabs>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tabs>
          <w:tab w:val="clear" w:pos="709"/>
          <w:tab w:val="left" w:pos="284" w:leader="none"/>
        </w:tabs>
        <w:suppressAutoHyphens w:val="false"/>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Eu, _____________________, portador do RG nº ________________ e do CPF nº ________________, representante legal do licitante _____________________ (</w:t>
      </w:r>
      <w:r>
        <w:rPr>
          <w:rFonts w:cs="Arial" w:ascii="Arial" w:hAnsi="Arial"/>
          <w:i/>
          <w:iCs/>
          <w:lang w:eastAsia="pt-BR"/>
        </w:rPr>
        <w:t>nome empresarial</w:t>
      </w:r>
      <w:r>
        <w:rPr>
          <w:rFonts w:cs="Arial" w:ascii="Arial" w:hAnsi="Arial"/>
          <w:lang w:eastAsia="pt-BR"/>
        </w:rPr>
        <w:t xml:space="preserve">), participante do Pregão Eletrônico nº ___/____, Processo n° ______/____,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a intenção de apresentar a proposta não foi informada ou discutida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o licitante não tentou, por qualquer meio ou por qualquer pessoa, influir na decisão de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tabs>
          <w:tab w:val="clear" w:pos="709"/>
          <w:tab w:val="left" w:pos="284" w:leader="none"/>
        </w:tabs>
        <w:jc w:val="both"/>
        <w:rPr>
          <w:rFonts w:ascii="Arial" w:hAnsi="Arial" w:cs="Arial"/>
        </w:rPr>
      </w:pPr>
      <w:r>
        <w:rPr>
          <w:rFonts w:cs="Arial" w:ascii="Arial" w:hAnsi="Arial"/>
          <w:b/>
          <w:lang w:eastAsia="pt-BR"/>
        </w:rPr>
        <w:t>e)</w:t>
      </w:r>
      <w:r>
        <w:rPr>
          <w:rFonts w:cs="Arial" w:ascii="Arial" w:hAnsi="Arial"/>
          <w:lang w:eastAsia="pt-BR"/>
        </w:rPr>
        <w:t xml:space="preserv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 representante legal do licitante está plenamente ciente do teor e da extensão desta declaração e que detém plenos poderes e informações para firmá-la.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 </w:t>
      </w:r>
      <w:r>
        <w:rPr>
          <w:rFonts w:cs="Arial" w:ascii="Arial" w:hAnsi="Arial"/>
          <w:lang w:eastAsia="pt-BR"/>
        </w:rPr>
        <w:t xml:space="preserve">– prometer, oferecer ou dar, direta ou indiretamente, vantagem indevida a agente público, ou a terceira pessoa a ele relacionada;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w:t>
      </w:r>
      <w:r>
        <w:rPr>
          <w:rFonts w:cs="Arial" w:ascii="Arial" w:hAnsi="Arial"/>
          <w:lang w:eastAsia="pt-BR"/>
        </w:rPr>
        <w:t xml:space="preserve"> – comprovadamente, financiar, custear, patrocinar ou de qualquer modo subvencionar a prática dos atos ilícitos previstos em Lei;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III</w:t>
      </w:r>
      <w:r>
        <w:rPr>
          <w:rFonts w:cs="Arial" w:ascii="Arial" w:hAnsi="Arial"/>
          <w:lang w:eastAsia="pt-BR"/>
        </w:rPr>
        <w:t xml:space="preserve"> – comprovadamente, utilizar-se de interposta pessoa física ou jurídica para ocultar ou dissimular seus reais interesses ou a identidade dos beneficiários dos atos praticados;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IV </w:t>
      </w:r>
      <w:r>
        <w:rPr>
          <w:rFonts w:cs="Arial" w:ascii="Arial" w:hAnsi="Arial"/>
          <w:lang w:eastAsia="pt-BR"/>
        </w:rPr>
        <w:t xml:space="preserve">– no tocante a licitações e contratos: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frustrar ou fraudar, mediante ajuste, combinação ou qualquer outro expediente, o caráter competitivo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impedir, perturbar ou fraudar a realização de qualquer ato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afastar ou procurar afastar licitante, por meio de fraude ou oferecimento de vantagem de qualquer tipo;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fraudar licitação pública ou contrato dela decorrente;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e)</w:t>
      </w:r>
      <w:r>
        <w:rPr>
          <w:rFonts w:cs="Arial" w:ascii="Arial" w:hAnsi="Arial"/>
          <w:lang w:eastAsia="pt-BR"/>
        </w:rPr>
        <w:t xml:space="preserve"> criar, de modo fraudulento ou irregular, pessoa jurídica para participar de licitação pública ou celebrar contrato administrativo;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tabs>
          <w:tab w:val="clear" w:pos="709"/>
          <w:tab w:val="left" w:pos="284" w:leader="none"/>
        </w:tabs>
        <w:jc w:val="both"/>
        <w:rPr>
          <w:rFonts w:ascii="Arial" w:hAnsi="Arial" w:cs="Arial"/>
          <w:lang w:eastAsia="pt-BR"/>
        </w:rPr>
      </w:pPr>
      <w:r>
        <w:rPr>
          <w:rFonts w:cs="Arial" w:ascii="Arial" w:hAnsi="Arial"/>
          <w:b/>
          <w:lang w:eastAsia="pt-BR"/>
        </w:rPr>
        <w:t>g)</w:t>
      </w:r>
      <w:r>
        <w:rPr>
          <w:rFonts w:cs="Arial" w:ascii="Arial" w:hAnsi="Arial"/>
          <w:lang w:eastAsia="pt-BR"/>
        </w:rPr>
        <w:t xml:space="preserve"> manipular ou fraudar o equilíbrio econômico-financeiro dos contratos celebrados com a administração pública;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V</w:t>
      </w:r>
      <w:r>
        <w:rPr>
          <w:rFonts w:cs="Arial" w:ascii="Arial" w:hAnsi="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r>
        <w:br w:type="page"/>
      </w:r>
    </w:p>
    <w:p>
      <w:pPr>
        <w:pStyle w:val="Corpodotextorecuado"/>
        <w:widowControl w:val="false"/>
        <w:tabs>
          <w:tab w:val="clear" w:pos="709"/>
          <w:tab w:val="left" w:pos="284" w:leader="none"/>
        </w:tabs>
        <w:overflowPunct w:val="false"/>
        <w:spacing w:lineRule="auto" w:line="240"/>
        <w:jc w:val="center"/>
        <w:rPr>
          <w:b/>
          <w:b/>
          <w:bCs/>
          <w:color w:val="auto"/>
          <w:sz w:val="20"/>
          <w:szCs w:val="20"/>
          <w:lang w:val="pt-BR"/>
        </w:rPr>
      </w:pPr>
      <w:r>
        <w:rPr>
          <w:b/>
          <w:color w:val="auto"/>
          <w:sz w:val="20"/>
          <w:szCs w:val="20"/>
        </w:rPr>
        <w:t>ANEXO I</w:t>
      </w:r>
      <w:r>
        <w:rPr>
          <w:b/>
          <w:color w:val="auto"/>
          <w:sz w:val="20"/>
          <w:szCs w:val="20"/>
          <w:lang w:val="pt-BR"/>
        </w:rPr>
        <w:t>II</w:t>
      </w:r>
    </w:p>
    <w:p>
      <w:pPr>
        <w:pStyle w:val="Normal"/>
        <w:tabs>
          <w:tab w:val="clear" w:pos="709"/>
          <w:tab w:val="left" w:pos="284" w:leader="none"/>
        </w:tabs>
        <w:jc w:val="center"/>
        <w:rPr>
          <w:rFonts w:ascii="Arial" w:hAnsi="Arial" w:cs="Arial"/>
          <w:b/>
          <w:b/>
          <w:bCs/>
        </w:rPr>
      </w:pPr>
      <w:r>
        <w:rPr>
          <w:rFonts w:cs="Arial" w:ascii="Arial" w:hAnsi="Arial"/>
        </w:rPr>
        <w:t>====================================================================================</w:t>
      </w:r>
    </w:p>
    <w:p>
      <w:pPr>
        <w:pStyle w:val="Normal"/>
        <w:tabs>
          <w:tab w:val="clear" w:pos="709"/>
          <w:tab w:val="left" w:pos="284" w:leader="none"/>
        </w:tabs>
        <w:jc w:val="center"/>
        <w:rPr>
          <w:rFonts w:ascii="Arial" w:hAnsi="Arial" w:cs="Arial"/>
          <w:b/>
          <w:b/>
          <w:bCs/>
        </w:rPr>
      </w:pPr>
      <w:r>
        <w:rPr>
          <w:rFonts w:cs="Arial" w:ascii="Arial" w:hAnsi="Arial"/>
          <w:b/>
          <w:bCs/>
        </w:rPr>
        <w:t xml:space="preserve">DECLARAÇÃO DE ENQUADRAMENTO COMO MICROEMPRESA (ME) </w:t>
      </w:r>
    </w:p>
    <w:p>
      <w:pPr>
        <w:pStyle w:val="Normal"/>
        <w:tabs>
          <w:tab w:val="clear" w:pos="709"/>
          <w:tab w:val="left" w:pos="284" w:leader="none"/>
        </w:tabs>
        <w:jc w:val="center"/>
        <w:rPr>
          <w:rFonts w:ascii="Arial" w:hAnsi="Arial" w:cs="Arial"/>
        </w:rPr>
      </w:pPr>
      <w:r>
        <w:rPr>
          <w:rFonts w:cs="Arial" w:ascii="Arial" w:hAnsi="Arial"/>
          <w:b/>
          <w:bCs/>
        </w:rPr>
        <w:t>OU EMPRESA DE PEQUENO PORTE (EPP)</w:t>
      </w:r>
    </w:p>
    <w:p>
      <w:pPr>
        <w:pStyle w:val="Normal"/>
        <w:tabs>
          <w:tab w:val="clear" w:pos="709"/>
          <w:tab w:val="left" w:pos="284" w:leader="none"/>
        </w:tabs>
        <w:jc w:val="center"/>
        <w:rPr>
          <w:rFonts w:ascii="Arial" w:hAnsi="Arial" w:cs="Arial"/>
          <w:b/>
          <w:b/>
          <w:bCs/>
        </w:rPr>
      </w:pPr>
      <w:r>
        <w:rPr>
          <w:rFonts w:cs="Arial" w:ascii="Arial" w:hAnsi="Arial"/>
        </w:rPr>
        <w:t>====================================================================================</w:t>
      </w:r>
    </w:p>
    <w:p>
      <w:pPr>
        <w:pStyle w:val="Corpodotextorecuado"/>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Corpodotextorecuado"/>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Corpodotextorecuado"/>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Corpodotextorecuado"/>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Corpodotextorecuado"/>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Corpodotextorecuado"/>
        <w:widowControl w:val="false"/>
        <w:tabs>
          <w:tab w:val="clear" w:pos="709"/>
          <w:tab w:val="left" w:pos="284" w:leader="none"/>
        </w:tabs>
        <w:overflowPunct w:val="false"/>
        <w:spacing w:lineRule="auto" w:line="240"/>
        <w:textAlignment w:val="auto"/>
        <w:rPr>
          <w:color w:val="auto"/>
          <w:sz w:val="20"/>
          <w:szCs w:val="20"/>
        </w:rPr>
      </w:pPr>
      <w:r>
        <w:rPr>
          <w:color w:val="auto"/>
          <w:sz w:val="20"/>
          <w:szCs w:val="20"/>
        </w:rPr>
      </w:r>
    </w:p>
    <w:p>
      <w:pPr>
        <w:pStyle w:val="Corpodotextorecuado"/>
        <w:tabs>
          <w:tab w:val="clear" w:pos="709"/>
          <w:tab w:val="left" w:pos="284" w:leader="none"/>
        </w:tabs>
        <w:spacing w:lineRule="auto" w:line="240"/>
        <w:rPr>
          <w:color w:val="auto"/>
          <w:sz w:val="20"/>
          <w:szCs w:val="20"/>
        </w:rPr>
      </w:pPr>
      <w:r>
        <w:rPr>
          <w:color w:val="auto"/>
          <w:sz w:val="20"/>
          <w:szCs w:val="20"/>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jc w:val="both"/>
        <w:rPr>
          <w:rFonts w:ascii="Arial" w:hAnsi="Arial" w:cs="Arial"/>
          <w:lang w:eastAsia="pt-BR"/>
        </w:rPr>
      </w:pPr>
      <w:r>
        <w:rPr>
          <w:rFonts w:cs="Arial" w:ascii="Arial" w:hAnsi="Arial"/>
          <w:lang w:eastAsia="pt-BR"/>
        </w:rPr>
        <w:t>_______________________________ (</w:t>
      </w:r>
      <w:r>
        <w:rPr>
          <w:rFonts w:cs="Arial" w:ascii="Arial" w:hAnsi="Arial"/>
          <w:i/>
          <w:iCs/>
          <w:lang w:eastAsia="pt-BR"/>
        </w:rPr>
        <w:t>nome empresarial</w:t>
      </w:r>
      <w:r>
        <w:rPr>
          <w:rFonts w:cs="Arial" w:ascii="Arial" w:hAnsi="Arial"/>
          <w:lang w:eastAsia="pt-BR"/>
        </w:rPr>
        <w:t xml:space="preserve">), </w:t>
      </w:r>
      <w:r>
        <w:rPr>
          <w:rFonts w:cs="Arial" w:ascii="Arial" w:hAnsi="Arial"/>
        </w:rPr>
        <w:t xml:space="preserve">inscrito no CNPJ nº ___________________ e Inscrição Estadual nº ________________________, por intermédio de seu representante legal o (a) Sr.(a) </w:t>
      </w:r>
      <w:r>
        <w:rPr>
          <w:rFonts w:cs="Arial" w:ascii="Arial" w:hAnsi="Arial"/>
          <w:lang w:eastAsia="pt-BR"/>
        </w:rPr>
        <w:t>__________________________</w:t>
      </w:r>
      <w:r>
        <w:rPr>
          <w:rFonts w:cs="Arial" w:ascii="Arial" w:hAnsi="Arial"/>
        </w:rPr>
        <w:t xml:space="preserve">, </w:t>
      </w:r>
      <w:r>
        <w:rPr>
          <w:rFonts w:cs="Arial" w:ascii="Arial" w:hAnsi="Arial"/>
          <w:lang w:eastAsia="pt-BR"/>
        </w:rPr>
        <w:t xml:space="preserve">portador do RG nº ________________ e do CPF nº ________________, </w:t>
      </w:r>
      <w:r>
        <w:rPr>
          <w:rFonts w:cs="Arial" w:ascii="Arial" w:hAnsi="Arial"/>
        </w:rPr>
        <w:t xml:space="preserve">DECLARA, sob as penas da lei, que cumpre os requisitos legais para qualificação como </w:t>
      </w:r>
      <w:r>
        <w:rPr>
          <w:rFonts w:cs="Arial" w:ascii="Arial" w:hAnsi="Arial"/>
          <w:b/>
        </w:rPr>
        <w:t>Microempresa (ME)</w:t>
      </w:r>
      <w:r>
        <w:rPr>
          <w:rFonts w:cs="Arial" w:ascii="Arial" w:hAnsi="Arial"/>
        </w:rPr>
        <w:t xml:space="preserve"> ou </w:t>
      </w:r>
      <w:r>
        <w:rPr>
          <w:rFonts w:cs="Arial" w:ascii="Arial" w:hAnsi="Arial"/>
          <w:b/>
        </w:rPr>
        <w:t>Empresa de Pequeno Porte (EPP)</w:t>
      </w:r>
      <w:r>
        <w:rPr>
          <w:rFonts w:cs="Arial" w:ascii="Arial" w:hAnsi="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estando ciente da penalidades previstas no subitem 13.1.4. do edital no caso de declaração falsa, independente do processo judicial cabível.</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Local e data</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ind w:firstLine="561"/>
        <w:jc w:val="center"/>
        <w:rPr>
          <w:rFonts w:ascii="Arial" w:hAnsi="Arial" w:cs="Arial"/>
        </w:rPr>
      </w:pPr>
      <w:r>
        <w:rPr>
          <w:rFonts w:cs="Arial" w:ascii="Arial" w:hAnsi="Arial"/>
        </w:rPr>
        <w:t>Nome e assinatura do representante legal</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r>
        <w:br w:type="page"/>
      </w:r>
    </w:p>
    <w:p>
      <w:pPr>
        <w:pStyle w:val="Corpodotextorecuado"/>
        <w:widowControl w:val="false"/>
        <w:tabs>
          <w:tab w:val="clear" w:pos="709"/>
          <w:tab w:val="left" w:pos="284" w:leader="none"/>
        </w:tabs>
        <w:overflowPunct w:val="false"/>
        <w:spacing w:lineRule="auto" w:line="24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b w:val="false"/>
          <w:sz w:val="20"/>
        </w:rPr>
      </w:pPr>
      <w:r>
        <w:rPr>
          <w:b w:val="false"/>
          <w:sz w:val="20"/>
        </w:rPr>
        <w:t>Telefone:</w:t>
      </w:r>
    </w:p>
    <w:p>
      <w:pPr>
        <w:pStyle w:val="Corpodetexto21"/>
        <w:tabs>
          <w:tab w:val="clear" w:pos="709"/>
          <w:tab w:val="left" w:pos="284" w:leader="none"/>
        </w:tabs>
        <w:rPr>
          <w:b w:val="false"/>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7"/>
        <w:gridCol w:w="849"/>
        <w:gridCol w:w="850"/>
        <w:gridCol w:w="4536"/>
        <w:gridCol w:w="1416"/>
        <w:gridCol w:w="1701"/>
      </w:tblGrid>
      <w:tr>
        <w:trPr>
          <w:trHeight w:val="283" w:hRule="atLeast"/>
        </w:trPr>
        <w:tc>
          <w:tcPr>
            <w:tcW w:w="567"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kern w:val="2"/>
              </w:rPr>
            </w:pPr>
            <w:r>
              <w:rPr>
                <w:rFonts w:cs="Arial" w:ascii="Arial" w:hAnsi="Arial"/>
                <w:b/>
              </w:rPr>
              <w:t>Item</w:t>
            </w:r>
          </w:p>
        </w:tc>
        <w:tc>
          <w:tcPr>
            <w:tcW w:w="849"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kern w:val="2"/>
              </w:rPr>
            </w:pPr>
            <w:r>
              <w:rPr>
                <w:rFonts w:cs="Arial" w:ascii="Arial" w:hAnsi="Arial"/>
                <w:b/>
              </w:rPr>
              <w:t>Quant.</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kern w:val="2"/>
              </w:rPr>
            </w:pPr>
            <w:r>
              <w:rPr>
                <w:rFonts w:cs="Arial" w:ascii="Arial" w:hAnsi="Arial"/>
                <w:b/>
              </w:rPr>
              <w:t>Unid.</w:t>
            </w:r>
          </w:p>
        </w:tc>
        <w:tc>
          <w:tcPr>
            <w:tcW w:w="4536"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kern w:val="2"/>
              </w:rPr>
            </w:pPr>
            <w:r>
              <w:rPr>
                <w:rFonts w:cs="Arial" w:ascii="Arial" w:hAnsi="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Valor Total</w:t>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widowControl w:val="false"/>
              <w:pBdr/>
              <w:tabs>
                <w:tab w:val="clear" w:pos="709"/>
                <w:tab w:val="left" w:pos="284" w:leader="none"/>
              </w:tabs>
              <w:ind w:hanging="2"/>
              <w:jc w:val="center"/>
              <w:rPr>
                <w:rFonts w:ascii="Arial" w:hAnsi="Arial" w:eastAsia="Arial" w:cs="Arial"/>
              </w:rPr>
            </w:pPr>
            <w:r>
              <w:rPr>
                <w:rFonts w:eastAsia="Arial" w:cs="Arial" w:ascii="Arial" w:hAnsi="Arial"/>
              </w:rPr>
            </w:r>
          </w:p>
        </w:tc>
        <w:tc>
          <w:tcPr>
            <w:tcW w:w="849" w:type="dxa"/>
            <w:tcBorders>
              <w:top w:val="single" w:sz="4" w:space="0" w:color="000000"/>
              <w:left w:val="single" w:sz="4" w:space="0" w:color="000000"/>
              <w:bottom w:val="single" w:sz="4" w:space="0" w:color="000000"/>
            </w:tcBorders>
            <w:vAlign w:val="center"/>
          </w:tcPr>
          <w:p>
            <w:pPr>
              <w:pStyle w:val="Normal"/>
              <w:widowControl w:val="false"/>
              <w:pBdr/>
              <w:tabs>
                <w:tab w:val="clear" w:pos="709"/>
                <w:tab w:val="left" w:pos="284" w:leader="none"/>
              </w:tabs>
              <w:ind w:hanging="2"/>
              <w:jc w:val="center"/>
              <w:rPr>
                <w:rFonts w:ascii="Arial" w:hAnsi="Arial" w:eastAsia="Arial" w:cs="Arial"/>
              </w:rPr>
            </w:pPr>
            <w:r>
              <w:rPr>
                <w:rFonts w:eastAsia="Arial" w:cs="Arial" w:ascii="Arial" w:hAnsi="Arial"/>
              </w:rPr>
            </w:r>
          </w:p>
        </w:tc>
        <w:tc>
          <w:tcPr>
            <w:tcW w:w="850" w:type="dxa"/>
            <w:tcBorders>
              <w:top w:val="single" w:sz="4" w:space="0" w:color="000000"/>
              <w:left w:val="single" w:sz="4" w:space="0" w:color="000000"/>
              <w:bottom w:val="single" w:sz="4" w:space="0" w:color="000000"/>
            </w:tcBorders>
            <w:vAlign w:val="center"/>
          </w:tcPr>
          <w:p>
            <w:pPr>
              <w:pStyle w:val="Normal"/>
              <w:widowControl w:val="false"/>
              <w:pBdr/>
              <w:tabs>
                <w:tab w:val="clear" w:pos="709"/>
                <w:tab w:val="left" w:pos="284" w:leader="none"/>
              </w:tabs>
              <w:ind w:hanging="2"/>
              <w:jc w:val="center"/>
              <w:rPr>
                <w:rFonts w:ascii="Arial" w:hAnsi="Arial" w:eastAsia="Arial" w:cs="Arial"/>
              </w:rPr>
            </w:pPr>
            <w:r>
              <w:rPr>
                <w:rFonts w:eastAsia="Arial" w:cs="Arial" w:ascii="Arial" w:hAnsi="Arial"/>
              </w:rPr>
            </w:r>
          </w:p>
        </w:tc>
        <w:tc>
          <w:tcPr>
            <w:tcW w:w="4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tabs>
                <w:tab w:val="clear" w:pos="709"/>
                <w:tab w:val="left" w:pos="284" w:leader="none"/>
              </w:tabs>
              <w:ind w:hanging="2"/>
              <w:jc w:val="center"/>
              <w:rPr>
                <w:rFonts w:ascii="Arial" w:hAnsi="Arial" w:eastAsia="Arial" w:cs="Arial"/>
              </w:rPr>
            </w:pPr>
            <w:r>
              <w:rPr>
                <w:rFonts w:eastAsia="Arial" w:cs="Arial" w:ascii="Arial" w:hAnsi="Arial"/>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widowControl w:val="false"/>
              <w:pBdr/>
              <w:tabs>
                <w:tab w:val="clear" w:pos="709"/>
                <w:tab w:val="left" w:pos="284" w:leader="none"/>
              </w:tabs>
              <w:ind w:hanging="2"/>
              <w:jc w:val="center"/>
              <w:rPr>
                <w:rFonts w:ascii="Arial" w:hAnsi="Arial" w:eastAsia="Arial" w:cs="Arial"/>
              </w:rPr>
            </w:pPr>
            <w:r>
              <w:rPr>
                <w:rFonts w:eastAsia="Arial" w:cs="Arial" w:ascii="Arial" w:hAnsi="Arial"/>
              </w:rPr>
            </w:r>
          </w:p>
        </w:tc>
        <w:tc>
          <w:tcPr>
            <w:tcW w:w="849" w:type="dxa"/>
            <w:tcBorders>
              <w:top w:val="single" w:sz="4" w:space="0" w:color="000000"/>
              <w:left w:val="single" w:sz="4" w:space="0" w:color="000000"/>
              <w:bottom w:val="single" w:sz="4" w:space="0" w:color="000000"/>
            </w:tcBorders>
            <w:vAlign w:val="center"/>
          </w:tcPr>
          <w:p>
            <w:pPr>
              <w:pStyle w:val="Normal"/>
              <w:widowControl w:val="false"/>
              <w:pBdr/>
              <w:tabs>
                <w:tab w:val="clear" w:pos="709"/>
                <w:tab w:val="left" w:pos="284" w:leader="none"/>
              </w:tabs>
              <w:ind w:hanging="2"/>
              <w:jc w:val="center"/>
              <w:rPr>
                <w:rFonts w:ascii="Arial" w:hAnsi="Arial" w:eastAsia="Arial" w:cs="Arial"/>
              </w:rPr>
            </w:pPr>
            <w:r>
              <w:rPr>
                <w:rFonts w:eastAsia="Arial" w:cs="Arial" w:ascii="Arial" w:hAnsi="Arial"/>
              </w:rPr>
            </w:r>
          </w:p>
        </w:tc>
        <w:tc>
          <w:tcPr>
            <w:tcW w:w="850" w:type="dxa"/>
            <w:tcBorders>
              <w:top w:val="single" w:sz="4" w:space="0" w:color="000000"/>
              <w:left w:val="single" w:sz="4" w:space="0" w:color="000000"/>
              <w:bottom w:val="single" w:sz="4" w:space="0" w:color="000000"/>
            </w:tcBorders>
            <w:vAlign w:val="center"/>
          </w:tcPr>
          <w:p>
            <w:pPr>
              <w:pStyle w:val="Normal"/>
              <w:widowControl w:val="false"/>
              <w:pBdr/>
              <w:tabs>
                <w:tab w:val="clear" w:pos="709"/>
                <w:tab w:val="left" w:pos="284" w:leader="none"/>
              </w:tabs>
              <w:ind w:hanging="2"/>
              <w:jc w:val="center"/>
              <w:rPr>
                <w:rFonts w:ascii="Arial" w:hAnsi="Arial" w:eastAsia="Arial" w:cs="Arial"/>
              </w:rPr>
            </w:pPr>
            <w:r>
              <w:rPr>
                <w:rFonts w:eastAsia="Arial" w:cs="Arial" w:ascii="Arial" w:hAnsi="Arial"/>
              </w:rPr>
            </w:r>
          </w:p>
        </w:tc>
        <w:tc>
          <w:tcPr>
            <w:tcW w:w="4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tabs>
                <w:tab w:val="clear" w:pos="709"/>
                <w:tab w:val="left" w:pos="284" w:leader="none"/>
              </w:tabs>
              <w:ind w:hanging="2"/>
              <w:jc w:val="center"/>
              <w:rPr>
                <w:rFonts w:ascii="Arial" w:hAnsi="Arial" w:eastAsia="Arial" w:cs="Arial"/>
              </w:rPr>
            </w:pPr>
            <w:r>
              <w:rPr>
                <w:rFonts w:eastAsia="Arial" w:cs="Arial" w:ascii="Arial" w:hAnsi="Arial"/>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pBdr/>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b/>
          <w:color w:val="auto"/>
        </w:rPr>
      </w:pPr>
      <w:r>
        <w:rPr>
          <w:color w:val="auto"/>
        </w:rPr>
        <w:t>Nº Conta Corrente</w:t>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Normal"/>
        <w:tabs>
          <w:tab w:val="clear" w:pos="709"/>
          <w:tab w:val="left" w:pos="284" w:leader="none"/>
        </w:tabs>
        <w:ind w:left="142" w:firstLine="709"/>
        <w:jc w:val="both"/>
        <w:rPr>
          <w:rFonts w:ascii="Arial" w:hAnsi="Arial" w:cs="Arial"/>
        </w:rPr>
      </w:pPr>
      <w:r>
        <w:rPr>
          <w:rFonts w:cs="Arial" w:ascii="Arial" w:hAnsi="Arial"/>
        </w:rPr>
      </w:r>
    </w:p>
    <w:p>
      <w:pPr>
        <w:pStyle w:val="Normal"/>
        <w:tabs>
          <w:tab w:val="clear" w:pos="709"/>
          <w:tab w:val="left" w:pos="284" w:leader="none"/>
        </w:tabs>
        <w:ind w:left="142" w:firstLine="709"/>
        <w:jc w:val="both"/>
        <w:rPr>
          <w:rFonts w:ascii="Arial" w:hAnsi="Arial" w:cs="Arial"/>
        </w:rPr>
      </w:pPr>
      <w:r>
        <w:rPr>
          <w:rFonts w:cs="Arial" w:ascii="Arial" w:hAnsi="Arial"/>
        </w:rPr>
      </w:r>
    </w:p>
    <w:p>
      <w:pPr>
        <w:pStyle w:val="Normal"/>
        <w:tabs>
          <w:tab w:val="clear" w:pos="709"/>
          <w:tab w:val="left" w:pos="284" w:leader="none"/>
        </w:tabs>
        <w:ind w:left="142" w:firstLine="709"/>
        <w:jc w:val="both"/>
        <w:rPr>
          <w:rFonts w:ascii="Arial" w:hAnsi="Arial" w:cs="Arial"/>
        </w:rPr>
      </w:pPr>
      <w:r>
        <w:rPr>
          <w:rFonts w:cs="Arial" w:ascii="Arial" w:hAnsi="Arial"/>
        </w:rPr>
      </w:r>
    </w:p>
    <w:p>
      <w:pPr>
        <w:pStyle w:val="Normal"/>
        <w:tabs>
          <w:tab w:val="clear" w:pos="709"/>
          <w:tab w:val="left" w:pos="284" w:leader="none"/>
        </w:tabs>
        <w:ind w:left="142" w:firstLine="709"/>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(Cidade), ___</w:t>
        <w:tab/>
        <w:t>de ________________ de _____</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w:t>
      </w:r>
    </w:p>
    <w:p>
      <w:pPr>
        <w:pStyle w:val="Normal"/>
        <w:tabs>
          <w:tab w:val="clear" w:pos="709"/>
          <w:tab w:val="left" w:pos="284" w:leader="none"/>
        </w:tabs>
        <w:jc w:val="center"/>
        <w:rPr>
          <w:rFonts w:ascii="Arial" w:hAnsi="Arial" w:cs="Arial"/>
        </w:rPr>
      </w:pPr>
      <w:r>
        <w:rPr>
          <w:rFonts w:cs="Arial" w:ascii="Arial" w:hAnsi="Arial"/>
        </w:rPr>
        <w:t>Assinatura e identificação do representante legal</w:t>
      </w:r>
    </w:p>
    <w:p>
      <w:pPr>
        <w:pStyle w:val="Corpodotextorecuado"/>
        <w:widowControl w:val="false"/>
        <w:tabs>
          <w:tab w:val="clear" w:pos="709"/>
          <w:tab w:val="left" w:pos="284" w:leader="none"/>
        </w:tabs>
        <w:overflowPunct w:val="false"/>
        <w:spacing w:lineRule="auto" w:line="240"/>
        <w:jc w:val="center"/>
        <w:rPr>
          <w:color w:val="auto"/>
          <w:sz w:val="20"/>
          <w:szCs w:val="20"/>
        </w:rPr>
      </w:pPr>
      <w:r>
        <w:rPr>
          <w:color w:val="auto"/>
          <w:sz w:val="20"/>
          <w:szCs w:val="20"/>
        </w:rPr>
      </w:r>
      <w:r>
        <w:br w:type="page"/>
      </w:r>
    </w:p>
    <w:p>
      <w:pPr>
        <w:pStyle w:val="Corpodotextorecuado"/>
        <w:widowControl w:val="false"/>
        <w:tabs>
          <w:tab w:val="clear" w:pos="709"/>
          <w:tab w:val="left" w:pos="284" w:leader="none"/>
        </w:tabs>
        <w:overflowPunct w:val="false"/>
        <w:spacing w:lineRule="auto" w:line="240"/>
        <w:jc w:val="center"/>
        <w:rPr>
          <w:b/>
          <w:b/>
          <w:bCs/>
          <w:color w:val="auto"/>
          <w:sz w:val="20"/>
          <w:szCs w:val="20"/>
          <w:shd w:fill="FFFFFF" w:val="clear"/>
          <w:lang w:val="pt-BR"/>
        </w:rPr>
      </w:pPr>
      <w:r>
        <w:rPr>
          <w:b/>
          <w:color w:val="auto"/>
          <w:sz w:val="20"/>
          <w:szCs w:val="20"/>
        </w:rPr>
        <w:t>ANEXO V</w:t>
      </w:r>
    </w:p>
    <w:p>
      <w:pPr>
        <w:pStyle w:val="Normal"/>
        <w:tabs>
          <w:tab w:val="clear" w:pos="709"/>
          <w:tab w:val="left" w:pos="284" w:leader="none"/>
        </w:tabs>
        <w:jc w:val="center"/>
        <w:rPr>
          <w:rFonts w:ascii="Arial" w:hAnsi="Arial" w:cs="Arial"/>
          <w:b/>
          <w:b/>
          <w:bCs/>
        </w:rPr>
      </w:pPr>
      <w:r>
        <w:rPr>
          <w:rFonts w:cs="Arial" w:ascii="Arial" w:hAnsi="Arial"/>
        </w:rPr>
        <w:t>====================================================================================</w:t>
      </w:r>
    </w:p>
    <w:p>
      <w:pPr>
        <w:pStyle w:val="Normal"/>
        <w:tabs>
          <w:tab w:val="clear" w:pos="709"/>
          <w:tab w:val="left" w:pos="284" w:leader="none"/>
        </w:tabs>
        <w:jc w:val="center"/>
        <w:rPr>
          <w:rFonts w:ascii="Arial" w:hAnsi="Arial" w:cs="Arial"/>
          <w:kern w:val="2"/>
        </w:rPr>
      </w:pPr>
      <w:r>
        <w:rPr>
          <w:rFonts w:cs="Arial" w:ascii="Arial" w:hAnsi="Arial"/>
          <w:b/>
          <w:bCs/>
          <w:kern w:val="2"/>
        </w:rPr>
        <w:t>MINUTA DE CONTRATO OU TERMO EQUIVALENTE</w:t>
      </w:r>
    </w:p>
    <w:p>
      <w:pPr>
        <w:pStyle w:val="Normal"/>
        <w:tabs>
          <w:tab w:val="clear" w:pos="709"/>
          <w:tab w:val="left" w:pos="284" w:leader="none"/>
        </w:tabs>
        <w:jc w:val="center"/>
        <w:rPr>
          <w:rFonts w:ascii="Arial" w:hAnsi="Arial" w:cs="Arial"/>
          <w:b/>
          <w:b/>
          <w:bCs/>
        </w:rPr>
      </w:pPr>
      <w:r>
        <w:rPr>
          <w:rFonts w:cs="Arial" w:ascii="Arial" w:hAnsi="Arial"/>
        </w:rPr>
        <w:t>====================================================================================</w:t>
      </w:r>
    </w:p>
    <w:p>
      <w:pPr>
        <w:pStyle w:val="Normal"/>
        <w:jc w:val="both"/>
        <w:rPr>
          <w:b/>
          <w:b/>
          <w:sz w:val="24"/>
          <w:szCs w:val="24"/>
          <w:u w:val="single"/>
        </w:rPr>
      </w:pPr>
      <w:r>
        <w:rPr>
          <w:b/>
          <w:sz w:val="24"/>
          <w:szCs w:val="24"/>
          <w:u w:val="single"/>
        </w:rPr>
        <w:t>CONTRATO QUE ENTRE SI FAZEM A PREFEITURA DO MUNICÍPIO DE PIRACICABA E ................................................, PARA O FORNECIMENTO PARCELADO DE LANCHES, DURANTE O EXERCÍCIO DE 2025.</w:t>
      </w:r>
    </w:p>
    <w:p>
      <w:pPr>
        <w:pStyle w:val="Normal"/>
        <w:jc w:val="both"/>
        <w:rPr>
          <w:b/>
          <w:b/>
          <w:sz w:val="24"/>
          <w:szCs w:val="24"/>
          <w:u w:val="single"/>
        </w:rPr>
      </w:pPr>
      <w:r>
        <w:rPr>
          <w:b/>
          <w:sz w:val="24"/>
          <w:szCs w:val="24"/>
          <w:u w:val="single"/>
        </w:rPr>
      </w:r>
    </w:p>
    <w:p>
      <w:pPr>
        <w:pStyle w:val="Normal"/>
        <w:jc w:val="both"/>
        <w:rPr>
          <w:b/>
          <w:b/>
          <w:sz w:val="24"/>
          <w:szCs w:val="24"/>
          <w:u w:val="single"/>
        </w:rPr>
      </w:pPr>
      <w:r>
        <w:rPr>
          <w:b/>
          <w:sz w:val="24"/>
          <w:szCs w:val="24"/>
          <w:u w:val="single"/>
        </w:rPr>
      </w:r>
    </w:p>
    <w:p>
      <w:pPr>
        <w:pStyle w:val="Normal"/>
        <w:jc w:val="both"/>
        <w:rPr>
          <w:sz w:val="24"/>
          <w:szCs w:val="24"/>
        </w:rPr>
      </w:pPr>
      <w:r>
        <w:rPr>
          <w:b/>
          <w:sz w:val="24"/>
          <w:szCs w:val="24"/>
        </w:rPr>
        <w:t>Data: ... de ................. de 202..</w:t>
      </w:r>
    </w:p>
    <w:p>
      <w:pPr>
        <w:pStyle w:val="Normal"/>
        <w:jc w:val="both"/>
        <w:rPr>
          <w:sz w:val="24"/>
          <w:szCs w:val="24"/>
        </w:rPr>
      </w:pPr>
      <w:r>
        <w:rPr>
          <w:b/>
          <w:sz w:val="24"/>
          <w:szCs w:val="24"/>
        </w:rPr>
        <w:t>Prazo: até 31 de dezembro de 2025.</w:t>
      </w:r>
    </w:p>
    <w:p>
      <w:pPr>
        <w:pStyle w:val="Normal"/>
        <w:jc w:val="both"/>
        <w:rPr>
          <w:sz w:val="24"/>
          <w:szCs w:val="24"/>
        </w:rPr>
      </w:pPr>
      <w:r>
        <w:rPr>
          <w:b/>
          <w:sz w:val="24"/>
          <w:szCs w:val="24"/>
        </w:rPr>
        <w:t>Valor: R$ ........ (............).</w:t>
      </w:r>
    </w:p>
    <w:p>
      <w:pPr>
        <w:pStyle w:val="Normal"/>
        <w:jc w:val="both"/>
        <w:rPr>
          <w:sz w:val="24"/>
          <w:szCs w:val="24"/>
        </w:rPr>
      </w:pPr>
      <w:r>
        <w:rPr>
          <w:b/>
          <w:sz w:val="24"/>
          <w:szCs w:val="24"/>
        </w:rPr>
        <w:t>Processo Administrativo nº 2024/151.269</w:t>
      </w:r>
    </w:p>
    <w:p>
      <w:pPr>
        <w:pStyle w:val="Normal"/>
        <w:jc w:val="both"/>
        <w:rPr>
          <w:sz w:val="24"/>
          <w:szCs w:val="24"/>
        </w:rPr>
      </w:pPr>
      <w:r>
        <w:rPr>
          <w:b/>
          <w:sz w:val="24"/>
          <w:szCs w:val="24"/>
        </w:rPr>
        <w:t>Pregão Eletrônico n.º ..../202..</w:t>
      </w:r>
    </w:p>
    <w:p>
      <w:pPr>
        <w:pStyle w:val="Normal"/>
        <w:jc w:val="both"/>
        <w:rPr>
          <w:sz w:val="24"/>
          <w:szCs w:val="24"/>
        </w:rPr>
      </w:pPr>
      <w:r>
        <w:rPr>
          <w:b/>
          <w:sz w:val="24"/>
          <w:szCs w:val="24"/>
        </w:rPr>
        <w:t>Contrato n.º …./202..</w:t>
      </w:r>
    </w:p>
    <w:p>
      <w:pPr>
        <w:pStyle w:val="Normal"/>
        <w:jc w:val="both"/>
        <w:rPr>
          <w:sz w:val="24"/>
          <w:szCs w:val="24"/>
        </w:rPr>
      </w:pPr>
      <w:r>
        <w:rPr>
          <w:sz w:val="24"/>
          <w:szCs w:val="24"/>
        </w:rPr>
      </w:r>
    </w:p>
    <w:p>
      <w:pPr>
        <w:pStyle w:val="Normal"/>
        <w:jc w:val="both"/>
        <w:rPr>
          <w:strike/>
          <w:sz w:val="24"/>
          <w:szCs w:val="24"/>
        </w:rPr>
      </w:pPr>
      <w:r>
        <w:rPr>
          <w:strike/>
          <w:sz w:val="24"/>
          <w:szCs w:val="24"/>
        </w:rPr>
      </w:r>
    </w:p>
    <w:p>
      <w:pPr>
        <w:pStyle w:val="Normal"/>
        <w:jc w:val="both"/>
        <w:rPr>
          <w:strike/>
          <w:sz w:val="24"/>
          <w:szCs w:val="24"/>
        </w:rPr>
      </w:pPr>
      <w:r>
        <w:rPr>
          <w:strike/>
          <w:sz w:val="24"/>
          <w:szCs w:val="24"/>
        </w:rPr>
      </w:r>
    </w:p>
    <w:p>
      <w:pPr>
        <w:pStyle w:val="Normal"/>
        <w:ind w:firstLine="851"/>
        <w:jc w:val="both"/>
        <w:rPr>
          <w:b/>
          <w:b/>
          <w:sz w:val="24"/>
          <w:szCs w:val="24"/>
        </w:rPr>
      </w:pPr>
      <w:r>
        <w:rPr>
          <w:b/>
          <w:sz w:val="24"/>
          <w:szCs w:val="24"/>
        </w:rPr>
      </w:r>
    </w:p>
    <w:p>
      <w:pPr>
        <w:pStyle w:val="Normal"/>
        <w:jc w:val="both"/>
        <w:rPr>
          <w:b/>
          <w:b/>
          <w:sz w:val="24"/>
          <w:szCs w:val="24"/>
        </w:rPr>
      </w:pPr>
      <w:r>
        <w:rPr>
          <w:b/>
          <w:sz w:val="24"/>
          <w:szCs w:val="24"/>
        </w:rPr>
      </w:r>
    </w:p>
    <w:p>
      <w:pPr>
        <w:pStyle w:val="Normal"/>
        <w:jc w:val="both"/>
        <w:rPr>
          <w:b/>
          <w:b/>
          <w:sz w:val="24"/>
          <w:szCs w:val="24"/>
        </w:rPr>
      </w:pPr>
      <w:r>
        <w:rPr>
          <w:b/>
          <w:sz w:val="24"/>
          <w:szCs w:val="24"/>
        </w:rPr>
      </w:r>
    </w:p>
    <w:p>
      <w:pPr>
        <w:pStyle w:val="Normal"/>
        <w:jc w:val="both"/>
        <w:rPr>
          <w:b/>
          <w:b/>
          <w:sz w:val="24"/>
          <w:szCs w:val="24"/>
        </w:rPr>
      </w:pPr>
      <w:r>
        <w:rPr>
          <w:b/>
          <w:sz w:val="24"/>
          <w:szCs w:val="24"/>
        </w:rPr>
      </w:r>
    </w:p>
    <w:p>
      <w:pPr>
        <w:pStyle w:val="Normal"/>
        <w:jc w:val="both"/>
        <w:rPr>
          <w:b/>
          <w:b/>
          <w:sz w:val="24"/>
          <w:szCs w:val="24"/>
        </w:rPr>
      </w:pPr>
      <w:r>
        <w:rPr>
          <w:b/>
          <w:sz w:val="24"/>
          <w:szCs w:val="24"/>
        </w:rPr>
      </w:r>
    </w:p>
    <w:p>
      <w:pPr>
        <w:pStyle w:val="Normal"/>
        <w:jc w:val="both"/>
        <w:rPr>
          <w:b/>
          <w:b/>
          <w:sz w:val="24"/>
          <w:szCs w:val="24"/>
        </w:rPr>
      </w:pPr>
      <w:r>
        <w:rPr>
          <w:b/>
          <w:sz w:val="24"/>
          <w:szCs w:val="24"/>
        </w:rPr>
      </w:r>
    </w:p>
    <w:p>
      <w:pPr>
        <w:pStyle w:val="Normal"/>
        <w:ind w:firstLine="851"/>
        <w:jc w:val="both"/>
        <w:rPr>
          <w:b/>
          <w:b/>
          <w:sz w:val="24"/>
          <w:szCs w:val="24"/>
        </w:rPr>
      </w:pPr>
      <w:r>
        <w:rPr>
          <w:b/>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firstLine="851"/>
              <w:jc w:val="both"/>
              <w:rPr>
                <w:sz w:val="24"/>
                <w:szCs w:val="24"/>
              </w:rPr>
            </w:pPr>
            <w:r>
              <w:rPr>
                <w:b/>
                <w:sz w:val="24"/>
                <w:szCs w:val="24"/>
              </w:rPr>
              <w:t>CLÁUSULA 1ª - DAS PARTES</w:t>
            </w:r>
          </w:p>
        </w:tc>
      </w:tr>
    </w:tbl>
    <w:p>
      <w:pPr>
        <w:pStyle w:val="Normal"/>
        <w:ind w:firstLine="851"/>
        <w:jc w:val="both"/>
        <w:rPr>
          <w:b/>
          <w:b/>
          <w:sz w:val="24"/>
          <w:szCs w:val="24"/>
        </w:rPr>
      </w:pPr>
      <w:r>
        <w:rPr>
          <w:b/>
          <w:sz w:val="24"/>
          <w:szCs w:val="24"/>
        </w:rPr>
      </w:r>
    </w:p>
    <w:p>
      <w:pPr>
        <w:pStyle w:val="Normal"/>
        <w:ind w:firstLine="851"/>
        <w:jc w:val="both"/>
        <w:rPr>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por sua Secretária Municipal de Assistência, Desenvolvimento Social e Família, Sra. </w:t>
      </w:r>
      <w:r>
        <w:rPr>
          <w:b/>
          <w:sz w:val="24"/>
          <w:szCs w:val="24"/>
        </w:rPr>
        <w:t>FERNANDA DOS SANTOS VARANDAS</w:t>
      </w:r>
      <w:r>
        <w:rPr>
          <w:sz w:val="24"/>
          <w:szCs w:val="24"/>
          <w:shd w:fill="FFFFFF" w:val="clear"/>
        </w:rPr>
        <w:t>, inscrita no CPF nº 331.445.481-00</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pPr>
        <w:pStyle w:val="Normal"/>
        <w:ind w:firstLine="851"/>
        <w:jc w:val="both"/>
        <w:rPr>
          <w:b/>
          <w:b/>
          <w:sz w:val="24"/>
          <w:szCs w:val="24"/>
        </w:rPr>
      </w:pPr>
      <w:r>
        <w:rPr>
          <w:b/>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firstLine="851"/>
              <w:jc w:val="both"/>
              <w:rPr>
                <w:sz w:val="24"/>
                <w:szCs w:val="24"/>
              </w:rPr>
            </w:pPr>
            <w:r>
              <w:rPr>
                <w:b/>
                <w:sz w:val="24"/>
                <w:szCs w:val="24"/>
              </w:rPr>
              <w:t>CLÁUSULA 2ª - DO OBJETO</w:t>
            </w:r>
          </w:p>
        </w:tc>
      </w:tr>
    </w:tbl>
    <w:p>
      <w:pPr>
        <w:pStyle w:val="Normal"/>
        <w:ind w:firstLine="851"/>
        <w:jc w:val="both"/>
        <w:rPr>
          <w:b/>
          <w:b/>
          <w:sz w:val="24"/>
          <w:szCs w:val="24"/>
        </w:rPr>
      </w:pPr>
      <w:r>
        <w:rPr>
          <w:b/>
          <w:sz w:val="24"/>
          <w:szCs w:val="24"/>
        </w:rPr>
      </w:r>
    </w:p>
    <w:p>
      <w:pPr>
        <w:pStyle w:val="Corpodotextorecuado"/>
        <w:ind w:firstLine="851"/>
        <w:rPr>
          <w:b/>
          <w:b/>
        </w:rPr>
      </w:pPr>
      <w:r>
        <w:rPr>
          <w:b/>
        </w:rPr>
        <w:t>2.1. A CONTRATADA se obriga a entrega parcelada de lanches durante o exercício de 2025, conforme descrição detalhada constante do Edital de Pregão Eletrônico nº .../2025, bem como seu Termo de Referência, o qual fica fazendo parte integrante do presente instrumento.</w:t>
      </w:r>
    </w:p>
    <w:p>
      <w:pPr>
        <w:pStyle w:val="Normal"/>
        <w:keepLines/>
        <w:ind w:firstLine="851"/>
        <w:jc w:val="both"/>
        <w:rPr>
          <w:b/>
          <w:b/>
          <w:sz w:val="24"/>
          <w:szCs w:val="24"/>
        </w:rPr>
      </w:pPr>
      <w:r>
        <w:rPr>
          <w:b/>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keepLines/>
              <w:widowControl w:val="false"/>
              <w:ind w:firstLine="851"/>
              <w:jc w:val="both"/>
              <w:rPr>
                <w:sz w:val="24"/>
                <w:szCs w:val="24"/>
              </w:rPr>
            </w:pPr>
            <w:r>
              <w:rPr>
                <w:b/>
                <w:sz w:val="24"/>
                <w:szCs w:val="24"/>
              </w:rPr>
              <w:t>CLÁUSULA 3ª - DOS RECURSOS FINANCEIROS</w:t>
            </w:r>
          </w:p>
        </w:tc>
      </w:tr>
    </w:tbl>
    <w:p>
      <w:pPr>
        <w:pStyle w:val="Corpodotextorecuado"/>
        <w:ind w:firstLine="851"/>
        <w:rPr>
          <w:b/>
          <w:b/>
        </w:rPr>
      </w:pPr>
      <w:r>
        <w:rPr>
          <w:b/>
        </w:rPr>
      </w:r>
    </w:p>
    <w:p>
      <w:pPr>
        <w:pStyle w:val="Normal"/>
        <w:ind w:firstLine="851"/>
        <w:jc w:val="both"/>
        <w:rPr>
          <w:sz w:val="24"/>
          <w:szCs w:val="24"/>
        </w:rPr>
      </w:pPr>
      <w:r>
        <w:rPr>
          <w:b/>
          <w:sz w:val="24"/>
          <w:szCs w:val="24"/>
        </w:rPr>
        <w:t>3.1.</w:t>
      </w:r>
      <w:r>
        <w:rPr>
          <w:sz w:val="24"/>
          <w:szCs w:val="24"/>
        </w:rPr>
        <w:t xml:space="preserve"> A despesa supra será atendida pela dotação orçamentária nº 2 9011 8122001223850000  0101011000 339030, constante do exercício de 2025.</w:t>
      </w:r>
    </w:p>
    <w:p>
      <w:pPr>
        <w:pStyle w:val="Normal"/>
        <w:ind w:firstLine="851"/>
        <w:jc w:val="both"/>
        <w:rPr>
          <w:sz w:val="24"/>
          <w:szCs w:val="24"/>
        </w:rPr>
      </w:pPr>
      <w:r>
        <w:rPr>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keepLines/>
              <w:widowControl w:val="false"/>
              <w:ind w:firstLine="851"/>
              <w:jc w:val="both"/>
              <w:rPr>
                <w:sz w:val="24"/>
                <w:szCs w:val="24"/>
              </w:rPr>
            </w:pPr>
            <w:r>
              <w:rPr>
                <w:sz w:val="24"/>
                <w:szCs w:val="24"/>
              </w:rPr>
              <w:t>.</w:t>
            </w:r>
            <w:r>
              <w:rPr>
                <w:b/>
                <w:sz w:val="24"/>
                <w:szCs w:val="24"/>
              </w:rPr>
              <w:t>CLÁUSULA 4ª – DO SUPORTE LEGAL</w:t>
            </w:r>
          </w:p>
        </w:tc>
      </w:tr>
    </w:tbl>
    <w:p>
      <w:pPr>
        <w:pStyle w:val="Normal"/>
        <w:ind w:firstLine="851"/>
        <w:jc w:val="both"/>
        <w:rPr>
          <w:sz w:val="24"/>
          <w:szCs w:val="24"/>
        </w:rPr>
      </w:pPr>
      <w:r>
        <w:rPr>
          <w:sz w:val="24"/>
          <w:szCs w:val="24"/>
        </w:rPr>
      </w:r>
    </w:p>
    <w:p>
      <w:pPr>
        <w:pStyle w:val="Normal"/>
        <w:keepLines/>
        <w:ind w:firstLine="851"/>
        <w:jc w:val="both"/>
        <w:rPr>
          <w:sz w:val="24"/>
          <w:szCs w:val="24"/>
        </w:rPr>
      </w:pPr>
      <w:r>
        <w:rPr>
          <w:b/>
          <w:sz w:val="24"/>
          <w:szCs w:val="24"/>
        </w:rPr>
        <w:t>4.1.</w:t>
      </w:r>
      <w:r>
        <w:rPr>
          <w:sz w:val="24"/>
          <w:szCs w:val="24"/>
        </w:rPr>
        <w:t xml:space="preserve"> Este contrato é regulado pelos seguintes dispositivos legais:</w:t>
      </w:r>
    </w:p>
    <w:p>
      <w:pPr>
        <w:pStyle w:val="Normal"/>
        <w:keepLines/>
        <w:ind w:firstLine="851"/>
        <w:jc w:val="both"/>
        <w:rPr>
          <w:sz w:val="24"/>
          <w:szCs w:val="24"/>
        </w:rPr>
      </w:pPr>
      <w:r>
        <w:rPr>
          <w:b/>
          <w:sz w:val="24"/>
          <w:szCs w:val="24"/>
        </w:rPr>
        <w:t>4.1.1.</w:t>
      </w:r>
      <w:r>
        <w:rPr>
          <w:sz w:val="24"/>
          <w:szCs w:val="24"/>
        </w:rPr>
        <w:t xml:space="preserve"> Constituição da República Federativa do Brasil;</w:t>
      </w:r>
    </w:p>
    <w:p>
      <w:pPr>
        <w:pStyle w:val="Normal"/>
        <w:keepLines/>
        <w:ind w:firstLine="851"/>
        <w:jc w:val="both"/>
        <w:rPr>
          <w:sz w:val="24"/>
          <w:szCs w:val="24"/>
        </w:rPr>
      </w:pPr>
      <w:r>
        <w:rPr>
          <w:b/>
          <w:sz w:val="24"/>
          <w:szCs w:val="24"/>
        </w:rPr>
        <w:t>4.1.2.</w:t>
      </w:r>
      <w:r>
        <w:rPr>
          <w:sz w:val="24"/>
          <w:szCs w:val="24"/>
        </w:rPr>
        <w:t xml:space="preserve"> Lei Orgânica do Município de Piracicaba;</w:t>
      </w:r>
    </w:p>
    <w:p>
      <w:pPr>
        <w:pStyle w:val="Normal"/>
        <w:keepLines/>
        <w:ind w:firstLine="851"/>
        <w:jc w:val="both"/>
        <w:rPr>
          <w:sz w:val="24"/>
          <w:szCs w:val="24"/>
        </w:rPr>
      </w:pPr>
      <w:r>
        <w:rPr>
          <w:b/>
          <w:sz w:val="24"/>
          <w:szCs w:val="24"/>
        </w:rPr>
        <w:t>4.1.3.</w:t>
      </w:r>
      <w:r>
        <w:rPr>
          <w:sz w:val="24"/>
          <w:szCs w:val="24"/>
        </w:rPr>
        <w:t xml:space="preserve"> Lei Federal nº 14.133, de 01/04/2021;</w:t>
      </w:r>
    </w:p>
    <w:p>
      <w:pPr>
        <w:pStyle w:val="Normal"/>
        <w:keepLines/>
        <w:ind w:firstLine="851"/>
        <w:jc w:val="both"/>
        <w:rPr>
          <w:sz w:val="24"/>
          <w:szCs w:val="24"/>
        </w:rPr>
      </w:pPr>
      <w:r>
        <w:rPr>
          <w:b/>
          <w:sz w:val="24"/>
          <w:szCs w:val="24"/>
        </w:rPr>
        <w:t>4.1.4.</w:t>
      </w:r>
      <w:r>
        <w:rPr>
          <w:sz w:val="24"/>
          <w:szCs w:val="24"/>
        </w:rPr>
        <w:t xml:space="preserve"> Decreto Municipal nº 17.640, de 30/10/2018;</w:t>
      </w:r>
    </w:p>
    <w:p>
      <w:pPr>
        <w:pStyle w:val="Normal"/>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pPr>
        <w:pStyle w:val="Normal"/>
        <w:keepLines/>
        <w:ind w:firstLine="851"/>
        <w:jc w:val="both"/>
        <w:rPr>
          <w:sz w:val="24"/>
          <w:szCs w:val="24"/>
        </w:rPr>
      </w:pPr>
      <w:r>
        <w:rPr>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firstLine="851"/>
              <w:jc w:val="both"/>
              <w:rPr>
                <w:sz w:val="24"/>
                <w:szCs w:val="24"/>
              </w:rPr>
            </w:pPr>
            <w:r>
              <w:rPr>
                <w:b/>
                <w:sz w:val="24"/>
                <w:szCs w:val="24"/>
              </w:rPr>
              <w:t>CLÁUSULA 5ª - DO PREÇO</w:t>
            </w:r>
          </w:p>
        </w:tc>
      </w:tr>
    </w:tbl>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pPr>
        <w:pStyle w:val="Normal"/>
        <w:ind w:firstLine="851"/>
        <w:jc w:val="both"/>
        <w:rPr>
          <w:b/>
          <w:b/>
          <w:sz w:val="24"/>
          <w:szCs w:val="24"/>
        </w:rPr>
      </w:pPr>
      <w:r>
        <w:rPr>
          <w:b/>
          <w:sz w:val="24"/>
          <w:szCs w:val="24"/>
        </w:rPr>
      </w:r>
    </w:p>
    <w:p>
      <w:pPr>
        <w:pStyle w:val="Normal"/>
        <w:ind w:firstLine="851"/>
        <w:jc w:val="both"/>
        <w:rPr>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pPr>
        <w:pStyle w:val="Normal"/>
        <w:ind w:firstLine="851"/>
        <w:jc w:val="both"/>
        <w:rPr>
          <w:b/>
          <w:b/>
          <w:sz w:val="24"/>
          <w:szCs w:val="24"/>
        </w:rPr>
      </w:pPr>
      <w:r>
        <w:rPr>
          <w:b/>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firstLine="851"/>
              <w:jc w:val="both"/>
              <w:rPr>
                <w:sz w:val="24"/>
                <w:szCs w:val="24"/>
              </w:rPr>
            </w:pPr>
            <w:r>
              <w:rPr>
                <w:b/>
                <w:sz w:val="24"/>
                <w:szCs w:val="24"/>
              </w:rPr>
              <w:t>CLÁUSULA 6ª - DOS PAGAMENTOS</w:t>
            </w:r>
          </w:p>
        </w:tc>
      </w:tr>
    </w:tbl>
    <w:p>
      <w:pPr>
        <w:pStyle w:val="Normal"/>
        <w:ind w:firstLine="851"/>
        <w:jc w:val="both"/>
        <w:rPr>
          <w:sz w:val="24"/>
          <w:szCs w:val="24"/>
        </w:rPr>
      </w:pPr>
      <w:r>
        <w:rPr>
          <w:sz w:val="24"/>
          <w:szCs w:val="24"/>
        </w:rPr>
      </w:r>
    </w:p>
    <w:p>
      <w:pPr>
        <w:pStyle w:val="Normal"/>
        <w:ind w:firstLine="850"/>
        <w:jc w:val="both"/>
        <w:rPr>
          <w:b/>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pPr>
        <w:pStyle w:val="Normal"/>
        <w:ind w:firstLine="850"/>
        <w:jc w:val="both"/>
        <w:rPr>
          <w:sz w:val="24"/>
          <w:szCs w:val="24"/>
        </w:rPr>
      </w:pPr>
      <w:r>
        <w:rPr>
          <w:sz w:val="24"/>
          <w:szCs w:val="24"/>
        </w:rPr>
      </w:r>
    </w:p>
    <w:p>
      <w:pPr>
        <w:pStyle w:val="Normal"/>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Assistência, Desenvolvimento Social e Família,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pPr>
        <w:pStyle w:val="Normal"/>
        <w:ind w:firstLine="850"/>
        <w:jc w:val="both"/>
        <w:rPr>
          <w:sz w:val="24"/>
          <w:szCs w:val="24"/>
        </w:rPr>
      </w:pPr>
      <w:r>
        <w:rPr>
          <w:sz w:val="24"/>
          <w:szCs w:val="24"/>
        </w:rPr>
      </w:r>
    </w:p>
    <w:p>
      <w:pPr>
        <w:pStyle w:val="Normal"/>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pPr>
        <w:pStyle w:val="Normal"/>
        <w:ind w:firstLine="850"/>
        <w:jc w:val="both"/>
        <w:rPr>
          <w:sz w:val="24"/>
          <w:szCs w:val="24"/>
        </w:rPr>
      </w:pPr>
      <w:r>
        <w:rPr>
          <w:sz w:val="24"/>
          <w:szCs w:val="24"/>
        </w:rPr>
        <w:t xml:space="preserve">E-mail para emissão da NF-e: </w:t>
      </w:r>
      <w:hyperlink r:id="rId11">
        <w:r>
          <w:rPr>
            <w:rStyle w:val="LinkdaInternet"/>
            <w:sz w:val="24"/>
            <w:szCs w:val="24"/>
          </w:rPr>
          <w:t>notafiscal@piracicaba.sp.gov.br</w:t>
        </w:r>
      </w:hyperlink>
    </w:p>
    <w:p>
      <w:pPr>
        <w:pStyle w:val="Normal"/>
        <w:jc w:val="both"/>
        <w:rPr>
          <w:b/>
          <w:b/>
          <w:sz w:val="24"/>
          <w:szCs w:val="24"/>
        </w:rPr>
      </w:pPr>
      <w:r>
        <w:rPr>
          <w:b/>
          <w:sz w:val="24"/>
          <w:szCs w:val="24"/>
        </w:rPr>
      </w:r>
    </w:p>
    <w:p>
      <w:pPr>
        <w:pStyle w:val="Normal"/>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pPr>
        <w:pStyle w:val="Normal"/>
        <w:ind w:firstLine="850"/>
        <w:jc w:val="both"/>
        <w:rPr>
          <w:sz w:val="24"/>
          <w:szCs w:val="24"/>
        </w:rPr>
      </w:pPr>
      <w:r>
        <w:rPr>
          <w:sz w:val="24"/>
          <w:szCs w:val="24"/>
        </w:rPr>
      </w:r>
    </w:p>
    <w:p>
      <w:pPr>
        <w:pStyle w:val="Normal"/>
        <w:ind w:firstLine="850"/>
        <w:jc w:val="both"/>
        <w:rPr>
          <w:sz w:val="24"/>
          <w:szCs w:val="24"/>
        </w:rPr>
      </w:pPr>
      <w:r>
        <w:rPr>
          <w:b/>
          <w:sz w:val="24"/>
          <w:szCs w:val="24"/>
        </w:rPr>
        <w:t xml:space="preserve">6.3.1. </w:t>
      </w:r>
      <w:r>
        <w:rPr>
          <w:sz w:val="24"/>
          <w:szCs w:val="24"/>
        </w:rPr>
        <w:t>Certidão de Regularidade perante a Fazenda Federal (INSS), com validade em vigor;</w:t>
      </w:r>
    </w:p>
    <w:p>
      <w:pPr>
        <w:pStyle w:val="Normal"/>
        <w:ind w:firstLine="850"/>
        <w:jc w:val="both"/>
        <w:rPr>
          <w:sz w:val="24"/>
          <w:szCs w:val="24"/>
        </w:rPr>
      </w:pPr>
      <w:r>
        <w:rPr>
          <w:sz w:val="24"/>
          <w:szCs w:val="24"/>
        </w:rPr>
      </w:r>
    </w:p>
    <w:p>
      <w:pPr>
        <w:pStyle w:val="Normal"/>
        <w:ind w:firstLine="850"/>
        <w:jc w:val="both"/>
        <w:rPr>
          <w:b/>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pPr>
        <w:pStyle w:val="Normal"/>
        <w:ind w:firstLine="850"/>
        <w:jc w:val="both"/>
        <w:rPr>
          <w:b/>
          <w:b/>
          <w:sz w:val="24"/>
          <w:szCs w:val="24"/>
        </w:rPr>
      </w:pPr>
      <w:r>
        <w:rPr>
          <w:b/>
          <w:sz w:val="24"/>
          <w:szCs w:val="24"/>
        </w:rPr>
      </w:r>
    </w:p>
    <w:p>
      <w:pPr>
        <w:pStyle w:val="Normal"/>
        <w:keepLines/>
        <w:ind w:firstLine="850"/>
        <w:jc w:val="both"/>
        <w:rPr>
          <w:sz w:val="24"/>
          <w:szCs w:val="24"/>
        </w:rPr>
      </w:pPr>
      <w:r>
        <w:rPr>
          <w:b/>
          <w:sz w:val="24"/>
          <w:szCs w:val="24"/>
        </w:rPr>
        <w:t>6.3.3.</w:t>
      </w:r>
      <w:r>
        <w:rPr>
          <w:sz w:val="24"/>
          <w:szCs w:val="24"/>
        </w:rPr>
        <w:t xml:space="preserve"> Certidão de Regularidade perante a Fazenda Estadual, com validade em vigor, e;</w:t>
      </w:r>
    </w:p>
    <w:p>
      <w:pPr>
        <w:pStyle w:val="Normal"/>
        <w:keepLines/>
        <w:ind w:firstLine="850"/>
        <w:jc w:val="both"/>
        <w:rPr>
          <w:sz w:val="24"/>
          <w:szCs w:val="24"/>
        </w:rPr>
      </w:pPr>
      <w:r>
        <w:rPr>
          <w:sz w:val="24"/>
          <w:szCs w:val="24"/>
        </w:rPr>
      </w:r>
    </w:p>
    <w:p>
      <w:pPr>
        <w:pStyle w:val="Normal"/>
        <w:keepLines/>
        <w:ind w:firstLine="850"/>
        <w:jc w:val="both"/>
        <w:rPr>
          <w:sz w:val="24"/>
          <w:szCs w:val="24"/>
        </w:rPr>
      </w:pPr>
      <w:r>
        <w:rPr>
          <w:b/>
          <w:sz w:val="24"/>
          <w:szCs w:val="24"/>
        </w:rPr>
        <w:t>6.3.4.</w:t>
      </w:r>
      <w:r>
        <w:rPr>
          <w:sz w:val="24"/>
          <w:szCs w:val="24"/>
        </w:rPr>
        <w:t xml:space="preserve"> Certidão Negativa de Débitos Trabalhistas (CNDT).</w:t>
      </w:r>
    </w:p>
    <w:p>
      <w:pPr>
        <w:pStyle w:val="Normal"/>
        <w:jc w:val="both"/>
        <w:rPr>
          <w:b/>
          <w:b/>
          <w:sz w:val="24"/>
          <w:szCs w:val="24"/>
        </w:rPr>
      </w:pPr>
      <w:r>
        <w:rPr>
          <w:b/>
          <w:sz w:val="24"/>
          <w:szCs w:val="24"/>
        </w:rPr>
      </w:r>
    </w:p>
    <w:p>
      <w:pPr>
        <w:pStyle w:val="Normal"/>
        <w:ind w:firstLine="850"/>
        <w:jc w:val="both"/>
        <w:rPr>
          <w:sz w:val="24"/>
          <w:szCs w:val="24"/>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pPr>
        <w:pStyle w:val="Normal"/>
        <w:ind w:firstLine="850"/>
        <w:jc w:val="both"/>
        <w:rPr>
          <w:sz w:val="24"/>
          <w:szCs w:val="24"/>
        </w:rPr>
      </w:pPr>
      <w:r>
        <w:rPr>
          <w:sz w:val="24"/>
          <w:szCs w:val="24"/>
        </w:rPr>
      </w:r>
    </w:p>
    <w:p>
      <w:pPr>
        <w:pStyle w:val="Normal"/>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pPr>
        <w:pStyle w:val="Normal"/>
        <w:ind w:firstLine="851"/>
        <w:jc w:val="both"/>
        <w:rPr>
          <w:sz w:val="24"/>
          <w:szCs w:val="24"/>
        </w:rPr>
      </w:pPr>
      <w:r>
        <w:rPr>
          <w:sz w:val="24"/>
          <w:szCs w:val="24"/>
        </w:rPr>
      </w:r>
    </w:p>
    <w:tbl>
      <w:tblPr>
        <w:tblW w:w="8751" w:type="dxa"/>
        <w:jc w:val="left"/>
        <w:tblInd w:w="-14" w:type="dxa"/>
        <w:tblLayout w:type="fixed"/>
        <w:tblCellMar>
          <w:top w:w="0" w:type="dxa"/>
          <w:left w:w="108" w:type="dxa"/>
          <w:bottom w:w="0" w:type="dxa"/>
          <w:right w:w="108" w:type="dxa"/>
        </w:tblCellMar>
        <w:tblLook w:firstRow="0" w:noVBand="0" w:lastRow="0" w:firstColumn="0" w:lastColumn="0" w:noHBand="0" w:val="0000"/>
      </w:tblPr>
      <w:tblGrid>
        <w:gridCol w:w="8751"/>
      </w:tblGrid>
      <w:tr>
        <w:trPr/>
        <w:tc>
          <w:tcPr>
            <w:tcW w:w="87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firstLine="851"/>
              <w:jc w:val="both"/>
              <w:rPr>
                <w:sz w:val="24"/>
                <w:szCs w:val="24"/>
              </w:rPr>
            </w:pPr>
            <w:r>
              <w:rPr>
                <w:b/>
                <w:sz w:val="24"/>
                <w:szCs w:val="24"/>
              </w:rPr>
              <w:t>CLÁUSULA 7ª - DA FISCALIZAÇÃO</w:t>
            </w:r>
          </w:p>
        </w:tc>
      </w:tr>
    </w:tbl>
    <w:p>
      <w:pPr>
        <w:pStyle w:val="Normal"/>
        <w:ind w:firstLine="851"/>
        <w:jc w:val="both"/>
        <w:rPr>
          <w:b/>
          <w:b/>
          <w:sz w:val="24"/>
          <w:szCs w:val="24"/>
        </w:rPr>
      </w:pPr>
      <w:r>
        <w:rPr>
          <w:b/>
          <w:sz w:val="24"/>
          <w:szCs w:val="24"/>
        </w:rPr>
      </w:r>
    </w:p>
    <w:p>
      <w:pPr>
        <w:pStyle w:val="Normal"/>
        <w:ind w:firstLine="851"/>
        <w:jc w:val="both"/>
        <w:rPr>
          <w:sz w:val="24"/>
          <w:szCs w:val="24"/>
        </w:rPr>
      </w:pPr>
      <w:r>
        <w:rPr>
          <w:b/>
          <w:sz w:val="24"/>
          <w:szCs w:val="24"/>
        </w:rPr>
        <w:t>7.1.</w:t>
      </w:r>
      <w:r>
        <w:rPr>
          <w:sz w:val="24"/>
          <w:szCs w:val="24"/>
        </w:rPr>
        <w:t xml:space="preserve"> A Secretaria Municipal de Assistência, Desenvolvimento Social e Família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e Sr.(a) .............., respectivamente, como gestor(a) e fiscal do presente instrumento.</w:t>
      </w:r>
    </w:p>
    <w:p>
      <w:pPr>
        <w:pStyle w:val="Normal"/>
        <w:ind w:firstLine="851"/>
        <w:jc w:val="both"/>
        <w:rPr>
          <w:b/>
          <w:b/>
          <w:sz w:val="24"/>
          <w:szCs w:val="24"/>
        </w:rPr>
      </w:pPr>
      <w:r>
        <w:rPr>
          <w:b/>
          <w:sz w:val="24"/>
          <w:szCs w:val="24"/>
        </w:rPr>
      </w:r>
    </w:p>
    <w:tbl>
      <w:tblPr>
        <w:tblW w:w="8751" w:type="dxa"/>
        <w:jc w:val="left"/>
        <w:tblInd w:w="-14" w:type="dxa"/>
        <w:tblLayout w:type="fixed"/>
        <w:tblCellMar>
          <w:top w:w="0" w:type="dxa"/>
          <w:left w:w="108" w:type="dxa"/>
          <w:bottom w:w="0" w:type="dxa"/>
          <w:right w:w="108" w:type="dxa"/>
        </w:tblCellMar>
        <w:tblLook w:firstRow="0" w:noVBand="0" w:lastRow="0" w:firstColumn="0" w:lastColumn="0" w:noHBand="0" w:val="0000"/>
      </w:tblPr>
      <w:tblGrid>
        <w:gridCol w:w="8751"/>
      </w:tblGrid>
      <w:tr>
        <w:trPr/>
        <w:tc>
          <w:tcPr>
            <w:tcW w:w="87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firstLine="851"/>
              <w:jc w:val="both"/>
              <w:rPr>
                <w:sz w:val="24"/>
                <w:szCs w:val="24"/>
              </w:rPr>
            </w:pPr>
            <w:r>
              <w:rPr>
                <w:b/>
                <w:sz w:val="24"/>
                <w:szCs w:val="24"/>
              </w:rPr>
              <w:t>CLÁUSULA 8ª - DO PRAZO DE VIGÊNCIA</w:t>
            </w:r>
          </w:p>
        </w:tc>
      </w:tr>
    </w:tbl>
    <w:p>
      <w:pPr>
        <w:pStyle w:val="Normal"/>
        <w:ind w:firstLine="851"/>
        <w:jc w:val="both"/>
        <w:rPr>
          <w:b/>
          <w:b/>
          <w:sz w:val="24"/>
          <w:szCs w:val="24"/>
        </w:rPr>
      </w:pPr>
      <w:r>
        <w:rPr>
          <w:b/>
          <w:sz w:val="24"/>
          <w:szCs w:val="24"/>
        </w:rPr>
      </w:r>
    </w:p>
    <w:p>
      <w:pPr>
        <w:pStyle w:val="Normal"/>
        <w:ind w:firstLine="851"/>
        <w:jc w:val="both"/>
        <w:rPr>
          <w:sz w:val="24"/>
          <w:szCs w:val="24"/>
        </w:rPr>
      </w:pPr>
      <w:r>
        <w:rPr>
          <w:b/>
          <w:sz w:val="24"/>
          <w:szCs w:val="24"/>
        </w:rPr>
        <w:t>8.1.</w:t>
      </w:r>
      <w:r>
        <w:rPr>
          <w:sz w:val="24"/>
          <w:szCs w:val="24"/>
        </w:rPr>
        <w:t xml:space="preserve"> O presente contrato terá vigência até 31 de dezembro de 2025, a contar da data da Ordem de Fornecimento.</w:t>
      </w:r>
    </w:p>
    <w:p>
      <w:pPr>
        <w:pStyle w:val="Normal"/>
        <w:ind w:firstLine="851"/>
        <w:jc w:val="both"/>
        <w:rPr>
          <w:sz w:val="24"/>
          <w:szCs w:val="24"/>
        </w:rPr>
      </w:pPr>
      <w:r>
        <w:rPr>
          <w:sz w:val="24"/>
          <w:szCs w:val="24"/>
        </w:rPr>
      </w:r>
    </w:p>
    <w:tbl>
      <w:tblPr>
        <w:tblW w:w="8751" w:type="dxa"/>
        <w:jc w:val="left"/>
        <w:tblInd w:w="-14" w:type="dxa"/>
        <w:tblLayout w:type="fixed"/>
        <w:tblCellMar>
          <w:top w:w="0" w:type="dxa"/>
          <w:left w:w="108" w:type="dxa"/>
          <w:bottom w:w="0" w:type="dxa"/>
          <w:right w:w="108" w:type="dxa"/>
        </w:tblCellMar>
        <w:tblLook w:firstRow="0" w:noVBand="0" w:lastRow="0" w:firstColumn="0" w:lastColumn="0" w:noHBand="0" w:val="0000"/>
      </w:tblPr>
      <w:tblGrid>
        <w:gridCol w:w="8751"/>
      </w:tblGrid>
      <w:tr>
        <w:trPr/>
        <w:tc>
          <w:tcPr>
            <w:tcW w:w="87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firstLine="851"/>
              <w:jc w:val="both"/>
              <w:rPr>
                <w:sz w:val="24"/>
                <w:szCs w:val="24"/>
              </w:rPr>
            </w:pPr>
            <w:r>
              <w:rPr>
                <w:b/>
                <w:sz w:val="24"/>
                <w:szCs w:val="24"/>
              </w:rPr>
              <w:t>CLÁUSULA 9ª - DA EXTINÇÃO DO CONTRATO</w:t>
            </w:r>
          </w:p>
        </w:tc>
      </w:tr>
    </w:tbl>
    <w:p>
      <w:pPr>
        <w:pStyle w:val="Normal"/>
        <w:ind w:firstLine="851"/>
        <w:jc w:val="both"/>
        <w:rPr>
          <w:b/>
          <w:b/>
          <w:sz w:val="24"/>
          <w:szCs w:val="24"/>
        </w:rPr>
      </w:pPr>
      <w:r>
        <w:rPr>
          <w:b/>
          <w:sz w:val="24"/>
          <w:szCs w:val="24"/>
        </w:rPr>
      </w:r>
    </w:p>
    <w:p>
      <w:pPr>
        <w:pStyle w:val="Normal"/>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 e suas alterações.</w:t>
      </w:r>
    </w:p>
    <w:p>
      <w:pPr>
        <w:pStyle w:val="Normal"/>
        <w:ind w:firstLine="851"/>
        <w:jc w:val="both"/>
        <w:rPr>
          <w:sz w:val="24"/>
          <w:szCs w:val="24"/>
        </w:rPr>
      </w:pPr>
      <w:r>
        <w:rPr>
          <w:sz w:val="24"/>
          <w:szCs w:val="24"/>
        </w:rPr>
      </w:r>
    </w:p>
    <w:tbl>
      <w:tblPr>
        <w:tblW w:w="8751" w:type="dxa"/>
        <w:jc w:val="left"/>
        <w:tblInd w:w="-14" w:type="dxa"/>
        <w:tblLayout w:type="fixed"/>
        <w:tblCellMar>
          <w:top w:w="0" w:type="dxa"/>
          <w:left w:w="108" w:type="dxa"/>
          <w:bottom w:w="0" w:type="dxa"/>
          <w:right w:w="108" w:type="dxa"/>
        </w:tblCellMar>
        <w:tblLook w:firstRow="0" w:noVBand="0" w:lastRow="0" w:firstColumn="0" w:lastColumn="0" w:noHBand="0" w:val="0000"/>
      </w:tblPr>
      <w:tblGrid>
        <w:gridCol w:w="8751"/>
      </w:tblGrid>
      <w:tr>
        <w:trPr/>
        <w:tc>
          <w:tcPr>
            <w:tcW w:w="87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firstLine="851"/>
              <w:jc w:val="both"/>
              <w:rPr>
                <w:sz w:val="24"/>
                <w:szCs w:val="24"/>
              </w:rPr>
            </w:pPr>
            <w:r>
              <w:rPr>
                <w:b/>
                <w:sz w:val="24"/>
                <w:szCs w:val="24"/>
              </w:rPr>
              <w:t>CLÁUSULA 10. - DO RECEBIMENTO</w:t>
            </w:r>
          </w:p>
        </w:tc>
      </w:tr>
    </w:tbl>
    <w:p>
      <w:pPr>
        <w:pStyle w:val="Normal"/>
        <w:ind w:firstLine="851"/>
        <w:jc w:val="both"/>
        <w:rPr>
          <w:b/>
          <w:b/>
          <w:sz w:val="24"/>
          <w:szCs w:val="24"/>
        </w:rPr>
      </w:pPr>
      <w:r>
        <w:rPr>
          <w:b/>
          <w:sz w:val="24"/>
          <w:szCs w:val="24"/>
        </w:rPr>
      </w:r>
    </w:p>
    <w:p>
      <w:pPr>
        <w:pStyle w:val="Normal"/>
        <w:ind w:firstLine="851"/>
        <w:jc w:val="both"/>
        <w:rPr>
          <w:sz w:val="24"/>
          <w:szCs w:val="24"/>
        </w:rPr>
      </w:pPr>
      <w:r>
        <w:rPr>
          <w:b/>
          <w:sz w:val="24"/>
          <w:szCs w:val="24"/>
        </w:rPr>
        <w:t>10.1.</w:t>
      </w:r>
      <w:r>
        <w:rPr>
          <w:sz w:val="24"/>
          <w:szCs w:val="24"/>
        </w:rPr>
        <w:t xml:space="preserve"> O objeto deste contrato será recebido por servidor a ser designado para o ato do recebimento, da seguinte forma:</w:t>
      </w:r>
    </w:p>
    <w:p>
      <w:pPr>
        <w:pStyle w:val="Normal"/>
        <w:ind w:firstLine="851"/>
        <w:jc w:val="both"/>
        <w:rPr>
          <w:b/>
          <w:b/>
          <w:sz w:val="24"/>
          <w:szCs w:val="24"/>
        </w:rPr>
      </w:pPr>
      <w:r>
        <w:rPr>
          <w:b/>
          <w:sz w:val="24"/>
          <w:szCs w:val="24"/>
        </w:rPr>
      </w:r>
    </w:p>
    <w:p>
      <w:pPr>
        <w:pStyle w:val="Normal"/>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pPr>
        <w:pStyle w:val="Normal"/>
        <w:ind w:firstLine="851"/>
        <w:jc w:val="both"/>
        <w:rPr>
          <w:b/>
          <w:b/>
          <w:sz w:val="24"/>
          <w:szCs w:val="24"/>
        </w:rPr>
      </w:pPr>
      <w:r>
        <w:rPr>
          <w:b/>
          <w:sz w:val="24"/>
          <w:szCs w:val="24"/>
        </w:rPr>
      </w:r>
    </w:p>
    <w:p>
      <w:pPr>
        <w:pStyle w:val="Normal"/>
        <w:ind w:firstLine="851"/>
        <w:jc w:val="both"/>
        <w:rPr>
          <w:sz w:val="24"/>
          <w:szCs w:val="24"/>
        </w:rPr>
      </w:pPr>
      <w:r>
        <w:rPr>
          <w:b/>
          <w:sz w:val="24"/>
          <w:szCs w:val="24"/>
        </w:rPr>
        <w:t xml:space="preserve">10.2. </w:t>
      </w:r>
      <w:r>
        <w:rPr>
          <w:sz w:val="24"/>
          <w:szCs w:val="24"/>
        </w:rPr>
        <w:t>O recebimento de que trata este item far-se-á mediante recibo.</w:t>
      </w:r>
    </w:p>
    <w:p>
      <w:pPr>
        <w:pStyle w:val="Normal"/>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pPr>
        <w:pStyle w:val="Normal"/>
        <w:jc w:val="both"/>
        <w:rPr>
          <w:sz w:val="24"/>
          <w:szCs w:val="24"/>
        </w:rPr>
      </w:pPr>
      <w:r>
        <w:rPr>
          <w:sz w:val="24"/>
          <w:szCs w:val="24"/>
        </w:rPr>
      </w:r>
    </w:p>
    <w:tbl>
      <w:tblPr>
        <w:tblW w:w="8751" w:type="dxa"/>
        <w:jc w:val="left"/>
        <w:tblInd w:w="-14" w:type="dxa"/>
        <w:tblLayout w:type="fixed"/>
        <w:tblCellMar>
          <w:top w:w="0" w:type="dxa"/>
          <w:left w:w="108" w:type="dxa"/>
          <w:bottom w:w="0" w:type="dxa"/>
          <w:right w:w="108" w:type="dxa"/>
        </w:tblCellMar>
        <w:tblLook w:firstRow="0" w:noVBand="0" w:lastRow="0" w:firstColumn="0" w:lastColumn="0" w:noHBand="0" w:val="0000"/>
      </w:tblPr>
      <w:tblGrid>
        <w:gridCol w:w="8751"/>
      </w:tblGrid>
      <w:tr>
        <w:trPr/>
        <w:tc>
          <w:tcPr>
            <w:tcW w:w="8751" w:type="dxa"/>
            <w:tcBorders>
              <w:top w:val="single" w:sz="4" w:space="0" w:color="000000"/>
              <w:left w:val="single" w:sz="4" w:space="0" w:color="000000"/>
              <w:bottom w:val="single" w:sz="4" w:space="0" w:color="000000"/>
              <w:right w:val="single" w:sz="4" w:space="0" w:color="000000"/>
            </w:tcBorders>
            <w:shd w:color="auto" w:fill="auto" w:val="clear"/>
          </w:tcPr>
          <w:p>
            <w:pPr>
              <w:pStyle w:val="Normal"/>
              <w:keepLines/>
              <w:widowControl w:val="false"/>
              <w:ind w:firstLine="851"/>
              <w:jc w:val="both"/>
              <w:rPr>
                <w:sz w:val="24"/>
                <w:szCs w:val="24"/>
              </w:rPr>
            </w:pPr>
            <w:r>
              <w:rPr>
                <w:b/>
                <w:sz w:val="24"/>
                <w:szCs w:val="24"/>
              </w:rPr>
              <w:t>CLÁUSULA 11. - DAS SANÇÕES ADMINISTRATIVAS</w:t>
            </w:r>
          </w:p>
        </w:tc>
      </w:tr>
    </w:tbl>
    <w:p>
      <w:pPr>
        <w:pStyle w:val="Normal"/>
        <w:ind w:firstLine="851"/>
        <w:jc w:val="both"/>
        <w:rPr>
          <w:b/>
          <w:b/>
          <w:sz w:val="24"/>
          <w:szCs w:val="24"/>
        </w:rPr>
      </w:pPr>
      <w:r>
        <w:rPr>
          <w:b/>
          <w:sz w:val="24"/>
          <w:szCs w:val="24"/>
        </w:rPr>
      </w:r>
    </w:p>
    <w:p>
      <w:pPr>
        <w:pStyle w:val="Normal"/>
        <w:ind w:firstLine="851"/>
        <w:jc w:val="both"/>
        <w:rPr>
          <w:sz w:val="24"/>
          <w:szCs w:val="24"/>
        </w:rPr>
      </w:pPr>
      <w:r>
        <w:rPr>
          <w:b/>
          <w:sz w:val="24"/>
          <w:szCs w:val="24"/>
        </w:rPr>
        <w:t>11.1.</w:t>
      </w:r>
      <w:r>
        <w:rPr>
          <w:sz w:val="24"/>
          <w:szCs w:val="24"/>
        </w:rPr>
        <w:t xml:space="preserve"> Comete infração administrativa, nos termos da lei, o licitante que, com dolo ou culpa: </w:t>
      </w:r>
    </w:p>
    <w:p>
      <w:pPr>
        <w:pStyle w:val="Normal"/>
        <w:ind w:firstLine="851"/>
        <w:jc w:val="both"/>
        <w:rPr>
          <w:b/>
          <w:b/>
          <w:sz w:val="24"/>
          <w:szCs w:val="24"/>
        </w:rPr>
      </w:pPr>
      <w:r>
        <w:rPr>
          <w:b/>
          <w:sz w:val="24"/>
          <w:szCs w:val="24"/>
        </w:rPr>
      </w:r>
    </w:p>
    <w:p>
      <w:pPr>
        <w:pStyle w:val="Normal"/>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11.1.2.1.</w:t>
      </w:r>
      <w:r>
        <w:rPr>
          <w:sz w:val="24"/>
          <w:szCs w:val="24"/>
        </w:rPr>
        <w:t xml:space="preserve"> Não enviar a proposta adequada ao último lance ofertado ou após a negociação;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11.1.2.2.</w:t>
      </w:r>
      <w:r>
        <w:rPr>
          <w:sz w:val="24"/>
          <w:szCs w:val="24"/>
        </w:rPr>
        <w:t xml:space="preserve"> Recusar-se a enviar o detalhamento da proposta quando exigível;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11.1.2.3.</w:t>
      </w:r>
      <w:r>
        <w:rPr>
          <w:sz w:val="24"/>
          <w:szCs w:val="24"/>
        </w:rPr>
        <w:t xml:space="preserve"> Pedir para ser desclassificado quando encerrada a etapa competitiva; </w:t>
      </w:r>
    </w:p>
    <w:p>
      <w:pPr>
        <w:pStyle w:val="Normal"/>
        <w:jc w:val="both"/>
        <w:rPr>
          <w:sz w:val="24"/>
          <w:szCs w:val="24"/>
        </w:rPr>
      </w:pPr>
      <w:r>
        <w:rPr>
          <w:sz w:val="24"/>
          <w:szCs w:val="24"/>
        </w:rPr>
      </w:r>
    </w:p>
    <w:p>
      <w:pPr>
        <w:pStyle w:val="Normal"/>
        <w:ind w:firstLine="851"/>
        <w:jc w:val="both"/>
        <w:rPr>
          <w:sz w:val="24"/>
          <w:szCs w:val="24"/>
        </w:rPr>
      </w:pPr>
      <w:r>
        <w:rPr>
          <w:b/>
          <w:sz w:val="24"/>
          <w:szCs w:val="24"/>
        </w:rPr>
        <w:t>11.1.2.4.</w:t>
      </w:r>
      <w:r>
        <w:rPr>
          <w:sz w:val="24"/>
          <w:szCs w:val="24"/>
        </w:rPr>
        <w:t xml:space="preserve"> Deixar de apresentar amostra;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11.1.2.5</w:t>
      </w:r>
      <w:r>
        <w:rPr>
          <w:sz w:val="24"/>
          <w:szCs w:val="24"/>
        </w:rPr>
        <w:t xml:space="preserve">. Apresentar proposta ou amostra em desacordo com as especificações do edital;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11.1.5.</w:t>
      </w:r>
      <w:r>
        <w:rPr>
          <w:sz w:val="24"/>
          <w:szCs w:val="24"/>
        </w:rPr>
        <w:t xml:space="preserve"> Fraudar a licitação </w:t>
      </w:r>
    </w:p>
    <w:p>
      <w:pPr>
        <w:pStyle w:val="Normal"/>
        <w:ind w:firstLine="851"/>
        <w:jc w:val="both"/>
        <w:rPr>
          <w:b/>
          <w:b/>
          <w:sz w:val="24"/>
          <w:szCs w:val="24"/>
        </w:rPr>
      </w:pPr>
      <w:r>
        <w:rPr>
          <w:b/>
          <w:sz w:val="24"/>
          <w:szCs w:val="24"/>
        </w:rPr>
      </w:r>
    </w:p>
    <w:p>
      <w:pPr>
        <w:pStyle w:val="Normal"/>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11.1.6.1.</w:t>
      </w:r>
      <w:r>
        <w:rPr>
          <w:sz w:val="24"/>
          <w:szCs w:val="24"/>
        </w:rPr>
        <w:t xml:space="preserve"> Agir em conluio ou em desconformidade com a lei;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11.1.6.2.</w:t>
      </w:r>
      <w:r>
        <w:rPr>
          <w:sz w:val="24"/>
          <w:szCs w:val="24"/>
        </w:rPr>
        <w:t xml:space="preserve"> Induzir deliberadamente a erro no julgamento; </w:t>
      </w:r>
    </w:p>
    <w:p>
      <w:pPr>
        <w:pStyle w:val="Normal"/>
        <w:ind w:firstLine="851"/>
        <w:jc w:val="both"/>
        <w:rPr>
          <w:b/>
          <w:b/>
          <w:sz w:val="24"/>
          <w:szCs w:val="24"/>
        </w:rPr>
      </w:pPr>
      <w:r>
        <w:rPr>
          <w:b/>
          <w:sz w:val="24"/>
          <w:szCs w:val="24"/>
        </w:rPr>
      </w:r>
    </w:p>
    <w:p>
      <w:pPr>
        <w:pStyle w:val="Normal"/>
        <w:ind w:firstLine="851"/>
        <w:jc w:val="both"/>
        <w:rPr>
          <w:sz w:val="24"/>
          <w:szCs w:val="24"/>
        </w:rPr>
      </w:pPr>
      <w:r>
        <w:rPr>
          <w:b/>
          <w:sz w:val="24"/>
          <w:szCs w:val="24"/>
        </w:rPr>
        <w:t>11.1.6.3.</w:t>
      </w:r>
      <w:r>
        <w:rPr>
          <w:sz w:val="24"/>
          <w:szCs w:val="24"/>
        </w:rPr>
        <w:t xml:space="preserve"> Apresentar amostra falsificada ou deteriorada; </w:t>
      </w:r>
    </w:p>
    <w:p>
      <w:pPr>
        <w:pStyle w:val="Normal"/>
        <w:ind w:firstLine="851"/>
        <w:jc w:val="both"/>
        <w:rPr>
          <w:sz w:val="24"/>
          <w:szCs w:val="24"/>
        </w:rPr>
      </w:pPr>
      <w:r>
        <w:rPr>
          <w:b/>
          <w:sz w:val="24"/>
          <w:szCs w:val="24"/>
        </w:rPr>
        <w:t>11.1.7.</w:t>
      </w:r>
      <w:r>
        <w:rPr>
          <w:sz w:val="24"/>
          <w:szCs w:val="24"/>
        </w:rPr>
        <w:t xml:space="preserve"> Praticar atos ilícitos com vistas a frustrar os objetivos da licitação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11.1.8.</w:t>
      </w:r>
      <w:r>
        <w:rPr>
          <w:sz w:val="24"/>
          <w:szCs w:val="24"/>
        </w:rPr>
        <w:t xml:space="preserve"> Praticar ato lesivo previsto no art. 5º da Lei n.º 12.846, de 2013. </w:t>
      </w:r>
    </w:p>
    <w:p>
      <w:pPr>
        <w:pStyle w:val="Normal"/>
        <w:ind w:firstLine="851"/>
        <w:jc w:val="both"/>
        <w:rPr>
          <w:szCs w:val="24"/>
        </w:rPr>
      </w:pPr>
      <w:r>
        <w:rPr>
          <w:szCs w:val="24"/>
        </w:rPr>
      </w:r>
    </w:p>
    <w:p>
      <w:pPr>
        <w:pStyle w:val="Normal"/>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pPr>
        <w:pStyle w:val="Normal"/>
        <w:ind w:firstLine="851"/>
        <w:jc w:val="both"/>
        <w:rPr>
          <w:b/>
          <w:b/>
          <w:sz w:val="24"/>
          <w:szCs w:val="24"/>
        </w:rPr>
      </w:pPr>
      <w:r>
        <w:rPr>
          <w:b/>
          <w:sz w:val="24"/>
          <w:szCs w:val="24"/>
        </w:rPr>
      </w:r>
    </w:p>
    <w:p>
      <w:pPr>
        <w:pStyle w:val="Normal"/>
        <w:ind w:firstLine="851"/>
        <w:jc w:val="both"/>
        <w:rPr>
          <w:sz w:val="24"/>
          <w:szCs w:val="24"/>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pPr>
        <w:pStyle w:val="Normal"/>
        <w:ind w:firstLine="851"/>
        <w:jc w:val="both"/>
        <w:rPr>
          <w:b/>
          <w:b/>
          <w:sz w:val="24"/>
          <w:szCs w:val="24"/>
        </w:rPr>
      </w:pPr>
      <w:r>
        <w:rPr>
          <w:b/>
          <w:sz w:val="24"/>
          <w:szCs w:val="24"/>
        </w:rPr>
      </w:r>
    </w:p>
    <w:p>
      <w:pPr>
        <w:pStyle w:val="Normal"/>
        <w:ind w:firstLine="851"/>
        <w:jc w:val="both"/>
        <w:rPr>
          <w:sz w:val="24"/>
          <w:szCs w:val="24"/>
        </w:rPr>
      </w:pPr>
      <w:r>
        <w:rPr>
          <w:b/>
          <w:sz w:val="24"/>
          <w:szCs w:val="24"/>
        </w:rPr>
        <w:t>11.3.1.</w:t>
      </w:r>
      <w:r>
        <w:rPr>
          <w:sz w:val="24"/>
          <w:szCs w:val="24"/>
        </w:rPr>
        <w:t xml:space="preserve"> Advertência;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11.3.2.</w:t>
      </w:r>
      <w:r>
        <w:rPr>
          <w:sz w:val="24"/>
          <w:szCs w:val="24"/>
        </w:rPr>
        <w:t xml:space="preserve"> Multa de mora;</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11.3.2.5.</w:t>
      </w:r>
      <w:r>
        <w:rPr>
          <w:sz w:val="24"/>
          <w:szCs w:val="24"/>
        </w:rPr>
        <w:t xml:space="preserve"> Multa de 20% (vinte por cento) sobre o valor total do contrato, no caso recusa injustificada de assinar/receber o contrato. </w:t>
      </w:r>
    </w:p>
    <w:p>
      <w:pPr>
        <w:pStyle w:val="Normal"/>
        <w:ind w:firstLine="851"/>
        <w:jc w:val="both"/>
        <w:rPr>
          <w:b/>
          <w:b/>
          <w:sz w:val="24"/>
          <w:szCs w:val="24"/>
        </w:rPr>
      </w:pPr>
      <w:r>
        <w:rPr>
          <w:b/>
          <w:sz w:val="24"/>
          <w:szCs w:val="24"/>
        </w:rPr>
      </w:r>
    </w:p>
    <w:p>
      <w:pPr>
        <w:pStyle w:val="Normal"/>
        <w:ind w:firstLine="851"/>
        <w:jc w:val="both"/>
        <w:rPr>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pPr>
        <w:pStyle w:val="Normal"/>
        <w:ind w:firstLine="851"/>
        <w:jc w:val="both"/>
        <w:rPr>
          <w:b/>
          <w:b/>
          <w:sz w:val="24"/>
          <w:szCs w:val="24"/>
        </w:rPr>
      </w:pPr>
      <w:r>
        <w:rPr>
          <w:b/>
          <w:sz w:val="24"/>
          <w:szCs w:val="24"/>
        </w:rPr>
      </w:r>
    </w:p>
    <w:p>
      <w:pPr>
        <w:pStyle w:val="Normal"/>
        <w:ind w:firstLine="851"/>
        <w:jc w:val="both"/>
        <w:rPr>
          <w:sz w:val="24"/>
          <w:szCs w:val="24"/>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pPr>
        <w:pStyle w:val="Normal"/>
        <w:ind w:firstLine="851"/>
        <w:jc w:val="both"/>
        <w:rPr>
          <w:b/>
          <w:b/>
          <w:sz w:val="24"/>
          <w:szCs w:val="24"/>
        </w:rPr>
      </w:pPr>
      <w:r>
        <w:rPr>
          <w:b/>
          <w:sz w:val="24"/>
          <w:szCs w:val="24"/>
        </w:rPr>
      </w:r>
    </w:p>
    <w:p>
      <w:pPr>
        <w:pStyle w:val="Normal"/>
        <w:ind w:firstLine="851"/>
        <w:jc w:val="both"/>
        <w:rPr>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pPr>
        <w:pStyle w:val="Normal"/>
        <w:ind w:firstLine="851"/>
        <w:jc w:val="both"/>
        <w:rPr>
          <w:b/>
          <w:b/>
          <w:sz w:val="24"/>
          <w:szCs w:val="24"/>
        </w:rPr>
      </w:pPr>
      <w:r>
        <w:rPr>
          <w:b/>
          <w:sz w:val="24"/>
          <w:szCs w:val="24"/>
        </w:rPr>
      </w:r>
    </w:p>
    <w:p>
      <w:pPr>
        <w:pStyle w:val="Normal"/>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pPr>
        <w:pStyle w:val="Normal"/>
        <w:ind w:firstLine="851"/>
        <w:jc w:val="both"/>
        <w:rPr>
          <w:sz w:val="24"/>
          <w:szCs w:val="24"/>
        </w:rPr>
      </w:pPr>
      <w:r>
        <w:rPr>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firstLine="851"/>
              <w:jc w:val="both"/>
              <w:rPr>
                <w:sz w:val="24"/>
                <w:szCs w:val="24"/>
              </w:rPr>
            </w:pPr>
            <w:r>
              <w:rPr>
                <w:b/>
                <w:sz w:val="24"/>
                <w:szCs w:val="24"/>
              </w:rPr>
              <w:t>CLÁUSULA 12. - DAS MEDIDAS ANTICORRUPÇÃO</w:t>
            </w:r>
          </w:p>
        </w:tc>
      </w:tr>
    </w:tbl>
    <w:p>
      <w:pPr>
        <w:pStyle w:val="Normal"/>
        <w:rPr>
          <w:b/>
          <w:b/>
          <w:sz w:val="24"/>
          <w:szCs w:val="24"/>
        </w:rPr>
      </w:pPr>
      <w:r>
        <w:rPr>
          <w:b/>
          <w:sz w:val="24"/>
          <w:szCs w:val="24"/>
        </w:rPr>
      </w:r>
    </w:p>
    <w:p>
      <w:pPr>
        <w:pStyle w:val="Normal"/>
        <w:ind w:firstLine="850"/>
        <w:jc w:val="both"/>
        <w:rPr>
          <w:sz w:val="24"/>
          <w:szCs w:val="24"/>
        </w:rPr>
      </w:pPr>
      <w:r>
        <w:rPr>
          <w:b/>
          <w:sz w:val="24"/>
          <w:szCs w:val="24"/>
          <w:shd w:fill="FFFFFF" w:val="clear"/>
        </w:rPr>
        <w:t>12.1.</w:t>
      </w:r>
      <w:r>
        <w:rPr>
          <w:sz w:val="24"/>
          <w:szCs w:val="24"/>
          <w:shd w:fill="FFFFFF" w:val="clear"/>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pPr>
        <w:pStyle w:val="Normal"/>
        <w:jc w:val="both"/>
        <w:rPr>
          <w:sz w:val="24"/>
          <w:szCs w:val="24"/>
        </w:rPr>
      </w:pPr>
      <w:r>
        <w:rPr>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firstLine="851"/>
              <w:jc w:val="both"/>
              <w:rPr>
                <w:sz w:val="24"/>
                <w:szCs w:val="24"/>
              </w:rPr>
            </w:pPr>
            <w:r>
              <w:rPr>
                <w:b/>
                <w:sz w:val="24"/>
                <w:szCs w:val="24"/>
              </w:rPr>
              <w:t>CLÁUSULA 13. - DAS DISPOSIÇÕES FINAIS</w:t>
            </w:r>
          </w:p>
        </w:tc>
      </w:tr>
    </w:tbl>
    <w:p>
      <w:pPr>
        <w:pStyle w:val="Normal"/>
        <w:ind w:firstLine="851"/>
        <w:jc w:val="both"/>
        <w:rPr>
          <w:b/>
          <w:b/>
          <w:sz w:val="24"/>
          <w:szCs w:val="24"/>
        </w:rPr>
      </w:pPr>
      <w:r>
        <w:rPr>
          <w:b/>
          <w:sz w:val="24"/>
          <w:szCs w:val="24"/>
        </w:rPr>
      </w:r>
    </w:p>
    <w:p>
      <w:pPr>
        <w:pStyle w:val="Normal"/>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pPr>
        <w:pStyle w:val="Normal"/>
        <w:ind w:firstLine="851"/>
        <w:jc w:val="both"/>
        <w:rPr>
          <w:sz w:val="24"/>
          <w:szCs w:val="24"/>
        </w:rPr>
      </w:pPr>
      <w:r>
        <w:rPr>
          <w:sz w:val="24"/>
          <w:szCs w:val="24"/>
        </w:rPr>
      </w:r>
    </w:p>
    <w:p>
      <w:pPr>
        <w:pStyle w:val="Normal"/>
        <w:keepLines/>
        <w:ind w:firstLine="851"/>
        <w:jc w:val="both"/>
        <w:rPr>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pPr>
        <w:pStyle w:val="Normal"/>
        <w:keepLines/>
        <w:ind w:firstLine="851"/>
        <w:jc w:val="both"/>
        <w:rPr>
          <w:b/>
          <w:b/>
          <w:sz w:val="24"/>
          <w:szCs w:val="24"/>
        </w:rPr>
      </w:pPr>
      <w:r>
        <w:rPr>
          <w:b/>
          <w:sz w:val="24"/>
          <w:szCs w:val="24"/>
        </w:rPr>
      </w:r>
    </w:p>
    <w:p>
      <w:pPr>
        <w:pStyle w:val="Normal"/>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pPr>
        <w:pStyle w:val="Normal"/>
        <w:keepLines/>
        <w:ind w:firstLine="851"/>
        <w:jc w:val="both"/>
        <w:rPr>
          <w:sz w:val="24"/>
          <w:szCs w:val="24"/>
        </w:rPr>
      </w:pPr>
      <w:r>
        <w:rPr>
          <w:sz w:val="24"/>
          <w:szCs w:val="24"/>
        </w:rPr>
      </w:r>
    </w:p>
    <w:p>
      <w:pPr>
        <w:pStyle w:val="Normal"/>
        <w:keepLines/>
        <w:ind w:firstLine="851"/>
        <w:jc w:val="both"/>
        <w:rPr>
          <w:sz w:val="24"/>
          <w:szCs w:val="24"/>
        </w:rPr>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pPr>
        <w:pStyle w:val="Normal"/>
        <w:keepLines/>
        <w:ind w:firstLine="851"/>
        <w:jc w:val="both"/>
        <w:rPr>
          <w:sz w:val="24"/>
          <w:szCs w:val="24"/>
        </w:rPr>
      </w:pPr>
      <w:r>
        <w:rPr>
          <w:sz w:val="24"/>
          <w:szCs w:val="24"/>
        </w:rPr>
      </w:r>
    </w:p>
    <w:p>
      <w:pPr>
        <w:pStyle w:val="Normal"/>
        <w:keepLines/>
        <w:ind w:firstLine="851"/>
        <w:jc w:val="both"/>
        <w:rPr>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pPr>
        <w:pStyle w:val="Normal"/>
        <w:keepLines/>
        <w:jc w:val="both"/>
        <w:rPr>
          <w:b/>
          <w:b/>
          <w:sz w:val="24"/>
          <w:szCs w:val="24"/>
        </w:rPr>
      </w:pPr>
      <w:r>
        <w:rPr>
          <w:b/>
          <w:sz w:val="24"/>
          <w:szCs w:val="24"/>
        </w:rPr>
      </w:r>
    </w:p>
    <w:p>
      <w:pPr>
        <w:pStyle w:val="Normal"/>
        <w:ind w:firstLine="851"/>
        <w:jc w:val="both"/>
        <w:rPr>
          <w:sz w:val="24"/>
          <w:szCs w:val="24"/>
        </w:rPr>
      </w:pPr>
      <w:r>
        <w:rPr>
          <w:b/>
          <w:sz w:val="24"/>
          <w:szCs w:val="24"/>
        </w:rPr>
        <w:t xml:space="preserve">13.6. </w:t>
      </w:r>
      <w:r>
        <w:rPr>
          <w:sz w:val="24"/>
          <w:szCs w:val="24"/>
        </w:rPr>
        <w:t>É vedada a subcontratação.</w:t>
      </w:r>
    </w:p>
    <w:p>
      <w:pPr>
        <w:pStyle w:val="Normal"/>
        <w:ind w:firstLine="851"/>
        <w:jc w:val="both"/>
        <w:rPr>
          <w:b/>
          <w:b/>
          <w:sz w:val="24"/>
          <w:szCs w:val="24"/>
        </w:rPr>
      </w:pPr>
      <w:r>
        <w:rPr>
          <w:b/>
          <w:sz w:val="24"/>
          <w:szCs w:val="24"/>
        </w:rPr>
      </w:r>
    </w:p>
    <w:p>
      <w:pPr>
        <w:pStyle w:val="Normal"/>
        <w:ind w:firstLine="851"/>
        <w:jc w:val="both"/>
        <w:rPr>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dos lanches contratados.</w:t>
      </w:r>
    </w:p>
    <w:p>
      <w:pPr>
        <w:pStyle w:val="Normal"/>
        <w:keepLines/>
        <w:jc w:val="both"/>
        <w:rPr>
          <w:b/>
          <w:b/>
          <w:sz w:val="24"/>
          <w:szCs w:val="24"/>
        </w:rPr>
      </w:pPr>
      <w:r>
        <w:rPr>
          <w:b/>
          <w:sz w:val="24"/>
          <w:szCs w:val="24"/>
        </w:rPr>
      </w:r>
    </w:p>
    <w:p>
      <w:pPr>
        <w:pStyle w:val="Normal"/>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pPr>
        <w:pStyle w:val="Normal"/>
        <w:keepLines/>
        <w:ind w:firstLine="851"/>
        <w:jc w:val="both"/>
        <w:rPr>
          <w:sz w:val="24"/>
          <w:szCs w:val="24"/>
        </w:rPr>
      </w:pPr>
      <w:r>
        <w:rPr>
          <w:sz w:val="24"/>
          <w:szCs w:val="24"/>
        </w:rPr>
      </w:r>
    </w:p>
    <w:p>
      <w:pPr>
        <w:pStyle w:val="Normal"/>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pPr>
        <w:pStyle w:val="Normal"/>
        <w:ind w:firstLine="851"/>
        <w:jc w:val="both"/>
        <w:rPr>
          <w:sz w:val="24"/>
          <w:szCs w:val="24"/>
        </w:rPr>
      </w:pPr>
      <w:r>
        <w:rPr>
          <w:sz w:val="24"/>
          <w:szCs w:val="24"/>
        </w:rPr>
      </w:r>
    </w:p>
    <w:p>
      <w:pPr>
        <w:pStyle w:val="Normal"/>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pPr>
        <w:pStyle w:val="Normal"/>
        <w:ind w:firstLine="851"/>
        <w:jc w:val="both"/>
        <w:rPr>
          <w:sz w:val="24"/>
          <w:szCs w:val="24"/>
        </w:rPr>
      </w:pPr>
      <w:r>
        <w:rPr>
          <w:sz w:val="24"/>
          <w:szCs w:val="24"/>
        </w:rPr>
      </w:r>
    </w:p>
    <w:p>
      <w:pPr>
        <w:pStyle w:val="Normal"/>
        <w:ind w:firstLine="851"/>
        <w:jc w:val="both"/>
        <w:rPr>
          <w:sz w:val="24"/>
          <w:szCs w:val="24"/>
        </w:rPr>
      </w:pPr>
      <w:r>
        <w:rPr>
          <w:sz w:val="24"/>
          <w:szCs w:val="24"/>
        </w:rPr>
        <w:t>Piracicaba, ..... de ........................... de 2025.</w:t>
      </w:r>
    </w:p>
    <w:p>
      <w:pPr>
        <w:pStyle w:val="Normal"/>
        <w:jc w:val="both"/>
        <w:rPr>
          <w:sz w:val="24"/>
          <w:szCs w:val="24"/>
        </w:rPr>
      </w:pPr>
      <w:r>
        <w:rPr>
          <w:sz w:val="24"/>
          <w:szCs w:val="24"/>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4800"/>
        <w:gridCol w:w="321"/>
        <w:gridCol w:w="4801"/>
      </w:tblGrid>
      <w:tr>
        <w:trPr/>
        <w:tc>
          <w:tcPr>
            <w:tcW w:w="4800"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center"/>
              <w:rPr>
                <w:b/>
                <w:b/>
                <w:sz w:val="24"/>
                <w:szCs w:val="24"/>
              </w:rPr>
            </w:pPr>
            <w:r>
              <w:rPr>
                <w:b/>
                <w:sz w:val="24"/>
                <w:szCs w:val="24"/>
              </w:rPr>
            </w:r>
          </w:p>
          <w:p>
            <w:pPr>
              <w:pStyle w:val="Normal"/>
              <w:widowControl w:val="false"/>
              <w:jc w:val="center"/>
              <w:rPr>
                <w:b/>
                <w:b/>
                <w:sz w:val="24"/>
                <w:szCs w:val="24"/>
              </w:rPr>
            </w:pPr>
            <w:r>
              <w:rPr>
                <w:b/>
                <w:sz w:val="24"/>
                <w:szCs w:val="24"/>
              </w:rPr>
            </w:r>
          </w:p>
          <w:p>
            <w:pPr>
              <w:pStyle w:val="Normal"/>
              <w:widowControl w:val="false"/>
              <w:jc w:val="center"/>
              <w:rPr>
                <w:b/>
                <w:b/>
                <w:sz w:val="24"/>
                <w:szCs w:val="24"/>
              </w:rPr>
            </w:pPr>
            <w:r>
              <w:rPr>
                <w:b/>
                <w:sz w:val="24"/>
                <w:szCs w:val="24"/>
              </w:rPr>
            </w:r>
          </w:p>
          <w:p>
            <w:pPr>
              <w:pStyle w:val="Normal"/>
              <w:widowControl w:val="false"/>
              <w:jc w:val="center"/>
              <w:rPr>
                <w:b/>
                <w:b/>
                <w:sz w:val="24"/>
                <w:szCs w:val="24"/>
              </w:rPr>
            </w:pPr>
            <w:r>
              <w:rPr>
                <w:b/>
                <w:sz w:val="24"/>
                <w:szCs w:val="24"/>
              </w:rPr>
            </w:r>
          </w:p>
          <w:p>
            <w:pPr>
              <w:pStyle w:val="Normal"/>
              <w:widowControl w:val="false"/>
              <w:jc w:val="center"/>
              <w:rPr>
                <w:b/>
                <w:b/>
                <w:sz w:val="24"/>
                <w:szCs w:val="24"/>
              </w:rPr>
            </w:pPr>
            <w:r>
              <w:rPr>
                <w:b/>
                <w:sz w:val="24"/>
                <w:szCs w:val="24"/>
              </w:rPr>
            </w:r>
          </w:p>
          <w:p>
            <w:pPr>
              <w:pStyle w:val="Normal"/>
              <w:widowControl w:val="false"/>
              <w:rPr>
                <w:b/>
                <w:b/>
                <w:sz w:val="24"/>
                <w:szCs w:val="24"/>
              </w:rPr>
            </w:pPr>
            <w:r>
              <w:rPr>
                <w:b/>
                <w:sz w:val="24"/>
                <w:szCs w:val="24"/>
              </w:rPr>
            </w:r>
          </w:p>
          <w:p>
            <w:pPr>
              <w:pStyle w:val="Normal"/>
              <w:widowControl w:val="false"/>
              <w:rPr>
                <w:b/>
                <w:b/>
                <w:sz w:val="24"/>
                <w:szCs w:val="24"/>
              </w:rPr>
            </w:pPr>
            <w:r>
              <w:rPr>
                <w:b/>
                <w:sz w:val="24"/>
                <w:szCs w:val="24"/>
              </w:rPr>
            </w:r>
          </w:p>
          <w:p>
            <w:pPr>
              <w:pStyle w:val="Normal"/>
              <w:widowControl w:val="false"/>
              <w:jc w:val="center"/>
              <w:rPr>
                <w:sz w:val="24"/>
                <w:szCs w:val="24"/>
              </w:rPr>
            </w:pPr>
            <w:r>
              <w:rPr>
                <w:b/>
                <w:sz w:val="24"/>
                <w:szCs w:val="24"/>
              </w:rPr>
              <w:t>FERNANDA DOS S. VARANDAS</w:t>
            </w:r>
          </w:p>
          <w:p>
            <w:pPr>
              <w:pStyle w:val="Normal"/>
              <w:widowControl w:val="false"/>
              <w:jc w:val="center"/>
              <w:rPr>
                <w:sz w:val="24"/>
                <w:szCs w:val="24"/>
              </w:rPr>
            </w:pPr>
            <w:r>
              <w:rPr>
                <w:b/>
                <w:sz w:val="24"/>
                <w:szCs w:val="24"/>
              </w:rPr>
              <w:t>Secretária Municipal de Assistência, Desenvolvimento Social e Família</w:t>
            </w:r>
          </w:p>
        </w:tc>
        <w:tc>
          <w:tcPr>
            <w:tcW w:w="321" w:type="dxa"/>
            <w:tcBorders>
              <w:left w:val="single" w:sz="4" w:space="0" w:color="000000"/>
            </w:tcBorders>
            <w:shd w:color="auto" w:fill="auto" w:val="clear"/>
          </w:tcPr>
          <w:p>
            <w:pPr>
              <w:pStyle w:val="Normal"/>
              <w:widowControl w:val="false"/>
              <w:snapToGrid w:val="false"/>
              <w:jc w:val="both"/>
              <w:rPr>
                <w:sz w:val="24"/>
                <w:szCs w:val="24"/>
              </w:rPr>
            </w:pPr>
            <w:r>
              <w:rPr>
                <w:sz w:val="24"/>
                <w:szCs w:val="24"/>
              </w:rPr>
            </w:r>
          </w:p>
        </w:tc>
        <w:tc>
          <w:tcPr>
            <w:tcW w:w="480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jc w:val="center"/>
              <w:rPr>
                <w:b/>
                <w:b/>
                <w:sz w:val="24"/>
                <w:szCs w:val="24"/>
              </w:rPr>
            </w:pPr>
            <w:r>
              <w:rPr>
                <w:b/>
                <w:sz w:val="24"/>
                <w:szCs w:val="24"/>
              </w:rPr>
            </w:r>
          </w:p>
          <w:p>
            <w:pPr>
              <w:pStyle w:val="Normal"/>
              <w:widowControl w:val="false"/>
              <w:jc w:val="center"/>
              <w:rPr>
                <w:b/>
                <w:b/>
                <w:sz w:val="24"/>
                <w:szCs w:val="24"/>
              </w:rPr>
            </w:pPr>
            <w:r>
              <w:rPr>
                <w:b/>
                <w:sz w:val="24"/>
                <w:szCs w:val="24"/>
              </w:rPr>
            </w:r>
          </w:p>
          <w:p>
            <w:pPr>
              <w:pStyle w:val="Normal"/>
              <w:widowControl w:val="false"/>
              <w:jc w:val="center"/>
              <w:rPr>
                <w:b/>
                <w:b/>
                <w:sz w:val="24"/>
                <w:szCs w:val="24"/>
              </w:rPr>
            </w:pPr>
            <w:r>
              <w:rPr>
                <w:b/>
                <w:sz w:val="24"/>
                <w:szCs w:val="24"/>
              </w:rPr>
            </w:r>
          </w:p>
          <w:p>
            <w:pPr>
              <w:pStyle w:val="Normal"/>
              <w:widowControl w:val="false"/>
              <w:jc w:val="center"/>
              <w:rPr>
                <w:b/>
                <w:b/>
                <w:sz w:val="24"/>
                <w:szCs w:val="24"/>
              </w:rPr>
            </w:pPr>
            <w:r>
              <w:rPr>
                <w:b/>
                <w:sz w:val="24"/>
                <w:szCs w:val="24"/>
              </w:rPr>
            </w:r>
          </w:p>
          <w:p>
            <w:pPr>
              <w:pStyle w:val="Normal"/>
              <w:widowControl w:val="false"/>
              <w:jc w:val="center"/>
              <w:rPr>
                <w:b/>
                <w:b/>
                <w:sz w:val="24"/>
                <w:szCs w:val="24"/>
              </w:rPr>
            </w:pPr>
            <w:r>
              <w:rPr>
                <w:b/>
                <w:sz w:val="24"/>
                <w:szCs w:val="24"/>
              </w:rPr>
            </w:r>
          </w:p>
          <w:p>
            <w:pPr>
              <w:pStyle w:val="Normal"/>
              <w:widowControl w:val="false"/>
              <w:jc w:val="center"/>
              <w:rPr>
                <w:b/>
                <w:b/>
                <w:sz w:val="24"/>
                <w:szCs w:val="24"/>
              </w:rPr>
            </w:pPr>
            <w:r>
              <w:rPr>
                <w:b/>
                <w:sz w:val="24"/>
                <w:szCs w:val="24"/>
              </w:rPr>
            </w:r>
          </w:p>
          <w:p>
            <w:pPr>
              <w:pStyle w:val="Normal"/>
              <w:widowControl w:val="false"/>
              <w:rPr>
                <w:b/>
                <w:b/>
                <w:sz w:val="24"/>
                <w:szCs w:val="24"/>
              </w:rPr>
            </w:pPr>
            <w:r>
              <w:rPr>
                <w:b/>
                <w:sz w:val="24"/>
                <w:szCs w:val="24"/>
              </w:rPr>
            </w:r>
          </w:p>
          <w:p>
            <w:pPr>
              <w:pStyle w:val="Normal"/>
              <w:widowControl w:val="false"/>
              <w:jc w:val="center"/>
              <w:rPr>
                <w:sz w:val="24"/>
                <w:szCs w:val="24"/>
              </w:rPr>
            </w:pPr>
            <w:r>
              <w:rPr>
                <w:b/>
                <w:sz w:val="24"/>
                <w:szCs w:val="24"/>
              </w:rPr>
              <w:t>::: EMPRESA CONTRATADA :::</w:t>
            </w:r>
          </w:p>
          <w:p>
            <w:pPr>
              <w:pStyle w:val="Normal"/>
              <w:widowControl w:val="false"/>
              <w:jc w:val="center"/>
              <w:rPr>
                <w:sz w:val="24"/>
                <w:szCs w:val="24"/>
              </w:rPr>
            </w:pPr>
            <w:r>
              <w:rPr>
                <w:b/>
                <w:sz w:val="24"/>
                <w:szCs w:val="24"/>
              </w:rPr>
              <w:t>Representante Legal</w:t>
            </w:r>
          </w:p>
        </w:tc>
      </w:tr>
    </w:tbl>
    <w:p>
      <w:pPr>
        <w:pStyle w:val="Normal"/>
        <w:rPr>
          <w:b/>
          <w:b/>
          <w:sz w:val="24"/>
          <w:szCs w:val="24"/>
        </w:rPr>
      </w:pPr>
      <w:r>
        <w:rPr>
          <w:b/>
          <w:sz w:val="24"/>
          <w:szCs w:val="24"/>
        </w:rPr>
      </w:r>
    </w:p>
    <w:p>
      <w:pPr>
        <w:pStyle w:val="Normal"/>
        <w:jc w:val="both"/>
        <w:rPr>
          <w:sz w:val="24"/>
          <w:szCs w:val="24"/>
        </w:rPr>
      </w:pPr>
      <w:r>
        <w:rPr>
          <w:b/>
          <w:sz w:val="24"/>
          <w:szCs w:val="24"/>
          <w:u w:val="single"/>
        </w:rPr>
        <w:t>TESTEMUNHAS:</w:t>
      </w:r>
    </w:p>
    <w:p>
      <w:pPr>
        <w:pStyle w:val="Normal"/>
        <w:jc w:val="both"/>
        <w:rPr>
          <w:b/>
          <w:b/>
          <w:sz w:val="24"/>
          <w:szCs w:val="24"/>
          <w:u w:val="single"/>
        </w:rPr>
      </w:pPr>
      <w:r>
        <w:rPr>
          <w:b/>
          <w:sz w:val="24"/>
          <w:szCs w:val="24"/>
          <w:u w:val="single"/>
        </w:rPr>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4801"/>
        <w:gridCol w:w="320"/>
        <w:gridCol w:w="4801"/>
      </w:tblGrid>
      <w:tr>
        <w:trPr>
          <w:trHeight w:val="1089" w:hRule="atLeast"/>
        </w:trPr>
        <w:tc>
          <w:tcPr>
            <w:tcW w:w="4801" w:type="dxa"/>
            <w:tcBorders>
              <w:top w:val="single" w:sz="4" w:space="0" w:color="000000"/>
              <w:left w:val="single" w:sz="4" w:space="0" w:color="000000"/>
              <w:bottom w:val="single" w:sz="4" w:space="0" w:color="000000"/>
            </w:tcBorders>
            <w:shd w:color="auto" w:fill="auto" w:val="clear"/>
          </w:tcPr>
          <w:p>
            <w:pPr>
              <w:pStyle w:val="Normal"/>
              <w:widowControl w:val="false"/>
              <w:snapToGrid w:val="false"/>
              <w:rPr>
                <w:b/>
                <w:b/>
                <w:sz w:val="24"/>
                <w:szCs w:val="24"/>
              </w:rPr>
            </w:pPr>
            <w:r>
              <w:rPr>
                <w:b/>
                <w:sz w:val="24"/>
                <w:szCs w:val="24"/>
              </w:rPr>
            </w:r>
          </w:p>
          <w:p>
            <w:pPr>
              <w:pStyle w:val="Normal"/>
              <w:widowControl w:val="false"/>
              <w:rPr>
                <w:b/>
                <w:b/>
                <w:sz w:val="24"/>
                <w:szCs w:val="24"/>
              </w:rPr>
            </w:pPr>
            <w:r>
              <w:rPr>
                <w:b/>
                <w:sz w:val="24"/>
                <w:szCs w:val="24"/>
              </w:rPr>
            </w:r>
          </w:p>
          <w:p>
            <w:pPr>
              <w:pStyle w:val="Normal"/>
              <w:widowControl w:val="false"/>
              <w:rPr>
                <w:sz w:val="24"/>
                <w:szCs w:val="24"/>
              </w:rPr>
            </w:pPr>
            <w:r>
              <w:rPr>
                <w:b/>
                <w:sz w:val="24"/>
                <w:szCs w:val="24"/>
              </w:rPr>
              <w:t>_________________________</w:t>
            </w:r>
          </w:p>
          <w:p>
            <w:pPr>
              <w:pStyle w:val="Normal"/>
              <w:widowControl w:val="false"/>
              <w:rPr>
                <w:sz w:val="24"/>
                <w:szCs w:val="24"/>
              </w:rPr>
            </w:pPr>
            <w:r>
              <w:rPr>
                <w:b/>
                <w:sz w:val="24"/>
                <w:szCs w:val="24"/>
              </w:rPr>
              <w:t>Nome:</w:t>
            </w:r>
          </w:p>
          <w:p>
            <w:pPr>
              <w:pStyle w:val="Normal"/>
              <w:widowControl w:val="false"/>
              <w:rPr>
                <w:sz w:val="24"/>
                <w:szCs w:val="24"/>
              </w:rPr>
            </w:pPr>
            <w:r>
              <w:rPr>
                <w:b/>
                <w:sz w:val="24"/>
                <w:szCs w:val="24"/>
              </w:rPr>
              <w:t>CPF:</w:t>
            </w:r>
          </w:p>
        </w:tc>
        <w:tc>
          <w:tcPr>
            <w:tcW w:w="320" w:type="dxa"/>
            <w:tcBorders>
              <w:left w:val="single" w:sz="4" w:space="0" w:color="000000"/>
            </w:tcBorders>
            <w:shd w:color="auto" w:fill="auto" w:val="clear"/>
          </w:tcPr>
          <w:p>
            <w:pPr>
              <w:pStyle w:val="Normal"/>
              <w:widowControl w:val="false"/>
              <w:snapToGrid w:val="false"/>
              <w:jc w:val="both"/>
              <w:rPr>
                <w:b/>
                <w:b/>
                <w:sz w:val="24"/>
                <w:szCs w:val="24"/>
              </w:rPr>
            </w:pPr>
            <w:r>
              <w:rPr>
                <w:b/>
                <w:sz w:val="24"/>
                <w:szCs w:val="24"/>
              </w:rPr>
            </w:r>
          </w:p>
        </w:tc>
        <w:tc>
          <w:tcPr>
            <w:tcW w:w="480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rPr>
                <w:b/>
                <w:b/>
                <w:sz w:val="24"/>
                <w:szCs w:val="24"/>
              </w:rPr>
            </w:pPr>
            <w:r>
              <w:rPr>
                <w:b/>
                <w:sz w:val="24"/>
                <w:szCs w:val="24"/>
              </w:rPr>
            </w:r>
          </w:p>
          <w:p>
            <w:pPr>
              <w:pStyle w:val="Normal"/>
              <w:widowControl w:val="false"/>
              <w:rPr>
                <w:b/>
                <w:b/>
                <w:sz w:val="24"/>
                <w:szCs w:val="24"/>
              </w:rPr>
            </w:pPr>
            <w:r>
              <w:rPr>
                <w:b/>
                <w:sz w:val="24"/>
                <w:szCs w:val="24"/>
              </w:rPr>
            </w:r>
          </w:p>
          <w:p>
            <w:pPr>
              <w:pStyle w:val="Normal"/>
              <w:widowControl w:val="false"/>
              <w:rPr>
                <w:sz w:val="24"/>
                <w:szCs w:val="24"/>
              </w:rPr>
            </w:pPr>
            <w:r>
              <w:rPr>
                <w:b/>
                <w:sz w:val="24"/>
                <w:szCs w:val="24"/>
              </w:rPr>
              <w:t>__________________________</w:t>
            </w:r>
          </w:p>
          <w:p>
            <w:pPr>
              <w:pStyle w:val="Normal"/>
              <w:widowControl w:val="false"/>
              <w:rPr>
                <w:sz w:val="24"/>
                <w:szCs w:val="24"/>
              </w:rPr>
            </w:pPr>
            <w:r>
              <w:rPr>
                <w:b/>
                <w:sz w:val="24"/>
                <w:szCs w:val="24"/>
              </w:rPr>
              <w:t>Nome:</w:t>
            </w:r>
          </w:p>
          <w:p>
            <w:pPr>
              <w:pStyle w:val="Normal"/>
              <w:widowControl w:val="false"/>
              <w:jc w:val="both"/>
              <w:rPr>
                <w:sz w:val="24"/>
                <w:szCs w:val="24"/>
              </w:rPr>
            </w:pPr>
            <w:r>
              <w:rPr>
                <w:b/>
                <w:sz w:val="24"/>
                <w:szCs w:val="24"/>
              </w:rPr>
              <w:t>CPF:</w:t>
            </w:r>
          </w:p>
        </w:tc>
      </w:tr>
    </w:tbl>
    <w:p>
      <w:pPr>
        <w:pStyle w:val="Normal"/>
        <w:jc w:val="both"/>
        <w:rPr>
          <w:rFonts w:ascii="Arial" w:hAnsi="Arial" w:cs="Arial"/>
        </w:rPr>
      </w:pPr>
      <w:r>
        <w:rPr>
          <w:rFonts w:cs="Arial" w:ascii="Arial" w:hAnsi="Arial"/>
        </w:rPr>
      </w:r>
      <w:bookmarkStart w:id="16" w:name="_GoBack"/>
      <w:bookmarkStart w:id="17" w:name="_GoBack"/>
      <w:bookmarkEnd w:id="17"/>
    </w:p>
    <w:p>
      <w:pPr>
        <w:pStyle w:val="Normal"/>
        <w:jc w:val="both"/>
        <w:rPr>
          <w:rFonts w:ascii="Arial" w:hAnsi="Arial" w:cs="Arial"/>
        </w:rPr>
      </w:pPr>
      <w:r>
        <w:rPr>
          <w:rFonts w:cs="Arial" w:ascii="Arial" w:hAnsi="Arial"/>
        </w:rPr>
      </w:r>
    </w:p>
    <w:p>
      <w:pPr>
        <w:pStyle w:val="Normal"/>
        <w:jc w:val="both"/>
        <w:rPr>
          <w:rFonts w:ascii="Arial" w:hAnsi="Arial" w:cs="Arial"/>
        </w:rPr>
      </w:pPr>
      <w:r>
        <w:rPr/>
      </w:r>
    </w:p>
    <w:sectPr>
      <w:headerReference w:type="default" r:id="rId12"/>
      <w:footerReference w:type="default" r:id="rId13"/>
      <w:type w:val="nextPage"/>
      <w:pgSz w:w="11906" w:h="16838"/>
      <w:pgMar w:left="1134" w:right="850" w:gutter="0" w:header="283" w:top="1816" w:footer="512" w:bottom="569"/>
      <w:pgNumType w:fmt="decimal"/>
      <w:formProt w:val="false"/>
      <w:textDirection w:val="lrTb"/>
      <w:docGrid w:type="default" w:linePitch="600" w:charSpace="4915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roman"/>
    <w:pitch w:val="variable"/>
  </w:font>
  <w:font w:name="Liberation Sans">
    <w:altName w:val="Arial"/>
    <w:charset w:val="00"/>
    <w:family w:val="swiss"/>
    <w:pitch w:val="variable"/>
  </w:font>
  <w:font w:name="Tahoma">
    <w:charset w:val="00"/>
    <w:family w:val="roman"/>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hanging="0"/>
      <w:rPr>
        <w:rFonts w:ascii="Arial" w:hAnsi="Arial" w:cs="Arial"/>
        <w:b/>
        <w:b/>
        <w:sz w:val="16"/>
      </w:rPr>
    </w:pPr>
    <w:r>
      <w:rPr>
        <w:rFonts w:cs="Arial" w:ascii="Arial" w:hAnsi="Arial"/>
        <w:sz w:val="16"/>
      </w:rPr>
      <w:t xml:space="preserve">Pregão Eletrônico nº </w:t>
    </w:r>
    <w:r>
      <w:rPr>
        <w:rFonts w:cs="Arial" w:ascii="Arial" w:hAnsi="Arial"/>
        <w:sz w:val="16"/>
      </w:rPr>
      <w:t>035</w:t>
    </w:r>
    <w:r>
      <w:rPr>
        <w:rFonts w:cs="Arial" w:ascii="Arial" w:hAnsi="Arial"/>
        <w:sz w:val="16"/>
      </w:rPr>
      <w:t>/</w:t>
    </w:r>
    <w:r>
      <w:rPr>
        <w:rFonts w:cs="Arial" w:ascii="Arial" w:hAnsi="Arial"/>
        <w:sz w:val="16"/>
      </w:rPr>
      <w:t>2025</w:t>
    </w:r>
    <w:r>
      <w:rPr>
        <w:rFonts w:cs="Arial" w:ascii="Arial" w:hAnsi="Arial"/>
        <w:sz w:val="16"/>
      </w:rPr>
      <w:t xml:space="preserve"> - Página </w:t>
    </w:r>
    <w:r>
      <w:rPr>
        <w:rFonts w:cs="Arial" w:ascii="Arial" w:hAnsi="Arial"/>
        <w:b/>
        <w:sz w:val="16"/>
      </w:rPr>
      <w:fldChar w:fldCharType="begin"/>
    </w:r>
    <w:r>
      <w:rPr>
        <w:sz w:val="16"/>
        <w:b/>
        <w:rFonts w:cs="Arial" w:ascii="Arial" w:hAnsi="Arial"/>
      </w:rPr>
      <w:instrText xml:space="preserve"> PAGE \* ARABIC </w:instrText>
    </w:r>
    <w:r>
      <w:rPr>
        <w:sz w:val="16"/>
        <w:b/>
        <w:rFonts w:cs="Arial" w:ascii="Arial" w:hAnsi="Arial"/>
      </w:rPr>
      <w:fldChar w:fldCharType="separate"/>
    </w:r>
    <w:r>
      <w:rPr>
        <w:sz w:val="16"/>
        <w:b/>
        <w:rFonts w:cs="Arial" w:ascii="Arial" w:hAnsi="Arial"/>
      </w:rPr>
      <w:t>25</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 ARABIC </w:instrText>
    </w:r>
    <w:r>
      <w:rPr>
        <w:sz w:val="16"/>
        <w:b/>
        <w:rFonts w:cs="Arial" w:ascii="Arial" w:hAnsi="Arial"/>
      </w:rPr>
      <w:fldChar w:fldCharType="separate"/>
    </w:r>
    <w:r>
      <w:rPr>
        <w:sz w:val="16"/>
        <w:b/>
        <w:rFonts w:cs="Arial" w:ascii="Arial" w:hAnsi="Arial"/>
      </w:rPr>
      <w:t>25</w:t>
    </w:r>
    <w:r>
      <w:rPr>
        <w:sz w:val="16"/>
        <w:b/>
        <w:rFonts w:cs="Arial" w:ascii="Arial" w:hAnsi="Arial"/>
      </w:rPr>
      <w:fldChar w:fldCharType="end"/>
    </w:r>
  </w:p>
  <w:p>
    <w:pPr>
      <w:pStyle w:val="Normal"/>
      <w:ind w:left="3346" w:hanging="0"/>
      <w:rPr>
        <w:rFonts w:ascii="Arial" w:hAnsi="Arial" w:cs="Arial"/>
        <w:sz w:val="4"/>
        <w:szCs w:val="4"/>
      </w:rPr>
    </w:pPr>
    <w:r>
      <w:rPr>
        <w:rFonts w:cs="Arial" w:ascii="Arial" w:hAnsi="Arial"/>
        <w:sz w:val="4"/>
        <w:szCs w:val="4"/>
      </w:rPr>
    </w:r>
  </w:p>
  <w:p>
    <w:pPr>
      <w:pStyle w:val="Normal"/>
      <w:jc w:val="center"/>
      <w:rPr/>
    </w:pPr>
    <w:r>
      <w:rPr/>
      <w:drawing>
        <wp:inline distT="0" distB="0" distL="0" distR="0">
          <wp:extent cx="6299835" cy="618490"/>
          <wp:effectExtent l="0" t="0" r="0" b="0"/>
          <wp:docPr id="4"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
                  <pic:cNvPicPr>
                    <a:picLocks noChangeAspect="1" noChangeArrowheads="1"/>
                  </pic:cNvPicPr>
                </pic:nvPicPr>
                <pic:blipFill>
                  <a:blip r:embed="rId1"/>
                  <a:stretch>
                    <a:fillRect/>
                  </a:stretch>
                </pic:blipFill>
                <pic:spPr bwMode="auto">
                  <a:xfrm>
                    <a:off x="0" y="0"/>
                    <a:ext cx="6299835" cy="618490"/>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51">
          <wp:simplePos x="0" y="0"/>
          <wp:positionH relativeFrom="column">
            <wp:posOffset>-8890</wp:posOffset>
          </wp:positionH>
          <wp:positionV relativeFrom="paragraph">
            <wp:posOffset>42545</wp:posOffset>
          </wp:positionV>
          <wp:extent cx="1644650" cy="919480"/>
          <wp:effectExtent l="0" t="0" r="0" b="0"/>
          <wp:wrapNone/>
          <wp:docPr id="1" name="Imagem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descr=""/>
                  <pic:cNvPicPr>
                    <a:picLocks noChangeAspect="1" noChangeArrowheads="1"/>
                  </pic:cNvPicPr>
                </pic:nvPicPr>
                <pic:blipFill>
                  <a:blip r:embed="rId1"/>
                  <a:stretch>
                    <a:fillRect/>
                  </a:stretch>
                </pic:blipFill>
                <pic:spPr bwMode="auto">
                  <a:xfrm>
                    <a:off x="0" y="0"/>
                    <a:ext cx="1644650" cy="919480"/>
                  </a:xfrm>
                  <a:prstGeom prst="rect">
                    <a:avLst/>
                  </a:prstGeom>
                </pic:spPr>
              </pic:pic>
            </a:graphicData>
          </a:graphic>
        </wp:anchor>
      </w:drawing>
      <mc:AlternateContent>
        <mc:Choice Requires="wps">
          <w:drawing>
            <wp:anchor behindDoc="1" distT="0" distB="0" distL="0" distR="0" simplePos="0" locked="0" layoutInCell="0" allowOverlap="1" relativeHeight="100" wp14:anchorId="587D6B30">
              <wp:simplePos x="0" y="0"/>
              <wp:positionH relativeFrom="column">
                <wp:posOffset>1746885</wp:posOffset>
              </wp:positionH>
              <wp:positionV relativeFrom="paragraph">
                <wp:posOffset>112395</wp:posOffset>
              </wp:positionV>
              <wp:extent cx="4670425" cy="991235"/>
              <wp:effectExtent l="0" t="0" r="0" b="0"/>
              <wp:wrapNone/>
              <wp:docPr id="2" name="Caixa de Texto 3"/>
              <a:graphic xmlns:a="http://schemas.openxmlformats.org/drawingml/2006/main">
                <a:graphicData uri="http://schemas.microsoft.com/office/word/2010/wordprocessingShape">
                  <wps:wsp>
                    <wps:cNvSpPr/>
                    <wps:spPr>
                      <a:xfrm>
                        <a:off x="0" y="0"/>
                        <a:ext cx="4670280" cy="99108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mallCaps/>
                              <w:sz w:val="36"/>
                              <w:szCs w:val="36"/>
                            </w:rPr>
                          </w:pPr>
                          <w:r>
                            <w:rPr>
                              <w:rFonts w:cs="Book Antiqua" w:ascii="Book Antiqua" w:hAnsi="Book Antiqua"/>
                              <w:sz w:val="36"/>
                              <w:szCs w:val="36"/>
                            </w:rPr>
                            <w:t>Prefeitura do Município de Piracicaba</w:t>
                          </w:r>
                        </w:p>
                        <w:p>
                          <w:pPr>
                            <w:pStyle w:val="Contedodoquadro"/>
                            <w:jc w:val="center"/>
                            <w:rPr>
                              <w:rFonts w:ascii="Book Antiqua" w:hAnsi="Book Antiqua" w:cs="Book Antiqua"/>
                              <w:sz w:val="28"/>
                              <w:szCs w:val="28"/>
                            </w:rPr>
                          </w:pPr>
                          <w:r>
                            <w:rPr>
                              <w:rFonts w:cs="Book Antiqua" w:ascii="Book Antiqua" w:hAnsi="Book Antiqua"/>
                              <w:smallCaps/>
                              <w:sz w:val="28"/>
                              <w:szCs w:val="28"/>
                            </w:rPr>
                            <w:t>Secretaria Municipal de Administração e Governo</w:t>
                          </w:r>
                        </w:p>
                        <w:p>
                          <w:pPr>
                            <w:pStyle w:val="Contedodoquadro"/>
                            <w:jc w:val="center"/>
                            <w:rPr>
                              <w:sz w:val="26"/>
                              <w:szCs w:val="26"/>
                            </w:rPr>
                          </w:pPr>
                          <w:r>
                            <w:rPr>
                              <w:sz w:val="26"/>
                              <w:szCs w:val="26"/>
                            </w:rPr>
                            <w:t>Divisão de Compras</w:t>
                          </w:r>
                        </w:p>
                      </w:txbxContent>
                    </wps:txbx>
                    <wps:bodyPr lIns="720" rIns="720" tIns="720" bIns="720" anchor="t" upright="1">
                      <a:noAutofit/>
                    </wps:bodyPr>
                  </wps:wsp>
                </a:graphicData>
              </a:graphic>
            </wp:anchor>
          </w:drawing>
        </mc:Choice>
        <mc:Fallback>
          <w:pict>
            <v:rect id="shape_0" ID="Caixa de Texto 3" path="m0,0l-2147483645,0l-2147483645,-2147483646l0,-2147483646xe" fillcolor="white" stroked="f" o:allowincell="f" style="position:absolute;margin-left:137.55pt;margin-top:8.85pt;width:367.7pt;height:78pt;mso-wrap-style:square;v-text-anchor:top" wp14:anchorId="587D6B30">
              <v:fill o:detectmouseclick="t" type="solid" color2="black" opacity="0"/>
              <v:stroke color="#3465a4" joinstyle="round" endcap="flat"/>
              <v:textbox>
                <w:txbxContent>
                  <w:p>
                    <w:pPr>
                      <w:pStyle w:val="Contedodoquadro"/>
                      <w:jc w:val="center"/>
                      <w:rPr>
                        <w:rFonts w:ascii="Book Antiqua" w:hAnsi="Book Antiqua" w:cs="Book Antiqua"/>
                        <w:smallCaps/>
                        <w:sz w:val="36"/>
                        <w:szCs w:val="36"/>
                      </w:rPr>
                    </w:pPr>
                    <w:r>
                      <w:rPr>
                        <w:rFonts w:cs="Book Antiqua" w:ascii="Book Antiqua" w:hAnsi="Book Antiqua"/>
                        <w:sz w:val="36"/>
                        <w:szCs w:val="36"/>
                      </w:rPr>
                      <w:t>Prefeitura do Município de Piracicaba</w:t>
                    </w:r>
                  </w:p>
                  <w:p>
                    <w:pPr>
                      <w:pStyle w:val="Contedodoquadro"/>
                      <w:jc w:val="center"/>
                      <w:rPr>
                        <w:rFonts w:ascii="Book Antiqua" w:hAnsi="Book Antiqua" w:cs="Book Antiqua"/>
                        <w:sz w:val="28"/>
                        <w:szCs w:val="28"/>
                      </w:rPr>
                    </w:pPr>
                    <w:r>
                      <w:rPr>
                        <w:rFonts w:cs="Book Antiqua" w:ascii="Book Antiqua" w:hAnsi="Book Antiqua"/>
                        <w:smallCaps/>
                        <w:sz w:val="28"/>
                        <w:szCs w:val="28"/>
                      </w:rPr>
                      <w:t>Secretaria Municipal de Administração e Governo</w:t>
                    </w:r>
                  </w:p>
                  <w:p>
                    <w:pPr>
                      <w:pStyle w:val="Contedodoquadro"/>
                      <w:jc w:val="center"/>
                      <w:rPr>
                        <w:sz w:val="26"/>
                        <w:szCs w:val="26"/>
                      </w:rPr>
                    </w:pPr>
                    <w:r>
                      <w:rPr>
                        <w:sz w:val="26"/>
                        <w:szCs w:val="26"/>
                      </w:rPr>
                      <w:t>Divisão de Compras</w:t>
                    </w:r>
                  </w:p>
                </w:txbxContent>
              </v:textbox>
              <w10:wrap type="none"/>
            </v:rect>
          </w:pict>
        </mc:Fallback>
      </mc:AlternateContent>
    </w:r>
  </w:p>
  <w:p>
    <w:pPr>
      <w:pStyle w:val="Cabealho"/>
      <w:rPr>
        <w:sz w:val="12"/>
      </w:rPr>
    </w:pPr>
    <w:r>
      <w:rPr>
        <w:sz w:val="12"/>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851"/>
        </w:tabs>
        <w:ind w:left="851" w:hanging="851"/>
      </w:pPr>
      <w:rPr>
        <w:sz w:val="20"/>
        <w:i/>
        <w:szCs w:val="20"/>
        <w:rFonts w:ascii="Arial" w:hAnsi="Arial" w:cs="Arial"/>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b/>
        <w:rFonts w:cs="Arial"/>
      </w:rPr>
    </w:lvl>
    <w:lvl w:ilvl="3">
      <w:start w:val="1"/>
      <w:numFmt w:val="decimal"/>
      <w:lvlText w:val="%1.%2.%3.%4."/>
      <w:lvlJc w:val="left"/>
      <w:pPr>
        <w:tabs>
          <w:tab w:val="num" w:pos="180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3">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4">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8"/>
  </w:num>
  <w:num w:numId="15">
    <w:abstractNumId w:val="8"/>
  </w:num>
  <w:num w:numId="16">
    <w:abstractNumId w:val="8"/>
  </w:num>
  <w:num w:numId="17">
    <w:abstractNumId w:val="8"/>
  </w:num>
  <w:num w:numId="18">
    <w:abstractNumId w:val="8"/>
  </w:num>
  <w:num w:numId="19">
    <w:abstractNumId w:val="8"/>
  </w:num>
  <w:num w:numId="20">
    <w:abstractNumId w:val="8"/>
  </w:num>
  <w:num w:numId="21">
    <w:abstractNumId w:val="8"/>
  </w:num>
  <w:num w:numId="22">
    <w:abstractNumId w:val="8"/>
  </w:num>
  <w:num w:numId="23">
    <w:abstractNumId w:val="8"/>
  </w:num>
  <w:num w:numId="24">
    <w:abstractNumId w:val="8"/>
  </w:num>
  <w:num w:numId="25">
    <w:abstractNumId w:val="8"/>
  </w:num>
  <w:num w:numId="26">
    <w:abstractNumId w:val="8"/>
  </w:num>
  <w:num w:numId="27">
    <w:abstractNumId w:val="8"/>
  </w:num>
  <w:num w:numId="28">
    <w:abstractNumId w:val="8"/>
  </w:num>
  <w:num w:numId="29">
    <w:abstractNumId w:val="8"/>
  </w:num>
  <w:num w:numId="30">
    <w:abstractNumId w:val="8"/>
  </w:num>
  <w:num w:numId="31">
    <w:abstractNumId w:val="8"/>
  </w:num>
  <w:num w:numId="32">
    <w:abstractNumId w:val="8"/>
  </w:num>
  <w:num w:numId="33">
    <w:abstractNumId w:val="8"/>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8"/>
  </w:num>
  <w:num w:numId="50">
    <w:abstractNumId w:val="8"/>
  </w:num>
  <w:num w:numId="51">
    <w:abstractNumId w:val="8"/>
  </w:num>
  <w:num w:numId="52">
    <w:abstractNumId w:val="1"/>
    <w:lvlOverride w:ilvl="0"/>
    <w:lvlOverride w:ilvl="1"/>
    <w:lvlOverride w:ilvl="2"/>
    <w:lvlOverride w:ilvl="3"/>
    <w:lvlOverride w:ilvl="4"/>
    <w:lvlOverride w:ilvl="5"/>
    <w:lvlOverride w:ilvl="6"/>
    <w:lvlOverride w:ilvl="7">
      <w:startOverride w:val="1"/>
    </w:lvlOverride>
  </w:num>
  <w:num w:numId="53">
    <w:abstractNumId w:val="1"/>
  </w:num>
  <w:num w:numId="54">
    <w:abstractNumId w:val="1"/>
  </w:num>
  <w:num w:numId="55">
    <w:abstractNumId w:val="1"/>
  </w:num>
  <w:num w:numId="56">
    <w:abstractNumId w:val="1"/>
  </w:num>
  <w:num w:numId="57">
    <w:abstractNumId w:val="1"/>
  </w:num>
  <w:num w:numId="58">
    <w:abstractNumId w:val="1"/>
  </w:num>
  <w:num w:numId="59">
    <w:abstractNumId w:val="1"/>
  </w:num>
  <w:num w:numId="60">
    <w:abstractNumId w:val="1"/>
  </w:num>
  <w:num w:numId="61">
    <w:abstractNumId w:val="1"/>
  </w:num>
  <w:num w:numId="62">
    <w:abstractNumId w:val="1"/>
  </w:num>
  <w:num w:numId="63">
    <w:abstractNumId w:val="1"/>
  </w:num>
  <w:num w:numId="64">
    <w:abstractNumId w:val="1"/>
  </w:num>
  <w:num w:numId="65">
    <w:abstractNumId w:val="1"/>
  </w:num>
  <w:num w:numId="66">
    <w:abstractNumId w:val="1"/>
  </w:num>
  <w:num w:numId="67">
    <w:abstractNumId w:val="1"/>
  </w:num>
  <w:num w:numId="68">
    <w:abstractNumId w:val="1"/>
  </w:num>
  <w:num w:numId="69">
    <w:abstractNumId w:val="1"/>
  </w:num>
</w:numbering>
</file>

<file path=word/settings.xml><?xml version="1.0" encoding="utf-8"?>
<w:settings xmlns:w="http://schemas.openxmlformats.org/wordprocessingml/2006/main">
  <w:zoom w:percent="160"/>
  <w:displayBackgroundShape/>
  <w:defaultTabStop w:val="709"/>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qFormat="1"/>
    <w:lsdException w:name="header" w:uiPriority="0" w:semiHidden="1" w:unhideWhenUsed="1"/>
    <w:lsdException w:name="footer" w:uiPriority="0"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2"/>
      <w:sz w:val="20"/>
      <w:szCs w:val="20"/>
      <w:lang w:eastAsia="zh-CN" w:val="pt-BR" w:bidi="ar-SA"/>
    </w:rPr>
  </w:style>
  <w:style w:type="paragraph" w:styleId="Ttulo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val="true"/>
      <w:keepLines/>
      <w:numPr>
        <w:ilvl w:val="4"/>
        <w:numId w:val="1"/>
      </w:numPr>
      <w:jc w:val="center"/>
      <w:outlineLvl w:val="4"/>
    </w:pPr>
    <w:rPr>
      <w:b/>
      <w:sz w:val="28"/>
      <w:lang w:val="x-none"/>
    </w:rPr>
  </w:style>
  <w:style w:type="paragraph" w:styleId="Ttulo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val="true"/>
      <w:numPr>
        <w:ilvl w:val="6"/>
        <w:numId w:val="1"/>
      </w:numPr>
      <w:ind w:left="561" w:hanging="0"/>
      <w:jc w:val="both"/>
      <w:outlineLvl w:val="6"/>
    </w:pPr>
    <w:rPr>
      <w:rFonts w:ascii="Arial" w:hAnsi="Arial" w:cs="Arial"/>
      <w:b/>
      <w:bCs/>
      <w:sz w:val="22"/>
      <w:szCs w:val="22"/>
    </w:rPr>
  </w:style>
  <w:style w:type="paragraph" w:styleId="Ttulo8">
    <w:name w:val="Heading 8"/>
    <w:basedOn w:val="Normal"/>
    <w:next w:val="Normal"/>
    <w:link w:val="Ttulo8Char"/>
    <w:qFormat/>
    <w:pPr>
      <w:keepNext w:val="true"/>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val="true"/>
      <w:numPr>
        <w:ilvl w:val="8"/>
        <w:numId w:val="1"/>
      </w:numPr>
      <w:ind w:left="0" w:firstLine="561"/>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LinkdaInternet">
    <w:name w:val="Hyperlink"/>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Linkdainternetvisitado">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Annotationreference">
    <w:name w:val="annotation reference"/>
    <w:unhideWhenUsed/>
    <w:qFormat/>
    <w:rsid w:val="00b01366"/>
    <w:rPr>
      <w:sz w:val="16"/>
      <w:szCs w:val="16"/>
    </w:rPr>
  </w:style>
  <w:style w:type="character" w:styleId="TextodecomentrioChar" w:customStyle="1">
    <w:name w:val="Texto de comentário Char"/>
    <w:link w:val="Annotationtext"/>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jc w:val="both"/>
    </w:pPr>
    <w:rPr>
      <w:rFonts w:ascii="Arial" w:hAnsi="Arial" w:cs="Arial"/>
      <w:sz w:val="22"/>
      <w:szCs w:val="22"/>
      <w:lang w:val="x-none"/>
    </w:rPr>
  </w:style>
  <w:style w:type="paragraph" w:styleId="Lista">
    <w:name w:val="List"/>
    <w:basedOn w:val="Corpodotexto"/>
    <w:pPr/>
    <w:rPr>
      <w:rFonts w:cs="Mang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Mangal"/>
    </w:rPr>
  </w:style>
  <w:style w:type="paragraph" w:styleId="Ttulo21" w:customStyle="1">
    <w:name w:val="Título21"/>
    <w:basedOn w:val="Ttulo20"/>
    <w:next w:val="Corpodotexto"/>
    <w:qFormat/>
    <w:pPr/>
    <w:rPr>
      <w:sz w:val="56"/>
      <w:szCs w:val="56"/>
    </w:rPr>
  </w:style>
  <w:style w:type="paragraph" w:styleId="Caption">
    <w:name w:val="caption"/>
    <w:basedOn w:val="Normal"/>
    <w:qFormat/>
    <w:pPr>
      <w:suppressLineNumbers/>
      <w:spacing w:before="120" w:after="120"/>
    </w:pPr>
    <w:rPr>
      <w:rFonts w:cs="Mangal"/>
      <w:i/>
      <w:iCs/>
      <w:sz w:val="24"/>
      <w:szCs w:val="24"/>
    </w:rPr>
  </w:style>
  <w:style w:type="paragraph" w:styleId="Ttulo20" w:customStyle="1">
    <w:name w:val="Título20"/>
    <w:basedOn w:val="Normal"/>
    <w:next w:val="Subttulo"/>
    <w:qFormat/>
    <w:pPr>
      <w:overflowPunct w:val="true"/>
      <w:jc w:val="center"/>
      <w:textAlignment w:val="baseline"/>
    </w:pPr>
    <w:rPr>
      <w:b/>
      <w:bCs/>
      <w:sz w:val="28"/>
      <w:szCs w:val="28"/>
      <w:lang w:val="x-none"/>
    </w:rPr>
  </w:style>
  <w:style w:type="paragraph" w:styleId="Ttulo19" w:customStyle="1">
    <w:name w:val="Título19"/>
    <w:basedOn w:val="Normal"/>
    <w:next w:val="Corpodotexto"/>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Corpodotexto"/>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Corpodotexto"/>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Corpodotexto"/>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Corpodotexto"/>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Corpodotexto"/>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Corpodotexto"/>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Corpodotexto"/>
    <w:qFormat/>
    <w:pPr>
      <w:keepNext w:val="true"/>
      <w:spacing w:before="240" w:after="120"/>
    </w:pPr>
    <w:rPr>
      <w:rFonts w:ascii="Arial" w:hAnsi="Arial" w:eastAsia="Microsoft YaHei" w:cs="Mangal"/>
      <w:sz w:val="28"/>
      <w:szCs w:val="28"/>
    </w:rPr>
  </w:style>
  <w:style w:type="paragraph" w:styleId="Ttulo11" w:customStyle="1">
    <w:name w:val="Título11"/>
    <w:basedOn w:val="Normal"/>
    <w:next w:val="Corpodotexto"/>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Corpodotexto"/>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1" w:customStyle="1">
    <w:name w:val="Título9"/>
    <w:basedOn w:val="Normal"/>
    <w:next w:val="Corpodotexto"/>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1" w:customStyle="1">
    <w:name w:val="Título8"/>
    <w:basedOn w:val="Normal"/>
    <w:next w:val="Corpodotexto"/>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1" w:customStyle="1">
    <w:name w:val="Título7"/>
    <w:basedOn w:val="Normal"/>
    <w:next w:val="Corpodotexto"/>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1" w:customStyle="1">
    <w:name w:val="Título6"/>
    <w:basedOn w:val="Normal"/>
    <w:next w:val="Corpodotexto"/>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1" w:customStyle="1">
    <w:name w:val="Título5"/>
    <w:basedOn w:val="Normal"/>
    <w:next w:val="Corpodotexto"/>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1" w:customStyle="1">
    <w:name w:val="Título4"/>
    <w:basedOn w:val="Normal"/>
    <w:next w:val="Corpodotexto"/>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1" w:customStyle="1">
    <w:name w:val="Título3"/>
    <w:basedOn w:val="Normal"/>
    <w:next w:val="Corpodotexto"/>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name w:val="Cabeçalho e Rodapé"/>
    <w:basedOn w:val="Normal"/>
    <w:qFormat/>
    <w:pPr/>
    <w:rPr/>
  </w:style>
  <w:style w:type="paragraph" w:styleId="Cabealho">
    <w:name w:val="Header"/>
    <w:basedOn w:val="Normal"/>
    <w:pPr>
      <w:tabs>
        <w:tab w:val="clear" w:pos="709"/>
        <w:tab w:val="center" w:pos="4419" w:leader="none"/>
        <w:tab w:val="right" w:pos="8838" w:leader="none"/>
      </w:tabs>
    </w:pPr>
    <w:rPr/>
  </w:style>
  <w:style w:type="paragraph" w:styleId="Rodap">
    <w:name w:val="Footer"/>
    <w:basedOn w:val="Normal"/>
    <w:pPr>
      <w:tabs>
        <w:tab w:val="clear" w:pos="709"/>
        <w:tab w:val="center" w:pos="4419" w:leader="none"/>
        <w:tab w:val="right" w:pos="8838" w:leader="none"/>
      </w:tabs>
    </w:pPr>
    <w:rPr/>
  </w:style>
  <w:style w:type="paragraph" w:styleId="Corpodotextorecuado">
    <w:name w:val="Body Text Indent"/>
    <w:basedOn w:val="Normal"/>
    <w:pPr>
      <w:overflowPunct w:val="true"/>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left="993" w:hanging="284"/>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left="284" w:hanging="284"/>
      <w:jc w:val="both"/>
    </w:pPr>
    <w:rPr>
      <w:rFonts w:ascii="Arial" w:hAnsi="Arial" w:cs="Arial"/>
      <w:color w:val="000000"/>
    </w:rPr>
  </w:style>
  <w:style w:type="paragraph" w:styleId="Subttulo">
    <w:name w:val="Subtitle"/>
    <w:basedOn w:val="Normal"/>
    <w:next w:val="Corpodotexto"/>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uiPriority w:val="99"/>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left="284" w:hanging="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left="993" w:hanging="284"/>
      <w:jc w:val="both"/>
    </w:pPr>
    <w:rPr>
      <w:rFonts w:ascii="Arial" w:hAnsi="Arial" w:cs="Arial"/>
      <w:color w:val="000000"/>
    </w:rPr>
  </w:style>
  <w:style w:type="paragraph" w:styleId="Ttulo110" w:customStyle="1">
    <w:name w:val="Título1"/>
    <w:basedOn w:val="Normal"/>
    <w:next w:val="Corpodotexto"/>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left="720" w:hanging="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left="851" w:hanging="851"/>
      <w:jc w:val="both"/>
    </w:pPr>
    <w:rPr>
      <w:b/>
      <w:bCs/>
      <w:sz w:val="24"/>
      <w:szCs w:val="24"/>
    </w:rPr>
  </w:style>
  <w:style w:type="paragraph" w:styleId="Recuodecorpodetexto23" w:customStyle="1">
    <w:name w:val="Recuo de corpo de texto 23"/>
    <w:basedOn w:val="Normal"/>
    <w:qFormat/>
    <w:pPr>
      <w:spacing w:before="120" w:after="0"/>
      <w:ind w:left="993" w:hanging="284"/>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eastAsia="Calibri" w:ascii="Times New Roman" w:hAnsi="Times New Roman" w:cs="Times New Roman"/>
      <w:color w:val="000000"/>
      <w:kern w:val="2"/>
      <w:sz w:val="24"/>
      <w:szCs w:val="24"/>
      <w:lang w:eastAsia="zh-CN" w:val="pt-BR" w:bidi="ar-SA"/>
    </w:rPr>
  </w:style>
  <w:style w:type="paragraph" w:styleId="Ttulo22" w:customStyle="1">
    <w:name w:val="Título2"/>
    <w:basedOn w:val="Normal"/>
    <w:next w:val="Corpodotexto"/>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Normal"/>
    <w:qFormat/>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Corpodotexto"/>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left="283" w:hanging="0"/>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eastAsia="zh-CN" w:val="pt-BR" w:bidi="ar-SA"/>
    </w:rPr>
  </w:style>
  <w:style w:type="paragraph" w:styleId="Citaes" w:customStyle="1">
    <w:name w:val="Citações"/>
    <w:basedOn w:val="Normal"/>
    <w:qFormat/>
    <w:pPr>
      <w:spacing w:before="0" w:after="283"/>
      <w:ind w:left="567" w:right="567" w:hanging="0"/>
    </w:pPr>
    <w:rPr/>
  </w:style>
  <w:style w:type="paragraph" w:styleId="Ttulododocumento">
    <w:name w:val="Title"/>
    <w:basedOn w:val="Ttulo21"/>
    <w:next w:val="Corpodotexto"/>
    <w:qFormat/>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eastAsia="ar-SA" w:val="pt-BR" w:bidi="ar-SA"/>
    </w:rPr>
  </w:style>
  <w:style w:type="paragraph" w:styleId="Annotationtext">
    <w:name w:val="annotation text"/>
    <w:basedOn w:val="Normal"/>
    <w:link w:val="TextodecomentrioChar"/>
    <w:unhideWhenUsed/>
    <w:qFormat/>
    <w:rsid w:val="00b01366"/>
    <w:pPr/>
    <w:rPr/>
  </w:style>
  <w:style w:type="paragraph" w:styleId="Annotationsubject">
    <w:name w:val="annotation subject"/>
    <w:basedOn w:val="Annotationtext"/>
    <w:next w:val="Annotationtext"/>
    <w:link w:val="AssuntodocomentrioChar"/>
    <w:uiPriority w:val="99"/>
    <w:semiHidden/>
    <w:unhideWhenUsed/>
    <w:qFormat/>
    <w:rsid w:val="00b01366"/>
    <w:pPr/>
    <w:rPr>
      <w:b/>
      <w:bCs/>
    </w:rPr>
  </w:style>
  <w:style w:type="paragraph" w:styleId="Nivel01" w:customStyle="1">
    <w:name w:val="Nivel 01"/>
    <w:basedOn w:val="Ttulo1"/>
    <w:next w:val="Normal"/>
    <w:link w:val="Nivel01Char"/>
    <w:qFormat/>
    <w:rsid w:val="00ed126a"/>
    <w:pPr>
      <w:keepLines/>
      <w:numPr>
        <w:ilvl w:val="0"/>
        <w:numId w:val="11"/>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11"/>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11"/>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left="851" w:hanging="0"/>
    </w:pPr>
    <w:rPr>
      <w:color w:val="auto"/>
    </w:rPr>
  </w:style>
  <w:style w:type="paragraph" w:styleId="Nivel5" w:customStyle="1">
    <w:name w:val="Nivel 5"/>
    <w:basedOn w:val="Nivel4"/>
    <w:qFormat/>
    <w:rsid w:val="00ed126a"/>
    <w:pPr>
      <w:ind w:left="1276" w:hanging="0"/>
    </w:pPr>
    <w:rPr/>
  </w:style>
  <w:style w:type="numbering" w:styleId="NoList" w:default="1">
    <w:name w:val="No List"/>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https://bnccompras.com/" TargetMode="External"/><Relationship Id="rId7" Type="http://schemas.openxmlformats.org/officeDocument/2006/relationships/hyperlink" Target="https://bnccompras.co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mailto:notafiscal@piracicaba.sp.gov.br" TargetMode="External"/><Relationship Id="rId11" Type="http://schemas.openxmlformats.org/officeDocument/2006/relationships/hyperlink" Target="mailto:notafiscal@piracicaba.sp.gov.br" TargetMode="External"/><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Relationship Id="rId18" Type="http://schemas.openxmlformats.org/officeDocument/2006/relationships/customXml" Target="../customXml/item1.xml"/><Relationship Id="rId19" Type="http://schemas.openxmlformats.org/officeDocument/2006/relationships/customXml" Target="../customXml/item2.xml"/><Relationship Id="rId20" Type="http://schemas.openxmlformats.org/officeDocument/2006/relationships/customXml" Target="../customXml/item3.xml"/><Relationship Id="rId21" Type="http://schemas.openxmlformats.org/officeDocument/2006/relationships/customXml" Target="../customXml/item4.xml"/>
</Relationships>
</file>

<file path=word/_rels/footer1.xml.rels><?xml version="1.0" encoding="UTF-8"?>
<Relationships xmlns="http://schemas.openxmlformats.org/package/2006/relationships"><Relationship Id="rId1" Type="http://schemas.openxmlformats.org/officeDocument/2006/relationships/image" Target="media/image2.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purl.org/dc/terms/"/>
    <ds:schemaRef ds:uri="71763c0a-43a9-4215-9c1e-ac13867d38db"/>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60198707-c4ff-4d5d-8bc5-5efdd47f407d"/>
    <ds:schemaRef ds:uri="http://www.w3.org/XML/1998/namespac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48A375E-B641-4FA9-BAC9-21172020B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Application>LibreOffice/7.4.5.1$Windows_X86_64 LibreOffice_project/9c0871452b3918c1019dde9bfac75448afc4b57f</Application>
  <AppVersion>15.0000</AppVersion>
  <Pages>25</Pages>
  <Words>8960</Words>
  <Characters>52214</Characters>
  <CharactersWithSpaces>60783</CharactersWithSpaces>
  <Paragraphs>468</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2025-02-14T19:03:00Z</dcterms:created>
  <dc:creator>Thiago Luiz Araujo Santos</dc:creator>
  <dc:description/>
  <dc:language>pt-BR</dc:language>
  <cp:lastModifiedBy/>
  <cp:lastPrinted>2022-08-03T17:48:00Z</cp:lastPrinted>
  <dcterms:modified xsi:type="dcterms:W3CDTF">2025-04-01T10:50:49Z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