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sz w:val="20"/>
          <w:szCs w:val="20"/>
        </w:rPr>
      </w:pPr>
      <w:bookmarkStart w:id="0" w:name="_GoBack"/>
      <w:bookmarkEnd w:id="0"/>
      <w:r>
        <w:rPr>
          <w:b/>
          <w:sz w:val="20"/>
          <w:szCs w:val="20"/>
          <w:shd w:fill="auto" w:val="clear"/>
        </w:rPr>
        <w:t xml:space="preserve">EDITAL DE DISPENSA ELETRÔNICA </w:t>
      </w:r>
      <w:r>
        <w:rPr>
          <w:b/>
          <w:sz w:val="20"/>
          <w:szCs w:val="20"/>
          <w:shd w:fill="auto" w:val="clear"/>
          <w:lang w:val="pt-BR"/>
        </w:rPr>
        <w:t>nº 003/2025</w:t>
      </w:r>
      <w:r>
        <w:rPr>
          <w:b/>
          <w:sz w:val="20"/>
          <w:szCs w:val="20"/>
          <w:shd w:fill="FFFF00" w:val="clear"/>
        </w:rPr>
        <w:t xml:space="preserve"> </w:t>
      </w:r>
    </w:p>
    <w:p>
      <w:pPr>
        <w:pStyle w:val="Corpodotextorecuado"/>
        <w:widowControl w:val="false"/>
        <w:overflowPunct w:val="true"/>
        <w:spacing w:lineRule="auto" w:line="240"/>
        <w:rPr>
          <w:b/>
          <w:b/>
          <w:sz w:val="20"/>
          <w:szCs w:val="20"/>
          <w:lang w:val="pt-BR"/>
        </w:rPr>
      </w:pPr>
      <w:r>
        <w:rPr>
          <w:b/>
          <w:sz w:val="20"/>
          <w:szCs w:val="20"/>
          <w:lang w:val="pt-BR"/>
        </w:rPr>
      </w:r>
    </w:p>
    <w:p>
      <w:pPr>
        <w:pStyle w:val="Corpodotextorecuado"/>
        <w:widowControl w:val="false"/>
        <w:overflowPunct w:val="tru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highlight w:val="none"/>
          <w:shd w:fill="auto" w:val="clear"/>
        </w:rPr>
      </w:pPr>
      <w:r>
        <w:rPr>
          <w:color w:val="000000"/>
          <w:sz w:val="20"/>
          <w:szCs w:val="20"/>
          <w:shd w:fill="auto" w:val="clear"/>
        </w:rPr>
        <w:t>Número do proces</w:t>
      </w:r>
      <w:r>
        <w:rPr>
          <w:color w:val="000000"/>
          <w:sz w:val="20"/>
          <w:szCs w:val="20"/>
          <w:shd w:fill="auto" w:val="clear"/>
          <w:lang w:val="pt-BR"/>
        </w:rPr>
        <w:t xml:space="preserve">so: </w:t>
      </w:r>
      <w:r>
        <w:rPr>
          <w:b/>
          <w:bCs/>
          <w:color w:val="000000"/>
          <w:sz w:val="20"/>
          <w:szCs w:val="20"/>
          <w:shd w:fill="auto" w:val="clear"/>
          <w:lang w:val="pt-BR"/>
        </w:rPr>
        <w:t xml:space="preserve">19.332/2025 </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w:t>
      </w:r>
      <w:r>
        <w:rPr>
          <w:b/>
          <w:bCs/>
          <w:color w:val="000000"/>
          <w:sz w:val="20"/>
          <w:szCs w:val="20"/>
          <w:shd w:fill="auto" w:val="clear"/>
          <w:lang w:val="pt-BR"/>
        </w:rPr>
        <w:t>14/02/2025 - 08h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w:t>
      </w:r>
      <w:r>
        <w:rPr>
          <w:b/>
          <w:bCs/>
          <w:color w:val="000000"/>
          <w:sz w:val="20"/>
          <w:szCs w:val="20"/>
          <w:shd w:fill="auto" w:val="clear"/>
          <w:lang w:val="pt-BR"/>
        </w:rPr>
        <w:t>19/02/2025 - 09h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Corpodotextorecuado"/>
        <w:widowControl w:val="false"/>
        <w:numPr>
          <w:ilvl w:val="0"/>
          <w:numId w:val="4"/>
        </w:numPr>
        <w:tabs>
          <w:tab w:val="clear" w:pos="709"/>
          <w:tab w:val="left" w:pos="284" w:leader="none"/>
        </w:tabs>
        <w:overflowPunct w:val="true"/>
        <w:spacing w:lineRule="auto" w:line="240"/>
        <w:rPr/>
      </w:pPr>
      <w:r>
        <w:rPr>
          <w:color w:val="000000"/>
          <w:sz w:val="20"/>
          <w:szCs w:val="20"/>
          <w:shd w:fill="auto" w:val="clear"/>
        </w:rPr>
        <w:t xml:space="preserve">Endereço </w:t>
      </w:r>
      <w:r>
        <w:rPr>
          <w:sz w:val="20"/>
          <w:szCs w:val="20"/>
          <w:shd w:fill="auto" w:val="clear"/>
        </w:rPr>
        <w:t>eletrônico</w:t>
      </w:r>
      <w:r>
        <w:rPr>
          <w:sz w:val="20"/>
          <w:szCs w:val="20"/>
          <w:shd w:fill="auto" w:val="clear"/>
          <w:lang w:val="pt-BR"/>
        </w:rPr>
        <w:t xml:space="preserve">: </w:t>
      </w:r>
      <w:hyperlink r:id="rId2">
        <w:r>
          <w:rPr>
            <w:color w:val="0000FF"/>
            <w:sz w:val="20"/>
            <w:szCs w:val="20"/>
            <w:u w:val="single"/>
            <w:shd w:fill="auto" w:val="clear"/>
            <w:lang w:val="pt-BR"/>
          </w:rPr>
          <w:t>https://bnccompras.com</w:t>
        </w:r>
      </w:hyperlink>
      <w:r>
        <w:rPr>
          <w:sz w:val="20"/>
          <w:szCs w:val="20"/>
          <w:shd w:fill="auto" w:val="clear"/>
          <w:lang w:val="pt-BR"/>
        </w:rPr>
        <w:t>.</w:t>
      </w:r>
    </w:p>
    <w:p>
      <w:pPr>
        <w:pStyle w:val="Corpodotextorecuado"/>
        <w:widowControl w:val="false"/>
        <w:tabs>
          <w:tab w:val="clear" w:pos="709"/>
          <w:tab w:val="left" w:pos="284" w:leader="none"/>
        </w:tabs>
        <w:overflowPunct w:val="true"/>
        <w:spacing w:lineRule="auto" w:line="240"/>
        <w:rPr>
          <w:b/>
          <w:b/>
          <w:bCs/>
          <w:color w:val="auto"/>
          <w:sz w:val="20"/>
          <w:szCs w:val="20"/>
          <w:highlight w:val="none"/>
          <w:shd w:fill="auto" w:val="clear"/>
        </w:rPr>
      </w:pPr>
      <w:r>
        <w:rPr>
          <w:b/>
          <w:bCs/>
          <w:color w:val="000000"/>
          <w:sz w:val="20"/>
          <w:szCs w:val="20"/>
          <w:shd w:fill="auto" w:val="clear"/>
        </w:rPr>
      </w:r>
    </w:p>
    <w:p>
      <w:pPr>
        <w:pStyle w:val="Normal"/>
        <w:shd w:val="clear" w:color="auto" w:fill="DDDDDD"/>
        <w:ind w:firstLine="567"/>
        <w:jc w:val="both"/>
        <w:rPr>
          <w:rFonts w:ascii="Arial" w:hAnsi="Arial" w:cs="Arial"/>
          <w:b/>
          <w:b/>
          <w:bCs/>
        </w:rPr>
      </w:pPr>
      <w:r>
        <w:rPr>
          <w:rFonts w:cs="Arial" w:ascii="Arial" w:hAnsi="Arial"/>
          <w:b/>
          <w:bCs/>
          <w:shd w:fill="auto" w:val="clear"/>
        </w:rPr>
        <w:t>2. DO OBJETO:</w:t>
      </w:r>
    </w:p>
    <w:p>
      <w:pPr>
        <w:pStyle w:val="Normal"/>
        <w:numPr>
          <w:ilvl w:val="0"/>
          <w:numId w:val="5"/>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bCs/>
          <w:shd w:fill="auto" w:val="clear"/>
        </w:rPr>
        <w:t>Aquisição de confete, serpentina e sacos plásticos.</w:t>
      </w:r>
    </w:p>
    <w:p>
      <w:pPr>
        <w:pStyle w:val="Normal"/>
        <w:numPr>
          <w:ilvl w:val="0"/>
          <w:numId w:val="5"/>
        </w:numPr>
        <w:tabs>
          <w:tab w:val="clear" w:pos="709"/>
          <w:tab w:val="left" w:pos="284" w:leader="none"/>
        </w:tabs>
        <w:jc w:val="both"/>
        <w:rPr>
          <w:highlight w:val="none"/>
          <w:shd w:fill="auto" w:val="clear"/>
        </w:rPr>
      </w:pPr>
      <w:r>
        <w:rPr>
          <w:rFonts w:cs="Arial" w:ascii="Arial" w:hAnsi="Arial"/>
          <w:shd w:fill="auto" w:val="clear"/>
        </w:rPr>
        <w:t>Unidade Requisitante: Secretaria Municipal de Turismo</w:t>
      </w:r>
    </w:p>
    <w:p>
      <w:pPr>
        <w:pStyle w:val="Normal"/>
        <w:numPr>
          <w:ilvl w:val="0"/>
          <w:numId w:val="5"/>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5"/>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shd w:fill="auto" w:val="clear"/>
        </w:rPr>
        <w:t>R$ 4.073,35 (quatro mil e setenta e três reais e trinta e cinco centavos).</w:t>
      </w:r>
    </w:p>
    <w:p>
      <w:pPr>
        <w:pStyle w:val="Normal"/>
        <w:numPr>
          <w:ilvl w:val="0"/>
          <w:numId w:val="5"/>
        </w:numPr>
        <w:tabs>
          <w:tab w:val="clear" w:pos="709"/>
          <w:tab w:val="left" w:pos="284" w:leader="none"/>
        </w:tabs>
        <w:jc w:val="both"/>
        <w:rPr>
          <w:rFonts w:ascii="Arial" w:hAnsi="Arial" w:cs="Arial"/>
        </w:rPr>
      </w:pPr>
      <w:r>
        <w:rPr>
          <w:rFonts w:cs="Arial" w:ascii="Arial" w:hAnsi="Arial"/>
          <w:shd w:fill="auto" w:val="clear"/>
        </w:rPr>
        <w:t>Prazo de contratação: até a entrega definitiva.</w:t>
      </w:r>
    </w:p>
    <w:p>
      <w:pPr>
        <w:pStyle w:val="Normal"/>
        <w:numPr>
          <w:ilvl w:val="0"/>
          <w:numId w:val="5"/>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highlight w:val="none"/>
          <w:shd w:fill="auto" w:val="clear"/>
        </w:rPr>
      </w:pPr>
      <w:r>
        <w:rPr>
          <w:rFonts w:cs="Arial" w:ascii="Arial" w:hAnsi="Arial"/>
          <w:shd w:fill="auto" w:val="clear"/>
        </w:rPr>
      </w:r>
    </w:p>
    <w:p>
      <w:pPr>
        <w:pStyle w:val="Normal"/>
        <w:shd w:val="clear" w:color="auto" w:fill="DDDDDD"/>
        <w:ind w:firstLine="567"/>
        <w:jc w:val="both"/>
        <w:rPr>
          <w:rFonts w:ascii="Arial" w:hAnsi="Arial" w:cs="Arial"/>
          <w:b/>
          <w:b/>
          <w:bCs/>
        </w:rPr>
      </w:pPr>
      <w:r>
        <w:rPr>
          <w:rFonts w:cs="Arial" w:ascii="Arial" w:hAnsi="Arial"/>
          <w:b/>
          <w:bCs/>
          <w:shd w:fill="auto" w:val="clear"/>
        </w:rPr>
        <w:t>3. DA PROPOSTA:</w:t>
      </w:r>
    </w:p>
    <w:p>
      <w:pPr>
        <w:pStyle w:val="Normal"/>
        <w:numPr>
          <w:ilvl w:val="0"/>
          <w:numId w:val="0"/>
        </w:numPr>
        <w:tabs>
          <w:tab w:val="clear" w:pos="709"/>
          <w:tab w:val="left" w:pos="284" w:leader="none"/>
        </w:tabs>
        <w:ind w:left="284" w:hanging="0"/>
        <w:jc w:val="both"/>
        <w:rPr>
          <w:highlight w:val="none"/>
          <w:shd w:fill="auto" w:val="clear"/>
        </w:rPr>
      </w:pPr>
      <w:r>
        <w:rPr>
          <w:rFonts w:cs="Arial" w:ascii="Arial" w:hAnsi="Arial"/>
          <w:b/>
          <w:bCs/>
          <w:shd w:fill="auto" w:val="clear"/>
        </w:rPr>
        <w:t>a)</w:t>
      </w:r>
      <w:r>
        <w:rPr>
          <w:rFonts w:cs="Arial" w:ascii="Arial" w:hAnsi="Arial"/>
          <w:shd w:fill="auto" w:val="clear"/>
        </w:rPr>
        <w:t xml:space="preserve"> Prazo de validade: 30 (trinta) dias.</w:t>
      </w:r>
    </w:p>
    <w:p>
      <w:pPr>
        <w:pStyle w:val="Normal"/>
        <w:numPr>
          <w:ilvl w:val="0"/>
          <w:numId w:val="0"/>
        </w:numPr>
        <w:tabs>
          <w:tab w:val="clear" w:pos="709"/>
          <w:tab w:val="left" w:pos="284" w:leader="none"/>
        </w:tabs>
        <w:ind w:left="284" w:hanging="0"/>
        <w:jc w:val="both"/>
        <w:rPr>
          <w:highlight w:val="none"/>
          <w:shd w:fill="auto" w:val="clear"/>
        </w:rPr>
      </w:pPr>
      <w:r>
        <w:rPr>
          <w:rFonts w:cs="Arial" w:ascii="Arial" w:hAnsi="Arial"/>
          <w:b/>
          <w:bCs/>
          <w:shd w:fill="auto" w:val="clear"/>
        </w:rPr>
        <w:t xml:space="preserve">b) </w:t>
      </w:r>
      <w:r>
        <w:rPr>
          <w:rFonts w:cs="Arial" w:ascii="Arial" w:hAnsi="Arial"/>
          <w:shd w:fill="auto" w:val="clear"/>
        </w:rPr>
        <w:t>Prazo de Pagamento: 15 (quinze) dias úteis, contados da data do recebimento da nota fiscal, em atendimento ao Decreto Municipal Nº 17.640/18.</w:t>
      </w:r>
    </w:p>
    <w:p>
      <w:pPr>
        <w:pStyle w:val="Normal"/>
        <w:numPr>
          <w:ilvl w:val="0"/>
          <w:numId w:val="0"/>
        </w:numPr>
        <w:tabs>
          <w:tab w:val="clear" w:pos="709"/>
          <w:tab w:val="left" w:pos="284" w:leader="none"/>
        </w:tabs>
        <w:ind w:left="284" w:hanging="0"/>
        <w:jc w:val="both"/>
        <w:rPr>
          <w:highlight w:val="none"/>
          <w:shd w:fill="auto" w:val="clear"/>
        </w:rPr>
      </w:pPr>
      <w:r>
        <w:rPr>
          <w:rFonts w:cs="Arial" w:ascii="Arial" w:hAnsi="Arial"/>
          <w:b/>
          <w:bCs/>
          <w:sz w:val="20"/>
          <w:szCs w:val="20"/>
          <w:shd w:fill="auto" w:val="clear"/>
        </w:rPr>
        <w:t>c)</w:t>
      </w:r>
      <w:r>
        <w:rPr>
          <w:rFonts w:cs="Arial" w:ascii="Arial" w:hAnsi="Arial"/>
          <w:sz w:val="20"/>
          <w:szCs w:val="20"/>
          <w:shd w:fill="auto" w:val="clear"/>
        </w:rPr>
        <w:t xml:space="preserve"> Deverá ser especificado na proposta o </w:t>
      </w:r>
      <w:r>
        <w:rPr>
          <w:rFonts w:cs="Arial" w:ascii="Arial" w:hAnsi="Arial"/>
          <w:b/>
          <w:sz w:val="20"/>
          <w:szCs w:val="20"/>
          <w:shd w:fill="auto" w:val="clear"/>
        </w:rPr>
        <w:t xml:space="preserve">preço unitário e total e marca </w:t>
      </w:r>
      <w:r>
        <w:rPr>
          <w:rFonts w:cs="Arial" w:ascii="Arial" w:hAnsi="Arial"/>
          <w:sz w:val="20"/>
          <w:szCs w:val="20"/>
          <w:shd w:fill="auto" w:val="clear"/>
        </w:rPr>
        <w:t>dos produtos ofertados.</w:t>
      </w:r>
    </w:p>
    <w:p>
      <w:pPr>
        <w:pStyle w:val="Normal"/>
        <w:numPr>
          <w:ilvl w:val="0"/>
          <w:numId w:val="0"/>
        </w:numPr>
        <w:tabs>
          <w:tab w:val="clear" w:pos="709"/>
          <w:tab w:val="left" w:pos="284" w:leader="none"/>
        </w:tabs>
        <w:ind w:left="284" w:hanging="0"/>
        <w:jc w:val="both"/>
        <w:rPr>
          <w:highlight w:val="none"/>
          <w:shd w:fill="auto" w:val="clear"/>
        </w:rPr>
      </w:pPr>
      <w:r>
        <w:rPr>
          <w:rFonts w:cs="Arial" w:ascii="Arial" w:hAnsi="Arial"/>
          <w:b/>
          <w:bCs/>
          <w:sz w:val="20"/>
          <w:szCs w:val="20"/>
          <w:shd w:fill="auto" w:val="clear"/>
        </w:rPr>
        <w:t>d)</w:t>
      </w:r>
      <w:r>
        <w:rPr>
          <w:rFonts w:cs="Arial" w:ascii="Arial" w:hAnsi="Arial"/>
          <w:sz w:val="20"/>
          <w:szCs w:val="20"/>
          <w:shd w:fill="auto" w:val="clear"/>
        </w:rPr>
        <w:t>Critério de Julgamento: Menor valor por item.</w:t>
      </w:r>
    </w:p>
    <w:p>
      <w:pPr>
        <w:pStyle w:val="Normal"/>
        <w:numPr>
          <w:ilvl w:val="0"/>
          <w:numId w:val="0"/>
        </w:numPr>
        <w:tabs>
          <w:tab w:val="clear" w:pos="709"/>
          <w:tab w:val="left" w:pos="284" w:leader="none"/>
        </w:tabs>
        <w:ind w:left="284" w:hanging="0"/>
        <w:jc w:val="both"/>
        <w:rPr>
          <w:highlight w:val="none"/>
          <w:shd w:fill="auto" w:val="clear"/>
        </w:rPr>
      </w:pPr>
      <w:r>
        <w:rPr>
          <w:rFonts w:cs="Arial" w:ascii="Arial" w:hAnsi="Arial"/>
          <w:b/>
          <w:bCs/>
          <w:sz w:val="20"/>
          <w:szCs w:val="20"/>
          <w:shd w:fill="auto" w:val="clear"/>
        </w:rPr>
        <w:t xml:space="preserve">f) </w:t>
      </w:r>
      <w:r>
        <w:rPr>
          <w:rFonts w:cs="Arial" w:ascii="Arial" w:hAnsi="Arial"/>
          <w:shd w:fill="auto" w:val="clear"/>
        </w:rPr>
        <w:t>Especificações e quantidades:</w:t>
      </w:r>
    </w:p>
    <w:p>
      <w:pPr>
        <w:pStyle w:val="Normal"/>
        <w:numPr>
          <w:ilvl w:val="0"/>
          <w:numId w:val="0"/>
        </w:numPr>
        <w:tabs>
          <w:tab w:val="clear" w:pos="709"/>
          <w:tab w:val="left" w:pos="284" w:leader="none"/>
        </w:tabs>
        <w:ind w:left="284" w:hanging="0"/>
        <w:jc w:val="both"/>
        <w:rPr>
          <w:rFonts w:ascii="Arial" w:hAnsi="Arial" w:cs="Arial"/>
        </w:rPr>
      </w:pPr>
      <w:r>
        <w:rPr>
          <w:rFonts w:cs="Arial" w:ascii="Arial" w:hAnsi="Arial"/>
        </w:rPr>
      </w:r>
    </w:p>
    <w:tbl>
      <w:tblPr>
        <w:tblW w:w="9242"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681"/>
        <w:gridCol w:w="854"/>
        <w:gridCol w:w="1013"/>
        <w:gridCol w:w="6693"/>
      </w:tblGrid>
      <w:tr>
        <w:trPr>
          <w:tblHeader w:val="true"/>
          <w:trHeight w:val="283" w:hRule="atLeast"/>
        </w:trPr>
        <w:tc>
          <w:tcPr>
            <w:tcW w:w="681" w:type="dxa"/>
            <w:tcBorders>
              <w:top w:val="single" w:sz="4" w:space="0" w:color="000000"/>
              <w:left w:val="single" w:sz="4" w:space="0" w:color="000000"/>
              <w:bottom w:val="single" w:sz="4" w:space="0" w:color="000000"/>
            </w:tcBorders>
            <w:vAlign w:val="center"/>
          </w:tcPr>
          <w:p>
            <w:pPr>
              <w:pStyle w:val="Contedodatabela"/>
              <w:widowControl w:val="false"/>
              <w:jc w:val="center"/>
              <w:rPr>
                <w:rFonts w:cs="Arial"/>
                <w:b/>
                <w:b/>
              </w:rPr>
            </w:pPr>
            <w:r>
              <w:rPr>
                <w:rFonts w:cs="Arial" w:ascii="Arial" w:hAnsi="Arial"/>
                <w:b/>
                <w:sz w:val="20"/>
                <w:szCs w:val="20"/>
                <w:shd w:fill="auto" w:val="clear"/>
              </w:rPr>
              <w:t>Item</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jc w:val="center"/>
              <w:rPr>
                <w:rFonts w:cs="Arial"/>
                <w:b/>
                <w:b/>
              </w:rPr>
            </w:pPr>
            <w:r>
              <w:rPr>
                <w:rFonts w:cs="Arial" w:ascii="Arial" w:hAnsi="Arial"/>
                <w:b/>
                <w:sz w:val="20"/>
                <w:szCs w:val="20"/>
                <w:shd w:fill="auto" w:val="clear"/>
              </w:rPr>
              <w:t>Quant.</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cs="Arial"/>
                <w:b/>
                <w:b/>
              </w:rPr>
            </w:pPr>
            <w:r>
              <w:rPr>
                <w:rFonts w:cs="Arial" w:ascii="Arial" w:hAnsi="Arial"/>
                <w:b/>
                <w:sz w:val="20"/>
                <w:szCs w:val="20"/>
                <w:shd w:fill="auto" w:val="clear"/>
              </w:rPr>
              <w:t>Unid.</w:t>
            </w:r>
          </w:p>
        </w:tc>
        <w:tc>
          <w:tcPr>
            <w:tcW w:w="669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cs="Arial"/>
                <w:b/>
                <w:b/>
              </w:rPr>
            </w:pPr>
            <w:r>
              <w:rPr>
                <w:rFonts w:cs="Arial" w:ascii="Arial" w:hAnsi="Arial"/>
                <w:b/>
                <w:sz w:val="20"/>
                <w:szCs w:val="20"/>
                <w:shd w:fill="auto" w:val="clear"/>
              </w:rPr>
              <w:t>Descritivo</w:t>
            </w:r>
          </w:p>
        </w:tc>
      </w:tr>
      <w:tr>
        <w:trPr>
          <w:trHeight w:val="283" w:hRule="atLeast"/>
        </w:trPr>
        <w:tc>
          <w:tcPr>
            <w:tcW w:w="681" w:type="dxa"/>
            <w:tcBorders>
              <w:top w:val="single" w:sz="4" w:space="0" w:color="000000"/>
              <w:left w:val="single" w:sz="4" w:space="0" w:color="000000"/>
              <w:bottom w:val="single" w:sz="4" w:space="0" w:color="000000"/>
            </w:tcBorders>
            <w:vAlign w:val="center"/>
          </w:tcPr>
          <w:p>
            <w:pPr>
              <w:pStyle w:val="Normal"/>
              <w:widowControl w:val="false"/>
              <w:jc w:val="center"/>
              <w:rPr>
                <w:rFonts w:cs="Arial"/>
                <w:b/>
                <w:b/>
              </w:rPr>
            </w:pPr>
            <w:r>
              <w:rPr>
                <w:rFonts w:cs="Arial" w:ascii="Arial" w:hAnsi="Arial"/>
                <w:b/>
                <w:sz w:val="20"/>
                <w:szCs w:val="20"/>
                <w:shd w:fill="auto" w:val="clear"/>
              </w:rPr>
              <w:t>01</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20</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Pacote</w:t>
            </w:r>
          </w:p>
        </w:tc>
        <w:tc>
          <w:tcPr>
            <w:tcW w:w="669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sz w:val="20"/>
                <w:szCs w:val="20"/>
                <w:highlight w:val="none"/>
                <w:shd w:fill="auto" w:val="clear"/>
              </w:rPr>
            </w:pPr>
            <w:r>
              <w:rPr>
                <w:rFonts w:cs="Arial" w:ascii="Arial" w:hAnsi="Arial"/>
                <w:sz w:val="20"/>
                <w:szCs w:val="20"/>
                <w:shd w:fill="auto" w:val="clear"/>
              </w:rPr>
              <w:t>Confete colorido, pacote de 1kg</w:t>
            </w:r>
          </w:p>
        </w:tc>
      </w:tr>
      <w:tr>
        <w:trPr>
          <w:trHeight w:val="283" w:hRule="atLeast"/>
        </w:trPr>
        <w:tc>
          <w:tcPr>
            <w:tcW w:w="681" w:type="dxa"/>
            <w:tcBorders>
              <w:left w:val="single" w:sz="4" w:space="0" w:color="000000"/>
              <w:bottom w:val="single" w:sz="4" w:space="0" w:color="000000"/>
            </w:tcBorders>
            <w:vAlign w:val="center"/>
          </w:tcPr>
          <w:p>
            <w:pPr>
              <w:pStyle w:val="Normal"/>
              <w:widowControl w:val="false"/>
              <w:jc w:val="center"/>
              <w:rPr>
                <w:rFonts w:ascii="Arial" w:hAnsi="Arial" w:cs="Arial"/>
                <w:b/>
                <w:b/>
                <w:sz w:val="20"/>
                <w:szCs w:val="20"/>
                <w:highlight w:val="none"/>
                <w:shd w:fill="auto" w:val="clear"/>
              </w:rPr>
            </w:pPr>
            <w:r>
              <w:rPr>
                <w:rFonts w:cs="Arial" w:ascii="Arial" w:hAnsi="Arial"/>
                <w:b/>
                <w:sz w:val="20"/>
                <w:szCs w:val="20"/>
                <w:shd w:fill="auto" w:val="clear"/>
              </w:rPr>
              <w:t>02</w:t>
            </w:r>
          </w:p>
        </w:tc>
        <w:tc>
          <w:tcPr>
            <w:tcW w:w="854" w:type="dxa"/>
            <w:tcBorders>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1200</w:t>
            </w:r>
          </w:p>
        </w:tc>
        <w:tc>
          <w:tcPr>
            <w:tcW w:w="1013" w:type="dxa"/>
            <w:tcBorders>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Rolo</w:t>
            </w:r>
          </w:p>
        </w:tc>
        <w:tc>
          <w:tcPr>
            <w:tcW w:w="6693"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sz w:val="20"/>
                <w:szCs w:val="20"/>
                <w:highlight w:val="none"/>
                <w:shd w:fill="auto" w:val="clear"/>
              </w:rPr>
            </w:pPr>
            <w:r>
              <w:rPr>
                <w:rFonts w:cs="Arial" w:ascii="Arial" w:hAnsi="Arial"/>
                <w:sz w:val="20"/>
                <w:szCs w:val="20"/>
                <w:shd w:fill="auto" w:val="clear"/>
              </w:rPr>
              <w:t>Rolo de serpentinas, cores sortidas</w:t>
            </w:r>
          </w:p>
        </w:tc>
      </w:tr>
      <w:tr>
        <w:trPr>
          <w:trHeight w:val="283" w:hRule="atLeast"/>
        </w:trPr>
        <w:tc>
          <w:tcPr>
            <w:tcW w:w="681" w:type="dxa"/>
            <w:tcBorders>
              <w:left w:val="single" w:sz="4" w:space="0" w:color="000000"/>
              <w:bottom w:val="single" w:sz="4" w:space="0" w:color="000000"/>
            </w:tcBorders>
            <w:vAlign w:val="center"/>
          </w:tcPr>
          <w:p>
            <w:pPr>
              <w:pStyle w:val="Normal"/>
              <w:widowControl w:val="false"/>
              <w:jc w:val="center"/>
              <w:rPr>
                <w:rFonts w:ascii="Arial" w:hAnsi="Arial" w:cs="Arial"/>
                <w:b/>
                <w:b/>
                <w:sz w:val="20"/>
                <w:szCs w:val="20"/>
                <w:highlight w:val="none"/>
                <w:shd w:fill="auto" w:val="clear"/>
              </w:rPr>
            </w:pPr>
            <w:r>
              <w:rPr>
                <w:rFonts w:cs="Arial" w:ascii="Arial" w:hAnsi="Arial"/>
                <w:b/>
                <w:sz w:val="20"/>
                <w:szCs w:val="20"/>
                <w:shd w:fill="auto" w:val="clear"/>
              </w:rPr>
              <w:t>03</w:t>
            </w:r>
          </w:p>
        </w:tc>
        <w:tc>
          <w:tcPr>
            <w:tcW w:w="854" w:type="dxa"/>
            <w:tcBorders>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500</w:t>
            </w:r>
          </w:p>
        </w:tc>
        <w:tc>
          <w:tcPr>
            <w:tcW w:w="1013" w:type="dxa"/>
            <w:tcBorders>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Unid.</w:t>
            </w:r>
          </w:p>
        </w:tc>
        <w:tc>
          <w:tcPr>
            <w:tcW w:w="6693"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sz w:val="20"/>
                <w:szCs w:val="20"/>
                <w:highlight w:val="none"/>
                <w:shd w:fill="auto" w:val="clear"/>
              </w:rPr>
            </w:pPr>
            <w:r>
              <w:rPr>
                <w:rFonts w:cs="Arial" w:ascii="Arial" w:hAnsi="Arial"/>
                <w:sz w:val="20"/>
                <w:szCs w:val="20"/>
                <w:shd w:fill="auto" w:val="clear"/>
              </w:rPr>
              <w:t>Saco transparente, medindo 15x20 cm</w:t>
            </w:r>
          </w:p>
        </w:tc>
      </w:tr>
    </w:tbl>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numPr>
          <w:ilvl w:val="0"/>
          <w:numId w:val="0"/>
        </w:numPr>
        <w:tabs>
          <w:tab w:val="clear" w:pos="709"/>
          <w:tab w:val="left" w:pos="284" w:leader="none"/>
        </w:tabs>
        <w:ind w:left="0" w:hanging="0"/>
        <w:jc w:val="both"/>
        <w:rPr>
          <w:color w:val="000000"/>
          <w:highlight w:val="none"/>
          <w:shd w:fill="auto" w:val="clear"/>
        </w:rPr>
      </w:pPr>
      <w:r>
        <w:rPr>
          <w:rFonts w:cs="Arial" w:ascii="Arial" w:hAnsi="Arial"/>
          <w:color w:val="000000"/>
          <w:shd w:fill="auto" w:val="clear"/>
        </w:rPr>
        <w:t xml:space="preserve">g) Descritivo técnico: </w:t>
      </w:r>
      <w:r>
        <w:rPr>
          <w:rFonts w:eastAsia="Arial" w:cs="Arial" w:ascii="Arial" w:hAnsi="Arial"/>
          <w:b/>
          <w:color w:val="000000"/>
          <w:shd w:fill="auto" w:val="clear"/>
        </w:rPr>
        <w:t xml:space="preserve">Item 1: </w:t>
      </w:r>
      <w:r>
        <w:rPr>
          <w:rFonts w:eastAsia="Arial" w:cs="Arial" w:ascii="Arial" w:hAnsi="Arial"/>
          <w:b w:val="false"/>
          <w:i w:val="false"/>
          <w:caps w:val="false"/>
          <w:smallCaps w:val="false"/>
          <w:color w:val="000000"/>
          <w:spacing w:val="0"/>
          <w:shd w:fill="auto" w:val="clear"/>
        </w:rPr>
        <w:t>Composição: Fibra 100% celulósica, validade indeterminada, conservar em local fresco produto 100% reciclado.</w:t>
      </w:r>
      <w:r>
        <w:rPr>
          <w:rFonts w:eastAsia="Arial" w:cs="Arial" w:ascii="Arial" w:hAnsi="Arial"/>
          <w:b/>
          <w:color w:val="000000"/>
          <w:shd w:fill="auto" w:val="clear"/>
        </w:rPr>
        <w:t xml:space="preserve">  Item 2: </w:t>
      </w:r>
      <w:r>
        <w:rPr>
          <w:rFonts w:eastAsia="Arial" w:cs="Arial" w:ascii="Arial" w:hAnsi="Arial"/>
          <w:b w:val="false"/>
          <w:i w:val="false"/>
          <w:caps w:val="false"/>
          <w:smallCaps w:val="false"/>
          <w:color w:val="000000"/>
          <w:spacing w:val="0"/>
          <w:shd w:fill="auto" w:val="clear"/>
        </w:rPr>
        <w:t xml:space="preserve">Dimensões: 0,9cm x 11m. </w:t>
      </w:r>
    </w:p>
    <w:p>
      <w:pPr>
        <w:pStyle w:val="Normal"/>
        <w:jc w:val="both"/>
        <w:rPr>
          <w:rFonts w:ascii="Arial" w:hAnsi="Arial" w:cs="Arial"/>
          <w:color w:val="000000"/>
          <w:highlight w:val="yellow"/>
        </w:rPr>
      </w:pPr>
      <w:r>
        <w:rPr>
          <w:rFonts w:cs="Arial" w:ascii="Arial" w:hAnsi="Arial"/>
          <w:color w:val="000000"/>
          <w:highlight w:val="yellow"/>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6"/>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14"/>
        </w:numPr>
        <w:tabs>
          <w:tab w:val="clear" w:pos="709"/>
          <w:tab w:val="left" w:pos="284" w:leader="none"/>
        </w:tabs>
        <w:jc w:val="both"/>
        <w:rPr>
          <w:rFonts w:ascii="Arial" w:hAnsi="Arial" w:cs="Arial"/>
          <w:lang w:eastAsia="pt-BR"/>
        </w:rPr>
      </w:pPr>
      <w:r>
        <w:rPr>
          <w:rFonts w:cs="Arial" w:ascii="Arial" w:hAnsi="Arial"/>
          <w:shd w:fill="auto" w:val="clear"/>
          <w:lang w:eastAsia="pt-BR"/>
        </w:rPr>
        <w:t>Os produtos deverão ser entregues até o dia 26 de fevereiro de 2025.</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shd w:fill="auto" w:val="clear"/>
          <w:lang w:eastAsia="pt-BR"/>
        </w:rPr>
        <w:t>Local de entrega: Secretaria Municipal de Turismo. Engenho Central. Avenida Dr. Maurice Allain, nº 454. Bairro Vila Rezende. Piracicaba/SP. Horário de funcionamento: de segunda a sexta-feira, das 08:30h às 16:30h.</w:t>
      </w:r>
    </w:p>
    <w:p>
      <w:pPr>
        <w:pStyle w:val="Normal"/>
        <w:keepLines/>
        <w:numPr>
          <w:ilvl w:val="0"/>
          <w:numId w:val="16"/>
        </w:numPr>
        <w:tabs>
          <w:tab w:val="clear" w:pos="709"/>
          <w:tab w:val="left" w:pos="284" w:leader="none"/>
        </w:tabs>
        <w:jc w:val="both"/>
        <w:rPr>
          <w:rFonts w:ascii="Arial" w:hAnsi="Arial" w:cs="Arial"/>
        </w:rPr>
      </w:pPr>
      <w:r>
        <w:rPr>
          <w:rFonts w:cs="Arial" w:ascii="Arial" w:hAnsi="Arial"/>
          <w:shd w:fill="auto" w:val="clear"/>
        </w:rPr>
        <w:t>A Contratada será responsável pelo transporte e descarregamento do produto, devendo entregá-los em condições adequadas para o armazenamento.</w:t>
      </w:r>
    </w:p>
    <w:p>
      <w:pPr>
        <w:pStyle w:val="Normal"/>
        <w:keepLines/>
        <w:numPr>
          <w:ilvl w:val="0"/>
          <w:numId w:val="17"/>
        </w:numPr>
        <w:tabs>
          <w:tab w:val="clear" w:pos="709"/>
          <w:tab w:val="left" w:pos="284" w:leader="none"/>
        </w:tabs>
        <w:jc w:val="both"/>
        <w:rPr>
          <w:rFonts w:ascii="Arial" w:hAnsi="Arial" w:cs="Arial"/>
        </w:rPr>
      </w:pPr>
      <w:r>
        <w:rPr>
          <w:rFonts w:cs="Arial" w:ascii="Arial" w:hAnsi="Arial"/>
          <w:shd w:fill="auto" w:val="clear"/>
        </w:rPr>
        <w:t>Se for constatada qualquer alteração na qualidade ou composição durante a garantia do produto, a Contratada se compromete a trocá-lo sem ônus para a Contratante, no prazo máximo de 10 (dez) dias, a contar da notificação emitida pela Unidade Requisitante.</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DDDDDD"/>
        <w:ind w:firstLine="567"/>
        <w:jc w:val="both"/>
        <w:rPr>
          <w:rFonts w:ascii="Arial" w:hAnsi="Arial" w:cs="Arial"/>
        </w:rPr>
      </w:pPr>
      <w:r>
        <w:rPr>
          <w:rFonts w:cs="Arial" w:ascii="Arial" w:hAnsi="Arial"/>
          <w:b/>
          <w:bCs/>
        </w:rPr>
        <w:t>7. EXIGÊNCIA PARA HABILITAÇÃO:</w:t>
      </w:r>
    </w:p>
    <w:p>
      <w:pPr>
        <w:pStyle w:val="Normal"/>
        <w:numPr>
          <w:ilvl w:val="0"/>
          <w:numId w:val="0"/>
        </w:numPr>
        <w:tabs>
          <w:tab w:val="clear" w:pos="709"/>
          <w:tab w:val="left" w:pos="284" w:leader="none"/>
        </w:tabs>
        <w:ind w:left="0" w:hanging="0"/>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color w:val="000000"/>
        </w:rPr>
      </w:pPr>
      <w:r>
        <w:rPr>
          <w:rFonts w:cs="Arial" w:ascii="Arial" w:hAnsi="Arial"/>
          <w:b/>
          <w:bCs/>
          <w:color w:val="000000"/>
        </w:rPr>
        <w:t>a) HABILITAÇÃO JURÍDICA</w:t>
      </w:r>
    </w:p>
    <w:p>
      <w:pPr>
        <w:pStyle w:val="Normal"/>
        <w:numPr>
          <w:ilvl w:val="0"/>
          <w:numId w:val="0"/>
        </w:numPr>
        <w:tabs>
          <w:tab w:val="clear" w:pos="709"/>
          <w:tab w:val="left" w:pos="284" w:leader="none"/>
        </w:tabs>
        <w:ind w:left="0" w:hanging="0"/>
        <w:jc w:val="both"/>
        <w:rPr>
          <w:rFonts w:ascii="Arial" w:hAnsi="Arial" w:cs="Arial"/>
          <w:color w:val="000000"/>
        </w:rPr>
      </w:pPr>
      <w:r>
        <w:rPr>
          <w:rFonts w:cs="Arial" w:ascii="Arial" w:hAnsi="Arial"/>
          <w:color w:val="000000"/>
        </w:rPr>
        <w:t xml:space="preserve">1. 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w:t>
      </w:r>
      <w:r>
        <w:rPr>
          <w:rFonts w:cs="Arial" w:ascii="Arial" w:hAnsi="Arial"/>
          <w:color w:val="000000"/>
          <w:shd w:fill="auto" w:val="clear"/>
        </w:rPr>
        <w:t>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ICMS;</w:t>
      </w:r>
    </w:p>
    <w:p>
      <w:pPr>
        <w:pStyle w:val="Normal"/>
        <w:numPr>
          <w:ilvl w:val="2"/>
          <w:numId w:val="7"/>
        </w:numPr>
        <w:tabs>
          <w:tab w:val="clear" w:pos="709"/>
          <w:tab w:val="left" w:pos="284" w:leader="none"/>
          <w:tab w:val="left" w:pos="426" w:leader="none"/>
        </w:tabs>
        <w:jc w:val="both"/>
        <w:rPr>
          <w:rFonts w:ascii="Arial" w:hAnsi="Arial" w:cs="Arial"/>
          <w:color w:val="000000"/>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shd w:fill="auto" w:val="clear"/>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shd w:fill="auto" w:val="clear"/>
        </w:rPr>
        <w:t>Certi</w:t>
      </w:r>
      <w:r>
        <w:rPr>
          <w:rFonts w:cs="Arial" w:ascii="Arial" w:hAnsi="Arial"/>
          <w:color w:val="000000"/>
        </w:rPr>
        <w:t>dão Negativa ou Positiva de Débitos Trabalhistas com Efeito de Negativa de Débitos Trabalhistas.</w:t>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1</w:t>
      </w:r>
      <w:r>
        <w:rPr>
          <w:rFonts w:cs="Arial" w:ascii="Arial" w:hAnsi="Arial"/>
          <w:shd w:fill="auto" w:val="clear"/>
        </w:rPr>
        <w:t>3</w:t>
      </w:r>
      <w:r>
        <w:rPr>
          <w:rFonts w:cs="Arial" w:ascii="Arial" w:hAnsi="Arial"/>
          <w:shd w:fill="auto" w:val="clear"/>
        </w:rPr>
        <w:t xml:space="preserve"> de Janeiro de 2025.</w:t>
      </w:r>
    </w:p>
    <w:p>
      <w:pPr>
        <w:pStyle w:val="Normal"/>
        <w:rPr>
          <w:rFonts w:ascii="Arial" w:hAnsi="Arial" w:cs="Arial"/>
          <w:highlight w:val="none"/>
          <w:shd w:fill="auto" w:val="clear"/>
        </w:rPr>
      </w:pPr>
      <w:r>
        <w:rPr>
          <w:rFonts w:cs="Arial" w:ascii="Arial" w:hAnsi="Arial"/>
          <w:shd w:fill="auto" w:val="clear"/>
        </w:rPr>
      </w:r>
    </w:p>
    <w:p>
      <w:pPr>
        <w:pStyle w:val="Normal"/>
        <w:jc w:val="center"/>
        <w:rPr>
          <w:rFonts w:ascii="Arial" w:hAnsi="Arial" w:cs="Arial"/>
          <w:b/>
          <w:b/>
        </w:rPr>
      </w:pPr>
      <w:r>
        <w:rPr>
          <w:rFonts w:cs="Arial" w:ascii="Arial" w:hAnsi="Arial"/>
          <w:b/>
          <w:shd w:fill="auto" w:val="clear"/>
        </w:rPr>
        <w:t>PRISCILA CAMARGO RODRIGUES GRECCHI</w:t>
      </w:r>
    </w:p>
    <w:p>
      <w:pPr>
        <w:pStyle w:val="Normal"/>
        <w:jc w:val="center"/>
        <w:rPr>
          <w:rFonts w:ascii="Arial" w:hAnsi="Arial" w:cs="Arial"/>
        </w:rPr>
      </w:pPr>
      <w:r>
        <w:rPr>
          <w:rFonts w:cs="Arial" w:ascii="Arial" w:hAnsi="Arial"/>
          <w:shd w:fill="auto" w:val="clear"/>
        </w:rPr>
        <w:t>Chef</w:t>
      </w:r>
      <w:bookmarkStart w:id="1" w:name="_GoBack_Copia_1"/>
      <w:bookmarkEnd w:id="1"/>
      <w:r>
        <w:rPr>
          <w:rFonts w:cs="Arial" w:ascii="Arial" w:hAnsi="Arial"/>
          <w:shd w:fill="auto" w:val="clear"/>
        </w:rPr>
        <w:t>e d</w:t>
      </w:r>
      <w:r>
        <w:rPr>
          <w:rFonts w:cs="Arial" w:ascii="Arial" w:hAnsi="Arial"/>
          <w:shd w:fill="auto" w:val="clear"/>
        </w:rPr>
        <w:t xml:space="preserve">a Divisão </w:t>
      </w:r>
      <w:r>
        <w:rPr>
          <w:rFonts w:cs="Arial" w:ascii="Arial" w:hAnsi="Arial"/>
          <w:shd w:fill="auto" w:val="clear"/>
        </w:rPr>
        <w:t xml:space="preserve">de </w:t>
      </w:r>
      <w:r>
        <w:rPr>
          <w:rFonts w:cs="Arial" w:ascii="Arial" w:hAnsi="Arial"/>
          <w:shd w:fill="auto" w:val="clear"/>
        </w:rPr>
        <w:t>Compras</w:t>
      </w:r>
    </w:p>
    <w:p>
      <w:pPr>
        <w:pStyle w:val="Normal"/>
        <w:jc w:val="center"/>
        <w:rPr>
          <w:rFonts w:ascii="Arial" w:hAnsi="Arial" w:cs="Arial"/>
          <w:b/>
          <w:b/>
        </w:rPr>
      </w:pPr>
      <w:r>
        <w:rPr>
          <w:rFonts w:cs="Arial" w:ascii="Arial" w:hAnsi="Arial"/>
          <w:b/>
        </w:rPr>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Standard"/>
        <w:numPr>
          <w:ilvl w:val="0"/>
          <w:numId w:val="1"/>
        </w:numPr>
        <w:tabs>
          <w:tab w:val="clear" w:pos="709"/>
        </w:tabs>
        <w:ind w:left="0" w:right="-1" w:firstLine="284"/>
        <w:jc w:val="both"/>
        <w:rPr>
          <w:sz w:val="20"/>
          <w:szCs w:val="20"/>
        </w:rPr>
      </w:pPr>
      <w:r>
        <w:rPr>
          <w:rFonts w:cs="Arial" w:ascii="Arial" w:hAnsi="Arial"/>
          <w:b/>
          <w:sz w:val="20"/>
          <w:szCs w:val="20"/>
        </w:rPr>
        <w:t>2.3.1.</w:t>
      </w:r>
      <w:r>
        <w:rPr>
          <w:rFonts w:cs="Arial" w:ascii="Arial" w:hAnsi="Arial"/>
          <w:sz w:val="20"/>
          <w:szCs w:val="20"/>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sz w:val="20"/>
          <w:szCs w:val="20"/>
        </w:rPr>
        <w:t xml:space="preserve">empresas classificadas como microempresas (ME) ou empresas de pequeno porte (EPP), seguindo a ordem de classificação das mesmas, </w:t>
      </w:r>
      <w:r>
        <w:rPr>
          <w:rFonts w:cs="Arial" w:ascii="Arial" w:hAnsi="Arial"/>
          <w:sz w:val="20"/>
          <w:szCs w:val="20"/>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sz w:val="20"/>
          <w:szCs w:val="20"/>
        </w:rPr>
      </w:pPr>
      <w:r>
        <w:rPr>
          <w:rFonts w:cs="Arial" w:ascii="Arial" w:hAnsi="Arial"/>
          <w:b/>
          <w:sz w:val="20"/>
          <w:szCs w:val="20"/>
        </w:rPr>
      </w:r>
    </w:p>
    <w:p>
      <w:pPr>
        <w:pStyle w:val="Standard"/>
        <w:ind w:right="-1" w:firstLine="284"/>
        <w:jc w:val="both"/>
        <w:rPr>
          <w:sz w:val="20"/>
          <w:szCs w:val="20"/>
        </w:rPr>
      </w:pPr>
      <w:r>
        <w:rPr>
          <w:rFonts w:cs="Arial" w:ascii="Arial" w:hAnsi="Arial"/>
          <w:b/>
          <w:sz w:val="20"/>
          <w:szCs w:val="20"/>
        </w:rPr>
        <w:t>2.3.1.1.</w:t>
      </w:r>
      <w:r>
        <w:rPr>
          <w:rFonts w:cs="Arial" w:ascii="Arial" w:hAnsi="Arial"/>
          <w:sz w:val="20"/>
          <w:szCs w:val="20"/>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sz w:val="20"/>
          <w:szCs w:val="20"/>
        </w:rPr>
      </w:pPr>
      <w:r>
        <w:rPr>
          <w:rFonts w:cs="Arial" w:ascii="Arial" w:hAnsi="Arial"/>
          <w:b/>
          <w:bCs/>
          <w:sz w:val="20"/>
          <w:szCs w:val="20"/>
        </w:rPr>
        <w:t>2.4.</w:t>
      </w:r>
      <w:r>
        <w:rPr>
          <w:rFonts w:cs="Arial" w:ascii="Arial" w:hAnsi="Arial"/>
          <w:sz w:val="20"/>
          <w:szCs w:val="20"/>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sz w:val="20"/>
          <w:szCs w:val="20"/>
        </w:rPr>
      </w:pPr>
      <w:r>
        <w:rPr>
          <w:rFonts w:cs="Arial" w:ascii="Arial" w:hAnsi="Arial"/>
          <w:b/>
          <w:sz w:val="20"/>
          <w:szCs w:val="20"/>
        </w:rPr>
        <w:t>2.4.1.</w:t>
      </w:r>
      <w:r>
        <w:rPr>
          <w:rFonts w:cs="Arial" w:ascii="Arial" w:hAnsi="Arial"/>
          <w:sz w:val="20"/>
          <w:szCs w:val="20"/>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cs="Arial"/>
        </w:rPr>
      </w:pPr>
      <w:r>
        <w:rPr>
          <w:rFonts w:cs="Arial" w:ascii="Arial" w:hAnsi="Arial"/>
          <w:b/>
          <w:sz w:val="20"/>
          <w:szCs w:val="20"/>
        </w:rPr>
        <w:t>2.4.2.</w:t>
      </w:r>
      <w:r>
        <w:rPr>
          <w:rFonts w:cs="Arial" w:ascii="Arial" w:hAnsi="Arial"/>
          <w:sz w:val="20"/>
          <w:szCs w:val="20"/>
        </w:rPr>
        <w:t xml:space="preserve"> Empresa, isoladamente ou em consórcio, responsável pela elaboração do projeto básico ou do projeto executivo, ou empresa da qual o autor do p</w:t>
      </w:r>
      <w:r>
        <w:rPr>
          <w:rFonts w:cs="Arial" w:ascii="Arial" w:hAnsi="Arial"/>
        </w:rPr>
        <w:t>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bookmarkStart w:id="2" w:name="_GoBack_Copia_1_Copia_1"/>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bookmarkEnd w:id="2"/>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3" w:name="_Hlk114652595"/>
      <w:bookmarkStart w:id="4" w:name="_Ref114668085"/>
      <w:r>
        <w:rPr>
          <w:rFonts w:cs="Arial" w:ascii="Arial" w:hAnsi="Arial"/>
        </w:rPr>
        <w:t>Deixar de entregar a documentação exigida para o certame ou não entregar qualquer documento que tenha sido solicitado pelo/a pregoeiro/a durante o certame;</w:t>
      </w:r>
      <w:bookmarkEnd w:id="4"/>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5" w:name="_Ref114668108"/>
      <w:bookmarkStart w:id="6"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6"/>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7" w:name="_Ref114668139"/>
      <w:bookmarkStart w:id="8"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8"/>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9" w:name="_Ref114668249"/>
      <w:bookmarkStart w:id="10"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10"/>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1" w:name="_Ref114668245"/>
      <w:bookmarkStart w:id="12"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2"/>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3" w:name="_Ref114668247"/>
      <w:bookmarkStart w:id="14"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4"/>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5" w:name="_Ref114668251"/>
      <w:bookmarkStart w:id="16"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6"/>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7" w:name="_Ref114668252"/>
      <w:bookmarkStart w:id="18"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3"/>
      <w:bookmarkEnd w:id="18"/>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2"/>
        <w:gridCol w:w="857"/>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shd w:fill="FFFF00" w:val="clear"/>
        </w:rPr>
        <w:t>Cargo que ocupa na empresa:</w:t>
      </w:r>
    </w:p>
    <w:sectPr>
      <w:headerReference w:type="default" r:id="rId8"/>
      <w:footerReference w:type="default" r:id="rId9"/>
      <w:type w:val="nextPage"/>
      <w:pgSz w:w="11906" w:h="16838"/>
      <w:pgMar w:left="1417" w:right="1417" w:gutter="0" w:header="751" w:top="2160" w:footer="1234" w:bottom="1291"/>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Verdan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uto" w:line="4"/>
      <w:rPr>
        <w:sz w:val="20"/>
      </w:rPr>
    </w:pPr>
    <w:r>
      <w:rPr>
        <w:sz w:val="20"/>
      </w:rPr>
      <mc:AlternateContent>
        <mc:Choice Requires="wps">
          <w:drawing>
            <wp:anchor behindDoc="1" distT="0" distB="0" distL="0" distR="0" simplePos="0" locked="0" layoutInCell="0" allowOverlap="1" relativeHeight="48" wp14:anchorId="2CBD091B">
              <wp:simplePos x="0" y="0"/>
              <wp:positionH relativeFrom="page">
                <wp:posOffset>6985</wp:posOffset>
              </wp:positionH>
              <wp:positionV relativeFrom="page">
                <wp:posOffset>9926955</wp:posOffset>
              </wp:positionV>
              <wp:extent cx="7483475" cy="760095"/>
              <wp:effectExtent l="0" t="0" r="0" b="0"/>
              <wp:wrapNone/>
              <wp:docPr id="4" name="Textbox 5"/>
              <a:graphic xmlns:a="http://schemas.openxmlformats.org/drawingml/2006/main">
                <a:graphicData uri="http://schemas.microsoft.com/office/word/2010/wordprocessingShape">
                  <wps:wsp>
                    <wps:cNvSpPr/>
                    <wps:spPr>
                      <a:xfrm>
                        <a:off x="0" y="0"/>
                        <a:ext cx="7483320" cy="759960"/>
                      </a:xfrm>
                      <a:prstGeom prst="rect">
                        <a:avLst/>
                      </a:prstGeom>
                      <a:noFill/>
                      <a:ln w="0">
                        <a:noFill/>
                      </a:ln>
                    </wps:spPr>
                    <wps:style>
                      <a:lnRef idx="0"/>
                      <a:fillRef idx="0"/>
                      <a:effectRef idx="0"/>
                      <a:fontRef idx="minor"/>
                    </wps:style>
                    <wps:txbx>
                      <w:txbxContent>
                        <w:p>
                          <w:pPr>
                            <w:pStyle w:val="Contedodoquadro"/>
                            <w:jc w:val="center"/>
                            <w:rPr>
                              <w:rFonts w:ascii="Arial" w:hAnsi="Arial" w:cs="Arial"/>
                              <w:b/>
                              <w:b/>
                              <w:sz w:val="16"/>
                            </w:rPr>
                          </w:pPr>
                          <w:r>
                            <w:rPr>
                              <w:rFonts w:cs="Arial" w:ascii="Arial" w:hAnsi="Arial"/>
                              <w:color w:val="000000"/>
                              <w:sz w:val="16"/>
                            </w:rPr>
                            <w:t xml:space="preserve">Dispensa Eletrônica nº 003/2025 -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ind w:left="3346" w:hanging="3346"/>
                            <w:rPr>
                              <w:color w:val="000000"/>
                            </w:rPr>
                          </w:pPr>
                          <w:r>
                            <w:rPr>
                              <w:color w:val="000000"/>
                            </w:rPr>
                            <w:drawing>
                              <wp:inline distT="0" distB="0" distL="0" distR="0">
                                <wp:extent cx="7388225" cy="482600"/>
                                <wp:effectExtent l="0" t="0" r="0" b="0"/>
                                <wp:docPr id="6" name="Imagem 101705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1705414" descr=""/>
                                        <pic:cNvPicPr>
                                          <a:picLocks noChangeAspect="1" noChangeArrowheads="1"/>
                                        </pic:cNvPicPr>
                                      </pic:nvPicPr>
                                      <pic:blipFill>
                                        <a:blip r:embed="rId1"/>
                                        <a:stretch>
                                          <a:fillRect/>
                                        </a:stretch>
                                      </pic:blipFill>
                                      <pic:spPr bwMode="auto">
                                        <a:xfrm>
                                          <a:off x="0" y="0"/>
                                          <a:ext cx="7388225" cy="482600"/>
                                        </a:xfrm>
                                        <a:prstGeom prst="rect">
                                          <a:avLst/>
                                        </a:prstGeom>
                                      </pic:spPr>
                                    </pic:pic>
                                  </a:graphicData>
                                </a:graphic>
                              </wp:inline>
                            </w:drawing>
                          </w:r>
                        </w:p>
                        <w:p>
                          <w:pPr>
                            <w:pStyle w:val="Contedodoquadro"/>
                            <w:ind w:left="3346" w:hanging="0"/>
                            <w:rPr>
                              <w:rFonts w:ascii="Arial" w:hAnsi="Arial" w:cs="Arial"/>
                              <w:sz w:val="16"/>
                            </w:rPr>
                          </w:pPr>
                          <w:r>
                            <w:rPr>
                              <w:rFonts w:cs="Arial" w:ascii="Arial" w:hAnsi="Arial"/>
                              <w:color w:val="000000"/>
                              <w:sz w:val="16"/>
                            </w:rPr>
                          </w:r>
                        </w:p>
                        <w:p>
                          <w:pPr>
                            <w:pStyle w:val="Contedodoquadro"/>
                            <w:spacing w:before="14" w:after="0"/>
                            <w:ind w:left="3100" w:right="18" w:hanging="3081"/>
                            <w:rPr>
                              <w:rFonts w:ascii="Arial" w:hAnsi="Arial"/>
                              <w:b/>
                              <w:b/>
                              <w:sz w:val="18"/>
                            </w:rPr>
                          </w:pPr>
                          <w:r>
                            <w:rPr>
                              <w:rFonts w:ascii="Arial" w:hAnsi="Arial"/>
                              <w:b/>
                              <w:color w:val="000000"/>
                              <w:sz w:val="18"/>
                            </w:rPr>
                          </w:r>
                        </w:p>
                      </w:txbxContent>
                    </wps:txbx>
                    <wps:bodyPr lIns="0" rIns="0" tIns="0" bIns="0" anchor="t">
                      <a:noAutofit/>
                    </wps:bodyPr>
                  </wps:wsp>
                </a:graphicData>
              </a:graphic>
            </wp:anchor>
          </w:drawing>
        </mc:Choice>
        <mc:Fallback>
          <w:pict>
            <v:rect id="shape_0" ID="Textbox 5" path="m0,0l-2147483645,0l-2147483645,-2147483646l0,-2147483646xe" stroked="f" o:allowincell="f" style="position:absolute;margin-left:0.55pt;margin-top:781.65pt;width:589.2pt;height:59.8pt;mso-wrap-style:square;v-text-anchor:top;mso-position-horizontal-relative:page;mso-position-vertical-relative:page" wp14:anchorId="2CBD091B">
              <v:fill o:detectmouseclick="t" on="false"/>
              <v:stroke color="#3465a4" joinstyle="round" endcap="flat"/>
              <v:textbox>
                <w:txbxContent>
                  <w:p>
                    <w:pPr>
                      <w:pStyle w:val="Contedodoquadro"/>
                      <w:jc w:val="center"/>
                      <w:rPr>
                        <w:rFonts w:ascii="Arial" w:hAnsi="Arial" w:cs="Arial"/>
                        <w:b/>
                        <w:b/>
                        <w:sz w:val="16"/>
                      </w:rPr>
                    </w:pPr>
                    <w:r>
                      <w:rPr>
                        <w:rFonts w:cs="Arial" w:ascii="Arial" w:hAnsi="Arial"/>
                        <w:color w:val="000000"/>
                        <w:sz w:val="16"/>
                      </w:rPr>
                      <w:t xml:space="preserve">Dispensa Eletrônica nº 003/2025 -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ind w:left="3346" w:hanging="3346"/>
                      <w:rPr>
                        <w:color w:val="000000"/>
                      </w:rPr>
                    </w:pPr>
                    <w:r>
                      <w:rPr>
                        <w:color w:val="000000"/>
                      </w:rPr>
                      <w:drawing>
                        <wp:inline distT="0" distB="0" distL="0" distR="0">
                          <wp:extent cx="7388225" cy="482600"/>
                          <wp:effectExtent l="0" t="0" r="0" b="0"/>
                          <wp:docPr id="7" name="Imagem 101705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1705414" descr=""/>
                                  <pic:cNvPicPr>
                                    <a:picLocks noChangeAspect="1" noChangeArrowheads="1"/>
                                  </pic:cNvPicPr>
                                </pic:nvPicPr>
                                <pic:blipFill>
                                  <a:blip r:embed="rId2"/>
                                  <a:stretch>
                                    <a:fillRect/>
                                  </a:stretch>
                                </pic:blipFill>
                                <pic:spPr bwMode="auto">
                                  <a:xfrm>
                                    <a:off x="0" y="0"/>
                                    <a:ext cx="7388225" cy="482600"/>
                                  </a:xfrm>
                                  <a:prstGeom prst="rect">
                                    <a:avLst/>
                                  </a:prstGeom>
                                </pic:spPr>
                              </pic:pic>
                            </a:graphicData>
                          </a:graphic>
                        </wp:inline>
                      </w:drawing>
                    </w:r>
                  </w:p>
                  <w:p>
                    <w:pPr>
                      <w:pStyle w:val="Contedodoquadro"/>
                      <w:ind w:left="3346" w:hanging="0"/>
                      <w:rPr>
                        <w:rFonts w:ascii="Arial" w:hAnsi="Arial" w:cs="Arial"/>
                        <w:sz w:val="16"/>
                      </w:rPr>
                    </w:pPr>
                    <w:r>
                      <w:rPr>
                        <w:rFonts w:cs="Arial" w:ascii="Arial" w:hAnsi="Arial"/>
                        <w:color w:val="000000"/>
                        <w:sz w:val="16"/>
                      </w:rPr>
                    </w:r>
                  </w:p>
                  <w:p>
                    <w:pPr>
                      <w:pStyle w:val="Contedodoquadro"/>
                      <w:spacing w:before="14" w:after="0"/>
                      <w:ind w:left="3100" w:right="18" w:hanging="3081"/>
                      <w:rPr>
                        <w:rFonts w:ascii="Arial" w:hAnsi="Arial"/>
                        <w:b/>
                        <w:b/>
                        <w:sz w:val="18"/>
                      </w:rPr>
                    </w:pPr>
                    <w:r>
                      <w:rPr>
                        <w:rFonts w:ascii="Arial" w:hAnsi="Arial"/>
                        <w:b/>
                        <w:color w:val="000000"/>
                        <w:sz w:val="18"/>
                      </w:rPr>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uto" w:line="4"/>
      <w:rPr>
        <w:sz w:val="20"/>
      </w:rPr>
    </w:pPr>
    <w:r>
      <w:rPr>
        <w:sz w:val="20"/>
      </w:rPr>
      <mc:AlternateContent>
        <mc:Choice Requires="wps">
          <w:drawing>
            <wp:anchor behindDoc="1" distT="0" distB="0" distL="0" distR="0" simplePos="0" locked="0" layoutInCell="0" allowOverlap="1" relativeHeight="24" wp14:anchorId="2575256A">
              <wp:simplePos x="0" y="0"/>
              <wp:positionH relativeFrom="page">
                <wp:posOffset>2428240</wp:posOffset>
              </wp:positionH>
              <wp:positionV relativeFrom="page">
                <wp:posOffset>663575</wp:posOffset>
              </wp:positionV>
              <wp:extent cx="4272280" cy="490220"/>
              <wp:effectExtent l="0" t="0" r="0" b="0"/>
              <wp:wrapNone/>
              <wp:docPr id="1" name="Textbox 3"/>
              <a:graphic xmlns:a="http://schemas.openxmlformats.org/drawingml/2006/main">
                <a:graphicData uri="http://schemas.microsoft.com/office/word/2010/wordprocessingShape">
                  <wps:wsp>
                    <wps:cNvSpPr/>
                    <wps:spPr>
                      <a:xfrm>
                        <a:off x="0" y="0"/>
                        <a:ext cx="4272120" cy="490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b/>
                              <w:b/>
                              <w:sz w:val="24"/>
                            </w:rPr>
                          </w:pPr>
                          <w:r>
                            <w:rPr>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91.2pt;margin-top:52.25pt;width:336.35pt;height:38.5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b/>
                        <w:b/>
                        <w:sz w:val="24"/>
                      </w:rPr>
                    </w:pPr>
                    <w:r>
                      <w:rPr>
                        <w:color w:val="000000"/>
                        <w:sz w:val="26"/>
                        <w:szCs w:val="26"/>
                      </w:rPr>
                      <w:t>Divisão de Compras</w:t>
                    </w:r>
                  </w:p>
                </w:txbxContent>
              </v:textbox>
              <w10:wrap type="none"/>
            </v:rect>
          </w:pict>
        </mc:Fallback>
      </mc:AlternateContent>
      <w:drawing>
        <wp:anchor behindDoc="1" distT="0" distB="0" distL="114300" distR="114300" simplePos="0" locked="0" layoutInCell="0" allowOverlap="1" relativeHeight="61">
          <wp:simplePos x="0" y="0"/>
          <wp:positionH relativeFrom="column">
            <wp:posOffset>-217170</wp:posOffset>
          </wp:positionH>
          <wp:positionV relativeFrom="paragraph">
            <wp:posOffset>-99695</wp:posOffset>
          </wp:positionV>
          <wp:extent cx="1770380" cy="98996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770380" cy="9899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9"/>
    <w:lvlOverride w:ilvl="0">
      <w:startOverride w:val="1"/>
    </w:lvlOverride>
  </w:num>
  <w:num w:numId="15">
    <w:abstractNumId w:val="9"/>
  </w:num>
  <w:num w:numId="16">
    <w:abstractNumId w:val="9"/>
  </w:num>
  <w:num w:numId="17">
    <w:abstractNumId w:val="9"/>
  </w:num>
</w:numbering>
</file>

<file path=word/settings.xml><?xml version="1.0" encoding="utf-8"?>
<w:settings xmlns:w="http://schemas.openxmlformats.org/wordprocessingml/2006/main">
  <w:zoom w:percent="130"/>
  <w:displayBackgroundShape/>
  <w:defaultTabStop w:val="709"/>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LinkdaInternet">
    <w:name w:val="Hyperlink"/>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21" w:customStyle="1">
    <w:name w:val="Título21"/>
    <w:basedOn w:val="Ttulo20"/>
    <w:next w:val="Corpodotexto"/>
    <w:qFormat/>
    <w:pPr/>
    <w:rPr>
      <w:sz w:val="56"/>
      <w:szCs w:val="56"/>
    </w:rPr>
  </w:style>
  <w:style w:type="paragraph" w:styleId="Caption">
    <w:name w:val="caption"/>
    <w:basedOn w:val="Normal"/>
    <w:qFormat/>
    <w:pPr>
      <w:suppressLineNumbers/>
      <w:spacing w:before="120" w:after="120"/>
    </w:pPr>
    <w:rPr>
      <w:rFonts w:cs="Mangal"/>
      <w:i/>
      <w:iCs/>
      <w:sz w:val="24"/>
      <w:szCs w:val="24"/>
    </w:rPr>
  </w:style>
  <w:style w:type="paragraph" w:styleId="Ttulo20" w:customStyle="1">
    <w:name w:val="Título20"/>
    <w:basedOn w:val="Normal"/>
    <w:next w:val="Subttulo"/>
    <w:qFormat/>
    <w:pPr>
      <w:overflowPunct w:val="false"/>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1"/>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e95547"/>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left="567" w:right="567" w:hanging="0"/>
    </w:pPr>
    <w:rPr/>
  </w:style>
  <w:style w:type="paragraph" w:styleId="Ttulododocumento">
    <w:name w:val="Title"/>
    <w:basedOn w:val="Ttulo21"/>
    <w:next w:val="Corpodotexto"/>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8"/>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8"/>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8"/>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hanging="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wmf"/><Relationship Id="rId2" Type="http://schemas.openxmlformats.org/officeDocument/2006/relationships/image" Target="media/image2.wmf"/>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purl.org/dc/dcmitype/"/>
    <ds:schemaRef ds:uri="http://schemas.openxmlformats.org/package/2006/metadata/core-properties"/>
    <ds:schemaRef ds:uri="http://schemas.microsoft.com/office/2006/documentManagement/types"/>
    <ds:schemaRef ds:uri="http://purl.org/dc/terms/"/>
    <ds:schemaRef ds:uri="71763c0a-43a9-4215-9c1e-ac13867d38db"/>
    <ds:schemaRef ds:uri="60198707-c4ff-4d5d-8bc5-5efdd47f407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BE6EA2A-D814-4F39-A425-D778B040C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Application>LibreOffice/7.4.5.1$Windows_X86_64 LibreOffice_project/9c0871452b3918c1019dde9bfac75448afc4b57f</Application>
  <AppVersion>15.0000</AppVersion>
  <Pages>12</Pages>
  <Words>4596</Words>
  <Characters>26836</Characters>
  <CharactersWithSpaces>31216</CharactersWithSpaces>
  <Paragraphs>259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2024-12-06T17:54:00Z</dcterms:created>
  <dc:creator>Thiago Luiz Araujo Santos</dc:creator>
  <dc:description/>
  <dc:language>pt-BR</dc:language>
  <cp:lastModifiedBy/>
  <cp:lastPrinted>2022-08-03T17:48:00Z</cp:lastPrinted>
  <dcterms:modified xsi:type="dcterms:W3CDTF">2025-02-13T16:06:10Z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