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true"/>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DISPENSA ELET</w:t>
      </w:r>
      <w:r>
        <w:rPr>
          <w:b/>
          <w:color w:val="000000"/>
          <w:sz w:val="20"/>
          <w:szCs w:val="20"/>
          <w:shd w:fill="auto" w:val="clear"/>
          <w:lang w:val="pt-BR"/>
        </w:rPr>
        <w:t xml:space="preserve">RÔNICA nº </w:t>
      </w:r>
      <w:r>
        <w:rPr>
          <w:b/>
          <w:color w:val="000000"/>
          <w:sz w:val="20"/>
          <w:szCs w:val="20"/>
          <w:shd w:fill="auto" w:val="clear"/>
          <w:lang w:val="pt-BR"/>
        </w:rPr>
        <w:t>092</w:t>
      </w:r>
      <w:r>
        <w:rPr>
          <w:b/>
          <w:color w:val="auto"/>
          <w:sz w:val="20"/>
          <w:szCs w:val="20"/>
          <w:lang w:val="pt-BR"/>
        </w:rPr>
        <w:t>/2025</w:t>
      </w:r>
      <w:r>
        <w:rPr>
          <w:b/>
          <w:color w:val="auto"/>
          <w:sz w:val="20"/>
          <w:szCs w:val="20"/>
        </w:rPr>
        <w:t xml:space="preserve"> </w:t>
      </w:r>
    </w:p>
    <w:p>
      <w:pPr>
        <w:pStyle w:val="BodyTextIndent"/>
        <w:widowControl w:val="false"/>
        <w:overflowPunct w:val="true"/>
        <w:spacing w:lineRule="auto" w:line="240"/>
        <w:jc w:val="center"/>
        <w:rPr>
          <w:color w:val="auto"/>
          <w:sz w:val="20"/>
          <w:szCs w:val="20"/>
        </w:rPr>
      </w:pPr>
      <w:r>
        <w:rPr>
          <w:color w:val="auto"/>
          <w:sz w:val="20"/>
          <w:szCs w:val="20"/>
        </w:rPr>
      </w:r>
    </w:p>
    <w:p>
      <w:pPr>
        <w:pStyle w:val="BodyTextIndent"/>
        <w:widowControl w:val="false"/>
        <w:overflowPunct w:val="true"/>
        <w:spacing w:lineRule="auto" w:line="240"/>
        <w:jc w:val="center"/>
        <w:rPr>
          <w:b/>
          <w:bCs/>
          <w:color w:val="auto"/>
          <w:sz w:val="20"/>
          <w:szCs w:val="20"/>
          <w:lang w:val="pt-BR"/>
        </w:rPr>
      </w:pPr>
      <w:r>
        <w:rPr>
          <w:b/>
          <w:bCs/>
          <w:color w:val="auto"/>
          <w:sz w:val="20"/>
          <w:szCs w:val="20"/>
          <w:lang w:val="pt-BR"/>
        </w:rPr>
        <w:t>TERMO DE REFERÊNCIA</w:t>
      </w:r>
    </w:p>
    <w:p>
      <w:pPr>
        <w:pStyle w:val="BodyTextIndent"/>
        <w:widowControl w:val="false"/>
        <w:overflowPunct w:val="true"/>
        <w:spacing w:lineRule="auto" w:line="240"/>
        <w:jc w:val="center"/>
        <w:rPr>
          <w:color w:val="auto"/>
          <w:sz w:val="20"/>
          <w:szCs w:val="20"/>
        </w:rPr>
      </w:pPr>
      <w:r>
        <w:rPr>
          <w:color w:val="auto"/>
          <w:sz w:val="20"/>
          <w:szCs w:val="20"/>
        </w:rPr>
      </w:r>
    </w:p>
    <w:p>
      <w:pPr>
        <w:pStyle w:val="BodyTextIndent"/>
        <w:widowControl w:val="false"/>
        <w:shd w:val="clear" w:color="auto" w:fill="DDDDDD"/>
        <w:overflowPunct w:val="true"/>
        <w:spacing w:lineRule="auto" w:line="240"/>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BodyTextIndent"/>
        <w:widowControl w:val="false"/>
        <w:numPr>
          <w:ilvl w:val="0"/>
          <w:numId w:val="3"/>
        </w:numPr>
        <w:tabs>
          <w:tab w:val="clear" w:pos="709"/>
          <w:tab w:val="left" w:pos="284" w:leader="none"/>
        </w:tabs>
        <w:spacing w:lineRule="auto" w:line="240"/>
        <w:rPr>
          <w:color w:val="auto"/>
          <w:sz w:val="20"/>
          <w:szCs w:val="20"/>
          <w:lang w:val="pt-BR"/>
        </w:rPr>
      </w:pPr>
      <w:r>
        <w:rPr>
          <w:color w:val="auto"/>
          <w:sz w:val="20"/>
          <w:szCs w:val="20"/>
        </w:rPr>
        <w:t>Número do pro</w:t>
      </w:r>
      <w:r>
        <w:rPr>
          <w:color w:val="000000"/>
          <w:sz w:val="20"/>
          <w:szCs w:val="20"/>
          <w:shd w:fill="auto" w:val="clear"/>
        </w:rPr>
        <w:t>ces</w:t>
      </w:r>
      <w:r>
        <w:rPr>
          <w:color w:val="000000"/>
          <w:sz w:val="20"/>
          <w:szCs w:val="20"/>
          <w:shd w:fill="auto" w:val="clear"/>
          <w:lang w:val="pt-BR"/>
        </w:rPr>
        <w:t xml:space="preserve">so: </w:t>
      </w:r>
      <w:r>
        <w:rPr>
          <w:color w:val="000000"/>
          <w:sz w:val="20"/>
          <w:szCs w:val="20"/>
          <w:shd w:fill="auto" w:val="clear"/>
          <w:lang w:val="pt-BR"/>
        </w:rPr>
        <w:t>114.111</w:t>
      </w:r>
      <w:r>
        <w:rPr>
          <w:b/>
          <w:bCs/>
          <w:color w:val="000000"/>
          <w:sz w:val="20"/>
          <w:szCs w:val="20"/>
          <w:shd w:fill="auto" w:val="clear"/>
          <w:lang w:val="pt-BR"/>
        </w:rPr>
        <w:t>/2025</w:t>
      </w:r>
      <w:r>
        <w:rPr>
          <w:b/>
          <w:color w:val="000000"/>
          <w:sz w:val="20"/>
          <w:szCs w:val="20"/>
          <w:shd w:fill="auto" w:val="clear"/>
          <w:lang w:val="pt-BR"/>
        </w:rPr>
        <w:t xml:space="preserve"> </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000000"/>
          <w:sz w:val="20"/>
          <w:szCs w:val="20"/>
          <w:shd w:fill="auto" w:val="clear"/>
        </w:rPr>
        <w:t xml:space="preserve">Data </w:t>
      </w:r>
      <w:r>
        <w:rPr>
          <w:color w:val="000000"/>
          <w:sz w:val="20"/>
          <w:szCs w:val="20"/>
          <w:shd w:fill="auto" w:val="clear"/>
          <w:lang w:val="pt-BR"/>
        </w:rPr>
        <w:t xml:space="preserve">limite </w:t>
      </w:r>
      <w:r>
        <w:rPr>
          <w:color w:val="000000"/>
          <w:sz w:val="20"/>
          <w:szCs w:val="20"/>
          <w:shd w:fill="auto" w:val="clear"/>
        </w:rPr>
        <w:t xml:space="preserve">de </w:t>
      </w:r>
      <w:r>
        <w:rPr>
          <w:color w:val="000000"/>
          <w:sz w:val="20"/>
          <w:szCs w:val="20"/>
          <w:shd w:fill="auto" w:val="clear"/>
          <w:lang w:val="pt-BR"/>
        </w:rPr>
        <w:t>recebimento de propostas</w:t>
      </w:r>
      <w:r>
        <w:rPr>
          <w:color w:val="000000"/>
          <w:sz w:val="20"/>
          <w:szCs w:val="20"/>
          <w:shd w:fill="auto" w:val="clear"/>
        </w:rPr>
        <w:t>:</w:t>
      </w:r>
      <w:r>
        <w:rPr>
          <w:color w:val="000000"/>
          <w:sz w:val="20"/>
          <w:szCs w:val="20"/>
          <w:shd w:fill="auto" w:val="clear"/>
          <w:lang w:val="pt-BR"/>
        </w:rPr>
        <w:t xml:space="preserve"> </w:t>
      </w:r>
      <w:r>
        <w:rPr>
          <w:color w:val="000000"/>
          <w:sz w:val="20"/>
          <w:szCs w:val="20"/>
          <w:shd w:fill="auto" w:val="clear"/>
          <w:lang w:val="pt-BR"/>
        </w:rPr>
        <w:t>02/09</w:t>
      </w:r>
      <w:r>
        <w:rPr>
          <w:color w:val="000000"/>
          <w:sz w:val="20"/>
          <w:szCs w:val="20"/>
          <w:shd w:fill="auto" w:val="clear"/>
          <w:lang w:val="pt-BR"/>
        </w:rPr>
        <w:t>/2025 - 08h</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000000"/>
          <w:sz w:val="20"/>
          <w:szCs w:val="20"/>
          <w:shd w:fill="auto" w:val="clear"/>
        </w:rPr>
        <w:t>Data de início de lances:</w:t>
      </w:r>
      <w:r>
        <w:rPr>
          <w:color w:val="000000"/>
          <w:sz w:val="20"/>
          <w:szCs w:val="20"/>
          <w:shd w:fill="auto" w:val="clear"/>
          <w:lang w:val="pt-BR"/>
        </w:rPr>
        <w:t xml:space="preserve"> </w:t>
      </w:r>
      <w:r>
        <w:rPr>
          <w:color w:val="000000"/>
          <w:sz w:val="20"/>
          <w:szCs w:val="20"/>
          <w:shd w:fill="auto" w:val="clear"/>
          <w:lang w:val="pt-BR"/>
        </w:rPr>
        <w:t>02/09</w:t>
      </w:r>
      <w:r>
        <w:rPr>
          <w:color w:val="000000"/>
          <w:sz w:val="20"/>
          <w:szCs w:val="20"/>
          <w:shd w:fill="auto" w:val="clear"/>
          <w:lang w:val="pt-BR"/>
        </w:rPr>
        <w:t>/2025 - 09h</w:t>
      </w:r>
    </w:p>
    <w:p>
      <w:pPr>
        <w:pStyle w:val="BodyTextIndent"/>
        <w:widowControl w:val="false"/>
        <w:numPr>
          <w:ilvl w:val="0"/>
          <w:numId w:val="3"/>
        </w:numPr>
        <w:tabs>
          <w:tab w:val="clear" w:pos="709"/>
          <w:tab w:val="left" w:pos="284" w:leader="none"/>
        </w:tabs>
        <w:spacing w:lineRule="auto" w:line="240"/>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pPr>
        <w:pStyle w:val="BodyTextIndent"/>
        <w:widowControl w:val="false"/>
        <w:numPr>
          <w:ilvl w:val="0"/>
          <w:numId w:val="3"/>
        </w:numPr>
        <w:tabs>
          <w:tab w:val="clear" w:pos="709"/>
          <w:tab w:val="left" w:pos="284" w:leader="none"/>
        </w:tabs>
        <w:spacing w:lineRule="auto" w:line="240"/>
        <w:rPr>
          <w:b/>
          <w:bCs/>
          <w:color w:val="auto"/>
          <w:sz w:val="20"/>
          <w:szCs w:val="20"/>
        </w:rPr>
      </w:pPr>
      <w:r>
        <w:rPr>
          <w:b/>
          <w:color w:val="auto"/>
          <w:sz w:val="20"/>
          <w:szCs w:val="20"/>
          <w:lang w:val="pt-BR"/>
        </w:rPr>
        <w:t xml:space="preserve">Endereço eletrônico: </w:t>
      </w:r>
      <w:hyperlink r:id="rId2">
        <w:r>
          <w:rPr>
            <w:rStyle w:val="Style"/>
            <w:b/>
            <w:color w:val="0000FF"/>
            <w:sz w:val="20"/>
            <w:szCs w:val="20"/>
            <w:u w:val="single"/>
            <w:lang w:val="pt-BR"/>
          </w:rPr>
          <w:t>https://bnccompras.com</w:t>
        </w:r>
      </w:hyperlink>
      <w:r>
        <w:rPr>
          <w:b/>
          <w:color w:val="auto"/>
          <w:sz w:val="20"/>
          <w:szCs w:val="20"/>
          <w:lang w:val="pt-BR"/>
        </w:rPr>
        <w:t>.</w:t>
      </w:r>
    </w:p>
    <w:p>
      <w:pPr>
        <w:pStyle w:val="BodyTextIndent"/>
        <w:widowControl w:val="false"/>
        <w:tabs>
          <w:tab w:val="clear" w:pos="709"/>
          <w:tab w:val="left" w:pos="284" w:leader="none"/>
        </w:tabs>
        <w:overflowPunct w:val="true"/>
        <w:spacing w:lineRule="auto" w:line="240"/>
        <w:rPr>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4"/>
        </w:numPr>
        <w:tabs>
          <w:tab w:val="clear" w:pos="709"/>
          <w:tab w:val="left" w:pos="284" w:leader="none"/>
        </w:tabs>
        <w:jc w:val="both"/>
        <w:rPr/>
      </w:pPr>
      <w:r>
        <w:rPr>
          <w:rFonts w:cs="Arial" w:ascii="Arial" w:hAnsi="Arial"/>
        </w:rPr>
        <w:t xml:space="preserve">Objeto: </w:t>
      </w:r>
      <w:r>
        <w:rPr>
          <w:rFonts w:cs="Arial" w:ascii="Arial" w:hAnsi="Arial"/>
          <w:b/>
          <w:bCs/>
        </w:rPr>
        <w:t>Aquisição de</w:t>
      </w:r>
      <w:r>
        <w:rPr>
          <w:rFonts w:cs="Arial" w:ascii="Arial" w:hAnsi="Arial"/>
          <w:b/>
          <w:bCs/>
          <w:shd w:fill="auto" w:val="clear"/>
        </w:rPr>
        <w:t xml:space="preserve"> Sacos Plásticos e Pilhas</w:t>
      </w:r>
      <w:r>
        <w:rPr>
          <w:rFonts w:cs="Arial" w:ascii="Arial" w:hAnsi="Arial"/>
          <w:b/>
          <w:bCs/>
          <w:shd w:fill="auto" w:val="clear"/>
        </w:rPr>
        <w:t>.</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Unidade Requisitante: </w:t>
      </w:r>
      <w:r>
        <w:rPr>
          <w:rFonts w:cs="Arial" w:ascii="Arial" w:hAnsi="Arial"/>
          <w:shd w:fill="auto" w:val="clear"/>
        </w:rPr>
        <w:t>Secretaria Municipal de Mobilidade Urbana, Trânsito e Transportes</w:t>
      </w:r>
      <w:r>
        <w:rPr>
          <w:rFonts w:cs="Arial" w:ascii="Arial" w:hAnsi="Arial"/>
          <w:shd w:fill="auto" w:val="clear"/>
        </w:rPr>
        <w:t>.</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Fonte de recursos: </w:t>
      </w:r>
      <w:r>
        <w:rPr>
          <w:rFonts w:cs="Arial" w:ascii="Arial" w:hAnsi="Arial"/>
          <w:shd w:fill="auto" w:val="clear"/>
        </w:rPr>
        <w:t>0101011000</w:t>
      </w:r>
      <w:r>
        <w:rPr>
          <w:rFonts w:cs="Arial" w:ascii="Arial" w:hAnsi="Arial"/>
          <w:shd w:fill="auto" w:val="clear"/>
        </w:rPr>
        <w:t>.</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Valor estimado da contratação: </w:t>
      </w:r>
      <w:r>
        <w:rPr>
          <w:rFonts w:cs="Arial" w:ascii="Arial" w:hAnsi="Arial"/>
          <w:b/>
          <w:bCs/>
          <w:shd w:fill="auto" w:val="clear"/>
        </w:rPr>
        <w:t>R$ 1.031,70 (hum mil e trinta e um reais e setenta centavos).</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Prazo de contratação: até a entrega definitiva.</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Amparo Legal: Art. 75,</w:t>
      </w:r>
      <w:r>
        <w:rPr>
          <w:rFonts w:cs="Arial" w:ascii="Arial" w:hAnsi="Arial"/>
          <w:shd w:fill="auto" w:val="clear"/>
        </w:rPr>
        <w:t xml:space="preserve"> Inciso II</w:t>
      </w:r>
      <w:r>
        <w:rPr>
          <w:rFonts w:cs="Arial" w:ascii="Arial" w:hAnsi="Arial"/>
          <w:shd w:fill="auto" w:val="clear"/>
        </w:rPr>
        <w:t xml:space="preserve">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23"/>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24"/>
        </w:numPr>
        <w:tabs>
          <w:tab w:val="clear" w:pos="709"/>
          <w:tab w:val="left" w:pos="284" w:leader="none"/>
        </w:tabs>
        <w:jc w:val="both"/>
        <w:rPr>
          <w:rFonts w:ascii="Arial" w:hAnsi="Arial" w:cs="Arial"/>
          <w:b/>
          <w:u w:val="single"/>
        </w:rPr>
      </w:pPr>
      <w:r>
        <w:rPr>
          <w:rFonts w:cs="Arial" w:ascii="Arial" w:hAnsi="Arial"/>
        </w:rPr>
        <w:t>Prazo de Pagamento: 15 (quinze) dias úteis, contados da data do recebimento da nota fiscal, em atendimento ao Decreto Municipal Nº 17.640/18.</w:t>
      </w:r>
    </w:p>
    <w:p>
      <w:pPr>
        <w:pStyle w:val="ListParagraph"/>
        <w:numPr>
          <w:ilvl w:val="0"/>
          <w:numId w:val="25"/>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Deverá ser especificado na proposta</w:t>
      </w:r>
      <w:r>
        <w:rPr>
          <w:rFonts w:cs="Arial" w:ascii="Arial" w:hAnsi="Arial"/>
          <w:sz w:val="20"/>
          <w:szCs w:val="20"/>
          <w:shd w:fill="auto" w:val="clear"/>
        </w:rPr>
        <w:t xml:space="preserve"> o </w:t>
      </w:r>
      <w:r>
        <w:rPr>
          <w:rFonts w:cs="Arial" w:ascii="Arial" w:hAnsi="Arial"/>
          <w:b/>
          <w:sz w:val="20"/>
          <w:szCs w:val="20"/>
          <w:shd w:fill="auto" w:val="clear"/>
        </w:rPr>
        <w:t xml:space="preserve">preço unitário e total </w:t>
      </w:r>
      <w:r>
        <w:rPr>
          <w:rFonts w:cs="Arial" w:ascii="Arial" w:hAnsi="Arial"/>
          <w:b/>
          <w:sz w:val="20"/>
          <w:szCs w:val="20"/>
          <w:shd w:fill="auto" w:val="clear"/>
        </w:rPr>
        <w:t xml:space="preserve">e marca </w:t>
      </w:r>
      <w:r>
        <w:rPr>
          <w:rFonts w:cs="Arial" w:ascii="Arial" w:hAnsi="Arial"/>
          <w:sz w:val="20"/>
          <w:szCs w:val="20"/>
          <w:shd w:fill="auto" w:val="clear"/>
        </w:rPr>
        <w:t>dos produtos ofertados.</w:t>
      </w:r>
    </w:p>
    <w:p>
      <w:pPr>
        <w:pStyle w:val="ListParagraph"/>
        <w:numPr>
          <w:ilvl w:val="0"/>
          <w:numId w:val="26"/>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 xml:space="preserve">Critério de Julgamento: Menor valor por item. </w:t>
      </w:r>
    </w:p>
    <w:p>
      <w:pPr>
        <w:pStyle w:val="Normal"/>
        <w:numPr>
          <w:ilvl w:val="0"/>
          <w:numId w:val="27"/>
        </w:numPr>
        <w:tabs>
          <w:tab w:val="clear" w:pos="709"/>
          <w:tab w:val="left" w:pos="284" w:leader="none"/>
        </w:tabs>
        <w:jc w:val="both"/>
        <w:rPr>
          <w:highlight w:val="none"/>
          <w:shd w:fill="auto" w:val="clear"/>
        </w:rPr>
      </w:pPr>
      <w:r>
        <w:rPr>
          <w:rFonts w:cs="Arial" w:ascii="Arial" w:hAnsi="Arial"/>
          <w:shd w:fill="auto" w:val="clear"/>
        </w:rPr>
        <w:t>Especificações e quantidades:</w:t>
      </w:r>
    </w:p>
    <w:p>
      <w:pPr>
        <w:pStyle w:val="Normal"/>
        <w:numPr>
          <w:ilvl w:val="0"/>
          <w:numId w:val="0"/>
        </w:numPr>
        <w:tabs>
          <w:tab w:val="clear" w:pos="709"/>
          <w:tab w:val="left" w:pos="284" w:leader="none"/>
        </w:tabs>
        <w:ind w:hanging="0" w:left="0"/>
        <w:jc w:val="both"/>
        <w:rPr>
          <w:rFonts w:ascii="Arial" w:hAnsi="Arial" w:eastAsia="Arial" w:cs="Arial"/>
          <w:highlight w:val="none"/>
          <w:shd w:fill="auto" w:val="clear"/>
        </w:rPr>
      </w:pPr>
      <w:r>
        <w:rPr>
          <w:rFonts w:eastAsia="Arial" w:cs="Arial" w:ascii="Arial" w:hAnsi="Arial"/>
          <w:shd w:fill="auto" w:val="clear"/>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highlight w:val="none"/>
                <w:shd w:fill="auto" w:val="clear"/>
              </w:rPr>
            </w:pPr>
            <w:r>
              <w:rPr>
                <w:rFonts w:cs="Arial" w:ascii="Arial" w:hAnsi="Arial"/>
                <w:b/>
                <w:shd w:fill="auto" w:val="clear"/>
              </w:rPr>
              <w:t>Item</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highlight w:val="none"/>
                <w:shd w:fill="auto" w:val="clear"/>
              </w:rPr>
            </w:pPr>
            <w:r>
              <w:rPr>
                <w:rFonts w:cs="Arial" w:ascii="Arial" w:hAnsi="Arial"/>
                <w:b/>
                <w:shd w:fill="auto" w:val="clear"/>
              </w:rPr>
              <w:t>Quant.</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highlight w:val="none"/>
                <w:shd w:fill="auto" w:val="clear"/>
              </w:rPr>
            </w:pPr>
            <w:r>
              <w:rPr>
                <w:rFonts w:cs="Arial" w:ascii="Arial" w:hAnsi="Arial"/>
                <w:b/>
                <w:shd w:fill="auto" w:val="clea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jc w:val="center"/>
              <w:rPr>
                <w:highlight w:val="none"/>
                <w:shd w:fill="auto" w:val="clear"/>
              </w:rPr>
            </w:pPr>
            <w:r>
              <w:rPr>
                <w:rFonts w:cs="Arial" w:ascii="Arial" w:hAnsi="Arial"/>
                <w:b/>
                <w:shd w:fill="auto" w:val="clear"/>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highlight w:val="none"/>
                <w:shd w:fill="auto" w:val="clear"/>
              </w:rPr>
            </w:pPr>
            <w:r>
              <w:rPr>
                <w:rFonts w:cs="Arial" w:ascii="Arial" w:hAnsi="Arial"/>
                <w:b/>
                <w:bCs/>
                <w:shd w:fill="auto" w:val="clear"/>
              </w:rPr>
              <w:t>01</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rFonts w:ascii="Arial" w:hAnsi="Arial" w:cs="Arial"/>
                <w:b w:val="false"/>
                <w:bCs w:val="false"/>
                <w:highlight w:val="none"/>
                <w:shd w:fill="auto" w:val="clear"/>
              </w:rPr>
            </w:pPr>
            <w:r>
              <w:rPr>
                <w:rFonts w:cs="Arial" w:ascii="Arial" w:hAnsi="Arial"/>
                <w:b w:val="false"/>
                <w:bCs w:val="false"/>
                <w:shd w:fill="auto" w:val="clear"/>
              </w:rPr>
              <w:t>30</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rFonts w:ascii="Arial" w:hAnsi="Arial" w:cs="Arial"/>
                <w:b w:val="false"/>
                <w:bCs w:val="false"/>
                <w:highlight w:val="none"/>
                <w:shd w:fill="auto" w:val="clear"/>
              </w:rPr>
            </w:pPr>
            <w:r>
              <w:rPr>
                <w:rFonts w:cs="Arial" w:ascii="Arial" w:hAnsi="Arial"/>
                <w:b w:val="false"/>
                <w:bCs w:val="false"/>
                <w:shd w:fill="auto" w:val="clear"/>
              </w:rPr>
              <w:t>Kilo</w:t>
            </w:r>
          </w:p>
        </w:tc>
        <w:tc>
          <w:tcPr>
            <w:tcW w:w="73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59" w:before="13" w:after="0"/>
              <w:ind w:hanging="0" w:left="81" w:right="45"/>
              <w:jc w:val="both"/>
              <w:rPr>
                <w:rFonts w:ascii="Arial" w:hAnsi="Arial" w:eastAsia="Times New Roman" w:cs="Arial"/>
                <w:b w:val="false"/>
                <w:bCs w:val="false"/>
                <w:kern w:val="2"/>
                <w:sz w:val="20"/>
                <w:szCs w:val="20"/>
                <w:highlight w:val="none"/>
                <w:shd w:fill="auto" w:val="clear"/>
                <w:lang w:val="pt-BR" w:eastAsia="zh-CN"/>
              </w:rPr>
            </w:pPr>
            <w:r>
              <w:rPr>
                <w:rFonts w:eastAsia="Times New Roman" w:cs="Arial" w:ascii="Arial" w:hAnsi="Arial"/>
                <w:b w:val="false"/>
                <w:bCs w:val="false"/>
                <w:kern w:val="2"/>
                <w:sz w:val="20"/>
                <w:szCs w:val="20"/>
                <w:shd w:fill="auto" w:val="clear"/>
                <w:lang w:val="pt-BR" w:eastAsia="zh-CN"/>
              </w:rPr>
              <w:t>Saco Plástico Polietileno, baixa densidade, medida 10 cmx15cmx0,15 micras</w:t>
            </w:r>
          </w:p>
        </w:tc>
      </w:tr>
      <w:tr>
        <w:trPr>
          <w:trHeight w:val="283" w:hRule="atLeast"/>
        </w:trPr>
        <w:tc>
          <w:tcPr>
            <w:tcW w:w="850" w:type="dxa"/>
            <w:tcBorders>
              <w:left w:val="single" w:sz="4" w:space="0" w:color="000000"/>
              <w:bottom w:val="single" w:sz="4" w:space="0" w:color="000000"/>
            </w:tcBorders>
            <w:vAlign w:val="center"/>
          </w:tcPr>
          <w:p>
            <w:pPr>
              <w:pStyle w:val="Normal"/>
              <w:widowControl w:val="false"/>
              <w:jc w:val="center"/>
              <w:rPr>
                <w:highlight w:val="none"/>
                <w:shd w:fill="auto" w:val="clear"/>
              </w:rPr>
            </w:pPr>
            <w:r>
              <w:rPr>
                <w:rFonts w:ascii="Arial" w:hAnsi="Arial"/>
                <w:b/>
                <w:bCs/>
                <w:shd w:fill="auto" w:val="clear"/>
              </w:rPr>
              <w:t>02</w:t>
            </w:r>
          </w:p>
        </w:tc>
        <w:tc>
          <w:tcPr>
            <w:tcW w:w="850" w:type="dxa"/>
            <w:tcBorders>
              <w:left w:val="single" w:sz="4" w:space="0" w:color="000000"/>
              <w:bottom w:val="single" w:sz="4" w:space="0" w:color="000000"/>
            </w:tcBorders>
            <w:vAlign w:val="center"/>
          </w:tcPr>
          <w:p>
            <w:pPr>
              <w:pStyle w:val="Contedodatabelauser"/>
              <w:widowControl w:val="false"/>
              <w:jc w:val="center"/>
              <w:rPr>
                <w:rFonts w:ascii="Arial" w:hAnsi="Arial" w:cs="Arial"/>
                <w:b w:val="false"/>
                <w:bCs w:val="false"/>
                <w:highlight w:val="none"/>
                <w:shd w:fill="auto" w:val="clear"/>
              </w:rPr>
            </w:pPr>
            <w:r>
              <w:rPr>
                <w:rFonts w:cs="Arial" w:ascii="Arial" w:hAnsi="Arial"/>
                <w:b w:val="false"/>
                <w:bCs w:val="false"/>
                <w:shd w:fill="auto" w:val="clear"/>
              </w:rPr>
              <w:t>30</w:t>
            </w:r>
          </w:p>
        </w:tc>
        <w:tc>
          <w:tcPr>
            <w:tcW w:w="850" w:type="dxa"/>
            <w:tcBorders>
              <w:left w:val="single" w:sz="4" w:space="0" w:color="000000"/>
              <w:bottom w:val="single" w:sz="4" w:space="0" w:color="000000"/>
            </w:tcBorders>
            <w:vAlign w:val="center"/>
          </w:tcPr>
          <w:p>
            <w:pPr>
              <w:pStyle w:val="Contedodatabelauser"/>
              <w:widowControl w:val="false"/>
              <w:jc w:val="center"/>
              <w:rPr>
                <w:rFonts w:ascii="Arial" w:hAnsi="Arial" w:cs="Arial"/>
                <w:b w:val="false"/>
                <w:bCs w:val="false"/>
                <w:highlight w:val="none"/>
                <w:shd w:fill="auto" w:val="clear"/>
              </w:rPr>
            </w:pPr>
            <w:r>
              <w:rPr>
                <w:rFonts w:cs="Arial" w:ascii="Arial" w:hAnsi="Arial"/>
                <w:b w:val="false"/>
                <w:bCs w:val="false"/>
                <w:shd w:fill="auto" w:val="clear"/>
              </w:rPr>
              <w:t>Unid.</w:t>
            </w:r>
          </w:p>
        </w:tc>
        <w:tc>
          <w:tcPr>
            <w:tcW w:w="7369" w:type="dxa"/>
            <w:tcBorders>
              <w:left w:val="single" w:sz="4" w:space="0" w:color="000000"/>
              <w:bottom w:val="single" w:sz="4" w:space="0" w:color="000000"/>
              <w:right w:val="single" w:sz="4" w:space="0" w:color="000000"/>
            </w:tcBorders>
          </w:tcPr>
          <w:p>
            <w:pPr>
              <w:pStyle w:val="TableParagraph"/>
              <w:widowControl w:val="false"/>
              <w:spacing w:lineRule="auto" w:line="259" w:before="13" w:after="0"/>
              <w:ind w:hanging="0" w:left="81" w:right="45"/>
              <w:jc w:val="both"/>
              <w:rPr>
                <w:rFonts w:ascii="Arial" w:hAnsi="Arial" w:eastAsia="Times New Roman" w:cs="Arial"/>
                <w:b w:val="false"/>
                <w:bCs w:val="false"/>
                <w:kern w:val="2"/>
                <w:sz w:val="20"/>
                <w:szCs w:val="20"/>
                <w:highlight w:val="none"/>
                <w:shd w:fill="auto" w:val="clear"/>
                <w:lang w:val="pt-BR" w:eastAsia="zh-CN"/>
              </w:rPr>
            </w:pPr>
            <w:r>
              <w:rPr>
                <w:rFonts w:eastAsia="Times New Roman" w:cs="Arial" w:ascii="Arial" w:hAnsi="Arial"/>
                <w:b w:val="false"/>
                <w:bCs w:val="false"/>
                <w:kern w:val="2"/>
                <w:sz w:val="20"/>
                <w:szCs w:val="20"/>
                <w:shd w:fill="auto" w:val="clear"/>
                <w:lang w:val="pt-BR" w:eastAsia="zh-CN"/>
              </w:rPr>
              <w:t>Pilha alcalina AA</w:t>
            </w:r>
          </w:p>
        </w:tc>
      </w:tr>
      <w:tr>
        <w:trPr>
          <w:trHeight w:val="283" w:hRule="atLeast"/>
        </w:trPr>
        <w:tc>
          <w:tcPr>
            <w:tcW w:w="850" w:type="dxa"/>
            <w:tcBorders>
              <w:left w:val="single" w:sz="4" w:space="0" w:color="000000"/>
              <w:bottom w:val="single" w:sz="4" w:space="0" w:color="000000"/>
            </w:tcBorders>
            <w:vAlign w:val="center"/>
          </w:tcPr>
          <w:p>
            <w:pPr>
              <w:pStyle w:val="Normal"/>
              <w:widowControl w:val="false"/>
              <w:jc w:val="center"/>
              <w:rPr>
                <w:rFonts w:ascii="Arial" w:hAnsi="Arial"/>
                <w:b/>
                <w:bCs/>
                <w:highlight w:val="none"/>
                <w:shd w:fill="auto" w:val="clear"/>
              </w:rPr>
            </w:pPr>
            <w:r>
              <w:rPr>
                <w:rFonts w:ascii="Arial" w:hAnsi="Arial"/>
                <w:b/>
                <w:bCs/>
                <w:shd w:fill="auto" w:val="clear"/>
              </w:rPr>
              <w:t>03</w:t>
            </w:r>
          </w:p>
        </w:tc>
        <w:tc>
          <w:tcPr>
            <w:tcW w:w="850" w:type="dxa"/>
            <w:tcBorders>
              <w:left w:val="single" w:sz="4" w:space="0" w:color="000000"/>
              <w:bottom w:val="single" w:sz="4" w:space="0" w:color="000000"/>
            </w:tcBorders>
            <w:vAlign w:val="center"/>
          </w:tcPr>
          <w:p>
            <w:pPr>
              <w:pStyle w:val="Contedodatabelauser"/>
              <w:widowControl w:val="false"/>
              <w:jc w:val="center"/>
              <w:rPr>
                <w:rFonts w:ascii="Arial" w:hAnsi="Arial" w:cs="Arial"/>
                <w:b w:val="false"/>
                <w:bCs w:val="false"/>
                <w:highlight w:val="none"/>
                <w:shd w:fill="auto" w:val="clear"/>
              </w:rPr>
            </w:pPr>
            <w:r>
              <w:rPr>
                <w:rFonts w:cs="Arial" w:ascii="Arial" w:hAnsi="Arial"/>
                <w:b w:val="false"/>
                <w:bCs w:val="false"/>
                <w:shd w:fill="auto" w:val="clear"/>
              </w:rPr>
              <w:t>30</w:t>
            </w:r>
          </w:p>
        </w:tc>
        <w:tc>
          <w:tcPr>
            <w:tcW w:w="850" w:type="dxa"/>
            <w:tcBorders>
              <w:left w:val="single" w:sz="4" w:space="0" w:color="000000"/>
              <w:bottom w:val="single" w:sz="4" w:space="0" w:color="000000"/>
            </w:tcBorders>
            <w:vAlign w:val="center"/>
          </w:tcPr>
          <w:p>
            <w:pPr>
              <w:pStyle w:val="Contedodatabelauser"/>
              <w:widowControl w:val="false"/>
              <w:jc w:val="center"/>
              <w:rPr>
                <w:rFonts w:ascii="Arial" w:hAnsi="Arial" w:cs="Arial"/>
                <w:b w:val="false"/>
                <w:bCs w:val="false"/>
                <w:highlight w:val="none"/>
                <w:shd w:fill="auto" w:val="clear"/>
              </w:rPr>
            </w:pPr>
            <w:r>
              <w:rPr>
                <w:rFonts w:cs="Arial" w:ascii="Arial" w:hAnsi="Arial"/>
                <w:b w:val="false"/>
                <w:bCs w:val="false"/>
                <w:shd w:fill="auto" w:val="clear"/>
              </w:rPr>
              <w:t>Unid.</w:t>
            </w:r>
          </w:p>
        </w:tc>
        <w:tc>
          <w:tcPr>
            <w:tcW w:w="7369" w:type="dxa"/>
            <w:tcBorders>
              <w:left w:val="single" w:sz="4" w:space="0" w:color="000000"/>
              <w:bottom w:val="single" w:sz="4" w:space="0" w:color="000000"/>
              <w:right w:val="single" w:sz="4" w:space="0" w:color="000000"/>
            </w:tcBorders>
          </w:tcPr>
          <w:p>
            <w:pPr>
              <w:pStyle w:val="TableParagraph"/>
              <w:widowControl w:val="false"/>
              <w:spacing w:lineRule="auto" w:line="259" w:before="13" w:after="0"/>
              <w:ind w:hanging="0" w:left="81" w:right="45"/>
              <w:jc w:val="both"/>
              <w:rPr>
                <w:rFonts w:ascii="Arial" w:hAnsi="Arial" w:eastAsia="Times New Roman" w:cs="Arial"/>
                <w:b w:val="false"/>
                <w:bCs w:val="false"/>
                <w:kern w:val="2"/>
                <w:sz w:val="20"/>
                <w:szCs w:val="20"/>
                <w:highlight w:val="none"/>
                <w:shd w:fill="auto" w:val="clear"/>
                <w:lang w:val="pt-BR" w:eastAsia="zh-CN"/>
              </w:rPr>
            </w:pPr>
            <w:r>
              <w:rPr>
                <w:rFonts w:eastAsia="Times New Roman" w:cs="Arial" w:ascii="Arial" w:hAnsi="Arial"/>
                <w:b w:val="false"/>
                <w:bCs w:val="false"/>
                <w:kern w:val="2"/>
                <w:sz w:val="20"/>
                <w:szCs w:val="20"/>
                <w:shd w:fill="auto" w:val="clear"/>
                <w:lang w:val="pt-BR" w:eastAsia="zh-CN"/>
              </w:rPr>
              <w:t>Pilha alcalina AAA</w:t>
            </w:r>
          </w:p>
        </w:tc>
      </w:tr>
    </w:tbl>
    <w:p>
      <w:pPr>
        <w:pStyle w:val="Normal"/>
        <w:numPr>
          <w:ilvl w:val="0"/>
          <w:numId w:val="0"/>
        </w:numPr>
        <w:tabs>
          <w:tab w:val="clear" w:pos="709"/>
          <w:tab w:val="left" w:pos="284" w:leader="none"/>
        </w:tabs>
        <w:ind w:hanging="0" w:left="0"/>
        <w:jc w:val="both"/>
        <w:rPr>
          <w:rFonts w:ascii="Arial" w:hAnsi="Arial" w:eastAsia="Arial" w:cs="Arial"/>
          <w:highlight w:val="none"/>
          <w:shd w:fill="auto" w:val="clear"/>
        </w:rPr>
      </w:pPr>
      <w:r>
        <w:rPr>
          <w:rFonts w:eastAsia="Arial" w:cs="Arial" w:ascii="Arial" w:hAnsi="Arial"/>
          <w:shd w:fill="auto" w:val="clear"/>
        </w:rPr>
      </w:r>
    </w:p>
    <w:p>
      <w:pPr>
        <w:pStyle w:val="Normal"/>
        <w:numPr>
          <w:ilvl w:val="0"/>
          <w:numId w:val="28"/>
        </w:numPr>
        <w:tabs>
          <w:tab w:val="clear" w:pos="709"/>
          <w:tab w:val="left" w:pos="284" w:leader="none"/>
        </w:tabs>
        <w:ind w:hanging="0" w:left="0"/>
        <w:jc w:val="both"/>
        <w:rPr>
          <w:rFonts w:ascii="Arial" w:hAnsi="Arial" w:cs="Arial"/>
          <w:color w:val="000000"/>
          <w:highlight w:val="none"/>
          <w:shd w:fill="auto" w:val="clear"/>
        </w:rPr>
      </w:pPr>
      <w:r>
        <w:rPr>
          <w:rFonts w:cs="Arial" w:ascii="Arial" w:hAnsi="Arial"/>
          <w:color w:val="000000"/>
          <w:shd w:fill="auto" w:val="clear"/>
        </w:rPr>
        <w:t xml:space="preserve">Descritivo técnico: </w:t>
      </w:r>
    </w:p>
    <w:p>
      <w:pPr>
        <w:pStyle w:val="Normal"/>
        <w:numPr>
          <w:ilvl w:val="0"/>
          <w:numId w:val="0"/>
        </w:numPr>
        <w:tabs>
          <w:tab w:val="clear" w:pos="709"/>
          <w:tab w:val="left" w:pos="284" w:leader="none"/>
        </w:tabs>
        <w:ind w:hanging="0" w:left="0"/>
        <w:jc w:val="both"/>
        <w:rPr>
          <w:highlight w:val="none"/>
          <w:shd w:fill="auto" w:val="clear"/>
        </w:rPr>
      </w:pPr>
      <w:r>
        <w:rPr>
          <w:rFonts w:eastAsia="Arial" w:cs="Arial" w:ascii="Arial" w:hAnsi="Arial"/>
          <w:b/>
          <w:color w:val="000000"/>
          <w:shd w:fill="auto" w:val="clear"/>
        </w:rPr>
        <w:t xml:space="preserve">1. </w:t>
      </w:r>
      <w:r>
        <w:rPr>
          <w:rFonts w:eastAsia="Arial" w:cs="Arial" w:ascii="Arial" w:hAnsi="Arial"/>
          <w:b/>
          <w:color w:val="000000"/>
          <w:shd w:fill="auto" w:val="clear"/>
        </w:rPr>
        <w:t xml:space="preserve">Item 1: </w:t>
      </w:r>
      <w:r>
        <w:rPr>
          <w:rFonts w:eastAsia="Arial" w:cs="Arial" w:ascii="Arial" w:hAnsi="Arial"/>
          <w:b w:val="false"/>
          <w:bCs w:val="false"/>
          <w:color w:val="000000"/>
          <w:shd w:fill="auto" w:val="clear"/>
        </w:rPr>
        <w:t>Saco Plástico para proteção de documentos impressos em papel sulfite, confeccionado em Polipropileno (PP) cristal transparente, sem odor, atóxico e isento de agentes químicos que possam danificar o material a ser armazenado, bordas seladas por calor, sem rebarbas cortantes, parte superior aberta, flexibilidade que permite manuseio sem amassar ou enrugar o impresso. Medidas 10 cm X 15 cm e mínimo de 0,06 micras.</w:t>
      </w:r>
    </w:p>
    <w:p>
      <w:pPr>
        <w:pStyle w:val="Normal"/>
        <w:numPr>
          <w:ilvl w:val="0"/>
          <w:numId w:val="0"/>
        </w:numPr>
        <w:tabs>
          <w:tab w:val="clear" w:pos="709"/>
          <w:tab w:val="left" w:pos="284" w:leader="none"/>
        </w:tabs>
        <w:ind w:hanging="0" w:left="0"/>
        <w:jc w:val="both"/>
        <w:rPr>
          <w:highlight w:val="none"/>
          <w:shd w:fill="auto" w:val="clear"/>
        </w:rPr>
      </w:pPr>
      <w:r>
        <w:rPr>
          <w:rFonts w:eastAsia="Arial" w:cs="Arial" w:ascii="Arial" w:hAnsi="Arial"/>
          <w:b/>
          <w:color w:val="000000"/>
          <w:shd w:fill="auto" w:val="clear"/>
        </w:rPr>
        <w:t xml:space="preserve">2. </w:t>
      </w:r>
      <w:r>
        <w:rPr>
          <w:rFonts w:eastAsia="Arial" w:cs="Arial" w:ascii="Arial" w:hAnsi="Arial"/>
          <w:b/>
          <w:color w:val="000000"/>
          <w:shd w:fill="auto" w:val="clear"/>
        </w:rPr>
        <w:t xml:space="preserve">Item 2: </w:t>
      </w:r>
      <w:r>
        <w:rPr>
          <w:rFonts w:eastAsia="Arial" w:cs="Arial" w:ascii="Arial" w:hAnsi="Arial"/>
          <w:b w:val="false"/>
          <w:bCs w:val="false"/>
          <w:i w:val="false"/>
          <w:caps w:val="false"/>
          <w:smallCaps w:val="false"/>
          <w:color w:val="000000"/>
          <w:spacing w:val="0"/>
          <w:shd w:fill="auto" w:val="clear"/>
        </w:rPr>
        <w:t>Pilha AA, tipo alcalina; na voltagem de 1,5v, no tamanho pequena (AA); conforme a resolução nº 401 de 2008 do CONAMA; norma ABNT 11175/90</w:t>
      </w:r>
    </w:p>
    <w:p>
      <w:pPr>
        <w:pStyle w:val="Normal"/>
        <w:numPr>
          <w:ilvl w:val="0"/>
          <w:numId w:val="0"/>
        </w:numPr>
        <w:tabs>
          <w:tab w:val="clear" w:pos="709"/>
          <w:tab w:val="left" w:pos="284" w:leader="none"/>
        </w:tabs>
        <w:ind w:hanging="0" w:left="0"/>
        <w:jc w:val="both"/>
        <w:rPr>
          <w:rFonts w:ascii="Arial" w:hAnsi="Arial" w:eastAsia="Arial" w:cs="Arial"/>
          <w:b w:val="false"/>
          <w:bCs w:val="false"/>
          <w:i w:val="false"/>
          <w:i w:val="false"/>
          <w:caps w:val="false"/>
          <w:smallCaps w:val="false"/>
          <w:color w:val="000000"/>
          <w:spacing w:val="0"/>
          <w:highlight w:val="none"/>
          <w:shd w:fill="auto" w:val="clear"/>
        </w:rPr>
      </w:pPr>
      <w:r>
        <w:rPr>
          <w:rFonts w:eastAsia="Arial" w:cs="Arial" w:ascii="Arial" w:hAnsi="Arial"/>
          <w:b/>
          <w:bCs/>
          <w:i w:val="false"/>
          <w:caps w:val="false"/>
          <w:smallCaps w:val="false"/>
          <w:color w:val="000000"/>
          <w:spacing w:val="0"/>
          <w:shd w:fill="auto" w:val="clear"/>
        </w:rPr>
        <w:t>3. Item 3:</w:t>
      </w:r>
      <w:r>
        <w:rPr>
          <w:rFonts w:eastAsia="Arial" w:cs="Arial" w:ascii="Arial" w:hAnsi="Arial"/>
          <w:b w:val="false"/>
          <w:bCs w:val="false"/>
          <w:i w:val="false"/>
          <w:caps w:val="false"/>
          <w:smallCaps w:val="false"/>
          <w:color w:val="000000"/>
          <w:spacing w:val="0"/>
          <w:shd w:fill="auto" w:val="clear"/>
        </w:rPr>
        <w:t xml:space="preserve"> Pilha AAA, tipo alcalina; na voltagem de 1,5v, no tamanho palito (AAA); conforme a resolução nº 257 de 30/06/99 do CONAMA; norma ABNT 7039/87 e 11175/90.</w:t>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shd w:val="clear" w:color="auto" w:fill="CCCCCC"/>
        <w:tabs>
          <w:tab w:val="clear" w:pos="709"/>
          <w:tab w:val="left" w:pos="3450" w:leader="none"/>
        </w:tabs>
        <w:ind w:firstLine="567"/>
        <w:jc w:val="both"/>
        <w:rPr>
          <w:rFonts w:ascii="Arial" w:hAnsi="Arial" w:cs="Arial"/>
          <w:b/>
          <w:bCs/>
        </w:rPr>
      </w:pPr>
      <w:r>
        <w:rPr>
          <w:rFonts w:cs="Arial" w:ascii="Arial" w:hAnsi="Arial"/>
          <w:b/>
          <w:bCs/>
        </w:rPr>
        <w:t>4. DA EMBALAGEM:</w:t>
      </w:r>
    </w:p>
    <w:p>
      <w:pPr>
        <w:pStyle w:val="ListParagraph"/>
        <w:numPr>
          <w:ilvl w:val="0"/>
          <w:numId w:val="5"/>
        </w:numPr>
        <w:tabs>
          <w:tab w:val="clear" w:pos="709"/>
          <w:tab w:val="left" w:pos="284" w:leader="none"/>
        </w:tabs>
        <w:spacing w:lineRule="auto" w:line="240" w:before="0" w:after="0"/>
        <w:ind w:hanging="0" w:left="0"/>
        <w:jc w:val="both"/>
        <w:rPr>
          <w:rFonts w:ascii="Arial" w:hAnsi="Arial" w:cs="Arial"/>
          <w:sz w:val="20"/>
          <w:szCs w:val="20"/>
        </w:rPr>
      </w:pPr>
      <w:r>
        <w:rPr>
          <w:rFonts w:cs="Arial" w:ascii="Arial" w:hAnsi="Arial"/>
          <w:sz w:val="20"/>
          <w:szCs w:val="20"/>
        </w:rPr>
        <w:t>Os produtos deverão ser acondicionados de acordo com a praxe do fabricante, garantindo sua integridade durante o transporte, armazenamento e uso, rotulados conforme a legislação em vigor.</w:t>
      </w:r>
    </w:p>
    <w:p>
      <w:pPr>
        <w:pStyle w:val="Normal"/>
        <w:jc w:val="both"/>
        <w:rPr>
          <w:rFonts w:ascii="Arial" w:hAnsi="Arial" w:eastAsia="Arial" w:cs="Arial"/>
        </w:rPr>
      </w:pPr>
      <w:r>
        <w:rPr>
          <w:rFonts w:eastAsia="Arial" w:cs="Arial" w:ascii="Arial" w:hAnsi="Arial"/>
        </w:rPr>
      </w:r>
    </w:p>
    <w:p>
      <w:pPr>
        <w:pStyle w:val="Normal"/>
        <w:shd w:val="clear" w:color="auto" w:fill="CCCCCC"/>
        <w:ind w:firstLine="567"/>
        <w:jc w:val="both"/>
        <w:rPr>
          <w:rFonts w:ascii="Arial" w:hAnsi="Arial" w:cs="Arial"/>
        </w:rPr>
      </w:pPr>
      <w:r>
        <w:rPr>
          <w:rFonts w:cs="Arial" w:ascii="Arial" w:hAnsi="Arial"/>
          <w:b/>
          <w:bCs/>
        </w:rPr>
        <w:t>5. DA ENTREGA:</w:t>
      </w:r>
    </w:p>
    <w:p>
      <w:pPr>
        <w:pStyle w:val="Normal"/>
        <w:numPr>
          <w:ilvl w:val="0"/>
          <w:numId w:val="29"/>
        </w:numPr>
        <w:tabs>
          <w:tab w:val="clear" w:pos="709"/>
          <w:tab w:val="left" w:pos="284" w:leader="none"/>
        </w:tabs>
        <w:jc w:val="both"/>
        <w:rPr>
          <w:rFonts w:ascii="Arial" w:hAnsi="Arial" w:cs="Arial"/>
          <w:lang w:eastAsia="pt-BR"/>
        </w:rPr>
      </w:pPr>
      <w:r>
        <w:rPr>
          <w:rFonts w:cs="Arial" w:ascii="Arial" w:hAnsi="Arial"/>
          <w:lang w:eastAsia="pt-BR"/>
        </w:rPr>
        <w:t>Prazo de entre</w:t>
      </w:r>
      <w:r>
        <w:rPr>
          <w:rFonts w:cs="Arial" w:ascii="Arial" w:hAnsi="Arial"/>
          <w:shd w:fill="auto" w:val="clear"/>
          <w:lang w:eastAsia="pt-BR"/>
        </w:rPr>
        <w:t xml:space="preserve">ga: </w:t>
      </w:r>
      <w:r>
        <w:rPr>
          <w:rFonts w:cs="Arial" w:ascii="Arial" w:hAnsi="Arial"/>
          <w:shd w:fill="auto" w:val="clear"/>
          <w:lang w:eastAsia="pt-BR"/>
        </w:rPr>
        <w:t xml:space="preserve">até o máximo de </w:t>
      </w:r>
      <w:r>
        <w:rPr>
          <w:rFonts w:cs="Arial" w:ascii="Arial" w:hAnsi="Arial"/>
          <w:shd w:fill="auto" w:val="clear"/>
          <w:lang w:eastAsia="pt-BR"/>
        </w:rPr>
        <w:t>15</w:t>
      </w:r>
      <w:r>
        <w:rPr>
          <w:rFonts w:cs="Arial" w:ascii="Arial" w:hAnsi="Arial"/>
          <w:shd w:fill="auto" w:val="clear"/>
          <w:lang w:eastAsia="pt-BR"/>
        </w:rPr>
        <w:t xml:space="preserve"> (</w:t>
      </w:r>
      <w:r>
        <w:rPr>
          <w:rFonts w:cs="Arial" w:ascii="Arial" w:hAnsi="Arial"/>
          <w:shd w:fill="auto" w:val="clear"/>
          <w:lang w:eastAsia="pt-BR"/>
        </w:rPr>
        <w:t>quinze</w:t>
      </w:r>
      <w:r>
        <w:rPr>
          <w:rFonts w:cs="Arial" w:ascii="Arial" w:hAnsi="Arial"/>
          <w:shd w:fill="auto" w:val="clear"/>
          <w:lang w:eastAsia="pt-BR"/>
        </w:rPr>
        <w:t xml:space="preserve">) dias </w:t>
      </w:r>
      <w:r>
        <w:rPr>
          <w:rFonts w:cs="Arial" w:ascii="Arial" w:hAnsi="Arial"/>
          <w:shd w:fill="auto" w:val="clear"/>
          <w:lang w:eastAsia="pt-BR"/>
        </w:rPr>
        <w:t xml:space="preserve">a contar da Ordem de Fornecimento, emitida pela Unidade Requisitante. </w:t>
      </w:r>
    </w:p>
    <w:p>
      <w:pPr>
        <w:pStyle w:val="Normal"/>
        <w:numPr>
          <w:ilvl w:val="0"/>
          <w:numId w:val="30"/>
        </w:numPr>
        <w:tabs>
          <w:tab w:val="clear" w:pos="709"/>
          <w:tab w:val="left" w:pos="284" w:leader="none"/>
        </w:tabs>
        <w:jc w:val="both"/>
        <w:rPr>
          <w:highlight w:val="none"/>
          <w:shd w:fill="auto" w:val="clear"/>
        </w:rPr>
      </w:pPr>
      <w:r>
        <w:rPr>
          <w:rFonts w:cs="Arial" w:ascii="Arial" w:hAnsi="Arial"/>
          <w:shd w:fill="auto" w:val="clear"/>
          <w:lang w:eastAsia="pt-BR"/>
        </w:rPr>
        <w:t xml:space="preserve">Local de entrega: </w:t>
      </w:r>
      <w:r>
        <w:rPr>
          <w:rFonts w:cs="Arial" w:ascii="Arial" w:hAnsi="Arial"/>
          <w:shd w:fill="auto" w:val="clear"/>
          <w:lang w:eastAsia="pt-BR"/>
        </w:rPr>
        <w:t>Secretaria de Mobilidade Urbana Trânsito e Transportes Rua Antônio Correa Barbosa, 2233 – Chácara Nazareth – Piracicaba/SP – 6º andar – A/C Luanda</w:t>
      </w:r>
    </w:p>
    <w:p>
      <w:pPr>
        <w:pStyle w:val="Normal"/>
        <w:numPr>
          <w:ilvl w:val="0"/>
          <w:numId w:val="0"/>
        </w:numPr>
        <w:tabs>
          <w:tab w:val="clear" w:pos="709"/>
          <w:tab w:val="left" w:pos="284" w:leader="none"/>
        </w:tabs>
        <w:ind w:hanging="0" w:left="0"/>
        <w:jc w:val="both"/>
        <w:rPr>
          <w:rFonts w:ascii="Arial" w:hAnsi="Arial" w:cs="Arial"/>
          <w:highlight w:val="none"/>
          <w:shd w:fill="auto" w:val="clear"/>
          <w:lang w:eastAsia="pt-BR"/>
        </w:rPr>
      </w:pPr>
      <w:r>
        <w:rPr>
          <w:rFonts w:cs="Arial" w:ascii="Arial" w:hAnsi="Arial"/>
          <w:shd w:fill="auto" w:val="clear"/>
          <w:lang w:eastAsia="pt-BR"/>
        </w:rPr>
        <w:t xml:space="preserve">Horário: </w:t>
      </w:r>
      <w:r>
        <w:rPr>
          <w:rFonts w:cs="Arial" w:ascii="Arial" w:hAnsi="Arial"/>
          <w:shd w:fill="auto" w:val="clear"/>
          <w:lang w:eastAsia="pt-BR"/>
        </w:rPr>
        <w:t xml:space="preserve">Das 8h30 às 16h30, de segunda a sexta-feira. </w:t>
      </w:r>
    </w:p>
    <w:p>
      <w:pPr>
        <w:pStyle w:val="Normal"/>
        <w:numPr>
          <w:ilvl w:val="0"/>
          <w:numId w:val="31"/>
        </w:numPr>
        <w:tabs>
          <w:tab w:val="clear" w:pos="709"/>
          <w:tab w:val="left" w:pos="284" w:leader="none"/>
        </w:tabs>
        <w:jc w:val="both"/>
        <w:rPr>
          <w:highlight w:val="none"/>
          <w:shd w:fill="auto" w:val="clear"/>
        </w:rPr>
      </w:pPr>
      <w:r>
        <w:rPr>
          <w:rFonts w:cs="Arial" w:ascii="Arial" w:hAnsi="Arial"/>
          <w:shd w:fill="auto" w:val="clear"/>
        </w:rPr>
        <w:t>A Contratada será responsável pelo transporte e descarregamento do produto, devendo entregá-los em condições adequadas para o armazenamento.</w:t>
      </w:r>
    </w:p>
    <w:p>
      <w:pPr>
        <w:pStyle w:val="Normal"/>
        <w:numPr>
          <w:ilvl w:val="0"/>
          <w:numId w:val="32"/>
        </w:numPr>
        <w:tabs>
          <w:tab w:val="clear" w:pos="709"/>
          <w:tab w:val="left" w:pos="284" w:leader="none"/>
        </w:tabs>
        <w:jc w:val="both"/>
        <w:rPr>
          <w:rFonts w:ascii="Arial" w:hAnsi="Arial" w:cs="Arial"/>
          <w:lang w:eastAsia="pt-BR"/>
        </w:rPr>
      </w:pPr>
      <w:r>
        <w:rPr>
          <w:rFonts w:cs="Arial" w:ascii="Arial" w:hAnsi="Arial"/>
          <w:shd w:fill="auto" w:val="clear"/>
        </w:rPr>
        <w:t>Se for constatada qualquer alteração na qualidade ou composição durante a validade dos produtos, a contratada se compr</w:t>
      </w:r>
      <w:r>
        <w:rPr>
          <w:rFonts w:cs="Arial" w:ascii="Arial" w:hAnsi="Arial"/>
        </w:rPr>
        <w:t>omete a trocá-los sem ônus para a contratante, no prazo máximo de 10 (dez) dias, a contar da notificação.</w:t>
      </w:r>
    </w:p>
    <w:p>
      <w:pPr>
        <w:pStyle w:val="Normal"/>
        <w:numPr>
          <w:ilvl w:val="0"/>
          <w:numId w:val="0"/>
        </w:numPr>
        <w:tabs>
          <w:tab w:val="clear" w:pos="709"/>
          <w:tab w:val="left" w:pos="284" w:leader="none"/>
        </w:tabs>
        <w:ind w:hanging="0" w:left="0"/>
        <w:jc w:val="both"/>
        <w:rPr>
          <w:rFonts w:ascii="Arial" w:hAnsi="Arial" w:cs="Arial"/>
          <w:lang w:eastAsia="pt-BR"/>
        </w:rPr>
      </w:pPr>
      <w:r>
        <w:rPr>
          <w:rFonts w:cs="Arial" w:ascii="Arial" w:hAnsi="Arial"/>
          <w:lang w:eastAsia="pt-BR"/>
        </w:rPr>
      </w:r>
    </w:p>
    <w:p>
      <w:pPr>
        <w:pStyle w:val="Normal"/>
        <w:shd w:val="clear" w:color="auto" w:fill="CCCCCC"/>
        <w:ind w:firstLine="567"/>
        <w:jc w:val="both"/>
        <w:rPr>
          <w:rFonts w:ascii="Arial" w:hAnsi="Arial" w:cs="Arial"/>
        </w:rPr>
      </w:pPr>
      <w:r>
        <w:rPr>
          <w:rFonts w:cs="Arial" w:ascii="Arial" w:hAnsi="Arial"/>
          <w:b/>
          <w:bCs/>
        </w:rPr>
        <w:t>6. DA GARANTIA:</w:t>
      </w:r>
    </w:p>
    <w:p>
      <w:pPr>
        <w:pStyle w:val="Normal"/>
        <w:numPr>
          <w:ilvl w:val="0"/>
          <w:numId w:val="33"/>
        </w:numPr>
        <w:tabs>
          <w:tab w:val="clear" w:pos="709"/>
          <w:tab w:val="left" w:pos="284" w:leader="none"/>
        </w:tabs>
        <w:jc w:val="both"/>
        <w:rPr>
          <w:rFonts w:ascii="Arial" w:hAnsi="Arial" w:cs="Arial"/>
        </w:rPr>
      </w:pPr>
      <w:r>
        <w:rPr>
          <w:rFonts w:cs="Arial" w:ascii="Arial" w:hAnsi="Arial"/>
          <w:lang w:eastAsia="pt-BR"/>
        </w:rPr>
        <w:t>A garant</w:t>
      </w:r>
      <w:r>
        <w:rPr>
          <w:rFonts w:cs="Arial" w:ascii="Arial" w:hAnsi="Arial"/>
          <w:shd w:fill="auto" w:val="clear"/>
          <w:lang w:eastAsia="pt-BR"/>
        </w:rPr>
        <w:t xml:space="preserve">ia </w:t>
      </w:r>
      <w:r>
        <w:rPr>
          <w:rFonts w:cs="Arial" w:ascii="Arial" w:hAnsi="Arial"/>
          <w:shd w:fill="auto" w:val="clear"/>
          <w:lang w:eastAsia="pt-BR"/>
        </w:rPr>
        <w:t xml:space="preserve">do produto deverá ser de no mínimo </w:t>
      </w:r>
      <w:r>
        <w:rPr>
          <w:rFonts w:cs="Arial" w:ascii="Arial" w:hAnsi="Arial"/>
          <w:shd w:fill="auto" w:val="clear"/>
          <w:lang w:eastAsia="pt-BR"/>
        </w:rPr>
        <w:t>90</w:t>
      </w:r>
      <w:r>
        <w:rPr>
          <w:rFonts w:cs="Arial" w:ascii="Arial" w:hAnsi="Arial"/>
          <w:shd w:fill="auto" w:val="clear"/>
          <w:lang w:eastAsia="pt-BR"/>
        </w:rPr>
        <w:t xml:space="preserve"> (</w:t>
      </w:r>
      <w:r>
        <w:rPr>
          <w:rFonts w:cs="Arial" w:ascii="Arial" w:hAnsi="Arial"/>
          <w:shd w:fill="auto" w:val="clear"/>
          <w:lang w:eastAsia="pt-BR"/>
        </w:rPr>
        <w:t>noventa</w:t>
      </w:r>
      <w:r>
        <w:rPr>
          <w:rFonts w:cs="Arial" w:ascii="Arial" w:hAnsi="Arial"/>
          <w:shd w:fill="auto" w:val="clear"/>
          <w:lang w:eastAsia="pt-BR"/>
        </w:rPr>
        <w:t xml:space="preserve">) </w:t>
      </w:r>
      <w:r>
        <w:rPr>
          <w:rFonts w:cs="Arial" w:ascii="Arial" w:hAnsi="Arial"/>
          <w:shd w:fill="auto" w:val="clear"/>
          <w:lang w:eastAsia="pt-BR"/>
        </w:rPr>
        <w:t>dias</w:t>
      </w:r>
      <w:r>
        <w:rPr>
          <w:rFonts w:cs="Arial" w:ascii="Arial" w:hAnsi="Arial"/>
          <w:shd w:fill="auto" w:val="clear"/>
          <w:lang w:eastAsia="pt-BR"/>
        </w:rPr>
        <w:t xml:space="preserve">, </w:t>
      </w:r>
      <w:r>
        <w:rPr>
          <w:rFonts w:cs="Arial" w:ascii="Arial" w:hAnsi="Arial"/>
          <w:shd w:fill="auto" w:val="clear"/>
          <w:lang w:eastAsia="pt-BR"/>
        </w:rPr>
        <w:t>contado da data de recebimento.</w:t>
      </w:r>
    </w:p>
    <w:p>
      <w:pPr>
        <w:pStyle w:val="Normal"/>
        <w:numPr>
          <w:ilvl w:val="0"/>
          <w:numId w:val="34"/>
        </w:numPr>
        <w:tabs>
          <w:tab w:val="clear" w:pos="709"/>
          <w:tab w:val="left" w:pos="284" w:leader="none"/>
        </w:tabs>
        <w:jc w:val="both"/>
        <w:rPr>
          <w:highlight w:val="none"/>
          <w:shd w:fill="auto" w:val="clear"/>
        </w:rPr>
      </w:pPr>
      <w:r>
        <w:rPr>
          <w:rFonts w:cs="Arial" w:ascii="Arial" w:hAnsi="Arial"/>
          <w:shd w:fill="auto" w:val="clear"/>
          <w:lang w:eastAsia="pt-BR"/>
        </w:rPr>
        <w:t>Durante a vigência da garant</w:t>
      </w:r>
      <w:r>
        <w:rPr>
          <w:rFonts w:cs="Arial" w:ascii="Arial" w:hAnsi="Arial"/>
          <w:sz w:val="20"/>
          <w:szCs w:val="20"/>
          <w:shd w:fill="auto" w:val="clear"/>
          <w:lang w:eastAsia="pt-BR"/>
        </w:rPr>
        <w:t xml:space="preserve">ia, a contratada deverá substituir, sem nenhum ônus adicional, </w:t>
      </w:r>
      <w:r>
        <w:rPr>
          <w:rFonts w:cs="Arial" w:ascii="Arial" w:hAnsi="Arial"/>
          <w:sz w:val="20"/>
          <w:szCs w:val="20"/>
          <w:shd w:fill="auto" w:val="clear"/>
          <w:lang w:eastAsia="pt-BR"/>
        </w:rPr>
        <w:t>produtos</w:t>
      </w:r>
      <w:r>
        <w:rPr>
          <w:rFonts w:cs="Arial" w:ascii="Arial" w:hAnsi="Arial"/>
          <w:sz w:val="20"/>
          <w:szCs w:val="20"/>
          <w:shd w:fill="auto" w:val="clear"/>
          <w:lang w:eastAsia="pt-BR"/>
        </w:rPr>
        <w:t xml:space="preserve"> defeituosos ou com desgaste anormal, </w:t>
      </w:r>
      <w:r>
        <w:rPr>
          <w:rFonts w:cs="Arial" w:ascii="Arial" w:hAnsi="Arial"/>
          <w:b w:val="false"/>
          <w:i w:val="false"/>
          <w:caps w:val="false"/>
          <w:smallCaps w:val="false"/>
          <w:spacing w:val="0"/>
          <w:sz w:val="20"/>
          <w:szCs w:val="20"/>
          <w:shd w:fill="auto" w:val="clear"/>
          <w:lang w:eastAsia="pt-BR"/>
        </w:rPr>
        <w:t xml:space="preserve">no prazo máximo de </w:t>
      </w:r>
      <w:r>
        <w:rPr>
          <w:rFonts w:cs="Arial" w:ascii="Arial" w:hAnsi="Arial"/>
          <w:b w:val="false"/>
          <w:i w:val="false"/>
          <w:caps w:val="false"/>
          <w:smallCaps w:val="false"/>
          <w:spacing w:val="0"/>
          <w:sz w:val="20"/>
          <w:szCs w:val="20"/>
          <w:shd w:fill="auto" w:val="clear"/>
          <w:lang w:eastAsia="pt-BR"/>
        </w:rPr>
        <w:t>10 (dez</w:t>
      </w:r>
      <w:r>
        <w:rPr>
          <w:rFonts w:cs="Arial" w:ascii="Arial" w:hAnsi="Arial"/>
          <w:b w:val="false"/>
          <w:i w:val="false"/>
          <w:caps w:val="false"/>
          <w:smallCaps w:val="false"/>
          <w:spacing w:val="0"/>
          <w:sz w:val="20"/>
          <w:szCs w:val="20"/>
          <w:shd w:fill="auto" w:val="clear"/>
          <w:lang w:eastAsia="pt-BR"/>
        </w:rPr>
        <w:t>) dias</w:t>
      </w:r>
      <w:r>
        <w:rPr>
          <w:rFonts w:cs="Arial" w:ascii="Arial" w:hAnsi="Arial"/>
          <w:b w:val="false"/>
          <w:i w:val="false"/>
          <w:caps w:val="false"/>
          <w:smallCaps w:val="false"/>
          <w:spacing w:val="0"/>
          <w:sz w:val="20"/>
          <w:szCs w:val="20"/>
          <w:shd w:fill="auto" w:val="clear"/>
          <w:lang w:eastAsia="pt-BR"/>
        </w:rPr>
        <w:t>, a contar da notificação.</w:t>
      </w:r>
      <w:r>
        <w:rPr>
          <w:rFonts w:cs="Arial" w:ascii="Arial" w:hAnsi="Arial"/>
          <w:sz w:val="20"/>
          <w:szCs w:val="20"/>
          <w:shd w:fill="auto" w:val="clear"/>
          <w:lang w:eastAsia="pt-BR"/>
        </w:rPr>
        <w:t xml:space="preserve"> </w:t>
      </w:r>
    </w:p>
    <w:p>
      <w:pPr>
        <w:pStyle w:val="Normal"/>
        <w:numPr>
          <w:ilvl w:val="0"/>
          <w:numId w:val="0"/>
        </w:numPr>
        <w:tabs>
          <w:tab w:val="clear" w:pos="709"/>
          <w:tab w:val="left" w:pos="284" w:leader="none"/>
        </w:tabs>
        <w:ind w:hanging="0" w:left="0"/>
        <w:jc w:val="both"/>
        <w:rPr>
          <w:highlight w:val="none"/>
          <w:shd w:fill="FFFF00" w:val="clear"/>
        </w:rPr>
      </w:pPr>
      <w:r>
        <w:rPr>
          <w:shd w:fill="FFFF00" w:val="clear"/>
        </w:rPr>
      </w:r>
    </w:p>
    <w:p>
      <w:pPr>
        <w:pStyle w:val="Normal"/>
        <w:shd w:val="clear" w:color="auto" w:fill="DDDDDD"/>
        <w:ind w:firstLine="567"/>
        <w:jc w:val="both"/>
        <w:rPr>
          <w:rFonts w:ascii="Arial" w:hAnsi="Arial" w:cs="Arial"/>
        </w:rPr>
      </w:pPr>
      <w:r>
        <w:rPr>
          <w:rFonts w:cs="Arial" w:ascii="Arial" w:hAnsi="Arial"/>
          <w:b/>
          <w:bCs/>
        </w:rPr>
        <w:t>7</w:t>
      </w:r>
      <w:r>
        <w:rPr>
          <w:rFonts w:cs="Arial" w:ascii="Arial" w:hAnsi="Arial"/>
          <w:b/>
          <w:bCs/>
        </w:rPr>
        <w:t>. DO FORNECIMENTO DE INFORMAÇÕES:</w:t>
      </w:r>
    </w:p>
    <w:p>
      <w:pPr>
        <w:pStyle w:val="Normal"/>
        <w:numPr>
          <w:ilvl w:val="0"/>
          <w:numId w:val="6"/>
        </w:numPr>
        <w:tabs>
          <w:tab w:val="clear" w:pos="709"/>
          <w:tab w:val="left" w:pos="284" w:leader="none"/>
          <w:tab w:val="left" w:pos="567" w:leader="none"/>
        </w:tabs>
        <w:jc w:val="both"/>
        <w:rPr>
          <w:rFonts w:ascii="Arial" w:hAnsi="Arial" w:cs="Arial"/>
        </w:rPr>
      </w:pPr>
      <w:r>
        <w:rPr>
          <w:rFonts w:cs="Arial" w:ascii="Arial" w:hAnsi="Arial"/>
        </w:rPr>
        <w:t xml:space="preserve">As solicitações de esclarecimentos referentes a presente licitação deverão ser inseridas no sistema de processamento da licitação, através do sítio eletrônico: </w:t>
      </w:r>
      <w:hyperlink r:id="rId3">
        <w:r>
          <w:rPr>
            <w:rStyle w:val="Style"/>
            <w:rFonts w:cs="Arial" w:ascii="Arial" w:hAnsi="Arial"/>
            <w:color w:val="0000FF"/>
            <w:u w:val="single"/>
          </w:rPr>
          <w:t>https://bnccompras.com</w:t>
        </w:r>
      </w:hyperlink>
      <w:r>
        <w:rPr>
          <w:rFonts w:cs="Arial" w:ascii="Arial" w:hAnsi="Arial"/>
        </w:rPr>
        <w:t>.</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6"/>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3255" w:leader="none"/>
        </w:tabs>
        <w:jc w:val="both"/>
        <w:rPr>
          <w:rFonts w:ascii="Arial" w:hAnsi="Arial" w:cs="Arial"/>
        </w:rPr>
      </w:pPr>
      <w:r>
        <w:rPr>
          <w:rFonts w:cs="Arial" w:ascii="Arial" w:hAnsi="Arial"/>
        </w:rPr>
        <w:tab/>
      </w:r>
    </w:p>
    <w:p>
      <w:pPr>
        <w:pStyle w:val="Normal"/>
        <w:shd w:val="clear" w:color="auto" w:fill="CCCCCC"/>
        <w:ind w:firstLine="567"/>
        <w:jc w:val="both"/>
        <w:rPr>
          <w:rFonts w:ascii="Arial" w:hAnsi="Arial" w:cs="Arial"/>
        </w:rPr>
      </w:pPr>
      <w:r>
        <w:rPr>
          <w:rFonts w:cs="Arial" w:ascii="Arial" w:hAnsi="Arial"/>
          <w:b/>
          <w:bCs/>
        </w:rPr>
        <w:t>8</w:t>
      </w:r>
      <w:r>
        <w:rPr>
          <w:rFonts w:cs="Arial" w:ascii="Arial" w:hAnsi="Arial"/>
          <w:b/>
          <w:bCs/>
        </w:rPr>
        <w:t>. EXIGÊNCIA PARA HABILITAÇÃO:</w:t>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Certidão Conjunta Negativa de Débitos ou Positiva com Efeito de Negativa, relativa a Tributos Federais (inclusive as contribuições sociais) e à Dívida Ativa da União.</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Certidão negativa de Débitos ou Positiva com Efeito de Negativa de</w:t>
      </w:r>
      <w:r>
        <w:rPr>
          <w:rFonts w:cs="Arial" w:ascii="Arial" w:hAnsi="Arial"/>
          <w:shd w:fill="auto" w:val="clear"/>
        </w:rPr>
        <w:t xml:space="preserve"> Tributos Estaduais relativos ao </w:t>
      </w:r>
      <w:r>
        <w:rPr>
          <w:rFonts w:cs="Arial" w:ascii="Arial" w:hAnsi="Arial"/>
          <w:shd w:fill="auto" w:val="clear"/>
        </w:rPr>
        <w:t>ICMS</w:t>
      </w:r>
      <w:r>
        <w:rPr>
          <w:rFonts w:cs="Arial" w:ascii="Arial" w:hAnsi="Arial"/>
          <w:shd w:fill="auto" w:val="clear"/>
        </w:rPr>
        <w:t>;</w:t>
      </w:r>
    </w:p>
    <w:p>
      <w:pPr>
        <w:pStyle w:val="Normal"/>
        <w:numPr>
          <w:ilvl w:val="2"/>
          <w:numId w:val="7"/>
        </w:numPr>
        <w:tabs>
          <w:tab w:val="clear" w:pos="709"/>
          <w:tab w:val="left" w:pos="284" w:leader="none"/>
          <w:tab w:val="left" w:pos="426" w:leader="none"/>
        </w:tabs>
        <w:jc w:val="both"/>
        <w:rPr>
          <w:highlight w:val="none"/>
          <w:shd w:fill="auto" w:val="clear"/>
        </w:rPr>
      </w:pPr>
      <w:r>
        <w:rPr>
          <w:rFonts w:cs="Arial" w:ascii="Arial" w:hAnsi="Arial"/>
          <w:color w:val="000000"/>
          <w:shd w:fill="auto" w:val="clear"/>
        </w:rPr>
        <w:t>Será exigida comprovação somente sobre débitos inscritos em dívida ativa.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shd w:fill="auto" w:val="clear"/>
        </w:rPr>
        <w:t>Certidão de regularidade de débito para com o Fundo de Garantia por Tempo de Serviço (FGT</w:t>
      </w:r>
      <w:r>
        <w:rPr>
          <w:rFonts w:cs="Arial" w:ascii="Arial" w:hAnsi="Arial"/>
          <w:color w:val="000000"/>
        </w:rPr>
        <w:t>S).</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w:t>
      </w:r>
      <w:bookmarkStart w:id="0" w:name="_GoBack"/>
      <w:bookmarkEnd w:id="0"/>
      <w:r>
        <w:rPr>
          <w:rFonts w:cs="Arial" w:ascii="Arial" w:hAnsi="Arial"/>
        </w:rPr>
        <w:t xml:space="preserve"> documentos</w:t>
      </w:r>
      <w:r>
        <w:rPr>
          <w:rFonts w:cs="Arial" w:ascii="Arial" w:hAnsi="Arial"/>
          <w:color w:val="000000"/>
        </w:rPr>
        <w:t>:</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numPr>
          <w:ilvl w:val="0"/>
          <w:numId w:val="0"/>
        </w:numPr>
        <w:tabs>
          <w:tab w:val="clear" w:pos="709"/>
          <w:tab w:val="left" w:pos="284" w:leader="none"/>
          <w:tab w:val="left" w:pos="426" w:leader="none"/>
          <w:tab w:val="left" w:pos="567" w:leader="none"/>
        </w:tabs>
        <w:ind w:hanging="0" w:left="0"/>
        <w:jc w:val="both"/>
        <w:rPr>
          <w:highlight w:val="none"/>
          <w:shd w:fill="FFFF00" w:val="clear"/>
        </w:rPr>
      </w:pPr>
      <w:r>
        <w:rPr>
          <w:rFonts w:cs="Arial" w:ascii="Arial" w:hAnsi="Arial"/>
        </w:rPr>
      </w:r>
    </w:p>
    <w:p>
      <w:pPr>
        <w:pStyle w:val="Normal"/>
        <w:numPr>
          <w:ilvl w:val="0"/>
          <w:numId w:val="7"/>
        </w:numPr>
        <w:tabs>
          <w:tab w:val="clear" w:pos="709"/>
          <w:tab w:val="left" w:pos="284" w:leader="none"/>
          <w:tab w:val="left" w:pos="426" w:leader="none"/>
          <w:tab w:val="left" w:pos="567" w:leader="none"/>
        </w:tabs>
        <w:jc w:val="both"/>
        <w:rPr>
          <w:rFonts w:ascii="Arial" w:hAnsi="Arial" w:cs="Arial"/>
        </w:rPr>
      </w:pPr>
      <w:r>
        <w:rPr>
          <w:rFonts w:cs="Arial" w:ascii="Arial" w:hAnsi="Arial"/>
          <w:b/>
        </w:rPr>
        <w:t>CATÁLOGOS</w:t>
      </w:r>
    </w:p>
    <w:p>
      <w:pPr>
        <w:pStyle w:val="Normal"/>
        <w:numPr>
          <w:ilvl w:val="1"/>
          <w:numId w:val="35"/>
        </w:numPr>
        <w:tabs>
          <w:tab w:val="clear" w:pos="709"/>
          <w:tab w:val="left" w:pos="284" w:leader="none"/>
          <w:tab w:val="left" w:pos="426" w:leader="none"/>
          <w:tab w:val="left" w:pos="567" w:leader="none"/>
        </w:tabs>
        <w:jc w:val="both"/>
        <w:rPr>
          <w:rFonts w:ascii="Arial" w:hAnsi="Arial" w:cs="Arial"/>
        </w:rPr>
      </w:pPr>
      <w:r>
        <w:rPr>
          <w:rFonts w:cs="Arial" w:ascii="Arial" w:hAnsi="Arial"/>
        </w:rPr>
        <w:t>Deverá(ão) ser apresentado(s) junto com a proposta, sob pena de desclassificação pelo não cumprimento:</w:t>
      </w:r>
    </w:p>
    <w:p>
      <w:pPr>
        <w:pStyle w:val="Normal"/>
        <w:numPr>
          <w:ilvl w:val="2"/>
          <w:numId w:val="36"/>
        </w:numPr>
        <w:tabs>
          <w:tab w:val="clear" w:pos="709"/>
          <w:tab w:val="left" w:pos="284" w:leader="none"/>
          <w:tab w:val="left" w:pos="426" w:leader="none"/>
          <w:tab w:val="left" w:pos="567" w:leader="none"/>
        </w:tabs>
        <w:jc w:val="both"/>
        <w:rPr>
          <w:rFonts w:ascii="Arial" w:hAnsi="Arial" w:cs="Arial"/>
        </w:rPr>
      </w:pPr>
      <w:r>
        <w:rPr>
          <w:rFonts w:cs="Arial" w:ascii="Arial" w:hAnsi="Arial"/>
        </w:rPr>
        <w:t>Catálogos contendo o descritivo do produto ofertado, comprovando as especificações técnicas do edital, sob pena de desclassificação pelo não cumprimento.</w:t>
      </w:r>
    </w:p>
    <w:p>
      <w:pPr>
        <w:pStyle w:val="Normal"/>
        <w:tabs>
          <w:tab w:val="clear" w:pos="709"/>
          <w:tab w:val="left" w:pos="284" w:leader="none"/>
          <w:tab w:val="left" w:pos="426" w:leader="none"/>
          <w:tab w:val="left" w:pos="567" w:leader="none"/>
        </w:tabs>
        <w:jc w:val="both"/>
        <w:rPr>
          <w:rFonts w:ascii="Arial" w:hAnsi="Arial" w:cs="Arial"/>
          <w:highlight w:val="none"/>
          <w:shd w:fill="auto" w:val="clear"/>
        </w:rPr>
      </w:pPr>
      <w:r>
        <w:rPr>
          <w:rFonts w:cs="Arial" w:ascii="Arial" w:hAnsi="Arial"/>
          <w:shd w:fill="auto" w:val="clear"/>
        </w:rPr>
      </w:r>
    </w:p>
    <w:p>
      <w:pPr>
        <w:pStyle w:val="Normal"/>
        <w:ind w:firstLine="567"/>
        <w:jc w:val="both"/>
        <w:rPr>
          <w:highlight w:val="none"/>
          <w:shd w:fill="auto" w:val="clear"/>
        </w:rPr>
      </w:pPr>
      <w:r>
        <w:rPr>
          <w:rFonts w:cs="Arial" w:ascii="Arial" w:hAnsi="Arial"/>
          <w:shd w:fill="auto" w:val="clear"/>
        </w:rPr>
        <w:t xml:space="preserve">Piracicaba, </w:t>
      </w:r>
      <w:r>
        <w:rPr>
          <w:rFonts w:cs="Arial" w:ascii="Arial" w:hAnsi="Arial"/>
          <w:shd w:fill="auto" w:val="clear"/>
        </w:rPr>
        <w:t>27</w:t>
      </w:r>
      <w:r>
        <w:rPr>
          <w:rFonts w:cs="Arial" w:ascii="Arial" w:hAnsi="Arial"/>
          <w:shd w:fill="auto" w:val="clear"/>
        </w:rPr>
        <w:t xml:space="preserve"> de </w:t>
      </w:r>
      <w:r>
        <w:rPr>
          <w:rFonts w:cs="Arial" w:ascii="Arial" w:hAnsi="Arial"/>
          <w:shd w:fill="auto" w:val="clear"/>
        </w:rPr>
        <w:t>agosto</w:t>
      </w:r>
      <w:r>
        <w:rPr>
          <w:rFonts w:cs="Arial" w:ascii="Arial" w:hAnsi="Arial"/>
          <w:shd w:fill="auto" w:val="clear"/>
        </w:rPr>
        <w:t xml:space="preserve"> de 2025.</w:t>
      </w:r>
    </w:p>
    <w:p>
      <w:pPr>
        <w:pStyle w:val="Normal"/>
        <w:ind w:firstLine="567"/>
        <w:jc w:val="both"/>
        <w:rPr>
          <w:rFonts w:ascii="Arial" w:hAnsi="Arial" w:cs="Arial"/>
          <w:highlight w:val="none"/>
          <w:shd w:fill="auto" w:val="clear"/>
        </w:rPr>
      </w:pPr>
      <w:r>
        <w:rPr>
          <w:rFonts w:cs="Arial" w:ascii="Arial" w:hAnsi="Arial"/>
          <w:shd w:fill="auto" w:val="clear"/>
        </w:rPr>
      </w:r>
    </w:p>
    <w:p>
      <w:pPr>
        <w:pStyle w:val="Normal"/>
        <w:rPr>
          <w:rFonts w:ascii="Arial" w:hAnsi="Arial" w:cs="Arial"/>
          <w:highlight w:val="none"/>
          <w:shd w:fill="auto" w:val="clear"/>
        </w:rPr>
      </w:pPr>
      <w:r>
        <w:rPr>
          <w:rFonts w:cs="Arial" w:ascii="Arial" w:hAnsi="Arial"/>
          <w:shd w:fill="auto" w:val="clear"/>
        </w:rPr>
      </w:r>
    </w:p>
    <w:p>
      <w:pPr>
        <w:pStyle w:val="Normal"/>
        <w:jc w:val="center"/>
        <w:rPr>
          <w:highlight w:val="none"/>
          <w:shd w:fill="auto" w:val="clear"/>
        </w:rPr>
      </w:pPr>
      <w:r>
        <w:rPr>
          <w:rFonts w:cs="Arial" w:ascii="Arial" w:hAnsi="Arial"/>
          <w:b/>
          <w:shd w:fill="auto" w:val="clear"/>
        </w:rPr>
        <w:t>Larissa Palomo Monferdini</w:t>
      </w:r>
    </w:p>
    <w:p>
      <w:pPr>
        <w:pStyle w:val="Normal"/>
        <w:jc w:val="center"/>
        <w:rPr>
          <w:highlight w:val="none"/>
          <w:shd w:fill="auto" w:val="clear"/>
        </w:rPr>
      </w:pPr>
      <w:r>
        <w:rPr>
          <w:rFonts w:cs="Arial" w:ascii="Arial" w:hAnsi="Arial"/>
          <w:b/>
          <w:shd w:fill="auto" w:val="clear"/>
        </w:rPr>
        <w:t>Chefe de Setor</w:t>
      </w:r>
      <w:r>
        <w:br w:type="page"/>
      </w:r>
    </w:p>
    <w:p>
      <w:pPr>
        <w:pStyle w:val="Heading2"/>
        <w:numPr>
          <w:ilvl w:val="1"/>
          <w:numId w:val="1"/>
        </w:numPr>
        <w:spacing w:before="0" w:after="0"/>
        <w:ind w:hanging="0" w:left="0"/>
        <w:rPr/>
      </w:pPr>
      <w:r>
        <w:rPr/>
        <w:t>REGULAMENTO GERAL</w:t>
      </w:r>
    </w:p>
    <w:p>
      <w:pPr>
        <w:pStyle w:val="Heading2"/>
        <w:tabs>
          <w:tab w:val="clear" w:pos="0"/>
          <w:tab w:val="left" w:pos="708" w:leader="none"/>
          <w:tab w:val="left" w:pos="851" w:leader="none"/>
        </w:tabs>
        <w:ind w:hanging="0" w:left="0"/>
        <w:rPr>
          <w:b w:val="false"/>
        </w:rPr>
      </w:pPr>
      <w:r>
        <w:rPr>
          <w:b w:val="false"/>
          <w:lang w:val="pt-BR"/>
        </w:rPr>
        <w:t>DISPENSA ELETRÔNICA</w:t>
      </w:r>
    </w:p>
    <w:p>
      <w:pPr>
        <w:pStyle w:val="Heading2"/>
        <w:numPr>
          <w:ilvl w:val="0"/>
          <w:numId w:val="1"/>
        </w:numPr>
        <w:tabs>
          <w:tab w:val="left" w:pos="0" w:leader="none"/>
          <w:tab w:val="left" w:pos="708" w:leader="none"/>
          <w:tab w:val="left" w:pos="851" w:leader="none"/>
        </w:tabs>
        <w:ind w:hanging="0" w:left="576"/>
        <w:rPr/>
      </w:pPr>
      <w:r>
        <w:rPr/>
      </w:r>
    </w:p>
    <w:p>
      <w:pPr>
        <w:pStyle w:val="Normal"/>
        <w:ind w:firstLine="284" w:right="-1"/>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1. REFERÊNCIA DE TEMPO</w:t>
      </w:r>
    </w:p>
    <w:p>
      <w:pPr>
        <w:pStyle w:val="Normal"/>
        <w:numPr>
          <w:ilvl w:val="0"/>
          <w:numId w:val="1"/>
        </w:numPr>
        <w:ind w:firstLine="284" w:left="0" w:right="-1"/>
        <w:jc w:val="both"/>
        <w:rPr>
          <w:rFonts w:ascii="Arial" w:hAnsi="Arial" w:cs="Arial"/>
        </w:rPr>
      </w:pPr>
      <w:r>
        <w:rPr>
          <w:rFonts w:cs="Arial" w:ascii="Arial" w:hAnsi="Arial"/>
        </w:rPr>
      </w:r>
    </w:p>
    <w:p>
      <w:pPr>
        <w:pStyle w:val="Heading3"/>
        <w:numPr>
          <w:ilvl w:val="2"/>
          <w:numId w:val="1"/>
        </w:numPr>
        <w:ind w:firstLine="284" w:left="0" w:right="-1"/>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2. CONDIÇÕES PARA PARTICIPAÇÃO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Style w:val="Style"/>
            <w:rFonts w:cs="Arial" w:ascii="Arial" w:hAnsi="Arial"/>
            <w:color w:val="0000FF"/>
            <w:u w:val="single"/>
          </w:rPr>
          <w:t>https://bnccompras.com</w:t>
        </w:r>
      </w:hyperlink>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Heading9"/>
        <w:numPr>
          <w:ilvl w:val="8"/>
          <w:numId w:val="1"/>
        </w:numPr>
        <w:ind w:firstLine="284" w:left="0" w:right="-1"/>
        <w:rPr>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ind w:firstLine="284" w:left="0" w:right="-1"/>
        <w:jc w:val="both"/>
        <w:rPr>
          <w:rFonts w:ascii="Arial" w:hAnsi="Arial" w:cs="Arial"/>
        </w:rPr>
      </w:pPr>
      <w:r>
        <w:rPr>
          <w:rFonts w:cs="Arial" w:ascii="Arial" w:hAnsi="Arial"/>
        </w:rPr>
      </w:r>
    </w:p>
    <w:p>
      <w:pPr>
        <w:pStyle w:val="Standard"/>
        <w:numPr>
          <w:ilvl w:val="0"/>
          <w:numId w:val="1"/>
        </w:numPr>
        <w:ind w:firstLine="284" w:left="0" w:right="-1"/>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ind w:firstLine="284" w:left="0" w:right="-1"/>
        <w:jc w:val="both"/>
        <w:rPr>
          <w:rFonts w:ascii="Arial" w:hAnsi="Arial" w:cs="Arial"/>
          <w:b/>
        </w:rPr>
      </w:pPr>
      <w:r>
        <w:rPr>
          <w:rFonts w:cs="Arial" w:ascii="Arial" w:hAnsi="Arial"/>
          <w:b/>
        </w:rPr>
      </w:r>
    </w:p>
    <w:p>
      <w:pPr>
        <w:pStyle w:val="Standard"/>
        <w:ind w:firstLine="284" w:right="-1"/>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caps/>
        </w:rPr>
        <w:t>3. credenciamento NO APLICATIVO LICITAÇÕES</w:t>
      </w:r>
    </w:p>
    <w:p>
      <w:pPr>
        <w:pStyle w:val="Normal"/>
        <w:numPr>
          <w:ilvl w:val="0"/>
          <w:numId w:val="1"/>
        </w:numPr>
        <w:ind w:firstLine="284" w:left="0" w:right="-1"/>
        <w:jc w:val="both"/>
        <w:rPr>
          <w:rFonts w:ascii="Arial" w:hAnsi="Arial" w:cs="Arial"/>
        </w:rPr>
      </w:pPr>
      <w:r>
        <w:rPr>
          <w:rFonts w:cs="Arial" w:ascii="Arial" w:hAnsi="Arial"/>
        </w:rPr>
      </w:r>
    </w:p>
    <w:p>
      <w:pPr>
        <w:pStyle w:val="Heading1"/>
        <w:numPr>
          <w:ilvl w:val="0"/>
          <w:numId w:val="1"/>
        </w:numPr>
        <w:ind w:firstLine="284" w:left="0" w:right="-1"/>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rStyle w:val="Style"/>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4. ENVIO DAS PROPOSTAS ELETRÔNICAS DE PREÇOS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b/>
        </w:rPr>
      </w:pPr>
      <w:r>
        <w:rPr>
          <w:rFonts w:cs="Arial" w:ascii="Arial" w:hAnsi="Arial"/>
          <w:b/>
        </w:rPr>
        <w:t xml:space="preserve">5. HABILITAÇÃO: </w:t>
      </w:r>
    </w:p>
    <w:p>
      <w:pPr>
        <w:pStyle w:val="Normal"/>
        <w:numPr>
          <w:ilvl w:val="0"/>
          <w:numId w:val="1"/>
        </w:numPr>
        <w:ind w:firstLine="284" w:left="0"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ind w:firstLine="284" w:left="0" w:right="-1"/>
        <w:jc w:val="both"/>
        <w:rPr>
          <w:rFonts w:ascii="Arial" w:hAnsi="Arial" w:eastAsia="Arial" w:cs="Arial"/>
        </w:rPr>
      </w:pPr>
      <w:r>
        <w:rPr>
          <w:rFonts w:eastAsia="Arial" w:cs="Arial" w:ascii="Arial" w:hAnsi="Arial"/>
        </w:rPr>
        <w:t xml:space="preserve">  </w:t>
      </w:r>
    </w:p>
    <w:p>
      <w:pPr>
        <w:pStyle w:val="BodyTextIndent"/>
        <w:ind w:firstLine="284" w:right="-1"/>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ind w:firstLine="284" w:left="0" w:right="-1"/>
        <w:jc w:val="both"/>
        <w:rPr>
          <w:rFonts w:ascii="Arial" w:hAnsi="Arial" w:cs="Arial"/>
          <w:strike/>
        </w:rPr>
      </w:pPr>
      <w:r>
        <w:rPr>
          <w:rFonts w:cs="Arial" w:ascii="Arial" w:hAnsi="Arial"/>
          <w:strike/>
        </w:rPr>
      </w:r>
    </w:p>
    <w:p>
      <w:pPr>
        <w:pStyle w:val="Normal"/>
        <w:ind w:firstLine="284" w:right="-1"/>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ind w:firstLine="284" w:left="0" w:right="-1"/>
        <w:jc w:val="both"/>
        <w:rPr>
          <w:rFonts w:ascii="Arial" w:hAnsi="Arial" w:cs="Arial"/>
          <w:highlight w:val="yellow"/>
        </w:rPr>
      </w:pPr>
      <w:r>
        <w:rPr>
          <w:rFonts w:cs="Arial" w:ascii="Arial" w:hAnsi="Arial"/>
        </w:rPr>
        <w:t xml:space="preserve"> </w:t>
      </w:r>
    </w:p>
    <w:p>
      <w:pPr>
        <w:pStyle w:val="Normal"/>
        <w:ind w:firstLine="284" w:right="-1"/>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firstLine="284" w:right="-1"/>
        <w:jc w:val="both"/>
        <w:rPr>
          <w:rFonts w:ascii="Arial" w:hAnsi="Arial" w:cs="Arial"/>
          <w:b/>
          <w:highlight w:val="yellow"/>
        </w:rPr>
      </w:pPr>
      <w:r>
        <w:rPr>
          <w:rFonts w:cs="Arial" w:ascii="Arial" w:hAnsi="Arial"/>
          <w:b/>
          <w:highlight w:val="yellow"/>
        </w:rPr>
      </w:r>
    </w:p>
    <w:p>
      <w:pPr>
        <w:pStyle w:val="Normal"/>
        <w:ind w:firstLine="284" w:right="-1"/>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b/>
          <w:bCs/>
        </w:rPr>
      </w:pPr>
      <w:r>
        <w:rPr>
          <w:rFonts w:cs="Arial" w:ascii="Arial" w:hAnsi="Arial"/>
          <w:b/>
          <w:bCs/>
        </w:rPr>
        <w:t xml:space="preserve">7. FASE DE JULGAMENTO </w:t>
      </w:r>
    </w:p>
    <w:p>
      <w:pPr>
        <w:pStyle w:val="Normal"/>
        <w:ind w:firstLine="284"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firstLine="284" w:right="-1"/>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firstLine="284" w:right="-1"/>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firstLine="284"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firstLine="284"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8. DOS PAGAMENTOS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Hyperlink"/>
            <w:rFonts w:cs="Arial" w:ascii="Arial" w:hAnsi="Arial"/>
            <w:color w:val="0000FF"/>
          </w:rPr>
          <w:t>notafiscal@piracicaba.sp.gov.br</w:t>
        </w:r>
      </w:hyperlink>
      <w:r>
        <w:rPr>
          <w:rStyle w:val="Hyperlink"/>
          <w:rFonts w:cs="Arial" w:ascii="Arial" w:hAnsi="Arial"/>
          <w:color w:val="0000FF"/>
        </w:rPr>
        <w:t>.</w:t>
      </w:r>
    </w:p>
    <w:p>
      <w:pPr>
        <w:pStyle w:val="Normal"/>
        <w:ind w:hanging="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 SANÇÕES ADMINISTRATIVAS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numPr>
          <w:ilvl w:val="0"/>
          <w:numId w:val="1"/>
        </w:numPr>
        <w:ind w:firstLine="284" w:left="0" w:right="-1"/>
        <w:jc w:val="both"/>
        <w:rPr>
          <w:rFonts w:ascii="Arial" w:hAnsi="Arial" w:cs="Arial"/>
        </w:rPr>
      </w:pPr>
      <w:r>
        <w:rPr>
          <w:rFonts w:cs="Arial" w:ascii="Arial" w:hAnsi="Arial"/>
        </w:rPr>
      </w:r>
      <w:bookmarkStart w:id="3" w:name="_Ref114668108"/>
      <w:bookmarkStart w:id="4" w:name="_Ref114668108"/>
    </w:p>
    <w:p>
      <w:pPr>
        <w:pStyle w:val="Normal"/>
        <w:ind w:firstLine="284" w:right="-1"/>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4"/>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ind w:firstLine="284" w:left="0" w:right="-1"/>
        <w:jc w:val="both"/>
        <w:rPr>
          <w:rFonts w:ascii="Arial" w:hAnsi="Arial" w:cs="Arial"/>
        </w:rPr>
      </w:pPr>
      <w:r>
        <w:rPr>
          <w:rFonts w:cs="Arial" w:ascii="Arial" w:hAnsi="Arial"/>
        </w:rPr>
      </w:r>
      <w:bookmarkStart w:id="5" w:name="_Ref114668139"/>
      <w:bookmarkStart w:id="6" w:name="_Ref114668139"/>
    </w:p>
    <w:p>
      <w:pPr>
        <w:pStyle w:val="Normal"/>
        <w:ind w:firstLine="284" w:right="-1"/>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6"/>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ind w:firstLine="284" w:left="0" w:right="-1"/>
        <w:jc w:val="both"/>
        <w:rPr>
          <w:rFonts w:ascii="Arial" w:hAnsi="Arial" w:cs="Arial"/>
        </w:rPr>
      </w:pPr>
      <w:r>
        <w:rPr>
          <w:rFonts w:cs="Arial" w:ascii="Arial" w:hAnsi="Arial"/>
        </w:rPr>
      </w:r>
      <w:bookmarkStart w:id="7" w:name="_Ref114668249"/>
      <w:bookmarkStart w:id="8" w:name="_Ref114668249"/>
    </w:p>
    <w:p>
      <w:pPr>
        <w:pStyle w:val="Normal"/>
        <w:numPr>
          <w:ilvl w:val="0"/>
          <w:numId w:val="1"/>
        </w:numPr>
        <w:ind w:firstLine="284" w:left="0" w:right="-1"/>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8"/>
    </w:p>
    <w:p>
      <w:pPr>
        <w:pStyle w:val="Normal"/>
        <w:numPr>
          <w:ilvl w:val="0"/>
          <w:numId w:val="1"/>
        </w:numPr>
        <w:ind w:firstLine="284" w:left="0" w:right="-1"/>
        <w:jc w:val="both"/>
        <w:rPr>
          <w:rFonts w:ascii="Arial" w:hAnsi="Arial" w:cs="Arial"/>
        </w:rPr>
      </w:pPr>
      <w:r>
        <w:rPr>
          <w:rFonts w:cs="Arial" w:ascii="Arial" w:hAnsi="Arial"/>
        </w:rPr>
      </w:r>
      <w:bookmarkStart w:id="9" w:name="_Ref114668245"/>
      <w:bookmarkStart w:id="10" w:name="_Ref114668245"/>
    </w:p>
    <w:p>
      <w:pPr>
        <w:pStyle w:val="Normal"/>
        <w:numPr>
          <w:ilvl w:val="0"/>
          <w:numId w:val="1"/>
        </w:numPr>
        <w:ind w:firstLine="284" w:left="0" w:right="-1"/>
        <w:jc w:val="both"/>
        <w:rPr>
          <w:rFonts w:ascii="Arial" w:hAnsi="Arial" w:cs="Arial"/>
        </w:rPr>
      </w:pPr>
      <w:r>
        <w:rPr>
          <w:rFonts w:cs="Arial" w:ascii="Arial" w:hAnsi="Arial"/>
          <w:b/>
          <w:bCs/>
        </w:rPr>
        <w:t>9.1.5.</w:t>
      </w:r>
      <w:r>
        <w:rPr>
          <w:rFonts w:cs="Arial" w:ascii="Arial" w:hAnsi="Arial"/>
        </w:rPr>
        <w:t xml:space="preserve"> Fraudar a licitação</w:t>
      </w:r>
      <w:bookmarkEnd w:id="10"/>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1" w:name="_Ref114668247"/>
      <w:bookmarkStart w:id="12" w:name="_Ref114668247"/>
    </w:p>
    <w:p>
      <w:pPr>
        <w:pStyle w:val="Normal"/>
        <w:numPr>
          <w:ilvl w:val="0"/>
          <w:numId w:val="1"/>
        </w:numPr>
        <w:ind w:firstLine="284" w:left="0" w:right="-1"/>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2"/>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ind w:firstLine="284" w:left="0" w:right="-1"/>
        <w:jc w:val="both"/>
        <w:rPr>
          <w:rFonts w:ascii="Arial" w:hAnsi="Arial" w:cs="Arial"/>
        </w:rPr>
      </w:pPr>
      <w:r>
        <w:rPr>
          <w:rFonts w:cs="Arial" w:ascii="Arial" w:hAnsi="Arial"/>
        </w:rPr>
      </w:r>
      <w:bookmarkStart w:id="13" w:name="_Ref114668251"/>
      <w:bookmarkStart w:id="14" w:name="_Ref114668251"/>
    </w:p>
    <w:p>
      <w:pPr>
        <w:pStyle w:val="Normal"/>
        <w:numPr>
          <w:ilvl w:val="0"/>
          <w:numId w:val="1"/>
        </w:numPr>
        <w:ind w:firstLine="284" w:left="0" w:right="-1"/>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4"/>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5" w:name="_Ref114668252"/>
      <w:bookmarkStart w:id="16" w:name="_Ref114668252"/>
    </w:p>
    <w:p>
      <w:pPr>
        <w:pStyle w:val="Normal"/>
        <w:numPr>
          <w:ilvl w:val="0"/>
          <w:numId w:val="1"/>
        </w:numPr>
        <w:ind w:firstLine="284" w:left="0" w:right="-1"/>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1"/>
      <w:bookmarkEnd w:id="16"/>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ind w:firstLine="284" w:left="0" w:right="-1"/>
        <w:jc w:val="both"/>
        <w:rPr>
          <w:rFonts w:ascii="Arial" w:hAnsi="Arial" w:cs="Arial"/>
          <w:b/>
        </w:rPr>
      </w:pPr>
      <w:r>
        <w:rPr>
          <w:rFonts w:cs="Arial" w:ascii="Arial" w:hAnsi="Arial"/>
          <w:b/>
        </w:rPr>
      </w:r>
    </w:p>
    <w:p>
      <w:pPr>
        <w:pStyle w:val="Normal"/>
        <w:numPr>
          <w:ilvl w:val="0"/>
          <w:numId w:val="1"/>
        </w:numPr>
        <w:ind w:firstLine="284" w:left="0" w:right="-1"/>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Heading1"/>
        <w:tabs>
          <w:tab w:val="clear" w:pos="0"/>
        </w:tabs>
        <w:ind w:firstLine="284" w:left="0" w:right="-1"/>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rStyle w:val="Style"/>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firstLine="284" w:left="0"/>
        <w:jc w:val="both"/>
        <w:rPr>
          <w:rFonts w:ascii="Arial" w:hAnsi="Arial" w:cs="Arial"/>
        </w:rPr>
      </w:pPr>
      <w:r>
        <w:rPr>
          <w:rFonts w:cs="Arial" w:ascii="Arial" w:hAnsi="Arial"/>
        </w:rPr>
      </w:r>
      <w:r>
        <w:br w:type="page"/>
      </w:r>
    </w:p>
    <w:p>
      <w:pPr>
        <w:pStyle w:val="BodyTextIndent"/>
        <w:widowControl w:val="false"/>
        <w:overflowPunct w:val="true"/>
        <w:spacing w:lineRule="auto" w:line="240" w:before="0" w:after="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2"/>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2"/>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2"/>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2"/>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2"/>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2"/>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2"/>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hanging="0" w:left="72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BodyTextIndent"/>
        <w:widowControl w:val="false"/>
        <w:overflowPunct w:val="true"/>
        <w:spacing w:lineRule="auto" w:line="240" w:before="0" w:after="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BodyTextIndent"/>
        <w:widowControl w:val="false"/>
        <w:overflowPunct w:val="tru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32"/>
        <w:gridCol w:w="866"/>
        <w:gridCol w:w="4533"/>
        <w:gridCol w:w="1416"/>
        <w:gridCol w:w="1700"/>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Item</w:t>
            </w:r>
          </w:p>
        </w:tc>
        <w:tc>
          <w:tcPr>
            <w:tcW w:w="832" w:type="dxa"/>
            <w:tcBorders>
              <w:top w:val="single" w:sz="4" w:space="0" w:color="000000"/>
              <w:left w:val="single" w:sz="4" w:space="0" w:color="000000"/>
              <w:bottom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Quant.</w:t>
            </w:r>
          </w:p>
        </w:tc>
        <w:tc>
          <w:tcPr>
            <w:tcW w:w="866" w:type="dxa"/>
            <w:tcBorders>
              <w:top w:val="single" w:sz="4" w:space="0" w:color="000000"/>
              <w:left w:val="single" w:sz="4" w:space="0" w:color="000000"/>
              <w:bottom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BodyTextIndent"/>
        <w:widowControl w:val="false"/>
        <w:overflowPunct w:val="tru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Fonts w:cs="Arial" w:ascii="Arial" w:hAnsi="Arial"/>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850" w:gutter="0" w:header="1146" w:top="1418" w:footer="420" w:bottom="568"/>
      <w:pgNumType w:fmt="decimal"/>
      <w:formProt w:val="false"/>
      <w:textDirection w:val="lrTb"/>
      <w:docGrid w:type="default" w:linePitch="600" w:charSpace="6553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Tahoma">
    <w:charset w:val="00"/>
    <w:family w:val="roman"/>
    <w:pitch w:val="variable"/>
  </w:font>
  <w:font w:name="Arial MT">
    <w:charset w:val="00"/>
    <w:family w:val="roman"/>
    <w:pitch w:val="variable"/>
  </w:font>
  <w:font w:name="Book Antiqua">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user"/>
      <w:jc w:val="center"/>
      <w:rPr>
        <w:rFonts w:ascii="Arial" w:hAnsi="Arial" w:cs="Arial"/>
        <w:b/>
        <w:sz w:val="16"/>
      </w:rPr>
    </w:pPr>
    <w:r>
      <w:rPr>
        <w:rFonts w:cs="Arial" w:ascii="Arial" w:hAnsi="Arial"/>
        <w:color w:val="000000"/>
        <w:sz w:val="16"/>
      </w:rPr>
      <w:t>Dispensa Eletrônic</w:t>
    </w:r>
    <w:r>
      <w:rPr>
        <w:rFonts w:cs="Arial" w:ascii="Arial" w:hAnsi="Arial"/>
        <w:color w:val="000000"/>
        <w:sz w:val="16"/>
        <w:shd w:fill="auto" w:val="clear"/>
      </w:rPr>
      <w:t xml:space="preserve">a nº </w:t>
    </w:r>
    <w:r>
      <w:rPr>
        <w:rFonts w:cs="Arial" w:ascii="Arial" w:hAnsi="Arial"/>
        <w:color w:val="000000"/>
        <w:sz w:val="16"/>
        <w:shd w:fill="auto" w:val="clear"/>
      </w:rPr>
      <w:t>092</w:t>
    </w:r>
    <w:r>
      <w:rPr>
        <w:rFonts w:cs="Arial" w:ascii="Arial" w:hAnsi="Arial"/>
        <w:color w:val="000000"/>
        <w:sz w:val="16"/>
        <w:shd w:fill="auto" w:val="clear"/>
      </w:rPr>
      <w:t>/2</w:t>
    </w:r>
    <w:r>
      <w:rPr>
        <w:rFonts w:cs="Arial" w:ascii="Arial" w:hAnsi="Arial"/>
        <w:color w:val="000000"/>
        <w:sz w:val="16"/>
      </w:rPr>
      <w:t xml:space="preserve">025 –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p>
  <w:p>
    <w:pPr>
      <w:pStyle w:val="Contedodoquadrouser"/>
      <w:jc w:val="center"/>
      <w:rPr>
        <w:rFonts w:ascii="Arial" w:hAnsi="Arial" w:cs="Arial"/>
        <w:b/>
        <w:sz w:val="16"/>
      </w:rPr>
    </w:pPr>
    <w:r>
      <w:rPr>
        <w:rFonts w:cs="Arial" w:ascii="Arial" w:hAnsi="Arial"/>
        <w:b/>
        <w:sz w:val="16"/>
      </w:rPr>
      <w:drawing>
        <wp:anchor behindDoc="1" distT="0" distB="0" distL="0" distR="0" simplePos="0" locked="0" layoutInCell="0" allowOverlap="1" relativeHeight="49">
          <wp:simplePos x="0" y="0"/>
          <wp:positionH relativeFrom="column">
            <wp:posOffset>-415925</wp:posOffset>
          </wp:positionH>
          <wp:positionV relativeFrom="paragraph">
            <wp:posOffset>67945</wp:posOffset>
          </wp:positionV>
          <wp:extent cx="6964045" cy="515620"/>
          <wp:effectExtent l="0" t="0" r="0" b="0"/>
          <wp:wrapSquare wrapText="largest"/>
          <wp:docPr id="5"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descr=""/>
                  <pic:cNvPicPr>
                    <a:picLocks noChangeAspect="1" noChangeArrowheads="1"/>
                  </pic:cNvPicPr>
                </pic:nvPicPr>
                <pic:blipFill>
                  <a:blip r:embed="rId1"/>
                  <a:stretch>
                    <a:fillRect/>
                  </a:stretch>
                </pic:blipFill>
                <pic:spPr bwMode="auto">
                  <a:xfrm>
                    <a:off x="0" y="0"/>
                    <a:ext cx="6964045" cy="515620"/>
                  </a:xfrm>
                  <a:prstGeom prst="rect">
                    <a:avLst/>
                  </a:prstGeom>
                  <a:noFill/>
                </pic:spPr>
              </pic:pic>
            </a:graphicData>
          </a:graphic>
        </wp:anchor>
      </w:drawing>
    </w:r>
  </w:p>
  <w:p>
    <w:pPr>
      <w:pStyle w:val="Contedodoquadrouser"/>
      <w:ind w:hanging="3346" w:left="3346"/>
      <w:rPr>
        <w:color w:val="000000"/>
      </w:rPr>
    </w:pPr>
    <w:r>
      <w:rPr>
        <w:color w:val="000000"/>
      </w:rPr>
    </w:r>
  </w:p>
  <w:p>
    <w:pPr>
      <w:pStyle w:val="Contedodoquadrouser"/>
      <w:ind w:hanging="0" w:left="3346"/>
      <w:rPr>
        <w:rFonts w:ascii="Arial" w:hAnsi="Arial" w:cs="Arial"/>
        <w:sz w:val="16"/>
      </w:rPr>
    </w:pPr>
    <w:r>
      <w:rPr>
        <w:rFonts w:cs="Arial" w:ascii="Arial" w:hAnsi="Arial"/>
        <w:sz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user"/>
      <w:jc w:val="center"/>
      <w:rPr>
        <w:rFonts w:ascii="Arial" w:hAnsi="Arial" w:cs="Arial"/>
        <w:b/>
        <w:sz w:val="16"/>
      </w:rPr>
    </w:pPr>
    <w:r>
      <w:rPr>
        <w:rFonts w:cs="Arial" w:ascii="Arial" w:hAnsi="Arial"/>
        <w:color w:val="000000"/>
        <w:sz w:val="16"/>
      </w:rPr>
      <w:t>Dispensa Eletrônic</w:t>
    </w:r>
    <w:r>
      <w:rPr>
        <w:rFonts w:cs="Arial" w:ascii="Arial" w:hAnsi="Arial"/>
        <w:color w:val="000000"/>
        <w:sz w:val="16"/>
        <w:shd w:fill="auto" w:val="clear"/>
      </w:rPr>
      <w:t xml:space="preserve">a nº </w:t>
    </w:r>
    <w:r>
      <w:rPr>
        <w:rFonts w:cs="Arial" w:ascii="Arial" w:hAnsi="Arial"/>
        <w:color w:val="000000"/>
        <w:sz w:val="16"/>
        <w:shd w:fill="auto" w:val="clear"/>
      </w:rPr>
      <w:t>092</w:t>
    </w:r>
    <w:r>
      <w:rPr>
        <w:rFonts w:cs="Arial" w:ascii="Arial" w:hAnsi="Arial"/>
        <w:color w:val="000000"/>
        <w:sz w:val="16"/>
        <w:shd w:fill="auto" w:val="clear"/>
      </w:rPr>
      <w:t>/2</w:t>
    </w:r>
    <w:r>
      <w:rPr>
        <w:rFonts w:cs="Arial" w:ascii="Arial" w:hAnsi="Arial"/>
        <w:color w:val="000000"/>
        <w:sz w:val="16"/>
      </w:rPr>
      <w:t xml:space="preserve">025 –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p>
  <w:p>
    <w:pPr>
      <w:pStyle w:val="Contedodoquadrouser"/>
      <w:jc w:val="center"/>
      <w:rPr>
        <w:rFonts w:ascii="Arial" w:hAnsi="Arial" w:cs="Arial"/>
        <w:b/>
        <w:sz w:val="16"/>
      </w:rPr>
    </w:pPr>
    <w:r>
      <w:rPr>
        <w:rFonts w:cs="Arial" w:ascii="Arial" w:hAnsi="Arial"/>
        <w:b/>
        <w:sz w:val="16"/>
      </w:rPr>
      <w:drawing>
        <wp:anchor behindDoc="1" distT="0" distB="0" distL="0" distR="0" simplePos="0" locked="0" layoutInCell="0" allowOverlap="1" relativeHeight="49">
          <wp:simplePos x="0" y="0"/>
          <wp:positionH relativeFrom="column">
            <wp:posOffset>-415925</wp:posOffset>
          </wp:positionH>
          <wp:positionV relativeFrom="paragraph">
            <wp:posOffset>67945</wp:posOffset>
          </wp:positionV>
          <wp:extent cx="6964045" cy="515620"/>
          <wp:effectExtent l="0" t="0" r="0" b="0"/>
          <wp:wrapSquare wrapText="largest"/>
          <wp:docPr id="6"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1" descr=""/>
                  <pic:cNvPicPr>
                    <a:picLocks noChangeAspect="1" noChangeArrowheads="1"/>
                  </pic:cNvPicPr>
                </pic:nvPicPr>
                <pic:blipFill>
                  <a:blip r:embed="rId1"/>
                  <a:stretch>
                    <a:fillRect/>
                  </a:stretch>
                </pic:blipFill>
                <pic:spPr bwMode="auto">
                  <a:xfrm>
                    <a:off x="0" y="0"/>
                    <a:ext cx="6964045" cy="515620"/>
                  </a:xfrm>
                  <a:prstGeom prst="rect">
                    <a:avLst/>
                  </a:prstGeom>
                  <a:noFill/>
                </pic:spPr>
              </pic:pic>
            </a:graphicData>
          </a:graphic>
        </wp:anchor>
      </w:drawing>
    </w:r>
  </w:p>
  <w:p>
    <w:pPr>
      <w:pStyle w:val="Contedodoquadrouser"/>
      <w:ind w:hanging="3346" w:left="3346"/>
      <w:rPr>
        <w:color w:val="000000"/>
      </w:rPr>
    </w:pPr>
    <w:r>
      <w:rPr>
        <w:color w:val="000000"/>
      </w:rPr>
    </w:r>
  </w:p>
  <w:p>
    <w:pPr>
      <w:pStyle w:val="Contedodoquadrouser"/>
      <w:ind w:hanging="0" w:left="3346"/>
      <w:rPr>
        <w:rFonts w:ascii="Arial" w:hAnsi="Arial" w:cs="Arial"/>
        <w:sz w:val="16"/>
      </w:rPr>
    </w:pPr>
    <w:r>
      <w:rPr>
        <w:rFonts w:cs="Arial" w:ascii="Arial" w:hAnsi="Arial"/>
        <w:sz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114300" distR="114300" simplePos="0" locked="0" layoutInCell="0" allowOverlap="1" relativeHeight="13">
          <wp:simplePos x="0" y="0"/>
          <wp:positionH relativeFrom="column">
            <wp:posOffset>-175895</wp:posOffset>
          </wp:positionH>
          <wp:positionV relativeFrom="paragraph">
            <wp:posOffset>-701040</wp:posOffset>
          </wp:positionV>
          <wp:extent cx="1470660" cy="822325"/>
          <wp:effectExtent l="0" t="0" r="0" b="0"/>
          <wp:wrapTopAndBottom/>
          <wp:docPr id="1"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descr=""/>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behindDoc="1" distT="0" distB="0" distL="0" distR="0" simplePos="0" locked="0" layoutInCell="0" allowOverlap="1" relativeHeight="36" wp14:anchorId="2575256A">
              <wp:simplePos x="0" y="0"/>
              <wp:positionH relativeFrom="page">
                <wp:posOffset>2332990</wp:posOffset>
              </wp:positionH>
              <wp:positionV relativeFrom="page">
                <wp:posOffset>138430</wp:posOffset>
              </wp:positionV>
              <wp:extent cx="4272280" cy="722630"/>
              <wp:effectExtent l="0" t="0" r="0" b="0"/>
              <wp:wrapNone/>
              <wp:docPr id="2" name="Textbox 3"/>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hanging="0" w:right="217"/>
                            <w:jc w:val="center"/>
                            <w:rPr>
                              <w:color w:val="000000"/>
                            </w:rPr>
                          </w:pPr>
                          <w:r>
                            <w:rPr>
                              <w:rFonts w:ascii="Book antiqua" w:hAnsi="Book antiqua"/>
                              <w:color w:val="000000"/>
                              <w:sz w:val="26"/>
                              <w:szCs w:val="26"/>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3.7pt;margin-top:10.9pt;width:336.35pt;height:56.85pt;mso-wrap-style:square;v-text-anchor:top;mso-position-horizontal-relative:page;mso-position-vertical-relative:page" wp14:anchorId="2575256A">
              <v:fill o:detectmouseclick="t" on="false"/>
              <v:stroke color="#3465a4" joinstyle="round" endcap="flat"/>
              <v:textbo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hanging="0" w:right="217"/>
                      <w:jc w:val="center"/>
                      <w:rPr>
                        <w:color w:val="000000"/>
                      </w:rPr>
                    </w:pPr>
                    <w:r>
                      <w:rPr>
                        <w:rFonts w:ascii="Book antiqua" w:hAnsi="Book antiqua"/>
                        <w:color w:val="000000"/>
                        <w:sz w:val="26"/>
                        <w:szCs w:val="26"/>
                      </w:rPr>
                      <w:t>Divisão de Compras</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114300" distR="114300" simplePos="0" locked="0" layoutInCell="0" allowOverlap="1" relativeHeight="13">
          <wp:simplePos x="0" y="0"/>
          <wp:positionH relativeFrom="column">
            <wp:posOffset>-175895</wp:posOffset>
          </wp:positionH>
          <wp:positionV relativeFrom="paragraph">
            <wp:posOffset>-701040</wp:posOffset>
          </wp:positionV>
          <wp:extent cx="1470660" cy="822325"/>
          <wp:effectExtent l="0" t="0" r="0" b="0"/>
          <wp:wrapTopAndBottom/>
          <wp:docPr id="3"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descr=""/>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behindDoc="1" distT="0" distB="0" distL="0" distR="0" simplePos="0" locked="0" layoutInCell="0" allowOverlap="1" relativeHeight="36" wp14:anchorId="2575256A">
              <wp:simplePos x="0" y="0"/>
              <wp:positionH relativeFrom="page">
                <wp:posOffset>2332990</wp:posOffset>
              </wp:positionH>
              <wp:positionV relativeFrom="page">
                <wp:posOffset>138430</wp:posOffset>
              </wp:positionV>
              <wp:extent cx="4272280" cy="722630"/>
              <wp:effectExtent l="0" t="0" r="0" b="0"/>
              <wp:wrapNone/>
              <wp:docPr id="4" name="Textbox 3"/>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hanging="0" w:right="217"/>
                            <w:jc w:val="center"/>
                            <w:rPr>
                              <w:color w:val="000000"/>
                            </w:rPr>
                          </w:pPr>
                          <w:r>
                            <w:rPr>
                              <w:rFonts w:ascii="Book antiqua" w:hAnsi="Book antiqua"/>
                              <w:color w:val="000000"/>
                              <w:sz w:val="26"/>
                              <w:szCs w:val="26"/>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3.7pt;margin-top:10.9pt;width:336.35pt;height:56.85pt;mso-wrap-style:square;v-text-anchor:top;mso-position-horizontal-relative:page;mso-position-vertical-relative:page" wp14:anchorId="2575256A">
              <v:fill o:detectmouseclick="t" on="false"/>
              <v:stroke color="#3465a4" joinstyle="round" endcap="flat"/>
              <v:textbo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hanging="0" w:right="217"/>
                      <w:jc w:val="center"/>
                      <w:rPr>
                        <w:color w:val="000000"/>
                      </w:rPr>
                    </w:pPr>
                    <w:r>
                      <w:rPr>
                        <w:rFonts w:ascii="Book antiqua" w:hAnsi="Book antiqua"/>
                        <w:color w:val="000000"/>
                        <w:sz w:val="26"/>
                        <w:szCs w:val="26"/>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
    <w:lvl w:ilvl="0">
      <w:start w:val="1"/>
      <w:numFmt w:val="lowerLetter"/>
      <w:lvlText w:val="%1)"/>
      <w:lvlJc w:val="left"/>
      <w:pPr>
        <w:tabs>
          <w:tab w:val="num" w:pos="0"/>
        </w:tabs>
        <w:ind w:left="0" w:hanging="0"/>
      </w:pPr>
      <w:rPr>
        <w:sz w:val="20"/>
        <w:b/>
        <w:szCs w:val="20"/>
        <w:bCs/>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5">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6">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8">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9">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3"/>
    <w:lvlOverride w:ilvl="0">
      <w:startOverride w:val="1"/>
    </w:lvlOverride>
  </w:num>
  <w:num w:numId="24">
    <w:abstractNumId w:val="3"/>
  </w:num>
  <w:num w:numId="25">
    <w:abstractNumId w:val="3"/>
  </w:num>
  <w:num w:numId="26">
    <w:abstractNumId w:val="3"/>
  </w:num>
  <w:num w:numId="27">
    <w:abstractNumId w:val="3"/>
  </w:num>
  <w:num w:numId="28">
    <w:abstractNumId w:val="3"/>
  </w:num>
  <w:num w:numId="29">
    <w:abstractNumId w:val="14"/>
    <w:lvlOverride w:ilvl="0">
      <w:startOverride w:val="1"/>
    </w:lvlOverride>
  </w:num>
  <w:num w:numId="30">
    <w:abstractNumId w:val="14"/>
  </w:num>
  <w:num w:numId="31">
    <w:abstractNumId w:val="14"/>
  </w:num>
  <w:num w:numId="32">
    <w:abstractNumId w:val="14"/>
  </w:num>
  <w:num w:numId="33">
    <w:abstractNumId w:val="14"/>
    <w:lvlOverride w:ilvl="0">
      <w:startOverride w:val="1"/>
    </w:lvlOverride>
  </w:num>
  <w:num w:numId="34">
    <w:abstractNumId w:val="14"/>
  </w:num>
  <w:num w:numId="35">
    <w:abstractNumId w:val="7"/>
    <w:lvlOverride w:ilvl="0">
      <w:startOverride w:val="1"/>
    </w:lvlOverride>
    <w:lvlOverride w:ilvl="1">
      <w:startOverride w:val="1"/>
    </w:lvlOverride>
  </w:num>
  <w:num w:numId="36">
    <w:abstractNumId w:val="7"/>
  </w:num>
</w:numbering>
</file>

<file path=word/settings.xml><?xml version="1.0" encoding="utf-8"?>
<w:settings xmlns:w="http://schemas.openxmlformats.org/wordprocessingml/2006/main">
  <w:zoom w:percent="140"/>
  <w:displayBackgroundShape/>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tabs>
        <w:tab w:val="clear" w:pos="709"/>
        <w:tab w:val="left" w:pos="0" w:leader="none"/>
      </w:tabs>
      <w:ind w:hanging="432" w:left="432"/>
      <w:jc w:val="center"/>
      <w:outlineLvl w:val="0"/>
    </w:pPr>
    <w:rPr>
      <w:rFonts w:ascii="Arial" w:hAnsi="Arial" w:cs="Arial"/>
      <w:b/>
      <w:bCs/>
      <w:sz w:val="32"/>
      <w:szCs w:val="32"/>
      <w:lang w:val="x-none"/>
    </w:rPr>
  </w:style>
  <w:style w:type="paragraph" w:styleId="Heading2">
    <w:name w:val="heading 2"/>
    <w:basedOn w:val="Normal"/>
    <w:next w:val="Normal"/>
    <w:qFormat/>
    <w:pPr>
      <w:keepNext w:val="true"/>
      <w:tabs>
        <w:tab w:val="clear" w:pos="709"/>
        <w:tab w:val="left" w:pos="0" w:leader="none"/>
      </w:tabs>
      <w:ind w:hanging="576" w:left="576"/>
      <w:jc w:val="center"/>
      <w:outlineLvl w:val="1"/>
    </w:pPr>
    <w:rPr>
      <w:rFonts w:ascii="Arial" w:hAnsi="Arial" w:cs="Arial"/>
      <w:b/>
      <w:bCs/>
      <w:sz w:val="24"/>
      <w:szCs w:val="24"/>
      <w:lang w:val="x-none"/>
    </w:rPr>
  </w:style>
  <w:style w:type="paragraph" w:styleId="Heading3">
    <w:name w:val="heading 3"/>
    <w:basedOn w:val="Normal"/>
    <w:next w:val="Normal"/>
    <w:qFormat/>
    <w:pPr>
      <w:keepNext w:val="true"/>
      <w:tabs>
        <w:tab w:val="clear" w:pos="709"/>
        <w:tab w:val="left" w:pos="0" w:leader="none"/>
      </w:tabs>
      <w:ind w:hanging="720" w:left="720"/>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tabs>
        <w:tab w:val="clear" w:pos="709"/>
        <w:tab w:val="left" w:pos="0" w:leader="none"/>
      </w:tabs>
      <w:ind w:hanging="864" w:left="864"/>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tabs>
        <w:tab w:val="clear" w:pos="709"/>
        <w:tab w:val="left" w:pos="0" w:leader="none"/>
      </w:tabs>
      <w:ind w:hanging="1008" w:left="1008"/>
      <w:jc w:val="center"/>
      <w:outlineLvl w:val="4"/>
    </w:pPr>
    <w:rPr>
      <w:b/>
      <w:sz w:val="28"/>
      <w:lang w:val="x-none"/>
    </w:rPr>
  </w:style>
  <w:style w:type="paragraph" w:styleId="Heading6">
    <w:name w:val="heading 6"/>
    <w:basedOn w:val="Normal"/>
    <w:next w:val="Normal"/>
    <w:qFormat/>
    <w:pPr>
      <w:keepNext w:val="true"/>
      <w:tabs>
        <w:tab w:val="clear" w:pos="709"/>
        <w:tab w:val="left" w:pos="0" w:leader="none"/>
      </w:tabs>
      <w:ind w:hanging="1152" w:left="1152"/>
      <w:jc w:val="center"/>
      <w:outlineLvl w:val="5"/>
    </w:pPr>
    <w:rPr>
      <w:rFonts w:ascii="Arial" w:hAnsi="Arial" w:cs="Arial"/>
      <w:b/>
      <w:bCs/>
      <w:color w:val="0000FF"/>
      <w:lang w:val="x-none"/>
    </w:rPr>
  </w:style>
  <w:style w:type="paragraph" w:styleId="Heading7">
    <w:name w:val="heading 7"/>
    <w:basedOn w:val="Normal"/>
    <w:next w:val="Normal"/>
    <w:qFormat/>
    <w:pPr>
      <w:keepNext w:val="true"/>
      <w:tabs>
        <w:tab w:val="clear" w:pos="709"/>
        <w:tab w:val="left" w:pos="0" w:leader="none"/>
      </w:tabs>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tabs>
        <w:tab w:val="clear" w:pos="709"/>
        <w:tab w:val="left" w:pos="0" w:leader="none"/>
      </w:tabs>
      <w:ind w:firstLine="561"/>
      <w:jc w:val="both"/>
      <w:outlineLvl w:val="7"/>
    </w:pPr>
    <w:rPr>
      <w:rFonts w:ascii="Arial" w:hAnsi="Arial"/>
      <w:b/>
      <w:bCs/>
      <w:sz w:val="22"/>
      <w:szCs w:val="22"/>
      <w:lang w:val="x-none"/>
    </w:rPr>
  </w:style>
  <w:style w:type="paragraph" w:styleId="Heading9">
    <w:name w:val="heading 9"/>
    <w:basedOn w:val="Normal"/>
    <w:next w:val="Normal"/>
    <w:qFormat/>
    <w:pPr>
      <w:keepNext w:val="true"/>
      <w:tabs>
        <w:tab w:val="clear" w:pos="709"/>
        <w:tab w:val="left" w:pos="0" w:leader="none"/>
      </w:tabs>
      <w:ind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user" w:customStyle="1">
    <w:name w:val="Símbolos de numeração (user)"/>
    <w:qFormat/>
    <w:rPr>
      <w:rFonts w:ascii="Arial" w:hAnsi="Arial"/>
      <w:b/>
      <w:bCs/>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Hyperlink">
    <w:name w:val="Hyperlink"/>
    <w:basedOn w:val="DefaultParagraphFont"/>
    <w:unhideWhenUsed/>
    <w:rsid w:val="00dc4724"/>
    <w:rPr>
      <w:color w:themeColor="hyperlink" w:val="0563C1"/>
      <w:u w:val="single"/>
    </w:rPr>
  </w:style>
  <w:style w:type="character" w:styleId="Fontepargpadro20" w:customStyle="1">
    <w:name w:val="Fonte parág. padrão20"/>
    <w:qFormat/>
    <w:rsid w:val="00863310"/>
    <w:rPr/>
  </w:style>
  <w:style w:type="character" w:styleId="Marcadoresuser" w:customStyle="1">
    <w:name w:val="Marcadores (user)"/>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pPr>
      <w:suppressLineNumbers/>
    </w:pPr>
    <w:rPr>
      <w:rFonts w:cs="Mangal"/>
    </w:rPr>
  </w:style>
  <w:style w:type="paragraph" w:styleId="Title">
    <w:name w:val="Title"/>
    <w:basedOn w:val="Ttulo21"/>
    <w:next w:val="BodyText"/>
    <w:qFormat/>
    <w:pPr/>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hanging="0"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tabs>
        <w:tab w:val="clear" w:pos="709"/>
        <w:tab w:val="left" w:pos="851" w:leader="none"/>
      </w:tabs>
      <w:spacing w:lineRule="auto" w:line="264" w:before="0" w:after="180"/>
      <w:ind w:hanging="851" w:left="851"/>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user" w:customStyle="1">
    <w:name w:val="Conteúdo da tabela (user)"/>
    <w:basedOn w:val="Normal"/>
    <w:qFormat/>
    <w:pPr>
      <w:suppressLineNumbers/>
    </w:pPr>
    <w:rPr/>
  </w:style>
  <w:style w:type="paragraph" w:styleId="Ttulodatabela" w:customStyle="1">
    <w:name w:val="Título da tabela"/>
    <w:basedOn w:val="Contedodatabelauser"/>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user" w:customStyle="1">
    <w:name w:val="Título de tabela (user)"/>
    <w:basedOn w:val="Contedodatabelauser"/>
    <w:qFormat/>
    <w:pPr>
      <w:jc w:val="center"/>
    </w:pPr>
    <w:rPr>
      <w:b/>
      <w:bCs/>
    </w:rPr>
  </w:style>
  <w:style w:type="paragraph" w:styleId="Contedodoquadrouser" w:customStyle="1">
    <w:name w:val="Conteúdo do quadro (user)"/>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hanging="0"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hanging="0"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tabs>
        <w:tab w:val="left" w:pos="0" w:leader="none"/>
        <w:tab w:val="left" w:pos="567" w:leader="none"/>
      </w:tabs>
      <w:suppressAutoHyphens w:val="false"/>
      <w:spacing w:before="240" w:after="0"/>
      <w:ind w:hanging="360" w:left="360"/>
      <w:jc w:val="both"/>
    </w:pPr>
    <w:rPr>
      <w:rFonts w:eastAsia="MS Gothic"/>
      <w:kern w:val="0"/>
      <w:sz w:val="20"/>
      <w:szCs w:val="20"/>
      <w:lang w:val="pt-BR" w:eastAsia="pt-BR"/>
    </w:rPr>
  </w:style>
  <w:style w:type="paragraph" w:styleId="Nivel2" w:customStyle="1">
    <w:name w:val="Nivel 2"/>
    <w:basedOn w:val="Normal"/>
    <w:link w:val="Nivel2Char"/>
    <w:qFormat/>
    <w:rsid w:val="00ed126a"/>
    <w:pPr>
      <w:tabs>
        <w:tab w:val="clear" w:pos="709"/>
        <w:tab w:val="left" w:pos="0" w:leader="none"/>
      </w:tabs>
      <w:suppressAutoHyphens w:val="false"/>
      <w:spacing w:lineRule="auto" w:line="276" w:before="120" w:after="120"/>
      <w:ind w:hanging="432" w:left="4969"/>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tabs>
        <w:tab w:val="clear" w:pos="709"/>
        <w:tab w:val="left" w:pos="0" w:leader="none"/>
      </w:tabs>
      <w:suppressAutoHyphens w:val="false"/>
      <w:spacing w:lineRule="auto" w:line="276" w:before="120" w:after="120"/>
      <w:ind w:hanging="504" w:left="3198"/>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ind w:hanging="0" w:left="851"/>
    </w:pPr>
    <w:rPr>
      <w:color w:val="auto"/>
    </w:rPr>
  </w:style>
  <w:style w:type="paragraph" w:styleId="Nivel5" w:customStyle="1">
    <w:name w:val="Nivel 5"/>
    <w:basedOn w:val="Nivel4"/>
    <w:qFormat/>
    <w:rsid w:val="00ed126a"/>
    <w:pPr>
      <w:ind w:hanging="0" w:left="1276"/>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customStyle="1">
    <w:name w:val="Table Paragraph"/>
    <w:basedOn w:val="Normal"/>
    <w:uiPriority w:val="1"/>
    <w:qFormat/>
    <w:rsid w:val="00a32f70"/>
    <w:pPr>
      <w:widowControl w:val="false"/>
      <w:suppressAutoHyphens w:val="false"/>
    </w:pPr>
    <w:rPr>
      <w:rFonts w:ascii="Arial MT" w:hAnsi="Arial MT" w:eastAsia="Arial MT" w:cs="Arial MT"/>
      <w:kern w:val="0"/>
      <w:sz w:val="22"/>
      <w:szCs w:val="22"/>
      <w:lang w:val="pt-PT" w:eastAsia="en-US"/>
    </w:rPr>
  </w:style>
  <w:style w:type="paragraph" w:styleId="Contedodoquadro">
    <w:name w:val="Conteúdo do quadro"/>
    <w:basedOn w:val="Normal"/>
    <w:qFormat/>
    <w:pPr/>
    <w:rPr/>
  </w:style>
  <w:style w:type="numbering" w:styleId="Semlista" w:default="1">
    <w:name w:val="Sem lista"/>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Relationship Id="rId19" Type="http://schemas.openxmlformats.org/officeDocument/2006/relationships/customXml" Target="../customXml/item2.xml"/><Relationship Id="rId20" Type="http://schemas.openxmlformats.org/officeDocument/2006/relationships/customXml" Target="../customXml/item3.xml"/><Relationship Id="rId21"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9235B4D-0EA0-455B-979B-80C4BEDCC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Application>LibreOffice/25.2.5.2$Windows_X86_64 LibreOffice_project/03d19516eb2e1dd5d4ccd751a0d6f35f35e08022</Application>
  <AppVersion>15.0000</AppVersion>
  <Pages>12</Pages>
  <Words>4796</Words>
  <Characters>27854</Characters>
  <CharactersWithSpaces>32412</CharactersWithSpaces>
  <Paragraphs>268</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dc:description/>
  <dc:language>pt-BR</dc:language>
  <cp:lastModifiedBy/>
  <dcterms:modified xsi:type="dcterms:W3CDTF">2025-08-27T10:36:28Z</dcterms:modified>
  <cp:revision>64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