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000000"/>
          <w:sz w:val="20"/>
          <w:szCs w:val="20"/>
          <w:shd w:fill="auto" w:val="clear"/>
          <w:lang w:val="pt-BR"/>
        </w:rPr>
        <w:t>005/2025</w:t>
      </w:r>
      <w:r>
        <w:rPr>
          <w:b/>
          <w:color w:val="000000"/>
          <w:sz w:val="20"/>
          <w:szCs w:val="20"/>
          <w:shd w:fill="FFFF00" w:val="clear"/>
        </w:rPr>
        <w:t xml:space="preserve"> </w:t>
      </w:r>
    </w:p>
    <w:p>
      <w:pPr>
        <w:pStyle w:val="Corpodotextorecuado"/>
        <w:widowControl w:val="false"/>
        <w:shd w:val="clear" w:color="auto" w:fill="CCCCCC"/>
        <w:overflowPunct w:val="true"/>
        <w:spacing w:lineRule="auto" w:line="240"/>
        <w:jc w:val="center"/>
        <w:rPr>
          <w:b/>
          <w:b/>
          <w:color w:val="auto"/>
          <w:sz w:val="20"/>
          <w:szCs w:val="20"/>
          <w:lang w:val="pt-BR"/>
        </w:rPr>
      </w:pPr>
      <w:r>
        <w:rPr>
          <w:b/>
          <w:color w:val="000000"/>
          <w:sz w:val="20"/>
          <w:szCs w:val="20"/>
          <w:shd w:fill="auto" w:val="clear"/>
          <w:lang w:val="pt-BR"/>
        </w:rPr>
        <w:t>PRORROGAÇÃO</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overflowPunct w:val="tru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w:t>
      </w:r>
      <w:r>
        <w:rPr>
          <w:color w:val="000000"/>
          <w:sz w:val="20"/>
          <w:szCs w:val="20"/>
          <w:shd w:fill="auto" w:val="clear"/>
        </w:rPr>
        <w:t>ero do proces</w:t>
      </w:r>
      <w:r>
        <w:rPr>
          <w:color w:val="000000"/>
          <w:sz w:val="20"/>
          <w:szCs w:val="20"/>
          <w:shd w:fill="auto" w:val="clear"/>
          <w:lang w:val="pt-BR"/>
        </w:rPr>
        <w:t xml:space="preserve">so: </w:t>
      </w:r>
      <w:r>
        <w:rPr>
          <w:b/>
          <w:bCs/>
          <w:color w:val="000000"/>
          <w:sz w:val="20"/>
          <w:szCs w:val="20"/>
          <w:shd w:fill="auto" w:val="clear"/>
          <w:lang w:val="pt-BR"/>
        </w:rPr>
        <w:t>25.117/2025</w:t>
      </w:r>
      <w:r>
        <w:rPr>
          <w:b/>
          <w:color w:val="000000"/>
          <w:sz w:val="20"/>
          <w:szCs w:val="20"/>
          <w:shd w:fill="auto" w:val="clear"/>
          <w:lang w:val="pt-BR"/>
        </w:rPr>
        <w:t xml:space="preserve"> </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w:t>
      </w:r>
      <w:r>
        <w:rPr>
          <w:color w:val="000000"/>
          <w:sz w:val="20"/>
          <w:szCs w:val="20"/>
          <w:shd w:fill="auto" w:val="clear"/>
          <w:lang w:val="pt-BR"/>
        </w:rPr>
        <w:t>25</w:t>
      </w:r>
      <w:r>
        <w:rPr>
          <w:color w:val="000000"/>
          <w:sz w:val="20"/>
          <w:szCs w:val="20"/>
          <w:shd w:fill="auto" w:val="clear"/>
          <w:lang w:val="pt-BR"/>
        </w:rPr>
        <w:t>/03/2025 - 08h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w:t>
      </w:r>
      <w:r>
        <w:rPr>
          <w:color w:val="000000"/>
          <w:sz w:val="20"/>
          <w:szCs w:val="20"/>
          <w:shd w:fill="auto" w:val="clear"/>
          <w:lang w:val="pt-BR"/>
        </w:rPr>
        <w:t>25</w:t>
      </w:r>
      <w:r>
        <w:rPr>
          <w:color w:val="000000"/>
          <w:sz w:val="20"/>
          <w:szCs w:val="20"/>
          <w:shd w:fill="auto" w:val="clear"/>
          <w:lang w:val="pt-BR"/>
        </w:rPr>
        <w:t>/03/2025 - 09h</w:t>
      </w:r>
    </w:p>
    <w:p>
      <w:pPr>
        <w:pStyle w:val="Corpodotextorecuado"/>
        <w:widowControl w:val="false"/>
        <w:numPr>
          <w:ilvl w:val="0"/>
          <w:numId w:val="4"/>
        </w:numPr>
        <w:tabs>
          <w:tab w:val="clear" w:pos="709"/>
          <w:tab w:val="left" w:pos="284" w:leader="none"/>
        </w:tabs>
        <w:spacing w:lineRule="auto" w:line="240"/>
        <w:textAlignment w:val="auto"/>
        <w:rPr>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Corpodotextorecuado"/>
        <w:widowControl w:val="false"/>
        <w:numPr>
          <w:ilvl w:val="0"/>
          <w:numId w:val="4"/>
        </w:numPr>
        <w:tabs>
          <w:tab w:val="clear" w:pos="709"/>
          <w:tab w:val="left" w:pos="284" w:leader="none"/>
        </w:tabs>
        <w:overflowPunct w:val="true"/>
        <w:spacing w:lineRule="auto" w:line="240"/>
        <w:rPr/>
      </w:pPr>
      <w:r>
        <w:rPr>
          <w:color w:val="000000"/>
          <w:sz w:val="20"/>
          <w:szCs w:val="20"/>
          <w:shd w:fill="auto" w:val="clear"/>
        </w:rPr>
        <w:t xml:space="preserve">Endereço </w:t>
      </w:r>
      <w:r>
        <w:rPr>
          <w:sz w:val="20"/>
          <w:szCs w:val="20"/>
          <w:shd w:fill="auto" w:val="clear"/>
        </w:rPr>
        <w:t>eletrônico</w:t>
      </w:r>
      <w:r>
        <w:rPr>
          <w:sz w:val="20"/>
          <w:szCs w:val="20"/>
          <w:shd w:fill="auto" w:val="clear"/>
          <w:lang w:val="pt-BR"/>
        </w:rPr>
        <w:t xml:space="preserve">: </w:t>
      </w:r>
      <w:hyperlink r:id="rId2">
        <w:r>
          <w:rPr>
            <w:color w:val="0000FF"/>
            <w:sz w:val="20"/>
            <w:szCs w:val="20"/>
            <w:u w:val="single"/>
            <w:shd w:fill="auto" w:val="clear"/>
            <w:lang w:val="pt-BR"/>
          </w:rPr>
          <w:t>https://bnccompras.com</w:t>
        </w:r>
      </w:hyperlink>
      <w:r>
        <w:rPr>
          <w:sz w:val="20"/>
          <w:szCs w:val="20"/>
          <w:shd w:fill="auto" w:val="clear"/>
          <w:lang w:val="pt-BR"/>
        </w:rPr>
        <w:t>.</w:t>
      </w:r>
    </w:p>
    <w:p>
      <w:pPr>
        <w:pStyle w:val="Corpodotextorecuado"/>
        <w:widowControl w:val="false"/>
        <w:tabs>
          <w:tab w:val="clear" w:pos="709"/>
          <w:tab w:val="left" w:pos="284" w:leader="none"/>
        </w:tabs>
        <w:overflowPunct w:val="true"/>
        <w:spacing w:lineRule="auto" w:line="240"/>
        <w:rPr>
          <w:b/>
          <w:b/>
          <w:bCs/>
          <w:color w:val="auto"/>
          <w:sz w:val="20"/>
          <w:szCs w:val="20"/>
          <w:highlight w:val="none"/>
          <w:shd w:fill="auto" w:val="clear"/>
        </w:rPr>
      </w:pPr>
      <w:r>
        <w:rPr>
          <w:b/>
          <w:bCs/>
          <w:color w:val="000000"/>
          <w:sz w:val="20"/>
          <w:szCs w:val="20"/>
          <w:shd w:fill="auto" w:val="clear"/>
        </w:rPr>
      </w:r>
    </w:p>
    <w:p>
      <w:pPr>
        <w:pStyle w:val="Normal"/>
        <w:shd w:val="clear" w:color="auto" w:fill="DDDDDD"/>
        <w:ind w:firstLine="567"/>
        <w:jc w:val="both"/>
        <w:rPr>
          <w:rFonts w:ascii="Arial" w:hAnsi="Arial" w:cs="Arial"/>
          <w:b/>
          <w:b/>
          <w:bCs/>
        </w:rPr>
      </w:pPr>
      <w:r>
        <w:rPr>
          <w:rFonts w:cs="Arial" w:ascii="Arial" w:hAnsi="Arial"/>
          <w:b/>
          <w:bCs/>
          <w:shd w:fill="auto" w:val="clear"/>
        </w:rPr>
        <w:t>2. DO OBJETO:</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shd w:fill="auto" w:val="clear"/>
        </w:rPr>
        <w:t>Prestação de serviços de manutenção e higienização de purificadores e troca dos elementos filtrantes.</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Unidade Requisitante: Secretaria Municipal de Administração e Governo.</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R$ 2.336,66 (Dois mil e trezentos e trinta e seis reais e sessenta e seis centavos).</w:t>
      </w:r>
    </w:p>
    <w:p>
      <w:pPr>
        <w:pStyle w:val="Normal"/>
        <w:numPr>
          <w:ilvl w:val="0"/>
          <w:numId w:val="6"/>
        </w:numPr>
        <w:tabs>
          <w:tab w:val="clear" w:pos="709"/>
          <w:tab w:val="left" w:pos="284" w:leader="none"/>
        </w:tabs>
        <w:jc w:val="both"/>
        <w:rPr>
          <w:rFonts w:ascii="Arial" w:hAnsi="Arial" w:cs="Arial"/>
        </w:rPr>
      </w:pPr>
      <w:r>
        <w:rPr>
          <w:rFonts w:cs="Arial" w:ascii="Arial" w:hAnsi="Arial"/>
          <w:shd w:fill="auto" w:val="clear"/>
        </w:rPr>
        <w:t>Prazo de contratação: até a entrega definitiva.</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highlight w:val="none"/>
          <w:shd w:fill="auto" w:val="clear"/>
        </w:rPr>
      </w:pPr>
      <w:r>
        <w:rPr>
          <w:rFonts w:cs="Arial" w:ascii="Arial" w:hAnsi="Arial"/>
          <w:shd w:fill="auto" w:val="clear"/>
        </w:rPr>
      </w:r>
    </w:p>
    <w:p>
      <w:pPr>
        <w:pStyle w:val="Normal"/>
        <w:shd w:val="clear" w:color="auto" w:fill="DDDDDD"/>
        <w:ind w:firstLine="567"/>
        <w:jc w:val="both"/>
        <w:rPr>
          <w:rFonts w:ascii="Arial" w:hAnsi="Arial" w:cs="Arial"/>
          <w:b/>
          <w:b/>
          <w:bCs/>
        </w:rPr>
      </w:pPr>
      <w:r>
        <w:rPr>
          <w:rFonts w:cs="Arial" w:ascii="Arial" w:hAnsi="Arial"/>
          <w:b/>
          <w:bCs/>
          <w:shd w:fill="auto" w:val="clear"/>
        </w:rPr>
        <w:t>3. DA PROPOSTA:</w:t>
      </w:r>
    </w:p>
    <w:p>
      <w:pPr>
        <w:pStyle w:val="Normal"/>
        <w:numPr>
          <w:ilvl w:val="0"/>
          <w:numId w:val="31"/>
        </w:numPr>
        <w:tabs>
          <w:tab w:val="clear" w:pos="709"/>
          <w:tab w:val="left" w:pos="284" w:leader="none"/>
        </w:tabs>
        <w:jc w:val="both"/>
        <w:rPr>
          <w:rFonts w:ascii="Arial" w:hAnsi="Arial" w:cs="Arial"/>
        </w:rPr>
      </w:pPr>
      <w:r>
        <w:rPr>
          <w:rFonts w:cs="Arial" w:ascii="Arial" w:hAnsi="Arial"/>
          <w:shd w:fill="auto" w:val="clear"/>
        </w:rPr>
        <w:t>Prazo de validade: 30 (trinta) dias.</w:t>
      </w:r>
    </w:p>
    <w:p>
      <w:pPr>
        <w:pStyle w:val="Normal"/>
        <w:numPr>
          <w:ilvl w:val="0"/>
          <w:numId w:val="32"/>
        </w:numPr>
        <w:tabs>
          <w:tab w:val="clear" w:pos="709"/>
          <w:tab w:val="left" w:pos="284" w:leader="none"/>
        </w:tabs>
        <w:jc w:val="both"/>
        <w:rPr>
          <w:rFonts w:ascii="Arial" w:hAnsi="Arial" w:cs="Arial"/>
          <w:b/>
          <w:b/>
          <w:u w:val="single"/>
        </w:rPr>
      </w:pPr>
      <w:r>
        <w:rPr>
          <w:rFonts w:cs="Arial" w:ascii="Arial" w:hAnsi="Arial"/>
          <w:shd w:fill="auto" w:val="clear"/>
        </w:rPr>
        <w:t>Prazo de Pagamento: 15 (quinze) dias úteis, contados da data do recebimento da nota fiscal, em atendimento ao Decreto Municipal Nº 17.640/18.</w:t>
      </w:r>
    </w:p>
    <w:p>
      <w:pPr>
        <w:pStyle w:val="ListParagraph"/>
        <w:numPr>
          <w:ilvl w:val="0"/>
          <w:numId w:val="3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preço unitário e total</w:t>
      </w:r>
      <w:r>
        <w:rPr>
          <w:rFonts w:cs="Arial" w:ascii="Arial" w:hAnsi="Arial"/>
          <w:sz w:val="20"/>
          <w:szCs w:val="20"/>
          <w:shd w:fill="auto" w:val="clear"/>
        </w:rPr>
        <w:t xml:space="preserve"> dos produtos ofertados.</w:t>
      </w:r>
    </w:p>
    <w:p>
      <w:pPr>
        <w:pStyle w:val="ListParagraph"/>
        <w:numPr>
          <w:ilvl w:val="0"/>
          <w:numId w:val="34"/>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5"/>
        </w:numPr>
        <w:tabs>
          <w:tab w:val="clear" w:pos="709"/>
          <w:tab w:val="left" w:pos="284" w:leader="none"/>
        </w:tabs>
        <w:jc w:val="both"/>
        <w:rPr>
          <w:rFonts w:ascii="Arial" w:hAnsi="Arial" w:cs="Arial"/>
        </w:rPr>
      </w:pPr>
      <w:r>
        <w:rPr>
          <w:rFonts w:cs="Arial" w:ascii="Arial" w:hAnsi="Arial"/>
          <w:shd w:fill="auto" w:val="clear"/>
        </w:rPr>
        <w:t>Especificações e quantidades:</w:t>
      </w:r>
    </w:p>
    <w:p>
      <w:pPr>
        <w:pStyle w:val="Normal"/>
        <w:numPr>
          <w:ilvl w:val="0"/>
          <w:numId w:val="0"/>
        </w:numPr>
        <w:tabs>
          <w:tab w:val="clear" w:pos="709"/>
          <w:tab w:val="left" w:pos="284" w:leader="none"/>
        </w:tabs>
        <w:ind w:left="284" w:hanging="0"/>
        <w:jc w:val="both"/>
        <w:rPr>
          <w:rFonts w:ascii="Arial" w:hAnsi="Arial" w:cs="Arial"/>
          <w:highlight w:val="none"/>
          <w:shd w:fill="auto" w:val="clear"/>
        </w:rPr>
      </w:pPr>
      <w:r>
        <w:rPr>
          <w:rFonts w:cs="Arial" w:ascii="Arial" w:hAnsi="Arial"/>
          <w:shd w:fill="auto" w:val="clear"/>
        </w:rPr>
      </w:r>
    </w:p>
    <w:tbl>
      <w:tblPr>
        <w:tblW w:w="930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678"/>
        <w:gridCol w:w="857"/>
        <w:gridCol w:w="1013"/>
        <w:gridCol w:w="6751"/>
      </w:tblGrid>
      <w:tr>
        <w:trPr>
          <w:tblHeader w:val="true"/>
          <w:trHeight w:val="283" w:hRule="atLeast"/>
        </w:trPr>
        <w:tc>
          <w:tcPr>
            <w:tcW w:w="678"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Item</w:t>
            </w:r>
          </w:p>
        </w:tc>
        <w:tc>
          <w:tcPr>
            <w:tcW w:w="857"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Quant.</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Unid.</w:t>
            </w:r>
          </w:p>
        </w:tc>
        <w:tc>
          <w:tcPr>
            <w:tcW w:w="675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Descritivo</w:t>
            </w:r>
          </w:p>
        </w:tc>
      </w:tr>
      <w:tr>
        <w:trPr>
          <w:trHeight w:val="283" w:hRule="atLeast"/>
        </w:trPr>
        <w:tc>
          <w:tcPr>
            <w:tcW w:w="678"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sz w:val="20"/>
                <w:szCs w:val="20"/>
              </w:rPr>
            </w:pPr>
            <w:r>
              <w:rPr>
                <w:rFonts w:cs="Arial" w:ascii="Arial" w:hAnsi="Arial"/>
                <w:b/>
                <w:sz w:val="20"/>
                <w:szCs w:val="20"/>
                <w:shd w:fill="auto" w:val="clear"/>
              </w:rPr>
              <w:t>01</w:t>
            </w:r>
          </w:p>
        </w:tc>
        <w:tc>
          <w:tcPr>
            <w:tcW w:w="857"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02</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Serviço</w:t>
            </w:r>
          </w:p>
        </w:tc>
        <w:tc>
          <w:tcPr>
            <w:tcW w:w="675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numPr>
                <w:ilvl w:val="0"/>
                <w:numId w:val="0"/>
              </w:numPr>
              <w:ind w:left="0" w:hanging="0"/>
              <w:jc w:val="both"/>
              <w:rPr>
                <w:rFonts w:ascii="Arial" w:hAnsi="Arial" w:cs="Arial"/>
                <w:sz w:val="20"/>
                <w:szCs w:val="20"/>
                <w:highlight w:val="none"/>
                <w:shd w:fill="auto" w:val="clear"/>
              </w:rPr>
            </w:pPr>
            <w:r>
              <w:rPr>
                <w:rFonts w:cs="Arial" w:ascii="Arial" w:hAnsi="Arial"/>
                <w:sz w:val="20"/>
                <w:szCs w:val="20"/>
                <w:shd w:fill="auto" w:val="clear"/>
              </w:rPr>
              <w:t>Prestação de serviço de manutenção e higienização de purificadores.</w:t>
            </w:r>
          </w:p>
        </w:tc>
      </w:tr>
    </w:tbl>
    <w:p>
      <w:pPr>
        <w:pStyle w:val="Normal"/>
        <w:numPr>
          <w:ilvl w:val="0"/>
          <w:numId w:val="36"/>
        </w:numPr>
        <w:tabs>
          <w:tab w:val="clear" w:pos="709"/>
          <w:tab w:val="left" w:pos="284" w:leader="none"/>
        </w:tabs>
        <w:jc w:val="both"/>
        <w:rPr>
          <w:rFonts w:ascii="Arial" w:hAnsi="Arial" w:eastAsia="Arial" w:cs="Arial"/>
        </w:rPr>
      </w:pPr>
      <w:r>
        <w:rPr>
          <w:rFonts w:cs="Arial" w:ascii="Arial" w:hAnsi="Arial"/>
        </w:rPr>
        <w:t>Descritivo técnico: O serviço será executado em 02 (dois) purificadores de coluna marca/modelo HOKEN HK 4004, CHP 404. A prestação de serviços de manutenção e higienização dos purificadores consiste em:</w:t>
      </w:r>
    </w:p>
    <w:p>
      <w:pPr>
        <w:pStyle w:val="Standard"/>
        <w:numPr>
          <w:ilvl w:val="0"/>
          <w:numId w:val="9"/>
        </w:numPr>
        <w:spacing w:lineRule="atLeast" w:line="100"/>
        <w:jc w:val="both"/>
        <w:rPr>
          <w:sz w:val="20"/>
          <w:szCs w:val="20"/>
        </w:rPr>
      </w:pPr>
      <w:r>
        <w:rPr>
          <w:rFonts w:eastAsia="SimSun, 宋体" w:cs="Arial" w:ascii="Arial" w:hAnsi="Arial"/>
          <w:sz w:val="20"/>
          <w:szCs w:val="20"/>
        </w:rPr>
        <w:t>R</w:t>
      </w:r>
      <w:r>
        <w:rPr>
          <w:rFonts w:cs="Arial" w:ascii="Arial" w:hAnsi="Arial"/>
          <w:sz w:val="20"/>
          <w:szCs w:val="20"/>
        </w:rPr>
        <w:t>emo</w:t>
      </w:r>
      <w:r>
        <w:rPr>
          <w:rFonts w:eastAsia="SimSun, 宋体" w:cs="Arial" w:ascii="Arial" w:hAnsi="Arial"/>
          <w:sz w:val="20"/>
          <w:szCs w:val="20"/>
        </w:rPr>
        <w:t>ção da</w:t>
      </w:r>
      <w:r>
        <w:rPr>
          <w:rFonts w:cs="Arial" w:ascii="Arial" w:hAnsi="Arial"/>
          <w:sz w:val="20"/>
          <w:szCs w:val="20"/>
        </w:rPr>
        <w:t xml:space="preserve"> poeira e substâncias aderidas aos purificadores com o objetivo de evitar a contaminação da água.</w:t>
      </w:r>
    </w:p>
    <w:p>
      <w:pPr>
        <w:pStyle w:val="Standard"/>
        <w:numPr>
          <w:ilvl w:val="0"/>
          <w:numId w:val="9"/>
        </w:numPr>
        <w:spacing w:lineRule="atLeast" w:line="100"/>
        <w:jc w:val="both"/>
        <w:rPr>
          <w:rFonts w:ascii="Arial" w:hAnsi="Arial" w:cs="Arial"/>
        </w:rPr>
      </w:pPr>
      <w:r>
        <w:rPr>
          <w:rFonts w:cs="Arial" w:ascii="Arial" w:hAnsi="Arial"/>
          <w:sz w:val="20"/>
          <w:szCs w:val="20"/>
        </w:rPr>
        <w:t>Limpeza interna e externa.</w:t>
      </w:r>
    </w:p>
    <w:p>
      <w:pPr>
        <w:pStyle w:val="Standard"/>
        <w:numPr>
          <w:ilvl w:val="0"/>
          <w:numId w:val="9"/>
        </w:numPr>
        <w:spacing w:lineRule="atLeast" w:line="100"/>
        <w:jc w:val="both"/>
        <w:rPr>
          <w:rFonts w:ascii="Arial" w:hAnsi="Arial" w:cs="Arial"/>
        </w:rPr>
      </w:pPr>
      <w:r>
        <w:rPr>
          <w:rFonts w:cs="Arial" w:ascii="Arial" w:hAnsi="Arial"/>
          <w:sz w:val="20"/>
          <w:szCs w:val="20"/>
        </w:rPr>
        <w:t>A limpeza interna compreende, entre outros, os seguintes procedimentos: limpeza dos reservatórios, da cuba, dos filtros, das mangueiras e das torneiras, etc.</w:t>
      </w:r>
    </w:p>
    <w:p>
      <w:pPr>
        <w:pStyle w:val="Standard"/>
        <w:numPr>
          <w:ilvl w:val="0"/>
          <w:numId w:val="9"/>
        </w:numPr>
        <w:spacing w:lineRule="atLeast" w:line="100"/>
        <w:jc w:val="both"/>
        <w:rPr>
          <w:rFonts w:ascii="Arial" w:hAnsi="Arial" w:cs="Arial"/>
        </w:rPr>
      </w:pPr>
      <w:r>
        <w:rPr>
          <w:rFonts w:cs="Arial" w:ascii="Arial" w:hAnsi="Arial"/>
          <w:sz w:val="20"/>
          <w:szCs w:val="20"/>
        </w:rPr>
        <w:t>A limpeza externa compreende, entre outros, os seguintes procedimentos: limpeza do motor, cabos elétricos, serpentinas, paredes, pingadeira, etc.</w:t>
      </w:r>
    </w:p>
    <w:p>
      <w:pPr>
        <w:pStyle w:val="Standard"/>
        <w:numPr>
          <w:ilvl w:val="0"/>
          <w:numId w:val="9"/>
        </w:numPr>
        <w:spacing w:lineRule="atLeast" w:line="100"/>
        <w:jc w:val="both"/>
        <w:rPr>
          <w:rFonts w:ascii="Arial" w:hAnsi="Arial" w:cs="Arial"/>
        </w:rPr>
      </w:pPr>
      <w:r>
        <w:rPr>
          <w:rFonts w:cs="Arial" w:ascii="Arial" w:hAnsi="Arial"/>
          <w:sz w:val="20"/>
          <w:szCs w:val="20"/>
        </w:rPr>
        <w:t>Deverão ser utilizados nos processos de limpeza produtos que estejam de acordo com as normas de segurança e da Vigilância Sanitária (bicarbonato de sódio, hipoclorito, etc.).</w:t>
      </w:r>
    </w:p>
    <w:p>
      <w:pPr>
        <w:pStyle w:val="Standard"/>
        <w:numPr>
          <w:ilvl w:val="0"/>
          <w:numId w:val="9"/>
        </w:numPr>
        <w:spacing w:lineRule="atLeast" w:line="100"/>
        <w:jc w:val="both"/>
        <w:rPr>
          <w:rFonts w:ascii="Arial" w:hAnsi="Arial" w:cs="Arial"/>
        </w:rPr>
      </w:pPr>
      <w:r>
        <w:rPr>
          <w:rFonts w:cs="Arial" w:ascii="Arial" w:hAnsi="Arial"/>
          <w:sz w:val="20"/>
          <w:szCs w:val="20"/>
        </w:rPr>
        <w:t>Eliminação dos vazamentos de água com a utilização de materiais necessários para o conserto (vedantes).</w:t>
      </w:r>
    </w:p>
    <w:p>
      <w:pPr>
        <w:pStyle w:val="Standard"/>
        <w:numPr>
          <w:ilvl w:val="0"/>
          <w:numId w:val="9"/>
        </w:numPr>
        <w:tabs>
          <w:tab w:val="clear" w:pos="709"/>
          <w:tab w:val="left" w:pos="851" w:leader="none"/>
        </w:tabs>
        <w:snapToGrid w:val="false"/>
        <w:jc w:val="both"/>
        <w:rPr>
          <w:rFonts w:ascii="Arial" w:hAnsi="Arial" w:cs="Arial"/>
        </w:rPr>
      </w:pPr>
      <w:r>
        <w:rPr>
          <w:rFonts w:cs="Arial" w:ascii="Arial" w:hAnsi="Arial"/>
          <w:sz w:val="20"/>
          <w:szCs w:val="20"/>
        </w:rPr>
        <w:t>Verificação de funcionamento da parte elétrica (motor, cabos elétricos, nível do gás, etc.).</w:t>
      </w:r>
    </w:p>
    <w:p>
      <w:pPr>
        <w:pStyle w:val="Standard"/>
        <w:numPr>
          <w:ilvl w:val="0"/>
          <w:numId w:val="9"/>
        </w:numPr>
        <w:jc w:val="both"/>
        <w:rPr>
          <w:rFonts w:ascii="Arial" w:hAnsi="Arial" w:cs="Arial"/>
        </w:rPr>
      </w:pPr>
      <w:r>
        <w:rPr>
          <w:rFonts w:cs="Arial" w:ascii="Arial" w:hAnsi="Arial"/>
          <w:sz w:val="20"/>
          <w:szCs w:val="20"/>
        </w:rPr>
        <w:t>Reposição/substituição com fornecimento de peças, materiais e acessórios, inclusive torneiras, preferencialmente originais, que se fizerem necessárias para a referida prestação de serviço;</w:t>
      </w:r>
    </w:p>
    <w:p>
      <w:pPr>
        <w:pStyle w:val="Xl41"/>
        <w:numPr>
          <w:ilvl w:val="0"/>
          <w:numId w:val="9"/>
        </w:numPr>
        <w:snapToGrid w:val="false"/>
        <w:spacing w:before="0" w:after="0"/>
        <w:rPr>
          <w:rFonts w:ascii="Arial" w:hAnsi="Arial" w:cs="Arial"/>
        </w:rPr>
      </w:pPr>
      <w:r>
        <w:rPr>
          <w:rFonts w:cs="Arial" w:ascii="Arial" w:hAnsi="Arial"/>
          <w:sz w:val="20"/>
          <w:szCs w:val="20"/>
        </w:rPr>
        <w:t>Substituição dos elementos filtrantes:</w:t>
      </w:r>
    </w:p>
    <w:p>
      <w:pPr>
        <w:pStyle w:val="Xl41"/>
        <w:numPr>
          <w:ilvl w:val="0"/>
          <w:numId w:val="10"/>
        </w:numPr>
        <w:snapToGrid w:val="false"/>
        <w:spacing w:before="0" w:after="0"/>
        <w:rPr>
          <w:rFonts w:ascii="Arial" w:hAnsi="Arial" w:eastAsia="Times New Roman"/>
        </w:rPr>
      </w:pPr>
      <w:r>
        <w:rPr>
          <w:rFonts w:eastAsia="Times New Roman" w:ascii="Arial" w:hAnsi="Arial"/>
          <w:sz w:val="20"/>
          <w:szCs w:val="20"/>
        </w:rPr>
        <w:t>Elemento filtrante de sedimento;</w:t>
      </w:r>
    </w:p>
    <w:p>
      <w:pPr>
        <w:pStyle w:val="Xl41"/>
        <w:numPr>
          <w:ilvl w:val="0"/>
          <w:numId w:val="10"/>
        </w:numPr>
        <w:snapToGrid w:val="false"/>
        <w:spacing w:before="0" w:after="0"/>
        <w:rPr>
          <w:rFonts w:ascii="Arial" w:hAnsi="Arial" w:eastAsia="Times New Roman"/>
        </w:rPr>
      </w:pPr>
      <w:r>
        <w:rPr>
          <w:rFonts w:eastAsia="Times New Roman" w:ascii="Arial" w:hAnsi="Arial"/>
          <w:sz w:val="20"/>
          <w:szCs w:val="20"/>
        </w:rPr>
        <w:t>Elemento filtrante de membrana;</w:t>
      </w:r>
    </w:p>
    <w:p>
      <w:pPr>
        <w:pStyle w:val="Xl41"/>
        <w:numPr>
          <w:ilvl w:val="0"/>
          <w:numId w:val="10"/>
        </w:numPr>
        <w:snapToGrid w:val="false"/>
        <w:spacing w:before="0" w:after="0"/>
        <w:rPr>
          <w:rFonts w:ascii="Arial" w:hAnsi="Arial" w:eastAsia="Times New Roman"/>
        </w:rPr>
      </w:pPr>
      <w:r>
        <w:rPr>
          <w:rFonts w:eastAsia="Times New Roman" w:ascii="Arial" w:hAnsi="Arial"/>
          <w:sz w:val="20"/>
          <w:szCs w:val="20"/>
        </w:rPr>
        <w:t>Elemento filtrante de Pré Carbon;</w:t>
      </w:r>
    </w:p>
    <w:p>
      <w:pPr>
        <w:pStyle w:val="Xl41"/>
        <w:numPr>
          <w:ilvl w:val="0"/>
          <w:numId w:val="10"/>
        </w:numPr>
        <w:snapToGrid w:val="false"/>
        <w:spacing w:before="0" w:after="0"/>
        <w:rPr>
          <w:rFonts w:ascii="Arial" w:hAnsi="Arial" w:eastAsia="Times New Roman" w:cs="Arial"/>
        </w:rPr>
      </w:pPr>
      <w:r>
        <w:rPr>
          <w:rFonts w:eastAsia="Times New Roman" w:cs="Arial" w:ascii="Arial" w:hAnsi="Arial"/>
          <w:sz w:val="20"/>
          <w:szCs w:val="20"/>
        </w:rPr>
        <w:t>Elemento filtrante de Pós Carbon.</w:t>
      </w:r>
    </w:p>
    <w:p>
      <w:pPr>
        <w:pStyle w:val="Normal"/>
        <w:rPr/>
      </w:pPr>
      <w:r>
        <w:rPr/>
      </w:r>
    </w:p>
    <w:p>
      <w:pPr>
        <w:pStyle w:val="Normal"/>
        <w:shd w:val="clear" w:color="auto" w:fill="CCCCCC"/>
        <w:ind w:firstLine="567"/>
        <w:jc w:val="both"/>
        <w:rPr>
          <w:rFonts w:ascii="Arial" w:hAnsi="Arial" w:cs="Arial"/>
        </w:rPr>
      </w:pPr>
      <w:r>
        <w:rPr>
          <w:rFonts w:cs="Arial" w:ascii="Arial" w:hAnsi="Arial"/>
          <w:b/>
          <w:bCs/>
        </w:rPr>
        <w:t>4. DA EXECUÇÃO DOS SERVIÇOS:</w:t>
      </w:r>
    </w:p>
    <w:p>
      <w:pPr>
        <w:pStyle w:val="Normal"/>
        <w:numPr>
          <w:ilvl w:val="0"/>
          <w:numId w:val="37"/>
        </w:numPr>
        <w:tabs>
          <w:tab w:val="clear" w:pos="709"/>
          <w:tab w:val="left" w:pos="284" w:leader="none"/>
        </w:tabs>
        <w:jc w:val="both"/>
        <w:rPr>
          <w:rFonts w:ascii="Arial" w:hAnsi="Arial" w:cs="Arial"/>
          <w:lang w:eastAsia="pt-BR"/>
        </w:rPr>
      </w:pPr>
      <w:r>
        <w:rPr>
          <w:rFonts w:cs="Arial" w:ascii="Arial" w:hAnsi="Arial"/>
          <w:lang w:eastAsia="pt-BR"/>
        </w:rPr>
        <w:t>Prazo de ex</w:t>
      </w:r>
      <w:r>
        <w:rPr>
          <w:rFonts w:cs="Arial" w:ascii="Arial" w:hAnsi="Arial"/>
          <w:shd w:fill="auto" w:val="clear"/>
          <w:lang w:eastAsia="pt-BR"/>
        </w:rPr>
        <w:t>ecução: até o máximo de 10 (dez) dias, a contar da Ordem de Fornecimento, emitida pela Unidade Requisitant</w:t>
      </w:r>
      <w:r>
        <w:rPr>
          <w:rFonts w:cs="Arial" w:ascii="Arial" w:hAnsi="Arial"/>
          <w:lang w:eastAsia="pt-BR"/>
        </w:rPr>
        <w:t>e.</w:t>
      </w:r>
    </w:p>
    <w:p>
      <w:pPr>
        <w:pStyle w:val="Normal"/>
        <w:numPr>
          <w:ilvl w:val="0"/>
          <w:numId w:val="38"/>
        </w:numPr>
        <w:tabs>
          <w:tab w:val="clear" w:pos="709"/>
          <w:tab w:val="left" w:pos="284" w:leader="none"/>
        </w:tabs>
        <w:jc w:val="both"/>
        <w:rPr>
          <w:rFonts w:ascii="Arial" w:hAnsi="Arial" w:cs="Arial"/>
          <w:lang w:eastAsia="pt-BR"/>
        </w:rPr>
      </w:pPr>
      <w:r>
        <w:rPr>
          <w:rFonts w:cs="Arial" w:ascii="Arial" w:hAnsi="Arial"/>
          <w:shd w:fill="auto" w:val="clear"/>
          <w:lang w:eastAsia="pt-BR"/>
        </w:rPr>
        <w:t xml:space="preserve">Local dos serviços: Prefeitura do Município de Piracicaba – Secretaria Municipal de Administração e Governo – 7º andar. </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shd w:fill="auto" w:val="clear"/>
          <w:lang w:eastAsia="pt-BR"/>
        </w:rPr>
        <w:t>Rua Antônio Correa Barbosa, 2233 – Bairro: Chácara Nazaré – Piracicaba – SP</w:t>
      </w:r>
    </w:p>
    <w:p>
      <w:pPr>
        <w:pStyle w:val="Normal"/>
        <w:numPr>
          <w:ilvl w:val="0"/>
          <w:numId w:val="0"/>
        </w:numPr>
        <w:tabs>
          <w:tab w:val="clear" w:pos="709"/>
          <w:tab w:val="left" w:pos="284" w:leader="none"/>
        </w:tabs>
        <w:ind w:left="0" w:hanging="0"/>
        <w:jc w:val="both"/>
        <w:rPr>
          <w:highlight w:val="none"/>
          <w:shd w:fill="auto" w:val="clear"/>
        </w:rPr>
      </w:pPr>
      <w:r>
        <w:rPr>
          <w:rFonts w:cs="Arial" w:ascii="Arial" w:hAnsi="Arial"/>
          <w:shd w:fill="auto" w:val="clear"/>
          <w:lang w:eastAsia="pt-BR"/>
        </w:rPr>
        <w:t>Das 08h30m às 16h30m de segunda a sexta-feira.</w:t>
      </w:r>
    </w:p>
    <w:p>
      <w:pPr>
        <w:pStyle w:val="Normal"/>
        <w:numPr>
          <w:ilvl w:val="0"/>
          <w:numId w:val="39"/>
        </w:numPr>
        <w:tabs>
          <w:tab w:val="clear" w:pos="709"/>
          <w:tab w:val="left" w:pos="284" w:leader="none"/>
        </w:tabs>
        <w:jc w:val="both"/>
        <w:rPr>
          <w:rFonts w:ascii="Arial" w:hAnsi="Arial" w:cs="Arial"/>
        </w:rPr>
      </w:pPr>
      <w:r>
        <w:rPr>
          <w:rFonts w:cs="Arial" w:ascii="Arial" w:hAnsi="Arial"/>
        </w:rPr>
        <w:t>A Contratada deverá programar os serviços junto à unidade, para que não haja interferência no funcionamento da unidade, e dentro do horário combinado.</w:t>
      </w:r>
    </w:p>
    <w:p>
      <w:pPr>
        <w:pStyle w:val="Normal"/>
        <w:numPr>
          <w:ilvl w:val="0"/>
          <w:numId w:val="40"/>
        </w:numPr>
        <w:tabs>
          <w:tab w:val="clear" w:pos="709"/>
          <w:tab w:val="left" w:pos="284" w:leader="none"/>
        </w:tabs>
        <w:jc w:val="both"/>
        <w:rPr>
          <w:rFonts w:ascii="Arial" w:hAnsi="Arial" w:cs="Arial"/>
        </w:rPr>
      </w:pPr>
      <w:r>
        <w:rPr>
          <w:rFonts w:cs="Arial" w:ascii="Arial" w:hAnsi="Arial"/>
          <w:color w:val="000000"/>
          <w:kern w:val="0"/>
          <w:lang w:eastAsia="pt-BR"/>
        </w:rPr>
        <w:t>A Contratada será responsável por toda organização, limpeza e retirada dos dejetos em virtude dos serviços.</w:t>
      </w:r>
    </w:p>
    <w:p>
      <w:pPr>
        <w:pStyle w:val="Normal"/>
        <w:numPr>
          <w:ilvl w:val="0"/>
          <w:numId w:val="41"/>
        </w:numPr>
        <w:tabs>
          <w:tab w:val="clear" w:pos="709"/>
          <w:tab w:val="left" w:pos="284" w:leader="none"/>
        </w:tabs>
        <w:jc w:val="both"/>
        <w:rPr>
          <w:rFonts w:ascii="Arial" w:hAnsi="Arial" w:cs="Arial"/>
        </w:rPr>
      </w:pPr>
      <w:r>
        <w:rPr>
          <w:rFonts w:cs="Arial" w:ascii="Arial" w:hAnsi="Arial"/>
          <w:color w:val="000000"/>
          <w:kern w:val="0"/>
          <w:lang w:eastAsia="pt-BR"/>
        </w:rPr>
        <w:t>No caso de irregularidades na qualidade estará sujeito a rejeição dos serviços para retrabalho como garantia dos serviços.</w:t>
      </w:r>
    </w:p>
    <w:p>
      <w:pPr>
        <w:pStyle w:val="Normal"/>
        <w:numPr>
          <w:ilvl w:val="0"/>
          <w:numId w:val="42"/>
        </w:numPr>
        <w:tabs>
          <w:tab w:val="clear" w:pos="709"/>
          <w:tab w:val="left" w:pos="284" w:leader="none"/>
        </w:tabs>
        <w:jc w:val="both"/>
        <w:rPr>
          <w:rFonts w:ascii="Arial" w:hAnsi="Arial" w:cs="Arial"/>
        </w:rPr>
      </w:pPr>
      <w:r>
        <w:rPr>
          <w:rFonts w:cs="Arial" w:ascii="Arial" w:hAnsi="Arial"/>
          <w:color w:val="000000"/>
          <w:kern w:val="0"/>
          <w:lang w:eastAsia="pt-BR"/>
        </w:rPr>
        <w:t>Toda execução dos serviços com mão de obra e material incluso será por conta da contratada.</w:t>
      </w:r>
    </w:p>
    <w:p>
      <w:pPr>
        <w:pStyle w:val="Normal"/>
        <w:numPr>
          <w:ilvl w:val="0"/>
          <w:numId w:val="43"/>
        </w:numPr>
        <w:tabs>
          <w:tab w:val="clear" w:pos="709"/>
          <w:tab w:val="left" w:pos="284" w:leader="none"/>
        </w:tabs>
        <w:jc w:val="both"/>
        <w:rPr>
          <w:rFonts w:ascii="Arial" w:hAnsi="Arial" w:cs="Arial"/>
        </w:rPr>
      </w:pPr>
      <w:r>
        <w:rPr>
          <w:rFonts w:cs="Arial" w:ascii="Arial" w:hAnsi="Arial"/>
          <w:color w:val="000000"/>
          <w:kern w:val="0"/>
          <w:lang w:eastAsia="pt-BR"/>
        </w:rPr>
        <w:t>Todos os materiais, bem como seu uso e aplicações deverão cumprir as orientações legais.</w:t>
      </w:r>
    </w:p>
    <w:p>
      <w:pPr>
        <w:pStyle w:val="Normal"/>
        <w:numPr>
          <w:ilvl w:val="0"/>
          <w:numId w:val="44"/>
        </w:numPr>
        <w:tabs>
          <w:tab w:val="clear" w:pos="709"/>
          <w:tab w:val="left" w:pos="284" w:leader="none"/>
        </w:tabs>
        <w:jc w:val="both"/>
        <w:rPr>
          <w:rFonts w:ascii="Arial" w:hAnsi="Arial" w:cs="Arial"/>
        </w:rPr>
      </w:pPr>
      <w:r>
        <w:rPr>
          <w:rFonts w:cs="Arial" w:ascii="Arial" w:hAnsi="Arial"/>
          <w:color w:val="000000"/>
          <w:kern w:val="0"/>
          <w:lang w:eastAsia="pt-BR"/>
        </w:rPr>
        <w:t>A Contratada deverá efetuar a manutenção preventiva e corretiva, a limpeza e higienização dos purificadores e a substituição dos elementos filtrantes.</w:t>
      </w:r>
    </w:p>
    <w:p>
      <w:pPr>
        <w:pStyle w:val="Normal"/>
        <w:numPr>
          <w:ilvl w:val="0"/>
          <w:numId w:val="45"/>
        </w:numPr>
        <w:tabs>
          <w:tab w:val="clear" w:pos="709"/>
          <w:tab w:val="left" w:pos="284" w:leader="none"/>
        </w:tabs>
        <w:jc w:val="both"/>
        <w:rPr>
          <w:rFonts w:ascii="Arial" w:hAnsi="Arial" w:cs="Arial"/>
        </w:rPr>
      </w:pPr>
      <w:r>
        <w:rPr>
          <w:rFonts w:cs="Arial" w:ascii="Arial" w:hAnsi="Arial"/>
          <w:color w:val="000000"/>
          <w:kern w:val="0"/>
          <w:lang w:eastAsia="pt-BR"/>
        </w:rPr>
        <w:t>Entende-se por manutenção preventiva aquela destinada a prevenir a ocorrência de quebras e defeitos dos purificadores, mantendo-os em perfeito estado de uso, de acordo com os manuais e normas técnicas específicas. Já por manutenção corretiva, àquela destinada a remover os defeitos apresentados pelos purificadores, colocando-os em perfeitas condições de uso, compreendendo, nesse caso, ajustes e reparos necessários.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5. DA GARANTIA E ASSISTÊNCIA TÉCNICA</w:t>
      </w:r>
      <w:r>
        <w:rPr>
          <w:rFonts w:eastAsia="Arial" w:cs="Arial" w:ascii="Arial" w:hAnsi="Arial"/>
          <w:b/>
          <w:color w:val="000000"/>
        </w:rPr>
        <w:t xml:space="preserve">: </w:t>
      </w:r>
    </w:p>
    <w:p>
      <w:pPr>
        <w:pStyle w:val="Normal"/>
        <w:numPr>
          <w:ilvl w:val="0"/>
          <w:numId w:val="46"/>
        </w:numPr>
        <w:tabs>
          <w:tab w:val="clear" w:pos="709"/>
          <w:tab w:val="left" w:pos="284" w:leader="none"/>
        </w:tabs>
        <w:jc w:val="both"/>
        <w:rPr>
          <w:rFonts w:ascii="Arial" w:hAnsi="Arial" w:cs="Arial"/>
        </w:rPr>
      </w:pPr>
      <w:r>
        <w:rPr>
          <w:rFonts w:cs="Arial" w:ascii="Arial" w:hAnsi="Arial"/>
        </w:rPr>
        <w:t xml:space="preserve">A garantia do serviço de manutenção e higienização deverá ser de, </w:t>
      </w:r>
      <w:r>
        <w:rPr>
          <w:rFonts w:cs="Arial" w:ascii="Arial" w:hAnsi="Arial"/>
          <w:shd w:fill="auto" w:val="clear"/>
        </w:rPr>
        <w:t>no mínimo, 06 (meses) meses, contado da data de execução do serviço.</w:t>
      </w:r>
    </w:p>
    <w:p>
      <w:pPr>
        <w:pStyle w:val="Normal"/>
        <w:numPr>
          <w:ilvl w:val="0"/>
          <w:numId w:val="47"/>
        </w:numPr>
        <w:tabs>
          <w:tab w:val="clear" w:pos="709"/>
          <w:tab w:val="left" w:pos="284" w:leader="none"/>
        </w:tabs>
        <w:jc w:val="both"/>
        <w:rPr>
          <w:rFonts w:ascii="Arial" w:hAnsi="Arial" w:cs="Arial"/>
        </w:rPr>
      </w:pPr>
      <w:r>
        <w:rPr>
          <w:rFonts w:cs="Arial" w:ascii="Arial" w:hAnsi="Arial"/>
          <w:shd w:fill="auto" w:val="clear"/>
        </w:rPr>
        <w:t>A garantia da substituição dos elementos filtrantes deverá ser de, no mínimo, 01 (um) ano contado da data da execução do serviço.</w:t>
      </w:r>
    </w:p>
    <w:p>
      <w:pPr>
        <w:pStyle w:val="Normal"/>
        <w:numPr>
          <w:ilvl w:val="0"/>
          <w:numId w:val="48"/>
        </w:numPr>
        <w:tabs>
          <w:tab w:val="clear" w:pos="709"/>
          <w:tab w:val="left" w:pos="284" w:leader="none"/>
        </w:tabs>
        <w:jc w:val="both"/>
        <w:rPr>
          <w:rFonts w:ascii="Arial" w:hAnsi="Arial" w:cs="Arial"/>
        </w:rPr>
      </w:pPr>
      <w:r>
        <w:rPr>
          <w:rFonts w:cs="Arial" w:ascii="Arial" w:hAnsi="Arial"/>
          <w:shd w:fill="auto" w:val="clear"/>
        </w:rPr>
        <w:t>Durante a vigência da garantia, a contratada deverá refazer, sem nenhum ônus adicional, serviços defeituosos ou com desgaste anormal.</w:t>
      </w:r>
    </w:p>
    <w:p>
      <w:pPr>
        <w:pStyle w:val="Normal"/>
        <w:numPr>
          <w:ilvl w:val="0"/>
          <w:numId w:val="49"/>
        </w:numPr>
        <w:tabs>
          <w:tab w:val="clear" w:pos="709"/>
          <w:tab w:val="left" w:pos="284" w:leader="none"/>
        </w:tabs>
        <w:jc w:val="both"/>
        <w:rPr>
          <w:highlight w:val="none"/>
          <w:shd w:fill="auto" w:val="clear"/>
        </w:rPr>
      </w:pPr>
      <w:r>
        <w:rPr>
          <w:rFonts w:cs="Arial" w:ascii="Arial" w:hAnsi="Arial"/>
          <w:shd w:fill="auto" w:val="clear"/>
        </w:rPr>
        <w:t>Durante a vigência da garantia, a contratante deverá substituir, sem nenhum ônus adicional, peças defeituosas ou com desgaste anormal.</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w:t>
      </w:r>
      <w:r>
        <w:rPr>
          <w:rFonts w:cs="Arial" w:ascii="Arial" w:hAnsi="Arial"/>
          <w:color w:val="000000"/>
          <w:shd w:fill="auto" w:val="clear"/>
        </w:rPr>
        <w:t xml:space="preserve">biliários (ISS); </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Piracicaba, 1</w:t>
      </w:r>
      <w:r>
        <w:rPr>
          <w:rFonts w:cs="Arial" w:ascii="Arial" w:hAnsi="Arial"/>
          <w:shd w:fill="auto" w:val="clear"/>
        </w:rPr>
        <w:t>9</w:t>
      </w:r>
      <w:r>
        <w:rPr>
          <w:rFonts w:cs="Arial" w:ascii="Arial" w:hAnsi="Arial"/>
          <w:shd w:fill="auto" w:val="clear"/>
        </w:rPr>
        <w:t xml:space="preserve"> de março de 2025.</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rFonts w:ascii="Arial" w:hAnsi="Arial" w:cs="Arial"/>
          <w:b/>
          <w:b/>
        </w:rPr>
      </w:pPr>
      <w:r>
        <w:rPr>
          <w:rFonts w:cs="Arial" w:ascii="Arial" w:hAnsi="Arial"/>
          <w:b/>
          <w:shd w:fill="auto" w:val="clear"/>
        </w:rPr>
        <w:t>PRISCILA CAMARGO RODRIGUES GRECCHI</w:t>
      </w:r>
    </w:p>
    <w:p>
      <w:pPr>
        <w:pStyle w:val="Normal"/>
        <w:jc w:val="center"/>
        <w:rPr>
          <w:highlight w:val="none"/>
          <w:shd w:fill="auto" w:val="clear"/>
        </w:rPr>
      </w:pPr>
      <w:r>
        <w:rPr>
          <w:rFonts w:cs="Arial" w:ascii="Arial" w:hAnsi="Arial"/>
          <w:b/>
          <w:shd w:fill="auto" w:val="clear"/>
        </w:rPr>
        <w:t>Chef</w:t>
      </w:r>
      <w:r>
        <w:rPr>
          <w:rFonts w:ascii="Arial" w:hAnsi="Arial"/>
          <w:b/>
          <w:shd w:fill="auto" w:val="clear"/>
        </w:rPr>
        <w:t>e de Divisão</w:t>
      </w:r>
      <w:bookmarkStart w:id="0" w:name="_GoBack_Copia_1"/>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w:t>
      </w:r>
      <w:bookmarkStart w:id="1" w:name="_GoBack"/>
      <w:r>
        <w:rPr>
          <w:rFonts w:cs="Arial" w:ascii="Arial" w:hAnsi="Arial"/>
        </w:rPr>
        <w:t>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w:t>
      </w:r>
      <w:bookmarkEnd w:id="1"/>
      <w:r>
        <w:rPr>
          <w:rFonts w:cs="Arial" w:ascii="Arial" w:hAnsi="Arial"/>
        </w:rPr>
        <w:t>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37"/>
        <w:gridCol w:w="862"/>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Item</w:t>
            </w:r>
          </w:p>
        </w:tc>
        <w:tc>
          <w:tcPr>
            <w:tcW w:w="83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Quant.</w:t>
            </w:r>
          </w:p>
        </w:tc>
        <w:tc>
          <w:tcPr>
            <w:tcW w:w="86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bookmarkStart w:id="18" w:name="_GoBack_Copia_1_Copia_1"/>
      <w:bookmarkStart w:id="19" w:name="_GoBack_Copia_1_Copia_1"/>
      <w:bookmarkEnd w:id="0"/>
      <w:bookmarkEnd w:id="19"/>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b/>
        <w:sz w:val="16"/>
      </w:rPr>
    </w:pPr>
    <w:r>
      <w:rPr>
        <w:rFonts w:cs="Arial" w:ascii="Arial" w:hAnsi="Arial"/>
        <w:color w:val="000000"/>
        <w:sz w:val="16"/>
      </w:rPr>
      <w:t xml:space="preserve">Dispensa Eletrônica nº </w:t>
    </w:r>
    <w:r>
      <w:rPr>
        <w:rFonts w:cs="Arial" w:ascii="Arial" w:hAnsi="Arial"/>
        <w:color w:val="000000"/>
        <w:sz w:val="16"/>
        <w:shd w:fill="auto" w:val="clear"/>
      </w:rPr>
      <w:t>005/</w:t>
    </w:r>
    <w:r>
      <w:rPr>
        <w:rFonts w:cs="Arial" w:ascii="Arial" w:hAnsi="Arial"/>
        <w:color w:val="000000"/>
        <w:sz w:val="16"/>
      </w:rPr>
      <w:t xml:space="preserve">2025 – </w:t>
    </w:r>
    <w:r>
      <w:rPr>
        <w:rFonts w:cs="Arial" w:ascii="Arial" w:hAnsi="Arial"/>
        <w:color w:val="000000"/>
        <w:sz w:val="16"/>
      </w:rPr>
      <w:t>PRORROGAÇÃO</w:t>
    </w:r>
    <w:r>
      <w:rPr>
        <w:rFonts w:cs="Arial" w:ascii="Arial" w:hAnsi="Arial"/>
        <w:color w:val="000000"/>
        <w:sz w:val="16"/>
      </w:rPr>
      <w:t xml:space="preserve">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jc w:val="center"/>
      <w:rPr>
        <w:rFonts w:ascii="Arial" w:hAnsi="Arial" w:cs="Arial"/>
        <w:b/>
        <w:b/>
        <w:sz w:val="16"/>
      </w:rPr>
    </w:pPr>
    <w:r>
      <w:rPr>
        <w:rFonts w:cs="Arial" w:ascii="Arial" w:hAnsi="Arial"/>
        <w:b/>
        <w:sz w:val="16"/>
      </w:rPr>
      <w:drawing>
        <wp:anchor behindDoc="1" distT="0" distB="0" distL="114300" distR="114300" simplePos="0" locked="0" layoutInCell="0" allowOverlap="1" relativeHeight="49">
          <wp:simplePos x="0" y="0"/>
          <wp:positionH relativeFrom="column">
            <wp:posOffset>-416560</wp:posOffset>
          </wp:positionH>
          <wp:positionV relativeFrom="paragraph">
            <wp:posOffset>21590</wp:posOffset>
          </wp:positionV>
          <wp:extent cx="7202805" cy="520065"/>
          <wp:effectExtent l="0" t="0" r="0" b="0"/>
          <wp:wrapSquare wrapText="bothSides"/>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7202805" cy="520065"/>
                  </a:xfrm>
                  <a:prstGeom prst="rect">
                    <a:avLst/>
                  </a:prstGeom>
                </pic:spPr>
              </pic:pic>
            </a:graphicData>
          </a:graphic>
        </wp:anchor>
      </w:drawing>
    </w:r>
  </w:p>
  <w:p>
    <w:pPr>
      <w:pStyle w:val="Contedodoquadro"/>
      <w:ind w:left="3346" w:hanging="3346"/>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rPr>
        <w:sz w:val="20"/>
        <w:szCs w:val="20"/>
      </w:rPr>
    </w:lvl>
    <w:lvl w:ilvl="2">
      <w:start w:val="1"/>
      <w:numFmt w:val="decimal"/>
      <w:lvlText w:val="%3)"/>
      <w:lvlJc w:val="left"/>
      <w:pPr>
        <w:tabs>
          <w:tab w:val="num" w:pos="1440"/>
        </w:tabs>
        <w:ind w:left="1440" w:hanging="360"/>
      </w:pPr>
      <w:rPr>
        <w:sz w:val="20"/>
        <w:szCs w:val="20"/>
      </w:rPr>
    </w:lvl>
    <w:lvl w:ilvl="3">
      <w:start w:val="1"/>
      <w:numFmt w:val="decimal"/>
      <w:lvlText w:val="%4)"/>
      <w:lvlJc w:val="left"/>
      <w:pPr>
        <w:tabs>
          <w:tab w:val="num" w:pos="1800"/>
        </w:tabs>
        <w:ind w:left="1800" w:hanging="360"/>
      </w:pPr>
      <w:rPr>
        <w:sz w:val="20"/>
        <w:szCs w:val="20"/>
      </w:rPr>
    </w:lvl>
    <w:lvl w:ilvl="4">
      <w:start w:val="1"/>
      <w:numFmt w:val="decimal"/>
      <w:lvlText w:val="%5)"/>
      <w:lvlJc w:val="left"/>
      <w:pPr>
        <w:tabs>
          <w:tab w:val="num" w:pos="2160"/>
        </w:tabs>
        <w:ind w:left="2160" w:hanging="360"/>
      </w:pPr>
      <w:rPr>
        <w:sz w:val="20"/>
        <w:szCs w:val="20"/>
      </w:rPr>
    </w:lvl>
    <w:lvl w:ilvl="5">
      <w:start w:val="1"/>
      <w:numFmt w:val="decimal"/>
      <w:lvlText w:val="%6)"/>
      <w:lvlJc w:val="left"/>
      <w:pPr>
        <w:tabs>
          <w:tab w:val="num" w:pos="2520"/>
        </w:tabs>
        <w:ind w:left="2520" w:hanging="360"/>
      </w:pPr>
      <w:rPr>
        <w:sz w:val="20"/>
        <w:szCs w:val="20"/>
      </w:rPr>
    </w:lvl>
    <w:lvl w:ilvl="6">
      <w:start w:val="1"/>
      <w:numFmt w:val="decimal"/>
      <w:lvlText w:val="%7)"/>
      <w:lvlJc w:val="left"/>
      <w:pPr>
        <w:tabs>
          <w:tab w:val="num" w:pos="2880"/>
        </w:tabs>
        <w:ind w:left="2880" w:hanging="360"/>
      </w:pPr>
      <w:rPr>
        <w:sz w:val="20"/>
        <w:szCs w:val="20"/>
      </w:rPr>
    </w:lvl>
    <w:lvl w:ilvl="7">
      <w:start w:val="1"/>
      <w:numFmt w:val="decimal"/>
      <w:lvlText w:val="%8)"/>
      <w:lvlJc w:val="left"/>
      <w:pPr>
        <w:tabs>
          <w:tab w:val="num" w:pos="3240"/>
        </w:tabs>
        <w:ind w:left="3240" w:hanging="360"/>
      </w:pPr>
      <w:rPr>
        <w:sz w:val="20"/>
        <w:szCs w:val="20"/>
      </w:rPr>
    </w:lvl>
    <w:lvl w:ilvl="8">
      <w:start w:val="1"/>
      <w:numFmt w:val="decimal"/>
      <w:lvlText w:val="%9)"/>
      <w:lvlJc w:val="left"/>
      <w:pPr>
        <w:tabs>
          <w:tab w:val="num" w:pos="3600"/>
        </w:tabs>
        <w:ind w:left="3600" w:hanging="360"/>
      </w:pPr>
      <w:rPr>
        <w:sz w:val="20"/>
        <w:szCs w:val="20"/>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3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4"/>
    <w:lvlOverride w:ilvl="0">
      <w:startOverride w:val="1"/>
    </w:lvlOverride>
  </w:num>
  <w:num w:numId="32">
    <w:abstractNumId w:val="4"/>
  </w:num>
  <w:num w:numId="33">
    <w:abstractNumId w:val="4"/>
  </w:num>
  <w:num w:numId="34">
    <w:abstractNumId w:val="4"/>
  </w:num>
  <w:num w:numId="35">
    <w:abstractNumId w:val="4"/>
  </w:num>
  <w:num w:numId="36">
    <w:abstractNumId w:val="4"/>
  </w:num>
  <w:num w:numId="37">
    <w:abstractNumId w:val="17"/>
    <w:lvlOverride w:ilvl="0">
      <w:startOverride w:val="1"/>
    </w:lvlOverride>
  </w:num>
  <w:num w:numId="38">
    <w:abstractNumId w:val="17"/>
  </w:num>
  <w:num w:numId="39">
    <w:abstractNumId w:val="17"/>
  </w:num>
  <w:num w:numId="40">
    <w:abstractNumId w:val="17"/>
  </w:num>
  <w:num w:numId="41">
    <w:abstractNumId w:val="17"/>
  </w:num>
  <w:num w:numId="42">
    <w:abstractNumId w:val="17"/>
  </w:num>
  <w:num w:numId="43">
    <w:abstractNumId w:val="17"/>
  </w:num>
  <w:num w:numId="44">
    <w:abstractNumId w:val="17"/>
  </w:num>
  <w:num w:numId="45">
    <w:abstractNumId w:val="17"/>
  </w:num>
  <w:num w:numId="46">
    <w:abstractNumId w:val="26"/>
    <w:lvlOverride w:ilvl="0">
      <w:startOverride w:val="1"/>
    </w:lvlOverride>
  </w:num>
  <w:num w:numId="47">
    <w:abstractNumId w:val="26"/>
  </w:num>
  <w:num w:numId="48">
    <w:abstractNumId w:val="26"/>
  </w:num>
  <w:num w:numId="49">
    <w:abstractNumId w:val="26"/>
  </w:num>
</w:numbering>
</file>

<file path=word/settings.xml><?xml version="1.0" encoding="utf-8"?>
<w:settings xmlns:w="http://schemas.openxmlformats.org/wordprocessingml/2006/main">
  <w:zoom w:percent="16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374011"/>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name w:val="Table Paragraph"/>
    <w:basedOn w:val="Normal"/>
    <w:qFormat/>
    <w:pPr>
      <w:widowControl w:val="false"/>
      <w:suppressAutoHyphens w:val="false"/>
    </w:pPr>
    <w:rPr>
      <w:rFonts w:ascii="Arial MT" w:hAnsi="Arial MT" w:eastAsia="Arial MT" w:cs="Arial MT"/>
      <w:kern w:val="0"/>
      <w:sz w:val="22"/>
      <w:szCs w:val="22"/>
      <w:lang w:val="pt-PT" w:eastAsia="en-US"/>
    </w:rPr>
  </w:style>
  <w:style w:type="paragraph" w:styleId="Xl41">
    <w:name w:val="xl41"/>
    <w:basedOn w:val="Normal"/>
    <w:qFormat/>
    <w:pPr>
      <w:suppressAutoHyphens w:val="false"/>
      <w:spacing w:before="280" w:after="280"/>
    </w:pPr>
    <w:rPr>
      <w:rFonts w:eastAsia="Arial Unicode MS"/>
      <w:kern w:val="2"/>
      <w:sz w:val="24"/>
      <w:szCs w:val="24"/>
      <w:lang w:eastAsia="ar-SA"/>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5492-3D0A-43FB-89C5-93CA24E1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Application>LibreOffice/7.4.5.1$Windows_X86_64 LibreOffice_project/9c0871452b3918c1019dde9bfac75448afc4b57f</Application>
  <AppVersion>15.0000</AppVersion>
  <Pages>12</Pages>
  <Words>4971</Words>
  <Characters>28974</Characters>
  <CharactersWithSpaces>33686</CharactersWithSpaces>
  <Paragraphs>272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2025-03-19T09:11:26Z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