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media/image1.png" ContentType="image/png"/>
  <Override PartName="/word/media/image2.png" ContentType="image/png"/>
  <Override PartName="/word/header3.xml" ContentType="application/vnd.openxmlformats-officedocument.wordprocessingml.header+xml"/>
  <Override PartName="/word/footer2.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3.xml.rels" ContentType="application/vnd.openxmlformats-package.relationships+xml"/>
  <Override PartName="/word/_rels/footer3.xml.rels" ContentType="application/vnd.openxmlformats-package.relationships+xml"/>
  <Override PartName="/word/_rels/header2.xml.rels" ContentType="application/vnd.openxmlformats-package.relationships+xml"/>
  <Override PartName="/word/_rels/footer2.xml.rels" ContentType="application/vnd.openxmlformats-package.relationships+xml"/>
  <Override PartName="/customXml/item1.xml" ContentType="application/xml"/>
  <Override PartName="/customXml/item2.xml" ContentType="application/xml"/>
  <Override PartName="/customXml/itemProps1.xml" ContentType="application/vnd.openxmlformats-officedocument.customXmlProperties+xml"/>
  <Override PartName="/customXml/item3.xml" ContentType="application/xml"/>
  <Override PartName="/customXml/itemProps2.xml" ContentType="application/vnd.openxmlformats-officedocument.customXmlProperties+xml"/>
  <Override PartName="/customXml/item4.xml" ContentType="application/xml"/>
  <Override PartName="/customXml/itemProps3.xml" ContentType="application/vnd.openxmlformats-officedocument.customXmlProperties+xml"/>
  <Override PartName="/customXml/itemProps4.xml" ContentType="application/vnd.openxmlformats-officedocument.customXmlProperties+xml"/>
  <Override PartName="/customXml/_rels/item1.xml.rels" ContentType="application/vnd.openxmlformats-package.relationships+xml"/>
  <Override PartName="/customXml/_rels/item2.xml.rels" ContentType="application/vnd.openxmlformats-package.relationships+xml"/>
  <Override PartName="/customXml/_rels/item3.xml.rels" ContentType="application/vnd.openxmlformats-package.relationships+xml"/>
  <Override PartName="/customXml/_rels/item4.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BodyTextIndent"/>
        <w:widowControl w:val="false"/>
        <w:shd w:val="clear" w:color="auto" w:fill="CCCCCC"/>
        <w:overflowPunct w:val="false"/>
        <w:spacing w:lineRule="auto" w:line="240"/>
        <w:jc w:val="center"/>
        <w:rPr>
          <w:b/>
          <w:color w:val="auto"/>
          <w:sz w:val="20"/>
          <w:szCs w:val="20"/>
          <w:lang w:val="pt-BR"/>
        </w:rPr>
      </w:pPr>
      <w:r>
        <w:rPr>
          <w:b/>
          <w:color w:val="auto"/>
          <w:sz w:val="20"/>
          <w:szCs w:val="20"/>
        </w:rPr>
        <w:t xml:space="preserve">EDITAL DE </w:t>
      </w:r>
      <w:r>
        <w:rPr>
          <w:b/>
          <w:color w:val="auto"/>
          <w:sz w:val="20"/>
          <w:szCs w:val="20"/>
          <w:lang w:val="pt-BR"/>
        </w:rPr>
        <w:t xml:space="preserve">DISPENSA ELETRÔNICA nº </w:t>
      </w:r>
      <w:r>
        <w:rPr>
          <w:b/>
          <w:color w:val="000000"/>
          <w:sz w:val="20"/>
          <w:szCs w:val="20"/>
          <w:shd w:fill="auto" w:val="clear"/>
          <w:lang w:val="pt-BR"/>
        </w:rPr>
        <w:t>11/2026</w:t>
      </w:r>
      <w:r>
        <w:rPr>
          <w:b/>
          <w:color w:val="000000"/>
          <w:sz w:val="20"/>
          <w:szCs w:val="20"/>
          <w:shd w:fill="auto" w:val="clear"/>
        </w:rPr>
        <w:t xml:space="preserve"> </w:t>
      </w:r>
    </w:p>
    <w:p>
      <w:pPr>
        <w:pStyle w:val="BodyTextIndent"/>
        <w:widowControl w:val="false"/>
        <w:overflowPunct w:val="false"/>
        <w:spacing w:lineRule="auto" w:line="240"/>
        <w:jc w:val="center"/>
        <w:rPr>
          <w:color w:val="auto"/>
          <w:sz w:val="20"/>
          <w:szCs w:val="20"/>
          <w:highlight w:val="none"/>
          <w:shd w:fill="auto" w:val="clear"/>
        </w:rPr>
      </w:pPr>
      <w:r>
        <w:rPr>
          <w:color w:val="000000"/>
          <w:sz w:val="20"/>
          <w:szCs w:val="20"/>
          <w:shd w:fill="auto" w:val="clear"/>
        </w:rPr>
      </w:r>
    </w:p>
    <w:p>
      <w:pPr>
        <w:pStyle w:val="BodyTextIndent"/>
        <w:widowControl w:val="false"/>
        <w:overflowPunct w:val="false"/>
        <w:spacing w:lineRule="auto" w:line="240"/>
        <w:jc w:val="center"/>
        <w:rPr>
          <w:highlight w:val="none"/>
          <w:shd w:fill="auto" w:val="clear"/>
        </w:rPr>
      </w:pPr>
      <w:r>
        <w:rPr>
          <w:b/>
          <w:bCs/>
          <w:color w:val="000000"/>
          <w:sz w:val="20"/>
          <w:szCs w:val="20"/>
          <w:shd w:fill="auto" w:val="clear"/>
          <w:lang w:val="pt-BR"/>
        </w:rPr>
        <w:t>TERMO DE REFERÊNCIA</w:t>
      </w:r>
    </w:p>
    <w:p>
      <w:pPr>
        <w:pStyle w:val="BodyTextIndent"/>
        <w:widowControl w:val="false"/>
        <w:overflowPunct w:val="false"/>
        <w:spacing w:lineRule="auto" w:line="240"/>
        <w:jc w:val="center"/>
        <w:rPr>
          <w:color w:val="auto"/>
          <w:sz w:val="20"/>
          <w:szCs w:val="20"/>
          <w:highlight w:val="none"/>
          <w:shd w:fill="auto" w:val="clear"/>
        </w:rPr>
      </w:pPr>
      <w:r>
        <w:rPr>
          <w:color w:val="000000"/>
          <w:sz w:val="20"/>
          <w:szCs w:val="20"/>
          <w:shd w:fill="auto" w:val="clear"/>
        </w:rPr>
      </w:r>
    </w:p>
    <w:p>
      <w:pPr>
        <w:pStyle w:val="BodyTextIndent"/>
        <w:widowControl w:val="false"/>
        <w:shd w:val="clear" w:color="auto" w:fill="DDDDDD"/>
        <w:overflowPunct w:val="false"/>
        <w:spacing w:lineRule="auto" w:line="240"/>
        <w:ind w:firstLine="567"/>
        <w:rPr>
          <w:highlight w:val="none"/>
          <w:shd w:fill="auto" w:val="clear"/>
        </w:rPr>
      </w:pPr>
      <w:r>
        <w:rPr>
          <w:b/>
          <w:color w:val="000000"/>
          <w:sz w:val="20"/>
          <w:szCs w:val="20"/>
          <w:shd w:fill="auto" w:val="clear"/>
        </w:rPr>
        <w:t>1</w:t>
      </w:r>
      <w:r>
        <w:rPr>
          <w:b/>
          <w:color w:val="000000"/>
          <w:sz w:val="20"/>
          <w:szCs w:val="20"/>
          <w:shd w:fill="auto" w:val="clear"/>
          <w:lang w:val="pt-BR"/>
        </w:rPr>
        <w:t>.</w:t>
      </w:r>
      <w:r>
        <w:rPr>
          <w:b/>
          <w:color w:val="000000"/>
          <w:sz w:val="20"/>
          <w:szCs w:val="20"/>
          <w:shd w:fill="auto" w:val="clear"/>
        </w:rPr>
        <w:t xml:space="preserve"> DO PROCESSAMENTO:</w:t>
      </w:r>
    </w:p>
    <w:p>
      <w:pPr>
        <w:pStyle w:val="BodyTextIndent"/>
        <w:widowControl w:val="false"/>
        <w:numPr>
          <w:ilvl w:val="0"/>
          <w:numId w:val="3"/>
        </w:numPr>
        <w:tabs>
          <w:tab w:val="clear" w:pos="709"/>
          <w:tab w:val="left" w:pos="284" w:leader="none"/>
        </w:tabs>
        <w:spacing w:lineRule="auto" w:line="240"/>
        <w:rPr>
          <w:highlight w:val="none"/>
          <w:shd w:fill="auto" w:val="clear"/>
        </w:rPr>
      </w:pPr>
      <w:r>
        <w:rPr>
          <w:color w:val="000000"/>
          <w:sz w:val="20"/>
          <w:szCs w:val="20"/>
          <w:shd w:fill="auto" w:val="clear"/>
        </w:rPr>
        <w:t>Número do proces</w:t>
      </w:r>
      <w:r>
        <w:rPr>
          <w:color w:val="000000"/>
          <w:sz w:val="20"/>
          <w:szCs w:val="20"/>
          <w:shd w:fill="auto" w:val="clear"/>
          <w:lang w:val="pt-BR"/>
        </w:rPr>
        <w:t xml:space="preserve">so: </w:t>
      </w:r>
      <w:r>
        <w:rPr>
          <w:b/>
          <w:bCs/>
          <w:color w:val="000000"/>
          <w:sz w:val="20"/>
          <w:szCs w:val="20"/>
          <w:shd w:fill="auto" w:val="clear"/>
          <w:lang w:val="pt-BR"/>
        </w:rPr>
        <w:t xml:space="preserve">188576/2025 </w:t>
      </w:r>
    </w:p>
    <w:p>
      <w:pPr>
        <w:pStyle w:val="BodyTextIndent"/>
        <w:widowControl w:val="false"/>
        <w:numPr>
          <w:ilvl w:val="0"/>
          <w:numId w:val="3"/>
        </w:numPr>
        <w:tabs>
          <w:tab w:val="clear" w:pos="709"/>
          <w:tab w:val="left" w:pos="284" w:leader="none"/>
        </w:tabs>
        <w:spacing w:lineRule="auto" w:line="240"/>
        <w:rPr>
          <w:highlight w:val="none"/>
          <w:shd w:fill="auto" w:val="clear"/>
        </w:rPr>
      </w:pPr>
      <w:r>
        <w:rPr>
          <w:color w:val="000000"/>
          <w:sz w:val="20"/>
          <w:szCs w:val="20"/>
          <w:shd w:fill="auto" w:val="clear"/>
        </w:rPr>
        <w:t xml:space="preserve">Data </w:t>
      </w:r>
      <w:r>
        <w:rPr>
          <w:color w:val="000000"/>
          <w:sz w:val="20"/>
          <w:szCs w:val="20"/>
          <w:shd w:fill="auto" w:val="clear"/>
          <w:lang w:val="pt-BR"/>
        </w:rPr>
        <w:t xml:space="preserve">limite </w:t>
      </w:r>
      <w:r>
        <w:rPr>
          <w:color w:val="000000"/>
          <w:sz w:val="20"/>
          <w:szCs w:val="20"/>
          <w:shd w:fill="auto" w:val="clear"/>
        </w:rPr>
        <w:t xml:space="preserve">de </w:t>
      </w:r>
      <w:r>
        <w:rPr>
          <w:color w:val="000000"/>
          <w:sz w:val="20"/>
          <w:szCs w:val="20"/>
          <w:shd w:fill="auto" w:val="clear"/>
          <w:lang w:val="pt-BR"/>
        </w:rPr>
        <w:t>recebimento de propostas</w:t>
      </w:r>
      <w:r>
        <w:rPr>
          <w:color w:val="000000"/>
          <w:sz w:val="20"/>
          <w:szCs w:val="20"/>
          <w:shd w:fill="auto" w:val="clear"/>
        </w:rPr>
        <w:t>:</w:t>
      </w:r>
      <w:r>
        <w:rPr>
          <w:color w:val="000000"/>
          <w:sz w:val="20"/>
          <w:szCs w:val="20"/>
          <w:shd w:fill="auto" w:val="clear"/>
          <w:lang w:val="pt-BR"/>
        </w:rPr>
        <w:t xml:space="preserve"> 19/03/2026 - 08h</w:t>
      </w:r>
    </w:p>
    <w:p>
      <w:pPr>
        <w:pStyle w:val="BodyTextIndent"/>
        <w:widowControl w:val="false"/>
        <w:numPr>
          <w:ilvl w:val="0"/>
          <w:numId w:val="3"/>
        </w:numPr>
        <w:tabs>
          <w:tab w:val="clear" w:pos="709"/>
          <w:tab w:val="left" w:pos="284" w:leader="none"/>
        </w:tabs>
        <w:spacing w:lineRule="auto" w:line="240"/>
        <w:rPr>
          <w:highlight w:val="none"/>
          <w:shd w:fill="auto" w:val="clear"/>
        </w:rPr>
      </w:pPr>
      <w:r>
        <w:rPr>
          <w:color w:val="000000"/>
          <w:sz w:val="20"/>
          <w:szCs w:val="20"/>
          <w:shd w:fill="auto" w:val="clear"/>
        </w:rPr>
        <w:t>Data de início de lances:</w:t>
      </w:r>
      <w:r>
        <w:rPr>
          <w:color w:val="000000"/>
          <w:sz w:val="20"/>
          <w:szCs w:val="20"/>
          <w:shd w:fill="auto" w:val="clear"/>
          <w:lang w:val="pt-BR"/>
        </w:rPr>
        <w:t xml:space="preserve"> 19/03/2026 - 09h</w:t>
      </w:r>
    </w:p>
    <w:p>
      <w:pPr>
        <w:pStyle w:val="BodyTextIndent"/>
        <w:widowControl w:val="false"/>
        <w:numPr>
          <w:ilvl w:val="0"/>
          <w:numId w:val="3"/>
        </w:numPr>
        <w:tabs>
          <w:tab w:val="clear" w:pos="709"/>
          <w:tab w:val="left" w:pos="284" w:leader="none"/>
        </w:tabs>
        <w:spacing w:lineRule="auto" w:line="240"/>
        <w:textAlignment w:val="auto"/>
        <w:rPr>
          <w:highlight w:val="none"/>
          <w:shd w:fill="auto" w:val="clear"/>
        </w:rPr>
      </w:pPr>
      <w:r>
        <w:rPr>
          <w:color w:val="000000"/>
          <w:sz w:val="20"/>
          <w:szCs w:val="20"/>
          <w:shd w:fill="auto" w:val="clear"/>
          <w:lang w:val="pt-BR"/>
        </w:rPr>
        <w:t xml:space="preserve">Duração da etapa de lances: </w:t>
      </w:r>
      <w:r>
        <w:rPr>
          <w:b/>
          <w:color w:val="000000"/>
          <w:sz w:val="20"/>
          <w:szCs w:val="20"/>
          <w:shd w:fill="auto" w:val="clear"/>
          <w:lang w:val="pt-BR"/>
        </w:rPr>
        <w:t>06 (seis) horas</w:t>
      </w:r>
      <w:r>
        <w:rPr>
          <w:color w:val="000000"/>
          <w:sz w:val="20"/>
          <w:szCs w:val="20"/>
          <w:shd w:fill="auto" w:val="clear"/>
          <w:lang w:val="pt-BR"/>
        </w:rPr>
        <w:t>.</w:t>
      </w:r>
    </w:p>
    <w:p>
      <w:pPr>
        <w:pStyle w:val="BodyTextIndent"/>
        <w:widowControl w:val="false"/>
        <w:numPr>
          <w:ilvl w:val="0"/>
          <w:numId w:val="3"/>
        </w:numPr>
        <w:tabs>
          <w:tab w:val="clear" w:pos="709"/>
          <w:tab w:val="left" w:pos="284" w:leader="none"/>
        </w:tabs>
        <w:spacing w:lineRule="auto" w:line="240"/>
        <w:rPr/>
      </w:pPr>
      <w:r>
        <w:rPr>
          <w:b/>
          <w:color w:val="000000"/>
          <w:sz w:val="20"/>
          <w:szCs w:val="20"/>
          <w:shd w:fill="auto" w:val="clear"/>
          <w:lang w:val="pt-BR"/>
        </w:rPr>
        <w:t xml:space="preserve">Endereço eletrônico: </w:t>
      </w:r>
      <w:hyperlink r:id="rId2">
        <w:r>
          <w:rPr>
            <w:rStyle w:val="Style"/>
            <w:b/>
            <w:color w:val="0000FF"/>
            <w:sz w:val="20"/>
            <w:szCs w:val="20"/>
            <w:u w:val="single"/>
            <w:shd w:fill="auto" w:val="clear"/>
            <w:lang w:val="pt-BR"/>
          </w:rPr>
          <w:t>https://bnccompras.com</w:t>
        </w:r>
      </w:hyperlink>
      <w:r>
        <w:rPr>
          <w:b/>
          <w:color w:val="000000"/>
          <w:sz w:val="20"/>
          <w:szCs w:val="20"/>
          <w:shd w:fill="auto" w:val="clear"/>
          <w:lang w:val="pt-BR"/>
        </w:rPr>
        <w:t>.</w:t>
      </w:r>
    </w:p>
    <w:p>
      <w:pPr>
        <w:pStyle w:val="BodyTextIndent"/>
        <w:widowControl w:val="false"/>
        <w:tabs>
          <w:tab w:val="clear" w:pos="709"/>
          <w:tab w:val="left" w:pos="284" w:leader="none"/>
        </w:tabs>
        <w:overflowPunct w:val="false"/>
        <w:spacing w:lineRule="auto" w:line="240"/>
        <w:rPr>
          <w:b/>
          <w:bCs/>
          <w:color w:val="auto"/>
          <w:sz w:val="20"/>
          <w:szCs w:val="20"/>
          <w:highlight w:val="yellow"/>
        </w:rPr>
      </w:pPr>
      <w:r>
        <w:rPr>
          <w:b/>
          <w:bCs/>
          <w:color w:val="auto"/>
          <w:sz w:val="20"/>
          <w:szCs w:val="20"/>
          <w:highlight w:val="yellow"/>
        </w:rPr>
      </w:r>
    </w:p>
    <w:p>
      <w:pPr>
        <w:pStyle w:val="Normal"/>
        <w:shd w:val="clear" w:color="auto" w:fill="DDDDDD"/>
        <w:ind w:firstLine="567"/>
        <w:jc w:val="both"/>
        <w:rPr>
          <w:rFonts w:ascii="Arial" w:hAnsi="Arial" w:cs="Arial"/>
        </w:rPr>
      </w:pPr>
      <w:r>
        <w:rPr>
          <w:rFonts w:cs="Arial" w:ascii="Arial" w:hAnsi="Arial"/>
          <w:b/>
          <w:bCs/>
        </w:rPr>
        <w:t>2. DO OBJETO:</w:t>
      </w:r>
    </w:p>
    <w:p>
      <w:pPr>
        <w:pStyle w:val="Normal"/>
        <w:numPr>
          <w:ilvl w:val="0"/>
          <w:numId w:val="4"/>
        </w:numPr>
        <w:tabs>
          <w:tab w:val="clear" w:pos="709"/>
          <w:tab w:val="left" w:pos="284" w:leader="none"/>
        </w:tabs>
        <w:jc w:val="both"/>
        <w:rPr/>
      </w:pPr>
      <w:r>
        <w:rPr>
          <w:rFonts w:cs="Arial" w:ascii="Arial" w:hAnsi="Arial"/>
        </w:rPr>
        <w:t xml:space="preserve">Objeto: </w:t>
      </w:r>
      <w:r>
        <w:rPr>
          <w:rFonts w:cs="Arial" w:ascii="Arial" w:hAnsi="Arial"/>
          <w:b/>
        </w:rPr>
        <w:t>Aquisição d</w:t>
      </w:r>
      <w:r>
        <w:rPr>
          <w:rFonts w:cs="Arial" w:ascii="Arial" w:hAnsi="Arial"/>
          <w:b/>
          <w:bCs/>
          <w:shd w:fill="auto" w:val="clear"/>
        </w:rPr>
        <w:t>e apólices de Seguro para as ambulâncias do SAMU.</w:t>
      </w:r>
    </w:p>
    <w:p>
      <w:pPr>
        <w:pStyle w:val="Normal"/>
        <w:numPr>
          <w:ilvl w:val="0"/>
          <w:numId w:val="4"/>
        </w:numPr>
        <w:tabs>
          <w:tab w:val="clear" w:pos="709"/>
          <w:tab w:val="left" w:pos="284" w:leader="none"/>
        </w:tabs>
        <w:jc w:val="both"/>
        <w:rPr>
          <w:highlight w:val="none"/>
          <w:shd w:fill="auto" w:val="clear"/>
        </w:rPr>
      </w:pPr>
      <w:r>
        <w:rPr>
          <w:rFonts w:cs="Arial" w:ascii="Arial" w:hAnsi="Arial"/>
          <w:shd w:fill="auto" w:val="clear"/>
        </w:rPr>
        <w:t>Unidade Requisitante: Secretaria Municipal de Segurança Pública Trânsito e Transportes.</w:t>
      </w:r>
    </w:p>
    <w:p>
      <w:pPr>
        <w:pStyle w:val="Normal"/>
        <w:numPr>
          <w:ilvl w:val="0"/>
          <w:numId w:val="4"/>
        </w:numPr>
        <w:tabs>
          <w:tab w:val="clear" w:pos="709"/>
          <w:tab w:val="left" w:pos="284" w:leader="none"/>
        </w:tabs>
        <w:jc w:val="both"/>
        <w:rPr>
          <w:highlight w:val="none"/>
          <w:shd w:fill="auto" w:val="clear"/>
        </w:rPr>
      </w:pPr>
      <w:r>
        <w:rPr>
          <w:rFonts w:cs="Arial" w:ascii="Arial" w:hAnsi="Arial"/>
          <w:shd w:fill="auto" w:val="clear"/>
        </w:rPr>
        <w:t>Fonte de recursos: 0101031000.</w:t>
      </w:r>
    </w:p>
    <w:p>
      <w:pPr>
        <w:pStyle w:val="Normal"/>
        <w:numPr>
          <w:ilvl w:val="0"/>
          <w:numId w:val="4"/>
        </w:numPr>
        <w:tabs>
          <w:tab w:val="clear" w:pos="709"/>
          <w:tab w:val="left" w:pos="284" w:leader="none"/>
        </w:tabs>
        <w:jc w:val="both"/>
        <w:rPr>
          <w:highlight w:val="none"/>
          <w:shd w:fill="auto" w:val="clear"/>
        </w:rPr>
      </w:pPr>
      <w:r>
        <w:rPr>
          <w:rFonts w:cs="Arial" w:ascii="Arial" w:hAnsi="Arial"/>
          <w:shd w:fill="auto" w:val="clear"/>
        </w:rPr>
        <w:t xml:space="preserve">Valor estimado da contratação: </w:t>
      </w:r>
      <w:r>
        <w:rPr>
          <w:rFonts w:cs="Arial" w:ascii="Arial" w:hAnsi="Arial"/>
          <w:b/>
          <w:bCs/>
          <w:shd w:fill="auto" w:val="clear"/>
        </w:rPr>
        <w:t>R$ 48.817,</w:t>
      </w:r>
      <w:r>
        <w:rPr>
          <w:rFonts w:cs="Arial" w:ascii="Arial" w:hAnsi="Arial"/>
          <w:b/>
          <w:bCs/>
          <w:shd w:fill="auto" w:val="clear"/>
        </w:rPr>
        <w:t>8</w:t>
      </w:r>
      <w:r>
        <w:rPr>
          <w:rFonts w:cs="Arial" w:ascii="Arial" w:hAnsi="Arial"/>
          <w:b/>
          <w:bCs/>
          <w:shd w:fill="auto" w:val="clear"/>
        </w:rPr>
        <w:t xml:space="preserve">0 (quarenta e oito mil, oitocentos e dezessete reais e </w:t>
      </w:r>
      <w:r>
        <w:rPr>
          <w:rFonts w:cs="Arial" w:ascii="Arial" w:hAnsi="Arial"/>
          <w:b/>
          <w:bCs/>
          <w:shd w:fill="auto" w:val="clear"/>
        </w:rPr>
        <w:t>oite</w:t>
      </w:r>
      <w:r>
        <w:rPr>
          <w:rFonts w:cs="Arial" w:ascii="Arial" w:hAnsi="Arial"/>
          <w:b/>
          <w:bCs/>
          <w:shd w:fill="auto" w:val="clear"/>
        </w:rPr>
        <w:t>nta centavos).</w:t>
      </w:r>
    </w:p>
    <w:p>
      <w:pPr>
        <w:pStyle w:val="Normal"/>
        <w:numPr>
          <w:ilvl w:val="0"/>
          <w:numId w:val="4"/>
        </w:numPr>
        <w:tabs>
          <w:tab w:val="clear" w:pos="709"/>
          <w:tab w:val="left" w:pos="284" w:leader="none"/>
        </w:tabs>
        <w:jc w:val="both"/>
        <w:rPr>
          <w:highlight w:val="none"/>
          <w:shd w:fill="auto" w:val="clear"/>
        </w:rPr>
      </w:pPr>
      <w:r>
        <w:rPr>
          <w:rFonts w:cs="Arial" w:ascii="Arial" w:hAnsi="Arial"/>
          <w:shd w:fill="auto" w:val="clear"/>
        </w:rPr>
        <w:t>Prazo de contratação: 12 (doze) meses, contados da data de emissão da Ordem de Serviço, podendo ser prorrogado por iguais e sucessivos períodos, dentro do limite previsto no artigo 107 da Lei n° 14.133, de 2021.</w:t>
      </w:r>
    </w:p>
    <w:p>
      <w:pPr>
        <w:pStyle w:val="Normal"/>
        <w:numPr>
          <w:ilvl w:val="0"/>
          <w:numId w:val="4"/>
        </w:numPr>
        <w:tabs>
          <w:tab w:val="clear" w:pos="709"/>
          <w:tab w:val="left" w:pos="284" w:leader="none"/>
        </w:tabs>
        <w:jc w:val="both"/>
        <w:rPr>
          <w:highlight w:val="none"/>
          <w:shd w:fill="auto" w:val="clear"/>
        </w:rPr>
      </w:pPr>
      <w:r>
        <w:rPr>
          <w:rFonts w:cs="Arial" w:ascii="Arial" w:hAnsi="Arial"/>
          <w:shd w:fill="auto" w:val="clear"/>
        </w:rPr>
        <w:t>Amparo Legal: Art. 75, Inciso II (será aplicado o benefício da LC 123/06, conforme item 2.3.1. do Regulamento Geral).</w:t>
      </w:r>
    </w:p>
    <w:p>
      <w:pPr>
        <w:pStyle w:val="Normal"/>
        <w:tabs>
          <w:tab w:val="clear" w:pos="709"/>
          <w:tab w:val="left" w:pos="284" w:leader="none"/>
        </w:tabs>
        <w:jc w:val="both"/>
        <w:rPr>
          <w:rFonts w:ascii="Arial" w:hAnsi="Arial" w:cs="Arial"/>
        </w:rPr>
      </w:pPr>
      <w:r>
        <w:rPr>
          <w:rFonts w:cs="Arial" w:ascii="Arial" w:hAnsi="Arial"/>
        </w:rPr>
      </w:r>
    </w:p>
    <w:p>
      <w:pPr>
        <w:pStyle w:val="Normal"/>
        <w:shd w:val="clear" w:color="auto" w:fill="DDDDDD"/>
        <w:ind w:firstLine="567"/>
        <w:jc w:val="both"/>
        <w:rPr>
          <w:rFonts w:ascii="Arial" w:hAnsi="Arial" w:cs="Arial"/>
        </w:rPr>
      </w:pPr>
      <w:r>
        <w:rPr>
          <w:rFonts w:cs="Arial" w:ascii="Arial" w:hAnsi="Arial"/>
          <w:b/>
          <w:bCs/>
        </w:rPr>
        <w:t>3. DA PROPOSTA:</w:t>
      </w:r>
    </w:p>
    <w:p>
      <w:pPr>
        <w:pStyle w:val="Normal"/>
        <w:numPr>
          <w:ilvl w:val="0"/>
          <w:numId w:val="18"/>
        </w:numPr>
        <w:tabs>
          <w:tab w:val="clear" w:pos="709"/>
          <w:tab w:val="left" w:pos="284" w:leader="none"/>
        </w:tabs>
        <w:jc w:val="both"/>
        <w:rPr>
          <w:rFonts w:ascii="Arial" w:hAnsi="Arial" w:cs="Arial"/>
        </w:rPr>
      </w:pPr>
      <w:r>
        <w:rPr>
          <w:rFonts w:cs="Arial" w:ascii="Arial" w:hAnsi="Arial"/>
        </w:rPr>
        <w:t>Prazo de validade: 30 (trinta) dias.</w:t>
      </w:r>
    </w:p>
    <w:p>
      <w:pPr>
        <w:pStyle w:val="Normal"/>
        <w:numPr>
          <w:ilvl w:val="0"/>
          <w:numId w:val="19"/>
        </w:numPr>
        <w:tabs>
          <w:tab w:val="clear" w:pos="709"/>
          <w:tab w:val="left" w:pos="284" w:leader="none"/>
        </w:tabs>
        <w:jc w:val="both"/>
        <w:rPr>
          <w:rFonts w:ascii="Arial" w:hAnsi="Arial" w:cs="Arial"/>
          <w:b/>
          <w:u w:val="single"/>
        </w:rPr>
      </w:pPr>
      <w:r>
        <w:rPr>
          <w:rFonts w:cs="Arial" w:ascii="Arial" w:hAnsi="Arial"/>
        </w:rPr>
        <w:t>Prazo de Pagamento: 15 (quinze) dias úteis, contados da data do recebimento da nota fiscal, em atendimento ao Decreto Muni</w:t>
      </w:r>
      <w:r>
        <w:rPr>
          <w:rFonts w:cs="Arial" w:ascii="Arial" w:hAnsi="Arial"/>
          <w:shd w:fill="auto" w:val="clear"/>
        </w:rPr>
        <w:t>cipal Nº 17.640/18.</w:t>
      </w:r>
    </w:p>
    <w:p>
      <w:pPr>
        <w:pStyle w:val="ListParagraph"/>
        <w:numPr>
          <w:ilvl w:val="0"/>
          <w:numId w:val="20"/>
        </w:numPr>
        <w:tabs>
          <w:tab w:val="clear" w:pos="709"/>
          <w:tab w:val="left" w:pos="284" w:leader="none"/>
        </w:tabs>
        <w:spacing w:lineRule="auto" w:line="240" w:before="0" w:after="0"/>
        <w:jc w:val="both"/>
        <w:rPr>
          <w:highlight w:val="none"/>
          <w:shd w:fill="auto" w:val="clear"/>
        </w:rPr>
      </w:pPr>
      <w:r>
        <w:rPr>
          <w:rFonts w:cs="Arial" w:ascii="Arial" w:hAnsi="Arial"/>
          <w:sz w:val="20"/>
          <w:szCs w:val="20"/>
          <w:shd w:fill="auto" w:val="clear"/>
        </w:rPr>
        <w:t xml:space="preserve">Deverá ser especificado na proposta o </w:t>
      </w:r>
      <w:r>
        <w:rPr>
          <w:rFonts w:cs="Arial" w:ascii="Arial" w:hAnsi="Arial"/>
          <w:b/>
          <w:sz w:val="20"/>
          <w:szCs w:val="20"/>
          <w:shd w:fill="auto" w:val="clear"/>
        </w:rPr>
        <w:t xml:space="preserve">preço unitário e total </w:t>
      </w:r>
      <w:r>
        <w:rPr>
          <w:rFonts w:cs="Arial" w:ascii="Arial" w:hAnsi="Arial"/>
          <w:sz w:val="20"/>
          <w:szCs w:val="20"/>
          <w:shd w:fill="auto" w:val="clear"/>
        </w:rPr>
        <w:t>dos serviços ofertados.</w:t>
      </w:r>
    </w:p>
    <w:p>
      <w:pPr>
        <w:pStyle w:val="ListParagraph"/>
        <w:numPr>
          <w:ilvl w:val="0"/>
          <w:numId w:val="21"/>
        </w:numPr>
        <w:tabs>
          <w:tab w:val="clear" w:pos="709"/>
          <w:tab w:val="left" w:pos="284" w:leader="none"/>
        </w:tabs>
        <w:spacing w:lineRule="auto" w:line="240" w:before="0" w:after="0"/>
        <w:jc w:val="both"/>
        <w:rPr>
          <w:highlight w:val="none"/>
          <w:shd w:fill="auto" w:val="clear"/>
        </w:rPr>
      </w:pPr>
      <w:r>
        <w:rPr>
          <w:rFonts w:cs="Arial" w:ascii="Arial" w:hAnsi="Arial"/>
          <w:sz w:val="20"/>
          <w:szCs w:val="20"/>
          <w:shd w:fill="auto" w:val="clear"/>
        </w:rPr>
        <w:t>Critério de Julgamento: Menor valor por lote.</w:t>
      </w:r>
    </w:p>
    <w:p>
      <w:pPr>
        <w:pStyle w:val="ListParagraph"/>
        <w:numPr>
          <w:ilvl w:val="0"/>
          <w:numId w:val="22"/>
        </w:numPr>
        <w:tabs>
          <w:tab w:val="clear" w:pos="709"/>
          <w:tab w:val="left" w:pos="284" w:leader="none"/>
        </w:tabs>
        <w:spacing w:lineRule="auto" w:line="240" w:before="0" w:after="0"/>
        <w:jc w:val="both"/>
        <w:rPr>
          <w:rFonts w:ascii="Arial" w:hAnsi="Arial" w:cs="Arial"/>
          <w:sz w:val="20"/>
          <w:szCs w:val="20"/>
          <w:highlight w:val="none"/>
          <w:shd w:fill="auto" w:val="clear"/>
        </w:rPr>
      </w:pPr>
      <w:r>
        <w:rPr>
          <w:rFonts w:cs="Arial" w:ascii="Arial" w:hAnsi="Arial"/>
          <w:sz w:val="20"/>
          <w:szCs w:val="20"/>
          <w:shd w:fill="auto" w:val="clear"/>
        </w:rPr>
        <w:t>Tipo de Fornecimento: Parcelado.</w:t>
      </w:r>
    </w:p>
    <w:p>
      <w:pPr>
        <w:pStyle w:val="Normal"/>
        <w:numPr>
          <w:ilvl w:val="0"/>
          <w:numId w:val="23"/>
        </w:numPr>
        <w:tabs>
          <w:tab w:val="clear" w:pos="709"/>
          <w:tab w:val="left" w:pos="284" w:leader="none"/>
        </w:tabs>
        <w:jc w:val="both"/>
        <w:rPr>
          <w:highlight w:val="none"/>
          <w:shd w:fill="auto" w:val="clear"/>
        </w:rPr>
      </w:pPr>
      <w:r>
        <w:rPr>
          <w:rFonts w:cs="Arial" w:ascii="Arial" w:hAnsi="Arial"/>
          <w:shd w:fill="auto" w:val="clear"/>
        </w:rPr>
        <w:t>Especificações e quantidades:</w:t>
      </w:r>
    </w:p>
    <w:p>
      <w:pPr>
        <w:pStyle w:val="Normal"/>
        <w:numPr>
          <w:ilvl w:val="0"/>
          <w:numId w:val="0"/>
        </w:numPr>
        <w:tabs>
          <w:tab w:val="clear" w:pos="709"/>
          <w:tab w:val="left" w:pos="284" w:leader="none"/>
        </w:tabs>
        <w:ind w:hanging="0" w:left="0"/>
        <w:jc w:val="both"/>
        <w:rPr>
          <w:rFonts w:ascii="Arial" w:hAnsi="Arial" w:eastAsia="Arial" w:cs="Arial"/>
          <w:highlight w:val="none"/>
          <w:shd w:fill="auto" w:val="clear"/>
        </w:rPr>
      </w:pPr>
      <w:r>
        <w:rPr>
          <w:rFonts w:eastAsia="Arial" w:cs="Arial" w:ascii="Arial" w:hAnsi="Arial"/>
          <w:shd w:fill="auto" w:val="clear"/>
        </w:rPr>
      </w:r>
    </w:p>
    <w:tbl>
      <w:tblPr>
        <w:tblW w:w="9920" w:type="dxa"/>
        <w:jc w:val="center"/>
        <w:tblInd w:w="0" w:type="dxa"/>
        <w:tblLayout w:type="fixed"/>
        <w:tblCellMar>
          <w:top w:w="55" w:type="dxa"/>
          <w:left w:w="55" w:type="dxa"/>
          <w:bottom w:w="55" w:type="dxa"/>
          <w:right w:w="55" w:type="dxa"/>
        </w:tblCellMar>
        <w:tblLook w:firstRow="1" w:noVBand="1" w:lastRow="0" w:firstColumn="1" w:lastColumn="0" w:noHBand="0" w:val="04a0"/>
      </w:tblPr>
      <w:tblGrid>
        <w:gridCol w:w="850"/>
        <w:gridCol w:w="850"/>
        <w:gridCol w:w="850"/>
        <w:gridCol w:w="7369"/>
      </w:tblGrid>
      <w:tr>
        <w:trPr>
          <w:tblHeader w:val="true"/>
          <w:trHeight w:val="283" w:hRule="atLeast"/>
        </w:trPr>
        <w:tc>
          <w:tcPr>
            <w:tcW w:w="9919" w:type="dxa"/>
            <w:gridSpan w:val="4"/>
            <w:tcBorders>
              <w:top w:val="single" w:sz="4" w:space="0" w:color="000000"/>
              <w:left w:val="single" w:sz="4" w:space="0" w:color="000000"/>
              <w:bottom w:val="single" w:sz="4" w:space="0" w:color="000000"/>
              <w:right w:val="single" w:sz="4" w:space="0" w:color="000000"/>
            </w:tcBorders>
            <w:vAlign w:val="center"/>
          </w:tcPr>
          <w:p>
            <w:pPr>
              <w:pStyle w:val="Contedodatabela"/>
              <w:widowControl w:val="false"/>
              <w:jc w:val="center"/>
              <w:rPr>
                <w:rFonts w:ascii="Arial" w:hAnsi="Arial" w:cs="Arial"/>
                <w:b/>
                <w:highlight w:val="none"/>
                <w:shd w:fill="auto" w:val="clear"/>
              </w:rPr>
            </w:pPr>
            <w:r>
              <w:rPr>
                <w:rFonts w:cs="Arial" w:ascii="Arial" w:hAnsi="Arial"/>
                <w:b/>
                <w:shd w:fill="auto" w:val="clear"/>
              </w:rPr>
              <w:t>LOTE 1</w:t>
            </w:r>
          </w:p>
        </w:tc>
      </w:tr>
      <w:tr>
        <w:trPr>
          <w:trHeight w:val="283" w:hRule="atLeast"/>
        </w:trPr>
        <w:tc>
          <w:tcPr>
            <w:tcW w:w="850" w:type="dxa"/>
            <w:tcBorders>
              <w:left w:val="single" w:sz="4" w:space="0" w:color="000000"/>
              <w:bottom w:val="single" w:sz="4" w:space="0" w:color="000000"/>
            </w:tcBorders>
            <w:vAlign w:val="center"/>
          </w:tcPr>
          <w:p>
            <w:pPr>
              <w:pStyle w:val="Contedodatabela"/>
              <w:widowControl w:val="false"/>
              <w:jc w:val="center"/>
              <w:rPr>
                <w:highlight w:val="none"/>
                <w:shd w:fill="auto" w:val="clear"/>
              </w:rPr>
            </w:pPr>
            <w:r>
              <w:rPr>
                <w:rFonts w:cs="Arial" w:ascii="Arial" w:hAnsi="Arial"/>
                <w:b/>
                <w:shd w:fill="auto" w:val="clear"/>
              </w:rPr>
              <w:t>Item</w:t>
            </w:r>
          </w:p>
        </w:tc>
        <w:tc>
          <w:tcPr>
            <w:tcW w:w="850" w:type="dxa"/>
            <w:tcBorders>
              <w:left w:val="single" w:sz="4" w:space="0" w:color="000000"/>
              <w:bottom w:val="single" w:sz="4" w:space="0" w:color="000000"/>
            </w:tcBorders>
            <w:vAlign w:val="center"/>
          </w:tcPr>
          <w:p>
            <w:pPr>
              <w:pStyle w:val="Contedodatabela"/>
              <w:widowControl w:val="false"/>
              <w:jc w:val="center"/>
              <w:rPr>
                <w:highlight w:val="none"/>
                <w:shd w:fill="auto" w:val="clear"/>
              </w:rPr>
            </w:pPr>
            <w:r>
              <w:rPr>
                <w:rFonts w:cs="Arial" w:ascii="Arial" w:hAnsi="Arial"/>
                <w:b/>
                <w:shd w:fill="auto" w:val="clear"/>
              </w:rPr>
              <w:t>Quant.</w:t>
            </w:r>
          </w:p>
        </w:tc>
        <w:tc>
          <w:tcPr>
            <w:tcW w:w="850" w:type="dxa"/>
            <w:tcBorders>
              <w:left w:val="single" w:sz="4" w:space="0" w:color="000000"/>
              <w:bottom w:val="single" w:sz="4" w:space="0" w:color="000000"/>
            </w:tcBorders>
            <w:vAlign w:val="center"/>
          </w:tcPr>
          <w:p>
            <w:pPr>
              <w:pStyle w:val="Contedodatabela"/>
              <w:widowControl w:val="false"/>
              <w:jc w:val="center"/>
              <w:rPr>
                <w:highlight w:val="none"/>
                <w:shd w:fill="auto" w:val="clear"/>
              </w:rPr>
            </w:pPr>
            <w:r>
              <w:rPr>
                <w:rFonts w:cs="Arial" w:ascii="Arial" w:hAnsi="Arial"/>
                <w:b/>
                <w:shd w:fill="auto" w:val="clear"/>
              </w:rPr>
              <w:t>Unid.</w:t>
            </w:r>
          </w:p>
        </w:tc>
        <w:tc>
          <w:tcPr>
            <w:tcW w:w="7369" w:type="dxa"/>
            <w:tcBorders>
              <w:left w:val="single" w:sz="4" w:space="0" w:color="000000"/>
              <w:bottom w:val="single" w:sz="4" w:space="0" w:color="000000"/>
              <w:right w:val="single" w:sz="4" w:space="0" w:color="000000"/>
            </w:tcBorders>
            <w:vAlign w:val="center"/>
          </w:tcPr>
          <w:p>
            <w:pPr>
              <w:pStyle w:val="Contedodatabela"/>
              <w:widowControl w:val="false"/>
              <w:jc w:val="center"/>
              <w:rPr>
                <w:highlight w:val="none"/>
                <w:shd w:fill="auto" w:val="clear"/>
              </w:rPr>
            </w:pPr>
            <w:r>
              <w:rPr>
                <w:rFonts w:cs="Arial" w:ascii="Arial" w:hAnsi="Arial"/>
                <w:b/>
                <w:shd w:fill="auto" w:val="clear"/>
              </w:rPr>
              <w:t>Descritivo</w:t>
            </w:r>
          </w:p>
        </w:tc>
      </w:tr>
      <w:tr>
        <w:trPr>
          <w:trHeight w:val="283" w:hRule="atLeast"/>
        </w:trPr>
        <w:tc>
          <w:tcPr>
            <w:tcW w:w="850" w:type="dxa"/>
            <w:tcBorders>
              <w:top w:val="single" w:sz="4" w:space="0" w:color="000000"/>
              <w:left w:val="single" w:sz="4" w:space="0" w:color="000000"/>
              <w:bottom w:val="single" w:sz="4" w:space="0" w:color="000000"/>
            </w:tcBorders>
            <w:vAlign w:val="center"/>
          </w:tcPr>
          <w:p>
            <w:pPr>
              <w:pStyle w:val="Normal"/>
              <w:widowControl w:val="false"/>
              <w:jc w:val="center"/>
              <w:rPr>
                <w:highlight w:val="none"/>
                <w:shd w:fill="auto" w:val="clear"/>
              </w:rPr>
            </w:pPr>
            <w:r>
              <w:rPr>
                <w:rFonts w:cs="Arial" w:ascii="Arial" w:hAnsi="Arial"/>
                <w:b/>
                <w:bCs/>
                <w:shd w:fill="auto" w:val="clear"/>
              </w:rPr>
              <w:t>01</w:t>
            </w:r>
          </w:p>
        </w:tc>
        <w:tc>
          <w:tcPr>
            <w:tcW w:w="850" w:type="dxa"/>
            <w:tcBorders>
              <w:top w:val="single" w:sz="4" w:space="0" w:color="000000"/>
              <w:left w:val="single" w:sz="4" w:space="0" w:color="000000"/>
              <w:bottom w:val="single" w:sz="4" w:space="0" w:color="000000"/>
            </w:tcBorders>
            <w:vAlign w:val="center"/>
          </w:tcPr>
          <w:p>
            <w:pPr>
              <w:pStyle w:val="Contedodatabela"/>
              <w:widowControl w:val="false"/>
              <w:jc w:val="center"/>
              <w:rPr>
                <w:rFonts w:ascii="Arial" w:hAnsi="Arial" w:cs="Arial"/>
                <w:b w:val="false"/>
                <w:bCs w:val="false"/>
                <w:highlight w:val="none"/>
                <w:shd w:fill="auto" w:val="clear"/>
              </w:rPr>
            </w:pPr>
            <w:r>
              <w:rPr>
                <w:rFonts w:cs="Arial" w:ascii="Arial" w:hAnsi="Arial"/>
                <w:b w:val="false"/>
                <w:bCs w:val="false"/>
                <w:shd w:fill="auto" w:val="clear"/>
              </w:rPr>
              <w:t>01</w:t>
            </w:r>
          </w:p>
        </w:tc>
        <w:tc>
          <w:tcPr>
            <w:tcW w:w="850" w:type="dxa"/>
            <w:tcBorders>
              <w:top w:val="single" w:sz="4" w:space="0" w:color="000000"/>
              <w:left w:val="single" w:sz="4" w:space="0" w:color="000000"/>
              <w:bottom w:val="single" w:sz="4" w:space="0" w:color="000000"/>
            </w:tcBorders>
            <w:vAlign w:val="center"/>
          </w:tcPr>
          <w:p>
            <w:pPr>
              <w:pStyle w:val="Contedodatabela"/>
              <w:widowControl w:val="false"/>
              <w:jc w:val="center"/>
              <w:rPr>
                <w:rFonts w:ascii="Arial" w:hAnsi="Arial" w:cs="Arial"/>
                <w:b w:val="false"/>
                <w:bCs w:val="false"/>
                <w:highlight w:val="none"/>
                <w:shd w:fill="auto" w:val="clear"/>
              </w:rPr>
            </w:pPr>
            <w:r>
              <w:rPr>
                <w:rFonts w:cs="Arial" w:ascii="Arial" w:hAnsi="Arial"/>
                <w:b w:val="false"/>
                <w:bCs w:val="false"/>
                <w:shd w:fill="auto" w:val="clear"/>
              </w:rPr>
              <w:t>Unid.</w:t>
            </w:r>
          </w:p>
        </w:tc>
        <w:tc>
          <w:tcPr>
            <w:tcW w:w="7369"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before="57" w:after="57"/>
              <w:jc w:val="both"/>
              <w:rPr>
                <w:rFonts w:ascii="Arial" w:hAnsi="Arial" w:eastAsia="Arial" w:cs="Arial"/>
                <w:b w:val="false"/>
                <w:bCs w:val="false"/>
                <w:color w:val="000000"/>
                <w:sz w:val="19"/>
                <w:szCs w:val="19"/>
                <w:highlight w:val="none"/>
                <w:shd w:fill="auto" w:val="clear"/>
              </w:rPr>
            </w:pPr>
            <w:r>
              <w:rPr>
                <w:rFonts w:eastAsia="Arial" w:cs="Arial" w:ascii="Arial" w:hAnsi="Arial"/>
                <w:b w:val="false"/>
                <w:bCs w:val="false"/>
                <w:color w:val="000000"/>
                <w:sz w:val="19"/>
                <w:szCs w:val="19"/>
                <w:shd w:fill="auto" w:val="clear"/>
              </w:rPr>
              <w:t>Prestação de Serviços de apólice de seguro (A-04 UEG2H18, 2025/2026, 8ac907643te267498)</w:t>
            </w:r>
          </w:p>
        </w:tc>
      </w:tr>
      <w:tr>
        <w:trPr>
          <w:trHeight w:val="283" w:hRule="atLeast"/>
        </w:trPr>
        <w:tc>
          <w:tcPr>
            <w:tcW w:w="850" w:type="dxa"/>
            <w:tcBorders>
              <w:left w:val="single" w:sz="4" w:space="0" w:color="000000"/>
              <w:bottom w:val="single" w:sz="4" w:space="0" w:color="000000"/>
            </w:tcBorders>
            <w:vAlign w:val="center"/>
          </w:tcPr>
          <w:p>
            <w:pPr>
              <w:pStyle w:val="Normal"/>
              <w:widowControl w:val="false"/>
              <w:jc w:val="center"/>
              <w:rPr>
                <w:highlight w:val="none"/>
                <w:shd w:fill="auto" w:val="clear"/>
              </w:rPr>
            </w:pPr>
            <w:r>
              <w:rPr>
                <w:rFonts w:ascii="Arial" w:hAnsi="Arial"/>
                <w:b/>
                <w:bCs/>
                <w:shd w:fill="auto" w:val="clear"/>
              </w:rPr>
              <w:t>02</w:t>
            </w:r>
          </w:p>
        </w:tc>
        <w:tc>
          <w:tcPr>
            <w:tcW w:w="850" w:type="dxa"/>
            <w:tcBorders>
              <w:left w:val="single" w:sz="4" w:space="0" w:color="000000"/>
              <w:bottom w:val="single" w:sz="4" w:space="0" w:color="000000"/>
            </w:tcBorders>
            <w:vAlign w:val="center"/>
          </w:tcPr>
          <w:p>
            <w:pPr>
              <w:pStyle w:val="Contedodatabela"/>
              <w:widowControl w:val="false"/>
              <w:jc w:val="center"/>
              <w:rPr>
                <w:rFonts w:ascii="Arial" w:hAnsi="Arial" w:cs="Arial"/>
                <w:b w:val="false"/>
                <w:bCs w:val="false"/>
                <w:highlight w:val="none"/>
                <w:shd w:fill="auto" w:val="clear"/>
              </w:rPr>
            </w:pPr>
            <w:r>
              <w:rPr>
                <w:rFonts w:cs="Arial" w:ascii="Arial" w:hAnsi="Arial"/>
                <w:b w:val="false"/>
                <w:bCs w:val="false"/>
                <w:shd w:fill="auto" w:val="clear"/>
              </w:rPr>
              <w:t>01</w:t>
            </w:r>
          </w:p>
        </w:tc>
        <w:tc>
          <w:tcPr>
            <w:tcW w:w="850" w:type="dxa"/>
            <w:tcBorders>
              <w:left w:val="single" w:sz="4" w:space="0" w:color="000000"/>
              <w:bottom w:val="single" w:sz="4" w:space="0" w:color="000000"/>
            </w:tcBorders>
            <w:vAlign w:val="center"/>
          </w:tcPr>
          <w:p>
            <w:pPr>
              <w:pStyle w:val="Contedodatabela"/>
              <w:widowControl w:val="false"/>
              <w:jc w:val="center"/>
              <w:rPr>
                <w:rFonts w:ascii="Arial" w:hAnsi="Arial" w:cs="Arial"/>
                <w:b w:val="false"/>
                <w:bCs w:val="false"/>
                <w:highlight w:val="none"/>
                <w:shd w:fill="auto" w:val="clear"/>
              </w:rPr>
            </w:pPr>
            <w:r>
              <w:rPr>
                <w:rFonts w:cs="Arial" w:ascii="Arial" w:hAnsi="Arial"/>
                <w:b w:val="false"/>
                <w:bCs w:val="false"/>
                <w:shd w:fill="auto" w:val="clear"/>
              </w:rPr>
              <w:t>Unid.</w:t>
            </w:r>
          </w:p>
        </w:tc>
        <w:tc>
          <w:tcPr>
            <w:tcW w:w="7369" w:type="dxa"/>
            <w:tcBorders>
              <w:left w:val="single" w:sz="4" w:space="0" w:color="000000"/>
              <w:bottom w:val="single" w:sz="4" w:space="0" w:color="000000"/>
              <w:right w:val="single" w:sz="4" w:space="0" w:color="000000"/>
            </w:tcBorders>
          </w:tcPr>
          <w:p>
            <w:pPr>
              <w:pStyle w:val="TableParagraph"/>
              <w:widowControl w:val="false"/>
              <w:spacing w:lineRule="auto" w:line="259" w:before="13" w:after="0"/>
              <w:ind w:hanging="0" w:left="81" w:right="45"/>
              <w:jc w:val="both"/>
              <w:rPr>
                <w:rFonts w:ascii="Arial" w:hAnsi="Arial" w:eastAsia="Times New Roman" w:cs="Arial"/>
                <w:b w:val="false"/>
                <w:bCs w:val="false"/>
                <w:kern w:val="2"/>
                <w:sz w:val="20"/>
                <w:szCs w:val="20"/>
                <w:highlight w:val="none"/>
                <w:shd w:fill="auto" w:val="clear"/>
                <w:lang w:val="pt-BR" w:eastAsia="zh-CN"/>
              </w:rPr>
            </w:pPr>
            <w:r>
              <w:rPr>
                <w:rFonts w:eastAsia="Times New Roman" w:cs="Arial" w:ascii="Arial" w:hAnsi="Arial"/>
                <w:b w:val="false"/>
                <w:bCs w:val="false"/>
                <w:kern w:val="2"/>
                <w:sz w:val="20"/>
                <w:szCs w:val="20"/>
                <w:shd w:fill="auto" w:val="clear"/>
                <w:lang w:val="pt-BR" w:eastAsia="zh-CN"/>
              </w:rPr>
              <w:t>Prestação de Serviços de apólice de seguros (B-07, UEN1E79, 2025/2026, 8ac907643te267568)</w:t>
            </w:r>
          </w:p>
        </w:tc>
      </w:tr>
      <w:tr>
        <w:trPr>
          <w:trHeight w:val="283" w:hRule="atLeast"/>
        </w:trPr>
        <w:tc>
          <w:tcPr>
            <w:tcW w:w="850" w:type="dxa"/>
            <w:tcBorders>
              <w:left w:val="single" w:sz="4" w:space="0" w:color="000000"/>
              <w:bottom w:val="single" w:sz="4" w:space="0" w:color="000000"/>
            </w:tcBorders>
            <w:vAlign w:val="center"/>
          </w:tcPr>
          <w:p>
            <w:pPr>
              <w:pStyle w:val="Normal"/>
              <w:widowControl w:val="false"/>
              <w:jc w:val="center"/>
              <w:rPr>
                <w:rFonts w:ascii="Arial" w:hAnsi="Arial"/>
                <w:b/>
                <w:bCs/>
                <w:highlight w:val="none"/>
                <w:shd w:fill="auto" w:val="clear"/>
              </w:rPr>
            </w:pPr>
            <w:r>
              <w:rPr>
                <w:rFonts w:ascii="Arial" w:hAnsi="Arial"/>
                <w:b/>
                <w:bCs/>
                <w:shd w:fill="auto" w:val="clear"/>
              </w:rPr>
              <w:t>03</w:t>
            </w:r>
          </w:p>
        </w:tc>
        <w:tc>
          <w:tcPr>
            <w:tcW w:w="850" w:type="dxa"/>
            <w:tcBorders>
              <w:left w:val="single" w:sz="4" w:space="0" w:color="000000"/>
              <w:bottom w:val="single" w:sz="4" w:space="0" w:color="000000"/>
            </w:tcBorders>
            <w:vAlign w:val="center"/>
          </w:tcPr>
          <w:p>
            <w:pPr>
              <w:pStyle w:val="Contedodatabela"/>
              <w:widowControl w:val="false"/>
              <w:jc w:val="center"/>
              <w:rPr>
                <w:rFonts w:ascii="Arial" w:hAnsi="Arial" w:cs="Arial"/>
                <w:b w:val="false"/>
                <w:bCs w:val="false"/>
                <w:highlight w:val="none"/>
                <w:shd w:fill="auto" w:val="clear"/>
              </w:rPr>
            </w:pPr>
            <w:r>
              <w:rPr>
                <w:rFonts w:cs="Arial" w:ascii="Arial" w:hAnsi="Arial"/>
                <w:b w:val="false"/>
                <w:bCs w:val="false"/>
                <w:shd w:fill="auto" w:val="clear"/>
              </w:rPr>
              <w:t>01</w:t>
            </w:r>
          </w:p>
        </w:tc>
        <w:tc>
          <w:tcPr>
            <w:tcW w:w="850" w:type="dxa"/>
            <w:tcBorders>
              <w:left w:val="single" w:sz="4" w:space="0" w:color="000000"/>
              <w:bottom w:val="single" w:sz="4" w:space="0" w:color="000000"/>
            </w:tcBorders>
            <w:vAlign w:val="center"/>
          </w:tcPr>
          <w:p>
            <w:pPr>
              <w:pStyle w:val="Contedodatabela"/>
              <w:widowControl w:val="false"/>
              <w:jc w:val="center"/>
              <w:rPr>
                <w:rFonts w:ascii="Arial" w:hAnsi="Arial" w:cs="Arial"/>
                <w:b w:val="false"/>
                <w:bCs w:val="false"/>
                <w:highlight w:val="none"/>
                <w:shd w:fill="auto" w:val="clear"/>
              </w:rPr>
            </w:pPr>
            <w:r>
              <w:rPr>
                <w:rFonts w:cs="Arial" w:ascii="Arial" w:hAnsi="Arial"/>
                <w:b w:val="false"/>
                <w:bCs w:val="false"/>
                <w:shd w:fill="auto" w:val="clear"/>
              </w:rPr>
              <w:t>Unid.</w:t>
            </w:r>
          </w:p>
        </w:tc>
        <w:tc>
          <w:tcPr>
            <w:tcW w:w="7369" w:type="dxa"/>
            <w:tcBorders>
              <w:left w:val="single" w:sz="4" w:space="0" w:color="000000"/>
              <w:bottom w:val="single" w:sz="4" w:space="0" w:color="000000"/>
              <w:right w:val="single" w:sz="4" w:space="0" w:color="000000"/>
            </w:tcBorders>
          </w:tcPr>
          <w:p>
            <w:pPr>
              <w:pStyle w:val="TableParagraph"/>
              <w:widowControl w:val="false"/>
              <w:spacing w:lineRule="auto" w:line="259" w:before="13" w:after="0"/>
              <w:ind w:hanging="0" w:left="81" w:right="45"/>
              <w:jc w:val="both"/>
              <w:rPr>
                <w:rFonts w:ascii="Arial" w:hAnsi="Arial" w:eastAsia="Times New Roman" w:cs="Arial"/>
                <w:b w:val="false"/>
                <w:bCs w:val="false"/>
                <w:kern w:val="2"/>
                <w:sz w:val="20"/>
                <w:szCs w:val="20"/>
                <w:highlight w:val="none"/>
                <w:shd w:fill="auto" w:val="clear"/>
                <w:lang w:val="pt-BR" w:eastAsia="zh-CN"/>
              </w:rPr>
            </w:pPr>
            <w:r>
              <w:rPr>
                <w:rFonts w:eastAsia="Times New Roman" w:cs="Arial" w:ascii="Arial" w:hAnsi="Arial"/>
                <w:b w:val="false"/>
                <w:bCs w:val="false"/>
                <w:kern w:val="2"/>
                <w:sz w:val="20"/>
                <w:szCs w:val="20"/>
                <w:shd w:fill="auto" w:val="clear"/>
                <w:lang w:val="pt-BR" w:eastAsia="zh-CN"/>
              </w:rPr>
              <w:t>Prestação de Serviços de apólice de seguro (B -08, UDB8C84, 2025/2026, 8ac907643te270659)</w:t>
            </w:r>
          </w:p>
        </w:tc>
      </w:tr>
    </w:tbl>
    <w:p>
      <w:pPr>
        <w:pStyle w:val="Normal"/>
        <w:numPr>
          <w:ilvl w:val="0"/>
          <w:numId w:val="0"/>
        </w:numPr>
        <w:tabs>
          <w:tab w:val="clear" w:pos="709"/>
          <w:tab w:val="left" w:pos="284" w:leader="none"/>
        </w:tabs>
        <w:ind w:hanging="0" w:left="0"/>
        <w:jc w:val="both"/>
        <w:rPr>
          <w:rFonts w:ascii="Arial" w:hAnsi="Arial" w:eastAsia="Arial" w:cs="Arial"/>
          <w:highlight w:val="none"/>
          <w:shd w:fill="auto" w:val="clear"/>
        </w:rPr>
      </w:pPr>
      <w:r>
        <w:rPr>
          <w:rFonts w:eastAsia="Arial" w:cs="Arial" w:ascii="Arial" w:hAnsi="Arial"/>
          <w:shd w:fill="auto" w:val="clear"/>
        </w:rPr>
      </w:r>
    </w:p>
    <w:p>
      <w:pPr>
        <w:pStyle w:val="Normal"/>
        <w:numPr>
          <w:ilvl w:val="0"/>
          <w:numId w:val="24"/>
        </w:numPr>
        <w:tabs>
          <w:tab w:val="clear" w:pos="709"/>
          <w:tab w:val="left" w:pos="284" w:leader="none"/>
        </w:tabs>
        <w:ind w:hanging="0" w:left="0"/>
        <w:jc w:val="both"/>
        <w:rPr>
          <w:rFonts w:ascii="Arial" w:hAnsi="Arial" w:cs="Arial"/>
          <w:color w:val="000000"/>
          <w:highlight w:val="none"/>
          <w:shd w:fill="auto" w:val="clear"/>
        </w:rPr>
      </w:pPr>
      <w:r>
        <w:rPr>
          <w:rFonts w:cs="Arial" w:ascii="Arial" w:hAnsi="Arial"/>
          <w:color w:val="000000"/>
          <w:shd w:fill="auto" w:val="clear"/>
        </w:rPr>
        <w:t xml:space="preserve">Descritivo técnico: </w:t>
      </w:r>
    </w:p>
    <w:p>
      <w:pPr>
        <w:pStyle w:val="Normal"/>
        <w:numPr>
          <w:ilvl w:val="0"/>
          <w:numId w:val="0"/>
        </w:numPr>
        <w:tabs>
          <w:tab w:val="clear" w:pos="709"/>
          <w:tab w:val="left" w:pos="284" w:leader="none"/>
        </w:tabs>
        <w:ind w:hanging="0" w:left="0"/>
        <w:jc w:val="both"/>
        <w:rPr>
          <w:highlight w:val="none"/>
          <w:shd w:fill="auto" w:val="clear"/>
        </w:rPr>
      </w:pPr>
      <w:r>
        <w:rPr>
          <w:rFonts w:eastAsia="Arial" w:cs="Arial" w:ascii="Arial" w:hAnsi="Arial"/>
          <w:b/>
          <w:color w:val="000000"/>
          <w:shd w:fill="auto" w:val="clear"/>
        </w:rPr>
        <w:t xml:space="preserve">1. Item 1: </w:t>
      </w:r>
      <w:r>
        <w:rPr>
          <w:rFonts w:eastAsia="Arial" w:cs="Arial" w:ascii="Arial" w:hAnsi="Arial"/>
          <w:b w:val="false"/>
          <w:bCs w:val="false"/>
          <w:i w:val="false"/>
          <w:caps w:val="false"/>
          <w:smallCaps w:val="false"/>
          <w:color w:val="000000"/>
          <w:spacing w:val="0"/>
          <w:shd w:fill="auto" w:val="clear"/>
        </w:rPr>
        <w:t>01 veículo da marca Mercedes Benz Altern Ambulância, ano fabricação/ano modelo 2025/2026 placa UEG2H185, modelo furgão alto, chassi longo 2x2, uso ambulância, combustível diesel, valor segurado 100% da tabela FIPE, cobertura compreensiva (colisão, incêndio e roubo), danos materiais R$ 350.000,00 e danos corporais R$ 350.000,00, danos morais R$ 80.000,00, API (morte/invalidez) RS 100.000,00, despesas médicas hospitalares R$100.000,00 franquia máxima de R$ 14.500,00, sem cobertura para equipamentos, assistência 24 horas, sem limite de quilometragem e quantidade para guincho. Prefixo A-04.</w:t>
      </w:r>
    </w:p>
    <w:p>
      <w:pPr>
        <w:pStyle w:val="Normal"/>
        <w:numPr>
          <w:ilvl w:val="0"/>
          <w:numId w:val="0"/>
        </w:numPr>
        <w:tabs>
          <w:tab w:val="clear" w:pos="709"/>
          <w:tab w:val="left" w:pos="284" w:leader="none"/>
        </w:tabs>
        <w:ind w:hanging="0" w:left="0"/>
        <w:jc w:val="both"/>
        <w:rPr>
          <w:rFonts w:ascii="Arial" w:hAnsi="Arial" w:eastAsia="Arial" w:cs="Arial"/>
          <w:b w:val="false"/>
          <w:bCs w:val="false"/>
          <w:i w:val="false"/>
          <w:i w:val="false"/>
          <w:caps w:val="false"/>
          <w:smallCaps w:val="false"/>
          <w:color w:val="000000"/>
          <w:spacing w:val="0"/>
          <w:highlight w:val="none"/>
          <w:shd w:fill="auto" w:val="clear"/>
        </w:rPr>
      </w:pPr>
      <w:r>
        <w:rPr>
          <w:rFonts w:eastAsia="Arial" w:cs="Arial" w:ascii="Arial" w:hAnsi="Arial"/>
          <w:b/>
          <w:bCs/>
          <w:i w:val="false"/>
          <w:caps w:val="false"/>
          <w:smallCaps w:val="false"/>
          <w:color w:val="000000"/>
          <w:spacing w:val="0"/>
          <w:shd w:fill="auto" w:val="clear"/>
        </w:rPr>
        <w:t>2. Item 2:</w:t>
      </w:r>
      <w:r>
        <w:rPr>
          <w:rFonts w:eastAsia="Arial" w:cs="Arial" w:ascii="Arial" w:hAnsi="Arial"/>
          <w:b w:val="false"/>
          <w:bCs w:val="false"/>
          <w:i w:val="false"/>
          <w:caps w:val="false"/>
          <w:smallCaps w:val="false"/>
          <w:color w:val="000000"/>
          <w:spacing w:val="0"/>
          <w:shd w:fill="auto" w:val="clear"/>
        </w:rPr>
        <w:t xml:space="preserve"> 01 veículo da marca Mercedes Benz Altern Ambulância, ano fabricação/ano modelo2025/2026 placa UEN1E79, modelo furgão alto, chassi longo 2x2, uso ambulância, combustível diesel, valor segurado 100% da tabela FIPE, cobertura compreensiva (colisão, incêndio e roubo), danos materiais R$ 350.000,00 e danos corporais R$ 350.000,00, danos morais R$ 80.000,00, API (morte/invalidez) RS 100.000,00, despesas médicas hospitalares R$100.000,00 franquia máxima de R$ 14.500,00, sem cobertura para equipamentos, assistência 24 horas, sem limite de quilometragem e quantidade para guincho. Prefixo B-08.</w:t>
      </w:r>
    </w:p>
    <w:p>
      <w:pPr>
        <w:pStyle w:val="Normal"/>
        <w:numPr>
          <w:ilvl w:val="0"/>
          <w:numId w:val="0"/>
        </w:numPr>
        <w:tabs>
          <w:tab w:val="clear" w:pos="709"/>
          <w:tab w:val="left" w:pos="284" w:leader="none"/>
        </w:tabs>
        <w:ind w:hanging="0" w:left="0"/>
        <w:jc w:val="both"/>
        <w:rPr>
          <w:rFonts w:ascii="Arial" w:hAnsi="Arial" w:eastAsia="Arial" w:cs="Arial"/>
          <w:b w:val="false"/>
          <w:bCs w:val="false"/>
          <w:i w:val="false"/>
          <w:i w:val="false"/>
          <w:caps w:val="false"/>
          <w:smallCaps w:val="false"/>
          <w:color w:val="000000"/>
          <w:spacing w:val="0"/>
          <w:highlight w:val="none"/>
          <w:shd w:fill="auto" w:val="clear"/>
        </w:rPr>
      </w:pPr>
      <w:r>
        <w:rPr>
          <w:rFonts w:eastAsia="Arial" w:cs="Arial" w:ascii="Arial" w:hAnsi="Arial"/>
          <w:b/>
          <w:bCs/>
          <w:i w:val="false"/>
          <w:caps w:val="false"/>
          <w:smallCaps w:val="false"/>
          <w:color w:val="000000"/>
          <w:spacing w:val="0"/>
          <w:shd w:fill="auto" w:val="clear"/>
        </w:rPr>
        <w:t>3. Item 3:</w:t>
      </w:r>
      <w:r>
        <w:rPr>
          <w:rFonts w:eastAsia="Arial" w:cs="Arial" w:ascii="Arial" w:hAnsi="Arial"/>
          <w:b w:val="false"/>
          <w:bCs w:val="false"/>
          <w:i w:val="false"/>
          <w:caps w:val="false"/>
          <w:smallCaps w:val="false"/>
          <w:color w:val="000000"/>
          <w:spacing w:val="0"/>
          <w:shd w:fill="auto" w:val="clear"/>
        </w:rPr>
        <w:t xml:space="preserve"> 01 veículo da marca Mercedes Benz Altern Ambulância, ano fabricação/ano modelo 2025/2026 placa UDB8C84, modelo furgão alto, chassi longo 2x2, uso ambulância, combustível diesel, valor segurado 100% da tabela FIPE, cobertura compreensiva (colisão, incêndio e roubo), danos materiais R$ 350.000,00 e danos corporais R$ 350.000,00, danos morais R$ 80.000,00, API (morte/invalidez) RS 100.000,00, despesas médicas hospitalares R$100.000,00 franquia máxima de R$ 14.500,00, sem cobertura para equipamentos, assistência 24 horas, sem limite de quilometragem e quantidade para guincho. Prefixo B-07.</w:t>
      </w:r>
    </w:p>
    <w:p>
      <w:pPr>
        <w:pStyle w:val="Normal"/>
        <w:tabs>
          <w:tab w:val="clear" w:pos="709"/>
          <w:tab w:val="left" w:pos="284" w:leader="none"/>
        </w:tabs>
        <w:jc w:val="both"/>
        <w:rPr>
          <w:rFonts w:ascii="Arial" w:hAnsi="Arial" w:eastAsia="Arial" w:cs="Arial"/>
          <w:sz w:val="10"/>
          <w:szCs w:val="10"/>
        </w:rPr>
      </w:pPr>
      <w:r>
        <w:rPr>
          <w:rFonts w:eastAsia="Arial" w:cs="Arial" w:ascii="Arial" w:hAnsi="Arial"/>
          <w:sz w:val="10"/>
          <w:szCs w:val="10"/>
        </w:rPr>
      </w:r>
    </w:p>
    <w:p>
      <w:pPr>
        <w:pStyle w:val="Normal"/>
        <w:tabs>
          <w:tab w:val="clear" w:pos="709"/>
          <w:tab w:val="left" w:pos="284" w:leader="none"/>
        </w:tabs>
        <w:jc w:val="both"/>
        <w:rPr>
          <w:rFonts w:ascii="Arial" w:hAnsi="Arial" w:eastAsia="Arial" w:cs="Arial"/>
          <w:sz w:val="10"/>
          <w:szCs w:val="10"/>
        </w:rPr>
      </w:pPr>
      <w:r>
        <w:rPr>
          <w:rFonts w:eastAsia="Arial" w:cs="Arial" w:ascii="Arial" w:hAnsi="Arial"/>
          <w:sz w:val="10"/>
          <w:szCs w:val="10"/>
        </w:rPr>
      </w:r>
    </w:p>
    <w:p>
      <w:pPr>
        <w:pStyle w:val="Normal"/>
        <w:shd w:val="clear" w:color="auto" w:fill="CCCCCC"/>
        <w:ind w:firstLine="567"/>
        <w:jc w:val="both"/>
        <w:rPr>
          <w:rFonts w:ascii="Arial" w:hAnsi="Arial" w:cs="Arial"/>
        </w:rPr>
      </w:pPr>
      <w:r>
        <w:rPr>
          <w:rFonts w:cs="Arial" w:ascii="Arial" w:hAnsi="Arial"/>
          <w:b/>
          <w:bCs/>
        </w:rPr>
        <w:t>4. DO FORNECIMENTO E OBRIGAÇÕES DA CONTRATADA:</w:t>
      </w:r>
    </w:p>
    <w:p>
      <w:pPr>
        <w:pStyle w:val="Normal"/>
        <w:numPr>
          <w:ilvl w:val="0"/>
          <w:numId w:val="25"/>
        </w:numPr>
        <w:tabs>
          <w:tab w:val="clear" w:pos="709"/>
          <w:tab w:val="left" w:pos="284" w:leader="none"/>
        </w:tabs>
        <w:jc w:val="both"/>
        <w:rPr>
          <w:rFonts w:ascii="Arial" w:hAnsi="Arial" w:cs="Arial"/>
          <w:lang w:eastAsia="pt-BR"/>
        </w:rPr>
      </w:pPr>
      <w:r>
        <w:rPr>
          <w:rFonts w:cs="Arial" w:ascii="Arial" w:hAnsi="Arial"/>
          <w:lang w:eastAsia="pt-BR"/>
        </w:rPr>
        <w:t>Prazo de e</w:t>
      </w:r>
      <w:r>
        <w:rPr>
          <w:rFonts w:cs="Arial" w:ascii="Arial" w:hAnsi="Arial"/>
          <w:shd w:fill="auto" w:val="clear"/>
          <w:lang w:eastAsia="pt-BR"/>
        </w:rPr>
        <w:t>ntrega: Até o máximo de 01 (um) dia, a contar da Ordem de Fornecimento, emitida pela Unidade Requisitante.</w:t>
      </w:r>
    </w:p>
    <w:p>
      <w:pPr>
        <w:pStyle w:val="Normal"/>
        <w:numPr>
          <w:ilvl w:val="0"/>
          <w:numId w:val="26"/>
        </w:numPr>
        <w:tabs>
          <w:tab w:val="clear" w:pos="709"/>
          <w:tab w:val="left" w:pos="284" w:leader="none"/>
        </w:tabs>
        <w:jc w:val="both"/>
        <w:rPr>
          <w:highlight w:val="none"/>
          <w:shd w:fill="auto" w:val="clear"/>
        </w:rPr>
      </w:pPr>
      <w:r>
        <w:rPr>
          <w:rFonts w:cs="Arial" w:ascii="Arial" w:hAnsi="Arial"/>
          <w:shd w:fill="auto" w:val="clear"/>
          <w:lang w:eastAsia="pt-BR"/>
        </w:rPr>
        <w:t>Local de entrega: Secretaria Municipal de Transportes Internos.</w:t>
      </w:r>
    </w:p>
    <w:p>
      <w:pPr>
        <w:pStyle w:val="Normal"/>
        <w:numPr>
          <w:ilvl w:val="0"/>
          <w:numId w:val="0"/>
        </w:numPr>
        <w:tabs>
          <w:tab w:val="clear" w:pos="709"/>
          <w:tab w:val="left" w:pos="284" w:leader="none"/>
        </w:tabs>
        <w:ind w:hanging="0" w:left="0"/>
        <w:jc w:val="both"/>
        <w:rPr>
          <w:rFonts w:ascii="Arial" w:hAnsi="Arial" w:cs="Arial"/>
          <w:highlight w:val="none"/>
          <w:shd w:fill="auto" w:val="clear"/>
          <w:lang w:eastAsia="pt-BR"/>
        </w:rPr>
      </w:pPr>
      <w:r>
        <w:rPr>
          <w:rFonts w:cs="Arial" w:ascii="Arial" w:hAnsi="Arial"/>
          <w:shd w:fill="auto" w:val="clear"/>
          <w:lang w:eastAsia="pt-BR"/>
        </w:rPr>
        <w:t>Av. Dr. Paulo de Moraes nº2021 Bairro: Paulista CEP.13400-590</w:t>
      </w:r>
    </w:p>
    <w:p>
      <w:pPr>
        <w:pStyle w:val="Normal"/>
        <w:numPr>
          <w:ilvl w:val="0"/>
          <w:numId w:val="0"/>
        </w:numPr>
        <w:tabs>
          <w:tab w:val="clear" w:pos="709"/>
          <w:tab w:val="left" w:pos="284" w:leader="none"/>
        </w:tabs>
        <w:ind w:hanging="0" w:left="0"/>
        <w:jc w:val="both"/>
        <w:rPr>
          <w:rFonts w:ascii="Arial" w:hAnsi="Arial" w:cs="Arial"/>
          <w:highlight w:val="none"/>
          <w:shd w:fill="auto" w:val="clear"/>
          <w:lang w:eastAsia="pt-BR"/>
        </w:rPr>
      </w:pPr>
      <w:r>
        <w:rPr>
          <w:rFonts w:cs="Arial" w:ascii="Arial" w:hAnsi="Arial"/>
          <w:shd w:fill="auto" w:val="clear"/>
          <w:lang w:eastAsia="pt-BR"/>
        </w:rPr>
        <w:t>Horário de entrega: das 7:00 às 16:00 horas, de segunda a sexta-feira.</w:t>
      </w:r>
    </w:p>
    <w:p>
      <w:pPr>
        <w:pStyle w:val="Normal"/>
        <w:numPr>
          <w:ilvl w:val="0"/>
          <w:numId w:val="27"/>
        </w:numPr>
        <w:tabs>
          <w:tab w:val="clear" w:pos="709"/>
          <w:tab w:val="left" w:pos="284" w:leader="none"/>
        </w:tabs>
        <w:jc w:val="both"/>
        <w:rPr>
          <w:rFonts w:ascii="Arial" w:hAnsi="Arial" w:cs="Arial"/>
        </w:rPr>
      </w:pPr>
      <w:r>
        <w:rPr>
          <w:rFonts w:cs="Arial" w:ascii="Arial" w:hAnsi="Arial"/>
          <w:shd w:fill="auto" w:val="clear"/>
          <w:lang w:eastAsia="pt-BR"/>
        </w:rPr>
        <w:t xml:space="preserve">A contratada deverá emitir a apólice conforme especificações deste Termo de Referência, prestar atendimento imediato em caso de sinistro, garantir suporte técnico e operacional durante toda a vigência e manter todas as condições </w:t>
      </w:r>
      <w:r>
        <w:rPr>
          <w:rFonts w:cs="Arial" w:ascii="Arial" w:hAnsi="Arial"/>
          <w:lang w:eastAsia="pt-BR"/>
        </w:rPr>
        <w:t>de habilitação durante a execução contratual.</w:t>
      </w:r>
    </w:p>
    <w:p>
      <w:pPr>
        <w:pStyle w:val="Normal"/>
        <w:numPr>
          <w:ilvl w:val="0"/>
          <w:numId w:val="0"/>
        </w:numPr>
        <w:tabs>
          <w:tab w:val="clear" w:pos="709"/>
          <w:tab w:val="left" w:pos="284" w:leader="none"/>
        </w:tabs>
        <w:ind w:hanging="0" w:left="0"/>
        <w:jc w:val="both"/>
        <w:rPr>
          <w:rFonts w:ascii="Arial" w:hAnsi="Arial" w:cs="Arial"/>
          <w:lang w:eastAsia="pt-BR"/>
        </w:rPr>
      </w:pPr>
      <w:r>
        <w:rPr>
          <w:rFonts w:cs="Arial" w:ascii="Arial" w:hAnsi="Arial"/>
          <w:lang w:eastAsia="pt-BR"/>
        </w:rPr>
      </w:r>
    </w:p>
    <w:p>
      <w:pPr>
        <w:pStyle w:val="Normal"/>
        <w:shd w:val="clear" w:color="auto" w:fill="DDDDDD"/>
        <w:ind w:firstLine="567"/>
        <w:jc w:val="both"/>
        <w:rPr>
          <w:rFonts w:ascii="Arial" w:hAnsi="Arial" w:cs="Arial"/>
        </w:rPr>
      </w:pPr>
      <w:r>
        <w:rPr>
          <w:rFonts w:cs="Arial" w:ascii="Arial" w:hAnsi="Arial"/>
          <w:b/>
          <w:bCs/>
        </w:rPr>
        <w:t>5. DO FORNECIMENTO DE INFORMAÇÕES:</w:t>
      </w:r>
    </w:p>
    <w:p>
      <w:pPr>
        <w:pStyle w:val="Normal"/>
        <w:numPr>
          <w:ilvl w:val="0"/>
          <w:numId w:val="5"/>
        </w:numPr>
        <w:tabs>
          <w:tab w:val="clear" w:pos="709"/>
          <w:tab w:val="left" w:pos="284" w:leader="none"/>
          <w:tab w:val="left" w:pos="567" w:leader="none"/>
        </w:tabs>
        <w:jc w:val="both"/>
        <w:rPr>
          <w:rFonts w:ascii="Arial" w:hAnsi="Arial" w:cs="Arial"/>
        </w:rPr>
      </w:pPr>
      <w:r>
        <w:rPr>
          <w:rFonts w:cs="Arial" w:ascii="Arial" w:hAnsi="Arial"/>
        </w:rPr>
        <w:t xml:space="preserve">As solicitações de esclarecimentos referentes a presente licitação deverão ser inseridas no sistema de processamento da licitação, através do sítio eletrônico: </w:t>
      </w:r>
      <w:hyperlink r:id="rId3">
        <w:r>
          <w:rPr>
            <w:rStyle w:val="Style"/>
            <w:rFonts w:cs="Arial" w:ascii="Arial" w:hAnsi="Arial"/>
            <w:color w:val="0000FF"/>
            <w:u w:val="single"/>
          </w:rPr>
          <w:t>https://bnccompras.com</w:t>
        </w:r>
      </w:hyperlink>
      <w:r>
        <w:rPr>
          <w:rFonts w:cs="Arial" w:ascii="Arial" w:hAnsi="Arial"/>
        </w:rPr>
        <w:t>.</w:t>
      </w:r>
    </w:p>
    <w:p>
      <w:pPr>
        <w:pStyle w:val="Normal"/>
        <w:numPr>
          <w:ilvl w:val="1"/>
          <w:numId w:val="5"/>
        </w:numPr>
        <w:tabs>
          <w:tab w:val="clear" w:pos="709"/>
          <w:tab w:val="left" w:pos="284" w:leader="none"/>
        </w:tabs>
        <w:jc w:val="both"/>
        <w:rPr>
          <w:rFonts w:ascii="Arial" w:hAnsi="Arial" w:cs="Arial"/>
        </w:rPr>
      </w:pPr>
      <w:r>
        <w:rPr>
          <w:rFonts w:cs="Arial" w:ascii="Arial" w:hAnsi="Arial"/>
        </w:rPr>
        <w:t xml:space="preserve">O prazo para o interessado realizar a solicitação de esclarecimento será até as </w:t>
      </w:r>
      <w:r>
        <w:rPr>
          <w:rFonts w:cs="Arial" w:ascii="Arial" w:hAnsi="Arial"/>
          <w:b/>
        </w:rPr>
        <w:t>12h00 do dia útil anterior</w:t>
      </w:r>
      <w:r>
        <w:rPr>
          <w:rFonts w:cs="Arial" w:ascii="Arial" w:hAnsi="Arial"/>
        </w:rPr>
        <w:t xml:space="preserve"> à data limite de recebimento de propostas. </w:t>
      </w:r>
    </w:p>
    <w:p>
      <w:pPr>
        <w:pStyle w:val="Normal"/>
        <w:numPr>
          <w:ilvl w:val="1"/>
          <w:numId w:val="5"/>
        </w:numPr>
        <w:tabs>
          <w:tab w:val="clear" w:pos="709"/>
          <w:tab w:val="left" w:pos="284" w:leader="none"/>
        </w:tabs>
        <w:jc w:val="both"/>
        <w:rPr>
          <w:rFonts w:ascii="Arial" w:hAnsi="Arial" w:cs="Arial"/>
        </w:rPr>
      </w:pPr>
      <w:r>
        <w:rPr>
          <w:rFonts w:cs="Arial" w:ascii="Arial" w:hAnsi="Arial"/>
        </w:rPr>
        <w:t xml:space="preserve">O prazo para a Prefeitura responder a solicitação de esclarecimento será até as </w:t>
      </w:r>
      <w:r>
        <w:rPr>
          <w:rFonts w:cs="Arial" w:ascii="Arial" w:hAnsi="Arial"/>
          <w:b/>
        </w:rPr>
        <w:t xml:space="preserve">17h00 do dia útil anterior </w:t>
      </w:r>
      <w:r>
        <w:rPr>
          <w:rFonts w:cs="Arial" w:ascii="Arial" w:hAnsi="Arial"/>
        </w:rPr>
        <w:t>à data limite de recebimento de propostas.</w:t>
      </w:r>
    </w:p>
    <w:p>
      <w:pPr>
        <w:pStyle w:val="Normal"/>
        <w:numPr>
          <w:ilvl w:val="1"/>
          <w:numId w:val="5"/>
        </w:numPr>
        <w:tabs>
          <w:tab w:val="clear" w:pos="709"/>
          <w:tab w:val="left" w:pos="284" w:leader="none"/>
        </w:tabs>
        <w:jc w:val="both"/>
        <w:rPr>
          <w:rFonts w:ascii="Arial" w:hAnsi="Arial" w:cs="Arial"/>
        </w:rPr>
      </w:pPr>
      <w:r>
        <w:rPr>
          <w:rFonts w:cs="Arial" w:ascii="Arial" w:hAnsi="Arial"/>
        </w:rPr>
        <w:t>Caso haja alguma impossibilidade da Prefeitura responder dentro do prazo estipulado acima, a abertura será suspensa, e após a resposta da solicitação de esclarecimento, será marcada uma nova data.</w:t>
      </w:r>
    </w:p>
    <w:p>
      <w:pPr>
        <w:pStyle w:val="Normal"/>
        <w:tabs>
          <w:tab w:val="clear" w:pos="709"/>
          <w:tab w:val="left" w:pos="3255" w:leader="none"/>
        </w:tabs>
        <w:jc w:val="both"/>
        <w:rPr>
          <w:rFonts w:ascii="Arial" w:hAnsi="Arial" w:cs="Arial"/>
        </w:rPr>
      </w:pPr>
      <w:r>
        <w:rPr>
          <w:rFonts w:cs="Arial" w:ascii="Arial" w:hAnsi="Arial"/>
        </w:rPr>
        <w:tab/>
      </w:r>
    </w:p>
    <w:p>
      <w:pPr>
        <w:pStyle w:val="Normal"/>
        <w:shd w:val="clear" w:color="auto" w:fill="CCCCCC"/>
        <w:ind w:firstLine="567"/>
        <w:jc w:val="both"/>
        <w:rPr>
          <w:rFonts w:ascii="Arial" w:hAnsi="Arial" w:cs="Arial"/>
        </w:rPr>
      </w:pPr>
      <w:r>
        <w:rPr>
          <w:rFonts w:cs="Arial" w:ascii="Arial" w:hAnsi="Arial"/>
          <w:b/>
          <w:bCs/>
        </w:rPr>
        <w:t>6. EXIGÊNCIA PARA HABILITAÇÃO:</w:t>
      </w:r>
    </w:p>
    <w:p>
      <w:pPr>
        <w:pStyle w:val="Normal"/>
        <w:tabs>
          <w:tab w:val="clear" w:pos="709"/>
          <w:tab w:val="left" w:pos="284" w:leader="none"/>
        </w:tabs>
        <w:jc w:val="both"/>
        <w:rPr>
          <w:rFonts w:ascii="Arial" w:hAnsi="Arial" w:cs="Arial"/>
          <w:b/>
          <w:bCs/>
        </w:rPr>
      </w:pPr>
      <w:r>
        <w:rPr>
          <w:rFonts w:cs="Arial" w:ascii="Arial" w:hAnsi="Arial"/>
          <w:b/>
          <w:bCs/>
        </w:rPr>
        <w:t>Proposta e Documentos obrigatórios que deverão ser anexados no site pela empresa vencedora da etapa de lances, no prazo máximo de 06 horas:</w:t>
      </w:r>
    </w:p>
    <w:p>
      <w:pPr>
        <w:pStyle w:val="Normal"/>
        <w:tabs>
          <w:tab w:val="clear" w:pos="709"/>
          <w:tab w:val="left" w:pos="284" w:leader="none"/>
        </w:tabs>
        <w:jc w:val="both"/>
        <w:rPr>
          <w:rFonts w:ascii="Arial" w:hAnsi="Arial" w:cs="Arial"/>
        </w:rPr>
      </w:pPr>
      <w:r>
        <w:rPr>
          <w:rFonts w:cs="Arial" w:ascii="Arial" w:hAnsi="Arial"/>
        </w:rPr>
      </w:r>
    </w:p>
    <w:p>
      <w:pPr>
        <w:pStyle w:val="Normal"/>
        <w:numPr>
          <w:ilvl w:val="0"/>
          <w:numId w:val="6"/>
        </w:numPr>
        <w:tabs>
          <w:tab w:val="clear" w:pos="709"/>
          <w:tab w:val="left" w:pos="284" w:leader="none"/>
        </w:tabs>
        <w:jc w:val="both"/>
        <w:rPr>
          <w:rFonts w:ascii="Arial" w:hAnsi="Arial" w:cs="Arial"/>
          <w:color w:val="000000"/>
        </w:rPr>
      </w:pPr>
      <w:r>
        <w:rPr>
          <w:rFonts w:cs="Arial" w:ascii="Arial" w:hAnsi="Arial"/>
          <w:b/>
          <w:bCs/>
          <w:color w:val="000000"/>
        </w:rPr>
        <w:t>HABILITAÇÃO JURÍDICA</w:t>
      </w:r>
    </w:p>
    <w:p>
      <w:pPr>
        <w:pStyle w:val="Normal"/>
        <w:numPr>
          <w:ilvl w:val="1"/>
          <w:numId w:val="6"/>
        </w:numPr>
        <w:tabs>
          <w:tab w:val="clear" w:pos="709"/>
          <w:tab w:val="left" w:pos="284" w:leader="none"/>
        </w:tabs>
        <w:jc w:val="both"/>
        <w:rPr>
          <w:rFonts w:ascii="Arial" w:hAnsi="Arial" w:cs="Arial"/>
          <w:color w:val="000000"/>
        </w:rPr>
      </w:pPr>
      <w:r>
        <w:rPr>
          <w:rFonts w:cs="Arial" w:ascii="Arial" w:hAnsi="Arial"/>
          <w:color w:val="000000"/>
        </w:rPr>
        <w:t xml:space="preserve">Registro Comercial, no caso de empresa individual; </w:t>
      </w:r>
      <w:r>
        <w:rPr>
          <w:rFonts w:cs="Arial" w:ascii="Arial" w:hAnsi="Arial"/>
          <w:b/>
          <w:color w:val="000000"/>
        </w:rPr>
        <w:t>ou</w:t>
      </w:r>
      <w:r>
        <w:rPr>
          <w:rFonts w:cs="Arial" w:ascii="Arial" w:hAnsi="Arial"/>
          <w:color w:val="000000"/>
        </w:rPr>
        <w:t xml:space="preserve"> Ato constitutivo (Estatuto ou Contrato Social em vigor), devidamente registrado no Órgão competente, acompanhado de documento comprobatório da eleição dos atuais administradores; </w:t>
      </w:r>
      <w:r>
        <w:rPr>
          <w:rFonts w:cs="Arial" w:ascii="Arial" w:hAnsi="Arial"/>
          <w:b/>
          <w:color w:val="000000"/>
        </w:rPr>
        <w:t>ou</w:t>
      </w:r>
      <w:r>
        <w:rPr>
          <w:rFonts w:cs="Arial" w:ascii="Arial" w:hAnsi="Arial"/>
          <w:color w:val="000000"/>
        </w:rPr>
        <w:t xml:space="preserve"> Inscrição do Ato Constitutivo, no caso de Sociedades Simples, acompanhada de prova de designação da diretoria em exercício.</w:t>
      </w:r>
    </w:p>
    <w:p>
      <w:pPr>
        <w:pStyle w:val="Normal"/>
        <w:tabs>
          <w:tab w:val="clear" w:pos="709"/>
          <w:tab w:val="left" w:pos="284" w:leader="none"/>
        </w:tabs>
        <w:jc w:val="both"/>
        <w:rPr>
          <w:rFonts w:ascii="Arial" w:hAnsi="Arial" w:cs="Arial"/>
        </w:rPr>
      </w:pPr>
      <w:r>
        <w:rPr>
          <w:rFonts w:cs="Arial" w:ascii="Arial" w:hAnsi="Arial"/>
        </w:rPr>
      </w:r>
    </w:p>
    <w:p>
      <w:pPr>
        <w:pStyle w:val="Normal"/>
        <w:numPr>
          <w:ilvl w:val="0"/>
          <w:numId w:val="6"/>
        </w:numPr>
        <w:tabs>
          <w:tab w:val="clear" w:pos="709"/>
          <w:tab w:val="left" w:pos="284" w:leader="none"/>
        </w:tabs>
        <w:jc w:val="both"/>
        <w:rPr>
          <w:rFonts w:ascii="Arial" w:hAnsi="Arial" w:cs="Arial"/>
        </w:rPr>
      </w:pPr>
      <w:r>
        <w:rPr>
          <w:rFonts w:cs="Arial" w:ascii="Arial" w:hAnsi="Arial"/>
          <w:b/>
          <w:bCs/>
        </w:rPr>
        <w:t>REGULARIDADE FISCAL E TRABALHISTA</w:t>
      </w:r>
    </w:p>
    <w:p>
      <w:pPr>
        <w:pStyle w:val="Normal"/>
        <w:numPr>
          <w:ilvl w:val="1"/>
          <w:numId w:val="6"/>
        </w:numPr>
        <w:tabs>
          <w:tab w:val="clear" w:pos="709"/>
          <w:tab w:val="left" w:pos="284" w:leader="none"/>
        </w:tabs>
        <w:jc w:val="both"/>
        <w:rPr>
          <w:rFonts w:ascii="Arial" w:hAnsi="Arial" w:cs="Arial"/>
        </w:rPr>
      </w:pPr>
      <w:r>
        <w:rPr>
          <w:rFonts w:cs="Arial" w:ascii="Arial" w:hAnsi="Arial"/>
          <w:color w:val="000000"/>
        </w:rPr>
        <w:t>Inscrição no Cadastro Nacional de Pessoa Jurídica (CNPJ), do Ministério da Fazenda.</w:t>
      </w:r>
    </w:p>
    <w:p>
      <w:pPr>
        <w:pStyle w:val="Normal"/>
        <w:numPr>
          <w:ilvl w:val="1"/>
          <w:numId w:val="6"/>
        </w:numPr>
        <w:tabs>
          <w:tab w:val="clear" w:pos="709"/>
          <w:tab w:val="left" w:pos="284" w:leader="none"/>
        </w:tabs>
        <w:jc w:val="both"/>
        <w:rPr>
          <w:rFonts w:ascii="Arial" w:hAnsi="Arial" w:cs="Arial"/>
        </w:rPr>
      </w:pPr>
      <w:r>
        <w:rPr>
          <w:rFonts w:cs="Arial" w:ascii="Arial" w:hAnsi="Arial"/>
          <w:color w:val="000000"/>
        </w:rPr>
        <w:t>Certidão Conjunta Negativa de Débitos ou Positiva com Efeito de Negativa, relativa a Tributos Federais (inclusive as contribuições sociais) e à Dívida Ativa da União.</w:t>
      </w:r>
    </w:p>
    <w:p>
      <w:pPr>
        <w:pStyle w:val="Normal"/>
        <w:numPr>
          <w:ilvl w:val="1"/>
          <w:numId w:val="6"/>
        </w:numPr>
        <w:tabs>
          <w:tab w:val="clear" w:pos="709"/>
          <w:tab w:val="left" w:pos="284" w:leader="none"/>
        </w:tabs>
        <w:jc w:val="both"/>
        <w:rPr>
          <w:rFonts w:ascii="Arial" w:hAnsi="Arial" w:cs="Arial"/>
          <w:color w:val="000000"/>
        </w:rPr>
      </w:pPr>
      <w:r>
        <w:rPr>
          <w:rFonts w:cs="Arial" w:ascii="Arial" w:hAnsi="Arial"/>
          <w:color w:val="000000"/>
        </w:rPr>
        <w:t>Certidão Negativa de Débitos ou Positiva com Efeito de Negativa de Débitos com a Fazenda Municipal de débito, relativa à sede ou do domicílio do licitante, com relação aos tributos mobiliários (ISS);</w:t>
      </w:r>
    </w:p>
    <w:p>
      <w:pPr>
        <w:pStyle w:val="Normal"/>
        <w:numPr>
          <w:ilvl w:val="1"/>
          <w:numId w:val="6"/>
        </w:numPr>
        <w:tabs>
          <w:tab w:val="clear" w:pos="709"/>
          <w:tab w:val="left" w:pos="284" w:leader="none"/>
        </w:tabs>
        <w:jc w:val="both"/>
        <w:rPr>
          <w:rFonts w:ascii="Arial" w:hAnsi="Arial" w:cs="Arial"/>
          <w:color w:val="000000"/>
        </w:rPr>
      </w:pPr>
      <w:r>
        <w:rPr>
          <w:rFonts w:cs="Arial" w:ascii="Arial" w:hAnsi="Arial"/>
          <w:color w:val="000000"/>
        </w:rPr>
        <w:t>Certidão de regularidade de débito para com o Fundo de Garantia por Tempo de Serviço (FGTS).</w:t>
      </w:r>
    </w:p>
    <w:p>
      <w:pPr>
        <w:pStyle w:val="Normal"/>
        <w:numPr>
          <w:ilvl w:val="1"/>
          <w:numId w:val="6"/>
        </w:numPr>
        <w:tabs>
          <w:tab w:val="clear" w:pos="709"/>
          <w:tab w:val="left" w:pos="284" w:leader="none"/>
        </w:tabs>
        <w:jc w:val="both"/>
        <w:rPr>
          <w:rFonts w:ascii="Arial" w:hAnsi="Arial" w:cs="Arial"/>
        </w:rPr>
      </w:pPr>
      <w:r>
        <w:rPr>
          <w:rFonts w:cs="Arial" w:ascii="Arial" w:hAnsi="Arial"/>
          <w:color w:val="000000"/>
        </w:rPr>
        <w:t>Certidão Negativa ou Positiva de Débitos Trabalhistas com Efeito de Negativa de Débitos Trabalhistas.</w:t>
      </w:r>
    </w:p>
    <w:p>
      <w:pPr>
        <w:pStyle w:val="Normal"/>
        <w:tabs>
          <w:tab w:val="clear" w:pos="709"/>
          <w:tab w:val="left" w:pos="284" w:leader="none"/>
        </w:tabs>
        <w:jc w:val="both"/>
        <w:rPr>
          <w:rFonts w:ascii="Arial" w:hAnsi="Arial" w:cs="Arial"/>
          <w:highlight w:val="yellow"/>
        </w:rPr>
      </w:pPr>
      <w:r>
        <w:rPr>
          <w:rFonts w:cs="Arial" w:ascii="Arial" w:hAnsi="Arial"/>
          <w:highlight w:val="yellow"/>
        </w:rPr>
      </w:r>
    </w:p>
    <w:p>
      <w:pPr>
        <w:pStyle w:val="Normal"/>
        <w:numPr>
          <w:ilvl w:val="0"/>
          <w:numId w:val="6"/>
        </w:numPr>
        <w:tabs>
          <w:tab w:val="clear" w:pos="709"/>
          <w:tab w:val="left" w:pos="284" w:leader="none"/>
        </w:tabs>
        <w:jc w:val="both"/>
        <w:rPr>
          <w:rFonts w:ascii="Arial" w:hAnsi="Arial" w:cs="Arial"/>
        </w:rPr>
      </w:pPr>
      <w:r>
        <w:rPr>
          <w:rFonts w:cs="Arial" w:ascii="Arial" w:hAnsi="Arial"/>
          <w:b/>
          <w:bCs/>
        </w:rPr>
        <w:t>QUALIFICAÇÃO ECONÔMICO-FINANCEIRA</w:t>
      </w:r>
    </w:p>
    <w:p>
      <w:pPr>
        <w:pStyle w:val="Normal"/>
        <w:numPr>
          <w:ilvl w:val="1"/>
          <w:numId w:val="6"/>
        </w:numPr>
        <w:tabs>
          <w:tab w:val="clear" w:pos="709"/>
          <w:tab w:val="left" w:pos="284" w:leader="none"/>
        </w:tabs>
        <w:jc w:val="both"/>
        <w:rPr>
          <w:rFonts w:ascii="Arial" w:hAnsi="Arial" w:cs="Arial"/>
        </w:rPr>
      </w:pPr>
      <w:r>
        <w:rPr>
          <w:rFonts w:cs="Arial" w:ascii="Arial" w:hAnsi="Arial"/>
        </w:rPr>
        <w:t>Certidão negativa de falência expedida pelo distribuidor da sede da pessoa jurídica, com data não superior a 180 (cento e oitenta) dias, da data limite para o recebimento das propostas da presente licitação.</w:t>
      </w:r>
    </w:p>
    <w:p>
      <w:pPr>
        <w:pStyle w:val="Normal"/>
        <w:tabs>
          <w:tab w:val="clear" w:pos="709"/>
          <w:tab w:val="left" w:pos="284" w:leader="none"/>
          <w:tab w:val="left" w:pos="426" w:leader="none"/>
        </w:tabs>
        <w:jc w:val="both"/>
        <w:rPr>
          <w:rFonts w:ascii="Arial" w:hAnsi="Arial" w:cs="Arial"/>
        </w:rPr>
      </w:pPr>
      <w:r>
        <w:rPr>
          <w:rFonts w:cs="Arial" w:ascii="Arial" w:hAnsi="Arial"/>
        </w:rPr>
      </w:r>
    </w:p>
    <w:p>
      <w:pPr>
        <w:pStyle w:val="Normal"/>
        <w:numPr>
          <w:ilvl w:val="0"/>
          <w:numId w:val="6"/>
        </w:numPr>
        <w:tabs>
          <w:tab w:val="clear" w:pos="709"/>
          <w:tab w:val="left" w:pos="284" w:leader="none"/>
          <w:tab w:val="left" w:pos="426" w:leader="none"/>
        </w:tabs>
        <w:jc w:val="both"/>
        <w:rPr>
          <w:rFonts w:ascii="Arial" w:hAnsi="Arial" w:cs="Arial"/>
        </w:rPr>
      </w:pPr>
      <w:r>
        <w:rPr>
          <w:rFonts w:cs="Arial" w:ascii="Arial" w:hAnsi="Arial"/>
          <w:b/>
          <w:bCs/>
        </w:rPr>
        <w:t>DOCUMENTAÇÃO COMPLEMENTAR</w:t>
      </w:r>
    </w:p>
    <w:p>
      <w:pPr>
        <w:pStyle w:val="Normal"/>
        <w:numPr>
          <w:ilvl w:val="1"/>
          <w:numId w:val="6"/>
        </w:numPr>
        <w:tabs>
          <w:tab w:val="clear" w:pos="709"/>
          <w:tab w:val="left" w:pos="284" w:leader="none"/>
          <w:tab w:val="left" w:pos="426" w:leader="none"/>
        </w:tabs>
        <w:jc w:val="both"/>
        <w:rPr>
          <w:rFonts w:ascii="Arial" w:hAnsi="Arial" w:cs="Arial"/>
        </w:rPr>
      </w:pPr>
      <w:r>
        <w:rPr>
          <w:rFonts w:cs="Arial" w:ascii="Arial" w:hAnsi="Arial"/>
        </w:rPr>
        <w:t>Declarações gerais,</w:t>
      </w:r>
      <w:r>
        <w:rPr>
          <w:rFonts w:cs="Arial" w:ascii="Arial" w:hAnsi="Arial"/>
          <w:color w:val="000000"/>
        </w:rPr>
        <w:t xml:space="preserve"> conforme modelo do </w:t>
      </w:r>
      <w:r>
        <w:rPr>
          <w:rFonts w:cs="Arial" w:ascii="Arial" w:hAnsi="Arial"/>
          <w:b/>
          <w:color w:val="000000"/>
        </w:rPr>
        <w:t xml:space="preserve">Anexo I </w:t>
      </w:r>
      <w:r>
        <w:rPr>
          <w:rFonts w:cs="Arial" w:ascii="Arial" w:hAnsi="Arial"/>
          <w:color w:val="000000"/>
        </w:rPr>
        <w:t>do Regulamento Geral deste Edital.</w:t>
      </w:r>
    </w:p>
    <w:p>
      <w:pPr>
        <w:pStyle w:val="Normal"/>
        <w:numPr>
          <w:ilvl w:val="1"/>
          <w:numId w:val="6"/>
        </w:numPr>
        <w:tabs>
          <w:tab w:val="clear" w:pos="709"/>
          <w:tab w:val="left" w:pos="284" w:leader="none"/>
          <w:tab w:val="left" w:pos="426" w:leader="none"/>
        </w:tabs>
        <w:jc w:val="both"/>
        <w:rPr>
          <w:rFonts w:ascii="Arial" w:hAnsi="Arial" w:cs="Arial"/>
        </w:rPr>
      </w:pPr>
      <w:r>
        <w:rPr>
          <w:rFonts w:cs="Arial" w:ascii="Arial" w:hAnsi="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cs="Arial" w:ascii="Arial" w:hAnsi="Arial"/>
          <w:color w:val="000000"/>
        </w:rPr>
        <w:t xml:space="preserve">conforme modelo do </w:t>
      </w:r>
      <w:r>
        <w:rPr>
          <w:rFonts w:cs="Arial" w:ascii="Arial" w:hAnsi="Arial"/>
          <w:b/>
          <w:color w:val="000000"/>
        </w:rPr>
        <w:t>Anexo II</w:t>
      </w:r>
      <w:r>
        <w:rPr>
          <w:rFonts w:cs="Arial" w:ascii="Arial" w:hAnsi="Arial"/>
          <w:color w:val="000000"/>
        </w:rPr>
        <w:t xml:space="preserve"> do Regulamento Geral deste Edital</w:t>
      </w:r>
      <w:r>
        <w:rPr>
          <w:rFonts w:cs="Arial" w:ascii="Arial" w:hAnsi="Arial"/>
        </w:rPr>
        <w:t>.</w:t>
      </w:r>
    </w:p>
    <w:p>
      <w:pPr>
        <w:pStyle w:val="Normal"/>
        <w:numPr>
          <w:ilvl w:val="1"/>
          <w:numId w:val="6"/>
        </w:numPr>
        <w:tabs>
          <w:tab w:val="clear" w:pos="709"/>
          <w:tab w:val="left" w:pos="284" w:leader="none"/>
          <w:tab w:val="left" w:pos="426" w:leader="none"/>
        </w:tabs>
        <w:jc w:val="both"/>
        <w:rPr>
          <w:rFonts w:ascii="Arial" w:hAnsi="Arial" w:cs="Arial"/>
        </w:rPr>
      </w:pPr>
      <w:r>
        <w:rPr>
          <w:rFonts w:cs="Arial" w:ascii="Arial" w:hAnsi="Arial"/>
          <w:color w:val="000000"/>
        </w:rPr>
        <w:t>Para efeito de concessão de tratamento favorecido previsto na Lei Complementar nº 123/2006, alterada pela Lei Complementar nº 147/2014 e Decreto Municipal nº 12.437/2007:</w:t>
      </w:r>
    </w:p>
    <w:p>
      <w:pPr>
        <w:pStyle w:val="Normal"/>
        <w:numPr>
          <w:ilvl w:val="2"/>
          <w:numId w:val="6"/>
        </w:numPr>
        <w:tabs>
          <w:tab w:val="clear" w:pos="709"/>
          <w:tab w:val="left" w:pos="284" w:leader="none"/>
          <w:tab w:val="left" w:pos="426" w:leader="none"/>
        </w:tabs>
        <w:jc w:val="both"/>
        <w:rPr>
          <w:rFonts w:ascii="Arial" w:hAnsi="Arial" w:cs="Arial"/>
        </w:rPr>
      </w:pPr>
      <w:r>
        <w:rPr>
          <w:rFonts w:cs="Arial" w:ascii="Arial" w:hAnsi="Arial"/>
          <w:color w:val="000000"/>
        </w:rPr>
        <w:t xml:space="preserve">Declaração de enquadramento de ME/EPP, conforme modelo do </w:t>
      </w:r>
      <w:r>
        <w:rPr>
          <w:rFonts w:cs="Arial" w:ascii="Arial" w:hAnsi="Arial"/>
          <w:b/>
          <w:color w:val="000000"/>
        </w:rPr>
        <w:t xml:space="preserve">Anexo III </w:t>
      </w:r>
      <w:r>
        <w:rPr>
          <w:rFonts w:cs="Arial" w:ascii="Arial" w:hAnsi="Arial"/>
          <w:color w:val="000000"/>
        </w:rPr>
        <w:t>do Regulamento Geral deste Edital.</w:t>
      </w:r>
    </w:p>
    <w:p>
      <w:pPr>
        <w:pStyle w:val="Normal"/>
        <w:numPr>
          <w:ilvl w:val="2"/>
          <w:numId w:val="6"/>
        </w:numPr>
        <w:tabs>
          <w:tab w:val="clear" w:pos="709"/>
          <w:tab w:val="left" w:pos="284" w:leader="none"/>
          <w:tab w:val="left" w:pos="426" w:leader="none"/>
        </w:tabs>
        <w:jc w:val="both"/>
        <w:rPr>
          <w:rFonts w:ascii="Arial" w:hAnsi="Arial" w:cs="Arial"/>
        </w:rPr>
      </w:pPr>
      <w:r>
        <w:rPr>
          <w:rFonts w:cs="Arial" w:ascii="Arial" w:hAnsi="Arial"/>
          <w:color w:val="000000"/>
        </w:rPr>
        <w:t xml:space="preserve">Comprovação da condição de Microempresa (ME) ou Empresa de Pequeno Porte (EPP), </w:t>
      </w:r>
      <w:r>
        <w:rPr>
          <w:rFonts w:cs="Arial" w:ascii="Arial" w:hAnsi="Arial"/>
        </w:rPr>
        <w:t>devendo ser feita com a apresentação de um dos seguintes</w:t>
      </w:r>
      <w:bookmarkStart w:id="0" w:name="_GoBack"/>
      <w:bookmarkEnd w:id="0"/>
      <w:r>
        <w:rPr>
          <w:rFonts w:cs="Arial" w:ascii="Arial" w:hAnsi="Arial"/>
        </w:rPr>
        <w:t xml:space="preserve"> documentos</w:t>
      </w:r>
      <w:r>
        <w:rPr>
          <w:rFonts w:cs="Arial" w:ascii="Arial" w:hAnsi="Arial"/>
          <w:color w:val="000000"/>
        </w:rPr>
        <w:t>:</w:t>
      </w:r>
    </w:p>
    <w:p>
      <w:pPr>
        <w:pStyle w:val="Normal"/>
        <w:numPr>
          <w:ilvl w:val="3"/>
          <w:numId w:val="6"/>
        </w:numPr>
        <w:tabs>
          <w:tab w:val="clear" w:pos="709"/>
          <w:tab w:val="left" w:pos="284" w:leader="none"/>
          <w:tab w:val="left" w:pos="426" w:leader="none"/>
          <w:tab w:val="left" w:pos="567" w:leader="none"/>
        </w:tabs>
        <w:jc w:val="both"/>
        <w:rPr>
          <w:rFonts w:ascii="Arial" w:hAnsi="Arial" w:cs="Arial"/>
        </w:rPr>
      </w:pPr>
      <w:r>
        <w:rPr>
          <w:rFonts w:cs="Arial" w:ascii="Arial" w:hAnsi="Arial"/>
          <w:color w:val="000000"/>
        </w:rPr>
        <w:t>Certidão expedida pela Junta Comercial, caso exerçam atividade comercial, com data inferior a 180 dias.</w:t>
      </w:r>
    </w:p>
    <w:p>
      <w:pPr>
        <w:pStyle w:val="Normal"/>
        <w:numPr>
          <w:ilvl w:val="3"/>
          <w:numId w:val="6"/>
        </w:numPr>
        <w:tabs>
          <w:tab w:val="clear" w:pos="709"/>
          <w:tab w:val="left" w:pos="284" w:leader="none"/>
          <w:tab w:val="left" w:pos="426" w:leader="none"/>
          <w:tab w:val="left" w:pos="567" w:leader="none"/>
        </w:tabs>
        <w:jc w:val="both"/>
        <w:rPr>
          <w:rFonts w:ascii="Arial" w:hAnsi="Arial" w:cs="Arial"/>
        </w:rPr>
      </w:pPr>
      <w:r>
        <w:rPr>
          <w:rFonts w:cs="Arial" w:ascii="Arial" w:hAnsi="Arial"/>
          <w:color w:val="000000"/>
        </w:rPr>
        <w:t>Documento expedido pelo Registro Civil das Pessoas Jurídicas, caso atuem em outra área que não a comercial, com data inferior a 180 dias.</w:t>
      </w:r>
    </w:p>
    <w:p>
      <w:pPr>
        <w:pStyle w:val="Normal"/>
        <w:numPr>
          <w:ilvl w:val="1"/>
          <w:numId w:val="6"/>
        </w:numPr>
        <w:tabs>
          <w:tab w:val="clear" w:pos="709"/>
          <w:tab w:val="left" w:pos="284" w:leader="none"/>
          <w:tab w:val="left" w:pos="426" w:leader="none"/>
        </w:tabs>
        <w:jc w:val="both"/>
        <w:rPr>
          <w:rFonts w:ascii="Arial" w:hAnsi="Arial" w:cs="Arial"/>
        </w:rPr>
      </w:pPr>
      <w:r>
        <w:rPr>
          <w:rFonts w:cs="Arial" w:ascii="Arial" w:hAnsi="Arial"/>
        </w:rPr>
        <w:t xml:space="preserve">Proposta com os dados da empresa conforme modelo do </w:t>
      </w:r>
      <w:r>
        <w:rPr>
          <w:rFonts w:cs="Arial" w:ascii="Arial" w:hAnsi="Arial"/>
          <w:b/>
          <w:bCs/>
        </w:rPr>
        <w:t>Anexo IV</w:t>
      </w:r>
      <w:r>
        <w:rPr>
          <w:rFonts w:cs="Arial" w:ascii="Arial" w:hAnsi="Arial"/>
          <w:color w:val="000000"/>
        </w:rPr>
        <w:t xml:space="preserve"> do Regulamento Geral deste Edital</w:t>
      </w:r>
      <w:r>
        <w:rPr>
          <w:rFonts w:cs="Arial" w:ascii="Arial" w:hAnsi="Arial"/>
        </w:rPr>
        <w:t>.</w:t>
      </w:r>
    </w:p>
    <w:p>
      <w:pPr>
        <w:pStyle w:val="Normal"/>
        <w:numPr>
          <w:ilvl w:val="0"/>
          <w:numId w:val="0"/>
        </w:numPr>
        <w:tabs>
          <w:tab w:val="clear" w:pos="709"/>
          <w:tab w:val="left" w:pos="284" w:leader="none"/>
          <w:tab w:val="left" w:pos="426" w:leader="none"/>
          <w:tab w:val="left" w:pos="567" w:leader="none"/>
        </w:tabs>
        <w:ind w:hanging="0" w:left="0"/>
        <w:jc w:val="both"/>
        <w:rPr>
          <w:highlight w:val="none"/>
          <w:shd w:fill="FFFF00" w:val="clear"/>
        </w:rPr>
      </w:pPr>
      <w:r>
        <w:rPr>
          <w:shd w:fill="FFFF00" w:val="clear"/>
        </w:rPr>
      </w:r>
    </w:p>
    <w:p>
      <w:pPr>
        <w:pStyle w:val="Normal"/>
        <w:jc w:val="both"/>
        <w:rPr>
          <w:rFonts w:ascii="Arial" w:hAnsi="Arial" w:cs="Arial"/>
          <w:highlight w:val="none"/>
          <w:shd w:fill="auto" w:val="clear"/>
        </w:rPr>
      </w:pPr>
      <w:r>
        <w:rPr>
          <w:rFonts w:cs="Arial" w:ascii="Arial" w:hAnsi="Arial"/>
          <w:shd w:fill="auto" w:val="clear"/>
        </w:rPr>
      </w:r>
    </w:p>
    <w:p>
      <w:pPr>
        <w:pStyle w:val="Normal"/>
        <w:ind w:firstLine="567"/>
        <w:jc w:val="both"/>
        <w:rPr>
          <w:highlight w:val="none"/>
          <w:shd w:fill="auto" w:val="clear"/>
        </w:rPr>
      </w:pPr>
      <w:r>
        <w:rPr>
          <w:rFonts w:cs="Arial" w:ascii="Arial" w:hAnsi="Arial"/>
          <w:shd w:fill="auto" w:val="clear"/>
        </w:rPr>
        <w:t>Piracicaba, 13 de março de 2026.</w:t>
      </w:r>
    </w:p>
    <w:p>
      <w:pPr>
        <w:pStyle w:val="Normal"/>
        <w:ind w:firstLine="567"/>
        <w:jc w:val="both"/>
        <w:rPr>
          <w:rFonts w:ascii="Arial" w:hAnsi="Arial" w:cs="Arial"/>
          <w:highlight w:val="none"/>
          <w:shd w:fill="auto" w:val="clear"/>
        </w:rPr>
      </w:pPr>
      <w:r>
        <w:rPr>
          <w:rFonts w:cs="Arial" w:ascii="Arial" w:hAnsi="Arial"/>
          <w:shd w:fill="auto" w:val="clear"/>
        </w:rPr>
      </w:r>
    </w:p>
    <w:p>
      <w:pPr>
        <w:pStyle w:val="Normal"/>
        <w:rPr>
          <w:rFonts w:ascii="Arial" w:hAnsi="Arial" w:cs="Arial"/>
          <w:highlight w:val="none"/>
          <w:shd w:fill="auto" w:val="clear"/>
        </w:rPr>
      </w:pPr>
      <w:r>
        <w:rPr>
          <w:rFonts w:cs="Arial" w:ascii="Arial" w:hAnsi="Arial"/>
          <w:shd w:fill="auto" w:val="clear"/>
        </w:rPr>
      </w:r>
    </w:p>
    <w:p>
      <w:pPr>
        <w:pStyle w:val="Normal"/>
        <w:jc w:val="center"/>
        <w:rPr>
          <w:highlight w:val="none"/>
          <w:shd w:fill="auto" w:val="clear"/>
        </w:rPr>
      </w:pPr>
      <w:r>
        <w:rPr>
          <w:rFonts w:cs="Arial" w:ascii="Arial" w:hAnsi="Arial"/>
          <w:b/>
          <w:shd w:fill="auto" w:val="clear"/>
        </w:rPr>
        <w:t>Larissa Palomo Monferdini</w:t>
      </w:r>
    </w:p>
    <w:p>
      <w:pPr>
        <w:pStyle w:val="Normal"/>
        <w:jc w:val="center"/>
        <w:rPr>
          <w:highlight w:val="none"/>
          <w:shd w:fill="auto" w:val="clear"/>
        </w:rPr>
      </w:pPr>
      <w:r>
        <w:rPr>
          <w:rFonts w:cs="Arial" w:ascii="Arial" w:hAnsi="Arial"/>
          <w:b/>
          <w:shd w:fill="auto" w:val="clear"/>
        </w:rPr>
        <w:t>Chefe de Setor</w:t>
      </w:r>
      <w:r>
        <w:br w:type="page"/>
      </w:r>
    </w:p>
    <w:p>
      <w:pPr>
        <w:pStyle w:val="Heading2"/>
        <w:numPr>
          <w:ilvl w:val="1"/>
          <w:numId w:val="1"/>
        </w:numPr>
        <w:spacing w:before="0" w:after="0"/>
        <w:ind w:hanging="0" w:left="0"/>
        <w:rPr/>
      </w:pPr>
      <w:r>
        <w:rPr/>
        <w:t>REGULAMENTO GERAL</w:t>
      </w:r>
    </w:p>
    <w:p>
      <w:pPr>
        <w:pStyle w:val="Heading2"/>
        <w:tabs>
          <w:tab w:val="clear" w:pos="0"/>
          <w:tab w:val="left" w:pos="708" w:leader="none"/>
          <w:tab w:val="left" w:pos="851" w:leader="none"/>
        </w:tabs>
        <w:ind w:hanging="0" w:left="0"/>
        <w:rPr>
          <w:b w:val="false"/>
        </w:rPr>
      </w:pPr>
      <w:r>
        <w:rPr>
          <w:b w:val="false"/>
          <w:lang w:val="pt-BR"/>
        </w:rPr>
        <w:t>DISPENSA ELETRÔNICA</w:t>
      </w:r>
    </w:p>
    <w:p>
      <w:pPr>
        <w:pStyle w:val="Heading2"/>
        <w:numPr>
          <w:ilvl w:val="0"/>
          <w:numId w:val="1"/>
        </w:numPr>
        <w:tabs>
          <w:tab w:val="left" w:pos="0" w:leader="none"/>
          <w:tab w:val="left" w:pos="708" w:leader="none"/>
          <w:tab w:val="left" w:pos="851" w:leader="none"/>
        </w:tabs>
        <w:ind w:hanging="0" w:left="576"/>
        <w:rPr/>
      </w:pPr>
      <w:r>
        <w:rPr/>
      </w:r>
    </w:p>
    <w:p>
      <w:pPr>
        <w:pStyle w:val="Normal"/>
        <w:ind w:firstLine="284" w:right="-1"/>
        <w:jc w:val="both"/>
        <w:rPr>
          <w:rFonts w:ascii="Arial" w:hAnsi="Arial" w:cs="Arial"/>
          <w:b/>
          <w:bCs/>
        </w:rPr>
      </w:pPr>
      <w:r>
        <w:rPr>
          <w:rFonts w:cs="Arial" w:ascii="Arial" w:hAnsi="Arial"/>
        </w:rPr>
        <w:t xml:space="preserve">O Departamento de Material e Patrimônio torna público, por meio da utilização dos recursos da tecnologia da informação – </w:t>
      </w:r>
      <w:r>
        <w:rPr>
          <w:rFonts w:cs="Arial" w:ascii="Arial" w:hAnsi="Arial"/>
          <w:i/>
          <w:iCs/>
        </w:rPr>
        <w:t>INTERNET</w:t>
      </w:r>
      <w:r>
        <w:rPr>
          <w:rFonts w:cs="Arial" w:ascii="Arial" w:hAnsi="Arial"/>
        </w:rPr>
        <w:t xml:space="preserve"> – que fará realizar-se DISPENSA ELETRÔNICA.</w:t>
      </w:r>
    </w:p>
    <w:p>
      <w:pPr>
        <w:pStyle w:val="Normal"/>
        <w:numPr>
          <w:ilvl w:val="0"/>
          <w:numId w:val="1"/>
        </w:numPr>
        <w:ind w:firstLine="284" w:left="0" w:right="-1"/>
        <w:jc w:val="both"/>
        <w:rPr>
          <w:rFonts w:ascii="Arial" w:hAnsi="Arial" w:cs="Arial"/>
          <w:b/>
          <w:bCs/>
        </w:rPr>
      </w:pPr>
      <w:r>
        <w:rPr>
          <w:rFonts w:cs="Arial" w:ascii="Arial" w:hAnsi="Arial"/>
          <w:b/>
          <w:bCs/>
        </w:rPr>
      </w:r>
    </w:p>
    <w:p>
      <w:pPr>
        <w:pStyle w:val="Normal"/>
        <w:ind w:firstLine="284" w:right="-1"/>
        <w:jc w:val="both"/>
        <w:rPr>
          <w:rFonts w:ascii="Arial" w:hAnsi="Arial" w:cs="Arial"/>
        </w:rPr>
      </w:pPr>
      <w:r>
        <w:rPr>
          <w:rFonts w:cs="Arial" w:ascii="Arial" w:hAnsi="Arial"/>
        </w:rPr>
        <w:t>O procedimento licitatório obedecerá, integralmente, o artigo 75 da Lei nº 14.133, de 2021, e demais legislações aplicáveis e, ainda, de acordo com as especificações constantes no Termo de Referência e neste Regulamento Geral, que dele fazem parte integrante.</w:t>
      </w:r>
    </w:p>
    <w:p>
      <w:pPr>
        <w:pStyle w:val="Normal"/>
        <w:numPr>
          <w:ilvl w:val="0"/>
          <w:numId w:val="1"/>
        </w:numPr>
        <w:ind w:firstLine="284" w:left="0" w:right="-1"/>
        <w:jc w:val="both"/>
        <w:rPr>
          <w:rFonts w:ascii="Arial" w:hAnsi="Arial" w:cs="Arial"/>
          <w:highlight w:val="yellow"/>
        </w:rPr>
      </w:pPr>
      <w:r>
        <w:rPr>
          <w:rFonts w:cs="Arial" w:ascii="Arial" w:hAnsi="Arial"/>
          <w:highlight w:val="yellow"/>
        </w:rPr>
      </w:r>
    </w:p>
    <w:p>
      <w:pPr>
        <w:pStyle w:val="Normal"/>
        <w:ind w:firstLine="284" w:right="-1"/>
        <w:jc w:val="both"/>
        <w:rPr>
          <w:rFonts w:ascii="Arial" w:hAnsi="Arial" w:cs="Arial"/>
        </w:rPr>
      </w:pPr>
      <w:r>
        <w:rPr>
          <w:rFonts w:cs="Arial" w:ascii="Arial" w:hAnsi="Arial"/>
          <w:b/>
          <w:bCs/>
        </w:rPr>
        <w:t>1. REFERÊNCIA DE TEMPO</w:t>
      </w:r>
    </w:p>
    <w:p>
      <w:pPr>
        <w:pStyle w:val="Normal"/>
        <w:numPr>
          <w:ilvl w:val="0"/>
          <w:numId w:val="1"/>
        </w:numPr>
        <w:ind w:firstLine="284" w:left="0" w:right="-1"/>
        <w:jc w:val="both"/>
        <w:rPr>
          <w:rFonts w:ascii="Arial" w:hAnsi="Arial" w:cs="Arial"/>
        </w:rPr>
      </w:pPr>
      <w:r>
        <w:rPr>
          <w:rFonts w:cs="Arial" w:ascii="Arial" w:hAnsi="Arial"/>
        </w:rPr>
      </w:r>
    </w:p>
    <w:p>
      <w:pPr>
        <w:pStyle w:val="Heading3"/>
        <w:numPr>
          <w:ilvl w:val="2"/>
          <w:numId w:val="1"/>
        </w:numPr>
        <w:ind w:firstLine="284" w:left="0" w:right="-1"/>
        <w:jc w:val="both"/>
        <w:rPr>
          <w:b w:val="false"/>
          <w:sz w:val="20"/>
          <w:szCs w:val="20"/>
        </w:rPr>
      </w:pPr>
      <w:r>
        <w:rPr>
          <w:sz w:val="20"/>
          <w:szCs w:val="20"/>
        </w:rPr>
        <w:t>1.1.</w:t>
      </w:r>
      <w:r>
        <w:rPr>
          <w:b w:val="false"/>
          <w:sz w:val="20"/>
          <w:szCs w:val="20"/>
          <w:lang w:val="pt-BR"/>
        </w:rPr>
        <w:t xml:space="preserve"> </w:t>
      </w:r>
      <w:r>
        <w:rPr>
          <w:b w:val="false"/>
          <w:caps w:val="false"/>
          <w:smallCaps w:val="false"/>
          <w:sz w:val="20"/>
          <w:szCs w:val="20"/>
        </w:rPr>
        <w:t xml:space="preserve">Todas as referências de tempo no edital, no aviso e durante a sessão pública observarão obrigatoriamente o horário de </w:t>
      </w:r>
      <w:r>
        <w:rPr>
          <w:b w:val="false"/>
          <w:caps w:val="false"/>
          <w:smallCaps w:val="false"/>
          <w:sz w:val="20"/>
          <w:szCs w:val="20"/>
          <w:lang w:val="pt-BR"/>
        </w:rPr>
        <w:t>B</w:t>
      </w:r>
      <w:r>
        <w:rPr>
          <w:b w:val="false"/>
          <w:caps w:val="false"/>
          <w:smallCaps w:val="false"/>
          <w:sz w:val="20"/>
          <w:szCs w:val="20"/>
        </w:rPr>
        <w:t xml:space="preserve">rasília – </w:t>
      </w:r>
      <w:r>
        <w:rPr>
          <w:b w:val="false"/>
          <w:caps w:val="false"/>
          <w:smallCaps w:val="false"/>
          <w:sz w:val="20"/>
          <w:szCs w:val="20"/>
          <w:lang w:val="pt-BR"/>
        </w:rPr>
        <w:t>DF</w:t>
      </w:r>
      <w:r>
        <w:rPr>
          <w:b w:val="false"/>
          <w:caps w:val="false"/>
          <w:smallCaps w:val="false"/>
          <w:sz w:val="20"/>
          <w:szCs w:val="20"/>
        </w:rPr>
        <w:t xml:space="preserve"> e, desta forma, serão registradas no sistema eletrônico e na documentação relativa ao certame.</w:t>
      </w:r>
    </w:p>
    <w:p>
      <w:pPr>
        <w:pStyle w:val="Normal"/>
        <w:numPr>
          <w:ilvl w:val="0"/>
          <w:numId w:val="1"/>
        </w:numPr>
        <w:ind w:firstLine="284" w:left="0" w:right="-1"/>
        <w:jc w:val="both"/>
        <w:rPr>
          <w:rFonts w:ascii="Arial" w:hAnsi="Arial" w:cs="Arial"/>
          <w:highlight w:val="yellow"/>
        </w:rPr>
      </w:pPr>
      <w:r>
        <w:rPr>
          <w:rFonts w:cs="Arial" w:ascii="Arial" w:hAnsi="Arial"/>
          <w:highlight w:val="yellow"/>
        </w:rPr>
      </w:r>
    </w:p>
    <w:p>
      <w:pPr>
        <w:pStyle w:val="Normal"/>
        <w:ind w:firstLine="284" w:right="-1"/>
        <w:jc w:val="both"/>
        <w:rPr>
          <w:rFonts w:ascii="Arial" w:hAnsi="Arial" w:cs="Arial"/>
        </w:rPr>
      </w:pPr>
      <w:r>
        <w:rPr>
          <w:rFonts w:cs="Arial" w:ascii="Arial" w:hAnsi="Arial"/>
          <w:b/>
          <w:bCs/>
        </w:rPr>
        <w:t>2. CONDIÇÕES PARA PARTICIPAÇÃO</w:t>
      </w:r>
    </w:p>
    <w:p>
      <w:pPr>
        <w:pStyle w:val="Normal"/>
        <w:numPr>
          <w:ilvl w:val="0"/>
          <w:numId w:val="1"/>
        </w:numPr>
        <w:ind w:firstLine="284" w:left="0"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2.1.</w:t>
      </w:r>
      <w:r>
        <w:rPr>
          <w:rFonts w:cs="Arial" w:ascii="Arial" w:hAnsi="Arial"/>
        </w:rPr>
        <w:t xml:space="preserve"> A participação na presente dispensa eletrônica se dará mediante Sistema de Dispensa Eletrônica integrante do Portal BNC, disponível no endereço eletrônico </w:t>
      </w:r>
      <w:hyperlink r:id="rId4">
        <w:r>
          <w:rPr>
            <w:rStyle w:val="Style"/>
            <w:rFonts w:cs="Arial" w:ascii="Arial" w:hAnsi="Arial"/>
            <w:color w:val="0000FF"/>
            <w:u w:val="single"/>
          </w:rPr>
          <w:t>https://bnccompras.com</w:t>
        </w:r>
      </w:hyperlink>
      <w:r>
        <w:rPr>
          <w:rFonts w:cs="Arial" w:ascii="Arial" w:hAnsi="Arial"/>
        </w:rPr>
        <w:t xml:space="preserve">. </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2.2.</w:t>
      </w:r>
      <w:r>
        <w:rPr>
          <w:rFonts w:cs="Arial" w:ascii="Arial" w:hAnsi="Arial"/>
        </w:rPr>
        <w:t xml:space="preserve"> Os fornecedores deverão se cadastrar previamente no Portal BNC para acesso ao sistema e operacionalização.</w:t>
      </w:r>
    </w:p>
    <w:p>
      <w:pPr>
        <w:pStyle w:val="Normal"/>
        <w:numPr>
          <w:ilvl w:val="0"/>
          <w:numId w:val="1"/>
        </w:numPr>
        <w:ind w:firstLine="284" w:left="0" w:right="-1"/>
        <w:jc w:val="both"/>
        <w:rPr>
          <w:rFonts w:ascii="Arial" w:hAnsi="Arial" w:cs="Arial"/>
          <w:highlight w:val="yellow"/>
        </w:rPr>
      </w:pPr>
      <w:r>
        <w:rPr>
          <w:rFonts w:cs="Arial" w:ascii="Arial" w:hAnsi="Arial"/>
          <w:highlight w:val="yellow"/>
        </w:rPr>
      </w:r>
    </w:p>
    <w:p>
      <w:pPr>
        <w:pStyle w:val="Heading9"/>
        <w:numPr>
          <w:ilvl w:val="8"/>
          <w:numId w:val="1"/>
        </w:numPr>
        <w:ind w:firstLine="284" w:left="0" w:right="-1"/>
        <w:rPr>
          <w:b w:val="false"/>
          <w:i w:val="false"/>
          <w:i w:val="false"/>
          <w:sz w:val="20"/>
          <w:szCs w:val="20"/>
        </w:rPr>
      </w:pPr>
      <w:r>
        <w:rPr>
          <w:i w:val="false"/>
          <w:sz w:val="20"/>
          <w:szCs w:val="20"/>
        </w:rPr>
        <w:t>2.3.</w:t>
      </w:r>
      <w:r>
        <w:rPr>
          <w:b w:val="false"/>
          <w:i w:val="false"/>
          <w:caps w:val="false"/>
          <w:smallCaps w:val="false"/>
          <w:sz w:val="20"/>
          <w:szCs w:val="20"/>
        </w:rPr>
        <w:t xml:space="preserve"> Poderão participar do processo licitatório os interessados do ramo de atividade pertinente ao objeto da contratação que atenderem a todas as exigências e condições contidas neste edital e seus anexos.</w:t>
      </w:r>
    </w:p>
    <w:p>
      <w:pPr>
        <w:pStyle w:val="Normal"/>
        <w:numPr>
          <w:ilvl w:val="0"/>
          <w:numId w:val="1"/>
        </w:numPr>
        <w:ind w:firstLine="284" w:left="0" w:right="-1"/>
        <w:jc w:val="both"/>
        <w:rPr>
          <w:rFonts w:ascii="Arial" w:hAnsi="Arial" w:cs="Arial"/>
        </w:rPr>
      </w:pPr>
      <w:r>
        <w:rPr>
          <w:rFonts w:cs="Arial" w:ascii="Arial" w:hAnsi="Arial"/>
        </w:rPr>
      </w:r>
    </w:p>
    <w:p>
      <w:pPr>
        <w:pStyle w:val="Standard"/>
        <w:numPr>
          <w:ilvl w:val="0"/>
          <w:numId w:val="1"/>
        </w:numPr>
        <w:ind w:firstLine="284" w:left="0" w:right="-1"/>
        <w:jc w:val="both"/>
        <w:rPr>
          <w:rFonts w:ascii="Arial" w:hAnsi="Arial" w:cs="Arial"/>
        </w:rPr>
      </w:pPr>
      <w:r>
        <w:rPr>
          <w:rFonts w:cs="Arial" w:ascii="Arial" w:hAnsi="Arial"/>
          <w:b/>
        </w:rPr>
        <w:t>2.3.1.</w:t>
      </w:r>
      <w:r>
        <w:rPr>
          <w:rFonts w:cs="Arial" w:ascii="Arial" w:hAnsi="Arial"/>
        </w:rPr>
        <w:t xml:space="preserve"> Poderão participar do processo licitatório todas as empresas interessadas, no entanto, para que seja observado o benefício da Lei Complementar 123/2006, nos casos dos editais que enquadrarem no Art. 75, incisos I e II da Lei 14.133/2023, será feita a análise das propostas e documentos e habilitação primeiramente das </w:t>
      </w:r>
      <w:r>
        <w:rPr>
          <w:rFonts w:cs="Arial" w:ascii="Arial" w:hAnsi="Arial"/>
          <w:b/>
          <w:bCs/>
        </w:rPr>
        <w:t xml:space="preserve">empresas classificadas como microempresas (ME) ou empresas de pequeno porte (EPP), seguindo a ordem de classificação das mesmas, </w:t>
      </w:r>
      <w:r>
        <w:rPr>
          <w:rFonts w:cs="Arial" w:ascii="Arial" w:hAnsi="Arial"/>
        </w:rPr>
        <w:t>dando preferência à contratação destas, desde que atendar a todas as exigências e condições contidas neste Edital e seus Anexos.</w:t>
      </w:r>
    </w:p>
    <w:p>
      <w:pPr>
        <w:pStyle w:val="Standard"/>
        <w:numPr>
          <w:ilvl w:val="0"/>
          <w:numId w:val="1"/>
        </w:numPr>
        <w:ind w:firstLine="284" w:left="0" w:right="-1"/>
        <w:jc w:val="both"/>
        <w:rPr>
          <w:rFonts w:ascii="Arial" w:hAnsi="Arial" w:cs="Arial"/>
          <w:b/>
        </w:rPr>
      </w:pPr>
      <w:r>
        <w:rPr>
          <w:rFonts w:cs="Arial" w:ascii="Arial" w:hAnsi="Arial"/>
          <w:b/>
        </w:rPr>
      </w:r>
    </w:p>
    <w:p>
      <w:pPr>
        <w:pStyle w:val="Standard"/>
        <w:ind w:firstLine="284" w:right="-1"/>
        <w:jc w:val="both"/>
        <w:rPr>
          <w:rFonts w:ascii="Arial" w:hAnsi="Arial" w:cs="Arial"/>
        </w:rPr>
      </w:pPr>
      <w:r>
        <w:rPr>
          <w:rFonts w:cs="Arial" w:ascii="Arial" w:hAnsi="Arial"/>
          <w:b/>
        </w:rPr>
        <w:t>2.3.1.1.</w:t>
      </w:r>
      <w:r>
        <w:rPr>
          <w:rFonts w:cs="Arial" w:ascii="Arial" w:hAnsi="Arial"/>
        </w:rPr>
        <w:t xml:space="preserve"> Não havendo interessados classificados como microempresas (ME) ou empresas de pequeno porte (EPP), a aquisição será estendida a qualquer interessado do ramo de atividade, sem restrição de classificação fiscal.</w:t>
      </w:r>
    </w:p>
    <w:p>
      <w:pPr>
        <w:pStyle w:val="Standard"/>
        <w:numPr>
          <w:ilvl w:val="0"/>
          <w:numId w:val="1"/>
        </w:numPr>
        <w:ind w:firstLine="284" w:left="0" w:right="-1"/>
        <w:jc w:val="both"/>
        <w:rPr>
          <w:rFonts w:ascii="Arial" w:hAnsi="Arial" w:cs="Arial"/>
        </w:rPr>
      </w:pPr>
      <w:r>
        <w:rPr>
          <w:rFonts w:cs="Arial" w:ascii="Arial" w:hAnsi="Arial"/>
        </w:rPr>
      </w:r>
    </w:p>
    <w:p>
      <w:pPr>
        <w:pStyle w:val="Normal"/>
        <w:numPr>
          <w:ilvl w:val="0"/>
          <w:numId w:val="1"/>
        </w:numPr>
        <w:ind w:firstLine="284" w:left="0" w:right="-1"/>
        <w:jc w:val="both"/>
        <w:rPr>
          <w:rFonts w:ascii="Arial" w:hAnsi="Arial" w:cs="Arial"/>
        </w:rPr>
      </w:pPr>
      <w:r>
        <w:rPr>
          <w:rFonts w:cs="Arial" w:ascii="Arial" w:hAnsi="Arial"/>
          <w:b/>
          <w:bCs/>
        </w:rPr>
        <w:t>2.4.</w:t>
      </w:r>
      <w:r>
        <w:rPr>
          <w:rFonts w:cs="Arial" w:ascii="Arial" w:hAnsi="Arial"/>
        </w:rPr>
        <w:t xml:space="preserve"> Estarão impedidos de participar de qualquer fase do processo os interessados que se enquadrarem em uma ou mais situações abaixo discriminadas, em atendimento ao art. 14 da Lei 14.133, de 2021:</w:t>
      </w:r>
    </w:p>
    <w:p>
      <w:pPr>
        <w:pStyle w:val="Normal"/>
        <w:numPr>
          <w:ilvl w:val="0"/>
          <w:numId w:val="1"/>
        </w:numPr>
        <w:ind w:firstLine="284" w:left="0"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2.4.1.</w:t>
      </w:r>
      <w:r>
        <w:rPr>
          <w:rFonts w:cs="Arial" w:ascii="Arial" w:hAnsi="Arial"/>
        </w:rPr>
        <w:t xml:space="preserve"> Autor do anteprojeto, do projeto básico ou do projeto executivo, pessoa física ou jurídica, quando a licitação versar sobre obra, serviços ou fornecimento de bens a ele relacionados;</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2.4.2.</w:t>
      </w:r>
      <w:r>
        <w:rPr>
          <w:rFonts w:cs="Arial" w:ascii="Arial" w:hAnsi="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2.4.3.</w:t>
      </w:r>
      <w:r>
        <w:rPr>
          <w:rFonts w:cs="Arial" w:ascii="Arial" w:hAnsi="Arial"/>
        </w:rPr>
        <w:t xml:space="preserve"> Pessoa física ou jurídica que se encontre, ao tempo da licitação, impossibilidade de participar da licitação em decorrência de sanção que lhe foi imposta;</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2.4.3.1.</w:t>
      </w:r>
      <w:r>
        <w:rPr>
          <w:rFonts w:cs="Arial" w:ascii="Arial" w:hAnsi="Arial"/>
        </w:rPr>
        <w:t xml:space="preserve"> A sanção de impedimento de licitar, disposta no Art. 156, III da Lei 14.133/2021, impedirá o responsável de licitar ou contratar no âmbito da Administração direta e indireta do ente federativo que tiver aplicado a sanção;</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2.4.3.2.</w:t>
      </w:r>
      <w:r>
        <w:rPr>
          <w:rFonts w:cs="Arial" w:ascii="Arial" w:hAnsi="Arial"/>
        </w:rPr>
        <w:t xml:space="preserve"> A sanção de declaração de inidoneidade, disposta no Art. 156, IV da Lei 14.133/2021, impedirá o responsável de licitar no âmbito da Administração direta e indireta de todos os entes federativos.</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2.4.4.</w:t>
      </w:r>
      <w:r>
        <w:rPr>
          <w:rFonts w:cs="Arial" w:ascii="Arial" w:hAnsi="Arial"/>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2.4.5.</w:t>
      </w:r>
      <w:r>
        <w:rPr>
          <w:rFonts w:cs="Arial" w:ascii="Arial" w:hAnsi="Arial"/>
        </w:rPr>
        <w:t xml:space="preserve"> Empresas controladoras, controladas ou coligadas, nos termos da Lei n° 6.404, de 15 de dezembro de 1976, concorrendo entre si;</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2.4.6.</w:t>
      </w:r>
      <w:r>
        <w:rPr>
          <w:rFonts w:cs="Arial" w:ascii="Arial" w:hAnsi="Arial"/>
        </w:rPr>
        <w:t xml:space="preserve"> Pessoa física ou jurídica que, nos 5 (cinco)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Normal"/>
        <w:numPr>
          <w:ilvl w:val="0"/>
          <w:numId w:val="1"/>
        </w:numPr>
        <w:ind w:firstLine="284" w:left="0"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caps/>
        </w:rPr>
        <w:t>3. credenciamento NO APLICATIVO LICITAÇÕES</w:t>
      </w:r>
    </w:p>
    <w:p>
      <w:pPr>
        <w:pStyle w:val="Normal"/>
        <w:numPr>
          <w:ilvl w:val="0"/>
          <w:numId w:val="1"/>
        </w:numPr>
        <w:ind w:firstLine="284" w:left="0" w:right="-1"/>
        <w:jc w:val="both"/>
        <w:rPr>
          <w:rFonts w:ascii="Arial" w:hAnsi="Arial" w:cs="Arial"/>
        </w:rPr>
      </w:pPr>
      <w:r>
        <w:rPr>
          <w:rFonts w:cs="Arial" w:ascii="Arial" w:hAnsi="Arial"/>
        </w:rPr>
      </w:r>
    </w:p>
    <w:p>
      <w:pPr>
        <w:pStyle w:val="Heading1"/>
        <w:numPr>
          <w:ilvl w:val="0"/>
          <w:numId w:val="1"/>
        </w:numPr>
        <w:ind w:firstLine="284" w:left="0" w:right="-1"/>
        <w:jc w:val="both"/>
        <w:rPr>
          <w:b w:val="false"/>
          <w:sz w:val="20"/>
          <w:szCs w:val="20"/>
        </w:rPr>
      </w:pPr>
      <w:r>
        <w:rPr>
          <w:sz w:val="20"/>
          <w:szCs w:val="20"/>
        </w:rPr>
        <w:t>3.1.</w:t>
      </w:r>
      <w:r>
        <w:rPr>
          <w:b w:val="false"/>
          <w:sz w:val="20"/>
          <w:szCs w:val="20"/>
        </w:rPr>
        <w:t xml:space="preserve"> Para acesso ao sistema eletrônico, os interessados em participar da DISPENSA ELETRÔNICA deverão se cadastrar, para obtenção do login de usuário e senha pessoal (intransferíveis), através do endereço eletrônico</w:t>
      </w:r>
      <w:r>
        <w:rPr>
          <w:b w:val="false"/>
          <w:sz w:val="20"/>
          <w:szCs w:val="20"/>
          <w:lang w:val="pt-BR"/>
        </w:rPr>
        <w:t xml:space="preserve"> </w:t>
      </w:r>
      <w:hyperlink r:id="rId5">
        <w:r>
          <w:rPr>
            <w:rStyle w:val="Style"/>
            <w:b w:val="false"/>
            <w:bCs w:val="false"/>
            <w:color w:val="0000FF"/>
            <w:sz w:val="20"/>
            <w:szCs w:val="20"/>
            <w:u w:val="single"/>
            <w:lang w:val="pt-BR"/>
          </w:rPr>
          <w:t>https://bnccompras.com</w:t>
        </w:r>
      </w:hyperlink>
      <w:r>
        <w:rPr>
          <w:b w:val="false"/>
          <w:sz w:val="20"/>
          <w:szCs w:val="20"/>
        </w:rPr>
        <w:t>, sendo que o login de usuário e a senha poderão ser utilizadas em qualquer DISPENSA ELETRÔNICA, salvo quando canceladas por solicitação do credenciado ou por iniciativa da Prefeitura do Município de Piracicaba, devidamente justificada.</w:t>
      </w:r>
    </w:p>
    <w:p>
      <w:pPr>
        <w:pStyle w:val="Normal"/>
        <w:numPr>
          <w:ilvl w:val="0"/>
          <w:numId w:val="1"/>
        </w:numPr>
        <w:ind w:firstLine="284" w:left="0" w:right="-1"/>
        <w:jc w:val="both"/>
        <w:rPr>
          <w:rFonts w:ascii="Arial" w:hAnsi="Arial" w:cs="Arial"/>
        </w:rPr>
      </w:pPr>
      <w:r>
        <w:rPr>
          <w:rFonts w:cs="Arial" w:ascii="Arial" w:hAnsi="Arial"/>
        </w:rPr>
      </w:r>
    </w:p>
    <w:p>
      <w:pPr>
        <w:pStyle w:val="Normal"/>
        <w:numPr>
          <w:ilvl w:val="0"/>
          <w:numId w:val="1"/>
        </w:numPr>
        <w:ind w:firstLine="284" w:left="0" w:right="-1"/>
        <w:jc w:val="both"/>
        <w:rPr>
          <w:rFonts w:ascii="Arial" w:hAnsi="Arial" w:cs="Arial"/>
        </w:rPr>
      </w:pPr>
      <w:r>
        <w:rPr>
          <w:rFonts w:cs="Arial" w:ascii="Arial" w:hAnsi="Arial"/>
          <w:b/>
          <w:bCs/>
        </w:rPr>
        <w:t>3.2.</w:t>
      </w:r>
      <w:r>
        <w:rPr>
          <w:rFonts w:cs="Arial" w:ascii="Arial" w:hAnsi="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pPr>
        <w:pStyle w:val="Normal"/>
        <w:numPr>
          <w:ilvl w:val="0"/>
          <w:numId w:val="1"/>
        </w:numPr>
        <w:ind w:firstLine="284" w:left="0" w:right="-1"/>
        <w:jc w:val="both"/>
        <w:rPr>
          <w:rFonts w:ascii="Arial" w:hAnsi="Arial" w:cs="Arial"/>
          <w:highlight w:val="yellow"/>
        </w:rPr>
      </w:pPr>
      <w:r>
        <w:rPr>
          <w:rFonts w:cs="Arial" w:ascii="Arial" w:hAnsi="Arial"/>
          <w:highlight w:val="yellow"/>
        </w:rPr>
      </w:r>
    </w:p>
    <w:p>
      <w:pPr>
        <w:pStyle w:val="Normal"/>
        <w:ind w:firstLine="284" w:right="-1"/>
        <w:jc w:val="both"/>
        <w:rPr>
          <w:rFonts w:ascii="Arial" w:hAnsi="Arial" w:cs="Arial"/>
        </w:rPr>
      </w:pPr>
      <w:r>
        <w:rPr>
          <w:rFonts w:cs="Arial" w:ascii="Arial" w:hAnsi="Arial"/>
          <w:b/>
          <w:bCs/>
        </w:rPr>
        <w:t>4. ENVIO DAS PROPOSTAS ELETRÔNICAS DE PREÇOS</w:t>
      </w:r>
    </w:p>
    <w:p>
      <w:pPr>
        <w:pStyle w:val="Normal"/>
        <w:numPr>
          <w:ilvl w:val="0"/>
          <w:numId w:val="1"/>
        </w:numPr>
        <w:ind w:firstLine="284" w:left="0" w:right="-1"/>
        <w:jc w:val="both"/>
        <w:rPr>
          <w:rFonts w:ascii="Arial" w:hAnsi="Arial" w:cs="Arial"/>
        </w:rPr>
      </w:pPr>
      <w:r>
        <w:rPr>
          <w:rFonts w:cs="Arial" w:ascii="Arial" w:hAnsi="Arial"/>
        </w:rPr>
      </w:r>
    </w:p>
    <w:p>
      <w:pPr>
        <w:pStyle w:val="Normal"/>
        <w:numPr>
          <w:ilvl w:val="0"/>
          <w:numId w:val="1"/>
        </w:numPr>
        <w:ind w:firstLine="284" w:left="0" w:right="-1"/>
        <w:jc w:val="both"/>
        <w:rPr>
          <w:rFonts w:ascii="Arial" w:hAnsi="Arial" w:cs="Arial"/>
          <w:b/>
          <w:bCs/>
        </w:rPr>
      </w:pPr>
      <w:r>
        <w:rPr>
          <w:rFonts w:cs="Arial" w:ascii="Arial" w:hAnsi="Arial"/>
          <w:b/>
          <w:bCs/>
        </w:rPr>
        <w:t>4.1.</w:t>
      </w:r>
      <w:r>
        <w:rPr>
          <w:rFonts w:cs="Arial" w:ascii="Arial" w:hAnsi="Arial"/>
        </w:rPr>
        <w:t xml:space="preserve"> O encaminhamento da proposta eletrônica pressupõe o pleno conhecimento e atendimento às exigências e condições previstas no Edital e seus Anexos. O interessado será responsável por todas as transações que forem efetuadas em seu nome no sistema eletrônico, assumindo como firmes e verdadeiras suas propostas e lances.</w:t>
      </w:r>
    </w:p>
    <w:p>
      <w:pPr>
        <w:pStyle w:val="Normal"/>
        <w:numPr>
          <w:ilvl w:val="0"/>
          <w:numId w:val="1"/>
        </w:numPr>
        <w:ind w:firstLine="284" w:left="0" w:right="-1"/>
        <w:jc w:val="both"/>
        <w:rPr>
          <w:rFonts w:ascii="Arial" w:hAnsi="Arial" w:cs="Arial"/>
          <w:b/>
          <w:bCs/>
        </w:rPr>
      </w:pPr>
      <w:r>
        <w:rPr>
          <w:rFonts w:cs="Arial" w:ascii="Arial" w:hAnsi="Arial"/>
          <w:b/>
          <w:bCs/>
        </w:rPr>
      </w:r>
    </w:p>
    <w:p>
      <w:pPr>
        <w:pStyle w:val="Normal"/>
        <w:numPr>
          <w:ilvl w:val="0"/>
          <w:numId w:val="1"/>
        </w:numPr>
        <w:ind w:firstLine="284" w:left="0" w:right="-1"/>
        <w:jc w:val="both"/>
        <w:rPr>
          <w:rFonts w:ascii="Arial" w:hAnsi="Arial" w:cs="Arial"/>
        </w:rPr>
      </w:pPr>
      <w:r>
        <w:rPr>
          <w:rFonts w:cs="Arial" w:ascii="Arial" w:hAnsi="Arial"/>
          <w:b/>
          <w:bCs/>
        </w:rPr>
        <w:t>4.2.</w:t>
      </w:r>
      <w:r>
        <w:rPr>
          <w:rFonts w:cs="Arial" w:ascii="Arial" w:hAnsi="Arial"/>
        </w:rPr>
        <w:t xml:space="preserve"> Ao apresentar sua proposta eletrônica, o interessado concorda que os produtos deverão atender a todas as especificações constantes no Termo de Referência, deste Edital.</w:t>
      </w:r>
    </w:p>
    <w:p>
      <w:pPr>
        <w:pStyle w:val="Normal"/>
        <w:numPr>
          <w:ilvl w:val="0"/>
          <w:numId w:val="1"/>
        </w:numPr>
        <w:ind w:firstLine="284" w:left="0" w:right="-1"/>
        <w:jc w:val="both"/>
        <w:rPr>
          <w:rFonts w:ascii="Arial" w:hAnsi="Arial" w:cs="Arial"/>
        </w:rPr>
      </w:pPr>
      <w:r>
        <w:rPr>
          <w:rFonts w:cs="Arial" w:ascii="Arial" w:hAnsi="Arial"/>
        </w:rPr>
      </w:r>
    </w:p>
    <w:p>
      <w:pPr>
        <w:pStyle w:val="Normal"/>
        <w:numPr>
          <w:ilvl w:val="0"/>
          <w:numId w:val="1"/>
        </w:numPr>
        <w:ind w:firstLine="284" w:left="0" w:right="-1"/>
        <w:jc w:val="both"/>
        <w:rPr>
          <w:rFonts w:ascii="Arial" w:hAnsi="Arial" w:cs="Arial"/>
        </w:rPr>
      </w:pPr>
      <w:r>
        <w:rPr>
          <w:rFonts w:cs="Arial" w:ascii="Arial" w:hAnsi="Arial"/>
          <w:b/>
          <w:bCs/>
        </w:rPr>
        <w:t>4.3.</w:t>
      </w:r>
      <w:r>
        <w:rPr>
          <w:rFonts w:cs="Arial" w:ascii="Arial" w:hAnsi="Arial"/>
        </w:rPr>
        <w:t xml:space="preserve"> Os interessados deverão declarar sua condição de Microempresa ou Empresa de Pequeno Porte, ao selecionar se são ou não beneficiárias da Lei Complementar n.º 123/2006 alterada pela Lei Complementar nº 147/2014.</w:t>
      </w:r>
    </w:p>
    <w:p>
      <w:pPr>
        <w:pStyle w:val="Normal"/>
        <w:numPr>
          <w:ilvl w:val="0"/>
          <w:numId w:val="1"/>
        </w:numPr>
        <w:ind w:firstLine="284" w:left="0" w:right="-1"/>
        <w:jc w:val="both"/>
        <w:rPr>
          <w:rFonts w:ascii="Arial" w:hAnsi="Arial" w:cs="Arial"/>
          <w:b/>
          <w:bCs/>
        </w:rPr>
      </w:pPr>
      <w:r>
        <w:rPr>
          <w:rFonts w:cs="Arial" w:ascii="Arial" w:hAnsi="Arial"/>
          <w:b/>
          <w:bCs/>
        </w:rPr>
      </w:r>
    </w:p>
    <w:p>
      <w:pPr>
        <w:pStyle w:val="Normal"/>
        <w:numPr>
          <w:ilvl w:val="0"/>
          <w:numId w:val="1"/>
        </w:numPr>
        <w:ind w:firstLine="284" w:left="0" w:right="-1"/>
        <w:jc w:val="both"/>
        <w:rPr>
          <w:rFonts w:ascii="Arial" w:hAnsi="Arial" w:cs="Arial"/>
        </w:rPr>
      </w:pPr>
      <w:r>
        <w:rPr>
          <w:rFonts w:cs="Arial" w:ascii="Arial" w:hAnsi="Arial"/>
          <w:b/>
          <w:bCs/>
        </w:rPr>
        <w:t xml:space="preserve">4.4. </w:t>
      </w:r>
      <w:r>
        <w:rPr>
          <w:rFonts w:cs="Arial" w:ascii="Arial" w:hAnsi="Arial"/>
        </w:rPr>
        <w:t>As licitantes deverão preencher corretamente todos os campos solicitados na proposta eletrônica, tais como: preço unitário, marca, modelo e demais itens que forem parametrizados de acordo com o objeto solicitado.</w:t>
      </w:r>
    </w:p>
    <w:p>
      <w:pPr>
        <w:pStyle w:val="Normal"/>
        <w:numPr>
          <w:ilvl w:val="0"/>
          <w:numId w:val="1"/>
        </w:numPr>
        <w:ind w:firstLine="284" w:left="0"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rPr>
        <w:t>4.4.1.</w:t>
      </w:r>
      <w:r>
        <w:rPr>
          <w:rFonts w:cs="Arial" w:ascii="Arial" w:hAnsi="Arial"/>
        </w:rPr>
        <w:t xml:space="preserve"> No lançamento da proposta inicial, é obrigatório à indicação de apenas uma marca para cada item cotado, sob pena de desclassificação. A marca não poderá ser alterada no decorrer do processo de compra e quaisquer alterações serão desconsideradas, prevalecendo sempre a marca inicialmente indicada.</w:t>
      </w:r>
    </w:p>
    <w:p>
      <w:pPr>
        <w:pStyle w:val="Normal"/>
        <w:numPr>
          <w:ilvl w:val="0"/>
          <w:numId w:val="1"/>
        </w:numPr>
        <w:ind w:firstLine="284" w:left="0" w:right="-1"/>
        <w:jc w:val="both"/>
        <w:rPr>
          <w:rFonts w:ascii="Arial" w:hAnsi="Arial" w:cs="Arial"/>
        </w:rPr>
      </w:pPr>
      <w:r>
        <w:rPr>
          <w:rFonts w:cs="Arial" w:ascii="Arial" w:hAnsi="Arial"/>
        </w:rPr>
      </w:r>
    </w:p>
    <w:p>
      <w:pPr>
        <w:pStyle w:val="Normal"/>
        <w:numPr>
          <w:ilvl w:val="0"/>
          <w:numId w:val="1"/>
        </w:numPr>
        <w:ind w:firstLine="284" w:left="0" w:right="-1"/>
        <w:jc w:val="both"/>
        <w:rPr>
          <w:rFonts w:ascii="Arial" w:hAnsi="Arial" w:cs="Arial"/>
        </w:rPr>
      </w:pPr>
      <w:r>
        <w:rPr>
          <w:rFonts w:cs="Arial" w:ascii="Arial" w:hAnsi="Arial"/>
          <w:b/>
          <w:bCs/>
        </w:rPr>
        <w:t xml:space="preserve">4.5. </w:t>
      </w:r>
      <w:r>
        <w:rPr>
          <w:rFonts w:cs="Arial" w:ascii="Arial" w:hAnsi="Arial"/>
        </w:rPr>
        <w:t>Conforme o objeto a ser contratado, o sistema apresentará automaticamente os respectivos campos que tratam o subitem 4.4., e que deverão ser obrigatoriamente preenchidos.</w:t>
      </w:r>
    </w:p>
    <w:p>
      <w:pPr>
        <w:pStyle w:val="Normal"/>
        <w:numPr>
          <w:ilvl w:val="0"/>
          <w:numId w:val="1"/>
        </w:numPr>
        <w:ind w:firstLine="284" w:left="0" w:right="-1"/>
        <w:jc w:val="both"/>
        <w:rPr>
          <w:rFonts w:ascii="Arial" w:hAnsi="Arial" w:cs="Arial"/>
        </w:rPr>
      </w:pPr>
      <w:r>
        <w:rPr>
          <w:rFonts w:cs="Arial" w:ascii="Arial" w:hAnsi="Arial"/>
        </w:rPr>
      </w:r>
    </w:p>
    <w:p>
      <w:pPr>
        <w:pStyle w:val="Normal"/>
        <w:numPr>
          <w:ilvl w:val="0"/>
          <w:numId w:val="1"/>
        </w:numPr>
        <w:ind w:firstLine="284" w:left="0" w:right="-1"/>
        <w:jc w:val="both"/>
        <w:rPr>
          <w:rFonts w:ascii="Arial" w:hAnsi="Arial" w:cs="Arial"/>
        </w:rPr>
      </w:pPr>
      <w:r>
        <w:rPr>
          <w:rFonts w:cs="Arial" w:ascii="Arial" w:hAnsi="Arial"/>
          <w:b/>
          <w:bCs/>
        </w:rPr>
        <w:t xml:space="preserve">4.6. </w:t>
      </w:r>
      <w:r>
        <w:rPr>
          <w:rFonts w:cs="Arial" w:ascii="Arial" w:hAnsi="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pPr>
        <w:pStyle w:val="Normal"/>
        <w:numPr>
          <w:ilvl w:val="0"/>
          <w:numId w:val="1"/>
        </w:numPr>
        <w:ind w:firstLine="284" w:left="0" w:right="-1"/>
        <w:jc w:val="both"/>
        <w:rPr>
          <w:rFonts w:ascii="Arial" w:hAnsi="Arial" w:cs="Arial"/>
        </w:rPr>
      </w:pPr>
      <w:r>
        <w:rPr>
          <w:rFonts w:cs="Arial" w:ascii="Arial" w:hAnsi="Arial"/>
        </w:rPr>
      </w:r>
    </w:p>
    <w:p>
      <w:pPr>
        <w:pStyle w:val="Normal"/>
        <w:numPr>
          <w:ilvl w:val="0"/>
          <w:numId w:val="1"/>
        </w:numPr>
        <w:ind w:firstLine="284" w:left="0" w:right="-1"/>
        <w:jc w:val="both"/>
        <w:rPr>
          <w:rFonts w:ascii="Arial" w:hAnsi="Arial" w:cs="Arial"/>
        </w:rPr>
      </w:pPr>
      <w:r>
        <w:rPr>
          <w:rFonts w:cs="Arial" w:ascii="Arial" w:hAnsi="Arial"/>
          <w:b/>
          <w:bCs/>
        </w:rPr>
        <w:t xml:space="preserve">4.7. </w:t>
      </w:r>
      <w:r>
        <w:rPr>
          <w:rFonts w:cs="Arial" w:ascii="Arial" w:hAnsi="Arial"/>
        </w:rPr>
        <w:t>Os catálogos, bulas e demais documentos referentes à proposta, solicitados no Termo de Referência deste Edital, deverão ser anexados no ícone “Documentação Complementar”, após a Fase de Lances.</w:t>
      </w:r>
    </w:p>
    <w:p>
      <w:pPr>
        <w:pStyle w:val="Normal"/>
        <w:numPr>
          <w:ilvl w:val="0"/>
          <w:numId w:val="1"/>
        </w:numPr>
        <w:ind w:firstLine="284" w:left="0" w:right="-1"/>
        <w:jc w:val="both"/>
        <w:rPr>
          <w:rFonts w:ascii="Arial" w:hAnsi="Arial" w:cs="Arial"/>
          <w:highlight w:val="yellow"/>
        </w:rPr>
      </w:pPr>
      <w:r>
        <w:rPr>
          <w:rFonts w:cs="Arial" w:ascii="Arial" w:hAnsi="Arial"/>
          <w:highlight w:val="yellow"/>
        </w:rPr>
      </w:r>
    </w:p>
    <w:p>
      <w:pPr>
        <w:pStyle w:val="Normal"/>
        <w:ind w:firstLine="284" w:right="-1"/>
        <w:jc w:val="both"/>
        <w:rPr>
          <w:rFonts w:ascii="Arial" w:hAnsi="Arial" w:cs="Arial"/>
          <w:b/>
        </w:rPr>
      </w:pPr>
      <w:r>
        <w:rPr>
          <w:rFonts w:cs="Arial" w:ascii="Arial" w:hAnsi="Arial"/>
          <w:b/>
        </w:rPr>
        <w:t xml:space="preserve">5. HABILITAÇÃO: </w:t>
      </w:r>
    </w:p>
    <w:p>
      <w:pPr>
        <w:pStyle w:val="Normal"/>
        <w:numPr>
          <w:ilvl w:val="0"/>
          <w:numId w:val="1"/>
        </w:numPr>
        <w:ind w:firstLine="284" w:left="0" w:right="-1"/>
        <w:jc w:val="both"/>
        <w:rPr>
          <w:rFonts w:ascii="Arial" w:hAnsi="Arial" w:cs="Arial"/>
          <w:b/>
        </w:rPr>
      </w:pPr>
      <w:r>
        <w:rPr>
          <w:rFonts w:cs="Arial" w:ascii="Arial" w:hAnsi="Arial"/>
          <w:b/>
        </w:rPr>
      </w:r>
    </w:p>
    <w:p>
      <w:pPr>
        <w:pStyle w:val="Normal"/>
        <w:ind w:firstLine="284" w:right="-1"/>
        <w:jc w:val="both"/>
        <w:rPr>
          <w:rFonts w:ascii="Arial" w:hAnsi="Arial" w:cs="Arial"/>
        </w:rPr>
      </w:pPr>
      <w:r>
        <w:rPr>
          <w:rFonts w:cs="Arial" w:ascii="Arial" w:hAnsi="Arial"/>
          <w:b/>
        </w:rPr>
        <w:t>5.1.</w:t>
      </w:r>
      <w:r>
        <w:rPr>
          <w:rFonts w:cs="Arial" w:ascii="Arial" w:hAnsi="Arial"/>
        </w:rPr>
        <w:t xml:space="preserve"> Os documentos a serem exigidos para fins de habilitação constam no Termo de Referência do Edital de Dispensa Eletrônica e será solicitado do fornecedor declarado vencedor da fase de lances.</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5.2.</w:t>
      </w:r>
      <w:r>
        <w:rPr>
          <w:rFonts w:cs="Arial" w:ascii="Arial" w:hAnsi="Arial"/>
        </w:rPr>
        <w:t xml:space="preserve"> As entregas dos documentos no sistema deverão ser no prazo máximo 06 horas. </w:t>
      </w:r>
    </w:p>
    <w:p>
      <w:pPr>
        <w:pStyle w:val="Normal"/>
        <w:numPr>
          <w:ilvl w:val="0"/>
          <w:numId w:val="1"/>
        </w:numPr>
        <w:ind w:firstLine="284" w:left="0"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rPr>
        <w:t>5.3.</w:t>
      </w:r>
      <w:r>
        <w:rPr>
          <w:rFonts w:cs="Arial" w:ascii="Arial" w:hAnsi="Arial"/>
        </w:rPr>
        <w:t xml:space="preserve"> O servidor responsável pela Dispensa Eletrônica reserva-se no direito de solicitar dos interessados, em qualquer tempo, quaisquer esclarecimentos sobre documentos já entregues, podendo, inclusive, solicitar o envio físico dos documentos apresentados digitalmente, fixando-lhes prazo para atendimento.</w:t>
      </w:r>
    </w:p>
    <w:p>
      <w:pPr>
        <w:pStyle w:val="Normal"/>
        <w:numPr>
          <w:ilvl w:val="0"/>
          <w:numId w:val="1"/>
        </w:numPr>
        <w:ind w:firstLine="284" w:left="0"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5.4.</w:t>
      </w:r>
      <w:r>
        <w:rPr>
          <w:rFonts w:cs="Arial" w:ascii="Arial" w:hAnsi="Arial"/>
        </w:rPr>
        <w:t xml:space="preserve"> Será inabilitado o fornecedor que não comprovar sua habilitação, seja por não apresentar quaisquer dos documentos exigidos, ou apresentá-los em desacordo com o estabelecido neste Edital de Dispensa Eletrônica.</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5.5.</w:t>
      </w:r>
      <w:r>
        <w:rPr>
          <w:rFonts w:cs="Arial" w:ascii="Arial" w:hAnsi="Arial"/>
        </w:rPr>
        <w:t xml:space="preserve"> 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5.5.1.</w:t>
      </w:r>
      <w:r>
        <w:rPr>
          <w:rFonts w:cs="Arial" w:ascii="Arial" w:hAnsi="Arial"/>
        </w:rPr>
        <w:t xml:space="preserve"> Neste caso a empresa de proposta subsequente terá também  prazo de 6 horas para apresentação dos documentos de habilitação e catálogos/bulas.</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eastAsia="Arial" w:cs="Arial"/>
        </w:rPr>
      </w:pPr>
      <w:r>
        <w:rPr>
          <w:rFonts w:cs="Arial" w:ascii="Arial" w:hAnsi="Arial"/>
          <w:b/>
          <w:bCs/>
        </w:rPr>
        <w:t>5.6.</w:t>
      </w:r>
      <w:r>
        <w:rPr>
          <w:rFonts w:cs="Arial" w:ascii="Arial" w:hAnsi="Arial"/>
        </w:rPr>
        <w:t xml:space="preserve"> Os documentos de habilitação deverão estar em nome do interessado, com o número do CNPJ, inscrição estadual (se houver) e respectivo endereço, referindo-se ao local da sede do interessado. Não se aceitará, portanto, que alguns documentos se refiram à matriz e outros à filial.</w:t>
      </w:r>
    </w:p>
    <w:p>
      <w:pPr>
        <w:pStyle w:val="Normal"/>
        <w:numPr>
          <w:ilvl w:val="0"/>
          <w:numId w:val="1"/>
        </w:numPr>
        <w:ind w:firstLine="284" w:left="0" w:right="-1"/>
        <w:jc w:val="both"/>
        <w:rPr>
          <w:rFonts w:ascii="Arial" w:hAnsi="Arial" w:eastAsia="Arial" w:cs="Arial"/>
        </w:rPr>
      </w:pPr>
      <w:r>
        <w:rPr>
          <w:rFonts w:eastAsia="Arial" w:cs="Arial" w:ascii="Arial" w:hAnsi="Arial"/>
        </w:rPr>
        <w:t xml:space="preserve">  </w:t>
      </w:r>
    </w:p>
    <w:p>
      <w:pPr>
        <w:pStyle w:val="BodyTextIndent"/>
        <w:ind w:firstLine="284" w:right="-1"/>
        <w:rPr>
          <w:bCs/>
          <w:color w:val="auto"/>
          <w:sz w:val="20"/>
          <w:szCs w:val="20"/>
        </w:rPr>
      </w:pPr>
      <w:r>
        <w:rPr>
          <w:rFonts w:eastAsia="Arial"/>
          <w:b/>
          <w:bCs/>
          <w:color w:val="auto"/>
          <w:sz w:val="20"/>
          <w:szCs w:val="20"/>
          <w:lang w:val="pt-BR"/>
        </w:rPr>
        <w:t>5</w:t>
      </w:r>
      <w:r>
        <w:rPr>
          <w:rFonts w:eastAsia="Arial"/>
          <w:b/>
          <w:bCs/>
          <w:color w:val="auto"/>
          <w:sz w:val="20"/>
          <w:szCs w:val="20"/>
        </w:rPr>
        <w:t>.</w:t>
      </w:r>
      <w:r>
        <w:rPr>
          <w:rFonts w:eastAsia="Arial"/>
          <w:b/>
          <w:bCs/>
          <w:color w:val="auto"/>
          <w:sz w:val="20"/>
          <w:szCs w:val="20"/>
          <w:lang w:val="pt-BR"/>
        </w:rPr>
        <w:t>7</w:t>
      </w:r>
      <w:r>
        <w:rPr>
          <w:b/>
          <w:bCs/>
          <w:color w:val="auto"/>
          <w:sz w:val="20"/>
          <w:szCs w:val="20"/>
        </w:rPr>
        <w:t>.</w:t>
      </w:r>
      <w:r>
        <w:rPr>
          <w:color w:val="auto"/>
          <w:sz w:val="20"/>
          <w:szCs w:val="20"/>
        </w:rPr>
        <w:t xml:space="preserve"> Quanto a</w:t>
      </w:r>
      <w:r>
        <w:rPr>
          <w:color w:val="auto"/>
          <w:sz w:val="20"/>
          <w:szCs w:val="20"/>
          <w:lang w:val="pt-BR"/>
        </w:rPr>
        <w:t xml:space="preserve">s certidões exigidas para </w:t>
      </w:r>
      <w:r>
        <w:rPr>
          <w:color w:val="auto"/>
          <w:sz w:val="20"/>
          <w:szCs w:val="20"/>
        </w:rPr>
        <w:t xml:space="preserve">habilitação, não havendo validade expressa, os mesmos deverão ser expedidos com data não superior a 180 (cento e oitenta) dias anteriores a data limite para o recebimento das propostas da presente </w:t>
      </w:r>
      <w:r>
        <w:rPr>
          <w:color w:val="auto"/>
          <w:sz w:val="20"/>
          <w:szCs w:val="20"/>
          <w:lang w:val="pt-BR"/>
        </w:rPr>
        <w:t>Dispensa Eletrônica</w:t>
      </w:r>
      <w:r>
        <w:rPr>
          <w:color w:val="auto"/>
          <w:sz w:val="20"/>
          <w:szCs w:val="20"/>
        </w:rPr>
        <w:t>.</w:t>
      </w:r>
    </w:p>
    <w:p>
      <w:pPr>
        <w:pStyle w:val="Normal"/>
        <w:keepLines/>
        <w:numPr>
          <w:ilvl w:val="0"/>
          <w:numId w:val="1"/>
        </w:numPr>
        <w:ind w:firstLine="284" w:left="0" w:right="-1"/>
        <w:jc w:val="both"/>
        <w:rPr>
          <w:rFonts w:ascii="Arial" w:hAnsi="Arial" w:cs="Arial"/>
          <w:strike/>
        </w:rPr>
      </w:pPr>
      <w:r>
        <w:rPr>
          <w:rFonts w:cs="Arial" w:ascii="Arial" w:hAnsi="Arial"/>
          <w:strike/>
        </w:rPr>
      </w:r>
    </w:p>
    <w:p>
      <w:pPr>
        <w:pStyle w:val="Normal"/>
        <w:ind w:firstLine="284" w:right="-1"/>
        <w:jc w:val="both"/>
        <w:rPr>
          <w:rFonts w:ascii="Arial" w:hAnsi="Arial" w:cs="Arial"/>
        </w:rPr>
      </w:pPr>
      <w:r>
        <w:rPr>
          <w:rFonts w:eastAsia="Arial" w:cs="Arial" w:ascii="Arial" w:hAnsi="Arial"/>
          <w:b/>
        </w:rPr>
        <w:t>5.8</w:t>
      </w:r>
      <w:r>
        <w:rPr>
          <w:rFonts w:cs="Arial" w:ascii="Arial" w:hAnsi="Arial"/>
          <w:b/>
        </w:rPr>
        <w:t>.</w:t>
      </w:r>
      <w:r>
        <w:rPr>
          <w:rFonts w:cs="Arial" w:ascii="Arial" w:hAnsi="Arial"/>
          <w:bCs/>
        </w:rPr>
        <w:t xml:space="preserve"> </w:t>
      </w:r>
      <w:r>
        <w:rPr>
          <w:rFonts w:cs="Arial" w:ascii="Arial" w:hAnsi="Arial"/>
        </w:rPr>
        <w:t>Em todos os casos das Certidões solicitadas nos subitens acima, sempre serão aceitas Certidões Positiva com efeitos de Negativa.</w:t>
      </w:r>
    </w:p>
    <w:p>
      <w:pPr>
        <w:pStyle w:val="Normal"/>
        <w:numPr>
          <w:ilvl w:val="0"/>
          <w:numId w:val="1"/>
        </w:numPr>
        <w:ind w:firstLine="284" w:left="0" w:right="-1"/>
        <w:jc w:val="both"/>
        <w:rPr>
          <w:rFonts w:ascii="Arial" w:hAnsi="Arial" w:cs="Arial"/>
        </w:rPr>
      </w:pPr>
      <w:r>
        <w:rPr>
          <w:rFonts w:cs="Arial" w:ascii="Arial" w:hAnsi="Arial"/>
        </w:rPr>
      </w:r>
    </w:p>
    <w:p>
      <w:pPr>
        <w:pStyle w:val="Normal"/>
        <w:numPr>
          <w:ilvl w:val="0"/>
          <w:numId w:val="1"/>
        </w:numPr>
        <w:ind w:firstLine="284" w:left="0" w:right="-1"/>
        <w:jc w:val="both"/>
        <w:rPr>
          <w:rFonts w:ascii="Arial" w:hAnsi="Arial" w:cs="Arial"/>
        </w:rPr>
      </w:pPr>
      <w:r>
        <w:rPr>
          <w:rFonts w:cs="Arial" w:ascii="Arial" w:hAnsi="Arial"/>
          <w:b/>
          <w:bCs/>
        </w:rPr>
        <w:t>5.9.</w:t>
      </w:r>
      <w:r>
        <w:rPr>
          <w:rFonts w:cs="Arial" w:ascii="Arial" w:hAnsi="Arial"/>
        </w:rPr>
        <w:t xml:space="preserve"> Para efeito de concessão de tratamento favorecido previsto na Lei Complementar nº 123/2006 alterada pela Lei Complementar nº 147/2014 e Decreto Municipal nº 12.437/2007, o interessado deverá apresentar documento comprovando sua condição de Microempresa (ME) ou Empresa de Pequeno Porte (EPP), bem como declaração de Microempresa e Empresa de Pequeno Porte, que deverá ser feita de acordo com o modelo estabelecido no Termo de Referência.</w:t>
      </w:r>
    </w:p>
    <w:p>
      <w:pPr>
        <w:pStyle w:val="Normal"/>
        <w:numPr>
          <w:ilvl w:val="0"/>
          <w:numId w:val="1"/>
        </w:numPr>
        <w:ind w:firstLine="284" w:left="0"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rPr>
        <w:t xml:space="preserve">5.10. </w:t>
      </w:r>
      <w:r>
        <w:rPr>
          <w:rFonts w:cs="Arial" w:ascii="Arial" w:hAnsi="Arial"/>
        </w:rPr>
        <w:t>Havendo alguma restrição na comprovação da regularidade fiscal e trabalhista das microempresas e empresas de pequeno porte, será assegurado o prazo de 5 (cinco) dias úteis, a contar do momento em que a licitante foi declarada vencedora do certame, prorrogáveis por igual período, mediante solicitação, para a regularização da documentação com emissão de certidões negativas ou positivas com efeito de negativas.</w:t>
      </w:r>
    </w:p>
    <w:p>
      <w:pPr>
        <w:pStyle w:val="Normal"/>
        <w:numPr>
          <w:ilvl w:val="0"/>
          <w:numId w:val="1"/>
        </w:numPr>
        <w:ind w:firstLine="284" w:left="0"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rPr>
        <w:t xml:space="preserve">5.11. </w:t>
      </w:r>
      <w:r>
        <w:rPr>
          <w:rFonts w:cs="Arial" w:ascii="Arial" w:hAnsi="Arial"/>
        </w:rPr>
        <w:t>Após a entrega dos documentos para habilitação, não será permitida a substituição ou a apresentação de novos documentos, salvo em sede de diligência, para (art. 64 da Lei 14.133, de 2021, e art. 39, §4° da IN 73, de 2022):</w:t>
      </w:r>
    </w:p>
    <w:p>
      <w:pPr>
        <w:pStyle w:val="Normal"/>
        <w:numPr>
          <w:ilvl w:val="0"/>
          <w:numId w:val="1"/>
        </w:numPr>
        <w:ind w:firstLine="284" w:left="0"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rPr>
        <w:t>5.11.1.</w:t>
      </w:r>
      <w:r>
        <w:rPr>
          <w:rFonts w:cs="Arial" w:ascii="Arial" w:hAnsi="Arial"/>
        </w:rPr>
        <w:t xml:space="preserve"> Complementação de informações acerta dos documentos já apresentados pelos licitantes e desde que necessária para apurar fatos existentes à época da abertura do certame;</w:t>
      </w:r>
    </w:p>
    <w:p>
      <w:pPr>
        <w:pStyle w:val="Normal"/>
        <w:numPr>
          <w:ilvl w:val="0"/>
          <w:numId w:val="1"/>
        </w:numPr>
        <w:ind w:firstLine="284" w:left="0"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rPr>
        <w:t>5.11.2.</w:t>
      </w:r>
      <w:r>
        <w:rPr>
          <w:rFonts w:cs="Arial" w:ascii="Arial" w:hAnsi="Arial"/>
        </w:rPr>
        <w:t xml:space="preserve"> Atualização de documentos cuja validade tenha expirado após a data de recebimento das propostas.</w:t>
      </w:r>
    </w:p>
    <w:p>
      <w:pPr>
        <w:pStyle w:val="Normal"/>
        <w:numPr>
          <w:ilvl w:val="0"/>
          <w:numId w:val="1"/>
        </w:numPr>
        <w:ind w:firstLine="284" w:left="0" w:right="-1"/>
        <w:jc w:val="both"/>
        <w:rPr>
          <w:rFonts w:ascii="Arial" w:hAnsi="Arial" w:cs="Arial"/>
          <w:highlight w:val="yellow"/>
        </w:rPr>
      </w:pPr>
      <w:r>
        <w:rPr>
          <w:rFonts w:cs="Arial" w:ascii="Arial" w:hAnsi="Arial"/>
        </w:rPr>
        <w:t xml:space="preserve"> </w:t>
      </w:r>
    </w:p>
    <w:p>
      <w:pPr>
        <w:pStyle w:val="Normal"/>
        <w:ind w:firstLine="284" w:right="-1"/>
        <w:jc w:val="both"/>
        <w:rPr>
          <w:rFonts w:ascii="Arial" w:hAnsi="Arial" w:cs="Arial"/>
        </w:rPr>
      </w:pPr>
      <w:r>
        <w:rPr>
          <w:rFonts w:cs="Arial" w:ascii="Arial" w:hAnsi="Arial"/>
          <w:b/>
        </w:rPr>
        <w:t>6.</w:t>
      </w:r>
      <w:r>
        <w:rPr>
          <w:rFonts w:cs="Arial" w:ascii="Arial" w:hAnsi="Arial"/>
        </w:rPr>
        <w:t xml:space="preserve"> </w:t>
      </w:r>
      <w:r>
        <w:rPr>
          <w:rFonts w:cs="Arial" w:ascii="Arial" w:hAnsi="Arial"/>
          <w:b/>
        </w:rPr>
        <w:t>FASE DE LANCES</w:t>
      </w:r>
      <w:r>
        <w:rPr>
          <w:rFonts w:cs="Arial" w:ascii="Arial" w:hAnsi="Arial"/>
        </w:rPr>
        <w:t xml:space="preserve"> </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6.1.</w:t>
      </w:r>
      <w:r>
        <w:rPr>
          <w:rFonts w:cs="Arial" w:ascii="Arial" w:hAnsi="Arial"/>
        </w:rPr>
        <w:t xml:space="preserve"> A partir da data e horário estabelecido no item 1.c deste Edital de Dispensa Eletrônica, a sessão pública será aberta pelo condutor do processo para o envio de lances públicos e sucessivos, exclusivamente por meio do sistema eletrônico, sendo encerrado após período de 06 (seis) horas.</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6.2.</w:t>
      </w:r>
      <w:r>
        <w:rPr>
          <w:rFonts w:cs="Arial" w:ascii="Arial" w:hAnsi="Arial"/>
        </w:rPr>
        <w:t xml:space="preserve"> Iniciada a etapa competitiva, os fornecedores deverão encaminhar lances exclusivamente por meio do sistema eletrônico, sendo imediatamente informados do seu recebimento e do valor consignado no registro. </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6.2.1.</w:t>
      </w:r>
      <w:r>
        <w:rPr>
          <w:rFonts w:cs="Arial" w:ascii="Arial" w:hAnsi="Arial"/>
        </w:rPr>
        <w:t xml:space="preserve"> O lance deverá ser ofertado pelo valor unitário quando o critério de julgamento for por item e valor total quando a dispensa for julgada por Lote. </w:t>
      </w:r>
    </w:p>
    <w:p>
      <w:pPr>
        <w:pStyle w:val="Normal"/>
        <w:ind w:firstLine="284" w:right="-1"/>
        <w:jc w:val="both"/>
        <w:rPr>
          <w:rFonts w:ascii="Arial" w:hAnsi="Arial" w:cs="Arial"/>
          <w:b/>
          <w:highlight w:val="yellow"/>
        </w:rPr>
      </w:pPr>
      <w:r>
        <w:rPr>
          <w:rFonts w:cs="Arial" w:ascii="Arial" w:hAnsi="Arial"/>
          <w:b/>
          <w:highlight w:val="yellow"/>
        </w:rPr>
      </w:r>
    </w:p>
    <w:p>
      <w:pPr>
        <w:pStyle w:val="Normal"/>
        <w:ind w:firstLine="284" w:right="-1"/>
        <w:jc w:val="both"/>
        <w:rPr>
          <w:rFonts w:ascii="Arial" w:hAnsi="Arial" w:cs="Arial"/>
        </w:rPr>
      </w:pPr>
      <w:r>
        <w:rPr>
          <w:rFonts w:cs="Arial" w:ascii="Arial" w:hAnsi="Arial"/>
          <w:b/>
        </w:rPr>
        <w:t>6.3.</w:t>
      </w:r>
      <w:r>
        <w:rPr>
          <w:rFonts w:cs="Arial" w:ascii="Arial" w:hAnsi="Arial"/>
        </w:rPr>
        <w:t xml:space="preserve"> O fornecedor somente poderá oferecer valor inferior em relação ao último lance por ele ofertado e registrado pelo sistema. </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6.3.1.</w:t>
      </w:r>
      <w:r>
        <w:rPr>
          <w:rFonts w:cs="Arial" w:ascii="Arial" w:hAnsi="Arial"/>
        </w:rPr>
        <w:t xml:space="preserve"> O fornecedor poderá oferecer lances sucessivos iguais ou superiores ao lance que esteja vencendo o certame, desde que inferiores ao menor valor por ele ofertado e registrado pelo sistema, sendo tais lances definidos como “lances intermediários” para os fins deste Edital de Dispensa Eletrônica. </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6.4.</w:t>
      </w:r>
      <w:r>
        <w:rPr>
          <w:rFonts w:cs="Arial" w:ascii="Arial" w:hAnsi="Arial"/>
        </w:rPr>
        <w:t xml:space="preserve"> Havendo lances iguais ao menor já ofertado, prevalecerá aquele que for recebido e registrado primeiro no sistema.</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6.5.</w:t>
      </w:r>
      <w:r>
        <w:rPr>
          <w:rFonts w:cs="Arial" w:ascii="Arial" w:hAnsi="Arial"/>
        </w:rPr>
        <w:t xml:space="preserve"> Caso o fornecedor não apresente lances, concorrerá com o valor de sua proposta. </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6.6.</w:t>
      </w:r>
      <w:r>
        <w:rPr>
          <w:rFonts w:cs="Arial" w:ascii="Arial" w:hAnsi="Arial"/>
        </w:rPr>
        <w:t xml:space="preserve"> Durante o procedimento, os fornecedores serão informados, em tempo real, do valor do menor lance registrado, vedada a identificação do fornecedor. </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6.7.</w:t>
      </w:r>
      <w:r>
        <w:rPr>
          <w:rFonts w:cs="Arial" w:ascii="Arial" w:hAnsi="Arial"/>
        </w:rPr>
        <w:t xml:space="preserve"> Imediatamente após o termino do prazo estabelecido para a fase de lances, haverá o seu encerramento, com o ordenamento e divulgação dos lances, pelo sistema, em ordem crescente de classificação.</w:t>
      </w:r>
    </w:p>
    <w:p>
      <w:pPr>
        <w:pStyle w:val="Normal"/>
        <w:numPr>
          <w:ilvl w:val="0"/>
          <w:numId w:val="1"/>
        </w:numPr>
        <w:ind w:firstLine="284" w:left="0" w:right="-1"/>
        <w:jc w:val="both"/>
        <w:rPr>
          <w:rFonts w:ascii="Arial" w:hAnsi="Arial" w:cs="Arial"/>
        </w:rPr>
      </w:pPr>
      <w:r>
        <w:rPr>
          <w:rFonts w:cs="Arial" w:ascii="Arial" w:hAnsi="Arial"/>
        </w:rPr>
      </w:r>
    </w:p>
    <w:p>
      <w:pPr>
        <w:pStyle w:val="Normal"/>
        <w:ind w:firstLine="284" w:right="-1"/>
        <w:jc w:val="both"/>
        <w:rPr>
          <w:rFonts w:ascii="Arial" w:hAnsi="Arial" w:cs="Arial"/>
          <w:b/>
          <w:bCs/>
        </w:rPr>
      </w:pPr>
      <w:r>
        <w:rPr>
          <w:rFonts w:cs="Arial" w:ascii="Arial" w:hAnsi="Arial"/>
          <w:b/>
          <w:bCs/>
        </w:rPr>
        <w:t xml:space="preserve">7. FASE DE JULGAMENTO </w:t>
      </w:r>
    </w:p>
    <w:p>
      <w:pPr>
        <w:pStyle w:val="Normal"/>
        <w:ind w:firstLine="284" w:right="-1"/>
        <w:jc w:val="both"/>
        <w:rPr>
          <w:rFonts w:ascii="Arial" w:hAnsi="Arial" w:cs="Arial"/>
          <w:b/>
          <w:bCs/>
        </w:rPr>
      </w:pPr>
      <w:r>
        <w:rPr>
          <w:rFonts w:cs="Arial" w:ascii="Arial" w:hAnsi="Arial"/>
          <w:b/>
          <w:bCs/>
        </w:rPr>
      </w:r>
    </w:p>
    <w:p>
      <w:pPr>
        <w:pStyle w:val="Normal"/>
        <w:ind w:firstLine="284" w:right="-1"/>
        <w:jc w:val="both"/>
        <w:rPr>
          <w:rFonts w:ascii="Arial" w:hAnsi="Arial" w:cs="Arial"/>
        </w:rPr>
      </w:pPr>
      <w:r>
        <w:rPr>
          <w:rFonts w:cs="Arial" w:ascii="Arial" w:hAnsi="Arial"/>
          <w:b/>
        </w:rPr>
        <w:t>7.1.</w:t>
      </w:r>
      <w:r>
        <w:rPr>
          <w:rFonts w:cs="Arial" w:ascii="Arial" w:hAnsi="Arial"/>
        </w:rPr>
        <w:t xml:space="preserve"> Encerrada a fase de lances, o coordenador da Dispensa Eletrônica verificará se o licitante provisoriamente classificado em primeiro lugar atende às condições de participação no certame,  bem como a equipe técnica da Unidade Requisitante, efetuará o julgamento das propostas pelo critério de </w:t>
      </w:r>
      <w:r>
        <w:rPr>
          <w:rFonts w:cs="Arial" w:ascii="Arial" w:hAnsi="Arial"/>
          <w:u w:val="single"/>
        </w:rPr>
        <w:t>MENOR PREÇO</w:t>
      </w:r>
      <w:r>
        <w:rPr>
          <w:rFonts w:cs="Arial" w:ascii="Arial" w:hAnsi="Arial"/>
        </w:rPr>
        <w:t>, observando o atendimento aos prazos para o fornecimento, especificações técnicas e demais condições e exigências definidas neste Edital e a exequibilidade dos preços, em conformidade ao art. 59° da Lei n° 14.133, de 2021.</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7.2.</w:t>
      </w:r>
      <w:r>
        <w:rPr>
          <w:rFonts w:cs="Arial" w:ascii="Arial" w:hAnsi="Arial"/>
        </w:rPr>
        <w:t xml:space="preserve"> Será desclassificada a proposta vencedora que: </w:t>
      </w:r>
    </w:p>
    <w:p>
      <w:pPr>
        <w:pStyle w:val="Normal"/>
        <w:ind w:firstLine="284" w:right="-1"/>
        <w:jc w:val="both"/>
        <w:rPr>
          <w:rFonts w:ascii="Arial" w:hAnsi="Arial" w:cs="Arial"/>
        </w:rPr>
      </w:pPr>
      <w:r>
        <w:rPr>
          <w:rFonts w:cs="Arial" w:ascii="Arial" w:hAnsi="Arial"/>
          <w:b/>
        </w:rPr>
        <w:t>7.2.1.</w:t>
      </w:r>
      <w:r>
        <w:rPr>
          <w:rFonts w:cs="Arial" w:ascii="Arial" w:hAnsi="Arial"/>
        </w:rPr>
        <w:t xml:space="preserve"> Contiver vícios insanáveis;</w:t>
      </w:r>
    </w:p>
    <w:p>
      <w:pPr>
        <w:pStyle w:val="Normal"/>
        <w:ind w:firstLine="284" w:right="-1"/>
        <w:jc w:val="both"/>
        <w:rPr>
          <w:rFonts w:ascii="Arial" w:hAnsi="Arial" w:cs="Arial"/>
        </w:rPr>
      </w:pPr>
      <w:r>
        <w:rPr>
          <w:rFonts w:cs="Arial" w:ascii="Arial" w:hAnsi="Arial"/>
          <w:b/>
        </w:rPr>
        <w:t>7.2.2.</w:t>
      </w:r>
      <w:r>
        <w:rPr>
          <w:rFonts w:cs="Arial" w:ascii="Arial" w:hAnsi="Arial"/>
        </w:rPr>
        <w:t xml:space="preserve"> Não obedecer às especificações técnicas expressas neste aviso ou em seu(s) anexo(s);</w:t>
      </w:r>
    </w:p>
    <w:p>
      <w:pPr>
        <w:pStyle w:val="Normal"/>
        <w:ind w:firstLine="284" w:right="-1"/>
        <w:jc w:val="both"/>
        <w:rPr>
          <w:rFonts w:ascii="Arial" w:hAnsi="Arial" w:cs="Arial"/>
          <w:b/>
        </w:rPr>
      </w:pPr>
      <w:r>
        <w:rPr>
          <w:rFonts w:cs="Arial" w:ascii="Arial" w:hAnsi="Arial"/>
          <w:b/>
        </w:rPr>
      </w:r>
    </w:p>
    <w:p>
      <w:pPr>
        <w:pStyle w:val="Normal"/>
        <w:ind w:firstLine="284" w:right="-1"/>
        <w:jc w:val="both"/>
        <w:rPr>
          <w:rFonts w:ascii="Arial" w:hAnsi="Arial" w:cs="Arial"/>
        </w:rPr>
      </w:pPr>
      <w:r>
        <w:rPr>
          <w:rFonts w:cs="Arial" w:ascii="Arial" w:hAnsi="Arial"/>
          <w:b/>
        </w:rPr>
        <w:t>7.3.</w:t>
      </w:r>
      <w:r>
        <w:rPr>
          <w:rFonts w:cs="Arial" w:ascii="Arial" w:hAnsi="Arial"/>
        </w:rPr>
        <w:t xml:space="preserve"> Se a proposta ou lance vencedor for desclassificado, será examinada a proposta ou lance subsequente, e, assim sucessivamente, na ordem de classificação.</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7.4.</w:t>
      </w:r>
      <w:r>
        <w:rPr>
          <w:rFonts w:cs="Arial" w:ascii="Arial" w:hAnsi="Arial"/>
        </w:rPr>
        <w:t xml:space="preserve"> Após análise dos documentos de habilitação, será aprovada a empresa que cumprir todos os requisitos deste Edital</w:t>
      </w:r>
    </w:p>
    <w:p>
      <w:pPr>
        <w:pStyle w:val="Normal"/>
        <w:ind w:firstLine="284" w:right="-1"/>
        <w:jc w:val="both"/>
        <w:rPr>
          <w:rFonts w:ascii="Arial" w:hAnsi="Arial" w:cs="Arial"/>
        </w:rPr>
      </w:pPr>
      <w:r>
        <w:rPr>
          <w:rFonts w:cs="Arial" w:ascii="Arial" w:hAnsi="Arial"/>
        </w:rPr>
      </w:r>
    </w:p>
    <w:p>
      <w:pPr>
        <w:pStyle w:val="Normal"/>
        <w:numPr>
          <w:ilvl w:val="0"/>
          <w:numId w:val="1"/>
        </w:numPr>
        <w:ind w:firstLine="284" w:left="0" w:right="-1"/>
        <w:jc w:val="both"/>
        <w:rPr>
          <w:rFonts w:ascii="Arial" w:hAnsi="Arial" w:cs="Arial"/>
        </w:rPr>
      </w:pPr>
      <w:r>
        <w:rPr>
          <w:rFonts w:cs="Arial" w:ascii="Arial" w:hAnsi="Arial"/>
          <w:b/>
          <w:bCs/>
        </w:rPr>
        <w:t>7.5.</w:t>
      </w:r>
      <w:r>
        <w:rPr>
          <w:rFonts w:cs="Arial" w:ascii="Arial" w:hAnsi="Arial"/>
        </w:rPr>
        <w:t xml:space="preserve"> A Prefeitura reserva-se o direito de aprovar total ou parcialmente as propostas, anular ou revogar a DISPENSA ELETRÔNICA, se for de interesse público, de acordo com o que dispõe a Lei Federal n° 14.133/2021 e suas alterações.</w:t>
      </w:r>
    </w:p>
    <w:p>
      <w:pPr>
        <w:pStyle w:val="Normal"/>
        <w:numPr>
          <w:ilvl w:val="0"/>
          <w:numId w:val="1"/>
        </w:numPr>
        <w:ind w:firstLine="284" w:left="0" w:right="-1"/>
        <w:jc w:val="both"/>
        <w:rPr>
          <w:rFonts w:ascii="Arial" w:hAnsi="Arial" w:cs="Arial"/>
          <w:highlight w:val="yellow"/>
        </w:rPr>
      </w:pPr>
      <w:r>
        <w:rPr>
          <w:rFonts w:cs="Arial" w:ascii="Arial" w:hAnsi="Arial"/>
          <w:highlight w:val="yellow"/>
        </w:rPr>
      </w:r>
    </w:p>
    <w:p>
      <w:pPr>
        <w:pStyle w:val="Normal"/>
        <w:ind w:firstLine="284" w:right="-1"/>
        <w:jc w:val="both"/>
        <w:rPr>
          <w:rFonts w:ascii="Arial" w:hAnsi="Arial" w:cs="Arial"/>
        </w:rPr>
      </w:pPr>
      <w:r>
        <w:rPr>
          <w:rFonts w:cs="Arial" w:ascii="Arial" w:hAnsi="Arial"/>
          <w:b/>
          <w:bCs/>
        </w:rPr>
        <w:t>8. DOS PAGAMENTOS</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rPr>
        <w:t>8.1.</w:t>
      </w:r>
      <w:r>
        <w:rPr>
          <w:rFonts w:cs="Arial" w:ascii="Arial" w:hAnsi="Arial"/>
        </w:rPr>
        <w:t xml:space="preserve"> Os pagamentos serão efetuados mediante a apresentação da nota fiscal, acompanhada do atestado de recebimento emitido pela Unidade Requisitante e serão depositados em banco e conta corrente indicados pela VENCEDORA.</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rPr>
        <w:t>8.1.1.</w:t>
      </w:r>
      <w:r>
        <w:rPr>
          <w:rFonts w:cs="Arial" w:ascii="Arial" w:hAnsi="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rPr>
        <w:t>8.1.2.</w:t>
      </w:r>
      <w:r>
        <w:rPr>
          <w:rFonts w:cs="Arial" w:ascii="Arial" w:hAnsi="Arial"/>
        </w:rPr>
        <w:t xml:space="preserve"> E-mail para envio da NF-e: </w:t>
      </w:r>
      <w:hyperlink r:id="rId6">
        <w:r>
          <w:rPr>
            <w:rStyle w:val="Hyperlink"/>
            <w:rFonts w:cs="Arial" w:ascii="Arial" w:hAnsi="Arial"/>
            <w:color w:val="0000FF"/>
          </w:rPr>
          <w:t>notafiscal@piracicaba.sp.gov.br</w:t>
        </w:r>
      </w:hyperlink>
      <w:r>
        <w:rPr>
          <w:rStyle w:val="Hyperlink"/>
          <w:rFonts w:cs="Arial" w:ascii="Arial" w:hAnsi="Arial"/>
          <w:color w:val="0000FF"/>
        </w:rPr>
        <w:t>.</w:t>
      </w:r>
    </w:p>
    <w:p>
      <w:pPr>
        <w:pStyle w:val="Normal"/>
        <w:ind w:hanging="0"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rPr>
        <w:t>9. SANÇÕES ADMINISTRATIVAS</w:t>
      </w:r>
    </w:p>
    <w:p>
      <w:pPr>
        <w:pStyle w:val="Normal"/>
        <w:numPr>
          <w:ilvl w:val="0"/>
          <w:numId w:val="1"/>
        </w:numPr>
        <w:ind w:firstLine="284" w:left="0" w:right="-1"/>
        <w:jc w:val="both"/>
        <w:rPr>
          <w:rFonts w:ascii="Arial" w:hAnsi="Arial" w:cs="Arial"/>
          <w:highlight w:val="yellow"/>
        </w:rPr>
      </w:pPr>
      <w:r>
        <w:rPr>
          <w:rFonts w:cs="Arial" w:ascii="Arial" w:hAnsi="Arial"/>
          <w:highlight w:val="yellow"/>
        </w:rPr>
      </w:r>
    </w:p>
    <w:p>
      <w:pPr>
        <w:pStyle w:val="Normal"/>
        <w:numPr>
          <w:ilvl w:val="0"/>
          <w:numId w:val="1"/>
        </w:numPr>
        <w:ind w:firstLine="284" w:left="0" w:right="-1"/>
        <w:jc w:val="both"/>
        <w:rPr>
          <w:rFonts w:ascii="Arial" w:hAnsi="Arial" w:cs="Arial"/>
        </w:rPr>
      </w:pPr>
      <w:r>
        <w:rPr>
          <w:rFonts w:cs="Arial" w:ascii="Arial" w:hAnsi="Arial"/>
          <w:b/>
          <w:bCs/>
        </w:rPr>
        <w:t xml:space="preserve">9.1. </w:t>
      </w:r>
      <w:r>
        <w:rPr>
          <w:rFonts w:cs="Arial" w:ascii="Arial" w:hAnsi="Arial"/>
        </w:rPr>
        <w:t>Comete infração administrativa, nos termos da lei, o interessado que, com dolo ou culpa:</w:t>
      </w:r>
    </w:p>
    <w:p>
      <w:pPr>
        <w:pStyle w:val="Normal"/>
        <w:numPr>
          <w:ilvl w:val="0"/>
          <w:numId w:val="1"/>
        </w:numPr>
        <w:ind w:firstLine="284" w:left="0"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rPr>
        <w:t>9.1.1.</w:t>
      </w:r>
      <w:r>
        <w:rPr>
          <w:rFonts w:cs="Arial" w:ascii="Arial" w:hAnsi="Arial"/>
        </w:rPr>
        <w:t xml:space="preserve"> </w:t>
      </w:r>
      <w:bookmarkStart w:id="1" w:name="_Hlk114652595"/>
      <w:bookmarkStart w:id="2" w:name="_Ref114668085"/>
      <w:r>
        <w:rPr>
          <w:rFonts w:cs="Arial" w:ascii="Arial" w:hAnsi="Arial"/>
        </w:rPr>
        <w:t>Deixar de entregar a documentação exigida para o certame ou não entregar qualquer documento que tenha sido solicitado pelo/a pregoeiro/a durante o certame;</w:t>
      </w:r>
      <w:bookmarkEnd w:id="2"/>
    </w:p>
    <w:p>
      <w:pPr>
        <w:pStyle w:val="Normal"/>
        <w:numPr>
          <w:ilvl w:val="0"/>
          <w:numId w:val="1"/>
        </w:numPr>
        <w:ind w:firstLine="284" w:left="0" w:right="-1"/>
        <w:jc w:val="both"/>
        <w:rPr>
          <w:rFonts w:ascii="Arial" w:hAnsi="Arial" w:cs="Arial"/>
        </w:rPr>
      </w:pPr>
      <w:r>
        <w:rPr>
          <w:rFonts w:cs="Arial" w:ascii="Arial" w:hAnsi="Arial"/>
        </w:rPr>
      </w:r>
      <w:bookmarkStart w:id="3" w:name="_Ref114668108"/>
      <w:bookmarkStart w:id="4" w:name="_Ref114668108"/>
    </w:p>
    <w:p>
      <w:pPr>
        <w:pStyle w:val="Normal"/>
        <w:ind w:firstLine="284" w:right="-1"/>
        <w:jc w:val="both"/>
        <w:rPr>
          <w:rFonts w:ascii="Arial" w:hAnsi="Arial" w:cs="Arial"/>
        </w:rPr>
      </w:pPr>
      <w:r>
        <w:rPr>
          <w:rFonts w:cs="Arial" w:ascii="Arial" w:hAnsi="Arial"/>
          <w:b/>
          <w:bCs/>
        </w:rPr>
        <w:t>9.1.2.</w:t>
      </w:r>
      <w:r>
        <w:rPr>
          <w:rFonts w:cs="Arial" w:ascii="Arial" w:hAnsi="Arial"/>
        </w:rPr>
        <w:t xml:space="preserve"> Salvo em decorrência de fato superveniente devidamente justificado, não mantiver a proposta em especial quando:</w:t>
      </w:r>
      <w:bookmarkEnd w:id="4"/>
    </w:p>
    <w:p>
      <w:pPr>
        <w:pStyle w:val="Normal"/>
        <w:numPr>
          <w:ilvl w:val="0"/>
          <w:numId w:val="1"/>
        </w:numPr>
        <w:ind w:firstLine="284" w:left="0" w:right="-1"/>
        <w:jc w:val="both"/>
        <w:rPr>
          <w:rFonts w:ascii="Arial" w:hAnsi="Arial" w:cs="Arial"/>
          <w:sz w:val="10"/>
        </w:rPr>
      </w:pPr>
      <w:r>
        <w:rPr>
          <w:rFonts w:cs="Arial" w:ascii="Arial" w:hAnsi="Arial"/>
          <w:sz w:val="10"/>
        </w:rPr>
      </w:r>
    </w:p>
    <w:p>
      <w:pPr>
        <w:pStyle w:val="Normal"/>
        <w:ind w:firstLine="284" w:right="-1"/>
        <w:jc w:val="both"/>
        <w:rPr>
          <w:rFonts w:ascii="Arial" w:hAnsi="Arial" w:cs="Arial"/>
        </w:rPr>
      </w:pPr>
      <w:r>
        <w:rPr>
          <w:rFonts w:cs="Arial" w:ascii="Arial" w:hAnsi="Arial"/>
          <w:b/>
          <w:bCs/>
        </w:rPr>
        <w:t xml:space="preserve">9.1.2.1. </w:t>
      </w:r>
      <w:r>
        <w:rPr>
          <w:rFonts w:cs="Arial" w:ascii="Arial" w:hAnsi="Arial"/>
        </w:rPr>
        <w:t xml:space="preserve">não enviar a proposta adequada ao último lance ofertado ou após a negociação; </w:t>
      </w:r>
    </w:p>
    <w:p>
      <w:pPr>
        <w:pStyle w:val="Normal"/>
        <w:numPr>
          <w:ilvl w:val="0"/>
          <w:numId w:val="1"/>
        </w:numPr>
        <w:ind w:firstLine="284" w:left="0" w:right="-1"/>
        <w:jc w:val="both"/>
        <w:rPr>
          <w:rFonts w:ascii="Arial" w:hAnsi="Arial" w:cs="Arial"/>
          <w:sz w:val="10"/>
        </w:rPr>
      </w:pPr>
      <w:r>
        <w:rPr>
          <w:rFonts w:cs="Arial" w:ascii="Arial" w:hAnsi="Arial"/>
          <w:sz w:val="10"/>
        </w:rPr>
      </w:r>
    </w:p>
    <w:p>
      <w:pPr>
        <w:pStyle w:val="Normal"/>
        <w:ind w:firstLine="284" w:right="-1"/>
        <w:jc w:val="both"/>
        <w:rPr>
          <w:rFonts w:ascii="Arial" w:hAnsi="Arial" w:cs="Arial"/>
        </w:rPr>
      </w:pPr>
      <w:r>
        <w:rPr>
          <w:rFonts w:cs="Arial" w:ascii="Arial" w:hAnsi="Arial"/>
          <w:b/>
          <w:bCs/>
        </w:rPr>
        <w:t xml:space="preserve">9.1.2.2. </w:t>
      </w:r>
      <w:r>
        <w:rPr>
          <w:rFonts w:cs="Arial" w:ascii="Arial" w:hAnsi="Arial"/>
        </w:rPr>
        <w:t xml:space="preserve">recusar-se a enviar o detalhamento da proposta quando exigível; </w:t>
      </w:r>
    </w:p>
    <w:p>
      <w:pPr>
        <w:pStyle w:val="Normal"/>
        <w:numPr>
          <w:ilvl w:val="0"/>
          <w:numId w:val="1"/>
        </w:numPr>
        <w:ind w:firstLine="284" w:left="0" w:right="-1"/>
        <w:jc w:val="both"/>
        <w:rPr>
          <w:rFonts w:ascii="Arial" w:hAnsi="Arial" w:cs="Arial"/>
          <w:sz w:val="10"/>
        </w:rPr>
      </w:pPr>
      <w:r>
        <w:rPr>
          <w:rFonts w:cs="Arial" w:ascii="Arial" w:hAnsi="Arial"/>
          <w:sz w:val="10"/>
        </w:rPr>
      </w:r>
    </w:p>
    <w:p>
      <w:pPr>
        <w:pStyle w:val="Normal"/>
        <w:numPr>
          <w:ilvl w:val="0"/>
          <w:numId w:val="1"/>
        </w:numPr>
        <w:ind w:firstLine="284" w:left="0" w:right="-1"/>
        <w:jc w:val="both"/>
        <w:rPr>
          <w:rFonts w:ascii="Arial" w:hAnsi="Arial" w:cs="Arial"/>
        </w:rPr>
      </w:pPr>
      <w:r>
        <w:rPr>
          <w:rFonts w:cs="Arial" w:ascii="Arial" w:hAnsi="Arial"/>
          <w:b/>
          <w:bCs/>
        </w:rPr>
        <w:t xml:space="preserve">9.1.2.3. </w:t>
      </w:r>
      <w:r>
        <w:rPr>
          <w:rFonts w:cs="Arial" w:ascii="Arial" w:hAnsi="Arial"/>
        </w:rPr>
        <w:t xml:space="preserve">pedir para ser desclassificado quando encerrada a etapa competitiva; ou </w:t>
      </w:r>
    </w:p>
    <w:p>
      <w:pPr>
        <w:pStyle w:val="Normal"/>
        <w:numPr>
          <w:ilvl w:val="0"/>
          <w:numId w:val="1"/>
        </w:numPr>
        <w:ind w:firstLine="284" w:left="0" w:right="-1"/>
        <w:jc w:val="both"/>
        <w:rPr>
          <w:rFonts w:ascii="Arial" w:hAnsi="Arial" w:cs="Arial"/>
          <w:sz w:val="10"/>
        </w:rPr>
      </w:pPr>
      <w:r>
        <w:rPr>
          <w:rFonts w:cs="Arial" w:ascii="Arial" w:hAnsi="Arial"/>
          <w:sz w:val="10"/>
        </w:rPr>
      </w:r>
    </w:p>
    <w:p>
      <w:pPr>
        <w:pStyle w:val="Normal"/>
        <w:numPr>
          <w:ilvl w:val="0"/>
          <w:numId w:val="1"/>
        </w:numPr>
        <w:ind w:firstLine="284" w:left="0" w:right="-1"/>
        <w:jc w:val="both"/>
        <w:rPr>
          <w:rFonts w:ascii="Arial" w:hAnsi="Arial" w:cs="Arial"/>
        </w:rPr>
      </w:pPr>
      <w:r>
        <w:rPr>
          <w:rFonts w:cs="Arial" w:ascii="Arial" w:hAnsi="Arial"/>
          <w:b/>
          <w:bCs/>
        </w:rPr>
        <w:t xml:space="preserve">9.1.2.4. </w:t>
      </w:r>
      <w:r>
        <w:rPr>
          <w:rFonts w:cs="Arial" w:ascii="Arial" w:hAnsi="Arial"/>
        </w:rPr>
        <w:t>deixar de apresentar amostra;</w:t>
      </w:r>
    </w:p>
    <w:p>
      <w:pPr>
        <w:pStyle w:val="Normal"/>
        <w:numPr>
          <w:ilvl w:val="0"/>
          <w:numId w:val="1"/>
        </w:numPr>
        <w:ind w:firstLine="284" w:left="0" w:right="-1"/>
        <w:jc w:val="both"/>
        <w:rPr>
          <w:rFonts w:ascii="Arial" w:hAnsi="Arial" w:cs="Arial"/>
          <w:sz w:val="10"/>
        </w:rPr>
      </w:pPr>
      <w:r>
        <w:rPr>
          <w:rFonts w:cs="Arial" w:ascii="Arial" w:hAnsi="Arial"/>
          <w:sz w:val="10"/>
        </w:rPr>
      </w:r>
    </w:p>
    <w:p>
      <w:pPr>
        <w:pStyle w:val="Normal"/>
        <w:ind w:firstLine="284" w:right="-1"/>
        <w:jc w:val="both"/>
        <w:rPr>
          <w:rFonts w:ascii="Arial" w:hAnsi="Arial" w:cs="Arial"/>
        </w:rPr>
      </w:pPr>
      <w:r>
        <w:rPr>
          <w:rFonts w:cs="Arial" w:ascii="Arial" w:hAnsi="Arial"/>
          <w:b/>
          <w:bCs/>
        </w:rPr>
        <w:t xml:space="preserve">9.1.2.5. </w:t>
      </w:r>
      <w:r>
        <w:rPr>
          <w:rFonts w:cs="Arial" w:ascii="Arial" w:hAnsi="Arial"/>
        </w:rPr>
        <w:t xml:space="preserve">apresentar proposta ou amostra em desacordo com as especificações do edital; </w:t>
      </w:r>
    </w:p>
    <w:p>
      <w:pPr>
        <w:pStyle w:val="Normal"/>
        <w:numPr>
          <w:ilvl w:val="0"/>
          <w:numId w:val="1"/>
        </w:numPr>
        <w:ind w:firstLine="284" w:left="0" w:right="-1"/>
        <w:jc w:val="both"/>
        <w:rPr>
          <w:rFonts w:ascii="Arial" w:hAnsi="Arial" w:cs="Arial"/>
        </w:rPr>
      </w:pPr>
      <w:r>
        <w:rPr>
          <w:rFonts w:cs="Arial" w:ascii="Arial" w:hAnsi="Arial"/>
        </w:rPr>
      </w:r>
      <w:bookmarkStart w:id="5" w:name="_Ref114668139"/>
      <w:bookmarkStart w:id="6" w:name="_Ref114668139"/>
    </w:p>
    <w:p>
      <w:pPr>
        <w:pStyle w:val="Normal"/>
        <w:ind w:firstLine="284" w:right="-1"/>
        <w:jc w:val="both"/>
        <w:rPr>
          <w:rFonts w:ascii="Arial" w:hAnsi="Arial" w:cs="Arial"/>
        </w:rPr>
      </w:pPr>
      <w:r>
        <w:rPr>
          <w:rFonts w:cs="Arial" w:ascii="Arial" w:hAnsi="Arial"/>
          <w:b/>
          <w:bCs/>
        </w:rPr>
        <w:t>9.1.3.</w:t>
      </w:r>
      <w:r>
        <w:rPr>
          <w:rFonts w:cs="Arial" w:ascii="Arial" w:hAnsi="Arial"/>
        </w:rPr>
        <w:t xml:space="preserve"> Não celebrar o contrato ou não entregar a documentação exigida para a contratação, quando convocado dentro do prazo de validade de sua proposta;</w:t>
      </w:r>
      <w:bookmarkEnd w:id="6"/>
    </w:p>
    <w:p>
      <w:pPr>
        <w:pStyle w:val="Normal"/>
        <w:numPr>
          <w:ilvl w:val="0"/>
          <w:numId w:val="1"/>
        </w:numPr>
        <w:ind w:firstLine="284" w:left="0" w:right="-1"/>
        <w:jc w:val="both"/>
        <w:rPr>
          <w:rFonts w:ascii="Arial" w:hAnsi="Arial" w:cs="Arial"/>
          <w:sz w:val="10"/>
        </w:rPr>
      </w:pPr>
      <w:r>
        <w:rPr>
          <w:rFonts w:cs="Arial" w:ascii="Arial" w:hAnsi="Arial"/>
          <w:sz w:val="10"/>
        </w:rPr>
      </w:r>
    </w:p>
    <w:p>
      <w:pPr>
        <w:pStyle w:val="Normal"/>
        <w:numPr>
          <w:ilvl w:val="0"/>
          <w:numId w:val="1"/>
        </w:numPr>
        <w:ind w:firstLine="284" w:left="0" w:right="-1"/>
        <w:jc w:val="both"/>
        <w:rPr>
          <w:rFonts w:ascii="Arial" w:hAnsi="Arial" w:cs="Arial"/>
        </w:rPr>
      </w:pPr>
      <w:r>
        <w:rPr>
          <w:rFonts w:cs="Arial" w:ascii="Arial" w:hAnsi="Arial"/>
          <w:b/>
          <w:bCs/>
        </w:rPr>
        <w:t>9.1.3.1.</w:t>
      </w:r>
      <w:r>
        <w:rPr>
          <w:rFonts w:cs="Arial" w:ascii="Arial" w:hAnsi="Arial"/>
        </w:rPr>
        <w:t xml:space="preserve"> recusar-se, sem justificativa, a assinar o contrato ou a ata de registro de preço, ou a aceitar ou retirar o instrumento equivalente no prazo estabelecido pela Administração;</w:t>
      </w:r>
    </w:p>
    <w:p>
      <w:pPr>
        <w:pStyle w:val="Normal"/>
        <w:numPr>
          <w:ilvl w:val="0"/>
          <w:numId w:val="1"/>
        </w:numPr>
        <w:ind w:firstLine="284" w:left="0" w:right="-1"/>
        <w:jc w:val="both"/>
        <w:rPr>
          <w:rFonts w:ascii="Arial" w:hAnsi="Arial" w:cs="Arial"/>
        </w:rPr>
      </w:pPr>
      <w:r>
        <w:rPr>
          <w:rFonts w:cs="Arial" w:ascii="Arial" w:hAnsi="Arial"/>
        </w:rPr>
      </w:r>
      <w:bookmarkStart w:id="7" w:name="_Ref114668249"/>
      <w:bookmarkStart w:id="8" w:name="_Ref114668249"/>
    </w:p>
    <w:p>
      <w:pPr>
        <w:pStyle w:val="Normal"/>
        <w:numPr>
          <w:ilvl w:val="0"/>
          <w:numId w:val="1"/>
        </w:numPr>
        <w:ind w:firstLine="284" w:left="0" w:right="-1"/>
        <w:jc w:val="both"/>
        <w:rPr>
          <w:rFonts w:ascii="Arial" w:hAnsi="Arial" w:cs="Arial"/>
        </w:rPr>
      </w:pPr>
      <w:r>
        <w:rPr>
          <w:rFonts w:cs="Arial" w:ascii="Arial" w:hAnsi="Arial"/>
          <w:b/>
          <w:bCs/>
        </w:rPr>
        <w:t>9.1.4.</w:t>
      </w:r>
      <w:r>
        <w:rPr>
          <w:rFonts w:cs="Arial" w:ascii="Arial" w:hAnsi="Arial"/>
        </w:rPr>
        <w:t xml:space="preserve"> Apresentar declaração ou documentação falsa exigida para o certame ou prestar declaração falsa durante a licitação</w:t>
      </w:r>
      <w:bookmarkEnd w:id="8"/>
    </w:p>
    <w:p>
      <w:pPr>
        <w:pStyle w:val="Normal"/>
        <w:numPr>
          <w:ilvl w:val="0"/>
          <w:numId w:val="1"/>
        </w:numPr>
        <w:ind w:firstLine="284" w:left="0" w:right="-1"/>
        <w:jc w:val="both"/>
        <w:rPr>
          <w:rFonts w:ascii="Arial" w:hAnsi="Arial" w:cs="Arial"/>
        </w:rPr>
      </w:pPr>
      <w:r>
        <w:rPr>
          <w:rFonts w:cs="Arial" w:ascii="Arial" w:hAnsi="Arial"/>
        </w:rPr>
      </w:r>
      <w:bookmarkStart w:id="9" w:name="_Ref114668245"/>
      <w:bookmarkStart w:id="10" w:name="_Ref114668245"/>
    </w:p>
    <w:p>
      <w:pPr>
        <w:pStyle w:val="Normal"/>
        <w:numPr>
          <w:ilvl w:val="0"/>
          <w:numId w:val="1"/>
        </w:numPr>
        <w:ind w:firstLine="284" w:left="0" w:right="-1"/>
        <w:jc w:val="both"/>
        <w:rPr>
          <w:rFonts w:ascii="Arial" w:hAnsi="Arial" w:cs="Arial"/>
        </w:rPr>
      </w:pPr>
      <w:r>
        <w:rPr>
          <w:rFonts w:cs="Arial" w:ascii="Arial" w:hAnsi="Arial"/>
          <w:b/>
          <w:bCs/>
        </w:rPr>
        <w:t>9.1.5.</w:t>
      </w:r>
      <w:r>
        <w:rPr>
          <w:rFonts w:cs="Arial" w:ascii="Arial" w:hAnsi="Arial"/>
        </w:rPr>
        <w:t xml:space="preserve"> Fraudar a licitação</w:t>
      </w:r>
      <w:bookmarkEnd w:id="10"/>
      <w:r>
        <w:rPr>
          <w:rFonts w:cs="Arial" w:ascii="Arial" w:hAnsi="Arial"/>
        </w:rPr>
        <w:t>;</w:t>
      </w:r>
    </w:p>
    <w:p>
      <w:pPr>
        <w:pStyle w:val="Normal"/>
        <w:numPr>
          <w:ilvl w:val="0"/>
          <w:numId w:val="1"/>
        </w:numPr>
        <w:ind w:firstLine="284" w:left="0" w:right="-1"/>
        <w:jc w:val="both"/>
        <w:rPr>
          <w:rFonts w:ascii="Arial" w:hAnsi="Arial" w:cs="Arial"/>
        </w:rPr>
      </w:pPr>
      <w:r>
        <w:rPr>
          <w:rFonts w:cs="Arial" w:ascii="Arial" w:hAnsi="Arial"/>
        </w:rPr>
      </w:r>
      <w:bookmarkStart w:id="11" w:name="_Ref114668247"/>
      <w:bookmarkStart w:id="12" w:name="_Ref114668247"/>
    </w:p>
    <w:p>
      <w:pPr>
        <w:pStyle w:val="Normal"/>
        <w:numPr>
          <w:ilvl w:val="0"/>
          <w:numId w:val="1"/>
        </w:numPr>
        <w:ind w:firstLine="284" w:left="0" w:right="-1"/>
        <w:jc w:val="both"/>
        <w:rPr>
          <w:rFonts w:ascii="Arial" w:hAnsi="Arial" w:cs="Arial"/>
        </w:rPr>
      </w:pPr>
      <w:r>
        <w:rPr>
          <w:rFonts w:cs="Arial" w:ascii="Arial" w:hAnsi="Arial"/>
          <w:b/>
          <w:bCs/>
        </w:rPr>
        <w:t>9.1.6.</w:t>
      </w:r>
      <w:r>
        <w:rPr>
          <w:rFonts w:cs="Arial" w:ascii="Arial" w:hAnsi="Arial"/>
        </w:rPr>
        <w:t xml:space="preserve"> Comportar-se de modo inidôneo ou cometer fraude de qualquer natureza, em especial quando:</w:t>
      </w:r>
      <w:bookmarkEnd w:id="12"/>
    </w:p>
    <w:p>
      <w:pPr>
        <w:pStyle w:val="Normal"/>
        <w:numPr>
          <w:ilvl w:val="0"/>
          <w:numId w:val="1"/>
        </w:numPr>
        <w:ind w:firstLine="284" w:left="0" w:right="-1"/>
        <w:jc w:val="both"/>
        <w:rPr>
          <w:rFonts w:ascii="Arial" w:hAnsi="Arial" w:cs="Arial"/>
          <w:sz w:val="10"/>
        </w:rPr>
      </w:pPr>
      <w:r>
        <w:rPr>
          <w:rFonts w:cs="Arial" w:ascii="Arial" w:hAnsi="Arial"/>
          <w:sz w:val="10"/>
        </w:rPr>
      </w:r>
    </w:p>
    <w:p>
      <w:pPr>
        <w:pStyle w:val="Normal"/>
        <w:ind w:firstLine="284" w:right="-1"/>
        <w:jc w:val="both"/>
        <w:rPr>
          <w:rFonts w:ascii="Arial" w:hAnsi="Arial" w:cs="Arial"/>
        </w:rPr>
      </w:pPr>
      <w:r>
        <w:rPr>
          <w:rFonts w:cs="Arial" w:ascii="Arial" w:hAnsi="Arial"/>
          <w:b/>
          <w:bCs/>
        </w:rPr>
        <w:t>9.1.6.1.</w:t>
      </w:r>
      <w:r>
        <w:rPr>
          <w:rFonts w:cs="Arial" w:ascii="Arial" w:hAnsi="Arial"/>
        </w:rPr>
        <w:t xml:space="preserve"> agir em conluio ou em desconformidade com a lei; </w:t>
      </w:r>
    </w:p>
    <w:p>
      <w:pPr>
        <w:pStyle w:val="Normal"/>
        <w:numPr>
          <w:ilvl w:val="0"/>
          <w:numId w:val="1"/>
        </w:numPr>
        <w:ind w:firstLine="284" w:left="0" w:right="-1"/>
        <w:jc w:val="both"/>
        <w:rPr>
          <w:rFonts w:ascii="Arial" w:hAnsi="Arial" w:cs="Arial"/>
          <w:sz w:val="10"/>
        </w:rPr>
      </w:pPr>
      <w:r>
        <w:rPr>
          <w:rFonts w:cs="Arial" w:ascii="Arial" w:hAnsi="Arial"/>
          <w:sz w:val="10"/>
        </w:rPr>
      </w:r>
    </w:p>
    <w:p>
      <w:pPr>
        <w:pStyle w:val="Normal"/>
        <w:numPr>
          <w:ilvl w:val="0"/>
          <w:numId w:val="1"/>
        </w:numPr>
        <w:ind w:firstLine="284" w:left="0" w:right="-1"/>
        <w:jc w:val="both"/>
        <w:rPr>
          <w:rFonts w:ascii="Arial" w:hAnsi="Arial" w:cs="Arial"/>
        </w:rPr>
      </w:pPr>
      <w:r>
        <w:rPr>
          <w:rFonts w:cs="Arial" w:ascii="Arial" w:hAnsi="Arial"/>
          <w:b/>
          <w:bCs/>
        </w:rPr>
        <w:t>9.1.6.2.</w:t>
      </w:r>
      <w:r>
        <w:rPr>
          <w:rFonts w:cs="Arial" w:ascii="Arial" w:hAnsi="Arial"/>
        </w:rPr>
        <w:t xml:space="preserve"> induzir deliberadamente a erro no julgamento; </w:t>
      </w:r>
    </w:p>
    <w:p>
      <w:pPr>
        <w:pStyle w:val="Normal"/>
        <w:numPr>
          <w:ilvl w:val="0"/>
          <w:numId w:val="1"/>
        </w:numPr>
        <w:ind w:firstLine="284" w:left="0" w:right="-1"/>
        <w:jc w:val="both"/>
        <w:rPr>
          <w:rFonts w:ascii="Arial" w:hAnsi="Arial" w:cs="Arial"/>
          <w:sz w:val="10"/>
        </w:rPr>
      </w:pPr>
      <w:r>
        <w:rPr>
          <w:rFonts w:cs="Arial" w:ascii="Arial" w:hAnsi="Arial"/>
          <w:sz w:val="10"/>
        </w:rPr>
      </w:r>
    </w:p>
    <w:p>
      <w:pPr>
        <w:pStyle w:val="Normal"/>
        <w:ind w:firstLine="284" w:right="-1"/>
        <w:jc w:val="both"/>
        <w:rPr>
          <w:rFonts w:ascii="Arial" w:hAnsi="Arial" w:cs="Arial"/>
        </w:rPr>
      </w:pPr>
      <w:r>
        <w:rPr>
          <w:rFonts w:cs="Arial" w:ascii="Arial" w:hAnsi="Arial"/>
          <w:b/>
          <w:bCs/>
        </w:rPr>
        <w:t>9.1.6.3.</w:t>
      </w:r>
      <w:r>
        <w:rPr>
          <w:rFonts w:cs="Arial" w:ascii="Arial" w:hAnsi="Arial"/>
        </w:rPr>
        <w:t xml:space="preserve"> apresentar amostra falsificada ou deteriorada; </w:t>
      </w:r>
    </w:p>
    <w:p>
      <w:pPr>
        <w:pStyle w:val="Normal"/>
        <w:numPr>
          <w:ilvl w:val="0"/>
          <w:numId w:val="1"/>
        </w:numPr>
        <w:ind w:firstLine="284" w:left="0" w:right="-1"/>
        <w:jc w:val="both"/>
        <w:rPr>
          <w:rFonts w:ascii="Arial" w:hAnsi="Arial" w:cs="Arial"/>
        </w:rPr>
      </w:pPr>
      <w:r>
        <w:rPr>
          <w:rFonts w:cs="Arial" w:ascii="Arial" w:hAnsi="Arial"/>
        </w:rPr>
      </w:r>
      <w:bookmarkStart w:id="13" w:name="_Ref114668251"/>
      <w:bookmarkStart w:id="14" w:name="_Ref114668251"/>
    </w:p>
    <w:p>
      <w:pPr>
        <w:pStyle w:val="Normal"/>
        <w:numPr>
          <w:ilvl w:val="0"/>
          <w:numId w:val="1"/>
        </w:numPr>
        <w:ind w:firstLine="284" w:left="0" w:right="-1"/>
        <w:jc w:val="both"/>
        <w:rPr>
          <w:rFonts w:ascii="Arial" w:hAnsi="Arial" w:cs="Arial"/>
        </w:rPr>
      </w:pPr>
      <w:r>
        <w:rPr>
          <w:rFonts w:cs="Arial" w:ascii="Arial" w:hAnsi="Arial"/>
          <w:b/>
          <w:bCs/>
        </w:rPr>
        <w:t>9.1.7.</w:t>
      </w:r>
      <w:r>
        <w:rPr>
          <w:rFonts w:cs="Arial" w:ascii="Arial" w:hAnsi="Arial"/>
        </w:rPr>
        <w:t xml:space="preserve"> Praticar atos ilícitos com vistas a frustrar os objetivos da licitação</w:t>
      </w:r>
      <w:bookmarkEnd w:id="14"/>
      <w:r>
        <w:rPr>
          <w:rFonts w:cs="Arial" w:ascii="Arial" w:hAnsi="Arial"/>
        </w:rPr>
        <w:t>;</w:t>
      </w:r>
    </w:p>
    <w:p>
      <w:pPr>
        <w:pStyle w:val="Normal"/>
        <w:numPr>
          <w:ilvl w:val="0"/>
          <w:numId w:val="1"/>
        </w:numPr>
        <w:ind w:firstLine="284" w:left="0" w:right="-1"/>
        <w:jc w:val="both"/>
        <w:rPr>
          <w:rFonts w:ascii="Arial" w:hAnsi="Arial" w:cs="Arial"/>
        </w:rPr>
      </w:pPr>
      <w:r>
        <w:rPr>
          <w:rFonts w:cs="Arial" w:ascii="Arial" w:hAnsi="Arial"/>
        </w:rPr>
      </w:r>
      <w:bookmarkStart w:id="15" w:name="_Ref114668252"/>
      <w:bookmarkStart w:id="16" w:name="_Ref114668252"/>
    </w:p>
    <w:p>
      <w:pPr>
        <w:pStyle w:val="Normal"/>
        <w:numPr>
          <w:ilvl w:val="0"/>
          <w:numId w:val="1"/>
        </w:numPr>
        <w:ind w:firstLine="284" w:left="0" w:right="-1"/>
        <w:jc w:val="both"/>
        <w:rPr>
          <w:rFonts w:ascii="Arial" w:hAnsi="Arial" w:cs="Arial"/>
        </w:rPr>
      </w:pPr>
      <w:r>
        <w:rPr>
          <w:rFonts w:cs="Arial" w:ascii="Arial" w:hAnsi="Arial"/>
          <w:b/>
          <w:bCs/>
        </w:rPr>
        <w:t>9.1.8.</w:t>
      </w:r>
      <w:r>
        <w:rPr>
          <w:rFonts w:cs="Arial" w:ascii="Arial" w:hAnsi="Arial"/>
        </w:rPr>
        <w:t xml:space="preserve"> Praticar ato lesivo previsto no </w:t>
      </w:r>
      <w:r>
        <w:fldChar w:fldCharType="begin"/>
      </w:r>
      <w:r>
        <w:rPr>
          <w:rStyle w:val="Style"/>
          <w:rFonts w:cs="Arial" w:ascii="Arial" w:hAnsi="Arial"/>
        </w:rPr>
        <w:instrText xml:space="preserve"> HYPERLINK "https://www.planalto.gov.br/ccivil_03/_ato2011-2014/2013/lei/l12846.htm" \l "art5"</w:instrText>
      </w:r>
      <w:r>
        <w:rPr>
          <w:rStyle w:val="Style"/>
          <w:rFonts w:cs="Arial" w:ascii="Arial" w:hAnsi="Arial"/>
        </w:rPr>
        <w:fldChar w:fldCharType="separate"/>
      </w:r>
      <w:r>
        <w:rPr>
          <w:rStyle w:val="Style"/>
          <w:rFonts w:cs="Arial" w:ascii="Arial" w:hAnsi="Arial"/>
        </w:rPr>
        <w:t>art. 5º da Lei n.º 12.846, de 2013</w:t>
      </w:r>
      <w:r>
        <w:rPr>
          <w:rStyle w:val="Style"/>
          <w:rFonts w:cs="Arial" w:ascii="Arial" w:hAnsi="Arial"/>
        </w:rPr>
        <w:fldChar w:fldCharType="end"/>
      </w:r>
      <w:r>
        <w:rPr>
          <w:rFonts w:cs="Arial" w:ascii="Arial" w:hAnsi="Arial"/>
        </w:rPr>
        <w:t>.</w:t>
      </w:r>
      <w:bookmarkEnd w:id="1"/>
      <w:bookmarkEnd w:id="16"/>
    </w:p>
    <w:p>
      <w:pPr>
        <w:pStyle w:val="Normal"/>
        <w:numPr>
          <w:ilvl w:val="0"/>
          <w:numId w:val="1"/>
        </w:numPr>
        <w:ind w:firstLine="284" w:left="0" w:right="-1"/>
        <w:jc w:val="both"/>
        <w:rPr>
          <w:rFonts w:ascii="Arial" w:hAnsi="Arial" w:cs="Arial"/>
          <w:highlight w:val="yellow"/>
        </w:rPr>
      </w:pPr>
      <w:r>
        <w:rPr>
          <w:rFonts w:cs="Arial" w:ascii="Arial" w:hAnsi="Arial"/>
          <w:highlight w:val="yellow"/>
        </w:rPr>
      </w:r>
    </w:p>
    <w:p>
      <w:pPr>
        <w:pStyle w:val="Normal"/>
        <w:numPr>
          <w:ilvl w:val="0"/>
          <w:numId w:val="1"/>
        </w:numPr>
        <w:ind w:firstLine="284" w:left="0" w:right="-1"/>
        <w:jc w:val="both"/>
        <w:rPr>
          <w:rFonts w:ascii="Arial" w:hAnsi="Arial" w:cs="Arial"/>
        </w:rPr>
      </w:pPr>
      <w:r>
        <w:rPr>
          <w:rFonts w:cs="Arial" w:ascii="Arial" w:hAnsi="Arial"/>
          <w:b/>
          <w:bCs/>
        </w:rPr>
        <w:t xml:space="preserve">9.2. </w:t>
      </w:r>
      <w:r>
        <w:rPr>
          <w:rFonts w:cs="Arial" w:ascii="Arial" w:hAnsi="Arial"/>
        </w:rPr>
        <w:t>O não cumprimento, por parte dos interessados, dos preços e condições constantes de sua coleta, acarretará as seguintes sanções:</w:t>
      </w:r>
    </w:p>
    <w:p>
      <w:pPr>
        <w:pStyle w:val="Normal"/>
        <w:numPr>
          <w:ilvl w:val="0"/>
          <w:numId w:val="1"/>
        </w:numPr>
        <w:ind w:firstLine="284" w:left="0" w:right="-1"/>
        <w:jc w:val="both"/>
        <w:rPr>
          <w:rFonts w:ascii="Arial" w:hAnsi="Arial" w:cs="Arial"/>
        </w:rPr>
      </w:pPr>
      <w:r>
        <w:rPr>
          <w:rFonts w:cs="Arial" w:ascii="Arial" w:hAnsi="Arial"/>
        </w:rPr>
      </w:r>
    </w:p>
    <w:p>
      <w:pPr>
        <w:pStyle w:val="Normal"/>
        <w:numPr>
          <w:ilvl w:val="0"/>
          <w:numId w:val="1"/>
        </w:numPr>
        <w:ind w:firstLine="284" w:left="0" w:right="-1"/>
        <w:jc w:val="both"/>
        <w:rPr>
          <w:rFonts w:ascii="Arial" w:hAnsi="Arial" w:cs="Arial"/>
        </w:rPr>
      </w:pPr>
      <w:r>
        <w:rPr>
          <w:rFonts w:cs="Arial" w:ascii="Arial" w:hAnsi="Arial"/>
          <w:b/>
          <w:bCs/>
        </w:rPr>
        <w:t>9.2.1.</w:t>
      </w:r>
      <w:r>
        <w:rPr>
          <w:rFonts w:cs="Arial" w:ascii="Arial" w:hAnsi="Arial"/>
        </w:rPr>
        <w:t xml:space="preserve"> Atraso na execução ou entrega do objeto, multa de 0,5% (zero vírgula cinco por cento) ao dia, calculado sobre o valor do empenho, sendo que após o 11° dia, poderá a Prefeitura cancelar o mesmo, sem prejuízo das demais penalidades.</w:t>
      </w:r>
    </w:p>
    <w:p>
      <w:pPr>
        <w:pStyle w:val="Normal"/>
        <w:numPr>
          <w:ilvl w:val="0"/>
          <w:numId w:val="1"/>
        </w:numPr>
        <w:ind w:firstLine="284" w:left="0" w:right="-1"/>
        <w:jc w:val="both"/>
        <w:rPr>
          <w:rFonts w:ascii="Arial" w:hAnsi="Arial" w:cs="Arial"/>
          <w:b/>
        </w:rPr>
      </w:pPr>
      <w:r>
        <w:rPr>
          <w:rFonts w:cs="Arial" w:ascii="Arial" w:hAnsi="Arial"/>
          <w:b/>
        </w:rPr>
      </w:r>
    </w:p>
    <w:p>
      <w:pPr>
        <w:pStyle w:val="Normal"/>
        <w:numPr>
          <w:ilvl w:val="0"/>
          <w:numId w:val="1"/>
        </w:numPr>
        <w:ind w:firstLine="284" w:left="0" w:right="-1"/>
        <w:jc w:val="both"/>
        <w:rPr>
          <w:rFonts w:ascii="Arial" w:hAnsi="Arial" w:cs="Arial"/>
        </w:rPr>
      </w:pPr>
      <w:r>
        <w:rPr>
          <w:rFonts w:cs="Arial" w:ascii="Arial" w:hAnsi="Arial"/>
          <w:b/>
          <w:bCs/>
        </w:rPr>
        <w:t xml:space="preserve">9.2.2. </w:t>
      </w:r>
      <w:r>
        <w:rPr>
          <w:rFonts w:cs="Arial" w:ascii="Arial" w:hAnsi="Arial"/>
        </w:rPr>
        <w:t>Pela inexecução parcial, multa de 10% (dez por cento) sobre o valor do empenho;</w:t>
      </w:r>
    </w:p>
    <w:p>
      <w:pPr>
        <w:pStyle w:val="Normal"/>
        <w:numPr>
          <w:ilvl w:val="0"/>
          <w:numId w:val="1"/>
        </w:numPr>
        <w:ind w:firstLine="284" w:left="0" w:right="-1"/>
        <w:jc w:val="both"/>
        <w:rPr>
          <w:rFonts w:ascii="Arial" w:hAnsi="Arial" w:cs="Arial"/>
        </w:rPr>
      </w:pPr>
      <w:r>
        <w:rPr>
          <w:rFonts w:cs="Arial" w:ascii="Arial" w:hAnsi="Arial"/>
        </w:rPr>
      </w:r>
    </w:p>
    <w:p>
      <w:pPr>
        <w:pStyle w:val="Normal"/>
        <w:numPr>
          <w:ilvl w:val="0"/>
          <w:numId w:val="1"/>
        </w:numPr>
        <w:ind w:firstLine="284" w:left="0" w:right="-1"/>
        <w:jc w:val="both"/>
        <w:rPr>
          <w:rFonts w:ascii="Arial" w:hAnsi="Arial" w:cs="Arial"/>
        </w:rPr>
      </w:pPr>
      <w:r>
        <w:rPr>
          <w:rFonts w:cs="Arial" w:ascii="Arial" w:hAnsi="Arial"/>
          <w:b/>
          <w:bCs/>
        </w:rPr>
        <w:t xml:space="preserve">9.2.3. </w:t>
      </w:r>
      <w:r>
        <w:rPr>
          <w:rFonts w:cs="Arial" w:ascii="Arial" w:hAnsi="Arial"/>
        </w:rPr>
        <w:t>Pela inexecução total, multa de 20% (vinte por cento) sobre o valor do empenho;</w:t>
      </w:r>
    </w:p>
    <w:p>
      <w:pPr>
        <w:pStyle w:val="Normal"/>
        <w:numPr>
          <w:ilvl w:val="0"/>
          <w:numId w:val="1"/>
        </w:numPr>
        <w:ind w:firstLine="284" w:left="0" w:right="-1"/>
        <w:jc w:val="both"/>
        <w:rPr>
          <w:rFonts w:ascii="Arial" w:hAnsi="Arial" w:cs="Arial"/>
        </w:rPr>
      </w:pPr>
      <w:r>
        <w:rPr>
          <w:rFonts w:cs="Arial" w:ascii="Arial" w:hAnsi="Arial"/>
        </w:rPr>
      </w:r>
    </w:p>
    <w:p>
      <w:pPr>
        <w:pStyle w:val="Heading1"/>
        <w:tabs>
          <w:tab w:val="clear" w:pos="0"/>
        </w:tabs>
        <w:ind w:firstLine="284" w:left="0" w:right="-1"/>
        <w:jc w:val="both"/>
        <w:rPr>
          <w:b w:val="false"/>
          <w:sz w:val="20"/>
          <w:szCs w:val="20"/>
          <w:lang w:val="pt-BR"/>
        </w:rPr>
      </w:pPr>
      <w:r>
        <w:rPr>
          <w:sz w:val="20"/>
          <w:szCs w:val="20"/>
        </w:rPr>
        <w:t>9.2.4.</w:t>
      </w:r>
      <w:r>
        <w:rPr>
          <w:b w:val="false"/>
          <w:sz w:val="20"/>
          <w:szCs w:val="20"/>
        </w:rPr>
        <w:t xml:space="preserve"> Suspensão temporária da participação nas COLETAS ELETRÔNICAS DE PREÇOS, com o descredenciamento no Cadastro </w:t>
      </w:r>
      <w:r>
        <w:rPr>
          <w:b w:val="false"/>
          <w:sz w:val="20"/>
          <w:szCs w:val="20"/>
          <w:lang w:val="pt-BR"/>
        </w:rPr>
        <w:t xml:space="preserve">do  </w:t>
      </w:r>
      <w:hyperlink r:id="rId7">
        <w:r>
          <w:rPr>
            <w:rStyle w:val="Style"/>
            <w:b w:val="false"/>
            <w:bCs w:val="false"/>
            <w:color w:val="0000FF"/>
            <w:sz w:val="20"/>
            <w:szCs w:val="20"/>
            <w:u w:val="single"/>
            <w:lang w:val="pt-BR"/>
          </w:rPr>
          <w:t>https://bnccompras.com</w:t>
        </w:r>
      </w:hyperlink>
      <w:r>
        <w:rPr>
          <w:b w:val="false"/>
          <w:sz w:val="20"/>
          <w:szCs w:val="20"/>
          <w:lang w:val="pt-BR"/>
        </w:rPr>
        <w:t>.</w:t>
      </w:r>
    </w:p>
    <w:p>
      <w:pPr>
        <w:pStyle w:val="Normal"/>
        <w:numPr>
          <w:ilvl w:val="0"/>
          <w:numId w:val="1"/>
        </w:numPr>
        <w:ind w:firstLine="284" w:left="0" w:right="-1"/>
        <w:jc w:val="both"/>
        <w:rPr>
          <w:rFonts w:ascii="Arial" w:hAnsi="Arial" w:cs="Arial"/>
          <w:b/>
          <w:bCs/>
        </w:rPr>
      </w:pPr>
      <w:r>
        <w:rPr>
          <w:rFonts w:cs="Arial" w:ascii="Arial" w:hAnsi="Arial"/>
          <w:b/>
          <w:bCs/>
        </w:rPr>
      </w:r>
    </w:p>
    <w:p>
      <w:pPr>
        <w:pStyle w:val="Normal"/>
        <w:numPr>
          <w:ilvl w:val="0"/>
          <w:numId w:val="1"/>
        </w:numPr>
        <w:ind w:firstLine="284" w:left="0" w:right="-1"/>
        <w:jc w:val="both"/>
        <w:rPr>
          <w:rFonts w:ascii="Arial" w:hAnsi="Arial" w:cs="Arial"/>
          <w:b/>
          <w:bCs/>
        </w:rPr>
      </w:pPr>
      <w:r>
        <w:rPr>
          <w:rFonts w:cs="Arial" w:ascii="Arial" w:hAnsi="Arial"/>
          <w:b/>
          <w:bCs/>
        </w:rPr>
        <w:t>9.3. A aplicação das sanções previstas neste edital não exclui, em hipótese alguma, a obrigação de reparação integral dos danos causados.</w:t>
      </w:r>
    </w:p>
    <w:p>
      <w:pPr>
        <w:pStyle w:val="Normal"/>
        <w:numPr>
          <w:ilvl w:val="0"/>
          <w:numId w:val="1"/>
        </w:numPr>
        <w:ind w:firstLine="284" w:left="0"/>
        <w:jc w:val="both"/>
        <w:rPr>
          <w:rFonts w:ascii="Arial" w:hAnsi="Arial" w:cs="Arial"/>
        </w:rPr>
      </w:pPr>
      <w:r>
        <w:rPr>
          <w:rFonts w:cs="Arial" w:ascii="Arial" w:hAnsi="Arial"/>
        </w:rPr>
      </w:r>
      <w:r>
        <w:br w:type="page"/>
      </w:r>
    </w:p>
    <w:p>
      <w:pPr>
        <w:pStyle w:val="BodyTextIndent"/>
        <w:widowControl w:val="false"/>
        <w:overflowPunct w:val="false"/>
        <w:spacing w:lineRule="auto" w:line="240" w:before="0" w:after="0"/>
        <w:jc w:val="center"/>
        <w:textAlignment w:val="auto"/>
        <w:rPr>
          <w:b/>
          <w:bCs/>
          <w:color w:val="auto"/>
          <w:sz w:val="20"/>
          <w:szCs w:val="20"/>
          <w:lang w:val="pt-BR"/>
        </w:rPr>
      </w:pPr>
      <w:r>
        <w:rPr>
          <w:b/>
          <w:bCs/>
          <w:color w:val="auto"/>
          <w:sz w:val="20"/>
          <w:szCs w:val="20"/>
        </w:rPr>
        <w:t>ANEXO I</w:t>
      </w:r>
    </w:p>
    <w:p>
      <w:pPr>
        <w:pStyle w:val="Normal"/>
        <w:jc w:val="center"/>
        <w:rPr>
          <w:rFonts w:ascii="Arial" w:hAnsi="Arial" w:cs="Arial"/>
          <w:b/>
          <w:bCs/>
        </w:rPr>
      </w:pPr>
      <w:r>
        <w:rPr>
          <w:rFonts w:cs="Arial" w:ascii="Arial" w:hAnsi="Arial"/>
          <w:b/>
          <w:bCs/>
        </w:rPr>
      </w:r>
    </w:p>
    <w:p>
      <w:pPr>
        <w:pStyle w:val="Normal"/>
        <w:jc w:val="center"/>
        <w:rPr>
          <w:rFonts w:ascii="Arial" w:hAnsi="Arial" w:cs="Arial"/>
        </w:rPr>
      </w:pPr>
      <w:r>
        <w:rPr>
          <w:rFonts w:cs="Arial" w:ascii="Arial" w:hAnsi="Arial"/>
        </w:rPr>
      </w:r>
    </w:p>
    <w:p>
      <w:pPr>
        <w:pStyle w:val="Normal"/>
        <w:jc w:val="center"/>
        <w:rPr>
          <w:rFonts w:ascii="Arial" w:hAnsi="Arial" w:cs="Arial"/>
          <w:b/>
        </w:rPr>
      </w:pPr>
      <w:r>
        <w:rPr>
          <w:rFonts w:cs="Arial" w:ascii="Arial" w:hAnsi="Arial"/>
          <w:b/>
        </w:rPr>
        <w:t>MODELO DE DECLARAÇÕES DIVERSAS**</w:t>
      </w:r>
    </w:p>
    <w:p>
      <w:pPr>
        <w:pStyle w:val="Normal"/>
        <w:jc w:val="center"/>
        <w:rPr>
          <w:rFonts w:ascii="Arial" w:hAnsi="Arial" w:cs="Arial"/>
        </w:rPr>
      </w:pPr>
      <w:r>
        <w:rPr>
          <w:rFonts w:cs="Arial" w:ascii="Arial" w:hAnsi="Arial"/>
        </w:rPr>
        <w:t>(em papel timbrado da licitante)</w:t>
      </w:r>
    </w:p>
    <w:p>
      <w:pPr>
        <w:pStyle w:val="Normal"/>
        <w:jc w:val="center"/>
        <w:rPr>
          <w:rFonts w:ascii="Arial" w:hAnsi="Arial" w:cs="Arial"/>
        </w:rPr>
      </w:pPr>
      <w:r>
        <w:rPr>
          <w:rFonts w:cs="Arial" w:ascii="Arial" w:hAnsi="Arial"/>
        </w:rPr>
      </w:r>
    </w:p>
    <w:p>
      <w:pPr>
        <w:pStyle w:val="Normal"/>
        <w:jc w:val="center"/>
        <w:rPr>
          <w:rFonts w:ascii="Arial" w:hAnsi="Arial" w:cs="Arial"/>
        </w:rPr>
      </w:pPr>
      <w:r>
        <w:rPr>
          <w:rFonts w:cs="Arial" w:ascii="Arial" w:hAnsi="Arial"/>
        </w:rPr>
      </w:r>
    </w:p>
    <w:p>
      <w:pPr>
        <w:pStyle w:val="Normal"/>
        <w:suppressAutoHyphens w:val="false"/>
        <w:jc w:val="both"/>
        <w:rPr>
          <w:rFonts w:ascii="Arial" w:hAnsi="Arial" w:cs="Arial"/>
          <w:lang w:eastAsia="pt-BR"/>
        </w:rPr>
      </w:pPr>
      <w:r>
        <w:rPr>
          <w:rFonts w:cs="Arial" w:ascii="Arial" w:hAnsi="Arial"/>
          <w:lang w:eastAsia="pt-BR"/>
        </w:rPr>
        <w:t>Nome completo: ____________________________________________________________</w:t>
      </w:r>
    </w:p>
    <w:p>
      <w:pPr>
        <w:pStyle w:val="Normal"/>
        <w:suppressAutoHyphens w:val="false"/>
        <w:jc w:val="both"/>
        <w:rPr>
          <w:rFonts w:ascii="Arial" w:hAnsi="Arial" w:cs="Arial"/>
          <w:lang w:eastAsia="pt-BR"/>
        </w:rPr>
      </w:pPr>
      <w:r>
        <w:rPr>
          <w:rFonts w:cs="Arial" w:ascii="Arial" w:hAnsi="Arial"/>
          <w:lang w:eastAsia="pt-BR"/>
        </w:rPr>
      </w:r>
    </w:p>
    <w:p>
      <w:pPr>
        <w:pStyle w:val="Normal"/>
        <w:suppressAutoHyphens w:val="false"/>
        <w:jc w:val="both"/>
        <w:rPr>
          <w:rFonts w:ascii="Arial" w:hAnsi="Arial" w:cs="Arial"/>
        </w:rPr>
      </w:pPr>
      <w:r>
        <w:rPr>
          <w:rFonts w:cs="Arial" w:ascii="Arial" w:hAnsi="Arial"/>
          <w:lang w:eastAsia="pt-BR"/>
        </w:rPr>
        <w:t xml:space="preserve">RG nº: </w:t>
      </w:r>
      <w:r>
        <w:rPr>
          <w:rFonts w:cs="Arial" w:ascii="Arial" w:hAnsi="Arial"/>
          <w:bCs/>
          <w:lang w:eastAsia="pt-BR"/>
        </w:rPr>
        <w:t xml:space="preserve">______________________________ </w:t>
      </w:r>
      <w:r>
        <w:rPr>
          <w:rFonts w:cs="Arial" w:ascii="Arial" w:hAnsi="Arial"/>
          <w:lang w:eastAsia="pt-BR"/>
        </w:rPr>
        <w:t>CPF nº________________________________</w:t>
      </w:r>
    </w:p>
    <w:p>
      <w:pPr>
        <w:pStyle w:val="Normal"/>
        <w:ind w:firstLine="561"/>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jc w:val="both"/>
        <w:rPr>
          <w:rFonts w:ascii="Arial" w:hAnsi="Arial" w:cs="Arial"/>
        </w:rPr>
      </w:pPr>
      <w:r>
        <w:rPr>
          <w:rFonts w:cs="Arial" w:ascii="Arial" w:hAnsi="Arial"/>
          <w:b/>
          <w:bCs/>
        </w:rPr>
        <w:t xml:space="preserve">DECLARO, </w:t>
      </w:r>
      <w:r>
        <w:rPr>
          <w:rFonts w:cs="Arial" w:ascii="Arial" w:hAnsi="Arial"/>
        </w:rPr>
        <w:t>sob as penas da Lei, que o licitante __________________________________ (</w:t>
      </w:r>
      <w:r>
        <w:rPr>
          <w:rFonts w:cs="Arial" w:ascii="Arial" w:hAnsi="Arial"/>
          <w:i/>
          <w:iCs/>
        </w:rPr>
        <w:t>nome empresarial</w:t>
      </w:r>
      <w:r>
        <w:rPr>
          <w:rFonts w:cs="Arial" w:ascii="Arial" w:hAnsi="Arial"/>
        </w:rPr>
        <w:t>), participante da Dispensa Eletrônica nº _____/_____, Processo n° ____/___:</w:t>
      </w:r>
    </w:p>
    <w:p>
      <w:pPr>
        <w:pStyle w:val="Normal"/>
        <w:ind w:firstLine="561"/>
        <w:jc w:val="both"/>
        <w:rPr>
          <w:rFonts w:ascii="Arial" w:hAnsi="Arial" w:cs="Arial"/>
        </w:rPr>
      </w:pPr>
      <w:r>
        <w:rPr>
          <w:rFonts w:cs="Arial" w:ascii="Arial" w:hAnsi="Arial"/>
        </w:rPr>
      </w:r>
    </w:p>
    <w:p>
      <w:pPr>
        <w:pStyle w:val="Normal"/>
        <w:numPr>
          <w:ilvl w:val="0"/>
          <w:numId w:val="2"/>
        </w:numPr>
        <w:jc w:val="both"/>
        <w:rPr>
          <w:rFonts w:ascii="Arial" w:hAnsi="Arial" w:cs="Arial"/>
        </w:rPr>
      </w:pPr>
      <w:r>
        <w:rPr>
          <w:rFonts w:cs="Arial" w:ascii="Arial" w:hAnsi="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pPr>
        <w:pStyle w:val="Normal"/>
        <w:numPr>
          <w:ilvl w:val="0"/>
          <w:numId w:val="2"/>
        </w:numPr>
        <w:jc w:val="both"/>
        <w:rPr>
          <w:rFonts w:ascii="Arial" w:hAnsi="Arial" w:cs="Arial"/>
        </w:rPr>
      </w:pPr>
      <w:r>
        <w:rPr>
          <w:rFonts w:cs="Arial" w:ascii="Arial" w:hAnsi="Arial"/>
        </w:rPr>
        <w:t>não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pPr>
        <w:pStyle w:val="Normal"/>
        <w:numPr>
          <w:ilvl w:val="0"/>
          <w:numId w:val="2"/>
        </w:numPr>
        <w:jc w:val="both"/>
        <w:rPr>
          <w:rFonts w:ascii="Arial" w:hAnsi="Arial" w:cs="Arial"/>
        </w:rPr>
      </w:pPr>
      <w:r>
        <w:rPr>
          <w:rFonts w:cs="Arial" w:ascii="Arial" w:hAnsi="Arial"/>
        </w:rPr>
        <w:t>cumpre as exigências de reserva de cargos prevista em lei, bem como em outras normas específicas, para pessoa com deficiência, para reabilitado da Previdência Social e para aprendiz, conforme orientado pelo art. 92, inciso VXII da Lei 14.133, de 2021.</w:t>
      </w:r>
    </w:p>
    <w:p>
      <w:pPr>
        <w:pStyle w:val="Normal"/>
        <w:numPr>
          <w:ilvl w:val="0"/>
          <w:numId w:val="2"/>
        </w:numPr>
        <w:jc w:val="both"/>
        <w:rPr>
          <w:rFonts w:ascii="Arial" w:hAnsi="Arial" w:cs="Arial"/>
        </w:rPr>
      </w:pPr>
      <w:r>
        <w:rPr>
          <w:rFonts w:cs="Arial" w:ascii="Arial" w:hAnsi="Arial"/>
        </w:rPr>
        <w:t>não está impedida de participar de licitações ou contratar com a Administração Pública, Direta ou Indireta e que não é declarada inidônea pelo Poder Público, de quaisquer esferas da Federação. Não se encontra, nos termos da legislação em vigor,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pPr>
        <w:pStyle w:val="Normal"/>
        <w:numPr>
          <w:ilvl w:val="0"/>
          <w:numId w:val="2"/>
        </w:numPr>
        <w:jc w:val="both"/>
        <w:rPr>
          <w:rFonts w:ascii="Arial" w:hAnsi="Arial" w:cs="Arial"/>
        </w:rPr>
      </w:pPr>
      <w:r>
        <w:rPr>
          <w:rFonts w:cs="Arial" w:ascii="Arial" w:hAnsi="Arial"/>
        </w:rPr>
        <w:t>não possui sócios ou administradores servidores ou com parentesco até terceiro grau, de servidores e/ou dirigentes desta entidade, que impeçam a contratação desta empresa, nos termos das legislações vigentes aplicáveis;</w:t>
      </w:r>
    </w:p>
    <w:p>
      <w:pPr>
        <w:pStyle w:val="Normal"/>
        <w:numPr>
          <w:ilvl w:val="0"/>
          <w:numId w:val="2"/>
        </w:numPr>
        <w:jc w:val="both"/>
        <w:rPr>
          <w:rFonts w:ascii="Arial" w:hAnsi="Arial" w:cs="Arial"/>
        </w:rPr>
      </w:pPr>
      <w:r>
        <w:rPr>
          <w:rFonts w:cs="Arial" w:ascii="Arial" w:hAnsi="Arial"/>
        </w:rPr>
        <w:t>está ciente de que a falsidade na declaração de que trata os itens anteriores sujeitará o licitante às sanções previstas na Lei n° 14.133, de 2021, e neste Edital.</w:t>
      </w:r>
    </w:p>
    <w:p>
      <w:pPr>
        <w:pStyle w:val="Normal"/>
        <w:numPr>
          <w:ilvl w:val="0"/>
          <w:numId w:val="2"/>
        </w:numPr>
        <w:tabs>
          <w:tab w:val="clear" w:pos="709"/>
          <w:tab w:val="left" w:pos="284" w:leader="none"/>
        </w:tabs>
        <w:jc w:val="both"/>
        <w:rPr>
          <w:rFonts w:ascii="Arial" w:hAnsi="Arial" w:cs="Arial"/>
        </w:rPr>
      </w:pPr>
      <w:r>
        <w:rPr>
          <w:rFonts w:cs="Arial" w:ascii="Arial" w:hAnsi="Arial"/>
        </w:rPr>
        <w:t>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pPr>
        <w:pStyle w:val="Normal"/>
        <w:ind w:hanging="0" w:left="720"/>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t>Local e data</w:t>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t>_______________________________________________</w:t>
      </w:r>
    </w:p>
    <w:p>
      <w:pPr>
        <w:pStyle w:val="Normal"/>
        <w:ind w:firstLine="561"/>
        <w:jc w:val="center"/>
        <w:rPr>
          <w:rFonts w:ascii="Arial" w:hAnsi="Arial" w:cs="Arial"/>
        </w:rPr>
      </w:pPr>
      <w:r>
        <w:rPr>
          <w:rFonts w:cs="Arial" w:ascii="Arial" w:hAnsi="Arial"/>
        </w:rPr>
        <w:t>Nome e assinatura do representante legal</w:t>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r>
        <w:br w:type="page"/>
      </w:r>
    </w:p>
    <w:p>
      <w:pPr>
        <w:pStyle w:val="BodyTextIndent"/>
        <w:widowControl w:val="false"/>
        <w:overflowPunct w:val="false"/>
        <w:spacing w:lineRule="auto" w:line="240" w:before="0" w:after="0"/>
        <w:jc w:val="center"/>
        <w:textAlignment w:val="auto"/>
        <w:rPr>
          <w:b/>
          <w:bCs/>
          <w:color w:val="auto"/>
          <w:sz w:val="20"/>
          <w:szCs w:val="20"/>
          <w:lang w:val="pt-BR"/>
        </w:rPr>
      </w:pPr>
      <w:r>
        <w:rPr>
          <w:b/>
          <w:bCs/>
          <w:color w:val="auto"/>
          <w:sz w:val="20"/>
          <w:szCs w:val="20"/>
        </w:rPr>
        <w:t>ANEXO II</w:t>
      </w:r>
    </w:p>
    <w:p>
      <w:pPr>
        <w:pStyle w:val="Normal"/>
        <w:ind w:firstLine="561"/>
        <w:jc w:val="center"/>
        <w:rPr>
          <w:rFonts w:ascii="Arial" w:hAnsi="Arial" w:cs="Arial"/>
          <w:b/>
        </w:rPr>
      </w:pPr>
      <w:r>
        <w:rPr>
          <w:rFonts w:cs="Arial" w:ascii="Arial" w:hAnsi="Arial"/>
          <w:b/>
        </w:rPr>
      </w:r>
    </w:p>
    <w:p>
      <w:pPr>
        <w:pStyle w:val="Normal"/>
        <w:pBdr>
          <w:top w:val="single" w:sz="4" w:space="1" w:color="000000"/>
          <w:left w:val="single" w:sz="4" w:space="4" w:color="000000"/>
          <w:bottom w:val="single" w:sz="4" w:space="1" w:color="000000"/>
          <w:right w:val="single" w:sz="4" w:space="4" w:color="000000"/>
        </w:pBdr>
        <w:suppressAutoHyphens w:val="false"/>
        <w:jc w:val="center"/>
        <w:rPr>
          <w:rFonts w:ascii="Arial" w:hAnsi="Arial" w:cs="Arial"/>
          <w:lang w:eastAsia="pt-BR"/>
        </w:rPr>
      </w:pPr>
      <w:r>
        <w:rPr>
          <w:rFonts w:cs="Arial" w:ascii="Arial" w:hAnsi="Arial"/>
          <w:b/>
          <w:bCs/>
          <w:lang w:eastAsia="pt-BR"/>
        </w:rPr>
        <w:t>DECLARAÇÃO DE ELABORAÇÃO INDEPENDENTE DE PROPOSTA E ATUAÇÃO CONFORME AO MARCO LEGAL ANTICORRUPÇÃO</w:t>
      </w:r>
    </w:p>
    <w:p>
      <w:pPr>
        <w:pStyle w:val="Normal"/>
        <w:suppressAutoHyphens w:val="false"/>
        <w:rPr>
          <w:rFonts w:ascii="Arial" w:hAnsi="Arial" w:cs="Arial"/>
          <w:lang w:eastAsia="pt-BR"/>
        </w:rPr>
      </w:pPr>
      <w:r>
        <w:rPr>
          <w:rFonts w:cs="Arial" w:ascii="Arial" w:hAnsi="Arial"/>
          <w:lang w:eastAsia="pt-BR"/>
        </w:rPr>
      </w:r>
    </w:p>
    <w:p>
      <w:pPr>
        <w:pStyle w:val="Normal"/>
        <w:suppressAutoHyphens w:val="false"/>
        <w:rPr>
          <w:rFonts w:ascii="Arial" w:hAnsi="Arial" w:cs="Arial"/>
          <w:lang w:eastAsia="pt-BR"/>
        </w:rPr>
      </w:pPr>
      <w:r>
        <w:rPr>
          <w:rFonts w:cs="Arial" w:ascii="Arial" w:hAnsi="Arial"/>
          <w:lang w:eastAsia="pt-BR"/>
        </w:rPr>
      </w:r>
    </w:p>
    <w:p>
      <w:pPr>
        <w:pStyle w:val="Normal"/>
        <w:suppressAutoHyphens w:val="false"/>
        <w:jc w:val="both"/>
        <w:rPr>
          <w:rFonts w:ascii="Arial" w:hAnsi="Arial" w:cs="Arial"/>
          <w:b/>
          <w:bCs/>
          <w:lang w:eastAsia="pt-BR"/>
        </w:rPr>
      </w:pPr>
      <w:r>
        <w:rPr>
          <w:rFonts w:cs="Arial" w:ascii="Arial" w:hAnsi="Arial"/>
          <w:lang w:eastAsia="pt-BR"/>
        </w:rPr>
        <w:t xml:space="preserve">Eu, ___________________________________, portador do RG nº </w:t>
      </w:r>
      <w:r>
        <w:rPr>
          <w:rFonts w:cs="Arial" w:ascii="Arial" w:hAnsi="Arial"/>
          <w:bCs/>
          <w:lang w:eastAsia="pt-BR"/>
        </w:rPr>
        <w:t>___________________</w:t>
      </w:r>
      <w:r>
        <w:rPr>
          <w:rFonts w:cs="Arial" w:ascii="Arial" w:hAnsi="Arial"/>
          <w:b/>
          <w:bCs/>
          <w:lang w:eastAsia="pt-BR"/>
        </w:rPr>
        <w:t xml:space="preserve"> </w:t>
      </w:r>
    </w:p>
    <w:p>
      <w:pPr>
        <w:pStyle w:val="Normal"/>
        <w:suppressAutoHyphens w:val="false"/>
        <w:jc w:val="both"/>
        <w:rPr>
          <w:rFonts w:ascii="Arial" w:hAnsi="Arial" w:cs="Arial"/>
          <w:lang w:eastAsia="pt-BR"/>
        </w:rPr>
      </w:pPr>
      <w:r>
        <w:rPr>
          <w:rFonts w:cs="Arial" w:ascii="Arial" w:hAnsi="Arial"/>
          <w:lang w:eastAsia="pt-BR"/>
        </w:rPr>
        <w:t xml:space="preserve">e do CPF nº </w:t>
      </w:r>
      <w:r>
        <w:rPr>
          <w:rFonts w:cs="Arial" w:ascii="Arial" w:hAnsi="Arial"/>
          <w:bCs/>
          <w:lang w:eastAsia="pt-BR"/>
        </w:rPr>
        <w:t>_____________</w:t>
      </w:r>
      <w:r>
        <w:rPr>
          <w:rFonts w:cs="Arial" w:ascii="Arial" w:hAnsi="Arial"/>
          <w:lang w:eastAsia="pt-BR"/>
        </w:rPr>
        <w:t>, representante legal do licitante _______________________ (</w:t>
      </w:r>
      <w:r>
        <w:rPr>
          <w:rFonts w:cs="Arial" w:ascii="Arial" w:hAnsi="Arial"/>
          <w:i/>
          <w:iCs/>
          <w:lang w:eastAsia="pt-BR"/>
        </w:rPr>
        <w:t>nome empresarial</w:t>
      </w:r>
      <w:r>
        <w:rPr>
          <w:rFonts w:cs="Arial" w:ascii="Arial" w:hAnsi="Arial"/>
          <w:lang w:eastAsia="pt-BR"/>
        </w:rPr>
        <w:t xml:space="preserve">), participante da Dispensa Eletrônica nº ___/___, Processo n° ___/___, </w:t>
      </w:r>
      <w:r>
        <w:rPr>
          <w:rFonts w:cs="Arial" w:ascii="Arial" w:hAnsi="Arial"/>
          <w:b/>
          <w:bCs/>
          <w:lang w:eastAsia="pt-BR"/>
        </w:rPr>
        <w:t xml:space="preserve">DECLARO, </w:t>
      </w:r>
      <w:r>
        <w:rPr>
          <w:rFonts w:cs="Arial" w:ascii="Arial" w:hAnsi="Arial"/>
          <w:lang w:eastAsia="pt-BR"/>
        </w:rPr>
        <w:t xml:space="preserve">sob as penas da Lei, especialmente o artigo 299 do Código Penal Brasileiro, que: </w:t>
      </w:r>
    </w:p>
    <w:p>
      <w:pPr>
        <w:pStyle w:val="Normal"/>
        <w:suppressAutoHyphens w:val="false"/>
        <w:jc w:val="both"/>
        <w:rPr>
          <w:rFonts w:ascii="Arial" w:hAnsi="Arial" w:cs="Arial"/>
          <w:lang w:eastAsia="pt-BR"/>
        </w:rPr>
      </w:pPr>
      <w:r>
        <w:rPr>
          <w:rFonts w:cs="Arial" w:ascii="Arial" w:hAnsi="Arial"/>
          <w:lang w:eastAsia="pt-BR"/>
        </w:rPr>
      </w:r>
    </w:p>
    <w:p>
      <w:pPr>
        <w:pStyle w:val="Normal"/>
        <w:suppressAutoHyphens w:val="false"/>
        <w:jc w:val="both"/>
        <w:rPr>
          <w:rFonts w:ascii="Arial" w:hAnsi="Arial" w:cs="Arial"/>
          <w:lang w:eastAsia="pt-BR"/>
        </w:rPr>
      </w:pPr>
      <w:r>
        <w:rPr>
          <w:rFonts w:cs="Arial" w:ascii="Arial" w:hAnsi="Arial"/>
          <w:lang w:eastAsia="pt-BR"/>
        </w:rPr>
        <w:t xml:space="preserve">a) a proposta apresentada foi elaborada de maneira independente e o seu conteúdo não foi, no todo ou em parte, direta ou indiretamente, informado ou discutido com qualquer outro licitante ou interessado, em potencial ou de fato, no presente procedimento licitatório; </w:t>
      </w:r>
    </w:p>
    <w:p>
      <w:pPr>
        <w:pStyle w:val="Normal"/>
        <w:suppressAutoHyphens w:val="false"/>
        <w:jc w:val="both"/>
        <w:rPr>
          <w:rFonts w:ascii="Arial" w:hAnsi="Arial" w:cs="Arial"/>
          <w:lang w:eastAsia="pt-BR"/>
        </w:rPr>
      </w:pPr>
      <w:r>
        <w:rPr>
          <w:rFonts w:cs="Arial" w:ascii="Arial" w:hAnsi="Arial"/>
          <w:lang w:eastAsia="pt-BR"/>
        </w:rPr>
        <w:t xml:space="preserve">b) a intenção de apresentar a proposta não foi informada ou discutida com qualquer outro licitante ou interessado, em potencial ou de fato, no presente procedimento licitatório; </w:t>
      </w:r>
    </w:p>
    <w:p>
      <w:pPr>
        <w:pStyle w:val="Normal"/>
        <w:suppressAutoHyphens w:val="false"/>
        <w:jc w:val="both"/>
        <w:rPr>
          <w:rFonts w:ascii="Arial" w:hAnsi="Arial" w:cs="Arial"/>
          <w:lang w:eastAsia="pt-BR"/>
        </w:rPr>
      </w:pPr>
      <w:r>
        <w:rPr>
          <w:rFonts w:cs="Arial" w:ascii="Arial" w:hAnsi="Arial"/>
          <w:lang w:eastAsia="pt-BR"/>
        </w:rPr>
        <w:t xml:space="preserve">c) o licitante não tentou, por qualquer meio ou por qualquer pessoa, influir na decisão de qualquer outro licitante ou interessado, em potencial ou de fato, no presente procedimento licitatório; </w:t>
      </w:r>
    </w:p>
    <w:p>
      <w:pPr>
        <w:pStyle w:val="Normal"/>
        <w:suppressAutoHyphens w:val="false"/>
        <w:jc w:val="both"/>
        <w:rPr>
          <w:rFonts w:ascii="Arial" w:hAnsi="Arial" w:cs="Arial"/>
          <w:lang w:eastAsia="pt-BR"/>
        </w:rPr>
      </w:pPr>
      <w:r>
        <w:rPr>
          <w:rFonts w:cs="Arial" w:ascii="Arial" w:hAnsi="Arial"/>
          <w:lang w:eastAsia="pt-BR"/>
        </w:rPr>
        <w:t xml:space="preserve">d) o conteúdo da proposta apresentada não será, no todo ou em parte, direta ou indiretamente, comunicado ou discutido com qualquer outro licitante ou interessado, em potencial ou de fato, no presente procedimento licitatório antes da adjudicação do objeto; </w:t>
      </w:r>
    </w:p>
    <w:p>
      <w:pPr>
        <w:pStyle w:val="Normal"/>
        <w:jc w:val="both"/>
        <w:rPr>
          <w:rFonts w:ascii="Arial" w:hAnsi="Arial" w:cs="Arial"/>
        </w:rPr>
      </w:pPr>
      <w:r>
        <w:rPr>
          <w:rFonts w:cs="Arial" w:ascii="Arial" w:hAnsi="Arial"/>
          <w:lang w:eastAsia="pt-BR"/>
        </w:rPr>
        <w:t xml:space="preserve">e) o conteúdo da proposta apresentada não foi, no todo ou em parte, informado, discutido ou recebido de qualquer integrante relacionado, </w:t>
      </w:r>
      <w:r>
        <w:rPr>
          <w:rFonts w:cs="Arial" w:ascii="Arial" w:hAnsi="Arial"/>
        </w:rPr>
        <w:t>direta ou indiretamente, ao órgão licitante antes da abertura oficial das propostas; e</w:t>
      </w:r>
    </w:p>
    <w:p>
      <w:pPr>
        <w:pStyle w:val="Normal"/>
        <w:suppressAutoHyphens w:val="false"/>
        <w:jc w:val="both"/>
        <w:rPr>
          <w:rFonts w:ascii="Arial" w:hAnsi="Arial" w:cs="Arial"/>
          <w:lang w:eastAsia="pt-BR"/>
        </w:rPr>
      </w:pPr>
      <w:r>
        <w:rPr>
          <w:rFonts w:cs="Arial" w:ascii="Arial" w:hAnsi="Arial"/>
          <w:lang w:eastAsia="pt-BR"/>
        </w:rPr>
        <w:t xml:space="preserve">f) o representante legal do licitante está plenamente ciente do teor e da extensão desta declaração e que detém plenos poderes e informações para firmá-la. </w:t>
      </w:r>
    </w:p>
    <w:p>
      <w:pPr>
        <w:pStyle w:val="Normal"/>
        <w:suppressAutoHyphens w:val="false"/>
        <w:jc w:val="both"/>
        <w:rPr>
          <w:rFonts w:ascii="Arial" w:hAnsi="Arial" w:cs="Arial"/>
          <w:lang w:eastAsia="pt-BR"/>
        </w:rPr>
      </w:pPr>
      <w:r>
        <w:rPr>
          <w:rFonts w:cs="Arial" w:ascii="Arial" w:hAnsi="Arial"/>
          <w:lang w:eastAsia="pt-BR"/>
        </w:rPr>
      </w:r>
    </w:p>
    <w:p>
      <w:pPr>
        <w:pStyle w:val="Normal"/>
        <w:suppressAutoHyphens w:val="false"/>
        <w:jc w:val="both"/>
        <w:rPr>
          <w:rFonts w:ascii="Arial" w:hAnsi="Arial" w:cs="Arial"/>
          <w:lang w:eastAsia="pt-BR"/>
        </w:rPr>
      </w:pPr>
      <w:r>
        <w:rPr>
          <w:rFonts w:cs="Arial" w:ascii="Arial" w:hAnsi="Arial"/>
          <w:b/>
          <w:bCs/>
          <w:lang w:eastAsia="pt-BR"/>
        </w:rPr>
        <w:t>DECLARO</w:t>
      </w:r>
      <w:r>
        <w:rPr>
          <w:rFonts w:cs="Arial" w:ascii="Arial" w:hAnsi="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pPr>
        <w:pStyle w:val="Normal"/>
        <w:suppressAutoHyphens w:val="false"/>
        <w:jc w:val="both"/>
        <w:rPr>
          <w:rFonts w:ascii="Arial" w:hAnsi="Arial" w:cs="Arial"/>
          <w:lang w:eastAsia="pt-BR"/>
        </w:rPr>
      </w:pPr>
      <w:r>
        <w:rPr>
          <w:rFonts w:cs="Arial" w:ascii="Arial" w:hAnsi="Arial"/>
          <w:lang w:eastAsia="pt-BR"/>
        </w:rPr>
      </w:r>
    </w:p>
    <w:p>
      <w:pPr>
        <w:pStyle w:val="Normal"/>
        <w:suppressAutoHyphens w:val="false"/>
        <w:jc w:val="both"/>
        <w:rPr>
          <w:rFonts w:ascii="Arial" w:hAnsi="Arial" w:cs="Arial"/>
          <w:lang w:eastAsia="pt-BR"/>
        </w:rPr>
      </w:pPr>
      <w:r>
        <w:rPr>
          <w:rFonts w:cs="Arial" w:ascii="Arial" w:hAnsi="Arial"/>
          <w:lang w:eastAsia="pt-BR"/>
        </w:rPr>
        <w:t xml:space="preserve">I – prometer, oferecer ou dar, direta ou indiretamente, vantagem indevida a agente público, ou a terceira pessoa a ele relacionada; </w:t>
      </w:r>
    </w:p>
    <w:p>
      <w:pPr>
        <w:pStyle w:val="Normal"/>
        <w:suppressAutoHyphens w:val="false"/>
        <w:jc w:val="both"/>
        <w:rPr>
          <w:rFonts w:ascii="Arial" w:hAnsi="Arial" w:cs="Arial"/>
          <w:lang w:eastAsia="pt-BR"/>
        </w:rPr>
      </w:pPr>
      <w:r>
        <w:rPr>
          <w:rFonts w:cs="Arial" w:ascii="Arial" w:hAnsi="Arial"/>
          <w:lang w:eastAsia="pt-BR"/>
        </w:rPr>
        <w:t xml:space="preserve">II – comprovadamente, financiar, custear, patrocinar ou de qualquer modo subvencionar a prática dos atos ilícitos previstos em Lei; </w:t>
      </w:r>
    </w:p>
    <w:p>
      <w:pPr>
        <w:pStyle w:val="Normal"/>
        <w:suppressAutoHyphens w:val="false"/>
        <w:jc w:val="both"/>
        <w:rPr>
          <w:rFonts w:ascii="Arial" w:hAnsi="Arial" w:cs="Arial"/>
          <w:lang w:eastAsia="pt-BR"/>
        </w:rPr>
      </w:pPr>
      <w:r>
        <w:rPr>
          <w:rFonts w:cs="Arial" w:ascii="Arial" w:hAnsi="Arial"/>
          <w:lang w:eastAsia="pt-BR"/>
        </w:rPr>
        <w:t xml:space="preserve">III – comprovadamente, utilizar-se de interposta pessoa física ou jurídica para ocultar ou dissimular seus reais interesses ou a identidade dos beneficiários dos atos praticados; </w:t>
      </w:r>
    </w:p>
    <w:p>
      <w:pPr>
        <w:pStyle w:val="Normal"/>
        <w:suppressAutoHyphens w:val="false"/>
        <w:jc w:val="both"/>
        <w:rPr>
          <w:rFonts w:ascii="Arial" w:hAnsi="Arial" w:cs="Arial"/>
          <w:lang w:eastAsia="pt-BR"/>
        </w:rPr>
      </w:pPr>
      <w:r>
        <w:rPr>
          <w:rFonts w:cs="Arial" w:ascii="Arial" w:hAnsi="Arial"/>
          <w:lang w:eastAsia="pt-BR"/>
        </w:rPr>
        <w:t xml:space="preserve">IV – no tocante a licitações e contratos: </w:t>
      </w:r>
    </w:p>
    <w:p>
      <w:pPr>
        <w:pStyle w:val="Normal"/>
        <w:suppressAutoHyphens w:val="false"/>
        <w:jc w:val="both"/>
        <w:rPr>
          <w:rFonts w:ascii="Arial" w:hAnsi="Arial" w:cs="Arial"/>
          <w:lang w:eastAsia="pt-BR"/>
        </w:rPr>
      </w:pPr>
      <w:r>
        <w:rPr>
          <w:rFonts w:cs="Arial" w:ascii="Arial" w:hAnsi="Arial"/>
          <w:lang w:eastAsia="pt-BR"/>
        </w:rPr>
        <w:t xml:space="preserve">a) frustrar ou fraudar, mediante ajuste, combinação ou qualquer outro expediente, o caráter competitivo de procedimento licitatório público; </w:t>
      </w:r>
    </w:p>
    <w:p>
      <w:pPr>
        <w:pStyle w:val="Normal"/>
        <w:suppressAutoHyphens w:val="false"/>
        <w:jc w:val="both"/>
        <w:rPr>
          <w:rFonts w:ascii="Arial" w:hAnsi="Arial" w:cs="Arial"/>
          <w:lang w:eastAsia="pt-BR"/>
        </w:rPr>
      </w:pPr>
      <w:r>
        <w:rPr>
          <w:rFonts w:cs="Arial" w:ascii="Arial" w:hAnsi="Arial"/>
          <w:lang w:eastAsia="pt-BR"/>
        </w:rPr>
        <w:t xml:space="preserve">b) impedir, perturbar ou fraudar a realização de qualquer ato de procedimento licitatório público; </w:t>
      </w:r>
    </w:p>
    <w:p>
      <w:pPr>
        <w:pStyle w:val="Normal"/>
        <w:suppressAutoHyphens w:val="false"/>
        <w:jc w:val="both"/>
        <w:rPr>
          <w:rFonts w:ascii="Arial" w:hAnsi="Arial" w:cs="Arial"/>
          <w:lang w:eastAsia="pt-BR"/>
        </w:rPr>
      </w:pPr>
      <w:r>
        <w:rPr>
          <w:rFonts w:cs="Arial" w:ascii="Arial" w:hAnsi="Arial"/>
          <w:lang w:eastAsia="pt-BR"/>
        </w:rPr>
        <w:t xml:space="preserve">c) afastar ou procurar afastar licitante, por meio de fraude ou oferecimento de vantagem de qualquer tipo; </w:t>
      </w:r>
    </w:p>
    <w:p>
      <w:pPr>
        <w:pStyle w:val="Normal"/>
        <w:suppressAutoHyphens w:val="false"/>
        <w:jc w:val="both"/>
        <w:rPr>
          <w:rFonts w:ascii="Arial" w:hAnsi="Arial" w:cs="Arial"/>
          <w:lang w:eastAsia="pt-BR"/>
        </w:rPr>
      </w:pPr>
      <w:r>
        <w:rPr>
          <w:rFonts w:cs="Arial" w:ascii="Arial" w:hAnsi="Arial"/>
          <w:lang w:eastAsia="pt-BR"/>
        </w:rPr>
        <w:t xml:space="preserve">d) fraudar licitação pública ou contrato dela decorrente; </w:t>
      </w:r>
    </w:p>
    <w:p>
      <w:pPr>
        <w:pStyle w:val="Normal"/>
        <w:suppressAutoHyphens w:val="false"/>
        <w:jc w:val="both"/>
        <w:rPr>
          <w:rFonts w:ascii="Arial" w:hAnsi="Arial" w:cs="Arial"/>
          <w:lang w:eastAsia="pt-BR"/>
        </w:rPr>
      </w:pPr>
      <w:r>
        <w:rPr>
          <w:rFonts w:cs="Arial" w:ascii="Arial" w:hAnsi="Arial"/>
          <w:lang w:eastAsia="pt-BR"/>
        </w:rPr>
        <w:t xml:space="preserve">e) criar, de modo fraudulento ou irregular, pessoa jurídica para participar de licitação pública ou celebrar contrato administrativo; </w:t>
      </w:r>
    </w:p>
    <w:p>
      <w:pPr>
        <w:pStyle w:val="Normal"/>
        <w:suppressAutoHyphens w:val="false"/>
        <w:jc w:val="both"/>
        <w:rPr>
          <w:rFonts w:ascii="Arial" w:hAnsi="Arial" w:cs="Arial"/>
          <w:lang w:eastAsia="pt-BR"/>
        </w:rPr>
      </w:pPr>
      <w:r>
        <w:rPr>
          <w:rFonts w:cs="Arial" w:ascii="Arial" w:hAnsi="Arial"/>
          <w:lang w:eastAsia="pt-BR"/>
        </w:rPr>
        <w:t xml:space="preserve">f)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pPr>
        <w:pStyle w:val="Normal"/>
        <w:jc w:val="both"/>
        <w:rPr>
          <w:rFonts w:ascii="Arial" w:hAnsi="Arial" w:cs="Arial"/>
          <w:lang w:eastAsia="pt-BR"/>
        </w:rPr>
      </w:pPr>
      <w:r>
        <w:rPr>
          <w:rFonts w:cs="Arial" w:ascii="Arial" w:hAnsi="Arial"/>
          <w:lang w:eastAsia="pt-BR"/>
        </w:rPr>
        <w:t xml:space="preserve">g) manipular ou fraudar o equilíbrio econômico-financeiro dos contratos celebrados com a administração pública; </w:t>
      </w:r>
    </w:p>
    <w:p>
      <w:pPr>
        <w:pStyle w:val="Normal"/>
        <w:suppressAutoHyphens w:val="false"/>
        <w:jc w:val="both"/>
        <w:rPr>
          <w:rFonts w:ascii="Arial" w:hAnsi="Arial" w:cs="Arial"/>
          <w:lang w:eastAsia="pt-BR"/>
        </w:rPr>
      </w:pPr>
      <w:r>
        <w:rPr>
          <w:rFonts w:cs="Arial" w:ascii="Arial" w:hAnsi="Arial"/>
          <w:lang w:eastAsia="pt-BR"/>
        </w:rPr>
        <w:t xml:space="preserve">V – dificultar atividade de investigação ou fiscalização de órgãos, entidades ou agentes públicos, ou intervir em sua atuação, inclusive no âmbito das agências reguladoras e dos órgãos de fiscalização do sistema financeiro nacional. </w:t>
      </w:r>
    </w:p>
    <w:p>
      <w:pPr>
        <w:pStyle w:val="Normal"/>
        <w:ind w:firstLine="561"/>
        <w:jc w:val="both"/>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t>Local e data</w:t>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t>_______________________________________________</w:t>
      </w:r>
    </w:p>
    <w:p>
      <w:pPr>
        <w:pStyle w:val="Normal"/>
        <w:ind w:firstLine="561"/>
        <w:jc w:val="center"/>
        <w:rPr>
          <w:rFonts w:ascii="Arial" w:hAnsi="Arial" w:cs="Arial"/>
        </w:rPr>
      </w:pPr>
      <w:r>
        <w:rPr>
          <w:rFonts w:cs="Arial" w:ascii="Arial" w:hAnsi="Arial"/>
        </w:rPr>
        <w:t>Nome e assinatura do representante legal</w:t>
      </w:r>
      <w:r>
        <w:br w:type="page"/>
      </w:r>
    </w:p>
    <w:p>
      <w:pPr>
        <w:pStyle w:val="BodyTextIndent"/>
        <w:widowControl w:val="false"/>
        <w:overflowPunct w:val="false"/>
        <w:spacing w:lineRule="auto" w:line="240" w:before="0" w:after="0"/>
        <w:jc w:val="center"/>
        <w:rPr>
          <w:b/>
          <w:bCs/>
          <w:color w:val="auto"/>
          <w:sz w:val="20"/>
          <w:szCs w:val="20"/>
          <w:lang w:val="pt-BR"/>
        </w:rPr>
      </w:pPr>
      <w:r>
        <w:rPr>
          <w:b/>
          <w:color w:val="auto"/>
          <w:sz w:val="20"/>
          <w:szCs w:val="20"/>
        </w:rPr>
        <w:t>ANEXO I</w:t>
      </w:r>
      <w:r>
        <w:rPr>
          <w:b/>
          <w:color w:val="auto"/>
          <w:sz w:val="20"/>
          <w:szCs w:val="20"/>
          <w:lang w:val="pt-BR"/>
        </w:rPr>
        <w:t>II</w:t>
      </w:r>
    </w:p>
    <w:p>
      <w:pPr>
        <w:pStyle w:val="Normal"/>
        <w:jc w:val="center"/>
        <w:rPr>
          <w:rFonts w:ascii="Arial" w:hAnsi="Arial" w:cs="Arial"/>
          <w:b/>
          <w:bCs/>
        </w:rPr>
      </w:pPr>
      <w:r>
        <w:rPr>
          <w:rFonts w:cs="Arial" w:ascii="Arial" w:hAnsi="Arial"/>
        </w:rPr>
        <w:t>====================================================================================</w:t>
      </w:r>
    </w:p>
    <w:p>
      <w:pPr>
        <w:pStyle w:val="Normal"/>
        <w:jc w:val="center"/>
        <w:rPr>
          <w:rFonts w:ascii="Arial" w:hAnsi="Arial" w:cs="Arial"/>
          <w:b/>
          <w:bCs/>
        </w:rPr>
      </w:pPr>
      <w:r>
        <w:rPr>
          <w:rFonts w:cs="Arial" w:ascii="Arial" w:hAnsi="Arial"/>
          <w:b/>
          <w:bCs/>
        </w:rPr>
        <w:t xml:space="preserve">DECLARAÇÃO DE ENQUADRAMENTO COMO MICROEMPRESA (ME) </w:t>
      </w:r>
    </w:p>
    <w:p>
      <w:pPr>
        <w:pStyle w:val="Normal"/>
        <w:jc w:val="center"/>
        <w:rPr>
          <w:rFonts w:ascii="Arial" w:hAnsi="Arial" w:cs="Arial"/>
        </w:rPr>
      </w:pPr>
      <w:r>
        <w:rPr>
          <w:rFonts w:cs="Arial" w:ascii="Arial" w:hAnsi="Arial"/>
          <w:b/>
          <w:bCs/>
        </w:rPr>
        <w:t>OU EMPRESA DE PEQUENO PORTE (EPP)</w:t>
      </w:r>
    </w:p>
    <w:p>
      <w:pPr>
        <w:pStyle w:val="Normal"/>
        <w:jc w:val="center"/>
        <w:rPr>
          <w:rFonts w:ascii="Arial" w:hAnsi="Arial" w:cs="Arial"/>
          <w:b/>
          <w:bCs/>
        </w:rPr>
      </w:pPr>
      <w:r>
        <w:rPr>
          <w:rFonts w:cs="Arial" w:ascii="Arial" w:hAnsi="Arial"/>
        </w:rPr>
        <w:t>====================================================================================</w:t>
      </w:r>
    </w:p>
    <w:p>
      <w:pPr>
        <w:pStyle w:val="BodyTextIndent"/>
        <w:widowControl w:val="false"/>
        <w:overflowPunct w:val="false"/>
        <w:spacing w:lineRule="auto" w:line="240"/>
        <w:rPr>
          <w:color w:val="auto"/>
          <w:sz w:val="20"/>
          <w:szCs w:val="20"/>
        </w:rPr>
      </w:pPr>
      <w:r>
        <w:rPr>
          <w:color w:val="auto"/>
          <w:sz w:val="20"/>
          <w:szCs w:val="20"/>
        </w:rPr>
      </w:r>
    </w:p>
    <w:p>
      <w:pPr>
        <w:pStyle w:val="BodyTextIndent"/>
        <w:widowControl w:val="false"/>
        <w:overflowPunct w:val="false"/>
        <w:spacing w:lineRule="auto" w:line="240"/>
        <w:rPr>
          <w:color w:val="auto"/>
          <w:sz w:val="20"/>
          <w:szCs w:val="20"/>
        </w:rPr>
      </w:pPr>
      <w:r>
        <w:rPr>
          <w:color w:val="auto"/>
          <w:sz w:val="20"/>
          <w:szCs w:val="20"/>
        </w:rPr>
      </w:r>
    </w:p>
    <w:p>
      <w:pPr>
        <w:pStyle w:val="BodyTextIndent"/>
        <w:widowControl w:val="false"/>
        <w:overflowPunct w:val="false"/>
        <w:spacing w:lineRule="auto" w:line="240"/>
        <w:rPr>
          <w:color w:val="auto"/>
          <w:sz w:val="20"/>
          <w:szCs w:val="20"/>
        </w:rPr>
      </w:pPr>
      <w:r>
        <w:rPr>
          <w:color w:val="auto"/>
          <w:sz w:val="20"/>
          <w:szCs w:val="20"/>
        </w:rPr>
      </w:r>
    </w:p>
    <w:p>
      <w:pPr>
        <w:pStyle w:val="BodyTextIndent"/>
        <w:widowControl w:val="false"/>
        <w:overflowPunct w:val="false"/>
        <w:spacing w:lineRule="auto" w:line="240"/>
        <w:rPr>
          <w:color w:val="auto"/>
          <w:sz w:val="20"/>
          <w:szCs w:val="20"/>
        </w:rPr>
      </w:pPr>
      <w:r>
        <w:rPr>
          <w:color w:val="auto"/>
          <w:sz w:val="20"/>
          <w:szCs w:val="20"/>
        </w:rPr>
      </w:r>
    </w:p>
    <w:p>
      <w:pPr>
        <w:pStyle w:val="BodyTextIndent"/>
        <w:widowControl w:val="false"/>
        <w:overflowPunct w:val="false"/>
        <w:spacing w:lineRule="auto" w:line="240"/>
        <w:rPr>
          <w:color w:val="auto"/>
          <w:sz w:val="20"/>
          <w:szCs w:val="20"/>
        </w:rPr>
      </w:pPr>
      <w:r>
        <w:rPr>
          <w:color w:val="auto"/>
          <w:sz w:val="20"/>
          <w:szCs w:val="20"/>
        </w:rPr>
      </w:r>
    </w:p>
    <w:p>
      <w:pPr>
        <w:pStyle w:val="BodyTextIndent"/>
        <w:widowControl w:val="false"/>
        <w:overflowPunct w:val="false"/>
        <w:spacing w:lineRule="auto" w:line="240"/>
        <w:textAlignment w:val="auto"/>
        <w:rPr>
          <w:color w:val="auto"/>
          <w:sz w:val="20"/>
          <w:szCs w:val="20"/>
        </w:rPr>
      </w:pPr>
      <w:r>
        <w:rPr>
          <w:color w:val="auto"/>
          <w:sz w:val="20"/>
          <w:szCs w:val="20"/>
        </w:rPr>
      </w:r>
    </w:p>
    <w:p>
      <w:pPr>
        <w:pStyle w:val="BodyTextIndent"/>
        <w:rPr>
          <w:color w:val="auto"/>
          <w:sz w:val="20"/>
          <w:szCs w:val="20"/>
        </w:rPr>
      </w:pPr>
      <w:r>
        <w:rPr>
          <w:color w:val="auto"/>
          <w:sz w:val="20"/>
          <w:szCs w:val="20"/>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jc w:val="both"/>
        <w:rPr>
          <w:rFonts w:ascii="Arial" w:hAnsi="Arial" w:cs="Arial"/>
        </w:rPr>
      </w:pPr>
      <w:r>
        <w:rPr>
          <w:rFonts w:cs="Arial" w:ascii="Arial" w:hAnsi="Arial"/>
        </w:rPr>
        <w:t xml:space="preserve">_________________________________________inscrito no CNPJ nº ___________________ e Inscrição Estadual nº ________________________, por intermédio de seu representante legal o (a) Sr.(a)________________________________________________, portador da Carteira de Identidade nº ________________ DECLARA, sob as penas da lei, que cumpre os requisitos legais para qualificação como Microempresa (ME) ou Empresa de Pequeno Porte (EPP)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Pr>
          <w:rFonts w:cs="Arial" w:ascii="Arial" w:hAnsi="Arial"/>
          <w:bCs/>
          <w:iCs/>
        </w:rPr>
        <w:t>alterada pela Lei Complementar n.º 147/2014</w:t>
      </w:r>
      <w:r>
        <w:rPr>
          <w:rFonts w:cs="Arial" w:ascii="Arial" w:hAnsi="Arial"/>
        </w:rPr>
        <w:t xml:space="preserve"> e Decreto Municipal 12.437/07, </w:t>
      </w:r>
      <w:r>
        <w:rPr>
          <w:rFonts w:cs="Arial" w:ascii="Arial" w:hAnsi="Arial"/>
          <w:b/>
        </w:rPr>
        <w:t xml:space="preserve"> </w:t>
      </w:r>
      <w:r>
        <w:rPr>
          <w:rFonts w:cs="Arial" w:ascii="Arial" w:hAnsi="Arial"/>
        </w:rPr>
        <w:t>estando ciente da penalidades previstas no subitem 12.2.1. “c” do edital no caso de declaração falsa, independente do processo judicial cabível.</w:t>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t>Local e data</w:t>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t>_______________________________________________</w:t>
      </w:r>
    </w:p>
    <w:p>
      <w:pPr>
        <w:pStyle w:val="Normal"/>
        <w:ind w:firstLine="561"/>
        <w:jc w:val="center"/>
        <w:rPr>
          <w:rFonts w:ascii="Arial" w:hAnsi="Arial" w:cs="Arial"/>
        </w:rPr>
      </w:pPr>
      <w:r>
        <w:rPr>
          <w:rFonts w:cs="Arial" w:ascii="Arial" w:hAnsi="Arial"/>
        </w:rPr>
        <w:t>Nome e assinatura do representante legal</w:t>
      </w:r>
    </w:p>
    <w:p>
      <w:pPr>
        <w:pStyle w:val="Normal"/>
        <w:jc w:val="center"/>
        <w:rPr>
          <w:rFonts w:ascii="Arial" w:hAnsi="Arial" w:cs="Arial"/>
        </w:rPr>
      </w:pPr>
      <w:r>
        <w:rPr>
          <w:rFonts w:cs="Arial" w:ascii="Arial" w:hAnsi="Arial"/>
        </w:rPr>
      </w:r>
    </w:p>
    <w:p>
      <w:pPr>
        <w:pStyle w:val="Normal"/>
        <w:rPr>
          <w:rFonts w:ascii="Arial" w:hAnsi="Arial" w:cs="Arial"/>
        </w:rPr>
      </w:pPr>
      <w:r>
        <w:rPr>
          <w:rFonts w:cs="Arial" w:ascii="Arial" w:hAnsi="Arial"/>
        </w:rPr>
      </w:r>
      <w:r>
        <w:br w:type="page"/>
      </w:r>
    </w:p>
    <w:p>
      <w:pPr>
        <w:pStyle w:val="BodyTextIndent"/>
        <w:widowControl w:val="false"/>
        <w:tabs>
          <w:tab w:val="clear" w:pos="709"/>
          <w:tab w:val="left" w:pos="284" w:leader="none"/>
        </w:tabs>
        <w:spacing w:lineRule="auto" w:line="240" w:before="0" w:after="0"/>
        <w:jc w:val="center"/>
        <w:rPr>
          <w:color w:val="auto"/>
          <w:sz w:val="20"/>
          <w:szCs w:val="20"/>
        </w:rPr>
      </w:pPr>
      <w:r>
        <w:rPr>
          <w:b/>
          <w:color w:val="auto"/>
          <w:sz w:val="20"/>
          <w:szCs w:val="20"/>
        </w:rPr>
        <w:t xml:space="preserve">ANEXO </w:t>
      </w:r>
      <w:r>
        <w:rPr>
          <w:b/>
          <w:color w:val="auto"/>
          <w:sz w:val="20"/>
          <w:szCs w:val="20"/>
          <w:lang w:val="pt-BR"/>
        </w:rPr>
        <w:t>I</w:t>
      </w:r>
      <w:r>
        <w:rPr>
          <w:b/>
          <w:color w:val="auto"/>
          <w:sz w:val="20"/>
          <w:szCs w:val="20"/>
        </w:rPr>
        <w:t>V</w:t>
      </w:r>
    </w:p>
    <w:p>
      <w:pPr>
        <w:pStyle w:val="Normal"/>
        <w:tabs>
          <w:tab w:val="clear" w:pos="709"/>
          <w:tab w:val="left" w:pos="284" w:leader="none"/>
        </w:tabs>
        <w:jc w:val="both"/>
        <w:rPr>
          <w:rFonts w:ascii="Arial" w:hAnsi="Arial" w:cs="Arial"/>
        </w:rPr>
      </w:pPr>
      <w:r>
        <w:rPr>
          <w:rFonts w:cs="Arial" w:ascii="Arial" w:hAnsi="Arial"/>
        </w:rPr>
        <w:t>===================================================================================</w:t>
      </w:r>
    </w:p>
    <w:p>
      <w:pPr>
        <w:pStyle w:val="Normal"/>
        <w:tabs>
          <w:tab w:val="clear" w:pos="709"/>
          <w:tab w:val="left" w:pos="284" w:leader="none"/>
        </w:tabs>
        <w:jc w:val="center"/>
        <w:rPr>
          <w:rFonts w:ascii="Arial" w:hAnsi="Arial" w:cs="Arial"/>
          <w:b/>
        </w:rPr>
      </w:pPr>
      <w:r>
        <w:rPr>
          <w:rFonts w:cs="Arial" w:ascii="Arial" w:hAnsi="Arial"/>
          <w:b/>
        </w:rPr>
        <w:t>MODELO DE PROPOSTA</w:t>
      </w:r>
    </w:p>
    <w:p>
      <w:pPr>
        <w:pStyle w:val="Normal"/>
        <w:tabs>
          <w:tab w:val="clear" w:pos="709"/>
          <w:tab w:val="left" w:pos="284" w:leader="none"/>
        </w:tabs>
        <w:jc w:val="both"/>
        <w:rPr>
          <w:rFonts w:ascii="Arial" w:hAnsi="Arial" w:cs="Arial"/>
        </w:rPr>
      </w:pPr>
      <w:r>
        <w:rPr>
          <w:rFonts w:cs="Arial" w:ascii="Arial" w:hAnsi="Arial"/>
        </w:rPr>
        <w:t>===================================================================================</w:t>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Corpodetexto31"/>
        <w:tabs>
          <w:tab w:val="clear" w:pos="709"/>
          <w:tab w:val="left" w:pos="284" w:leader="none"/>
        </w:tabs>
        <w:rPr>
          <w:b/>
          <w:color w:val="auto"/>
        </w:rPr>
      </w:pPr>
      <w:r>
        <w:rPr>
          <w:b/>
          <w:color w:val="auto"/>
        </w:rPr>
        <w:t>EMPRESA:</w:t>
      </w:r>
    </w:p>
    <w:p>
      <w:pPr>
        <w:pStyle w:val="Normal"/>
        <w:tabs>
          <w:tab w:val="clear" w:pos="709"/>
          <w:tab w:val="left" w:pos="284" w:leader="none"/>
        </w:tabs>
        <w:jc w:val="both"/>
        <w:rPr>
          <w:rFonts w:ascii="Arial" w:hAnsi="Arial" w:cs="Arial"/>
        </w:rPr>
      </w:pPr>
      <w:r>
        <w:rPr>
          <w:rFonts w:cs="Arial" w:ascii="Arial" w:hAnsi="Arial"/>
        </w:rPr>
        <w:t>Razão Social:</w:t>
      </w:r>
    </w:p>
    <w:p>
      <w:pPr>
        <w:pStyle w:val="Normal"/>
        <w:tabs>
          <w:tab w:val="clear" w:pos="709"/>
          <w:tab w:val="left" w:pos="284" w:leader="none"/>
        </w:tabs>
        <w:jc w:val="both"/>
        <w:rPr>
          <w:rFonts w:ascii="Arial" w:hAnsi="Arial" w:cs="Arial"/>
        </w:rPr>
      </w:pPr>
      <w:r>
        <w:rPr>
          <w:rFonts w:cs="Arial" w:ascii="Arial" w:hAnsi="Arial"/>
        </w:rPr>
        <w:t>C.N.P.J.:</w:t>
        <w:tab/>
        <w:tab/>
        <w:tab/>
        <w:tab/>
        <w:tab/>
      </w:r>
    </w:p>
    <w:p>
      <w:pPr>
        <w:pStyle w:val="Normal"/>
        <w:tabs>
          <w:tab w:val="clear" w:pos="709"/>
          <w:tab w:val="left" w:pos="284" w:leader="none"/>
        </w:tabs>
        <w:jc w:val="both"/>
        <w:rPr>
          <w:rFonts w:ascii="Arial" w:hAnsi="Arial" w:cs="Arial"/>
        </w:rPr>
      </w:pPr>
      <w:r>
        <w:rPr>
          <w:rFonts w:cs="Arial" w:ascii="Arial" w:hAnsi="Arial"/>
        </w:rPr>
        <w:t>Endereço:</w:t>
        <w:tab/>
      </w:r>
    </w:p>
    <w:p>
      <w:pPr>
        <w:pStyle w:val="Corpodetexto21"/>
        <w:tabs>
          <w:tab w:val="clear" w:pos="709"/>
          <w:tab w:val="left" w:pos="284" w:leader="none"/>
        </w:tabs>
        <w:rPr>
          <w:b w:val="false"/>
          <w:sz w:val="20"/>
        </w:rPr>
      </w:pPr>
      <w:r>
        <w:rPr>
          <w:b w:val="false"/>
          <w:sz w:val="20"/>
        </w:rPr>
        <w:t>Telefone:</w:t>
      </w:r>
    </w:p>
    <w:p>
      <w:pPr>
        <w:pStyle w:val="Corpodetexto21"/>
        <w:tabs>
          <w:tab w:val="clear" w:pos="709"/>
          <w:tab w:val="left" w:pos="284" w:leader="none"/>
        </w:tabs>
        <w:rPr>
          <w:b w:val="false"/>
          <w:sz w:val="20"/>
        </w:rPr>
      </w:pPr>
      <w:r>
        <w:rPr>
          <w:b w:val="false"/>
          <w:sz w:val="20"/>
        </w:rPr>
        <w:t xml:space="preserve">Email Comercial: </w:t>
      </w:r>
    </w:p>
    <w:p>
      <w:pPr>
        <w:pStyle w:val="Normal"/>
        <w:tabs>
          <w:tab w:val="clear" w:pos="709"/>
          <w:tab w:val="left" w:pos="567" w:leader="none"/>
        </w:tabs>
        <w:jc w:val="both"/>
        <w:rPr>
          <w:rFonts w:ascii="Arial" w:hAnsi="Arial" w:cs="Arial"/>
        </w:rPr>
      </w:pPr>
      <w:r>
        <w:rPr>
          <w:rFonts w:cs="Arial" w:ascii="Arial" w:hAnsi="Arial"/>
        </w:rPr>
        <w:tab/>
        <w:t>Porte: ( ) Microempresa ( ) Empresa de Pequeno Porte ( ) Outros</w:t>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tbl>
      <w:tblPr>
        <w:tblW w:w="9915" w:type="dxa"/>
        <w:jc w:val="center"/>
        <w:tblInd w:w="0" w:type="dxa"/>
        <w:tblLayout w:type="fixed"/>
        <w:tblCellMar>
          <w:top w:w="55" w:type="dxa"/>
          <w:left w:w="55" w:type="dxa"/>
          <w:bottom w:w="55" w:type="dxa"/>
          <w:right w:w="55" w:type="dxa"/>
        </w:tblCellMar>
        <w:tblLook w:firstRow="1" w:noVBand="1" w:lastRow="0" w:firstColumn="1" w:lastColumn="0" w:noHBand="0" w:val="04a0"/>
      </w:tblPr>
      <w:tblGrid>
        <w:gridCol w:w="567"/>
        <w:gridCol w:w="832"/>
        <w:gridCol w:w="866"/>
        <w:gridCol w:w="4533"/>
        <w:gridCol w:w="1416"/>
        <w:gridCol w:w="1700"/>
      </w:tblGrid>
      <w:tr>
        <w:trPr>
          <w:trHeight w:val="283" w:hRule="atLeast"/>
        </w:trPr>
        <w:tc>
          <w:tcPr>
            <w:tcW w:w="567" w:type="dxa"/>
            <w:tcBorders>
              <w:top w:val="single" w:sz="4" w:space="0" w:color="000000"/>
              <w:left w:val="single" w:sz="4" w:space="0" w:color="000000"/>
              <w:bottom w:val="single" w:sz="4" w:space="0" w:color="000000"/>
            </w:tcBorders>
            <w:vAlign w:val="center"/>
          </w:tcPr>
          <w:p>
            <w:pPr>
              <w:pStyle w:val="Contedodatabela"/>
              <w:widowControl w:val="false"/>
              <w:tabs>
                <w:tab w:val="clear" w:pos="709"/>
                <w:tab w:val="left" w:pos="284" w:leader="none"/>
              </w:tabs>
              <w:jc w:val="center"/>
              <w:rPr>
                <w:rFonts w:ascii="Arial" w:hAnsi="Arial" w:cs="Arial"/>
                <w:b/>
              </w:rPr>
            </w:pPr>
            <w:r>
              <w:rPr>
                <w:rFonts w:cs="Arial" w:ascii="Arial" w:hAnsi="Arial"/>
                <w:b/>
              </w:rPr>
              <w:t>Item</w:t>
            </w:r>
          </w:p>
        </w:tc>
        <w:tc>
          <w:tcPr>
            <w:tcW w:w="832" w:type="dxa"/>
            <w:tcBorders>
              <w:top w:val="single" w:sz="4" w:space="0" w:color="000000"/>
              <w:left w:val="single" w:sz="4" w:space="0" w:color="000000"/>
              <w:bottom w:val="single" w:sz="4" w:space="0" w:color="000000"/>
            </w:tcBorders>
            <w:vAlign w:val="center"/>
          </w:tcPr>
          <w:p>
            <w:pPr>
              <w:pStyle w:val="Contedodatabela"/>
              <w:widowControl w:val="false"/>
              <w:tabs>
                <w:tab w:val="clear" w:pos="709"/>
                <w:tab w:val="left" w:pos="284" w:leader="none"/>
              </w:tabs>
              <w:jc w:val="center"/>
              <w:rPr>
                <w:rFonts w:ascii="Arial" w:hAnsi="Arial" w:cs="Arial"/>
                <w:b/>
              </w:rPr>
            </w:pPr>
            <w:r>
              <w:rPr>
                <w:rFonts w:cs="Arial" w:ascii="Arial" w:hAnsi="Arial"/>
                <w:b/>
              </w:rPr>
              <w:t>Quant.</w:t>
            </w:r>
          </w:p>
        </w:tc>
        <w:tc>
          <w:tcPr>
            <w:tcW w:w="866" w:type="dxa"/>
            <w:tcBorders>
              <w:top w:val="single" w:sz="4" w:space="0" w:color="000000"/>
              <w:left w:val="single" w:sz="4" w:space="0" w:color="000000"/>
              <w:bottom w:val="single" w:sz="4" w:space="0" w:color="000000"/>
            </w:tcBorders>
            <w:vAlign w:val="center"/>
          </w:tcPr>
          <w:p>
            <w:pPr>
              <w:pStyle w:val="Contedodatabela"/>
              <w:widowControl w:val="false"/>
              <w:tabs>
                <w:tab w:val="clear" w:pos="709"/>
                <w:tab w:val="left" w:pos="284" w:leader="none"/>
              </w:tabs>
              <w:jc w:val="center"/>
              <w:rPr>
                <w:rFonts w:ascii="Arial" w:hAnsi="Arial" w:cs="Arial"/>
                <w:b/>
              </w:rPr>
            </w:pPr>
            <w:r>
              <w:rPr>
                <w:rFonts w:cs="Arial" w:ascii="Arial" w:hAnsi="Arial"/>
                <w:b/>
              </w:rPr>
              <w:t>Unid.</w:t>
            </w:r>
          </w:p>
        </w:tc>
        <w:tc>
          <w:tcPr>
            <w:tcW w:w="4533" w:type="dxa"/>
            <w:tcBorders>
              <w:top w:val="single" w:sz="4" w:space="0" w:color="000000"/>
              <w:left w:val="single" w:sz="4" w:space="0" w:color="000000"/>
              <w:bottom w:val="single" w:sz="4" w:space="0" w:color="000000"/>
              <w:right w:val="single" w:sz="4" w:space="0" w:color="000000"/>
            </w:tcBorders>
            <w:vAlign w:val="center"/>
          </w:tcPr>
          <w:p>
            <w:pPr>
              <w:pStyle w:val="Contedodatabela"/>
              <w:widowControl w:val="false"/>
              <w:tabs>
                <w:tab w:val="clear" w:pos="709"/>
                <w:tab w:val="left" w:pos="284" w:leader="none"/>
              </w:tabs>
              <w:jc w:val="center"/>
              <w:rPr>
                <w:rFonts w:ascii="Arial" w:hAnsi="Arial" w:cs="Arial"/>
              </w:rPr>
            </w:pPr>
            <w:r>
              <w:rPr>
                <w:rFonts w:cs="Arial" w:ascii="Arial" w:hAnsi="Arial"/>
                <w:b/>
              </w:rPr>
              <w:t>Descritivo</w:t>
            </w:r>
          </w:p>
        </w:tc>
        <w:tc>
          <w:tcPr>
            <w:tcW w:w="1416" w:type="dxa"/>
            <w:tcBorders>
              <w:top w:val="single" w:sz="4" w:space="0" w:color="000000"/>
              <w:left w:val="single" w:sz="4" w:space="0" w:color="000000"/>
              <w:bottom w:val="single" w:sz="4" w:space="0" w:color="000000"/>
              <w:right w:val="single" w:sz="4" w:space="0" w:color="000000"/>
            </w:tcBorders>
            <w:vAlign w:val="center"/>
          </w:tcPr>
          <w:p>
            <w:pPr>
              <w:pStyle w:val="Contedodatabela"/>
              <w:widowControl w:val="false"/>
              <w:tabs>
                <w:tab w:val="clear" w:pos="709"/>
                <w:tab w:val="left" w:pos="284" w:leader="none"/>
              </w:tabs>
              <w:jc w:val="center"/>
              <w:rPr>
                <w:rFonts w:ascii="Arial" w:hAnsi="Arial" w:cs="Arial"/>
                <w:b/>
              </w:rPr>
            </w:pPr>
            <w:r>
              <w:rPr>
                <w:rFonts w:cs="Arial" w:ascii="Arial" w:hAnsi="Arial"/>
                <w:b/>
              </w:rPr>
              <w:t>Valor Unitário</w:t>
            </w:r>
          </w:p>
        </w:tc>
        <w:tc>
          <w:tcPr>
            <w:tcW w:w="1700" w:type="dxa"/>
            <w:tcBorders>
              <w:top w:val="single" w:sz="4" w:space="0" w:color="000000"/>
              <w:left w:val="single" w:sz="4" w:space="0" w:color="000000"/>
              <w:bottom w:val="single" w:sz="4" w:space="0" w:color="000000"/>
              <w:right w:val="single" w:sz="4" w:space="0" w:color="000000"/>
            </w:tcBorders>
            <w:vAlign w:val="center"/>
          </w:tcPr>
          <w:p>
            <w:pPr>
              <w:pStyle w:val="Contedodatabela"/>
              <w:widowControl w:val="false"/>
              <w:tabs>
                <w:tab w:val="clear" w:pos="709"/>
                <w:tab w:val="left" w:pos="284" w:leader="none"/>
              </w:tabs>
              <w:jc w:val="center"/>
              <w:rPr>
                <w:rFonts w:ascii="Arial" w:hAnsi="Arial" w:cs="Arial"/>
                <w:b/>
              </w:rPr>
            </w:pPr>
            <w:r>
              <w:rPr>
                <w:rFonts w:cs="Arial" w:ascii="Arial" w:hAnsi="Arial"/>
                <w:b/>
              </w:rPr>
              <w:t>Valor Total</w:t>
            </w:r>
          </w:p>
        </w:tc>
      </w:tr>
      <w:tr>
        <w:trPr>
          <w:trHeight w:val="283" w:hRule="atLeast"/>
        </w:trPr>
        <w:tc>
          <w:tcPr>
            <w:tcW w:w="567" w:type="dxa"/>
            <w:tcBorders>
              <w:top w:val="single" w:sz="4" w:space="0" w:color="000000"/>
              <w:left w:val="single" w:sz="4" w:space="0" w:color="000000"/>
              <w:bottom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832" w:type="dxa"/>
            <w:tcBorders>
              <w:top w:val="single" w:sz="4" w:space="0" w:color="000000"/>
              <w:left w:val="single" w:sz="4" w:space="0" w:color="000000"/>
              <w:bottom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866" w:type="dxa"/>
            <w:tcBorders>
              <w:top w:val="single" w:sz="4" w:space="0" w:color="000000"/>
              <w:left w:val="single" w:sz="4" w:space="0" w:color="000000"/>
              <w:bottom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453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141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170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r>
      <w:tr>
        <w:trPr>
          <w:trHeight w:val="283" w:hRule="atLeast"/>
        </w:trPr>
        <w:tc>
          <w:tcPr>
            <w:tcW w:w="567" w:type="dxa"/>
            <w:tcBorders>
              <w:top w:val="single" w:sz="4" w:space="0" w:color="000000"/>
              <w:left w:val="single" w:sz="4" w:space="0" w:color="000000"/>
              <w:bottom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832" w:type="dxa"/>
            <w:tcBorders>
              <w:top w:val="single" w:sz="4" w:space="0" w:color="000000"/>
              <w:left w:val="single" w:sz="4" w:space="0" w:color="000000"/>
              <w:bottom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866" w:type="dxa"/>
            <w:tcBorders>
              <w:top w:val="single" w:sz="4" w:space="0" w:color="000000"/>
              <w:left w:val="single" w:sz="4" w:space="0" w:color="000000"/>
              <w:bottom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453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141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170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r>
    </w:tbl>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Corpodetexto31"/>
        <w:tabs>
          <w:tab w:val="clear" w:pos="709"/>
          <w:tab w:val="left" w:pos="284" w:leader="none"/>
        </w:tabs>
        <w:rPr>
          <w:b/>
          <w:color w:val="auto"/>
        </w:rPr>
      </w:pPr>
      <w:r>
        <w:rPr>
          <w:b/>
          <w:color w:val="auto"/>
        </w:rPr>
        <w:t>DADOS BANCÁRIOS PARA FINS DE PAGAMENTO:</w:t>
      </w:r>
    </w:p>
    <w:p>
      <w:pPr>
        <w:pStyle w:val="Corpodetexto31"/>
        <w:tabs>
          <w:tab w:val="clear" w:pos="709"/>
          <w:tab w:val="left" w:pos="284" w:leader="none"/>
        </w:tabs>
        <w:rPr>
          <w:color w:val="auto"/>
        </w:rPr>
      </w:pPr>
      <w:r>
        <w:rPr>
          <w:color w:val="auto"/>
        </w:rPr>
        <w:t>Banco:</w:t>
        <w:tab/>
        <w:tab/>
        <w:tab/>
        <w:tab/>
      </w:r>
    </w:p>
    <w:p>
      <w:pPr>
        <w:pStyle w:val="Corpodetexto31"/>
        <w:tabs>
          <w:tab w:val="clear" w:pos="709"/>
          <w:tab w:val="left" w:pos="284" w:leader="none"/>
        </w:tabs>
        <w:rPr>
          <w:color w:val="auto"/>
        </w:rPr>
      </w:pPr>
      <w:r>
        <w:rPr>
          <w:color w:val="auto"/>
        </w:rPr>
        <w:t>Nº da Agência:</w:t>
        <w:tab/>
        <w:tab/>
        <w:tab/>
      </w:r>
    </w:p>
    <w:p>
      <w:pPr>
        <w:pStyle w:val="Corpodetexto31"/>
        <w:tabs>
          <w:tab w:val="clear" w:pos="709"/>
          <w:tab w:val="left" w:pos="284" w:leader="none"/>
        </w:tabs>
        <w:rPr>
          <w:b/>
          <w:color w:val="auto"/>
        </w:rPr>
      </w:pPr>
      <w:r>
        <w:rPr>
          <w:color w:val="auto"/>
        </w:rPr>
        <w:t>Nº Conta Corrente</w:t>
      </w:r>
    </w:p>
    <w:p>
      <w:pPr>
        <w:pStyle w:val="Corpodetexto31"/>
        <w:tabs>
          <w:tab w:val="clear" w:pos="709"/>
          <w:tab w:val="left" w:pos="284" w:leader="none"/>
        </w:tabs>
        <w:rPr>
          <w:b/>
          <w:color w:val="auto"/>
        </w:rPr>
      </w:pPr>
      <w:r>
        <w:rPr>
          <w:b/>
          <w:color w:val="auto"/>
        </w:rPr>
      </w:r>
    </w:p>
    <w:p>
      <w:pPr>
        <w:pStyle w:val="Corpodetexto31"/>
        <w:tabs>
          <w:tab w:val="clear" w:pos="709"/>
          <w:tab w:val="left" w:pos="284" w:leader="none"/>
        </w:tabs>
        <w:rPr>
          <w:b/>
          <w:color w:val="auto"/>
        </w:rPr>
      </w:pPr>
      <w:r>
        <w:rPr>
          <w:b/>
          <w:color w:val="auto"/>
        </w:rPr>
      </w:r>
    </w:p>
    <w:p>
      <w:pPr>
        <w:pStyle w:val="Corpodetexto31"/>
        <w:tabs>
          <w:tab w:val="clear" w:pos="709"/>
          <w:tab w:val="left" w:pos="284" w:leader="none"/>
        </w:tabs>
        <w:rPr>
          <w:b/>
          <w:color w:val="auto"/>
        </w:rPr>
      </w:pPr>
      <w:r>
        <w:rPr>
          <w:b/>
          <w:color w:val="auto"/>
        </w:rPr>
      </w:r>
    </w:p>
    <w:p>
      <w:pPr>
        <w:pStyle w:val="Corpodetexto31"/>
        <w:tabs>
          <w:tab w:val="clear" w:pos="709"/>
          <w:tab w:val="left" w:pos="284" w:leader="none"/>
        </w:tabs>
        <w:rPr>
          <w:b/>
          <w:color w:val="auto"/>
        </w:rPr>
      </w:pPr>
      <w:r>
        <w:rPr>
          <w:b/>
          <w:color w:val="auto"/>
        </w:rPr>
      </w:r>
    </w:p>
    <w:p>
      <w:pPr>
        <w:pStyle w:val="Corpodetexto31"/>
        <w:tabs>
          <w:tab w:val="clear" w:pos="709"/>
          <w:tab w:val="left" w:pos="284" w:leader="none"/>
        </w:tabs>
        <w:rPr>
          <w:b/>
          <w:color w:val="auto"/>
        </w:rPr>
      </w:pPr>
      <w:r>
        <w:rPr>
          <w:b/>
          <w:color w:val="auto"/>
        </w:rPr>
      </w:r>
    </w:p>
    <w:p>
      <w:pPr>
        <w:pStyle w:val="Corpodetexto31"/>
        <w:tabs>
          <w:tab w:val="clear" w:pos="709"/>
          <w:tab w:val="left" w:pos="284" w:leader="none"/>
        </w:tabs>
        <w:rPr>
          <w:color w:val="auto"/>
        </w:rPr>
      </w:pPr>
      <w:r>
        <w:rPr>
          <w:b/>
          <w:color w:val="auto"/>
        </w:rPr>
        <w:t>DADOS DO REPRESENTANTE LEGAL DA EMPRESA QUE ASSINARÁ, CONTRATO OU TERMO EQUIVALENTE</w:t>
      </w:r>
      <w:r>
        <w:rPr>
          <w:color w:val="auto"/>
        </w:rPr>
        <w:t>;</w:t>
      </w:r>
    </w:p>
    <w:p>
      <w:pPr>
        <w:pStyle w:val="Normal"/>
        <w:tabs>
          <w:tab w:val="clear" w:pos="709"/>
          <w:tab w:val="left" w:pos="284" w:leader="none"/>
        </w:tabs>
        <w:jc w:val="both"/>
        <w:rPr>
          <w:rFonts w:ascii="Arial" w:hAnsi="Arial" w:cs="Arial"/>
        </w:rPr>
      </w:pPr>
      <w:r>
        <w:rPr>
          <w:rFonts w:cs="Arial" w:ascii="Arial" w:hAnsi="Arial"/>
        </w:rPr>
        <w:t>Nome:</w:t>
      </w:r>
    </w:p>
    <w:p>
      <w:pPr>
        <w:pStyle w:val="Normal"/>
        <w:tabs>
          <w:tab w:val="clear" w:pos="709"/>
          <w:tab w:val="left" w:pos="284" w:leader="none"/>
        </w:tabs>
        <w:jc w:val="both"/>
        <w:rPr>
          <w:rFonts w:ascii="Arial" w:hAnsi="Arial" w:cs="Arial"/>
        </w:rPr>
      </w:pPr>
      <w:r>
        <w:rPr>
          <w:rFonts w:cs="Arial" w:ascii="Arial" w:hAnsi="Arial"/>
        </w:rPr>
        <w:t>CPF:</w:t>
      </w:r>
    </w:p>
    <w:p>
      <w:pPr>
        <w:pStyle w:val="Normal"/>
        <w:tabs>
          <w:tab w:val="clear" w:pos="709"/>
          <w:tab w:val="left" w:pos="284" w:leader="none"/>
        </w:tabs>
        <w:jc w:val="both"/>
        <w:rPr>
          <w:rFonts w:ascii="Arial" w:hAnsi="Arial" w:cs="Arial"/>
        </w:rPr>
      </w:pPr>
      <w:r>
        <w:rPr>
          <w:rFonts w:cs="Arial" w:ascii="Arial" w:hAnsi="Arial"/>
        </w:rPr>
        <w:t>RG:</w:t>
      </w:r>
    </w:p>
    <w:p>
      <w:pPr>
        <w:pStyle w:val="Normal"/>
        <w:tabs>
          <w:tab w:val="clear" w:pos="709"/>
          <w:tab w:val="left" w:pos="284" w:leader="none"/>
        </w:tabs>
        <w:jc w:val="both"/>
        <w:rPr>
          <w:rFonts w:ascii="Arial" w:hAnsi="Arial" w:cs="Arial"/>
        </w:rPr>
      </w:pPr>
      <w:r>
        <w:rPr>
          <w:rFonts w:cs="Arial" w:ascii="Arial" w:hAnsi="Arial"/>
        </w:rPr>
        <w:t>Nacionalidade:</w:t>
      </w:r>
    </w:p>
    <w:p>
      <w:pPr>
        <w:pStyle w:val="Normal"/>
        <w:tabs>
          <w:tab w:val="clear" w:pos="709"/>
          <w:tab w:val="left" w:pos="284" w:leader="none"/>
        </w:tabs>
        <w:jc w:val="both"/>
        <w:rPr>
          <w:rFonts w:ascii="Arial" w:hAnsi="Arial" w:cs="Arial"/>
        </w:rPr>
      </w:pPr>
      <w:r>
        <w:rPr>
          <w:rFonts w:cs="Arial" w:ascii="Arial" w:hAnsi="Arial"/>
        </w:rPr>
        <w:t>Estado Civil:</w:t>
      </w:r>
    </w:p>
    <w:p>
      <w:pPr>
        <w:pStyle w:val="Normal"/>
        <w:tabs>
          <w:tab w:val="clear" w:pos="709"/>
          <w:tab w:val="left" w:pos="284" w:leader="none"/>
        </w:tabs>
        <w:jc w:val="both"/>
        <w:rPr>
          <w:rFonts w:ascii="Arial" w:hAnsi="Arial" w:cs="Arial"/>
        </w:rPr>
      </w:pPr>
      <w:r>
        <w:rPr>
          <w:rFonts w:cs="Arial" w:ascii="Arial" w:hAnsi="Arial"/>
        </w:rPr>
        <w:t>Endereço residencial:</w:t>
      </w:r>
    </w:p>
    <w:p>
      <w:pPr>
        <w:pStyle w:val="Normal"/>
        <w:tabs>
          <w:tab w:val="clear" w:pos="709"/>
          <w:tab w:val="left" w:pos="284" w:leader="none"/>
        </w:tabs>
        <w:jc w:val="both"/>
        <w:rPr>
          <w:rFonts w:ascii="Arial" w:hAnsi="Arial" w:cs="Arial"/>
        </w:rPr>
      </w:pPr>
      <w:r>
        <w:rPr>
          <w:rFonts w:cs="Arial" w:ascii="Arial" w:hAnsi="Arial"/>
        </w:rPr>
        <w:t>Profissão:</w:t>
      </w:r>
    </w:p>
    <w:p>
      <w:pPr>
        <w:pStyle w:val="Normal"/>
        <w:tabs>
          <w:tab w:val="clear" w:pos="709"/>
          <w:tab w:val="left" w:pos="284" w:leader="none"/>
        </w:tabs>
        <w:jc w:val="both"/>
        <w:rPr>
          <w:rFonts w:ascii="Arial" w:hAnsi="Arial" w:cs="Arial"/>
        </w:rPr>
      </w:pPr>
      <w:r>
        <w:rPr>
          <w:rFonts w:cs="Arial" w:ascii="Arial" w:hAnsi="Arial"/>
        </w:rPr>
        <w:t>Cargo que ocupa na empresa:</w:t>
      </w:r>
    </w:p>
    <w:p>
      <w:pPr>
        <w:pStyle w:val="BodyTextIndent"/>
        <w:widowControl w:val="false"/>
        <w:overflowPunct w:val="false"/>
        <w:spacing w:lineRule="auto" w:line="240"/>
        <w:jc w:val="center"/>
        <w:rPr>
          <w:color w:val="auto"/>
          <w:sz w:val="20"/>
          <w:szCs w:val="20"/>
          <w:lang w:val="pt-BR"/>
        </w:rPr>
      </w:pPr>
      <w:r>
        <w:rPr>
          <w:color w:val="auto"/>
          <w:sz w:val="20"/>
          <w:szCs w:val="20"/>
          <w:lang w:val="pt-BR"/>
        </w:rPr>
      </w:r>
    </w:p>
    <w:p>
      <w:pPr>
        <w:pStyle w:val="Normal"/>
        <w:jc w:val="both"/>
        <w:rPr>
          <w:rFonts w:ascii="Arial" w:hAnsi="Arial" w:cs="Arial"/>
        </w:rPr>
      </w:pPr>
      <w:r>
        <w:rPr>
          <w:rFonts w:cs="Arial" w:ascii="Arial" w:hAnsi="Arial"/>
        </w:rPr>
      </w:r>
    </w:p>
    <w:sectPr>
      <w:headerReference w:type="even" r:id="rId8"/>
      <w:headerReference w:type="default" r:id="rId9"/>
      <w:headerReference w:type="first" r:id="rId10"/>
      <w:footerReference w:type="even" r:id="rId11"/>
      <w:footerReference w:type="default" r:id="rId12"/>
      <w:footerReference w:type="first" r:id="rId13"/>
      <w:type w:val="nextPage"/>
      <w:pgSz w:w="11906" w:h="16838"/>
      <w:pgMar w:left="1134" w:right="850" w:gutter="0" w:header="1146" w:top="1418" w:footer="420" w:bottom="568"/>
      <w:pgNumType w:fmt="decimal"/>
      <w:formProt w:val="false"/>
      <w:textDirection w:val="lrTb"/>
      <w:docGrid w:type="default" w:linePitch="600" w:charSpace="6553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Symbol">
    <w:charset w:val="00"/>
    <w:family w:val="roman"/>
    <w:pitch w:val="variable"/>
  </w:font>
  <w:font w:name="OpenSymbol">
    <w:altName w:val="Arial Unicode MS"/>
    <w:charset w:val="00"/>
    <w:family w:val="roman"/>
    <w:pitch w:val="variable"/>
  </w:font>
  <w:font w:name="Courier New">
    <w:charset w:val="00"/>
    <w:family w:val="roman"/>
    <w:pitch w:val="variable"/>
  </w:font>
  <w:font w:name="Wingdings">
    <w:charset w:val="00"/>
    <w:family w:val="roman"/>
    <w:pitch w:val="variable"/>
  </w:font>
  <w:font w:name="Calibri">
    <w:charset w:val="00"/>
    <w:family w:val="roman"/>
    <w:pitch w:val="variable"/>
  </w:font>
  <w:font w:name="Liberation Sans">
    <w:altName w:val="Arial"/>
    <w:charset w:val="00"/>
    <w:family w:val="swiss"/>
    <w:pitch w:val="variable"/>
  </w:font>
  <w:font w:name="Tahoma">
    <w:charset w:val="00"/>
    <w:family w:val="roman"/>
    <w:pitch w:val="variable"/>
  </w:font>
  <w:font w:name="Arial MT">
    <w:charset w:val="00"/>
    <w:family w:val="roman"/>
    <w:pitch w:val="variable"/>
  </w:font>
  <w:font w:name="Book Antiqua">
    <w:charset w:val="00"/>
    <w:family w:val="roman"/>
    <w:pitch w:val="variable"/>
  </w:font>
  <w:font w:name="Book antiqua">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ontedodoquadro"/>
      <w:jc w:val="center"/>
      <w:rPr>
        <w:highlight w:val="none"/>
        <w:shd w:fill="auto" w:val="clear"/>
      </w:rPr>
    </w:pPr>
    <w:r>
      <w:rPr>
        <w:rFonts w:cs="Arial" w:ascii="Arial" w:hAnsi="Arial"/>
        <w:color w:val="000000"/>
        <w:sz w:val="16"/>
        <w:shd w:fill="auto" w:val="clear"/>
      </w:rPr>
      <w:t xml:space="preserve">Dispensa Eletrônica nº 11/2026 – Página </w:t>
    </w:r>
    <w:r>
      <w:rPr>
        <w:rFonts w:cs="Arial" w:ascii="Arial" w:hAnsi="Arial"/>
        <w:b/>
        <w:color w:val="000000"/>
        <w:sz w:val="16"/>
        <w:shd w:fill="auto" w:val="clear"/>
      </w:rPr>
      <w:fldChar w:fldCharType="begin"/>
    </w:r>
    <w:r>
      <w:rPr>
        <w:sz w:val="16"/>
        <w:b/>
        <w:shd w:fill="auto" w:val="clear"/>
        <w:rFonts w:cs="Arial" w:ascii="Arial" w:hAnsi="Arial"/>
        <w:color w:val="000000"/>
      </w:rPr>
      <w:instrText xml:space="preserve"> PAGE </w:instrText>
    </w:r>
    <w:r>
      <w:rPr>
        <w:sz w:val="16"/>
        <w:b/>
        <w:shd w:fill="auto" w:val="clear"/>
        <w:rFonts w:cs="Arial" w:ascii="Arial" w:hAnsi="Arial"/>
        <w:color w:val="000000"/>
      </w:rPr>
      <w:fldChar w:fldCharType="separate"/>
    </w:r>
    <w:r>
      <w:rPr>
        <w:sz w:val="16"/>
        <w:b/>
        <w:shd w:fill="auto" w:val="clear"/>
        <w:rFonts w:cs="Arial" w:ascii="Arial" w:hAnsi="Arial"/>
        <w:color w:val="000000"/>
      </w:rPr>
      <w:t>12</w:t>
    </w:r>
    <w:r>
      <w:rPr>
        <w:sz w:val="16"/>
        <w:b/>
        <w:shd w:fill="auto" w:val="clear"/>
        <w:rFonts w:cs="Arial" w:ascii="Arial" w:hAnsi="Arial"/>
        <w:color w:val="000000"/>
      </w:rPr>
      <w:fldChar w:fldCharType="end"/>
    </w:r>
    <w:r>
      <w:rPr>
        <w:rFonts w:cs="Arial" w:ascii="Arial" w:hAnsi="Arial"/>
        <w:color w:val="000000"/>
        <w:sz w:val="16"/>
        <w:shd w:fill="auto" w:val="clear"/>
      </w:rPr>
      <w:t xml:space="preserve"> de </w:t>
    </w:r>
    <w:r>
      <w:rPr>
        <w:rFonts w:cs="Arial" w:ascii="Arial" w:hAnsi="Arial"/>
        <w:b/>
        <w:color w:val="000000"/>
        <w:sz w:val="16"/>
        <w:shd w:fill="auto" w:val="clear"/>
      </w:rPr>
      <w:fldChar w:fldCharType="begin"/>
    </w:r>
    <w:r>
      <w:rPr>
        <w:sz w:val="16"/>
        <w:b/>
        <w:shd w:fill="auto" w:val="clear"/>
        <w:rFonts w:cs="Arial" w:ascii="Arial" w:hAnsi="Arial"/>
        <w:color w:val="000000"/>
      </w:rPr>
      <w:instrText xml:space="preserve"> NUMPAGES </w:instrText>
    </w:r>
    <w:r>
      <w:rPr>
        <w:sz w:val="16"/>
        <w:b/>
        <w:shd w:fill="auto" w:val="clear"/>
        <w:rFonts w:cs="Arial" w:ascii="Arial" w:hAnsi="Arial"/>
        <w:color w:val="000000"/>
      </w:rPr>
      <w:fldChar w:fldCharType="separate"/>
    </w:r>
    <w:r>
      <w:rPr>
        <w:sz w:val="16"/>
        <w:b/>
        <w:shd w:fill="auto" w:val="clear"/>
        <w:rFonts w:cs="Arial" w:ascii="Arial" w:hAnsi="Arial"/>
        <w:color w:val="000000"/>
      </w:rPr>
      <w:t>12</w:t>
    </w:r>
    <w:r>
      <w:rPr>
        <w:sz w:val="16"/>
        <w:b/>
        <w:shd w:fill="auto" w:val="clear"/>
        <w:rFonts w:cs="Arial" w:ascii="Arial" w:hAnsi="Arial"/>
        <w:color w:val="000000"/>
      </w:rPr>
      <w:fldChar w:fldCharType="end"/>
    </w:r>
  </w:p>
  <w:p>
    <w:pPr>
      <w:pStyle w:val="Contedodoquadro"/>
      <w:jc w:val="center"/>
      <w:rPr>
        <w:rFonts w:ascii="Arial" w:hAnsi="Arial" w:cs="Arial"/>
        <w:b/>
        <w:sz w:val="16"/>
      </w:rPr>
    </w:pPr>
    <w:r>
      <w:rPr>
        <w:rFonts w:cs="Arial" w:ascii="Arial" w:hAnsi="Arial"/>
        <w:b/>
        <w:sz w:val="16"/>
      </w:rPr>
      <w:drawing>
        <wp:anchor behindDoc="1" distT="0" distB="0" distL="0" distR="0" simplePos="0" locked="0" layoutInCell="0" allowOverlap="1" relativeHeight="50">
          <wp:simplePos x="0" y="0"/>
          <wp:positionH relativeFrom="column">
            <wp:align>center</wp:align>
          </wp:positionH>
          <wp:positionV relativeFrom="paragraph">
            <wp:posOffset>635</wp:posOffset>
          </wp:positionV>
          <wp:extent cx="6297295" cy="633730"/>
          <wp:effectExtent l="0" t="0" r="0" b="0"/>
          <wp:wrapSquare wrapText="largest"/>
          <wp:docPr id="5" name="Figura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Figura1" descr=""/>
                  <pic:cNvPicPr>
                    <a:picLocks noChangeAspect="1" noChangeArrowheads="1"/>
                  </pic:cNvPicPr>
                </pic:nvPicPr>
                <pic:blipFill>
                  <a:blip r:embed="rId1"/>
                  <a:stretch>
                    <a:fillRect/>
                  </a:stretch>
                </pic:blipFill>
                <pic:spPr bwMode="auto">
                  <a:xfrm>
                    <a:off x="0" y="0"/>
                    <a:ext cx="6297295" cy="633730"/>
                  </a:xfrm>
                  <a:prstGeom prst="rect">
                    <a:avLst/>
                  </a:prstGeom>
                  <a:noFill/>
                </pic:spPr>
              </pic:pic>
            </a:graphicData>
          </a:graphic>
        </wp:anchor>
      </w:drawing>
    </w:r>
  </w:p>
  <w:p>
    <w:pPr>
      <w:pStyle w:val="Contedodoquadro"/>
      <w:ind w:hanging="3346" w:left="3346"/>
      <w:rPr>
        <w:color w:val="000000"/>
      </w:rPr>
    </w:pPr>
    <w:r>
      <w:rPr>
        <w:color w:val="000000"/>
      </w:rPr>
    </w:r>
  </w:p>
  <w:p>
    <w:pPr>
      <w:pStyle w:val="Contedodoquadro"/>
      <w:ind w:hanging="0" w:left="3346"/>
      <w:rPr>
        <w:rFonts w:ascii="Arial" w:hAnsi="Arial" w:cs="Arial"/>
        <w:sz w:val="16"/>
      </w:rPr>
    </w:pPr>
    <w:r>
      <w:rPr>
        <w:rFonts w:cs="Arial" w:ascii="Arial" w:hAnsi="Arial"/>
        <w:sz w:val="16"/>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ontedodoquadro"/>
      <w:jc w:val="center"/>
      <w:rPr>
        <w:highlight w:val="none"/>
        <w:shd w:fill="auto" w:val="clear"/>
      </w:rPr>
    </w:pPr>
    <w:r>
      <w:rPr>
        <w:rFonts w:cs="Arial" w:ascii="Arial" w:hAnsi="Arial"/>
        <w:color w:val="000000"/>
        <w:sz w:val="16"/>
        <w:shd w:fill="auto" w:val="clear"/>
      </w:rPr>
      <w:t xml:space="preserve">Dispensa Eletrônica nº 11/2026 – Página </w:t>
    </w:r>
    <w:r>
      <w:rPr>
        <w:rFonts w:cs="Arial" w:ascii="Arial" w:hAnsi="Arial"/>
        <w:b/>
        <w:color w:val="000000"/>
        <w:sz w:val="16"/>
        <w:shd w:fill="auto" w:val="clear"/>
      </w:rPr>
      <w:fldChar w:fldCharType="begin"/>
    </w:r>
    <w:r>
      <w:rPr>
        <w:sz w:val="16"/>
        <w:b/>
        <w:shd w:fill="auto" w:val="clear"/>
        <w:rFonts w:cs="Arial" w:ascii="Arial" w:hAnsi="Arial"/>
        <w:color w:val="000000"/>
      </w:rPr>
      <w:instrText xml:space="preserve"> PAGE </w:instrText>
    </w:r>
    <w:r>
      <w:rPr>
        <w:sz w:val="16"/>
        <w:b/>
        <w:shd w:fill="auto" w:val="clear"/>
        <w:rFonts w:cs="Arial" w:ascii="Arial" w:hAnsi="Arial"/>
        <w:color w:val="000000"/>
      </w:rPr>
      <w:fldChar w:fldCharType="separate"/>
    </w:r>
    <w:r>
      <w:rPr>
        <w:sz w:val="16"/>
        <w:b/>
        <w:shd w:fill="auto" w:val="clear"/>
        <w:rFonts w:cs="Arial" w:ascii="Arial" w:hAnsi="Arial"/>
        <w:color w:val="000000"/>
      </w:rPr>
      <w:t>12</w:t>
    </w:r>
    <w:r>
      <w:rPr>
        <w:sz w:val="16"/>
        <w:b/>
        <w:shd w:fill="auto" w:val="clear"/>
        <w:rFonts w:cs="Arial" w:ascii="Arial" w:hAnsi="Arial"/>
        <w:color w:val="000000"/>
      </w:rPr>
      <w:fldChar w:fldCharType="end"/>
    </w:r>
    <w:r>
      <w:rPr>
        <w:rFonts w:cs="Arial" w:ascii="Arial" w:hAnsi="Arial"/>
        <w:color w:val="000000"/>
        <w:sz w:val="16"/>
        <w:shd w:fill="auto" w:val="clear"/>
      </w:rPr>
      <w:t xml:space="preserve"> de </w:t>
    </w:r>
    <w:r>
      <w:rPr>
        <w:rFonts w:cs="Arial" w:ascii="Arial" w:hAnsi="Arial"/>
        <w:b/>
        <w:color w:val="000000"/>
        <w:sz w:val="16"/>
        <w:shd w:fill="auto" w:val="clear"/>
      </w:rPr>
      <w:fldChar w:fldCharType="begin"/>
    </w:r>
    <w:r>
      <w:rPr>
        <w:sz w:val="16"/>
        <w:b/>
        <w:shd w:fill="auto" w:val="clear"/>
        <w:rFonts w:cs="Arial" w:ascii="Arial" w:hAnsi="Arial"/>
        <w:color w:val="000000"/>
      </w:rPr>
      <w:instrText xml:space="preserve"> NUMPAGES </w:instrText>
    </w:r>
    <w:r>
      <w:rPr>
        <w:sz w:val="16"/>
        <w:b/>
        <w:shd w:fill="auto" w:val="clear"/>
        <w:rFonts w:cs="Arial" w:ascii="Arial" w:hAnsi="Arial"/>
        <w:color w:val="000000"/>
      </w:rPr>
      <w:fldChar w:fldCharType="separate"/>
    </w:r>
    <w:r>
      <w:rPr>
        <w:sz w:val="16"/>
        <w:b/>
        <w:shd w:fill="auto" w:val="clear"/>
        <w:rFonts w:cs="Arial" w:ascii="Arial" w:hAnsi="Arial"/>
        <w:color w:val="000000"/>
      </w:rPr>
      <w:t>12</w:t>
    </w:r>
    <w:r>
      <w:rPr>
        <w:sz w:val="16"/>
        <w:b/>
        <w:shd w:fill="auto" w:val="clear"/>
        <w:rFonts w:cs="Arial" w:ascii="Arial" w:hAnsi="Arial"/>
        <w:color w:val="000000"/>
      </w:rPr>
      <w:fldChar w:fldCharType="end"/>
    </w:r>
  </w:p>
  <w:p>
    <w:pPr>
      <w:pStyle w:val="Contedodoquadro"/>
      <w:jc w:val="center"/>
      <w:rPr>
        <w:rFonts w:ascii="Arial" w:hAnsi="Arial" w:cs="Arial"/>
        <w:b/>
        <w:sz w:val="16"/>
      </w:rPr>
    </w:pPr>
    <w:r>
      <w:rPr>
        <w:rFonts w:cs="Arial" w:ascii="Arial" w:hAnsi="Arial"/>
        <w:b/>
        <w:sz w:val="16"/>
      </w:rPr>
      <w:drawing>
        <wp:anchor behindDoc="1" distT="0" distB="0" distL="0" distR="0" simplePos="0" locked="0" layoutInCell="0" allowOverlap="1" relativeHeight="50">
          <wp:simplePos x="0" y="0"/>
          <wp:positionH relativeFrom="column">
            <wp:align>center</wp:align>
          </wp:positionH>
          <wp:positionV relativeFrom="paragraph">
            <wp:posOffset>635</wp:posOffset>
          </wp:positionV>
          <wp:extent cx="6297295" cy="633730"/>
          <wp:effectExtent l="0" t="0" r="0" b="0"/>
          <wp:wrapSquare wrapText="largest"/>
          <wp:docPr id="6" name="Figura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Figura1" descr=""/>
                  <pic:cNvPicPr>
                    <a:picLocks noChangeAspect="1" noChangeArrowheads="1"/>
                  </pic:cNvPicPr>
                </pic:nvPicPr>
                <pic:blipFill>
                  <a:blip r:embed="rId1"/>
                  <a:stretch>
                    <a:fillRect/>
                  </a:stretch>
                </pic:blipFill>
                <pic:spPr bwMode="auto">
                  <a:xfrm>
                    <a:off x="0" y="0"/>
                    <a:ext cx="6297295" cy="633730"/>
                  </a:xfrm>
                  <a:prstGeom prst="rect">
                    <a:avLst/>
                  </a:prstGeom>
                  <a:noFill/>
                </pic:spPr>
              </pic:pic>
            </a:graphicData>
          </a:graphic>
        </wp:anchor>
      </w:drawing>
    </w:r>
  </w:p>
  <w:p>
    <w:pPr>
      <w:pStyle w:val="Contedodoquadro"/>
      <w:ind w:hanging="3346" w:left="3346"/>
      <w:rPr>
        <w:color w:val="000000"/>
      </w:rPr>
    </w:pPr>
    <w:r>
      <w:rPr>
        <w:color w:val="000000"/>
      </w:rPr>
    </w:r>
  </w:p>
  <w:p>
    <w:pPr>
      <w:pStyle w:val="Contedodoquadro"/>
      <w:ind w:hanging="0" w:left="3346"/>
      <w:rPr>
        <w:rFonts w:ascii="Arial" w:hAnsi="Arial" w:cs="Arial"/>
        <w:sz w:val="16"/>
      </w:rPr>
    </w:pPr>
    <w:r>
      <w:rPr>
        <w:rFonts w:cs="Arial" w:ascii="Arial" w:hAnsi="Arial"/>
        <w:sz w:val="16"/>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drawing>
        <wp:anchor behindDoc="1" distT="0" distB="0" distL="114300" distR="114300" simplePos="0" locked="0" layoutInCell="0" allowOverlap="1" relativeHeight="13">
          <wp:simplePos x="0" y="0"/>
          <wp:positionH relativeFrom="column">
            <wp:posOffset>-175895</wp:posOffset>
          </wp:positionH>
          <wp:positionV relativeFrom="paragraph">
            <wp:posOffset>-701040</wp:posOffset>
          </wp:positionV>
          <wp:extent cx="1470660" cy="822325"/>
          <wp:effectExtent l="0" t="0" r="0" b="0"/>
          <wp:wrapTopAndBottom/>
          <wp:docPr id="1" name="Imagem 1017054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01705409" descr=""/>
                  <pic:cNvPicPr>
                    <a:picLocks noChangeAspect="1" noChangeArrowheads="1"/>
                  </pic:cNvPicPr>
                </pic:nvPicPr>
                <pic:blipFill>
                  <a:blip r:embed="rId1"/>
                  <a:stretch>
                    <a:fillRect/>
                  </a:stretch>
                </pic:blipFill>
                <pic:spPr bwMode="auto">
                  <a:xfrm>
                    <a:off x="0" y="0"/>
                    <a:ext cx="1470660" cy="822325"/>
                  </a:xfrm>
                  <a:prstGeom prst="rect">
                    <a:avLst/>
                  </a:prstGeom>
                  <a:noFill/>
                </pic:spPr>
              </pic:pic>
            </a:graphicData>
          </a:graphic>
        </wp:anchor>
      </w:drawing>
      <mc:AlternateContent>
        <mc:Choice Requires="wps">
          <w:drawing>
            <wp:anchor behindDoc="1" distT="0" distB="0" distL="0" distR="0" simplePos="0" locked="0" layoutInCell="0" allowOverlap="1" relativeHeight="36" wp14:anchorId="2575256A">
              <wp:simplePos x="0" y="0"/>
              <wp:positionH relativeFrom="page">
                <wp:posOffset>2332990</wp:posOffset>
              </wp:positionH>
              <wp:positionV relativeFrom="page">
                <wp:posOffset>138430</wp:posOffset>
              </wp:positionV>
              <wp:extent cx="4272280" cy="722630"/>
              <wp:effectExtent l="0" t="0" r="0" b="0"/>
              <wp:wrapNone/>
              <wp:docPr id="2" name="Textbox 3"/>
              <a:graphic xmlns:a="http://schemas.openxmlformats.org/drawingml/2006/main">
                <a:graphicData uri="http://schemas.microsoft.com/office/word/2010/wordprocessingShape">
                  <wps:wsp>
                    <wps:cNvSpPr/>
                    <wps:spPr>
                      <a:xfrm>
                        <a:off x="0" y="0"/>
                        <a:ext cx="4272120" cy="722520"/>
                      </a:xfrm>
                      <a:prstGeom prst="rect">
                        <a:avLst/>
                      </a:prstGeom>
                      <a:noFill/>
                      <a:ln w="0">
                        <a:noFill/>
                      </a:ln>
                    </wps:spPr>
                    <wps:style>
                      <a:lnRef idx="0"/>
                      <a:fillRef idx="0"/>
                      <a:effectRef idx="0"/>
                      <a:fontRef idx="minor"/>
                    </wps:style>
                    <wps:txbx>
                      <w:txbxContent>
                        <w:p>
                          <w:pPr>
                            <w:pStyle w:val="Contedodoquadro"/>
                            <w:jc w:val="center"/>
                            <w:rPr>
                              <w:rFonts w:ascii="Book Antiqua" w:hAnsi="Book Antiqua" w:cs="Book Antiqua"/>
                              <w:sz w:val="28"/>
                              <w:szCs w:val="28"/>
                            </w:rPr>
                          </w:pPr>
                          <w:r>
                            <w:rPr>
                              <w:rFonts w:cs="Book Antiqua" w:ascii="Book Antiqua" w:hAnsi="Book Antiqua"/>
                              <w:smallCaps/>
                              <w:color w:val="000000"/>
                              <w:sz w:val="28"/>
                              <w:szCs w:val="28"/>
                            </w:rPr>
                            <w:t>Secretaria Municipal de Administração e Governo</w:t>
                          </w:r>
                        </w:p>
                        <w:p>
                          <w:pPr>
                            <w:pStyle w:val="Contedodoquadro"/>
                            <w:ind w:hanging="0" w:right="217"/>
                            <w:jc w:val="center"/>
                            <w:rPr>
                              <w:color w:val="000000"/>
                            </w:rPr>
                          </w:pPr>
                          <w:r>
                            <w:rPr>
                              <w:rFonts w:ascii="Book antiqua" w:hAnsi="Book antiqua"/>
                              <w:color w:val="000000"/>
                              <w:sz w:val="26"/>
                              <w:szCs w:val="26"/>
                            </w:rPr>
                            <w:t>Divisão de Compras</w:t>
                          </w:r>
                        </w:p>
                      </w:txbxContent>
                    </wps:txbx>
                    <wps:bodyPr lIns="0" rIns="0" tIns="0" bIns="0" anchor="t">
                      <a:noAutofit/>
                    </wps:bodyPr>
                  </wps:wsp>
                </a:graphicData>
              </a:graphic>
            </wp:anchor>
          </w:drawing>
        </mc:Choice>
        <mc:Fallback>
          <w:pict>
            <v:rect id="shape_0" ID="Textbox 3" path="m0,0l-2147483645,0l-2147483645,-2147483646l0,-2147483646xe" stroked="f" o:allowincell="f" style="position:absolute;margin-left:183.7pt;margin-top:10.9pt;width:336.35pt;height:56.85pt;mso-wrap-style:square;v-text-anchor:top;mso-position-horizontal-relative:page;mso-position-vertical-relative:page" wp14:anchorId="2575256A">
              <v:fill o:detectmouseclick="t" on="false"/>
              <v:stroke color="#3465a4" joinstyle="round" endcap="flat"/>
              <v:textbox>
                <w:txbxContent>
                  <w:p>
                    <w:pPr>
                      <w:pStyle w:val="Contedodoquadro"/>
                      <w:jc w:val="center"/>
                      <w:rPr>
                        <w:rFonts w:ascii="Book Antiqua" w:hAnsi="Book Antiqua" w:cs="Book Antiqua"/>
                        <w:sz w:val="28"/>
                        <w:szCs w:val="28"/>
                      </w:rPr>
                    </w:pPr>
                    <w:r>
                      <w:rPr>
                        <w:rFonts w:cs="Book Antiqua" w:ascii="Book Antiqua" w:hAnsi="Book Antiqua"/>
                        <w:smallCaps/>
                        <w:color w:val="000000"/>
                        <w:sz w:val="28"/>
                        <w:szCs w:val="28"/>
                      </w:rPr>
                      <w:t>Secretaria Municipal de Administração e Governo</w:t>
                    </w:r>
                  </w:p>
                  <w:p>
                    <w:pPr>
                      <w:pStyle w:val="Contedodoquadro"/>
                      <w:ind w:hanging="0" w:right="217"/>
                      <w:jc w:val="center"/>
                      <w:rPr>
                        <w:color w:val="000000"/>
                      </w:rPr>
                    </w:pPr>
                    <w:r>
                      <w:rPr>
                        <w:rFonts w:ascii="Book antiqua" w:hAnsi="Book antiqua"/>
                        <w:color w:val="000000"/>
                        <w:sz w:val="26"/>
                        <w:szCs w:val="26"/>
                      </w:rPr>
                      <w:t>Divisão de Compras</w:t>
                    </w:r>
                  </w:p>
                </w:txbxContent>
              </v:textbox>
              <w10:wrap type="none"/>
            </v:rect>
          </w:pict>
        </mc:Fallback>
      </mc:AlternateContent>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drawing>
        <wp:anchor behindDoc="1" distT="0" distB="0" distL="114300" distR="114300" simplePos="0" locked="0" layoutInCell="0" allowOverlap="1" relativeHeight="13">
          <wp:simplePos x="0" y="0"/>
          <wp:positionH relativeFrom="column">
            <wp:posOffset>-175895</wp:posOffset>
          </wp:positionH>
          <wp:positionV relativeFrom="paragraph">
            <wp:posOffset>-701040</wp:posOffset>
          </wp:positionV>
          <wp:extent cx="1470660" cy="822325"/>
          <wp:effectExtent l="0" t="0" r="0" b="0"/>
          <wp:wrapTopAndBottom/>
          <wp:docPr id="3" name="Imagem 1017054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01705409" descr=""/>
                  <pic:cNvPicPr>
                    <a:picLocks noChangeAspect="1" noChangeArrowheads="1"/>
                  </pic:cNvPicPr>
                </pic:nvPicPr>
                <pic:blipFill>
                  <a:blip r:embed="rId1"/>
                  <a:stretch>
                    <a:fillRect/>
                  </a:stretch>
                </pic:blipFill>
                <pic:spPr bwMode="auto">
                  <a:xfrm>
                    <a:off x="0" y="0"/>
                    <a:ext cx="1470660" cy="822325"/>
                  </a:xfrm>
                  <a:prstGeom prst="rect">
                    <a:avLst/>
                  </a:prstGeom>
                  <a:noFill/>
                </pic:spPr>
              </pic:pic>
            </a:graphicData>
          </a:graphic>
        </wp:anchor>
      </w:drawing>
      <mc:AlternateContent>
        <mc:Choice Requires="wps">
          <w:drawing>
            <wp:anchor behindDoc="1" distT="0" distB="0" distL="0" distR="0" simplePos="0" locked="0" layoutInCell="0" allowOverlap="1" relativeHeight="36" wp14:anchorId="2575256A">
              <wp:simplePos x="0" y="0"/>
              <wp:positionH relativeFrom="page">
                <wp:posOffset>2332990</wp:posOffset>
              </wp:positionH>
              <wp:positionV relativeFrom="page">
                <wp:posOffset>138430</wp:posOffset>
              </wp:positionV>
              <wp:extent cx="4272280" cy="722630"/>
              <wp:effectExtent l="0" t="0" r="0" b="0"/>
              <wp:wrapNone/>
              <wp:docPr id="4" name="Textbox 3"/>
              <a:graphic xmlns:a="http://schemas.openxmlformats.org/drawingml/2006/main">
                <a:graphicData uri="http://schemas.microsoft.com/office/word/2010/wordprocessingShape">
                  <wps:wsp>
                    <wps:cNvSpPr/>
                    <wps:spPr>
                      <a:xfrm>
                        <a:off x="0" y="0"/>
                        <a:ext cx="4272120" cy="722520"/>
                      </a:xfrm>
                      <a:prstGeom prst="rect">
                        <a:avLst/>
                      </a:prstGeom>
                      <a:noFill/>
                      <a:ln w="0">
                        <a:noFill/>
                      </a:ln>
                    </wps:spPr>
                    <wps:style>
                      <a:lnRef idx="0"/>
                      <a:fillRef idx="0"/>
                      <a:effectRef idx="0"/>
                      <a:fontRef idx="minor"/>
                    </wps:style>
                    <wps:txbx>
                      <w:txbxContent>
                        <w:p>
                          <w:pPr>
                            <w:pStyle w:val="Contedodoquadro"/>
                            <w:jc w:val="center"/>
                            <w:rPr>
                              <w:rFonts w:ascii="Book Antiqua" w:hAnsi="Book Antiqua" w:cs="Book Antiqua"/>
                              <w:sz w:val="28"/>
                              <w:szCs w:val="28"/>
                            </w:rPr>
                          </w:pPr>
                          <w:r>
                            <w:rPr>
                              <w:rFonts w:cs="Book Antiqua" w:ascii="Book Antiqua" w:hAnsi="Book Antiqua"/>
                              <w:smallCaps/>
                              <w:color w:val="000000"/>
                              <w:sz w:val="28"/>
                              <w:szCs w:val="28"/>
                            </w:rPr>
                            <w:t>Secretaria Municipal de Administração e Governo</w:t>
                          </w:r>
                        </w:p>
                        <w:p>
                          <w:pPr>
                            <w:pStyle w:val="Contedodoquadro"/>
                            <w:ind w:hanging="0" w:right="217"/>
                            <w:jc w:val="center"/>
                            <w:rPr>
                              <w:color w:val="000000"/>
                            </w:rPr>
                          </w:pPr>
                          <w:r>
                            <w:rPr>
                              <w:rFonts w:ascii="Book antiqua" w:hAnsi="Book antiqua"/>
                              <w:color w:val="000000"/>
                              <w:sz w:val="26"/>
                              <w:szCs w:val="26"/>
                            </w:rPr>
                            <w:t>Divisão de Compras</w:t>
                          </w:r>
                        </w:p>
                      </w:txbxContent>
                    </wps:txbx>
                    <wps:bodyPr lIns="0" rIns="0" tIns="0" bIns="0" anchor="t">
                      <a:noAutofit/>
                    </wps:bodyPr>
                  </wps:wsp>
                </a:graphicData>
              </a:graphic>
            </wp:anchor>
          </w:drawing>
        </mc:Choice>
        <mc:Fallback>
          <w:pict>
            <v:rect id="shape_0" ID="Textbox 3" path="m0,0l-2147483645,0l-2147483645,-2147483646l0,-2147483646xe" stroked="f" o:allowincell="f" style="position:absolute;margin-left:183.7pt;margin-top:10.9pt;width:336.35pt;height:56.85pt;mso-wrap-style:square;v-text-anchor:top;mso-position-horizontal-relative:page;mso-position-vertical-relative:page" wp14:anchorId="2575256A">
              <v:fill o:detectmouseclick="t" on="false"/>
              <v:stroke color="#3465a4" joinstyle="round" endcap="flat"/>
              <v:textbox>
                <w:txbxContent>
                  <w:p>
                    <w:pPr>
                      <w:pStyle w:val="Contedodoquadro"/>
                      <w:jc w:val="center"/>
                      <w:rPr>
                        <w:rFonts w:ascii="Book Antiqua" w:hAnsi="Book Antiqua" w:cs="Book Antiqua"/>
                        <w:sz w:val="28"/>
                        <w:szCs w:val="28"/>
                      </w:rPr>
                    </w:pPr>
                    <w:r>
                      <w:rPr>
                        <w:rFonts w:cs="Book Antiqua" w:ascii="Book Antiqua" w:hAnsi="Book Antiqua"/>
                        <w:smallCaps/>
                        <w:color w:val="000000"/>
                        <w:sz w:val="28"/>
                        <w:szCs w:val="28"/>
                      </w:rPr>
                      <w:t>Secretaria Municipal de Administração e Governo</w:t>
                    </w:r>
                  </w:p>
                  <w:p>
                    <w:pPr>
                      <w:pStyle w:val="Contedodoquadro"/>
                      <w:ind w:hanging="0" w:right="217"/>
                      <w:jc w:val="center"/>
                      <w:rPr>
                        <w:color w:val="000000"/>
                      </w:rPr>
                    </w:pPr>
                    <w:r>
                      <w:rPr>
                        <w:rFonts w:ascii="Book antiqua" w:hAnsi="Book antiqua"/>
                        <w:color w:val="000000"/>
                        <w:sz w:val="26"/>
                        <w:szCs w:val="26"/>
                      </w:rPr>
                      <w:t>Divisão de Compras</w:t>
                    </w:r>
                  </w:p>
                </w:txbxContent>
              </v:textbox>
              <w10:wrap type="none"/>
            </v:rect>
          </w:pict>
        </mc:Fallback>
      </mc:AlternateContent>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szCs w:val="20"/>
        <w:rFonts w:cs="Arial"/>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
      <w:numFmt w:val="lowerLetter"/>
      <w:lvlText w:val="%1)"/>
      <w:lvlJc w:val="left"/>
      <w:pPr>
        <w:tabs>
          <w:tab w:val="num" w:pos="0"/>
        </w:tabs>
        <w:ind w:left="720" w:hanging="360"/>
      </w:pPr>
      <w:rPr>
        <w:color w:val="auto"/>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3">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4">
    <w:lvl w:ilvl="0">
      <w:start w:val="1"/>
      <w:numFmt w:val="lowerLetter"/>
      <w:lvlText w:val="%1)"/>
      <w:lvlJc w:val="left"/>
      <w:pPr>
        <w:tabs>
          <w:tab w:val="num" w:pos="0"/>
        </w:tabs>
        <w:ind w:left="0" w:hanging="0"/>
      </w:pPr>
      <w:rPr>
        <w:sz w:val="20"/>
        <w:b/>
        <w:szCs w:val="20"/>
        <w:bCs/>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5">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6">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7">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8">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9">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0">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1">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2">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3">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4">
    <w:lvl w:ilvl="0">
      <w:start w:val="1"/>
      <w:numFmt w:val="lowerLetter"/>
      <w:lvlText w:val="%1)"/>
      <w:lvlJc w:val="left"/>
      <w:pPr>
        <w:tabs>
          <w:tab w:val="num" w:pos="0"/>
        </w:tabs>
        <w:ind w:left="0" w:hanging="0"/>
      </w:pPr>
      <w:rPr>
        <w:sz w:val="20"/>
        <w:b/>
        <w:rFonts w:ascii="Arial" w:hAnsi="Arial" w:cs="Times New Roman"/>
      </w:rPr>
    </w:lvl>
    <w:lvl w:ilvl="1">
      <w:start w:val="1"/>
      <w:numFmt w:val="decimal"/>
      <w:lvlText w:val="%2."/>
      <w:lvlJc w:val="left"/>
      <w:pPr>
        <w:tabs>
          <w:tab w:val="num" w:pos="0"/>
        </w:tabs>
        <w:ind w:left="0" w:hanging="0"/>
      </w:pPr>
      <w:rPr>
        <w:sz w:val="20"/>
        <w:b/>
        <w:rFonts w:ascii="Arial" w:hAnsi="Arial" w:cs="Times New Roman"/>
      </w:rPr>
    </w:lvl>
    <w:lvl w:ilvl="2">
      <w:start w:val="1"/>
      <w:numFmt w:val="decimal"/>
      <w:lvlText w:val="%2.%3."/>
      <w:lvlJc w:val="left"/>
      <w:pPr>
        <w:tabs>
          <w:tab w:val="num" w:pos="0"/>
        </w:tabs>
        <w:ind w:left="0" w:hanging="0"/>
      </w:pPr>
      <w:rPr>
        <w:sz w:val="20"/>
        <w:b/>
        <w:rFonts w:ascii="Arial" w:hAnsi="Arial" w:cs="Times New Roman"/>
      </w:rPr>
    </w:lvl>
    <w:lvl w:ilvl="3">
      <w:start w:val="1"/>
      <w:numFmt w:val="decimal"/>
      <w:lvlText w:val="%2.%3.%4."/>
      <w:lvlJc w:val="left"/>
      <w:pPr>
        <w:tabs>
          <w:tab w:val="num" w:pos="0"/>
        </w:tabs>
        <w:ind w:left="0" w:hanging="0"/>
      </w:pPr>
      <w:rPr>
        <w:sz w:val="20"/>
        <w:b/>
        <w:rFonts w:ascii="Arial" w:hAnsi="Arial" w:cs="Times New Roman"/>
      </w:rPr>
    </w:lvl>
    <w:lvl w:ilvl="4">
      <w:start w:val="1"/>
      <w:numFmt w:val="decimal"/>
      <w:lvlText w:val="%2.%3.%4.%5."/>
      <w:lvlJc w:val="left"/>
      <w:pPr>
        <w:tabs>
          <w:tab w:val="num" w:pos="0"/>
        </w:tabs>
        <w:ind w:left="0" w:hanging="0"/>
      </w:pPr>
      <w:rPr>
        <w:sz w:val="20"/>
        <w:b/>
        <w:rFonts w:ascii="Arial" w:hAnsi="Arial" w:cs="Times New Roman"/>
      </w:rPr>
    </w:lvl>
    <w:lvl w:ilvl="5">
      <w:start w:val="1"/>
      <w:numFmt w:val="decimal"/>
      <w:lvlText w:val="%2.%3.%4.%5.%6."/>
      <w:lvlJc w:val="left"/>
      <w:pPr>
        <w:tabs>
          <w:tab w:val="num" w:pos="0"/>
        </w:tabs>
        <w:ind w:left="0" w:hanging="0"/>
      </w:pPr>
      <w:rPr>
        <w:sz w:val="20"/>
        <w:b/>
        <w:rFonts w:ascii="Arial" w:hAnsi="Arial" w:cs="Times New Roman"/>
      </w:rPr>
    </w:lvl>
    <w:lvl w:ilvl="6">
      <w:start w:val="1"/>
      <w:numFmt w:val="decimal"/>
      <w:lvlText w:val="%2.%3.%4.%5.%6.%7."/>
      <w:lvlJc w:val="left"/>
      <w:pPr>
        <w:tabs>
          <w:tab w:val="num" w:pos="0"/>
        </w:tabs>
        <w:ind w:left="0" w:hanging="0"/>
      </w:pPr>
      <w:rPr>
        <w:sz w:val="20"/>
        <w:b/>
        <w:rFonts w:ascii="Arial" w:hAnsi="Arial" w:cs="Times New Roman"/>
      </w:rPr>
    </w:lvl>
    <w:lvl w:ilvl="7">
      <w:start w:val="1"/>
      <w:numFmt w:val="decimal"/>
      <w:lvlText w:val="%2.%3.%4.%5.%6.%7.%8."/>
      <w:lvlJc w:val="left"/>
      <w:pPr>
        <w:tabs>
          <w:tab w:val="num" w:pos="0"/>
        </w:tabs>
        <w:ind w:left="0" w:hanging="0"/>
      </w:pPr>
      <w:rPr>
        <w:sz w:val="20"/>
        <w:b/>
        <w:rFonts w:ascii="Arial" w:hAnsi="Arial" w:cs="Times New Roman"/>
      </w:rPr>
    </w:lvl>
    <w:lvl w:ilvl="8">
      <w:start w:val="1"/>
      <w:numFmt w:val="upperRoman"/>
      <w:lvlText w:val="%9."/>
      <w:lvlJc w:val="right"/>
      <w:pPr>
        <w:tabs>
          <w:tab w:val="num" w:pos="0"/>
        </w:tabs>
        <w:ind w:left="0" w:hanging="0"/>
      </w:pPr>
      <w:rPr>
        <w:sz w:val="20"/>
        <w:b/>
        <w:rFonts w:ascii="Arial" w:hAnsi="Arial" w:cs="Times New Roman"/>
      </w:rPr>
    </w:lvl>
  </w:abstractNum>
  <w:abstractNum w:abstractNumId="15">
    <w:lvl w:ilvl="0">
      <w:start w:val="1"/>
      <w:numFmt w:val="lowerLetter"/>
      <w:lvlText w:val="%1)"/>
      <w:lvlJc w:val="left"/>
      <w:pPr>
        <w:tabs>
          <w:tab w:val="num" w:pos="0"/>
        </w:tabs>
        <w:ind w:left="0" w:hanging="0"/>
      </w:pPr>
      <w:rPr>
        <w:sz w:val="20"/>
        <w:b/>
        <w:rFonts w:ascii="Arial" w:hAnsi="Arial" w:cs="Times New Roman"/>
      </w:rPr>
    </w:lvl>
    <w:lvl w:ilvl="1">
      <w:start w:val="1"/>
      <w:numFmt w:val="decimal"/>
      <w:lvlText w:val="%2."/>
      <w:lvlJc w:val="left"/>
      <w:pPr>
        <w:tabs>
          <w:tab w:val="num" w:pos="0"/>
        </w:tabs>
        <w:ind w:left="0" w:hanging="0"/>
      </w:pPr>
      <w:rPr>
        <w:sz w:val="20"/>
        <w:b/>
        <w:rFonts w:ascii="Arial" w:hAnsi="Arial" w:cs="Times New Roman"/>
      </w:rPr>
    </w:lvl>
    <w:lvl w:ilvl="2">
      <w:start w:val="1"/>
      <w:numFmt w:val="decimal"/>
      <w:lvlText w:val="%2.%3."/>
      <w:lvlJc w:val="left"/>
      <w:pPr>
        <w:tabs>
          <w:tab w:val="num" w:pos="0"/>
        </w:tabs>
        <w:ind w:left="0" w:hanging="0"/>
      </w:pPr>
      <w:rPr>
        <w:sz w:val="20"/>
        <w:b/>
        <w:rFonts w:ascii="Arial" w:hAnsi="Arial" w:cs="Times New Roman"/>
      </w:rPr>
    </w:lvl>
    <w:lvl w:ilvl="3">
      <w:start w:val="1"/>
      <w:numFmt w:val="decimal"/>
      <w:lvlText w:val="%2.%3.%4."/>
      <w:lvlJc w:val="left"/>
      <w:pPr>
        <w:tabs>
          <w:tab w:val="num" w:pos="0"/>
        </w:tabs>
        <w:ind w:left="0" w:hanging="0"/>
      </w:pPr>
      <w:rPr>
        <w:sz w:val="20"/>
        <w:b/>
        <w:rFonts w:ascii="Arial" w:hAnsi="Arial" w:cs="Times New Roman"/>
      </w:rPr>
    </w:lvl>
    <w:lvl w:ilvl="4">
      <w:start w:val="1"/>
      <w:numFmt w:val="decimal"/>
      <w:lvlText w:val="%2.%3.%4.%5."/>
      <w:lvlJc w:val="left"/>
      <w:pPr>
        <w:tabs>
          <w:tab w:val="num" w:pos="0"/>
        </w:tabs>
        <w:ind w:left="0" w:hanging="0"/>
      </w:pPr>
      <w:rPr>
        <w:sz w:val="20"/>
        <w:b/>
        <w:rFonts w:ascii="Arial" w:hAnsi="Arial" w:cs="Times New Roman"/>
      </w:rPr>
    </w:lvl>
    <w:lvl w:ilvl="5">
      <w:start w:val="1"/>
      <w:numFmt w:val="decimal"/>
      <w:lvlText w:val="%2.%3.%4.%5.%6."/>
      <w:lvlJc w:val="left"/>
      <w:pPr>
        <w:tabs>
          <w:tab w:val="num" w:pos="0"/>
        </w:tabs>
        <w:ind w:left="0" w:hanging="0"/>
      </w:pPr>
      <w:rPr>
        <w:sz w:val="20"/>
        <w:b/>
        <w:rFonts w:ascii="Arial" w:hAnsi="Arial" w:cs="Times New Roman"/>
      </w:rPr>
    </w:lvl>
    <w:lvl w:ilvl="6">
      <w:start w:val="1"/>
      <w:numFmt w:val="decimal"/>
      <w:lvlText w:val="%2.%3.%4.%5.%6.%7."/>
      <w:lvlJc w:val="left"/>
      <w:pPr>
        <w:tabs>
          <w:tab w:val="num" w:pos="0"/>
        </w:tabs>
        <w:ind w:left="0" w:hanging="0"/>
      </w:pPr>
      <w:rPr>
        <w:sz w:val="20"/>
        <w:b/>
        <w:rFonts w:ascii="Arial" w:hAnsi="Arial" w:cs="Times New Roman"/>
      </w:rPr>
    </w:lvl>
    <w:lvl w:ilvl="7">
      <w:start w:val="1"/>
      <w:numFmt w:val="decimal"/>
      <w:lvlText w:val="%2.%3.%4.%5.%6.%7.%8."/>
      <w:lvlJc w:val="left"/>
      <w:pPr>
        <w:tabs>
          <w:tab w:val="num" w:pos="0"/>
        </w:tabs>
        <w:ind w:left="0" w:hanging="0"/>
      </w:pPr>
      <w:rPr>
        <w:sz w:val="20"/>
        <w:b/>
        <w:rFonts w:ascii="Arial" w:hAnsi="Arial" w:cs="Times New Roman"/>
      </w:rPr>
    </w:lvl>
    <w:lvl w:ilvl="8">
      <w:start w:val="1"/>
      <w:numFmt w:val="upperRoman"/>
      <w:lvlText w:val="%9."/>
      <w:lvlJc w:val="right"/>
      <w:pPr>
        <w:tabs>
          <w:tab w:val="num" w:pos="0"/>
        </w:tabs>
        <w:ind w:left="0" w:hanging="0"/>
      </w:pPr>
      <w:rPr>
        <w:sz w:val="20"/>
        <w:b/>
        <w:rFonts w:ascii="Arial" w:hAnsi="Arial" w:cs="Times New Roman"/>
      </w:rPr>
    </w:lvl>
  </w:abstractNum>
  <w:abstractNum w:abstractNumId="16">
    <w:lvl w:ilvl="0">
      <w:start w:val="1"/>
      <w:numFmt w:val="lowerLetter"/>
      <w:lvlText w:val="%1)"/>
      <w:lvlJc w:val="left"/>
      <w:pPr>
        <w:tabs>
          <w:tab w:val="num" w:pos="0"/>
        </w:tabs>
        <w:ind w:left="0" w:hanging="0"/>
      </w:pPr>
      <w:rPr>
        <w:sz w:val="20"/>
        <w:b/>
        <w:rFonts w:ascii="Arial" w:hAnsi="Arial" w:cs="Times New Roman"/>
      </w:rPr>
    </w:lvl>
    <w:lvl w:ilvl="1">
      <w:start w:val="1"/>
      <w:numFmt w:val="decimal"/>
      <w:lvlText w:val="%2."/>
      <w:lvlJc w:val="left"/>
      <w:pPr>
        <w:tabs>
          <w:tab w:val="num" w:pos="0"/>
        </w:tabs>
        <w:ind w:left="0" w:hanging="0"/>
      </w:pPr>
      <w:rPr>
        <w:sz w:val="20"/>
        <w:b/>
        <w:rFonts w:ascii="Arial" w:hAnsi="Arial" w:cs="Times New Roman"/>
      </w:rPr>
    </w:lvl>
    <w:lvl w:ilvl="2">
      <w:start w:val="1"/>
      <w:numFmt w:val="decimal"/>
      <w:lvlText w:val="%2.%3."/>
      <w:lvlJc w:val="left"/>
      <w:pPr>
        <w:tabs>
          <w:tab w:val="num" w:pos="0"/>
        </w:tabs>
        <w:ind w:left="0" w:hanging="0"/>
      </w:pPr>
      <w:rPr>
        <w:sz w:val="20"/>
        <w:b/>
        <w:rFonts w:ascii="Arial" w:hAnsi="Arial" w:cs="Times New Roman"/>
      </w:rPr>
    </w:lvl>
    <w:lvl w:ilvl="3">
      <w:start w:val="1"/>
      <w:numFmt w:val="decimal"/>
      <w:lvlText w:val="%2.%3.%4."/>
      <w:lvlJc w:val="left"/>
      <w:pPr>
        <w:tabs>
          <w:tab w:val="num" w:pos="0"/>
        </w:tabs>
        <w:ind w:left="0" w:hanging="0"/>
      </w:pPr>
      <w:rPr>
        <w:sz w:val="20"/>
        <w:b/>
        <w:rFonts w:ascii="Arial" w:hAnsi="Arial" w:cs="Times New Roman"/>
      </w:rPr>
    </w:lvl>
    <w:lvl w:ilvl="4">
      <w:start w:val="1"/>
      <w:numFmt w:val="decimal"/>
      <w:lvlText w:val="%2.%3.%4.%5."/>
      <w:lvlJc w:val="left"/>
      <w:pPr>
        <w:tabs>
          <w:tab w:val="num" w:pos="0"/>
        </w:tabs>
        <w:ind w:left="0" w:hanging="0"/>
      </w:pPr>
      <w:rPr>
        <w:sz w:val="20"/>
        <w:b/>
        <w:rFonts w:ascii="Arial" w:hAnsi="Arial" w:cs="Times New Roman"/>
      </w:rPr>
    </w:lvl>
    <w:lvl w:ilvl="5">
      <w:start w:val="1"/>
      <w:numFmt w:val="decimal"/>
      <w:lvlText w:val="%2.%3.%4.%5.%6."/>
      <w:lvlJc w:val="left"/>
      <w:pPr>
        <w:tabs>
          <w:tab w:val="num" w:pos="0"/>
        </w:tabs>
        <w:ind w:left="0" w:hanging="0"/>
      </w:pPr>
      <w:rPr>
        <w:sz w:val="20"/>
        <w:b/>
        <w:rFonts w:ascii="Arial" w:hAnsi="Arial" w:cs="Times New Roman"/>
      </w:rPr>
    </w:lvl>
    <w:lvl w:ilvl="6">
      <w:start w:val="1"/>
      <w:numFmt w:val="decimal"/>
      <w:lvlText w:val="%2.%3.%4.%5.%6.%7."/>
      <w:lvlJc w:val="left"/>
      <w:pPr>
        <w:tabs>
          <w:tab w:val="num" w:pos="0"/>
        </w:tabs>
        <w:ind w:left="0" w:hanging="0"/>
      </w:pPr>
      <w:rPr>
        <w:sz w:val="20"/>
        <w:b/>
        <w:rFonts w:ascii="Arial" w:hAnsi="Arial" w:cs="Times New Roman"/>
      </w:rPr>
    </w:lvl>
    <w:lvl w:ilvl="7">
      <w:start w:val="1"/>
      <w:numFmt w:val="decimal"/>
      <w:lvlText w:val="%2.%3.%4.%5.%6.%7.%8."/>
      <w:lvlJc w:val="left"/>
      <w:pPr>
        <w:tabs>
          <w:tab w:val="num" w:pos="0"/>
        </w:tabs>
        <w:ind w:left="0" w:hanging="0"/>
      </w:pPr>
      <w:rPr>
        <w:sz w:val="20"/>
        <w:b/>
        <w:rFonts w:ascii="Arial" w:hAnsi="Arial" w:cs="Times New Roman"/>
      </w:rPr>
    </w:lvl>
    <w:lvl w:ilvl="8">
      <w:start w:val="1"/>
      <w:numFmt w:val="upperRoman"/>
      <w:lvlText w:val="%9."/>
      <w:lvlJc w:val="right"/>
      <w:pPr>
        <w:tabs>
          <w:tab w:val="num" w:pos="0"/>
        </w:tabs>
        <w:ind w:left="0" w:hanging="0"/>
      </w:pPr>
      <w:rPr>
        <w:sz w:val="20"/>
        <w:b/>
        <w:rFonts w:ascii="Arial" w:hAnsi="Arial" w:cs="Times New Roman"/>
      </w:rPr>
    </w:lvl>
  </w:abstractNum>
  <w:abstractNum w:abstractNumId="17">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3"/>
    <w:lvlOverride w:ilvl="0">
      <w:startOverride w:val="1"/>
    </w:lvlOverride>
  </w:num>
  <w:num w:numId="19">
    <w:abstractNumId w:val="3"/>
  </w:num>
  <w:num w:numId="20">
    <w:abstractNumId w:val="3"/>
  </w:num>
  <w:num w:numId="21">
    <w:abstractNumId w:val="3"/>
  </w:num>
  <w:num w:numId="22">
    <w:abstractNumId w:val="3"/>
  </w:num>
  <w:num w:numId="23">
    <w:abstractNumId w:val="3"/>
  </w:num>
  <w:num w:numId="24">
    <w:abstractNumId w:val="3"/>
  </w:num>
  <w:num w:numId="25">
    <w:abstractNumId w:val="14"/>
    <w:lvlOverride w:ilvl="0">
      <w:startOverride w:val="1"/>
    </w:lvlOverride>
  </w:num>
  <w:num w:numId="26">
    <w:abstractNumId w:val="14"/>
  </w:num>
  <w:num w:numId="27">
    <w:abstractNumId w:val="14"/>
  </w:num>
</w:numbering>
</file>

<file path=word/settings.xml><?xml version="1.0" encoding="utf-8"?>
<w:settings xmlns:w="http://schemas.openxmlformats.org/wordprocessingml/2006/main">
  <w:zoom w:percent="140"/>
  <w:displayBackgroundShape/>
  <w:defaultTabStop w:val="709"/>
  <w:autoHyphenation w:val="true"/>
  <w:hyphenationZone w:val="425"/>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pt-BR" w:eastAsia="pt-BR"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0" w:semiHidden="0" w:unhideWhenUsed="0" w:qFormat="1"/>
    <w:lsdException w:name="heading 2" w:uiPriority="0" w:semiHidden="0" w:unhideWhenUsed="0" w:qFormat="1"/>
    <w:lsdException w:name="heading 3" w:uiPriority="9" w:semiHidden="0" w:unhideWhenUsed="0" w:qFormat="1"/>
    <w:lsdException w:name="heading 4" w:uiPriority="9" w:semiHidden="0" w:unhideWhenUsed="0" w:qFormat="1"/>
    <w:lsdException w:name="heading 5" w:uiPriority="0" w:semiHidden="0" w:unhideWhenUsed="0" w:qFormat="1"/>
    <w:lsdException w:name="heading 6" w:uiPriority="9" w:semiHidden="0" w:unhideWhenUsed="0" w:qFormat="1"/>
    <w:lsdException w:name="heading 7" w:uiPriority="9" w:semiHidden="0" w:unhideWhenUsed="0" w:qFormat="1"/>
    <w:lsdException w:name="heading 8" w:uiPriority="0" w:semiHidden="0" w:unhideWhenUsed="0" w:qFormat="1"/>
    <w:lsdException w:name="heading 9" w:uiPriority="9" w:semiHidden="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uiPriority="35" w:semiHidden="0" w:unhideWhenUsed="0" w:qFormat="1"/>
    <w:lsdException w:name="annotation reference" w:uiPriority="0" w:qFormat="1"/>
    <w:lsdException w:name="Title" w:uiPriority="0" w:semiHidden="0" w:unhideWhenUsed="0" w:qFormat="1"/>
    <w:lsdException w:name="Default Paragraph Font" w:uiPriority="1"/>
    <w:lsdException w:name="Body Text" w:uiPriority="0"/>
    <w:lsdException w:name="Body Text Indent" w:uiPriority="0"/>
    <w:lsdException w:name="Subtitle" w:uiPriority="0" w:semiHidden="0" w:unhideWhenUsed="0" w:qFormat="1"/>
    <w:lsdException w:name="Hyperlink" w:uiPriority="0"/>
    <w:lsdException w:name="Strong" w:uiPriority="22" w:semiHidden="0" w:unhideWhenUsed="0" w:qFormat="1"/>
    <w:lsdException w:name="Emphasis" w:uiPriority="20" w:semiHidden="0" w:unhideWhenUsed="0" w:qFormat="1"/>
    <w:lsdException w:name="Normal (Web)" w:uiPriority="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782568"/>
    <w:pPr>
      <w:widowControl/>
      <w:suppressAutoHyphens w:val="true"/>
      <w:bidi w:val="0"/>
      <w:spacing w:before="0" w:after="0"/>
      <w:jc w:val="left"/>
    </w:pPr>
    <w:rPr>
      <w:rFonts w:ascii="Times New Roman" w:hAnsi="Times New Roman" w:eastAsia="Times New Roman" w:cs="Times New Roman"/>
      <w:color w:val="auto"/>
      <w:kern w:val="2"/>
      <w:sz w:val="20"/>
      <w:szCs w:val="20"/>
      <w:lang w:val="pt-BR" w:eastAsia="zh-CN" w:bidi="ar-SA"/>
    </w:rPr>
  </w:style>
  <w:style w:type="paragraph" w:styleId="Heading1">
    <w:name w:val="heading 1"/>
    <w:basedOn w:val="Normal"/>
    <w:next w:val="Normal"/>
    <w:qFormat/>
    <w:pPr>
      <w:keepNext w:val="true"/>
      <w:tabs>
        <w:tab w:val="clear" w:pos="709"/>
        <w:tab w:val="left" w:pos="0" w:leader="none"/>
      </w:tabs>
      <w:ind w:hanging="432" w:left="432"/>
      <w:jc w:val="center"/>
      <w:outlineLvl w:val="0"/>
    </w:pPr>
    <w:rPr>
      <w:rFonts w:ascii="Arial" w:hAnsi="Arial" w:cs="Arial"/>
      <w:b/>
      <w:bCs/>
      <w:sz w:val="32"/>
      <w:szCs w:val="32"/>
      <w:lang w:val="x-none"/>
    </w:rPr>
  </w:style>
  <w:style w:type="paragraph" w:styleId="Heading2">
    <w:name w:val="heading 2"/>
    <w:basedOn w:val="Normal"/>
    <w:next w:val="Normal"/>
    <w:qFormat/>
    <w:pPr>
      <w:keepNext w:val="true"/>
      <w:tabs>
        <w:tab w:val="clear" w:pos="709"/>
        <w:tab w:val="left" w:pos="0" w:leader="none"/>
      </w:tabs>
      <w:ind w:hanging="576" w:left="576"/>
      <w:jc w:val="center"/>
      <w:outlineLvl w:val="1"/>
    </w:pPr>
    <w:rPr>
      <w:rFonts w:ascii="Arial" w:hAnsi="Arial" w:cs="Arial"/>
      <w:b/>
      <w:bCs/>
      <w:sz w:val="24"/>
      <w:szCs w:val="24"/>
      <w:lang w:val="x-none"/>
    </w:rPr>
  </w:style>
  <w:style w:type="paragraph" w:styleId="Heading3">
    <w:name w:val="heading 3"/>
    <w:basedOn w:val="Normal"/>
    <w:next w:val="Normal"/>
    <w:qFormat/>
    <w:pPr>
      <w:keepNext w:val="true"/>
      <w:tabs>
        <w:tab w:val="clear" w:pos="709"/>
        <w:tab w:val="left" w:pos="0" w:leader="none"/>
      </w:tabs>
      <w:ind w:hanging="720" w:left="720"/>
      <w:jc w:val="center"/>
      <w:outlineLvl w:val="2"/>
    </w:pPr>
    <w:rPr>
      <w:rFonts w:ascii="Arial" w:hAnsi="Arial" w:cs="Arial"/>
      <w:b/>
      <w:bCs/>
      <w:caps/>
      <w:sz w:val="22"/>
      <w:szCs w:val="22"/>
      <w:lang w:val="x-none"/>
    </w:rPr>
  </w:style>
  <w:style w:type="paragraph" w:styleId="Heading4">
    <w:name w:val="heading 4"/>
    <w:basedOn w:val="Normal"/>
    <w:next w:val="Normal"/>
    <w:qFormat/>
    <w:pPr>
      <w:keepNext w:val="true"/>
      <w:tabs>
        <w:tab w:val="clear" w:pos="709"/>
        <w:tab w:val="left" w:pos="0" w:leader="none"/>
      </w:tabs>
      <w:ind w:hanging="864" w:left="864"/>
      <w:jc w:val="center"/>
      <w:outlineLvl w:val="3"/>
    </w:pPr>
    <w:rPr>
      <w:rFonts w:ascii="Arial" w:hAnsi="Arial" w:cs="Arial"/>
      <w:b/>
      <w:bCs/>
      <w:color w:val="000000"/>
      <w:sz w:val="72"/>
      <w:szCs w:val="72"/>
      <w:lang w:val="x-none"/>
    </w:rPr>
  </w:style>
  <w:style w:type="paragraph" w:styleId="Heading5">
    <w:name w:val="heading 5"/>
    <w:basedOn w:val="Normal"/>
    <w:next w:val="Normal"/>
    <w:qFormat/>
    <w:pPr>
      <w:keepNext w:val="true"/>
      <w:keepLines/>
      <w:tabs>
        <w:tab w:val="clear" w:pos="709"/>
        <w:tab w:val="left" w:pos="0" w:leader="none"/>
      </w:tabs>
      <w:ind w:hanging="1008" w:left="1008"/>
      <w:jc w:val="center"/>
      <w:outlineLvl w:val="4"/>
    </w:pPr>
    <w:rPr>
      <w:b/>
      <w:sz w:val="28"/>
      <w:lang w:val="x-none"/>
    </w:rPr>
  </w:style>
  <w:style w:type="paragraph" w:styleId="Heading6">
    <w:name w:val="heading 6"/>
    <w:basedOn w:val="Normal"/>
    <w:next w:val="Normal"/>
    <w:qFormat/>
    <w:pPr>
      <w:keepNext w:val="true"/>
      <w:tabs>
        <w:tab w:val="clear" w:pos="709"/>
        <w:tab w:val="left" w:pos="0" w:leader="none"/>
      </w:tabs>
      <w:ind w:hanging="1152" w:left="1152"/>
      <w:jc w:val="center"/>
      <w:outlineLvl w:val="5"/>
    </w:pPr>
    <w:rPr>
      <w:rFonts w:ascii="Arial" w:hAnsi="Arial" w:cs="Arial"/>
      <w:b/>
      <w:bCs/>
      <w:color w:val="0000FF"/>
      <w:lang w:val="x-none"/>
    </w:rPr>
  </w:style>
  <w:style w:type="paragraph" w:styleId="Heading7">
    <w:name w:val="heading 7"/>
    <w:basedOn w:val="Normal"/>
    <w:next w:val="Normal"/>
    <w:qFormat/>
    <w:pPr>
      <w:keepNext w:val="true"/>
      <w:tabs>
        <w:tab w:val="clear" w:pos="709"/>
        <w:tab w:val="left" w:pos="0" w:leader="none"/>
      </w:tabs>
      <w:ind w:hanging="0" w:left="561"/>
      <w:jc w:val="both"/>
      <w:outlineLvl w:val="6"/>
    </w:pPr>
    <w:rPr>
      <w:rFonts w:ascii="Arial" w:hAnsi="Arial" w:cs="Arial"/>
      <w:b/>
      <w:bCs/>
      <w:sz w:val="22"/>
      <w:szCs w:val="22"/>
    </w:rPr>
  </w:style>
  <w:style w:type="paragraph" w:styleId="Heading8">
    <w:name w:val="heading 8"/>
    <w:basedOn w:val="Normal"/>
    <w:next w:val="Normal"/>
    <w:link w:val="Ttulo8Char"/>
    <w:qFormat/>
    <w:pPr>
      <w:keepNext w:val="true"/>
      <w:tabs>
        <w:tab w:val="clear" w:pos="709"/>
        <w:tab w:val="left" w:pos="0" w:leader="none"/>
      </w:tabs>
      <w:ind w:firstLine="561"/>
      <w:jc w:val="both"/>
      <w:outlineLvl w:val="7"/>
    </w:pPr>
    <w:rPr>
      <w:rFonts w:ascii="Arial" w:hAnsi="Arial"/>
      <w:b/>
      <w:bCs/>
      <w:sz w:val="22"/>
      <w:szCs w:val="22"/>
      <w:lang w:val="x-none"/>
    </w:rPr>
  </w:style>
  <w:style w:type="paragraph" w:styleId="Heading9">
    <w:name w:val="heading 9"/>
    <w:basedOn w:val="Normal"/>
    <w:next w:val="Normal"/>
    <w:qFormat/>
    <w:pPr>
      <w:keepNext w:val="true"/>
      <w:tabs>
        <w:tab w:val="clear" w:pos="709"/>
        <w:tab w:val="left" w:pos="0" w:leader="none"/>
      </w:tabs>
      <w:ind w:firstLine="561"/>
      <w:jc w:val="both"/>
      <w:outlineLvl w:val="8"/>
    </w:pPr>
    <w:rPr>
      <w:rFonts w:ascii="Arial" w:hAnsi="Arial" w:cs="Arial"/>
      <w:b/>
      <w:bCs/>
      <w:i/>
      <w:iCs/>
      <w:caps/>
      <w:sz w:val="22"/>
      <w:szCs w:val="22"/>
    </w:rPr>
  </w:style>
  <w:style w:type="character" w:styleId="DefaultParagraphFont" w:default="1">
    <w:name w:val="Default Paragraph Font"/>
    <w:uiPriority w:val="1"/>
    <w:semiHidden/>
    <w:unhideWhenUsed/>
    <w:qFormat/>
    <w:rPr/>
  </w:style>
  <w:style w:type="character" w:styleId="WW8Num1z0" w:customStyle="1">
    <w:name w:val="WW8Num1z0"/>
    <w:qFormat/>
    <w:rPr>
      <w:rFonts w:ascii="Arial" w:hAnsi="Arial" w:cs="Arial"/>
      <w:sz w:val="20"/>
      <w:szCs w:val="20"/>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rFonts w:ascii="Arial" w:hAnsi="Arial" w:cs="Arial"/>
      <w:i/>
      <w:sz w:val="20"/>
      <w:szCs w:val="20"/>
    </w:rPr>
  </w:style>
  <w:style w:type="character" w:styleId="WW8Num2z1" w:customStyle="1">
    <w:name w:val="WW8Num2z1"/>
    <w:qFormat/>
    <w:rPr>
      <w:rFonts w:ascii="Arial" w:hAnsi="Arial" w:cs="Arial"/>
      <w:color w:val="000000"/>
    </w:rPr>
  </w:style>
  <w:style w:type="character" w:styleId="WW8Num2z2" w:customStyle="1">
    <w:name w:val="WW8Num2z2"/>
    <w:qFormat/>
    <w:rPr>
      <w:rFonts w:cs="Arial"/>
      <w:b/>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3z0" w:customStyle="1">
    <w:name w:val="WW8Num3z0"/>
    <w:qFormat/>
    <w:rPr>
      <w:rFonts w:ascii="Times New Roman" w:hAnsi="Times New Roman" w:cs="Times New Roman"/>
      <w:b/>
      <w:sz w:val="20"/>
      <w:szCs w:val="20"/>
    </w:rPr>
  </w:style>
  <w:style w:type="character" w:styleId="WW8Num3z1" w:customStyle="1">
    <w:name w:val="WW8Num3z1"/>
    <w:qFormat/>
    <w:rPr>
      <w:rFonts w:ascii="Arial" w:hAnsi="Arial" w:cs="Arial"/>
    </w:rPr>
  </w:style>
  <w:style w:type="character" w:styleId="WW8Num3z2" w:customStyle="1">
    <w:name w:val="WW8Num3z2"/>
    <w:qFormat/>
    <w:rPr>
      <w:rFonts w:ascii="Arial" w:hAnsi="Arial" w:cs="Arial"/>
      <w:b/>
      <w:sz w:val="20"/>
      <w:szCs w:val="20"/>
    </w:rPr>
  </w:style>
  <w:style w:type="character" w:styleId="WW8Num3z3" w:customStyle="1">
    <w:name w:val="WW8Num3z3"/>
    <w:qFormat/>
    <w:rPr/>
  </w:style>
  <w:style w:type="character" w:styleId="WW8Num3z4" w:customStyle="1">
    <w:name w:val="WW8Num3z4"/>
    <w:qFormat/>
    <w:rPr/>
  </w:style>
  <w:style w:type="character" w:styleId="WW8Num3z5" w:customStyle="1">
    <w:name w:val="WW8Num3z5"/>
    <w:qFormat/>
    <w:rPr/>
  </w:style>
  <w:style w:type="character" w:styleId="WW8Num3z6" w:customStyle="1">
    <w:name w:val="WW8Num3z6"/>
    <w:qFormat/>
    <w:rPr/>
  </w:style>
  <w:style w:type="character" w:styleId="WW8Num3z7" w:customStyle="1">
    <w:name w:val="WW8Num3z7"/>
    <w:qFormat/>
    <w:rPr/>
  </w:style>
  <w:style w:type="character" w:styleId="WW8Num3z8" w:customStyle="1">
    <w:name w:val="WW8Num3z8"/>
    <w:qFormat/>
    <w:rPr/>
  </w:style>
  <w:style w:type="character" w:styleId="WW8Num4z0" w:customStyle="1">
    <w:name w:val="WW8Num4z0"/>
    <w:qFormat/>
    <w:rPr>
      <w:rFonts w:ascii="Times New Roman" w:hAnsi="Times New Roman" w:cs="Times New Roman"/>
      <w:b/>
      <w:i w:val="false"/>
      <w:sz w:val="20"/>
      <w:szCs w:val="20"/>
    </w:rPr>
  </w:style>
  <w:style w:type="character" w:styleId="WW8Num4z1" w:customStyle="1">
    <w:name w:val="WW8Num4z1"/>
    <w:qFormat/>
    <w:rPr/>
  </w:style>
  <w:style w:type="character" w:styleId="WW8Num4z2" w:customStyle="1">
    <w:name w:val="WW8Num4z2"/>
    <w:qFormat/>
    <w:rPr>
      <w:rFonts w:ascii="Times New Roman" w:hAnsi="Times New Roman" w:cs="Times New Roman"/>
      <w:b/>
      <w:sz w:val="20"/>
      <w:szCs w:val="20"/>
    </w:rPr>
  </w:style>
  <w:style w:type="character" w:styleId="WW8Num4z3" w:customStyle="1">
    <w:name w:val="WW8Num4z3"/>
    <w:qFormat/>
    <w:rPr>
      <w:b/>
    </w:rPr>
  </w:style>
  <w:style w:type="character" w:styleId="WW8Num4z4" w:customStyle="1">
    <w:name w:val="WW8Num4z4"/>
    <w:qFormat/>
    <w:rPr/>
  </w:style>
  <w:style w:type="character" w:styleId="WW8Num4z5" w:customStyle="1">
    <w:name w:val="WW8Num4z5"/>
    <w:qFormat/>
    <w:rPr/>
  </w:style>
  <w:style w:type="character" w:styleId="WW8Num4z6" w:customStyle="1">
    <w:name w:val="WW8Num4z6"/>
    <w:qFormat/>
    <w:rPr/>
  </w:style>
  <w:style w:type="character" w:styleId="WW8Num4z7" w:customStyle="1">
    <w:name w:val="WW8Num4z7"/>
    <w:qFormat/>
    <w:rPr/>
  </w:style>
  <w:style w:type="character" w:styleId="WW8Num4z8" w:customStyle="1">
    <w:name w:val="WW8Num4z8"/>
    <w:qFormat/>
    <w:rPr/>
  </w:style>
  <w:style w:type="character" w:styleId="Fontepargpadro19" w:customStyle="1">
    <w:name w:val="Fonte parág. padrão19"/>
    <w:qFormat/>
    <w:rPr/>
  </w:style>
  <w:style w:type="character" w:styleId="WW8Num5z0" w:customStyle="1">
    <w:name w:val="WW8Num5z0"/>
    <w:qFormat/>
    <w:rPr>
      <w:rFonts w:ascii="Symbol" w:hAnsi="Symbol" w:cs="Symbol"/>
    </w:rPr>
  </w:style>
  <w:style w:type="character" w:styleId="WW8Num5z1" w:customStyle="1">
    <w:name w:val="WW8Num5z1"/>
    <w:qFormat/>
    <w:rPr>
      <w:rFonts w:ascii="OpenSymbol" w:hAnsi="OpenSymbol" w:cs="Arial"/>
      <w:color w:val="000000"/>
    </w:rPr>
  </w:style>
  <w:style w:type="character" w:styleId="WW8Num6z0" w:customStyle="1">
    <w:name w:val="WW8Num6z0"/>
    <w:qFormat/>
    <w:rPr>
      <w:rFonts w:ascii="Symbol" w:hAnsi="Symbol" w:cs="OpenSymbol"/>
    </w:rPr>
  </w:style>
  <w:style w:type="character" w:styleId="WW8Num6z1" w:customStyle="1">
    <w:name w:val="WW8Num6z1"/>
    <w:qFormat/>
    <w:rPr>
      <w:rFonts w:ascii="OpenSymbol" w:hAnsi="OpenSymbol" w:cs="OpenSymbol"/>
    </w:rPr>
  </w:style>
  <w:style w:type="character" w:styleId="WW8Num7z0" w:customStyle="1">
    <w:name w:val="WW8Num7z0"/>
    <w:qFormat/>
    <w:rPr/>
  </w:style>
  <w:style w:type="character" w:styleId="WW8Num7z1" w:customStyle="1">
    <w:name w:val="WW8Num7z1"/>
    <w:qFormat/>
    <w:rPr/>
  </w:style>
  <w:style w:type="character" w:styleId="WW8Num7z2" w:customStyle="1">
    <w:name w:val="WW8Num7z2"/>
    <w:qFormat/>
    <w:rPr/>
  </w:style>
  <w:style w:type="character" w:styleId="WW8Num7z3" w:customStyle="1">
    <w:name w:val="WW8Num7z3"/>
    <w:qFormat/>
    <w:rPr/>
  </w:style>
  <w:style w:type="character" w:styleId="WW8Num7z4" w:customStyle="1">
    <w:name w:val="WW8Num7z4"/>
    <w:qFormat/>
    <w:rPr/>
  </w:style>
  <w:style w:type="character" w:styleId="WW8Num7z5" w:customStyle="1">
    <w:name w:val="WW8Num7z5"/>
    <w:qFormat/>
    <w:rPr/>
  </w:style>
  <w:style w:type="character" w:styleId="WW8Num7z6" w:customStyle="1">
    <w:name w:val="WW8Num7z6"/>
    <w:qFormat/>
    <w:rPr/>
  </w:style>
  <w:style w:type="character" w:styleId="WW8Num7z7" w:customStyle="1">
    <w:name w:val="WW8Num7z7"/>
    <w:qFormat/>
    <w:rPr/>
  </w:style>
  <w:style w:type="character" w:styleId="WW8Num7z8" w:customStyle="1">
    <w:name w:val="WW8Num7z8"/>
    <w:qFormat/>
    <w:rPr/>
  </w:style>
  <w:style w:type="character" w:styleId="Fontepargpadro18" w:customStyle="1">
    <w:name w:val="Fonte parág. padrão18"/>
    <w:qFormat/>
    <w:rPr/>
  </w:style>
  <w:style w:type="character" w:styleId="Fontepargpadro17" w:customStyle="1">
    <w:name w:val="Fonte parág. padrão17"/>
    <w:qFormat/>
    <w:rPr/>
  </w:style>
  <w:style w:type="character" w:styleId="WW8Num5z2" w:customStyle="1">
    <w:name w:val="WW8Num5z2"/>
    <w:qFormat/>
    <w:rPr/>
  </w:style>
  <w:style w:type="character" w:styleId="WW8Num5z3" w:customStyle="1">
    <w:name w:val="WW8Num5z3"/>
    <w:qFormat/>
    <w:rPr/>
  </w:style>
  <w:style w:type="character" w:styleId="WW8Num5z4" w:customStyle="1">
    <w:name w:val="WW8Num5z4"/>
    <w:qFormat/>
    <w:rPr/>
  </w:style>
  <w:style w:type="character" w:styleId="WW8Num5z5" w:customStyle="1">
    <w:name w:val="WW8Num5z5"/>
    <w:qFormat/>
    <w:rPr/>
  </w:style>
  <w:style w:type="character" w:styleId="WW8Num5z6" w:customStyle="1">
    <w:name w:val="WW8Num5z6"/>
    <w:qFormat/>
    <w:rPr/>
  </w:style>
  <w:style w:type="character" w:styleId="WW8Num5z7" w:customStyle="1">
    <w:name w:val="WW8Num5z7"/>
    <w:qFormat/>
    <w:rPr/>
  </w:style>
  <w:style w:type="character" w:styleId="WW8Num5z8" w:customStyle="1">
    <w:name w:val="WW8Num5z8"/>
    <w:qFormat/>
    <w:rPr/>
  </w:style>
  <w:style w:type="character" w:styleId="Fontepargpadro16" w:customStyle="1">
    <w:name w:val="Fonte parág. padrão16"/>
    <w:qFormat/>
    <w:rPr/>
  </w:style>
  <w:style w:type="character" w:styleId="WW8Num6z2" w:customStyle="1">
    <w:name w:val="WW8Num6z2"/>
    <w:qFormat/>
    <w:rPr/>
  </w:style>
  <w:style w:type="character" w:styleId="WW8Num6z3" w:customStyle="1">
    <w:name w:val="WW8Num6z3"/>
    <w:qFormat/>
    <w:rPr/>
  </w:style>
  <w:style w:type="character" w:styleId="WW8Num6z4" w:customStyle="1">
    <w:name w:val="WW8Num6z4"/>
    <w:qFormat/>
    <w:rPr/>
  </w:style>
  <w:style w:type="character" w:styleId="WW8Num6z5" w:customStyle="1">
    <w:name w:val="WW8Num6z5"/>
    <w:qFormat/>
    <w:rPr/>
  </w:style>
  <w:style w:type="character" w:styleId="WW8Num6z6" w:customStyle="1">
    <w:name w:val="WW8Num6z6"/>
    <w:qFormat/>
    <w:rPr/>
  </w:style>
  <w:style w:type="character" w:styleId="WW8Num6z7" w:customStyle="1">
    <w:name w:val="WW8Num6z7"/>
    <w:qFormat/>
    <w:rPr/>
  </w:style>
  <w:style w:type="character" w:styleId="WW8Num6z8" w:customStyle="1">
    <w:name w:val="WW8Num6z8"/>
    <w:qFormat/>
    <w:rPr/>
  </w:style>
  <w:style w:type="character" w:styleId="WW8Num8z0" w:customStyle="1">
    <w:name w:val="WW8Num8z0"/>
    <w:qFormat/>
    <w:rPr>
      <w:rFonts w:cs="Arial"/>
    </w:rPr>
  </w:style>
  <w:style w:type="character" w:styleId="WW8Num8z2" w:customStyle="1">
    <w:name w:val="WW8Num8z2"/>
    <w:qFormat/>
    <w:rPr/>
  </w:style>
  <w:style w:type="character" w:styleId="WW8Num8z3" w:customStyle="1">
    <w:name w:val="WW8Num8z3"/>
    <w:qFormat/>
    <w:rPr/>
  </w:style>
  <w:style w:type="character" w:styleId="WW8Num8z4" w:customStyle="1">
    <w:name w:val="WW8Num8z4"/>
    <w:qFormat/>
    <w:rPr/>
  </w:style>
  <w:style w:type="character" w:styleId="WW8Num8z5" w:customStyle="1">
    <w:name w:val="WW8Num8z5"/>
    <w:qFormat/>
    <w:rPr/>
  </w:style>
  <w:style w:type="character" w:styleId="WW8Num8z6" w:customStyle="1">
    <w:name w:val="WW8Num8z6"/>
    <w:qFormat/>
    <w:rPr/>
  </w:style>
  <w:style w:type="character" w:styleId="WW8Num8z7" w:customStyle="1">
    <w:name w:val="WW8Num8z7"/>
    <w:qFormat/>
    <w:rPr/>
  </w:style>
  <w:style w:type="character" w:styleId="WW8Num8z8" w:customStyle="1">
    <w:name w:val="WW8Num8z8"/>
    <w:qFormat/>
    <w:rPr/>
  </w:style>
  <w:style w:type="character" w:styleId="WW8Num9z0" w:customStyle="1">
    <w:name w:val="WW8Num9z0"/>
    <w:qFormat/>
    <w:rPr>
      <w:rFonts w:ascii="Times New Roman" w:hAnsi="Times New Roman" w:cs="Times New Roman"/>
      <w:b/>
      <w:i w:val="false"/>
      <w:sz w:val="20"/>
      <w:szCs w:val="20"/>
    </w:rPr>
  </w:style>
  <w:style w:type="character" w:styleId="WW8Num9z2" w:customStyle="1">
    <w:name w:val="WW8Num9z2"/>
    <w:qFormat/>
    <w:rPr>
      <w:rFonts w:ascii="Times New Roman" w:hAnsi="Times New Roman" w:cs="Times New Roman"/>
      <w:b/>
      <w:sz w:val="20"/>
      <w:szCs w:val="20"/>
    </w:rPr>
  </w:style>
  <w:style w:type="character" w:styleId="WW8Num9z3" w:customStyle="1">
    <w:name w:val="WW8Num9z3"/>
    <w:qFormat/>
    <w:rPr>
      <w:b/>
    </w:rPr>
  </w:style>
  <w:style w:type="character" w:styleId="WW8Num9z4" w:customStyle="1">
    <w:name w:val="WW8Num9z4"/>
    <w:qFormat/>
    <w:rPr/>
  </w:style>
  <w:style w:type="character" w:styleId="WW8Num9z5" w:customStyle="1">
    <w:name w:val="WW8Num9z5"/>
    <w:qFormat/>
    <w:rPr/>
  </w:style>
  <w:style w:type="character" w:styleId="WW8Num9z6" w:customStyle="1">
    <w:name w:val="WW8Num9z6"/>
    <w:qFormat/>
    <w:rPr/>
  </w:style>
  <w:style w:type="character" w:styleId="WW8Num9z7" w:customStyle="1">
    <w:name w:val="WW8Num9z7"/>
    <w:qFormat/>
    <w:rPr/>
  </w:style>
  <w:style w:type="character" w:styleId="WW8Num9z8" w:customStyle="1">
    <w:name w:val="WW8Num9z8"/>
    <w:qFormat/>
    <w:rPr/>
  </w:style>
  <w:style w:type="character" w:styleId="WW8Num10z0" w:customStyle="1">
    <w:name w:val="WW8Num10z0"/>
    <w:qFormat/>
    <w:rPr>
      <w:rFonts w:cs="Arial"/>
      <w:b w:val="false"/>
      <w:bCs w:val="false"/>
    </w:rPr>
  </w:style>
  <w:style w:type="character" w:styleId="WW8Num10z1" w:customStyle="1">
    <w:name w:val="WW8Num10z1"/>
    <w:qFormat/>
    <w:rPr>
      <w:b/>
      <w:sz w:val="22"/>
      <w:szCs w:val="22"/>
    </w:rPr>
  </w:style>
  <w:style w:type="character" w:styleId="WW8Num10z2" w:customStyle="1">
    <w:name w:val="WW8Num10z2"/>
    <w:qFormat/>
    <w:rPr/>
  </w:style>
  <w:style w:type="character" w:styleId="WW8Num10z3" w:customStyle="1">
    <w:name w:val="WW8Num10z3"/>
    <w:qFormat/>
    <w:rPr/>
  </w:style>
  <w:style w:type="character" w:styleId="WW8Num10z4" w:customStyle="1">
    <w:name w:val="WW8Num10z4"/>
    <w:qFormat/>
    <w:rPr/>
  </w:style>
  <w:style w:type="character" w:styleId="WW8Num10z5" w:customStyle="1">
    <w:name w:val="WW8Num10z5"/>
    <w:qFormat/>
    <w:rPr/>
  </w:style>
  <w:style w:type="character" w:styleId="WW8Num10z6" w:customStyle="1">
    <w:name w:val="WW8Num10z6"/>
    <w:qFormat/>
    <w:rPr/>
  </w:style>
  <w:style w:type="character" w:styleId="WW8Num10z7" w:customStyle="1">
    <w:name w:val="WW8Num10z7"/>
    <w:qFormat/>
    <w:rPr/>
  </w:style>
  <w:style w:type="character" w:styleId="WW8Num10z8" w:customStyle="1">
    <w:name w:val="WW8Num10z8"/>
    <w:qFormat/>
    <w:rPr/>
  </w:style>
  <w:style w:type="character" w:styleId="WW8Num11z0" w:customStyle="1">
    <w:name w:val="WW8Num11z0"/>
    <w:qFormat/>
    <w:rPr>
      <w:b w:val="false"/>
      <w:bCs w:val="false"/>
    </w:rPr>
  </w:style>
  <w:style w:type="character" w:styleId="WW8Num11z3" w:customStyle="1">
    <w:name w:val="WW8Num11z3"/>
    <w:qFormat/>
    <w:rPr/>
  </w:style>
  <w:style w:type="character" w:styleId="WW8Num11z4" w:customStyle="1">
    <w:name w:val="WW8Num11z4"/>
    <w:qFormat/>
    <w:rPr/>
  </w:style>
  <w:style w:type="character" w:styleId="WW8Num11z5" w:customStyle="1">
    <w:name w:val="WW8Num11z5"/>
    <w:qFormat/>
    <w:rPr/>
  </w:style>
  <w:style w:type="character" w:styleId="WW8Num11z6" w:customStyle="1">
    <w:name w:val="WW8Num11z6"/>
    <w:qFormat/>
    <w:rPr/>
  </w:style>
  <w:style w:type="character" w:styleId="WW8Num11z7" w:customStyle="1">
    <w:name w:val="WW8Num11z7"/>
    <w:qFormat/>
    <w:rPr/>
  </w:style>
  <w:style w:type="character" w:styleId="WW8Num11z8" w:customStyle="1">
    <w:name w:val="WW8Num11z8"/>
    <w:qFormat/>
    <w:rPr/>
  </w:style>
  <w:style w:type="character" w:styleId="WW8Num12z0" w:customStyle="1">
    <w:name w:val="WW8Num12z0"/>
    <w:qFormat/>
    <w:rPr/>
  </w:style>
  <w:style w:type="character" w:styleId="WW8Num12z2" w:customStyle="1">
    <w:name w:val="WW8Num12z2"/>
    <w:qFormat/>
    <w:rPr>
      <w:b/>
    </w:rPr>
  </w:style>
  <w:style w:type="character" w:styleId="WW8Num12z3" w:customStyle="1">
    <w:name w:val="WW8Num12z3"/>
    <w:qFormat/>
    <w:rPr/>
  </w:style>
  <w:style w:type="character" w:styleId="WW8Num12z4" w:customStyle="1">
    <w:name w:val="WW8Num12z4"/>
    <w:qFormat/>
    <w:rPr/>
  </w:style>
  <w:style w:type="character" w:styleId="WW8Num12z5" w:customStyle="1">
    <w:name w:val="WW8Num12z5"/>
    <w:qFormat/>
    <w:rPr/>
  </w:style>
  <w:style w:type="character" w:styleId="WW8Num12z6" w:customStyle="1">
    <w:name w:val="WW8Num12z6"/>
    <w:qFormat/>
    <w:rPr/>
  </w:style>
  <w:style w:type="character" w:styleId="WW8Num12z7" w:customStyle="1">
    <w:name w:val="WW8Num12z7"/>
    <w:qFormat/>
    <w:rPr/>
  </w:style>
  <w:style w:type="character" w:styleId="WW8Num12z8" w:customStyle="1">
    <w:name w:val="WW8Num12z8"/>
    <w:qFormat/>
    <w:rPr/>
  </w:style>
  <w:style w:type="character" w:styleId="WW8Num13z0" w:customStyle="1">
    <w:name w:val="WW8Num13z0"/>
    <w:qFormat/>
    <w:rPr>
      <w:rFonts w:cs="Arial"/>
    </w:rPr>
  </w:style>
  <w:style w:type="character" w:styleId="WW8Num13z3" w:customStyle="1">
    <w:name w:val="WW8Num13z3"/>
    <w:qFormat/>
    <w:rPr/>
  </w:style>
  <w:style w:type="character" w:styleId="WW8Num13z4" w:customStyle="1">
    <w:name w:val="WW8Num13z4"/>
    <w:qFormat/>
    <w:rPr/>
  </w:style>
  <w:style w:type="character" w:styleId="WW8Num13z5" w:customStyle="1">
    <w:name w:val="WW8Num13z5"/>
    <w:qFormat/>
    <w:rPr/>
  </w:style>
  <w:style w:type="character" w:styleId="WW8Num13z6" w:customStyle="1">
    <w:name w:val="WW8Num13z6"/>
    <w:qFormat/>
    <w:rPr/>
  </w:style>
  <w:style w:type="character" w:styleId="WW8Num13z7" w:customStyle="1">
    <w:name w:val="WW8Num13z7"/>
    <w:qFormat/>
    <w:rPr/>
  </w:style>
  <w:style w:type="character" w:styleId="WW8Num13z8" w:customStyle="1">
    <w:name w:val="WW8Num13z8"/>
    <w:qFormat/>
    <w:rPr/>
  </w:style>
  <w:style w:type="character" w:styleId="WW8Num11z2" w:customStyle="1">
    <w:name w:val="WW8Num11z2"/>
    <w:qFormat/>
    <w:rPr/>
  </w:style>
  <w:style w:type="character" w:styleId="WW8Num9z1" w:customStyle="1">
    <w:name w:val="WW8Num9z1"/>
    <w:qFormat/>
    <w:rPr/>
  </w:style>
  <w:style w:type="character" w:styleId="WW8Num11z1" w:customStyle="1">
    <w:name w:val="WW8Num11z1"/>
    <w:qFormat/>
    <w:rPr>
      <w:b/>
    </w:rPr>
  </w:style>
  <w:style w:type="character" w:styleId="WW8Num12z1" w:customStyle="1">
    <w:name w:val="WW8Num12z1"/>
    <w:qFormat/>
    <w:rPr/>
  </w:style>
  <w:style w:type="character" w:styleId="WW8Num13z1" w:customStyle="1">
    <w:name w:val="WW8Num13z1"/>
    <w:qFormat/>
    <w:rPr>
      <w:lang w:val="x-none"/>
    </w:rPr>
  </w:style>
  <w:style w:type="character" w:styleId="WW8Num13z2" w:customStyle="1">
    <w:name w:val="WW8Num13z2"/>
    <w:qFormat/>
    <w:rPr/>
  </w:style>
  <w:style w:type="character" w:styleId="WW8Num14z0" w:customStyle="1">
    <w:name w:val="WW8Num14z0"/>
    <w:qFormat/>
    <w:rPr/>
  </w:style>
  <w:style w:type="character" w:styleId="WW8Num14z1" w:customStyle="1">
    <w:name w:val="WW8Num14z1"/>
    <w:qFormat/>
    <w:rPr/>
  </w:style>
  <w:style w:type="character" w:styleId="WW8Num14z2" w:customStyle="1">
    <w:name w:val="WW8Num14z2"/>
    <w:qFormat/>
    <w:rPr/>
  </w:style>
  <w:style w:type="character" w:styleId="WW8Num14z3" w:customStyle="1">
    <w:name w:val="WW8Num14z3"/>
    <w:qFormat/>
    <w:rPr/>
  </w:style>
  <w:style w:type="character" w:styleId="WW8Num14z4" w:customStyle="1">
    <w:name w:val="WW8Num14z4"/>
    <w:qFormat/>
    <w:rPr/>
  </w:style>
  <w:style w:type="character" w:styleId="WW8Num14z5" w:customStyle="1">
    <w:name w:val="WW8Num14z5"/>
    <w:qFormat/>
    <w:rPr/>
  </w:style>
  <w:style w:type="character" w:styleId="WW8Num14z6" w:customStyle="1">
    <w:name w:val="WW8Num14z6"/>
    <w:qFormat/>
    <w:rPr/>
  </w:style>
  <w:style w:type="character" w:styleId="WW8Num14z7" w:customStyle="1">
    <w:name w:val="WW8Num14z7"/>
    <w:qFormat/>
    <w:rPr/>
  </w:style>
  <w:style w:type="character" w:styleId="WW8Num14z8" w:customStyle="1">
    <w:name w:val="WW8Num14z8"/>
    <w:qFormat/>
    <w:rPr/>
  </w:style>
  <w:style w:type="character" w:styleId="WW8Num15z0" w:customStyle="1">
    <w:name w:val="WW8Num15z0"/>
    <w:qFormat/>
    <w:rPr/>
  </w:style>
  <w:style w:type="character" w:styleId="WW8Num15z1" w:customStyle="1">
    <w:name w:val="WW8Num15z1"/>
    <w:qFormat/>
    <w:rPr/>
  </w:style>
  <w:style w:type="character" w:styleId="WW8Num15z2" w:customStyle="1">
    <w:name w:val="WW8Num15z2"/>
    <w:qFormat/>
    <w:rPr>
      <w:b/>
    </w:rPr>
  </w:style>
  <w:style w:type="character" w:styleId="WW8Num15z3" w:customStyle="1">
    <w:name w:val="WW8Num15z3"/>
    <w:qFormat/>
    <w:rPr/>
  </w:style>
  <w:style w:type="character" w:styleId="WW8Num15z4" w:customStyle="1">
    <w:name w:val="WW8Num15z4"/>
    <w:qFormat/>
    <w:rPr/>
  </w:style>
  <w:style w:type="character" w:styleId="WW8Num15z5" w:customStyle="1">
    <w:name w:val="WW8Num15z5"/>
    <w:qFormat/>
    <w:rPr/>
  </w:style>
  <w:style w:type="character" w:styleId="WW8Num15z6" w:customStyle="1">
    <w:name w:val="WW8Num15z6"/>
    <w:qFormat/>
    <w:rPr/>
  </w:style>
  <w:style w:type="character" w:styleId="WW8Num15z7" w:customStyle="1">
    <w:name w:val="WW8Num15z7"/>
    <w:qFormat/>
    <w:rPr/>
  </w:style>
  <w:style w:type="character" w:styleId="WW8Num15z8" w:customStyle="1">
    <w:name w:val="WW8Num15z8"/>
    <w:qFormat/>
    <w:rPr/>
  </w:style>
  <w:style w:type="character" w:styleId="WW8Num16z0" w:customStyle="1">
    <w:name w:val="WW8Num16z0"/>
    <w:qFormat/>
    <w:rPr/>
  </w:style>
  <w:style w:type="character" w:styleId="WW8Num16z1" w:customStyle="1">
    <w:name w:val="WW8Num16z1"/>
    <w:qFormat/>
    <w:rPr/>
  </w:style>
  <w:style w:type="character" w:styleId="WW8Num16z2" w:customStyle="1">
    <w:name w:val="WW8Num16z2"/>
    <w:qFormat/>
    <w:rPr/>
  </w:style>
  <w:style w:type="character" w:styleId="WW8Num16z3" w:customStyle="1">
    <w:name w:val="WW8Num16z3"/>
    <w:qFormat/>
    <w:rPr/>
  </w:style>
  <w:style w:type="character" w:styleId="WW8Num16z4" w:customStyle="1">
    <w:name w:val="WW8Num16z4"/>
    <w:qFormat/>
    <w:rPr/>
  </w:style>
  <w:style w:type="character" w:styleId="WW8Num16z5" w:customStyle="1">
    <w:name w:val="WW8Num16z5"/>
    <w:qFormat/>
    <w:rPr/>
  </w:style>
  <w:style w:type="character" w:styleId="WW8Num16z6" w:customStyle="1">
    <w:name w:val="WW8Num16z6"/>
    <w:qFormat/>
    <w:rPr/>
  </w:style>
  <w:style w:type="character" w:styleId="WW8Num16z7" w:customStyle="1">
    <w:name w:val="WW8Num16z7"/>
    <w:qFormat/>
    <w:rPr/>
  </w:style>
  <w:style w:type="character" w:styleId="WW8Num16z8" w:customStyle="1">
    <w:name w:val="WW8Num16z8"/>
    <w:qFormat/>
    <w:rPr/>
  </w:style>
  <w:style w:type="character" w:styleId="WW8Num17z0" w:customStyle="1">
    <w:name w:val="WW8Num17z0"/>
    <w:qFormat/>
    <w:rPr>
      <w:rFonts w:ascii="Symbol" w:hAnsi="Symbol" w:cs="Symbol"/>
      <w:color w:val="auto"/>
    </w:rPr>
  </w:style>
  <w:style w:type="character" w:styleId="WW8Num17z1" w:customStyle="1">
    <w:name w:val="WW8Num17z1"/>
    <w:qFormat/>
    <w:rPr>
      <w:rFonts w:ascii="Courier New" w:hAnsi="Courier New" w:cs="Courier New"/>
    </w:rPr>
  </w:style>
  <w:style w:type="character" w:styleId="WW8Num17z2" w:customStyle="1">
    <w:name w:val="WW8Num17z2"/>
    <w:qFormat/>
    <w:rPr>
      <w:rFonts w:ascii="Wingdings" w:hAnsi="Wingdings" w:cs="Wingdings"/>
    </w:rPr>
  </w:style>
  <w:style w:type="character" w:styleId="WW8Num17z3" w:customStyle="1">
    <w:name w:val="WW8Num17z3"/>
    <w:qFormat/>
    <w:rPr/>
  </w:style>
  <w:style w:type="character" w:styleId="WW8Num17z4" w:customStyle="1">
    <w:name w:val="WW8Num17z4"/>
    <w:qFormat/>
    <w:rPr/>
  </w:style>
  <w:style w:type="character" w:styleId="WW8Num17z5" w:customStyle="1">
    <w:name w:val="WW8Num17z5"/>
    <w:qFormat/>
    <w:rPr/>
  </w:style>
  <w:style w:type="character" w:styleId="WW8Num17z6" w:customStyle="1">
    <w:name w:val="WW8Num17z6"/>
    <w:qFormat/>
    <w:rPr/>
  </w:style>
  <w:style w:type="character" w:styleId="WW8Num17z7" w:customStyle="1">
    <w:name w:val="WW8Num17z7"/>
    <w:qFormat/>
    <w:rPr/>
  </w:style>
  <w:style w:type="character" w:styleId="WW8Num17z8" w:customStyle="1">
    <w:name w:val="WW8Num17z8"/>
    <w:qFormat/>
    <w:rPr/>
  </w:style>
  <w:style w:type="character" w:styleId="WW8Num18z0" w:customStyle="1">
    <w:name w:val="WW8Num18z0"/>
    <w:qFormat/>
    <w:rPr/>
  </w:style>
  <w:style w:type="character" w:styleId="WW8Num18z1" w:customStyle="1">
    <w:name w:val="WW8Num18z1"/>
    <w:qFormat/>
    <w:rPr/>
  </w:style>
  <w:style w:type="character" w:styleId="WW8Num18z2" w:customStyle="1">
    <w:name w:val="WW8Num18z2"/>
    <w:qFormat/>
    <w:rPr/>
  </w:style>
  <w:style w:type="character" w:styleId="WW8Num18z3" w:customStyle="1">
    <w:name w:val="WW8Num18z3"/>
    <w:qFormat/>
    <w:rPr/>
  </w:style>
  <w:style w:type="character" w:styleId="WW8Num18z4" w:customStyle="1">
    <w:name w:val="WW8Num18z4"/>
    <w:qFormat/>
    <w:rPr/>
  </w:style>
  <w:style w:type="character" w:styleId="WW8Num18z5" w:customStyle="1">
    <w:name w:val="WW8Num18z5"/>
    <w:qFormat/>
    <w:rPr/>
  </w:style>
  <w:style w:type="character" w:styleId="WW8Num18z6" w:customStyle="1">
    <w:name w:val="WW8Num18z6"/>
    <w:qFormat/>
    <w:rPr/>
  </w:style>
  <w:style w:type="character" w:styleId="WW8Num18z7" w:customStyle="1">
    <w:name w:val="WW8Num18z7"/>
    <w:qFormat/>
    <w:rPr/>
  </w:style>
  <w:style w:type="character" w:styleId="WW8Num18z8" w:customStyle="1">
    <w:name w:val="WW8Num18z8"/>
    <w:qFormat/>
    <w:rPr/>
  </w:style>
  <w:style w:type="character" w:styleId="WW8Num19z0" w:customStyle="1">
    <w:name w:val="WW8Num19z0"/>
    <w:qFormat/>
    <w:rPr>
      <w:rFonts w:ascii="Times New Roman" w:hAnsi="Times New Roman" w:cs="Times New Roman"/>
      <w:b/>
      <w:i w:val="false"/>
      <w:sz w:val="20"/>
      <w:szCs w:val="20"/>
    </w:rPr>
  </w:style>
  <w:style w:type="character" w:styleId="WW8Num19z1" w:customStyle="1">
    <w:name w:val="WW8Num19z1"/>
    <w:qFormat/>
    <w:rPr/>
  </w:style>
  <w:style w:type="character" w:styleId="WW8Num19z2" w:customStyle="1">
    <w:name w:val="WW8Num19z2"/>
    <w:qFormat/>
    <w:rPr>
      <w:rFonts w:ascii="Times New Roman" w:hAnsi="Times New Roman" w:cs="Times New Roman"/>
      <w:b/>
      <w:sz w:val="20"/>
      <w:szCs w:val="20"/>
    </w:rPr>
  </w:style>
  <w:style w:type="character" w:styleId="WW8Num19z3" w:customStyle="1">
    <w:name w:val="WW8Num19z3"/>
    <w:qFormat/>
    <w:rPr>
      <w:b/>
    </w:rPr>
  </w:style>
  <w:style w:type="character" w:styleId="WW8Num19z4" w:customStyle="1">
    <w:name w:val="WW8Num19z4"/>
    <w:qFormat/>
    <w:rPr/>
  </w:style>
  <w:style w:type="character" w:styleId="WW8Num19z5" w:customStyle="1">
    <w:name w:val="WW8Num19z5"/>
    <w:qFormat/>
    <w:rPr/>
  </w:style>
  <w:style w:type="character" w:styleId="WW8Num19z6" w:customStyle="1">
    <w:name w:val="WW8Num19z6"/>
    <w:qFormat/>
    <w:rPr/>
  </w:style>
  <w:style w:type="character" w:styleId="WW8Num19z7" w:customStyle="1">
    <w:name w:val="WW8Num19z7"/>
    <w:qFormat/>
    <w:rPr/>
  </w:style>
  <w:style w:type="character" w:styleId="WW8Num19z8" w:customStyle="1">
    <w:name w:val="WW8Num19z8"/>
    <w:qFormat/>
    <w:rPr/>
  </w:style>
  <w:style w:type="character" w:styleId="WW8Num20z0" w:customStyle="1">
    <w:name w:val="WW8Num20z0"/>
    <w:qFormat/>
    <w:rPr/>
  </w:style>
  <w:style w:type="character" w:styleId="WW8Num20z2" w:customStyle="1">
    <w:name w:val="WW8Num20z2"/>
    <w:qFormat/>
    <w:rPr/>
  </w:style>
  <w:style w:type="character" w:styleId="WW8Num20z3" w:customStyle="1">
    <w:name w:val="WW8Num20z3"/>
    <w:qFormat/>
    <w:rPr/>
  </w:style>
  <w:style w:type="character" w:styleId="WW8Num20z4" w:customStyle="1">
    <w:name w:val="WW8Num20z4"/>
    <w:qFormat/>
    <w:rPr/>
  </w:style>
  <w:style w:type="character" w:styleId="WW8Num20z5" w:customStyle="1">
    <w:name w:val="WW8Num20z5"/>
    <w:qFormat/>
    <w:rPr/>
  </w:style>
  <w:style w:type="character" w:styleId="WW8Num20z6" w:customStyle="1">
    <w:name w:val="WW8Num20z6"/>
    <w:qFormat/>
    <w:rPr/>
  </w:style>
  <w:style w:type="character" w:styleId="WW8Num20z7" w:customStyle="1">
    <w:name w:val="WW8Num20z7"/>
    <w:qFormat/>
    <w:rPr/>
  </w:style>
  <w:style w:type="character" w:styleId="WW8Num20z8" w:customStyle="1">
    <w:name w:val="WW8Num20z8"/>
    <w:qFormat/>
    <w:rPr/>
  </w:style>
  <w:style w:type="character" w:styleId="WW8Num21z0" w:customStyle="1">
    <w:name w:val="WW8Num21z0"/>
    <w:qFormat/>
    <w:rPr/>
  </w:style>
  <w:style w:type="character" w:styleId="WW8Num21z2" w:customStyle="1">
    <w:name w:val="WW8Num21z2"/>
    <w:qFormat/>
    <w:rPr/>
  </w:style>
  <w:style w:type="character" w:styleId="WW8Num21z3" w:customStyle="1">
    <w:name w:val="WW8Num21z3"/>
    <w:qFormat/>
    <w:rPr/>
  </w:style>
  <w:style w:type="character" w:styleId="WW8Num21z4" w:customStyle="1">
    <w:name w:val="WW8Num21z4"/>
    <w:qFormat/>
    <w:rPr/>
  </w:style>
  <w:style w:type="character" w:styleId="WW8Num21z5" w:customStyle="1">
    <w:name w:val="WW8Num21z5"/>
    <w:qFormat/>
    <w:rPr/>
  </w:style>
  <w:style w:type="character" w:styleId="WW8Num21z6" w:customStyle="1">
    <w:name w:val="WW8Num21z6"/>
    <w:qFormat/>
    <w:rPr/>
  </w:style>
  <w:style w:type="character" w:styleId="WW8Num21z7" w:customStyle="1">
    <w:name w:val="WW8Num21z7"/>
    <w:qFormat/>
    <w:rPr/>
  </w:style>
  <w:style w:type="character" w:styleId="WW8Num21z8" w:customStyle="1">
    <w:name w:val="WW8Num21z8"/>
    <w:qFormat/>
    <w:rPr/>
  </w:style>
  <w:style w:type="character" w:styleId="WW8Num22z0" w:customStyle="1">
    <w:name w:val="WW8Num22z0"/>
    <w:qFormat/>
    <w:rPr>
      <w:rFonts w:ascii="Times New Roman" w:hAnsi="Times New Roman" w:cs="Times New Roman"/>
      <w:b/>
      <w:i w:val="false"/>
      <w:sz w:val="20"/>
      <w:szCs w:val="20"/>
    </w:rPr>
  </w:style>
  <w:style w:type="character" w:styleId="WW8Num22z2" w:customStyle="1">
    <w:name w:val="WW8Num22z2"/>
    <w:qFormat/>
    <w:rPr>
      <w:rFonts w:ascii="Times New Roman" w:hAnsi="Times New Roman" w:cs="Times New Roman"/>
      <w:b/>
      <w:sz w:val="20"/>
      <w:szCs w:val="20"/>
    </w:rPr>
  </w:style>
  <w:style w:type="character" w:styleId="WW8Num22z3" w:customStyle="1">
    <w:name w:val="WW8Num22z3"/>
    <w:qFormat/>
    <w:rPr>
      <w:b/>
    </w:rPr>
  </w:style>
  <w:style w:type="character" w:styleId="WW8Num22z4" w:customStyle="1">
    <w:name w:val="WW8Num22z4"/>
    <w:qFormat/>
    <w:rPr/>
  </w:style>
  <w:style w:type="character" w:styleId="WW8Num22z5" w:customStyle="1">
    <w:name w:val="WW8Num22z5"/>
    <w:qFormat/>
    <w:rPr/>
  </w:style>
  <w:style w:type="character" w:styleId="WW8Num22z6" w:customStyle="1">
    <w:name w:val="WW8Num22z6"/>
    <w:qFormat/>
    <w:rPr/>
  </w:style>
  <w:style w:type="character" w:styleId="WW8Num22z7" w:customStyle="1">
    <w:name w:val="WW8Num22z7"/>
    <w:qFormat/>
    <w:rPr/>
  </w:style>
  <w:style w:type="character" w:styleId="WW8Num22z8" w:customStyle="1">
    <w:name w:val="WW8Num22z8"/>
    <w:qFormat/>
    <w:rPr/>
  </w:style>
  <w:style w:type="character" w:styleId="WW8Num23z0" w:customStyle="1">
    <w:name w:val="WW8Num23z0"/>
    <w:qFormat/>
    <w:rPr>
      <w:sz w:val="20"/>
      <w:szCs w:val="20"/>
    </w:rPr>
  </w:style>
  <w:style w:type="character" w:styleId="WW8Num23z2" w:customStyle="1">
    <w:name w:val="WW8Num23z2"/>
    <w:qFormat/>
    <w:rPr/>
  </w:style>
  <w:style w:type="character" w:styleId="WW8Num23z3" w:customStyle="1">
    <w:name w:val="WW8Num23z3"/>
    <w:qFormat/>
    <w:rPr/>
  </w:style>
  <w:style w:type="character" w:styleId="WW8Num23z4" w:customStyle="1">
    <w:name w:val="WW8Num23z4"/>
    <w:qFormat/>
    <w:rPr/>
  </w:style>
  <w:style w:type="character" w:styleId="WW8Num23z5" w:customStyle="1">
    <w:name w:val="WW8Num23z5"/>
    <w:qFormat/>
    <w:rPr/>
  </w:style>
  <w:style w:type="character" w:styleId="WW8Num23z6" w:customStyle="1">
    <w:name w:val="WW8Num23z6"/>
    <w:qFormat/>
    <w:rPr/>
  </w:style>
  <w:style w:type="character" w:styleId="WW8Num23z7" w:customStyle="1">
    <w:name w:val="WW8Num23z7"/>
    <w:qFormat/>
    <w:rPr/>
  </w:style>
  <w:style w:type="character" w:styleId="WW8Num23z8" w:customStyle="1">
    <w:name w:val="WW8Num23z8"/>
    <w:qFormat/>
    <w:rPr/>
  </w:style>
  <w:style w:type="character" w:styleId="WW8Num24z0" w:customStyle="1">
    <w:name w:val="WW8Num24z0"/>
    <w:qFormat/>
    <w:rPr>
      <w:sz w:val="20"/>
      <w:szCs w:val="20"/>
    </w:rPr>
  </w:style>
  <w:style w:type="character" w:styleId="WW8Num24z2" w:customStyle="1">
    <w:name w:val="WW8Num24z2"/>
    <w:qFormat/>
    <w:rPr/>
  </w:style>
  <w:style w:type="character" w:styleId="WW8Num24z3" w:customStyle="1">
    <w:name w:val="WW8Num24z3"/>
    <w:qFormat/>
    <w:rPr/>
  </w:style>
  <w:style w:type="character" w:styleId="WW8Num24z4" w:customStyle="1">
    <w:name w:val="WW8Num24z4"/>
    <w:qFormat/>
    <w:rPr/>
  </w:style>
  <w:style w:type="character" w:styleId="WW8Num24z5" w:customStyle="1">
    <w:name w:val="WW8Num24z5"/>
    <w:qFormat/>
    <w:rPr/>
  </w:style>
  <w:style w:type="character" w:styleId="WW8Num24z6" w:customStyle="1">
    <w:name w:val="WW8Num24z6"/>
    <w:qFormat/>
    <w:rPr/>
  </w:style>
  <w:style w:type="character" w:styleId="WW8Num24z7" w:customStyle="1">
    <w:name w:val="WW8Num24z7"/>
    <w:qFormat/>
    <w:rPr/>
  </w:style>
  <w:style w:type="character" w:styleId="WW8Num24z8" w:customStyle="1">
    <w:name w:val="WW8Num24z8"/>
    <w:qFormat/>
    <w:rPr/>
  </w:style>
  <w:style w:type="character" w:styleId="WW8Num25z0" w:customStyle="1">
    <w:name w:val="WW8Num25z0"/>
    <w:qFormat/>
    <w:rPr>
      <w:sz w:val="20"/>
      <w:szCs w:val="20"/>
    </w:rPr>
  </w:style>
  <w:style w:type="character" w:styleId="WW8Num25z2" w:customStyle="1">
    <w:name w:val="WW8Num25z2"/>
    <w:qFormat/>
    <w:rPr/>
  </w:style>
  <w:style w:type="character" w:styleId="WW8Num25z3" w:customStyle="1">
    <w:name w:val="WW8Num25z3"/>
    <w:qFormat/>
    <w:rPr/>
  </w:style>
  <w:style w:type="character" w:styleId="WW8Num25z4" w:customStyle="1">
    <w:name w:val="WW8Num25z4"/>
    <w:qFormat/>
    <w:rPr/>
  </w:style>
  <w:style w:type="character" w:styleId="WW8Num25z5" w:customStyle="1">
    <w:name w:val="WW8Num25z5"/>
    <w:qFormat/>
    <w:rPr/>
  </w:style>
  <w:style w:type="character" w:styleId="WW8Num25z6" w:customStyle="1">
    <w:name w:val="WW8Num25z6"/>
    <w:qFormat/>
    <w:rPr/>
  </w:style>
  <w:style w:type="character" w:styleId="WW8Num25z7" w:customStyle="1">
    <w:name w:val="WW8Num25z7"/>
    <w:qFormat/>
    <w:rPr/>
  </w:style>
  <w:style w:type="character" w:styleId="WW8Num25z8" w:customStyle="1">
    <w:name w:val="WW8Num25z8"/>
    <w:qFormat/>
    <w:rPr/>
  </w:style>
  <w:style w:type="character" w:styleId="WW8Num26z0" w:customStyle="1">
    <w:name w:val="WW8Num26z0"/>
    <w:qFormat/>
    <w:rPr>
      <w:sz w:val="20"/>
      <w:szCs w:val="20"/>
    </w:rPr>
  </w:style>
  <w:style w:type="character" w:styleId="WW8Num26z3" w:customStyle="1">
    <w:name w:val="WW8Num26z3"/>
    <w:qFormat/>
    <w:rPr/>
  </w:style>
  <w:style w:type="character" w:styleId="WW8Num26z4" w:customStyle="1">
    <w:name w:val="WW8Num26z4"/>
    <w:qFormat/>
    <w:rPr/>
  </w:style>
  <w:style w:type="character" w:styleId="WW8Num26z5" w:customStyle="1">
    <w:name w:val="WW8Num26z5"/>
    <w:qFormat/>
    <w:rPr/>
  </w:style>
  <w:style w:type="character" w:styleId="WW8Num26z6" w:customStyle="1">
    <w:name w:val="WW8Num26z6"/>
    <w:qFormat/>
    <w:rPr/>
  </w:style>
  <w:style w:type="character" w:styleId="WW8Num26z7" w:customStyle="1">
    <w:name w:val="WW8Num26z7"/>
    <w:qFormat/>
    <w:rPr/>
  </w:style>
  <w:style w:type="character" w:styleId="WW8Num26z8" w:customStyle="1">
    <w:name w:val="WW8Num26z8"/>
    <w:qFormat/>
    <w:rPr/>
  </w:style>
  <w:style w:type="character" w:styleId="WW8Num27z0" w:customStyle="1">
    <w:name w:val="WW8Num27z0"/>
    <w:qFormat/>
    <w:rPr>
      <w:rFonts w:cs="Arial"/>
      <w:sz w:val="20"/>
      <w:szCs w:val="20"/>
    </w:rPr>
  </w:style>
  <w:style w:type="character" w:styleId="WW8Num27z3" w:customStyle="1">
    <w:name w:val="WW8Num27z3"/>
    <w:qFormat/>
    <w:rPr/>
  </w:style>
  <w:style w:type="character" w:styleId="WW8Num27z4" w:customStyle="1">
    <w:name w:val="WW8Num27z4"/>
    <w:qFormat/>
    <w:rPr/>
  </w:style>
  <w:style w:type="character" w:styleId="WW8Num27z5" w:customStyle="1">
    <w:name w:val="WW8Num27z5"/>
    <w:qFormat/>
    <w:rPr/>
  </w:style>
  <w:style w:type="character" w:styleId="WW8Num27z6" w:customStyle="1">
    <w:name w:val="WW8Num27z6"/>
    <w:qFormat/>
    <w:rPr/>
  </w:style>
  <w:style w:type="character" w:styleId="WW8Num27z7" w:customStyle="1">
    <w:name w:val="WW8Num27z7"/>
    <w:qFormat/>
    <w:rPr/>
  </w:style>
  <w:style w:type="character" w:styleId="WW8Num27z8" w:customStyle="1">
    <w:name w:val="WW8Num27z8"/>
    <w:qFormat/>
    <w:rPr/>
  </w:style>
  <w:style w:type="character" w:styleId="WW8Num28z0" w:customStyle="1">
    <w:name w:val="WW8Num28z0"/>
    <w:qFormat/>
    <w:rPr>
      <w:sz w:val="20"/>
      <w:szCs w:val="20"/>
    </w:rPr>
  </w:style>
  <w:style w:type="character" w:styleId="WW8Num28z2" w:customStyle="1">
    <w:name w:val="WW8Num28z2"/>
    <w:qFormat/>
    <w:rPr/>
  </w:style>
  <w:style w:type="character" w:styleId="WW8Num28z3" w:customStyle="1">
    <w:name w:val="WW8Num28z3"/>
    <w:qFormat/>
    <w:rPr/>
  </w:style>
  <w:style w:type="character" w:styleId="WW8Num28z4" w:customStyle="1">
    <w:name w:val="WW8Num28z4"/>
    <w:qFormat/>
    <w:rPr/>
  </w:style>
  <w:style w:type="character" w:styleId="WW8Num28z5" w:customStyle="1">
    <w:name w:val="WW8Num28z5"/>
    <w:qFormat/>
    <w:rPr/>
  </w:style>
  <w:style w:type="character" w:styleId="WW8Num28z6" w:customStyle="1">
    <w:name w:val="WW8Num28z6"/>
    <w:qFormat/>
    <w:rPr/>
  </w:style>
  <w:style w:type="character" w:styleId="WW8Num28z7" w:customStyle="1">
    <w:name w:val="WW8Num28z7"/>
    <w:qFormat/>
    <w:rPr/>
  </w:style>
  <w:style w:type="character" w:styleId="WW8Num28z8" w:customStyle="1">
    <w:name w:val="WW8Num28z8"/>
    <w:qFormat/>
    <w:rPr/>
  </w:style>
  <w:style w:type="character" w:styleId="WW8Num29z0" w:customStyle="1">
    <w:name w:val="WW8Num29z0"/>
    <w:qFormat/>
    <w:rPr>
      <w:rFonts w:cs="Arial"/>
      <w:sz w:val="20"/>
      <w:szCs w:val="20"/>
    </w:rPr>
  </w:style>
  <w:style w:type="character" w:styleId="WW8Num29z2" w:customStyle="1">
    <w:name w:val="WW8Num29z2"/>
    <w:qFormat/>
    <w:rPr/>
  </w:style>
  <w:style w:type="character" w:styleId="WW8Num29z3" w:customStyle="1">
    <w:name w:val="WW8Num29z3"/>
    <w:qFormat/>
    <w:rPr/>
  </w:style>
  <w:style w:type="character" w:styleId="WW8Num29z4" w:customStyle="1">
    <w:name w:val="WW8Num29z4"/>
    <w:qFormat/>
    <w:rPr/>
  </w:style>
  <w:style w:type="character" w:styleId="WW8Num29z5" w:customStyle="1">
    <w:name w:val="WW8Num29z5"/>
    <w:qFormat/>
    <w:rPr/>
  </w:style>
  <w:style w:type="character" w:styleId="WW8Num29z6" w:customStyle="1">
    <w:name w:val="WW8Num29z6"/>
    <w:qFormat/>
    <w:rPr/>
  </w:style>
  <w:style w:type="character" w:styleId="WW8Num29z7" w:customStyle="1">
    <w:name w:val="WW8Num29z7"/>
    <w:qFormat/>
    <w:rPr/>
  </w:style>
  <w:style w:type="character" w:styleId="WW8Num29z8" w:customStyle="1">
    <w:name w:val="WW8Num29z8"/>
    <w:qFormat/>
    <w:rPr/>
  </w:style>
  <w:style w:type="character" w:styleId="WW8Num30z0" w:customStyle="1">
    <w:name w:val="WW8Num30z0"/>
    <w:qFormat/>
    <w:rPr>
      <w:rFonts w:cs="Arial"/>
      <w:sz w:val="20"/>
      <w:szCs w:val="20"/>
    </w:rPr>
  </w:style>
  <w:style w:type="character" w:styleId="WW8Num30z2" w:customStyle="1">
    <w:name w:val="WW8Num30z2"/>
    <w:qFormat/>
    <w:rPr/>
  </w:style>
  <w:style w:type="character" w:styleId="WW8Num30z3" w:customStyle="1">
    <w:name w:val="WW8Num30z3"/>
    <w:qFormat/>
    <w:rPr/>
  </w:style>
  <w:style w:type="character" w:styleId="WW8Num30z4" w:customStyle="1">
    <w:name w:val="WW8Num30z4"/>
    <w:qFormat/>
    <w:rPr/>
  </w:style>
  <w:style w:type="character" w:styleId="WW8Num30z5" w:customStyle="1">
    <w:name w:val="WW8Num30z5"/>
    <w:qFormat/>
    <w:rPr/>
  </w:style>
  <w:style w:type="character" w:styleId="WW8Num30z6" w:customStyle="1">
    <w:name w:val="WW8Num30z6"/>
    <w:qFormat/>
    <w:rPr/>
  </w:style>
  <w:style w:type="character" w:styleId="WW8Num30z7" w:customStyle="1">
    <w:name w:val="WW8Num30z7"/>
    <w:qFormat/>
    <w:rPr/>
  </w:style>
  <w:style w:type="character" w:styleId="WW8Num30z8" w:customStyle="1">
    <w:name w:val="WW8Num30z8"/>
    <w:qFormat/>
    <w:rPr/>
  </w:style>
  <w:style w:type="character" w:styleId="WW8Num31z0" w:customStyle="1">
    <w:name w:val="WW8Num31z0"/>
    <w:qFormat/>
    <w:rPr>
      <w:sz w:val="20"/>
      <w:szCs w:val="20"/>
    </w:rPr>
  </w:style>
  <w:style w:type="character" w:styleId="WW8Num31z4" w:customStyle="1">
    <w:name w:val="WW8Num31z4"/>
    <w:qFormat/>
    <w:rPr/>
  </w:style>
  <w:style w:type="character" w:styleId="WW8Num31z5" w:customStyle="1">
    <w:name w:val="WW8Num31z5"/>
    <w:qFormat/>
    <w:rPr/>
  </w:style>
  <w:style w:type="character" w:styleId="WW8Num31z6" w:customStyle="1">
    <w:name w:val="WW8Num31z6"/>
    <w:qFormat/>
    <w:rPr/>
  </w:style>
  <w:style w:type="character" w:styleId="WW8Num31z7" w:customStyle="1">
    <w:name w:val="WW8Num31z7"/>
    <w:qFormat/>
    <w:rPr/>
  </w:style>
  <w:style w:type="character" w:styleId="WW8Num31z8" w:customStyle="1">
    <w:name w:val="WW8Num31z8"/>
    <w:qFormat/>
    <w:rPr/>
  </w:style>
  <w:style w:type="character" w:styleId="WW8Num32z0" w:customStyle="1">
    <w:name w:val="WW8Num32z0"/>
    <w:qFormat/>
    <w:rPr>
      <w:sz w:val="20"/>
      <w:szCs w:val="20"/>
    </w:rPr>
  </w:style>
  <w:style w:type="character" w:styleId="WW8Num32z1" w:customStyle="1">
    <w:name w:val="WW8Num32z1"/>
    <w:qFormat/>
    <w:rPr/>
  </w:style>
  <w:style w:type="character" w:styleId="WW8Num32z2" w:customStyle="1">
    <w:name w:val="WW8Num32z2"/>
    <w:qFormat/>
    <w:rPr/>
  </w:style>
  <w:style w:type="character" w:styleId="WW8Num32z3" w:customStyle="1">
    <w:name w:val="WW8Num32z3"/>
    <w:qFormat/>
    <w:rPr/>
  </w:style>
  <w:style w:type="character" w:styleId="WW8Num32z4" w:customStyle="1">
    <w:name w:val="WW8Num32z4"/>
    <w:qFormat/>
    <w:rPr/>
  </w:style>
  <w:style w:type="character" w:styleId="WW8Num32z5" w:customStyle="1">
    <w:name w:val="WW8Num32z5"/>
    <w:qFormat/>
    <w:rPr/>
  </w:style>
  <w:style w:type="character" w:styleId="WW8Num32z6" w:customStyle="1">
    <w:name w:val="WW8Num32z6"/>
    <w:qFormat/>
    <w:rPr/>
  </w:style>
  <w:style w:type="character" w:styleId="WW8Num32z7" w:customStyle="1">
    <w:name w:val="WW8Num32z7"/>
    <w:qFormat/>
    <w:rPr/>
  </w:style>
  <w:style w:type="character" w:styleId="WW8Num32z8" w:customStyle="1">
    <w:name w:val="WW8Num32z8"/>
    <w:qFormat/>
    <w:rPr/>
  </w:style>
  <w:style w:type="character" w:styleId="WW8Num33z0" w:customStyle="1">
    <w:name w:val="WW8Num33z0"/>
    <w:qFormat/>
    <w:rPr>
      <w:sz w:val="20"/>
      <w:szCs w:val="20"/>
    </w:rPr>
  </w:style>
  <w:style w:type="character" w:styleId="WW8Num33z2" w:customStyle="1">
    <w:name w:val="WW8Num33z2"/>
    <w:qFormat/>
    <w:rPr/>
  </w:style>
  <w:style w:type="character" w:styleId="WW8Num33z3" w:customStyle="1">
    <w:name w:val="WW8Num33z3"/>
    <w:qFormat/>
    <w:rPr/>
  </w:style>
  <w:style w:type="character" w:styleId="WW8Num33z4" w:customStyle="1">
    <w:name w:val="WW8Num33z4"/>
    <w:qFormat/>
    <w:rPr/>
  </w:style>
  <w:style w:type="character" w:styleId="WW8Num33z5" w:customStyle="1">
    <w:name w:val="WW8Num33z5"/>
    <w:qFormat/>
    <w:rPr/>
  </w:style>
  <w:style w:type="character" w:styleId="WW8Num33z6" w:customStyle="1">
    <w:name w:val="WW8Num33z6"/>
    <w:qFormat/>
    <w:rPr/>
  </w:style>
  <w:style w:type="character" w:styleId="WW8Num33z7" w:customStyle="1">
    <w:name w:val="WW8Num33z7"/>
    <w:qFormat/>
    <w:rPr/>
  </w:style>
  <w:style w:type="character" w:styleId="WW8Num33z8" w:customStyle="1">
    <w:name w:val="WW8Num33z8"/>
    <w:qFormat/>
    <w:rPr/>
  </w:style>
  <w:style w:type="character" w:styleId="WW8Num34z0" w:customStyle="1">
    <w:name w:val="WW8Num34z0"/>
    <w:qFormat/>
    <w:rPr>
      <w:rFonts w:cs="Arial"/>
    </w:rPr>
  </w:style>
  <w:style w:type="character" w:styleId="WW8Num34z2" w:customStyle="1">
    <w:name w:val="WW8Num34z2"/>
    <w:qFormat/>
    <w:rPr>
      <w:sz w:val="20"/>
      <w:szCs w:val="20"/>
    </w:rPr>
  </w:style>
  <w:style w:type="character" w:styleId="WW8Num34z3" w:customStyle="1">
    <w:name w:val="WW8Num34z3"/>
    <w:qFormat/>
    <w:rPr/>
  </w:style>
  <w:style w:type="character" w:styleId="WW8Num34z4" w:customStyle="1">
    <w:name w:val="WW8Num34z4"/>
    <w:qFormat/>
    <w:rPr/>
  </w:style>
  <w:style w:type="character" w:styleId="WW8Num34z5" w:customStyle="1">
    <w:name w:val="WW8Num34z5"/>
    <w:qFormat/>
    <w:rPr/>
  </w:style>
  <w:style w:type="character" w:styleId="WW8Num34z6" w:customStyle="1">
    <w:name w:val="WW8Num34z6"/>
    <w:qFormat/>
    <w:rPr/>
  </w:style>
  <w:style w:type="character" w:styleId="WW8Num34z7" w:customStyle="1">
    <w:name w:val="WW8Num34z7"/>
    <w:qFormat/>
    <w:rPr/>
  </w:style>
  <w:style w:type="character" w:styleId="WW8Num34z8" w:customStyle="1">
    <w:name w:val="WW8Num34z8"/>
    <w:qFormat/>
    <w:rPr/>
  </w:style>
  <w:style w:type="character" w:styleId="WW8Num35z0" w:customStyle="1">
    <w:name w:val="WW8Num35z0"/>
    <w:qFormat/>
    <w:rPr>
      <w:sz w:val="20"/>
      <w:szCs w:val="20"/>
    </w:rPr>
  </w:style>
  <w:style w:type="character" w:styleId="WW8Num35z4" w:customStyle="1">
    <w:name w:val="WW8Num35z4"/>
    <w:qFormat/>
    <w:rPr/>
  </w:style>
  <w:style w:type="character" w:styleId="WW8Num35z5" w:customStyle="1">
    <w:name w:val="WW8Num35z5"/>
    <w:qFormat/>
    <w:rPr/>
  </w:style>
  <w:style w:type="character" w:styleId="WW8Num35z6" w:customStyle="1">
    <w:name w:val="WW8Num35z6"/>
    <w:qFormat/>
    <w:rPr/>
  </w:style>
  <w:style w:type="character" w:styleId="WW8Num35z7" w:customStyle="1">
    <w:name w:val="WW8Num35z7"/>
    <w:qFormat/>
    <w:rPr/>
  </w:style>
  <w:style w:type="character" w:styleId="WW8Num35z8" w:customStyle="1">
    <w:name w:val="WW8Num35z8"/>
    <w:qFormat/>
    <w:rPr/>
  </w:style>
  <w:style w:type="character" w:styleId="WW8Num36z0" w:customStyle="1">
    <w:name w:val="WW8Num36z0"/>
    <w:qFormat/>
    <w:rPr>
      <w:rFonts w:cs="Arial"/>
      <w:sz w:val="20"/>
      <w:szCs w:val="20"/>
    </w:rPr>
  </w:style>
  <w:style w:type="character" w:styleId="WW8Num36z2" w:customStyle="1">
    <w:name w:val="WW8Num36z2"/>
    <w:qFormat/>
    <w:rPr/>
  </w:style>
  <w:style w:type="character" w:styleId="WW8Num36z3" w:customStyle="1">
    <w:name w:val="WW8Num36z3"/>
    <w:qFormat/>
    <w:rPr/>
  </w:style>
  <w:style w:type="character" w:styleId="WW8Num36z4" w:customStyle="1">
    <w:name w:val="WW8Num36z4"/>
    <w:qFormat/>
    <w:rPr/>
  </w:style>
  <w:style w:type="character" w:styleId="WW8Num36z5" w:customStyle="1">
    <w:name w:val="WW8Num36z5"/>
    <w:qFormat/>
    <w:rPr/>
  </w:style>
  <w:style w:type="character" w:styleId="WW8Num36z6" w:customStyle="1">
    <w:name w:val="WW8Num36z6"/>
    <w:qFormat/>
    <w:rPr/>
  </w:style>
  <w:style w:type="character" w:styleId="WW8Num36z7" w:customStyle="1">
    <w:name w:val="WW8Num36z7"/>
    <w:qFormat/>
    <w:rPr/>
  </w:style>
  <w:style w:type="character" w:styleId="WW8Num36z8" w:customStyle="1">
    <w:name w:val="WW8Num36z8"/>
    <w:qFormat/>
    <w:rPr/>
  </w:style>
  <w:style w:type="character" w:styleId="WW8Num37z0" w:customStyle="1">
    <w:name w:val="WW8Num37z0"/>
    <w:qFormat/>
    <w:rPr>
      <w:sz w:val="20"/>
      <w:szCs w:val="20"/>
    </w:rPr>
  </w:style>
  <w:style w:type="character" w:styleId="WW8Num37z2" w:customStyle="1">
    <w:name w:val="WW8Num37z2"/>
    <w:qFormat/>
    <w:rPr/>
  </w:style>
  <w:style w:type="character" w:styleId="WW8Num37z3" w:customStyle="1">
    <w:name w:val="WW8Num37z3"/>
    <w:qFormat/>
    <w:rPr/>
  </w:style>
  <w:style w:type="character" w:styleId="WW8Num37z4" w:customStyle="1">
    <w:name w:val="WW8Num37z4"/>
    <w:qFormat/>
    <w:rPr/>
  </w:style>
  <w:style w:type="character" w:styleId="WW8Num37z5" w:customStyle="1">
    <w:name w:val="WW8Num37z5"/>
    <w:qFormat/>
    <w:rPr/>
  </w:style>
  <w:style w:type="character" w:styleId="WW8Num37z6" w:customStyle="1">
    <w:name w:val="WW8Num37z6"/>
    <w:qFormat/>
    <w:rPr/>
  </w:style>
  <w:style w:type="character" w:styleId="WW8Num37z7" w:customStyle="1">
    <w:name w:val="WW8Num37z7"/>
    <w:qFormat/>
    <w:rPr/>
  </w:style>
  <w:style w:type="character" w:styleId="WW8Num37z8" w:customStyle="1">
    <w:name w:val="WW8Num37z8"/>
    <w:qFormat/>
    <w:rPr/>
  </w:style>
  <w:style w:type="character" w:styleId="WW8Num38z0" w:customStyle="1">
    <w:name w:val="WW8Num38z0"/>
    <w:qFormat/>
    <w:rPr>
      <w:sz w:val="20"/>
      <w:szCs w:val="20"/>
    </w:rPr>
  </w:style>
  <w:style w:type="character" w:styleId="WW8Num38z2" w:customStyle="1">
    <w:name w:val="WW8Num38z2"/>
    <w:qFormat/>
    <w:rPr/>
  </w:style>
  <w:style w:type="character" w:styleId="WW8Num38z3" w:customStyle="1">
    <w:name w:val="WW8Num38z3"/>
    <w:qFormat/>
    <w:rPr/>
  </w:style>
  <w:style w:type="character" w:styleId="WW8Num38z4" w:customStyle="1">
    <w:name w:val="WW8Num38z4"/>
    <w:qFormat/>
    <w:rPr/>
  </w:style>
  <w:style w:type="character" w:styleId="WW8Num38z5" w:customStyle="1">
    <w:name w:val="WW8Num38z5"/>
    <w:qFormat/>
    <w:rPr/>
  </w:style>
  <w:style w:type="character" w:styleId="WW8Num38z6" w:customStyle="1">
    <w:name w:val="WW8Num38z6"/>
    <w:qFormat/>
    <w:rPr/>
  </w:style>
  <w:style w:type="character" w:styleId="WW8Num38z7" w:customStyle="1">
    <w:name w:val="WW8Num38z7"/>
    <w:qFormat/>
    <w:rPr/>
  </w:style>
  <w:style w:type="character" w:styleId="WW8Num38z8" w:customStyle="1">
    <w:name w:val="WW8Num38z8"/>
    <w:qFormat/>
    <w:rPr/>
  </w:style>
  <w:style w:type="character" w:styleId="WW8Num39z0" w:customStyle="1">
    <w:name w:val="WW8Num39z0"/>
    <w:qFormat/>
    <w:rPr>
      <w:rFonts w:cs="Arial"/>
      <w:sz w:val="20"/>
      <w:szCs w:val="20"/>
    </w:rPr>
  </w:style>
  <w:style w:type="character" w:styleId="WW8Num39z3" w:customStyle="1">
    <w:name w:val="WW8Num39z3"/>
    <w:qFormat/>
    <w:rPr/>
  </w:style>
  <w:style w:type="character" w:styleId="WW8Num39z4" w:customStyle="1">
    <w:name w:val="WW8Num39z4"/>
    <w:qFormat/>
    <w:rPr/>
  </w:style>
  <w:style w:type="character" w:styleId="WW8Num39z5" w:customStyle="1">
    <w:name w:val="WW8Num39z5"/>
    <w:qFormat/>
    <w:rPr/>
  </w:style>
  <w:style w:type="character" w:styleId="WW8Num39z6" w:customStyle="1">
    <w:name w:val="WW8Num39z6"/>
    <w:qFormat/>
    <w:rPr/>
  </w:style>
  <w:style w:type="character" w:styleId="WW8Num39z7" w:customStyle="1">
    <w:name w:val="WW8Num39z7"/>
    <w:qFormat/>
    <w:rPr/>
  </w:style>
  <w:style w:type="character" w:styleId="WW8Num39z8" w:customStyle="1">
    <w:name w:val="WW8Num39z8"/>
    <w:qFormat/>
    <w:rPr/>
  </w:style>
  <w:style w:type="character" w:styleId="WW8Num40z0" w:customStyle="1">
    <w:name w:val="WW8Num40z0"/>
    <w:qFormat/>
    <w:rPr>
      <w:sz w:val="20"/>
      <w:szCs w:val="20"/>
    </w:rPr>
  </w:style>
  <w:style w:type="character" w:styleId="WW8Num40z2" w:customStyle="1">
    <w:name w:val="WW8Num40z2"/>
    <w:qFormat/>
    <w:rPr/>
  </w:style>
  <w:style w:type="character" w:styleId="WW8Num40z3" w:customStyle="1">
    <w:name w:val="WW8Num40z3"/>
    <w:qFormat/>
    <w:rPr/>
  </w:style>
  <w:style w:type="character" w:styleId="WW8Num40z4" w:customStyle="1">
    <w:name w:val="WW8Num40z4"/>
    <w:qFormat/>
    <w:rPr/>
  </w:style>
  <w:style w:type="character" w:styleId="WW8Num40z5" w:customStyle="1">
    <w:name w:val="WW8Num40z5"/>
    <w:qFormat/>
    <w:rPr/>
  </w:style>
  <w:style w:type="character" w:styleId="WW8Num40z6" w:customStyle="1">
    <w:name w:val="WW8Num40z6"/>
    <w:qFormat/>
    <w:rPr/>
  </w:style>
  <w:style w:type="character" w:styleId="WW8Num40z7" w:customStyle="1">
    <w:name w:val="WW8Num40z7"/>
    <w:qFormat/>
    <w:rPr/>
  </w:style>
  <w:style w:type="character" w:styleId="WW8Num40z8" w:customStyle="1">
    <w:name w:val="WW8Num40z8"/>
    <w:qFormat/>
    <w:rPr/>
  </w:style>
  <w:style w:type="character" w:styleId="WW8Num41z0" w:customStyle="1">
    <w:name w:val="WW8Num41z0"/>
    <w:qFormat/>
    <w:rPr>
      <w:rFonts w:cs="Arial"/>
      <w:sz w:val="20"/>
      <w:szCs w:val="20"/>
    </w:rPr>
  </w:style>
  <w:style w:type="character" w:styleId="WW8Num41z2" w:customStyle="1">
    <w:name w:val="WW8Num41z2"/>
    <w:qFormat/>
    <w:rPr/>
  </w:style>
  <w:style w:type="character" w:styleId="WW8Num41z3" w:customStyle="1">
    <w:name w:val="WW8Num41z3"/>
    <w:qFormat/>
    <w:rPr/>
  </w:style>
  <w:style w:type="character" w:styleId="WW8Num41z4" w:customStyle="1">
    <w:name w:val="WW8Num41z4"/>
    <w:qFormat/>
    <w:rPr/>
  </w:style>
  <w:style w:type="character" w:styleId="WW8Num41z5" w:customStyle="1">
    <w:name w:val="WW8Num41z5"/>
    <w:qFormat/>
    <w:rPr/>
  </w:style>
  <w:style w:type="character" w:styleId="WW8Num41z6" w:customStyle="1">
    <w:name w:val="WW8Num41z6"/>
    <w:qFormat/>
    <w:rPr/>
  </w:style>
  <w:style w:type="character" w:styleId="WW8Num41z7" w:customStyle="1">
    <w:name w:val="WW8Num41z7"/>
    <w:qFormat/>
    <w:rPr/>
  </w:style>
  <w:style w:type="character" w:styleId="WW8Num41z8" w:customStyle="1">
    <w:name w:val="WW8Num41z8"/>
    <w:qFormat/>
    <w:rPr/>
  </w:style>
  <w:style w:type="character" w:styleId="WW8Num42z0" w:customStyle="1">
    <w:name w:val="WW8Num42z0"/>
    <w:qFormat/>
    <w:rPr>
      <w:sz w:val="20"/>
      <w:szCs w:val="20"/>
    </w:rPr>
  </w:style>
  <w:style w:type="character" w:styleId="WW8Num42z2" w:customStyle="1">
    <w:name w:val="WW8Num42z2"/>
    <w:qFormat/>
    <w:rPr/>
  </w:style>
  <w:style w:type="character" w:styleId="WW8Num42z3" w:customStyle="1">
    <w:name w:val="WW8Num42z3"/>
    <w:qFormat/>
    <w:rPr/>
  </w:style>
  <w:style w:type="character" w:styleId="WW8Num42z4" w:customStyle="1">
    <w:name w:val="WW8Num42z4"/>
    <w:qFormat/>
    <w:rPr/>
  </w:style>
  <w:style w:type="character" w:styleId="WW8Num42z5" w:customStyle="1">
    <w:name w:val="WW8Num42z5"/>
    <w:qFormat/>
    <w:rPr/>
  </w:style>
  <w:style w:type="character" w:styleId="WW8Num42z6" w:customStyle="1">
    <w:name w:val="WW8Num42z6"/>
    <w:qFormat/>
    <w:rPr/>
  </w:style>
  <w:style w:type="character" w:styleId="WW8Num42z7" w:customStyle="1">
    <w:name w:val="WW8Num42z7"/>
    <w:qFormat/>
    <w:rPr/>
  </w:style>
  <w:style w:type="character" w:styleId="WW8Num42z8" w:customStyle="1">
    <w:name w:val="WW8Num42z8"/>
    <w:qFormat/>
    <w:rPr/>
  </w:style>
  <w:style w:type="character" w:styleId="WW8Num43z0" w:customStyle="1">
    <w:name w:val="WW8Num43z0"/>
    <w:qFormat/>
    <w:rPr>
      <w:sz w:val="20"/>
      <w:szCs w:val="20"/>
    </w:rPr>
  </w:style>
  <w:style w:type="character" w:styleId="WW8Num43z2" w:customStyle="1">
    <w:name w:val="WW8Num43z2"/>
    <w:qFormat/>
    <w:rPr/>
  </w:style>
  <w:style w:type="character" w:styleId="WW8Num43z3" w:customStyle="1">
    <w:name w:val="WW8Num43z3"/>
    <w:qFormat/>
    <w:rPr/>
  </w:style>
  <w:style w:type="character" w:styleId="WW8Num43z4" w:customStyle="1">
    <w:name w:val="WW8Num43z4"/>
    <w:qFormat/>
    <w:rPr/>
  </w:style>
  <w:style w:type="character" w:styleId="WW8Num43z5" w:customStyle="1">
    <w:name w:val="WW8Num43z5"/>
    <w:qFormat/>
    <w:rPr/>
  </w:style>
  <w:style w:type="character" w:styleId="WW8Num43z6" w:customStyle="1">
    <w:name w:val="WW8Num43z6"/>
    <w:qFormat/>
    <w:rPr/>
  </w:style>
  <w:style w:type="character" w:styleId="WW8Num43z7" w:customStyle="1">
    <w:name w:val="WW8Num43z7"/>
    <w:qFormat/>
    <w:rPr/>
  </w:style>
  <w:style w:type="character" w:styleId="WW8Num43z8" w:customStyle="1">
    <w:name w:val="WW8Num43z8"/>
    <w:qFormat/>
    <w:rPr/>
  </w:style>
  <w:style w:type="character" w:styleId="WW8Num44z0" w:customStyle="1">
    <w:name w:val="WW8Num44z0"/>
    <w:qFormat/>
    <w:rPr>
      <w:sz w:val="20"/>
      <w:szCs w:val="20"/>
    </w:rPr>
  </w:style>
  <w:style w:type="character" w:styleId="WW8Num44z2" w:customStyle="1">
    <w:name w:val="WW8Num44z2"/>
    <w:qFormat/>
    <w:rPr/>
  </w:style>
  <w:style w:type="character" w:styleId="WW8Num44z3" w:customStyle="1">
    <w:name w:val="WW8Num44z3"/>
    <w:qFormat/>
    <w:rPr/>
  </w:style>
  <w:style w:type="character" w:styleId="WW8Num44z4" w:customStyle="1">
    <w:name w:val="WW8Num44z4"/>
    <w:qFormat/>
    <w:rPr/>
  </w:style>
  <w:style w:type="character" w:styleId="WW8Num44z5" w:customStyle="1">
    <w:name w:val="WW8Num44z5"/>
    <w:qFormat/>
    <w:rPr/>
  </w:style>
  <w:style w:type="character" w:styleId="WW8Num44z6" w:customStyle="1">
    <w:name w:val="WW8Num44z6"/>
    <w:qFormat/>
    <w:rPr/>
  </w:style>
  <w:style w:type="character" w:styleId="WW8Num44z7" w:customStyle="1">
    <w:name w:val="WW8Num44z7"/>
    <w:qFormat/>
    <w:rPr/>
  </w:style>
  <w:style w:type="character" w:styleId="WW8Num44z8" w:customStyle="1">
    <w:name w:val="WW8Num44z8"/>
    <w:qFormat/>
    <w:rPr/>
  </w:style>
  <w:style w:type="character" w:styleId="WW8Num8z1" w:customStyle="1">
    <w:name w:val="WW8Num8z1"/>
    <w:qFormat/>
    <w:rPr/>
  </w:style>
  <w:style w:type="character" w:styleId="WW8Num20z1" w:customStyle="1">
    <w:name w:val="WW8Num20z1"/>
    <w:qFormat/>
    <w:rPr/>
  </w:style>
  <w:style w:type="character" w:styleId="WW8Num21z1" w:customStyle="1">
    <w:name w:val="WW8Num21z1"/>
    <w:qFormat/>
    <w:rPr/>
  </w:style>
  <w:style w:type="character" w:styleId="WW8Num26z2" w:customStyle="1">
    <w:name w:val="WW8Num26z2"/>
    <w:qFormat/>
    <w:rPr/>
  </w:style>
  <w:style w:type="character" w:styleId="WW8Num27z2" w:customStyle="1">
    <w:name w:val="WW8Num27z2"/>
    <w:qFormat/>
    <w:rPr/>
  </w:style>
  <w:style w:type="character" w:styleId="WW8Num31z2" w:customStyle="1">
    <w:name w:val="WW8Num31z2"/>
    <w:qFormat/>
    <w:rPr/>
  </w:style>
  <w:style w:type="character" w:styleId="WW8Num31z3" w:customStyle="1">
    <w:name w:val="WW8Num31z3"/>
    <w:qFormat/>
    <w:rPr/>
  </w:style>
  <w:style w:type="character" w:styleId="WW8Num35z2" w:customStyle="1">
    <w:name w:val="WW8Num35z2"/>
    <w:qFormat/>
    <w:rPr/>
  </w:style>
  <w:style w:type="character" w:styleId="WW8Num35z3" w:customStyle="1">
    <w:name w:val="WW8Num35z3"/>
    <w:qFormat/>
    <w:rPr/>
  </w:style>
  <w:style w:type="character" w:styleId="WW8Num34z1" w:customStyle="1">
    <w:name w:val="WW8Num34z1"/>
    <w:qFormat/>
    <w:rPr/>
  </w:style>
  <w:style w:type="character" w:styleId="WW8Num39z2" w:customStyle="1">
    <w:name w:val="WW8Num39z2"/>
    <w:qFormat/>
    <w:rPr/>
  </w:style>
  <w:style w:type="character" w:styleId="Fontepargpadro15" w:customStyle="1">
    <w:name w:val="Fonte parág. padrão15"/>
    <w:qFormat/>
    <w:rPr/>
  </w:style>
  <w:style w:type="character" w:styleId="Fontepargpadro14" w:customStyle="1">
    <w:name w:val="Fonte parág. padrão14"/>
    <w:qFormat/>
    <w:rPr/>
  </w:style>
  <w:style w:type="character" w:styleId="Fontepargpadro13" w:customStyle="1">
    <w:name w:val="Fonte parág. padrão13"/>
    <w:qFormat/>
    <w:rPr/>
  </w:style>
  <w:style w:type="character" w:styleId="Fontepargpadro12" w:customStyle="1">
    <w:name w:val="Fonte parág. padrão12"/>
    <w:qFormat/>
    <w:rPr/>
  </w:style>
  <w:style w:type="character" w:styleId="Fontepargpadro11" w:customStyle="1">
    <w:name w:val="Fonte parág. padrão11"/>
    <w:qFormat/>
    <w:rPr/>
  </w:style>
  <w:style w:type="character" w:styleId="Fontepargpadro10" w:customStyle="1">
    <w:name w:val="Fonte parág. padrão10"/>
    <w:qFormat/>
    <w:rPr/>
  </w:style>
  <w:style w:type="character" w:styleId="Fontepargpadro9" w:customStyle="1">
    <w:name w:val="Fonte parág. padrão9"/>
    <w:qFormat/>
    <w:rPr/>
  </w:style>
  <w:style w:type="character" w:styleId="Fontepargpadro8" w:customStyle="1">
    <w:name w:val="Fonte parág. padrão8"/>
    <w:qFormat/>
    <w:rPr/>
  </w:style>
  <w:style w:type="character" w:styleId="Fontepargpadro7" w:customStyle="1">
    <w:name w:val="Fonte parág. padrão7"/>
    <w:qFormat/>
    <w:rPr/>
  </w:style>
  <w:style w:type="character" w:styleId="Fontepargpadro6" w:customStyle="1">
    <w:name w:val="Fonte parág. padrão6"/>
    <w:qFormat/>
    <w:rPr/>
  </w:style>
  <w:style w:type="character" w:styleId="Fontepargpadro5" w:customStyle="1">
    <w:name w:val="Fonte parág. padrão5"/>
    <w:qFormat/>
    <w:rPr/>
  </w:style>
  <w:style w:type="character" w:styleId="Fontepargpadro4" w:customStyle="1">
    <w:name w:val="Fonte parág. padrão4"/>
    <w:qFormat/>
    <w:rPr/>
  </w:style>
  <w:style w:type="character" w:styleId="Fontepargpadro3" w:customStyle="1">
    <w:name w:val="Fonte parág. padrão3"/>
    <w:qFormat/>
    <w:rPr/>
  </w:style>
  <w:style w:type="character" w:styleId="Fontepargpadro2" w:customStyle="1">
    <w:name w:val="Fonte parág. padrão2"/>
    <w:qFormat/>
    <w:rPr/>
  </w:style>
  <w:style w:type="character" w:styleId="Fontepargpadro1" w:customStyle="1">
    <w:name w:val="Fonte parág. padrão1"/>
    <w:qFormat/>
    <w:rPr/>
  </w:style>
  <w:style w:type="character" w:styleId="Hyperlink1" w:customStyle="1">
    <w:name w:val="Hyperlink1"/>
    <w:qFormat/>
    <w:rPr>
      <w:color w:val="0000FF"/>
      <w:u w:val="single"/>
    </w:rPr>
  </w:style>
  <w:style w:type="character" w:styleId="PageNumber">
    <w:name w:val="page number"/>
    <w:basedOn w:val="Fontepargpadro1"/>
    <w:qFormat/>
    <w:rPr/>
  </w:style>
  <w:style w:type="character" w:styleId="Strong">
    <w:name w:val="Strong"/>
    <w:qFormat/>
    <w:rPr>
      <w:b/>
      <w:bCs/>
    </w:rPr>
  </w:style>
  <w:style w:type="character" w:styleId="FollowedHyperlink">
    <w:name w:val="FollowedHyperlink"/>
    <w:rPr>
      <w:color w:val="800080"/>
      <w:u w:val="single"/>
    </w:rPr>
  </w:style>
  <w:style w:type="character" w:styleId="RecuodecorpodetextoChar" w:customStyle="1">
    <w:name w:val="Recuo de corpo de texto Char"/>
    <w:qFormat/>
    <w:rPr>
      <w:rFonts w:ascii="Arial" w:hAnsi="Arial" w:cs="Arial"/>
      <w:color w:val="000000"/>
      <w:sz w:val="24"/>
      <w:szCs w:val="24"/>
    </w:rPr>
  </w:style>
  <w:style w:type="character" w:styleId="Ttulo3Char" w:customStyle="1">
    <w:name w:val="Título 3 Char"/>
    <w:qFormat/>
    <w:rPr>
      <w:rFonts w:ascii="Arial" w:hAnsi="Arial" w:cs="Arial"/>
      <w:b/>
      <w:bCs/>
      <w:caps/>
      <w:sz w:val="22"/>
      <w:szCs w:val="22"/>
    </w:rPr>
  </w:style>
  <w:style w:type="character" w:styleId="Ttulo2Char" w:customStyle="1">
    <w:name w:val="Título 2 Char"/>
    <w:qFormat/>
    <w:rPr>
      <w:rFonts w:ascii="Arial" w:hAnsi="Arial" w:cs="Arial"/>
      <w:b/>
      <w:bCs/>
      <w:sz w:val="24"/>
      <w:szCs w:val="24"/>
    </w:rPr>
  </w:style>
  <w:style w:type="character" w:styleId="Ttulo5Char" w:customStyle="1">
    <w:name w:val="Título 5 Char"/>
    <w:qFormat/>
    <w:rPr>
      <w:b/>
      <w:sz w:val="28"/>
    </w:rPr>
  </w:style>
  <w:style w:type="character" w:styleId="CorpodetextoChar" w:customStyle="1">
    <w:name w:val="Corpo de texto Char"/>
    <w:qFormat/>
    <w:rPr>
      <w:rFonts w:ascii="Arial" w:hAnsi="Arial" w:cs="Arial"/>
      <w:sz w:val="22"/>
      <w:szCs w:val="22"/>
    </w:rPr>
  </w:style>
  <w:style w:type="character" w:styleId="CabealhoChar" w:customStyle="1">
    <w:name w:val="Cabeçalho Char"/>
    <w:qFormat/>
    <w:rPr/>
  </w:style>
  <w:style w:type="character" w:styleId="apple-style-span" w:customStyle="1">
    <w:name w:val="apple-style-span"/>
    <w:qFormat/>
    <w:rPr/>
  </w:style>
  <w:style w:type="character" w:styleId="Ttulo1Char" w:customStyle="1">
    <w:name w:val="Título 1 Char"/>
    <w:qFormat/>
    <w:rPr>
      <w:rFonts w:ascii="Arial" w:hAnsi="Arial" w:cs="Arial"/>
      <w:b/>
      <w:bCs/>
      <w:sz w:val="32"/>
      <w:szCs w:val="32"/>
    </w:rPr>
  </w:style>
  <w:style w:type="character" w:styleId="TtuloChar" w:customStyle="1">
    <w:name w:val="Título Char"/>
    <w:qFormat/>
    <w:rPr>
      <w:b/>
      <w:bCs/>
      <w:sz w:val="28"/>
      <w:szCs w:val="28"/>
    </w:rPr>
  </w:style>
  <w:style w:type="character" w:styleId="Ttulo4Char" w:customStyle="1">
    <w:name w:val="Título 4 Char"/>
    <w:qFormat/>
    <w:rPr>
      <w:rFonts w:ascii="Arial" w:hAnsi="Arial" w:cs="Arial"/>
      <w:b/>
      <w:bCs/>
      <w:color w:val="000000"/>
      <w:sz w:val="72"/>
      <w:szCs w:val="72"/>
    </w:rPr>
  </w:style>
  <w:style w:type="character" w:styleId="Ttulo6Char" w:customStyle="1">
    <w:name w:val="Título 6 Char"/>
    <w:qFormat/>
    <w:rPr>
      <w:rFonts w:ascii="Arial" w:hAnsi="Arial" w:cs="Arial"/>
      <w:b/>
      <w:bCs/>
      <w:color w:val="0000FF"/>
    </w:rPr>
  </w:style>
  <w:style w:type="character" w:styleId="SubttuloChar" w:customStyle="1">
    <w:name w:val="Subtítulo Char"/>
    <w:qFormat/>
    <w:rPr>
      <w:b/>
      <w:bCs/>
      <w:sz w:val="24"/>
      <w:szCs w:val="24"/>
    </w:rPr>
  </w:style>
  <w:style w:type="character" w:styleId="Smbolosdenumerao" w:customStyle="1">
    <w:name w:val="Símbolos de numeração"/>
    <w:qFormat/>
    <w:rPr>
      <w:rFonts w:ascii="Arial" w:hAnsi="Arial"/>
      <w:b/>
      <w:bCs/>
      <w:sz w:val="20"/>
      <w:szCs w:val="20"/>
    </w:rPr>
  </w:style>
  <w:style w:type="character" w:styleId="Pr-formataoHTMLChar" w:customStyle="1">
    <w:name w:val="Pré-formatação HTML Char"/>
    <w:qFormat/>
    <w:rPr>
      <w:rFonts w:ascii="Courier New" w:hAnsi="Courier New" w:cs="Courier New"/>
      <w:color w:val="000000"/>
      <w:sz w:val="16"/>
      <w:szCs w:val="16"/>
    </w:rPr>
  </w:style>
  <w:style w:type="character" w:styleId="Ttulo8Char" w:customStyle="1">
    <w:name w:val="Título 8 Char"/>
    <w:qFormat/>
    <w:rsid w:val="00af015c"/>
    <w:rPr>
      <w:rFonts w:ascii="Arial" w:hAnsi="Arial"/>
      <w:b/>
      <w:bCs/>
      <w:kern w:val="2"/>
      <w:sz w:val="22"/>
      <w:szCs w:val="22"/>
      <w:lang w:val="x-none" w:eastAsia="zh-CN"/>
    </w:rPr>
  </w:style>
  <w:style w:type="character" w:styleId="CommentReference">
    <w:name w:val="annotation reference"/>
    <w:unhideWhenUsed/>
    <w:qFormat/>
    <w:rsid w:val="00b01366"/>
    <w:rPr>
      <w:sz w:val="16"/>
      <w:szCs w:val="16"/>
    </w:rPr>
  </w:style>
  <w:style w:type="character" w:styleId="TextodecomentrioChar" w:customStyle="1">
    <w:name w:val="Texto de comentário Char"/>
    <w:qFormat/>
    <w:rsid w:val="00b01366"/>
    <w:rPr>
      <w:kern w:val="2"/>
      <w:lang w:eastAsia="zh-CN"/>
    </w:rPr>
  </w:style>
  <w:style w:type="character" w:styleId="AssuntodocomentrioChar" w:customStyle="1">
    <w:name w:val="Assunto do comentário Char"/>
    <w:link w:val="annotationsubject"/>
    <w:uiPriority w:val="99"/>
    <w:semiHidden/>
    <w:qFormat/>
    <w:rsid w:val="00b01366"/>
    <w:rPr>
      <w:b/>
      <w:bCs/>
      <w:kern w:val="2"/>
      <w:lang w:eastAsia="zh-CN"/>
    </w:rPr>
  </w:style>
  <w:style w:type="character" w:styleId="Nivel01Char" w:customStyle="1">
    <w:name w:val="Nivel 01 Char"/>
    <w:link w:val="Nivel01"/>
    <w:qFormat/>
    <w:rsid w:val="00ed126a"/>
    <w:rPr>
      <w:rFonts w:ascii="Arial" w:hAnsi="Arial" w:eastAsia="MS Gothic" w:cs="Arial"/>
      <w:b/>
      <w:bCs/>
    </w:rPr>
  </w:style>
  <w:style w:type="character" w:styleId="Nivel4Char" w:customStyle="1">
    <w:name w:val="Nivel 4 Char"/>
    <w:link w:val="Nivel4"/>
    <w:qFormat/>
    <w:rsid w:val="00ed126a"/>
    <w:rPr>
      <w:rFonts w:ascii="Arial" w:hAnsi="Arial" w:eastAsia="MS Mincho" w:cs="Arial"/>
    </w:rPr>
  </w:style>
  <w:style w:type="character" w:styleId="Nivel2Char" w:customStyle="1">
    <w:name w:val="Nivel 2 Char"/>
    <w:link w:val="Nivel2"/>
    <w:qFormat/>
    <w:locked/>
    <w:rsid w:val="00ed126a"/>
    <w:rPr>
      <w:rFonts w:ascii="Arial" w:hAnsi="Arial" w:eastAsia="MS Mincho" w:cs="Arial"/>
      <w:color w:val="000000"/>
    </w:rPr>
  </w:style>
  <w:style w:type="character" w:styleId="PargrafodaListaChar" w:customStyle="1">
    <w:name w:val="Parágrafo da Lista Char"/>
    <w:link w:val="ListParagraph"/>
    <w:uiPriority w:val="34"/>
    <w:qFormat/>
    <w:rsid w:val="00ed126a"/>
    <w:rPr>
      <w:rFonts w:ascii="Calibri" w:hAnsi="Calibri" w:eastAsia="Calibri" w:cs="Calibri"/>
      <w:kern w:val="2"/>
      <w:sz w:val="22"/>
      <w:szCs w:val="22"/>
      <w:lang w:eastAsia="zh-CN"/>
    </w:rPr>
  </w:style>
  <w:style w:type="character" w:styleId="Nivel3Char" w:customStyle="1">
    <w:name w:val="Nivel 3 Char"/>
    <w:link w:val="Nivel3"/>
    <w:qFormat/>
    <w:rsid w:val="00ed126a"/>
    <w:rPr>
      <w:rFonts w:ascii="Arial" w:hAnsi="Arial" w:eastAsia="MS Mincho" w:cs="Arial"/>
      <w:color w:val="000000"/>
    </w:rPr>
  </w:style>
  <w:style w:type="character" w:styleId="MenoPendente1" w:customStyle="1">
    <w:name w:val="Menção Pendente1"/>
    <w:basedOn w:val="DefaultParagraphFont"/>
    <w:uiPriority w:val="99"/>
    <w:semiHidden/>
    <w:unhideWhenUsed/>
    <w:qFormat/>
    <w:rsid w:val="007a7a52"/>
    <w:rPr>
      <w:color w:val="605E5C"/>
      <w:shd w:fill="E1DFDD" w:val="clear"/>
    </w:rPr>
  </w:style>
  <w:style w:type="character" w:styleId="PlaceholderText">
    <w:name w:val="Placeholder Text"/>
    <w:basedOn w:val="DefaultParagraphFont"/>
    <w:uiPriority w:val="99"/>
    <w:semiHidden/>
    <w:qFormat/>
    <w:rsid w:val="00856f0e"/>
    <w:rPr>
      <w:color w:val="808080"/>
    </w:rPr>
  </w:style>
  <w:style w:type="character" w:styleId="UnresolvedMention" w:customStyle="1">
    <w:name w:val="Unresolved Mention"/>
    <w:basedOn w:val="DefaultParagraphFont"/>
    <w:uiPriority w:val="99"/>
    <w:semiHidden/>
    <w:unhideWhenUsed/>
    <w:qFormat/>
    <w:rsid w:val="009a3613"/>
    <w:rPr>
      <w:color w:val="605E5C"/>
      <w:shd w:fill="E1DFDD" w:val="clear"/>
    </w:rPr>
  </w:style>
  <w:style w:type="character" w:styleId="Hyperlink">
    <w:name w:val="Hyperlink"/>
    <w:basedOn w:val="DefaultParagraphFont"/>
    <w:unhideWhenUsed/>
    <w:rsid w:val="00dc4724"/>
    <w:rPr>
      <w:color w:themeColor="hyperlink" w:val="0563C1"/>
      <w:u w:val="single"/>
    </w:rPr>
  </w:style>
  <w:style w:type="character" w:styleId="Fontepargpadro20" w:customStyle="1">
    <w:name w:val="Fonte parág. padrão20"/>
    <w:qFormat/>
    <w:rsid w:val="00863310"/>
    <w:rPr/>
  </w:style>
  <w:style w:type="character" w:styleId="Marcadores" w:customStyle="1">
    <w:name w:val="Marcadores"/>
    <w:qFormat/>
    <w:rPr>
      <w:rFonts w:ascii="OpenSymbol" w:hAnsi="OpenSymbol" w:eastAsia="OpenSymbol" w:cs="OpenSymbol"/>
    </w:rPr>
  </w:style>
  <w:style w:type="paragraph" w:styleId="Ttulo">
    <w:name w:val="Título"/>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jc w:val="both"/>
    </w:pPr>
    <w:rPr>
      <w:rFonts w:ascii="Arial" w:hAnsi="Arial" w:cs="Arial"/>
      <w:sz w:val="22"/>
      <w:szCs w:val="22"/>
      <w:lang w:val="x-none"/>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Mangal"/>
      <w:i/>
      <w:iCs/>
      <w:sz w:val="24"/>
      <w:szCs w:val="24"/>
    </w:rPr>
  </w:style>
  <w:style w:type="paragraph" w:styleId="ndice" w:customStyle="1">
    <w:name w:val="Índice"/>
    <w:basedOn w:val="Normal"/>
    <w:qFormat/>
    <w:pPr>
      <w:suppressLineNumbers/>
    </w:pPr>
    <w:rPr>
      <w:rFonts w:cs="Mangal"/>
    </w:rPr>
  </w:style>
  <w:style w:type="paragraph" w:styleId="Ttulouser">
    <w:name w:val="Título (user)"/>
    <w:basedOn w:val="Normal"/>
    <w:next w:val="BodyText"/>
    <w:qFormat/>
    <w:pPr>
      <w:keepNext w:val="true"/>
      <w:spacing w:before="240" w:after="120"/>
    </w:pPr>
    <w:rPr>
      <w:rFonts w:ascii="Liberation Sans" w:hAnsi="Liberation Sans" w:eastAsia="Microsoft YaHei" w:cs="Lucida Sans"/>
      <w:sz w:val="28"/>
      <w:szCs w:val="28"/>
    </w:rPr>
  </w:style>
  <w:style w:type="paragraph" w:styleId="ndiceuser">
    <w:name w:val="Índice (user)"/>
    <w:basedOn w:val="Normal"/>
    <w:qFormat/>
    <w:pPr>
      <w:suppressLineNumbers/>
    </w:pPr>
    <w:rPr>
      <w:rFonts w:cs="Lucida Sans"/>
    </w:rPr>
  </w:style>
  <w:style w:type="paragraph" w:styleId="Title">
    <w:name w:val="Title"/>
    <w:basedOn w:val="Ttulo21"/>
    <w:next w:val="BodyText"/>
    <w:qFormat/>
    <w:pPr/>
    <w:rPr/>
  </w:style>
  <w:style w:type="paragraph" w:styleId="Ttulo21" w:customStyle="1">
    <w:name w:val="Título21"/>
    <w:basedOn w:val="Ttulo20"/>
    <w:next w:val="BodyText"/>
    <w:qFormat/>
    <w:pPr/>
    <w:rPr>
      <w:sz w:val="56"/>
      <w:szCs w:val="56"/>
    </w:rPr>
  </w:style>
  <w:style w:type="paragraph" w:styleId="Ttulo20" w:customStyle="1">
    <w:name w:val="Título20"/>
    <w:basedOn w:val="Normal"/>
    <w:next w:val="Subtitle"/>
    <w:qFormat/>
    <w:pPr>
      <w:jc w:val="center"/>
      <w:textAlignment w:val="baseline"/>
    </w:pPr>
    <w:rPr>
      <w:b/>
      <w:bCs/>
      <w:sz w:val="28"/>
      <w:szCs w:val="28"/>
      <w:lang w:val="x-none"/>
    </w:rPr>
  </w:style>
  <w:style w:type="paragraph" w:styleId="Ttulo19" w:customStyle="1">
    <w:name w:val="Título19"/>
    <w:basedOn w:val="Normal"/>
    <w:next w:val="BodyText"/>
    <w:qFormat/>
    <w:pPr>
      <w:keepNext w:val="true"/>
      <w:spacing w:before="240" w:after="120"/>
    </w:pPr>
    <w:rPr>
      <w:rFonts w:ascii="Arial" w:hAnsi="Arial" w:eastAsia="Microsoft YaHei" w:cs="Mangal"/>
      <w:sz w:val="28"/>
      <w:szCs w:val="28"/>
    </w:rPr>
  </w:style>
  <w:style w:type="paragraph" w:styleId="Legenda16" w:customStyle="1">
    <w:name w:val="Legenda16"/>
    <w:basedOn w:val="Normal"/>
    <w:qFormat/>
    <w:pPr>
      <w:suppressLineNumbers/>
      <w:spacing w:before="120" w:after="120"/>
    </w:pPr>
    <w:rPr>
      <w:rFonts w:cs="Mangal"/>
      <w:i/>
      <w:iCs/>
      <w:sz w:val="24"/>
      <w:szCs w:val="24"/>
    </w:rPr>
  </w:style>
  <w:style w:type="paragraph" w:styleId="ndiceremissivo" w:customStyle="1">
    <w:name w:val="Índice remissivo"/>
    <w:basedOn w:val="Normal"/>
    <w:qFormat/>
    <w:pPr>
      <w:suppressLineNumbers/>
    </w:pPr>
    <w:rPr>
      <w:rFonts w:cs="Mangal"/>
    </w:rPr>
  </w:style>
  <w:style w:type="paragraph" w:styleId="Ttulo18" w:customStyle="1">
    <w:name w:val="Título18"/>
    <w:basedOn w:val="Normal"/>
    <w:next w:val="BodyText"/>
    <w:qFormat/>
    <w:pPr>
      <w:keepNext w:val="true"/>
      <w:spacing w:before="240" w:after="120"/>
    </w:pPr>
    <w:rPr>
      <w:rFonts w:ascii="Arial" w:hAnsi="Arial" w:eastAsia="Microsoft YaHei" w:cs="Mangal"/>
      <w:sz w:val="28"/>
      <w:szCs w:val="28"/>
    </w:rPr>
  </w:style>
  <w:style w:type="paragraph" w:styleId="Legenda15" w:customStyle="1">
    <w:name w:val="Legenda15"/>
    <w:basedOn w:val="Normal"/>
    <w:qFormat/>
    <w:pPr>
      <w:suppressLineNumbers/>
      <w:spacing w:before="120" w:after="120"/>
    </w:pPr>
    <w:rPr>
      <w:rFonts w:cs="Mangal"/>
      <w:i/>
      <w:iCs/>
      <w:sz w:val="24"/>
      <w:szCs w:val="24"/>
    </w:rPr>
  </w:style>
  <w:style w:type="paragraph" w:styleId="Ttulo17" w:customStyle="1">
    <w:name w:val="Título17"/>
    <w:basedOn w:val="Normal"/>
    <w:next w:val="BodyText"/>
    <w:qFormat/>
    <w:pPr>
      <w:keepNext w:val="true"/>
      <w:spacing w:before="240" w:after="120"/>
    </w:pPr>
    <w:rPr>
      <w:rFonts w:ascii="Arial" w:hAnsi="Arial" w:eastAsia="Microsoft YaHei" w:cs="Mangal"/>
      <w:sz w:val="28"/>
      <w:szCs w:val="28"/>
    </w:rPr>
  </w:style>
  <w:style w:type="paragraph" w:styleId="Legenda14" w:customStyle="1">
    <w:name w:val="Legenda14"/>
    <w:basedOn w:val="Normal"/>
    <w:qFormat/>
    <w:pPr>
      <w:suppressLineNumbers/>
      <w:spacing w:before="120" w:after="120"/>
    </w:pPr>
    <w:rPr>
      <w:rFonts w:cs="Mangal"/>
      <w:i/>
      <w:iCs/>
      <w:sz w:val="24"/>
      <w:szCs w:val="24"/>
    </w:rPr>
  </w:style>
  <w:style w:type="paragraph" w:styleId="Ttulo16" w:customStyle="1">
    <w:name w:val="Título16"/>
    <w:basedOn w:val="Normal"/>
    <w:next w:val="BodyText"/>
    <w:qFormat/>
    <w:pPr>
      <w:keepNext w:val="true"/>
      <w:spacing w:before="240" w:after="120"/>
    </w:pPr>
    <w:rPr>
      <w:rFonts w:ascii="Arial" w:hAnsi="Arial" w:eastAsia="Microsoft YaHei" w:cs="Mangal"/>
      <w:sz w:val="28"/>
      <w:szCs w:val="28"/>
    </w:rPr>
  </w:style>
  <w:style w:type="paragraph" w:styleId="Legenda13" w:customStyle="1">
    <w:name w:val="Legenda13"/>
    <w:basedOn w:val="Normal"/>
    <w:qFormat/>
    <w:pPr>
      <w:suppressLineNumbers/>
      <w:spacing w:before="120" w:after="120"/>
    </w:pPr>
    <w:rPr>
      <w:rFonts w:cs="Mangal"/>
      <w:i/>
      <w:iCs/>
      <w:sz w:val="24"/>
      <w:szCs w:val="24"/>
    </w:rPr>
  </w:style>
  <w:style w:type="paragraph" w:styleId="Ttulo15" w:customStyle="1">
    <w:name w:val="Título15"/>
    <w:basedOn w:val="Normal"/>
    <w:next w:val="BodyText"/>
    <w:qFormat/>
    <w:pPr>
      <w:keepNext w:val="true"/>
      <w:spacing w:before="240" w:after="120"/>
    </w:pPr>
    <w:rPr>
      <w:rFonts w:ascii="Arial" w:hAnsi="Arial" w:eastAsia="Microsoft YaHei" w:cs="Mangal"/>
      <w:sz w:val="28"/>
      <w:szCs w:val="28"/>
    </w:rPr>
  </w:style>
  <w:style w:type="paragraph" w:styleId="Legenda12" w:customStyle="1">
    <w:name w:val="Legenda12"/>
    <w:basedOn w:val="Normal"/>
    <w:qFormat/>
    <w:pPr>
      <w:suppressLineNumbers/>
      <w:spacing w:before="120" w:after="120"/>
    </w:pPr>
    <w:rPr>
      <w:rFonts w:cs="Mangal"/>
      <w:i/>
      <w:iCs/>
      <w:sz w:val="24"/>
      <w:szCs w:val="24"/>
    </w:rPr>
  </w:style>
  <w:style w:type="paragraph" w:styleId="Ttulo14" w:customStyle="1">
    <w:name w:val="Título14"/>
    <w:basedOn w:val="Normal"/>
    <w:next w:val="BodyText"/>
    <w:qFormat/>
    <w:pPr>
      <w:keepNext w:val="true"/>
      <w:spacing w:before="240" w:after="120"/>
    </w:pPr>
    <w:rPr>
      <w:rFonts w:ascii="Arial" w:hAnsi="Arial" w:eastAsia="Microsoft YaHei" w:cs="Mangal"/>
      <w:sz w:val="28"/>
      <w:szCs w:val="28"/>
    </w:rPr>
  </w:style>
  <w:style w:type="paragraph" w:styleId="Legenda11" w:customStyle="1">
    <w:name w:val="Legenda11"/>
    <w:basedOn w:val="Normal"/>
    <w:qFormat/>
    <w:pPr>
      <w:suppressLineNumbers/>
      <w:spacing w:before="120" w:after="120"/>
    </w:pPr>
    <w:rPr>
      <w:rFonts w:cs="Mangal"/>
      <w:i/>
      <w:iCs/>
      <w:sz w:val="24"/>
      <w:szCs w:val="24"/>
    </w:rPr>
  </w:style>
  <w:style w:type="paragraph" w:styleId="Ttulo13" w:customStyle="1">
    <w:name w:val="Título13"/>
    <w:basedOn w:val="Normal"/>
    <w:next w:val="BodyText"/>
    <w:qFormat/>
    <w:pPr>
      <w:keepNext w:val="true"/>
      <w:spacing w:before="240" w:after="120"/>
    </w:pPr>
    <w:rPr>
      <w:rFonts w:ascii="Arial" w:hAnsi="Arial" w:eastAsia="Microsoft YaHei" w:cs="Mangal"/>
      <w:sz w:val="28"/>
      <w:szCs w:val="28"/>
    </w:rPr>
  </w:style>
  <w:style w:type="paragraph" w:styleId="Legenda10" w:customStyle="1">
    <w:name w:val="Legenda10"/>
    <w:basedOn w:val="Normal"/>
    <w:qFormat/>
    <w:pPr>
      <w:suppressLineNumbers/>
      <w:spacing w:before="120" w:after="120"/>
    </w:pPr>
    <w:rPr>
      <w:rFonts w:cs="Mangal"/>
      <w:i/>
      <w:iCs/>
      <w:sz w:val="24"/>
      <w:szCs w:val="24"/>
    </w:rPr>
  </w:style>
  <w:style w:type="paragraph" w:styleId="Ttulo12" w:customStyle="1">
    <w:name w:val="Título12"/>
    <w:basedOn w:val="Normal"/>
    <w:next w:val="BodyText"/>
    <w:qFormat/>
    <w:pPr>
      <w:keepNext w:val="true"/>
      <w:spacing w:before="240" w:after="120"/>
    </w:pPr>
    <w:rPr>
      <w:rFonts w:ascii="Arial" w:hAnsi="Arial" w:eastAsia="Microsoft YaHei" w:cs="Mangal"/>
      <w:sz w:val="28"/>
      <w:szCs w:val="28"/>
    </w:rPr>
  </w:style>
  <w:style w:type="paragraph" w:styleId="Ttulo11" w:customStyle="1">
    <w:name w:val="Título11"/>
    <w:basedOn w:val="Normal"/>
    <w:next w:val="BodyText"/>
    <w:qFormat/>
    <w:pPr>
      <w:keepNext w:val="true"/>
      <w:spacing w:before="240" w:after="120"/>
    </w:pPr>
    <w:rPr>
      <w:rFonts w:ascii="Arial" w:hAnsi="Arial" w:eastAsia="Microsoft YaHei" w:cs="Mangal"/>
      <w:sz w:val="28"/>
      <w:szCs w:val="28"/>
    </w:rPr>
  </w:style>
  <w:style w:type="paragraph" w:styleId="Legenda9" w:customStyle="1">
    <w:name w:val="Legenda9"/>
    <w:basedOn w:val="Normal"/>
    <w:qFormat/>
    <w:pPr>
      <w:suppressLineNumbers/>
      <w:spacing w:before="120" w:after="120"/>
    </w:pPr>
    <w:rPr>
      <w:rFonts w:cs="Mangal"/>
      <w:i/>
      <w:iCs/>
      <w:sz w:val="24"/>
      <w:szCs w:val="24"/>
    </w:rPr>
  </w:style>
  <w:style w:type="paragraph" w:styleId="Ttulo10" w:customStyle="1">
    <w:name w:val="Título10"/>
    <w:basedOn w:val="Normal"/>
    <w:next w:val="BodyText"/>
    <w:qFormat/>
    <w:pPr>
      <w:keepNext w:val="true"/>
      <w:spacing w:before="240" w:after="120"/>
    </w:pPr>
    <w:rPr>
      <w:rFonts w:ascii="Arial" w:hAnsi="Arial" w:eastAsia="Microsoft YaHei" w:cs="Mangal"/>
      <w:sz w:val="28"/>
      <w:szCs w:val="28"/>
    </w:rPr>
  </w:style>
  <w:style w:type="paragraph" w:styleId="Legenda8" w:customStyle="1">
    <w:name w:val="Legenda8"/>
    <w:basedOn w:val="Normal"/>
    <w:qFormat/>
    <w:pPr>
      <w:suppressLineNumbers/>
      <w:spacing w:before="120" w:after="120"/>
    </w:pPr>
    <w:rPr>
      <w:rFonts w:cs="Mangal"/>
      <w:i/>
      <w:iCs/>
      <w:sz w:val="24"/>
      <w:szCs w:val="24"/>
    </w:rPr>
  </w:style>
  <w:style w:type="paragraph" w:styleId="Ttulo9" w:customStyle="1">
    <w:name w:val="Título9"/>
    <w:basedOn w:val="Normal"/>
    <w:next w:val="BodyText"/>
    <w:qFormat/>
    <w:pPr>
      <w:keepNext w:val="true"/>
      <w:spacing w:before="240" w:after="120"/>
    </w:pPr>
    <w:rPr>
      <w:rFonts w:ascii="Arial" w:hAnsi="Arial" w:eastAsia="Microsoft YaHei" w:cs="Mangal"/>
      <w:sz w:val="28"/>
      <w:szCs w:val="28"/>
    </w:rPr>
  </w:style>
  <w:style w:type="paragraph" w:styleId="Legenda7" w:customStyle="1">
    <w:name w:val="Legenda7"/>
    <w:basedOn w:val="Normal"/>
    <w:qFormat/>
    <w:pPr>
      <w:suppressLineNumbers/>
      <w:spacing w:before="120" w:after="120"/>
    </w:pPr>
    <w:rPr>
      <w:rFonts w:cs="Mangal"/>
      <w:i/>
      <w:iCs/>
      <w:sz w:val="24"/>
      <w:szCs w:val="24"/>
    </w:rPr>
  </w:style>
  <w:style w:type="paragraph" w:styleId="Ttulo8" w:customStyle="1">
    <w:name w:val="Título8"/>
    <w:basedOn w:val="Normal"/>
    <w:next w:val="BodyText"/>
    <w:qFormat/>
    <w:pPr>
      <w:keepNext w:val="true"/>
      <w:spacing w:before="240" w:after="120"/>
    </w:pPr>
    <w:rPr>
      <w:rFonts w:ascii="Arial" w:hAnsi="Arial" w:eastAsia="Microsoft YaHei" w:cs="Mangal"/>
      <w:sz w:val="28"/>
      <w:szCs w:val="28"/>
    </w:rPr>
  </w:style>
  <w:style w:type="paragraph" w:styleId="Legenda6" w:customStyle="1">
    <w:name w:val="Legenda6"/>
    <w:basedOn w:val="Normal"/>
    <w:qFormat/>
    <w:pPr>
      <w:suppressLineNumbers/>
      <w:spacing w:before="120" w:after="120"/>
    </w:pPr>
    <w:rPr>
      <w:rFonts w:cs="Mangal"/>
      <w:i/>
      <w:iCs/>
      <w:sz w:val="24"/>
      <w:szCs w:val="24"/>
    </w:rPr>
  </w:style>
  <w:style w:type="paragraph" w:styleId="Ttulo7" w:customStyle="1">
    <w:name w:val="Título7"/>
    <w:basedOn w:val="Normal"/>
    <w:next w:val="BodyText"/>
    <w:qFormat/>
    <w:pPr>
      <w:keepNext w:val="true"/>
      <w:spacing w:before="240" w:after="120"/>
    </w:pPr>
    <w:rPr>
      <w:rFonts w:ascii="Arial" w:hAnsi="Arial" w:eastAsia="Microsoft YaHei" w:cs="Mangal"/>
      <w:sz w:val="28"/>
      <w:szCs w:val="28"/>
    </w:rPr>
  </w:style>
  <w:style w:type="paragraph" w:styleId="Legenda5" w:customStyle="1">
    <w:name w:val="Legenda5"/>
    <w:basedOn w:val="Normal"/>
    <w:qFormat/>
    <w:pPr>
      <w:suppressLineNumbers/>
      <w:spacing w:before="120" w:after="120"/>
    </w:pPr>
    <w:rPr>
      <w:rFonts w:cs="Mangal"/>
      <w:i/>
      <w:iCs/>
      <w:sz w:val="24"/>
      <w:szCs w:val="24"/>
    </w:rPr>
  </w:style>
  <w:style w:type="paragraph" w:styleId="Ttulo6" w:customStyle="1">
    <w:name w:val="Título6"/>
    <w:basedOn w:val="Normal"/>
    <w:next w:val="BodyText"/>
    <w:qFormat/>
    <w:pPr>
      <w:keepNext w:val="true"/>
      <w:spacing w:before="240" w:after="120"/>
    </w:pPr>
    <w:rPr>
      <w:rFonts w:ascii="Arial" w:hAnsi="Arial" w:eastAsia="Microsoft YaHei" w:cs="Mangal"/>
      <w:sz w:val="28"/>
      <w:szCs w:val="28"/>
    </w:rPr>
  </w:style>
  <w:style w:type="paragraph" w:styleId="Legenda4" w:customStyle="1">
    <w:name w:val="Legenda4"/>
    <w:basedOn w:val="Normal"/>
    <w:qFormat/>
    <w:pPr>
      <w:suppressLineNumbers/>
      <w:spacing w:before="120" w:after="120"/>
    </w:pPr>
    <w:rPr>
      <w:rFonts w:cs="Mangal"/>
      <w:i/>
      <w:iCs/>
      <w:sz w:val="24"/>
      <w:szCs w:val="24"/>
    </w:rPr>
  </w:style>
  <w:style w:type="paragraph" w:styleId="Ttulo5" w:customStyle="1">
    <w:name w:val="Título5"/>
    <w:basedOn w:val="Normal"/>
    <w:next w:val="BodyText"/>
    <w:qFormat/>
    <w:pPr>
      <w:keepNext w:val="true"/>
      <w:spacing w:before="240" w:after="120"/>
    </w:pPr>
    <w:rPr>
      <w:rFonts w:ascii="Arial" w:hAnsi="Arial" w:eastAsia="Microsoft YaHei" w:cs="Mangal"/>
      <w:sz w:val="28"/>
      <w:szCs w:val="28"/>
    </w:rPr>
  </w:style>
  <w:style w:type="paragraph" w:styleId="Legenda3" w:customStyle="1">
    <w:name w:val="Legenda3"/>
    <w:basedOn w:val="Normal"/>
    <w:qFormat/>
    <w:pPr>
      <w:suppressLineNumbers/>
      <w:spacing w:before="120" w:after="120"/>
    </w:pPr>
    <w:rPr>
      <w:rFonts w:cs="Mangal"/>
      <w:i/>
      <w:iCs/>
      <w:sz w:val="24"/>
      <w:szCs w:val="24"/>
    </w:rPr>
  </w:style>
  <w:style w:type="paragraph" w:styleId="Ttulo4" w:customStyle="1">
    <w:name w:val="Título4"/>
    <w:basedOn w:val="Normal"/>
    <w:next w:val="BodyText"/>
    <w:qFormat/>
    <w:pPr>
      <w:keepNext w:val="true"/>
      <w:spacing w:before="240" w:after="120"/>
    </w:pPr>
    <w:rPr>
      <w:rFonts w:ascii="Arial" w:hAnsi="Arial" w:eastAsia="Microsoft YaHei" w:cs="Mangal"/>
      <w:sz w:val="28"/>
      <w:szCs w:val="28"/>
    </w:rPr>
  </w:style>
  <w:style w:type="paragraph" w:styleId="Legenda2" w:customStyle="1">
    <w:name w:val="Legenda2"/>
    <w:basedOn w:val="Normal"/>
    <w:qFormat/>
    <w:pPr>
      <w:suppressLineNumbers/>
      <w:spacing w:before="120" w:after="120"/>
    </w:pPr>
    <w:rPr>
      <w:rFonts w:cs="Mangal"/>
      <w:i/>
      <w:iCs/>
      <w:sz w:val="24"/>
      <w:szCs w:val="24"/>
    </w:rPr>
  </w:style>
  <w:style w:type="paragraph" w:styleId="Ttulo3" w:customStyle="1">
    <w:name w:val="Título3"/>
    <w:basedOn w:val="Normal"/>
    <w:next w:val="BodyText"/>
    <w:qFormat/>
    <w:pPr>
      <w:keepNext w:val="true"/>
      <w:spacing w:before="240" w:after="120"/>
    </w:pPr>
    <w:rPr>
      <w:rFonts w:ascii="Arial" w:hAnsi="Arial" w:eastAsia="Microsoft YaHei" w:cs="Mangal"/>
      <w:sz w:val="28"/>
      <w:szCs w:val="28"/>
    </w:rPr>
  </w:style>
  <w:style w:type="paragraph" w:styleId="Legenda1" w:customStyle="1">
    <w:name w:val="Legenda1"/>
    <w:basedOn w:val="Normal"/>
    <w:qFormat/>
    <w:pPr>
      <w:suppressLineNumbers/>
      <w:spacing w:before="120" w:after="120"/>
    </w:pPr>
    <w:rPr>
      <w:rFonts w:cs="Mangal"/>
      <w:i/>
      <w:iCs/>
      <w:sz w:val="24"/>
      <w:szCs w:val="24"/>
    </w:rPr>
  </w:style>
  <w:style w:type="paragraph" w:styleId="CabealhoeRodap" w:customStyle="1">
    <w:name w:val="Cabeçalho e Rodapé"/>
    <w:basedOn w:val="Normal"/>
    <w:qFormat/>
    <w:pPr/>
    <w:rPr/>
  </w:style>
  <w:style w:type="paragraph" w:styleId="Cabealhoerodap1">
    <w:name w:val="Cabeçalho e rodapé1"/>
    <w:basedOn w:val="Normal"/>
    <w:qFormat/>
    <w:pPr/>
    <w:rPr/>
  </w:style>
  <w:style w:type="paragraph" w:styleId="Cabealhoerodap2">
    <w:name w:val="Cabeçalho e rodapé2"/>
    <w:basedOn w:val="Normal"/>
    <w:qFormat/>
    <w:pPr/>
    <w:rPr/>
  </w:style>
  <w:style w:type="paragraph" w:styleId="Cabealhoerodap3">
    <w:name w:val="Cabeçalho e rodapé3"/>
    <w:basedOn w:val="Normal"/>
    <w:qFormat/>
    <w:pPr/>
    <w:rPr/>
  </w:style>
  <w:style w:type="paragraph" w:styleId="Cabealhoerodap4">
    <w:name w:val="Cabeçalho e rodapé4"/>
    <w:basedOn w:val="Normal"/>
    <w:qFormat/>
    <w:pPr/>
    <w:rPr/>
  </w:style>
  <w:style w:type="paragraph" w:styleId="Cabealhoerodap5">
    <w:name w:val="Cabeçalho e rodapé5"/>
    <w:basedOn w:val="Normal"/>
    <w:qFormat/>
    <w:pPr/>
    <w:rPr/>
  </w:style>
  <w:style w:type="paragraph" w:styleId="Cabealhoerodap6">
    <w:name w:val="Cabeçalho e rodapé6"/>
    <w:basedOn w:val="Normal"/>
    <w:qFormat/>
    <w:pPr/>
    <w:rPr/>
  </w:style>
  <w:style w:type="paragraph" w:styleId="Cabealhoerodap7">
    <w:name w:val="Cabeçalho e rodapé7"/>
    <w:basedOn w:val="Normal"/>
    <w:qFormat/>
    <w:pPr/>
    <w:rPr/>
  </w:style>
  <w:style w:type="paragraph" w:styleId="Cabealhoerodap8">
    <w:name w:val="Cabeçalho e rodapé8"/>
    <w:basedOn w:val="Normal"/>
    <w:qFormat/>
    <w:pPr/>
    <w:rPr/>
  </w:style>
  <w:style w:type="paragraph" w:styleId="Cabealhoerodap9">
    <w:name w:val="Cabeçalho e rodapé9"/>
    <w:basedOn w:val="Normal"/>
    <w:qFormat/>
    <w:pPr/>
    <w:rPr/>
  </w:style>
  <w:style w:type="paragraph" w:styleId="Cabealhoerodap10">
    <w:name w:val="Cabeçalho e rodapé10"/>
    <w:basedOn w:val="Normal"/>
    <w:qFormat/>
    <w:pPr/>
    <w:rPr/>
  </w:style>
  <w:style w:type="paragraph" w:styleId="Cabealhoerodap11">
    <w:name w:val="Cabeçalho e rodapé11"/>
    <w:basedOn w:val="Normal"/>
    <w:qFormat/>
    <w:pPr/>
    <w:rPr/>
  </w:style>
  <w:style w:type="paragraph" w:styleId="Cabealhoerodap12">
    <w:name w:val="Cabeçalho e rodapé12"/>
    <w:basedOn w:val="Normal"/>
    <w:qFormat/>
    <w:pPr/>
    <w:rPr/>
  </w:style>
  <w:style w:type="paragraph" w:styleId="Header">
    <w:name w:val="header"/>
    <w:basedOn w:val="Normal"/>
    <w:pPr>
      <w:tabs>
        <w:tab w:val="clear" w:pos="709"/>
        <w:tab w:val="center" w:pos="4419" w:leader="none"/>
        <w:tab w:val="right" w:pos="8838" w:leader="none"/>
      </w:tabs>
    </w:pPr>
    <w:rPr/>
  </w:style>
  <w:style w:type="paragraph" w:styleId="Footer">
    <w:name w:val="footer"/>
    <w:basedOn w:val="Normal"/>
    <w:pPr>
      <w:tabs>
        <w:tab w:val="clear" w:pos="709"/>
        <w:tab w:val="center" w:pos="4419" w:leader="none"/>
        <w:tab w:val="right" w:pos="8838" w:leader="none"/>
      </w:tabs>
    </w:pPr>
    <w:rPr/>
  </w:style>
  <w:style w:type="paragraph" w:styleId="BodyTextIndent">
    <w:name w:val="Body Text Indent"/>
    <w:basedOn w:val="Normal"/>
    <w:pPr>
      <w:spacing w:lineRule="atLeast" w:line="240"/>
      <w:jc w:val="both"/>
      <w:textAlignment w:val="baseline"/>
    </w:pPr>
    <w:rPr>
      <w:rFonts w:ascii="Arial" w:hAnsi="Arial" w:cs="Arial"/>
      <w:color w:val="000000"/>
      <w:sz w:val="24"/>
      <w:szCs w:val="24"/>
      <w:lang w:val="x-none"/>
    </w:rPr>
  </w:style>
  <w:style w:type="paragraph" w:styleId="Corpodetexto32" w:customStyle="1">
    <w:name w:val="Corpo de texto 32"/>
    <w:basedOn w:val="Normal"/>
    <w:qFormat/>
    <w:pPr>
      <w:jc w:val="both"/>
    </w:pPr>
    <w:rPr>
      <w:rFonts w:ascii="Arial" w:hAnsi="Arial" w:cs="Arial"/>
      <w:color w:val="000000"/>
    </w:rPr>
  </w:style>
  <w:style w:type="paragraph" w:styleId="Recuodecorpodetexto22" w:customStyle="1">
    <w:name w:val="Recuo de corpo de texto 22"/>
    <w:basedOn w:val="Normal"/>
    <w:qFormat/>
    <w:pPr>
      <w:spacing w:before="120" w:after="0"/>
      <w:ind w:hanging="284" w:left="993"/>
      <w:jc w:val="both"/>
    </w:pPr>
    <w:rPr>
      <w:rFonts w:ascii="Arial" w:hAnsi="Arial" w:cs="Arial"/>
      <w:color w:val="000000"/>
    </w:rPr>
  </w:style>
  <w:style w:type="paragraph" w:styleId="Recuodecorpodetexto32" w:customStyle="1">
    <w:name w:val="Recuo de corpo de texto 32"/>
    <w:basedOn w:val="Normal"/>
    <w:qFormat/>
    <w:pPr>
      <w:tabs>
        <w:tab w:val="clear" w:pos="709"/>
        <w:tab w:val="left" w:pos="1701" w:leader="none"/>
      </w:tabs>
      <w:ind w:hanging="284" w:left="284"/>
      <w:jc w:val="both"/>
    </w:pPr>
    <w:rPr>
      <w:rFonts w:ascii="Arial" w:hAnsi="Arial" w:cs="Arial"/>
      <w:color w:val="000000"/>
    </w:rPr>
  </w:style>
  <w:style w:type="paragraph" w:styleId="Subtitle">
    <w:name w:val="Subtitle"/>
    <w:basedOn w:val="Normal"/>
    <w:next w:val="BodyText"/>
    <w:qFormat/>
    <w:pPr/>
    <w:rPr>
      <w:b/>
      <w:bCs/>
      <w:sz w:val="24"/>
      <w:szCs w:val="24"/>
      <w:lang w:val="x-none"/>
    </w:rPr>
  </w:style>
  <w:style w:type="paragraph" w:styleId="TextosemFormatao1" w:customStyle="1">
    <w:name w:val="Texto sem Formatação1"/>
    <w:basedOn w:val="Normal"/>
    <w:qFormat/>
    <w:pPr/>
    <w:rPr>
      <w:rFonts w:ascii="Courier New" w:hAnsi="Courier New" w:cs="Courier New"/>
    </w:rPr>
  </w:style>
  <w:style w:type="paragraph" w:styleId="NormalWeb">
    <w:name w:val="Normal (Web)"/>
    <w:basedOn w:val="Normal"/>
    <w:qFormat/>
    <w:pPr>
      <w:spacing w:before="280" w:after="280"/>
      <w:jc w:val="both"/>
    </w:pPr>
    <w:rPr>
      <w:rFonts w:ascii="Arial" w:hAnsi="Arial" w:cs="Arial"/>
      <w:color w:val="7F7F7F"/>
      <w:sz w:val="22"/>
      <w:szCs w:val="22"/>
    </w:rPr>
  </w:style>
  <w:style w:type="paragraph" w:styleId="Corpodetexto21" w:customStyle="1">
    <w:name w:val="Corpo de texto 21"/>
    <w:basedOn w:val="Normal"/>
    <w:qFormat/>
    <w:pPr>
      <w:jc w:val="both"/>
    </w:pPr>
    <w:rPr>
      <w:rFonts w:ascii="Arial" w:hAnsi="Arial" w:cs="Arial"/>
      <w:b/>
      <w:sz w:val="22"/>
    </w:rPr>
  </w:style>
  <w:style w:type="paragraph" w:styleId="BalloonText">
    <w:name w:val="Balloon Text"/>
    <w:basedOn w:val="Normal"/>
    <w:qFormat/>
    <w:pPr/>
    <w:rPr>
      <w:rFonts w:ascii="Tahoma" w:hAnsi="Tahoma" w:cs="Tahoma"/>
      <w:sz w:val="16"/>
      <w:szCs w:val="16"/>
    </w:rPr>
  </w:style>
  <w:style w:type="paragraph" w:styleId="Corpodetexto22" w:customStyle="1">
    <w:name w:val="Corpo de texto 22"/>
    <w:basedOn w:val="Normal"/>
    <w:qFormat/>
    <w:pPr>
      <w:keepLines/>
      <w:ind w:firstLine="709"/>
      <w:jc w:val="both"/>
    </w:pPr>
    <w:rPr>
      <w:sz w:val="24"/>
    </w:rPr>
  </w:style>
  <w:style w:type="paragraph" w:styleId="western" w:customStyle="1">
    <w:name w:val="western"/>
    <w:basedOn w:val="Normal"/>
    <w:qFormat/>
    <w:pPr>
      <w:spacing w:before="280" w:after="0"/>
      <w:jc w:val="both"/>
    </w:pPr>
    <w:rPr>
      <w:rFonts w:ascii="Arial" w:hAnsi="Arial" w:cs="Arial"/>
      <w:sz w:val="22"/>
      <w:szCs w:val="22"/>
    </w:rPr>
  </w:style>
  <w:style w:type="paragraph" w:styleId="Recuodecorpodetexto31" w:customStyle="1">
    <w:name w:val="Recuo de corpo de texto 31"/>
    <w:basedOn w:val="Normal"/>
    <w:qFormat/>
    <w:pPr>
      <w:widowControl w:val="false"/>
      <w:tabs>
        <w:tab w:val="clear" w:pos="709"/>
        <w:tab w:val="left" w:pos="1701" w:leader="none"/>
      </w:tabs>
      <w:ind w:hanging="284" w:left="284"/>
      <w:jc w:val="both"/>
    </w:pPr>
    <w:rPr>
      <w:rFonts w:ascii="Arial" w:hAnsi="Arial" w:eastAsia="Arial Unicode MS" w:cs="Arial"/>
      <w:color w:val="000000"/>
      <w:sz w:val="24"/>
    </w:rPr>
  </w:style>
  <w:style w:type="paragraph" w:styleId="txtfeatures" w:customStyle="1">
    <w:name w:val="txtfeatures"/>
    <w:basedOn w:val="Normal"/>
    <w:qFormat/>
    <w:pPr>
      <w:spacing w:before="280" w:after="280"/>
    </w:pPr>
    <w:rPr>
      <w:rFonts w:eastAsia="MS Mincho"/>
      <w:sz w:val="24"/>
      <w:szCs w:val="24"/>
    </w:rPr>
  </w:style>
  <w:style w:type="paragraph" w:styleId="fst" w:customStyle="1">
    <w:name w:val="fst"/>
    <w:basedOn w:val="Normal"/>
    <w:qFormat/>
    <w:pPr>
      <w:spacing w:before="280" w:after="280"/>
    </w:pPr>
    <w:rPr>
      <w:rFonts w:eastAsia="MS Mincho"/>
      <w:sz w:val="24"/>
      <w:szCs w:val="24"/>
    </w:rPr>
  </w:style>
  <w:style w:type="paragraph" w:styleId="Recuodecorpodetexto21" w:customStyle="1">
    <w:name w:val="Recuo de corpo de texto 21"/>
    <w:basedOn w:val="Normal"/>
    <w:qFormat/>
    <w:pPr>
      <w:spacing w:before="120" w:after="0"/>
      <w:ind w:hanging="284" w:left="993"/>
      <w:jc w:val="both"/>
    </w:pPr>
    <w:rPr>
      <w:rFonts w:ascii="Arial" w:hAnsi="Arial" w:cs="Arial"/>
      <w:color w:val="000000"/>
    </w:rPr>
  </w:style>
  <w:style w:type="paragraph" w:styleId="Ttulo1" w:customStyle="1">
    <w:name w:val="Título1"/>
    <w:basedOn w:val="Normal"/>
    <w:next w:val="BodyText"/>
    <w:qFormat/>
    <w:pPr>
      <w:keepNext w:val="true"/>
      <w:spacing w:before="240" w:after="120"/>
    </w:pPr>
    <w:rPr>
      <w:rFonts w:ascii="Arial" w:hAnsi="Arial" w:eastAsia="Lucida Sans Unicode" w:cs="Tahoma"/>
      <w:sz w:val="28"/>
      <w:szCs w:val="28"/>
    </w:rPr>
  </w:style>
  <w:style w:type="paragraph" w:styleId="ListParagraph">
    <w:name w:val="List Paragraph"/>
    <w:basedOn w:val="Normal"/>
    <w:link w:val="PargrafodaListaChar"/>
    <w:uiPriority w:val="34"/>
    <w:qFormat/>
    <w:pPr>
      <w:spacing w:lineRule="auto" w:line="276" w:before="0" w:after="200"/>
      <w:ind w:hanging="0" w:left="720"/>
    </w:pPr>
    <w:rPr>
      <w:rFonts w:ascii="Calibri" w:hAnsi="Calibri" w:eastAsia="Calibri" w:cs="Calibri"/>
      <w:sz w:val="22"/>
      <w:szCs w:val="22"/>
    </w:rPr>
  </w:style>
  <w:style w:type="paragraph" w:styleId="Corpodetexto31" w:customStyle="1">
    <w:name w:val="Corpo de texto 31"/>
    <w:basedOn w:val="Normal"/>
    <w:qFormat/>
    <w:pPr>
      <w:jc w:val="both"/>
    </w:pPr>
    <w:rPr>
      <w:rFonts w:ascii="Arial" w:hAnsi="Arial" w:cs="Arial"/>
      <w:color w:val="000000"/>
    </w:rPr>
  </w:style>
  <w:style w:type="paragraph" w:styleId="EditalAnaltico2" w:customStyle="1">
    <w:name w:val="(Edital) Analítico 2"/>
    <w:basedOn w:val="Normal"/>
    <w:qFormat/>
    <w:pPr>
      <w:tabs>
        <w:tab w:val="clear" w:pos="709"/>
        <w:tab w:val="left" w:pos="851" w:leader="none"/>
      </w:tabs>
      <w:spacing w:lineRule="auto" w:line="264" w:before="0" w:after="180"/>
      <w:ind w:hanging="851" w:left="851"/>
      <w:jc w:val="both"/>
    </w:pPr>
    <w:rPr>
      <w:sz w:val="24"/>
      <w:szCs w:val="24"/>
    </w:rPr>
  </w:style>
  <w:style w:type="paragraph" w:styleId="EditalAnaltico3" w:customStyle="1">
    <w:name w:val="(Edital) Analítico 3"/>
    <w:basedOn w:val="EditalAnaltico2"/>
    <w:qFormat/>
    <w:pPr/>
    <w:rPr/>
  </w:style>
  <w:style w:type="paragraph" w:styleId="AnexoAnaltico1" w:customStyle="1">
    <w:name w:val="(Anexo) Analítico 1"/>
    <w:basedOn w:val="Normal"/>
    <w:next w:val="EditalAnaltico2"/>
    <w:qFormat/>
    <w:pPr>
      <w:tabs>
        <w:tab w:val="clear" w:pos="709"/>
        <w:tab w:val="left" w:pos="851" w:leader="none"/>
      </w:tabs>
      <w:spacing w:before="360" w:after="240"/>
      <w:ind w:hanging="851" w:left="851"/>
      <w:jc w:val="both"/>
    </w:pPr>
    <w:rPr>
      <w:b/>
      <w:bCs/>
      <w:sz w:val="24"/>
      <w:szCs w:val="24"/>
    </w:rPr>
  </w:style>
  <w:style w:type="paragraph" w:styleId="Recuodecorpodetexto23" w:customStyle="1">
    <w:name w:val="Recuo de corpo de texto 23"/>
    <w:basedOn w:val="Normal"/>
    <w:qFormat/>
    <w:pPr>
      <w:spacing w:before="120" w:after="0"/>
      <w:ind w:hanging="284" w:left="993"/>
      <w:jc w:val="both"/>
    </w:pPr>
    <w:rPr>
      <w:rFonts w:ascii="Arial" w:hAnsi="Arial" w:cs="Arial"/>
      <w:color w:val="000000"/>
    </w:rPr>
  </w:style>
  <w:style w:type="paragraph" w:styleId="Contedodetabela" w:customStyle="1">
    <w:name w:val="Conteúdo de tabela"/>
    <w:basedOn w:val="Normal"/>
    <w:qFormat/>
    <w:pPr>
      <w:widowControl w:val="false"/>
      <w:suppressLineNumbers/>
    </w:pPr>
    <w:rPr>
      <w:rFonts w:eastAsia="Lucida Sans Unicode" w:cs="Tahoma"/>
      <w:sz w:val="24"/>
      <w:szCs w:val="24"/>
      <w:lang w:bidi="hi-IN"/>
    </w:rPr>
  </w:style>
  <w:style w:type="paragraph" w:styleId="Corpodetexto23" w:customStyle="1">
    <w:name w:val="Corpo de texto 23"/>
    <w:basedOn w:val="Normal"/>
    <w:qFormat/>
    <w:pPr>
      <w:keepLines/>
      <w:ind w:firstLine="709"/>
      <w:jc w:val="both"/>
    </w:pPr>
    <w:rPr>
      <w:sz w:val="24"/>
    </w:rPr>
  </w:style>
  <w:style w:type="paragraph" w:styleId="Default" w:customStyle="1">
    <w:name w:val="Default"/>
    <w:qFormat/>
    <w:pPr>
      <w:widowControl/>
      <w:suppressAutoHyphens w:val="true"/>
      <w:bidi w:val="0"/>
      <w:spacing w:before="0" w:after="0"/>
      <w:jc w:val="left"/>
    </w:pPr>
    <w:rPr>
      <w:rFonts w:ascii="Times New Roman" w:hAnsi="Times New Roman" w:eastAsia="Calibri" w:cs="Times New Roman"/>
      <w:color w:val="000000"/>
      <w:kern w:val="2"/>
      <w:sz w:val="24"/>
      <w:szCs w:val="24"/>
      <w:lang w:val="pt-BR" w:eastAsia="zh-CN" w:bidi="ar-SA"/>
    </w:rPr>
  </w:style>
  <w:style w:type="paragraph" w:styleId="Ttulo2" w:customStyle="1">
    <w:name w:val="Título2"/>
    <w:basedOn w:val="Normal"/>
    <w:next w:val="BodyText"/>
    <w:qFormat/>
    <w:pPr>
      <w:keepNext w:val="true"/>
      <w:spacing w:before="240" w:after="120"/>
    </w:pPr>
    <w:rPr>
      <w:rFonts w:ascii="Arial" w:hAnsi="Arial" w:eastAsia="Lucida Sans Unicode" w:cs="Tahoma"/>
      <w:sz w:val="28"/>
      <w:szCs w:val="28"/>
    </w:rPr>
  </w:style>
  <w:style w:type="paragraph" w:styleId="Contedodatabela" w:customStyle="1">
    <w:name w:val="Conteúdo da tabela"/>
    <w:basedOn w:val="Normal"/>
    <w:qFormat/>
    <w:pPr>
      <w:suppressLineNumbers/>
    </w:pPr>
    <w:rPr/>
  </w:style>
  <w:style w:type="paragraph" w:styleId="Ttulodatabela" w:customStyle="1">
    <w:name w:val="Título da tabela"/>
    <w:basedOn w:val="Contedodatabela"/>
    <w:qFormat/>
    <w:pPr>
      <w:jc w:val="center"/>
    </w:pPr>
    <w:rPr>
      <w:b/>
      <w:bCs/>
    </w:rPr>
  </w:style>
  <w:style w:type="paragraph" w:styleId="HTMLPreformatted">
    <w:name w:val="HTML Preformatted"/>
    <w:basedOn w:val="Normal"/>
    <w:qFormat/>
    <w:pPr>
      <w:tabs>
        <w:tab w:val="clear" w:pos="709"/>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uppressAutoHyphens w:val="false"/>
    </w:pPr>
    <w:rPr>
      <w:rFonts w:ascii="Courier New" w:hAnsi="Courier New" w:cs="Courier New"/>
      <w:color w:val="000000"/>
      <w:sz w:val="16"/>
      <w:szCs w:val="16"/>
    </w:rPr>
  </w:style>
  <w:style w:type="paragraph" w:styleId="Contedodamoldura" w:customStyle="1">
    <w:name w:val="Conteúdo da moldura"/>
    <w:basedOn w:val="BodyText"/>
    <w:qFormat/>
    <w:pPr/>
    <w:rPr/>
  </w:style>
  <w:style w:type="paragraph" w:styleId="Ttulodetabela" w:customStyle="1">
    <w:name w:val="Título de tabela"/>
    <w:basedOn w:val="Contedodatabela"/>
    <w:qFormat/>
    <w:pPr>
      <w:jc w:val="center"/>
    </w:pPr>
    <w:rPr>
      <w:b/>
      <w:bCs/>
    </w:rPr>
  </w:style>
  <w:style w:type="paragraph" w:styleId="Contedodoquadro" w:customStyle="1">
    <w:name w:val="Conteúdo do quadro"/>
    <w:basedOn w:val="Normal"/>
    <w:qFormat/>
    <w:pPr/>
    <w:rPr/>
  </w:style>
  <w:style w:type="paragraph" w:styleId="NormalArial" w:customStyle="1">
    <w:name w:val="Normal + Arial"/>
    <w:basedOn w:val="Normal"/>
    <w:qFormat/>
    <w:pPr>
      <w:suppressAutoHyphens w:val="false"/>
      <w:jc w:val="center"/>
    </w:pPr>
    <w:rPr>
      <w:rFonts w:ascii="Arial" w:hAnsi="Arial" w:cs="Arial"/>
      <w:sz w:val="24"/>
      <w:szCs w:val="24"/>
    </w:rPr>
  </w:style>
  <w:style w:type="paragraph" w:styleId="Recuodecorpodetexto33" w:customStyle="1">
    <w:name w:val="Recuo de corpo de texto 33"/>
    <w:basedOn w:val="Normal"/>
    <w:qFormat/>
    <w:pPr>
      <w:spacing w:before="0" w:after="120"/>
      <w:ind w:hanging="0" w:left="283"/>
    </w:pPr>
    <w:rPr>
      <w:sz w:val="16"/>
      <w:szCs w:val="16"/>
      <w:lang w:val="x-none"/>
    </w:rPr>
  </w:style>
  <w:style w:type="paragraph" w:styleId="Standard" w:customStyle="1">
    <w:name w:val="Standard"/>
    <w:qFormat/>
    <w:pPr>
      <w:widowControl/>
      <w:suppressAutoHyphens w:val="true"/>
      <w:bidi w:val="0"/>
      <w:spacing w:before="0" w:after="0"/>
      <w:jc w:val="left"/>
      <w:textAlignment w:val="baseline"/>
    </w:pPr>
    <w:rPr>
      <w:rFonts w:ascii="Times New Roman" w:hAnsi="Times New Roman" w:eastAsia="Times New Roman" w:cs="Times New Roman"/>
      <w:color w:val="auto"/>
      <w:kern w:val="2"/>
      <w:sz w:val="20"/>
      <w:szCs w:val="20"/>
      <w:lang w:val="pt-BR" w:eastAsia="zh-CN" w:bidi="ar-SA"/>
    </w:rPr>
  </w:style>
  <w:style w:type="paragraph" w:styleId="Citaes" w:customStyle="1">
    <w:name w:val="Citações"/>
    <w:basedOn w:val="Normal"/>
    <w:qFormat/>
    <w:pPr>
      <w:spacing w:before="0" w:after="283"/>
      <w:ind w:hanging="0" w:left="567" w:right="567"/>
    </w:pPr>
    <w:rPr/>
  </w:style>
  <w:style w:type="paragraph" w:styleId="NoSpacing">
    <w:name w:val="No Spacing"/>
    <w:uiPriority w:val="1"/>
    <w:qFormat/>
    <w:rsid w:val="00fe4423"/>
    <w:pPr>
      <w:widowControl/>
      <w:suppressAutoHyphens w:val="true"/>
      <w:bidi w:val="0"/>
      <w:spacing w:before="0" w:after="0"/>
      <w:jc w:val="left"/>
    </w:pPr>
    <w:rPr>
      <w:rFonts w:ascii="Calibri" w:hAnsi="Calibri" w:eastAsia="Calibri" w:cs="Times New Roman"/>
      <w:color w:val="auto"/>
      <w:kern w:val="0"/>
      <w:sz w:val="22"/>
      <w:szCs w:val="22"/>
      <w:lang w:val="pt-BR" w:eastAsia="ar-SA" w:bidi="ar-SA"/>
    </w:rPr>
  </w:style>
  <w:style w:type="paragraph" w:styleId="CommentText">
    <w:name w:val="annotation text"/>
    <w:basedOn w:val="Normal"/>
    <w:link w:val="TextodecomentrioChar"/>
    <w:unhideWhenUsed/>
    <w:qFormat/>
    <w:rsid w:val="00b01366"/>
    <w:pPr/>
    <w:rPr/>
  </w:style>
  <w:style w:type="paragraph" w:styleId="annotationsubject">
    <w:name w:val="annotation subject"/>
    <w:basedOn w:val="CommentText"/>
    <w:next w:val="CommentText"/>
    <w:link w:val="AssuntodocomentrioChar"/>
    <w:uiPriority w:val="99"/>
    <w:semiHidden/>
    <w:unhideWhenUsed/>
    <w:qFormat/>
    <w:rsid w:val="00b01366"/>
    <w:pPr/>
    <w:rPr>
      <w:b/>
      <w:bCs/>
    </w:rPr>
  </w:style>
  <w:style w:type="paragraph" w:styleId="Nivel01" w:customStyle="1">
    <w:name w:val="Nivel 01"/>
    <w:basedOn w:val="Heading1"/>
    <w:next w:val="Normal"/>
    <w:link w:val="Nivel01Char"/>
    <w:qFormat/>
    <w:rsid w:val="00ed126a"/>
    <w:pPr>
      <w:keepLines/>
      <w:tabs>
        <w:tab w:val="left" w:pos="0" w:leader="none"/>
        <w:tab w:val="left" w:pos="567" w:leader="none"/>
      </w:tabs>
      <w:suppressAutoHyphens w:val="false"/>
      <w:spacing w:before="240" w:after="0"/>
      <w:ind w:hanging="360" w:left="360"/>
      <w:jc w:val="both"/>
    </w:pPr>
    <w:rPr>
      <w:rFonts w:eastAsia="MS Gothic"/>
      <w:kern w:val="0"/>
      <w:sz w:val="20"/>
      <w:szCs w:val="20"/>
      <w:lang w:val="pt-BR" w:eastAsia="pt-BR"/>
    </w:rPr>
  </w:style>
  <w:style w:type="paragraph" w:styleId="Nivel2" w:customStyle="1">
    <w:name w:val="Nivel 2"/>
    <w:basedOn w:val="Normal"/>
    <w:link w:val="Nivel2Char"/>
    <w:qFormat/>
    <w:rsid w:val="00ed126a"/>
    <w:pPr>
      <w:tabs>
        <w:tab w:val="clear" w:pos="709"/>
        <w:tab w:val="left" w:pos="0" w:leader="none"/>
      </w:tabs>
      <w:suppressAutoHyphens w:val="false"/>
      <w:spacing w:lineRule="auto" w:line="276" w:before="120" w:after="120"/>
      <w:ind w:hanging="432" w:left="4969"/>
      <w:jc w:val="both"/>
    </w:pPr>
    <w:rPr>
      <w:rFonts w:ascii="Arial" w:hAnsi="Arial" w:eastAsia="MS Mincho" w:cs="Arial"/>
      <w:color w:val="000000"/>
      <w:kern w:val="0"/>
      <w:lang w:eastAsia="pt-BR"/>
    </w:rPr>
  </w:style>
  <w:style w:type="paragraph" w:styleId="Nivel3" w:customStyle="1">
    <w:name w:val="Nivel 3"/>
    <w:basedOn w:val="Normal"/>
    <w:link w:val="Nivel3Char"/>
    <w:qFormat/>
    <w:rsid w:val="00ed126a"/>
    <w:pPr>
      <w:tabs>
        <w:tab w:val="clear" w:pos="709"/>
        <w:tab w:val="left" w:pos="0" w:leader="none"/>
      </w:tabs>
      <w:suppressAutoHyphens w:val="false"/>
      <w:spacing w:lineRule="auto" w:line="276" w:before="120" w:after="120"/>
      <w:ind w:hanging="504" w:left="3198"/>
      <w:jc w:val="both"/>
    </w:pPr>
    <w:rPr>
      <w:rFonts w:ascii="Arial" w:hAnsi="Arial" w:eastAsia="MS Mincho" w:cs="Arial"/>
      <w:color w:val="000000"/>
      <w:kern w:val="0"/>
      <w:lang w:eastAsia="pt-BR"/>
    </w:rPr>
  </w:style>
  <w:style w:type="paragraph" w:styleId="Nivel4" w:customStyle="1">
    <w:name w:val="Nivel 4"/>
    <w:basedOn w:val="Nivel3"/>
    <w:link w:val="Nivel4Char"/>
    <w:qFormat/>
    <w:rsid w:val="00ed126a"/>
    <w:pPr>
      <w:ind w:hanging="0" w:left="851"/>
    </w:pPr>
    <w:rPr>
      <w:color w:val="auto"/>
    </w:rPr>
  </w:style>
  <w:style w:type="paragraph" w:styleId="Nivel5" w:customStyle="1">
    <w:name w:val="Nivel 5"/>
    <w:basedOn w:val="Nivel4"/>
    <w:qFormat/>
    <w:rsid w:val="00ed126a"/>
    <w:pPr>
      <w:ind w:hanging="0" w:left="1276"/>
    </w:pPr>
    <w:rPr/>
  </w:style>
  <w:style w:type="paragraph" w:styleId="Pa5" w:customStyle="1">
    <w:name w:val="Pa5"/>
    <w:basedOn w:val="Standard"/>
    <w:next w:val="Standard"/>
    <w:qFormat/>
    <w:rsid w:val="00863310"/>
    <w:pPr>
      <w:spacing w:lineRule="atLeast" w:line="141"/>
      <w:textAlignment w:val="auto"/>
    </w:pPr>
    <w:rPr>
      <w:rFonts w:ascii="Liberation Serif" w:hAnsi="Liberation Serif" w:eastAsia="SimSun" w:cs="Arial"/>
      <w:sz w:val="24"/>
      <w:szCs w:val="24"/>
      <w:lang w:bidi="hi-IN"/>
    </w:rPr>
  </w:style>
  <w:style w:type="paragraph" w:styleId="Pa4" w:customStyle="1">
    <w:name w:val="Pa4"/>
    <w:basedOn w:val="Standard"/>
    <w:next w:val="Standard"/>
    <w:qFormat/>
    <w:rsid w:val="00863310"/>
    <w:pPr>
      <w:spacing w:lineRule="atLeast" w:line="141"/>
      <w:textAlignment w:val="auto"/>
    </w:pPr>
    <w:rPr>
      <w:rFonts w:ascii="Liberation Serif" w:hAnsi="Liberation Serif" w:eastAsia="SimSun" w:cs="Arial"/>
      <w:sz w:val="24"/>
      <w:szCs w:val="24"/>
      <w:lang w:bidi="hi-IN"/>
    </w:rPr>
  </w:style>
  <w:style w:type="paragraph" w:styleId="Pa6" w:customStyle="1">
    <w:name w:val="Pa6"/>
    <w:basedOn w:val="Standard"/>
    <w:next w:val="Standard"/>
    <w:qFormat/>
    <w:rsid w:val="00863310"/>
    <w:pPr>
      <w:spacing w:lineRule="atLeast" w:line="141"/>
      <w:textAlignment w:val="auto"/>
    </w:pPr>
    <w:rPr>
      <w:rFonts w:ascii="Liberation Serif" w:hAnsi="Liberation Serif" w:eastAsia="SimSun" w:cs="Arial"/>
      <w:sz w:val="24"/>
      <w:szCs w:val="24"/>
      <w:lang w:bidi="hi-IN"/>
    </w:rPr>
  </w:style>
  <w:style w:type="paragraph" w:styleId="TableParagraph" w:customStyle="1">
    <w:name w:val="Table Paragraph"/>
    <w:basedOn w:val="Normal"/>
    <w:uiPriority w:val="1"/>
    <w:qFormat/>
    <w:rsid w:val="00a32f70"/>
    <w:pPr>
      <w:widowControl w:val="false"/>
      <w:suppressAutoHyphens w:val="false"/>
    </w:pPr>
    <w:rPr>
      <w:rFonts w:ascii="Arial MT" w:hAnsi="Arial MT" w:eastAsia="Arial MT" w:cs="Arial MT"/>
      <w:kern w:val="0"/>
      <w:sz w:val="22"/>
      <w:szCs w:val="22"/>
      <w:lang w:val="pt-PT" w:eastAsia="en-US"/>
    </w:rPr>
  </w:style>
  <w:style w:type="paragraph" w:styleId="Contedodoquadrouser">
    <w:name w:val="Conteúdo do quadro (user)"/>
    <w:basedOn w:val="Normal"/>
    <w:qFormat/>
    <w:pPr/>
    <w:rPr/>
  </w:style>
  <w:style w:type="numbering" w:styleId="Semlistauser" w:default="1">
    <w:name w:val="Sem lista (user)"/>
    <w:uiPriority w:val="99"/>
    <w:semiHidden/>
    <w:unhideWhenUsed/>
    <w:qFormat/>
  </w:style>
  <w:style w:type="numbering" w:styleId="PrefPira" w:customStyle="1">
    <w:name w:val="Pref Pira"/>
    <w:uiPriority w:val="99"/>
    <w:qFormat/>
    <w:rsid w:val="00ef135e"/>
  </w:style>
  <w:style w:type="table" w:default="1" w:styleId="Tabel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bnccompras.com/" TargetMode="External"/><Relationship Id="rId3" Type="http://schemas.openxmlformats.org/officeDocument/2006/relationships/hyperlink" Target="https://bnccompras.com/" TargetMode="External"/><Relationship Id="rId4" Type="http://schemas.openxmlformats.org/officeDocument/2006/relationships/hyperlink" Target="https://bnccompras.com/" TargetMode="External"/><Relationship Id="rId5" Type="http://schemas.openxmlformats.org/officeDocument/2006/relationships/hyperlink" Target="https://bnccompras.com/" TargetMode="External"/><Relationship Id="rId6" Type="http://schemas.openxmlformats.org/officeDocument/2006/relationships/hyperlink" Target="mailto:notafiscal@piracicaba.sp.gov.br" TargetMode="External"/><Relationship Id="rId7" Type="http://schemas.openxmlformats.org/officeDocument/2006/relationships/hyperlink" Target="https://bnccompras.com/" TargetMode="Externa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header" Target="header3.xml"/><Relationship Id="rId11" Type="http://schemas.openxmlformats.org/officeDocument/2006/relationships/footer" Target="footer1.xml"/><Relationship Id="rId12" Type="http://schemas.openxmlformats.org/officeDocument/2006/relationships/footer" Target="footer2.xml"/><Relationship Id="rId13" Type="http://schemas.openxmlformats.org/officeDocument/2006/relationships/footer" Target="footer3.xml"/><Relationship Id="rId14" Type="http://schemas.openxmlformats.org/officeDocument/2006/relationships/numbering" Target="numbering.xml"/><Relationship Id="rId15" Type="http://schemas.openxmlformats.org/officeDocument/2006/relationships/fontTable" Target="fontTable.xml"/><Relationship Id="rId16" Type="http://schemas.openxmlformats.org/officeDocument/2006/relationships/settings" Target="settings.xml"/><Relationship Id="rId17" Type="http://schemas.openxmlformats.org/officeDocument/2006/relationships/theme" Target="theme/theme1.xml"/><Relationship Id="rId18" Type="http://schemas.openxmlformats.org/officeDocument/2006/relationships/customXml" Target="../customXml/item1.xml"/><Relationship Id="rId19" Type="http://schemas.openxmlformats.org/officeDocument/2006/relationships/customXml" Target="../customXml/item2.xml"/><Relationship Id="rId20" Type="http://schemas.openxmlformats.org/officeDocument/2006/relationships/customXml" Target="../customXml/item3.xml"/><Relationship Id="rId21" Type="http://schemas.openxmlformats.org/officeDocument/2006/relationships/customXml" Target="../customXml/item4.xml"/>
</Relationships>
</file>

<file path=word/_rels/footer2.xml.rels><?xml version="1.0" encoding="UTF-8"?>
<Relationships xmlns="http://schemas.openxmlformats.org/package/2006/relationships"><Relationship Id="rId1" Type="http://schemas.openxmlformats.org/officeDocument/2006/relationships/image" Target="media/image2.png"/>
</Relationships>
</file>

<file path=word/_rels/footer3.xml.rels><?xml version="1.0" encoding="UTF-8"?>
<Relationships xmlns="http://schemas.openxmlformats.org/package/2006/relationships"><Relationship Id="rId1" Type="http://schemas.openxmlformats.org/officeDocument/2006/relationships/image" Target="media/image2.png"/>
</Relationships>
</file>

<file path=word/_rels/header2.xml.rels><?xml version="1.0" encoding="UTF-8"?>
<Relationships xmlns="http://schemas.openxmlformats.org/package/2006/relationships"><Relationship Id="rId1" Type="http://schemas.openxmlformats.org/officeDocument/2006/relationships/image" Target="media/image1.png"/>
</Relationships>
</file>

<file path=word/_rels/header3.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xmlns:r="http://schemas.openxmlformats.org/officeDocument/2006/relationships" name="Tema do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itchFamily="0" charset="1"/>
        <a:ea typeface=""/>
        <a:cs typeface=""/>
      </a:majorFont>
      <a:minorFont>
        <a:latin typeface="Calibri"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Relationships xmlns="http://schemas.openxmlformats.org/package/2006/relationships"><Relationship Id="rId1" Type="http://schemas.openxmlformats.org/officeDocument/2006/relationships/customXmlProps" Target="itemProps2.xml"/>
</Relationships>
</file>

<file path=customXml/_rels/item3.xml.rels><?xml version="1.0" encoding="UTF-8"?>
<Relationships xmlns="http://schemas.openxmlformats.org/package/2006/relationships"><Relationship Id="rId1" Type="http://schemas.openxmlformats.org/officeDocument/2006/relationships/customXmlProps" Target="itemProps3.xml"/>
</Relationships>
</file>

<file path=customXml/_rels/item4.xml.rels><?xml version="1.0" encoding="UTF-8"?>
<Relationships xmlns="http://schemas.openxmlformats.org/package/2006/relationships"><Relationship Id="rId1" Type="http://schemas.openxmlformats.org/officeDocument/2006/relationships/customXmlProps" Target="itemProps4.xml"/>
</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10" ma:contentTypeDescription="Crie um novo documento." ma:contentTypeScope="" ma:versionID="b3f5ee41f3646b7fe98951f89aa6394e">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c55eddd4f535327cb03177b372243e8e"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67ADEC-74D1-4509-BD6C-EBA82CCD8C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5EE30CC-37B3-44FA-9071-5EB707387390}">
  <ds:schemaRefs>
    <ds:schemaRef ds:uri="http://schemas.microsoft.com/office/2006/metadata/properties"/>
    <ds:schemaRef ds:uri="http://schemas.microsoft.com/office/infopath/2007/PartnerControls"/>
    <ds:schemaRef ds:uri="60198707-c4ff-4d5d-8bc5-5efdd47f407d"/>
  </ds:schemaRefs>
</ds:datastoreItem>
</file>

<file path=customXml/itemProps3.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4.xml><?xml version="1.0" encoding="utf-8"?>
<ds:datastoreItem xmlns:ds="http://schemas.openxmlformats.org/officeDocument/2006/customXml" ds:itemID="{79235B4D-0EA0-455B-979B-80C4BEDCCA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207</TotalTime>
  <Application>LibreOffice/25.2.7.2$Windows_X86_64 LibreOffice_project/5cbfd1ab6520636bb5f7b99185aa69bd7456825d</Application>
  <AppVersion>15.0000</AppVersion>
  <Pages>12</Pages>
  <Words>4831</Words>
  <Characters>28270</Characters>
  <CharactersWithSpaces>32869</CharactersWithSpaces>
  <Paragraphs>263</Paragraphs>
  <Company>Hewlett-Packard Company</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dc:description/>
  <dc:language>pt-BR</dc:language>
  <cp:lastModifiedBy/>
  <dcterms:modified xsi:type="dcterms:W3CDTF">2026-03-13T08:59:19Z</dcterms:modified>
  <cp:revision>77</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0x0101001D75F14B130BE24D8DFFA4B1428B38A4</vt:lpwstr>
  </property>
  <property fmtid="{D5CDD505-2E9C-101B-9397-08002B2CF9AE}" pid="3" name="MSIP_Label_98122742-02e0-4fc8-b886-13159374308f_ActionId">
    <vt:lpwstr>4a5ac50b-fe64-497a-8868-e9a898420b52</vt:lpwstr>
  </property>
  <property fmtid="{D5CDD505-2E9C-101B-9397-08002B2CF9AE}" pid="4" name="MSIP_Label_98122742-02e0-4fc8-b886-13159374308f_ContentBits">
    <vt:lpwstr>0</vt:lpwstr>
  </property>
  <property fmtid="{D5CDD505-2E9C-101B-9397-08002B2CF9AE}" pid="5" name="MSIP_Label_98122742-02e0-4fc8-b886-13159374308f_Enabled">
    <vt:lpwstr>true</vt:lpwstr>
  </property>
  <property fmtid="{D5CDD505-2E9C-101B-9397-08002B2CF9AE}" pid="6" name="MSIP_Label_98122742-02e0-4fc8-b886-13159374308f_Method">
    <vt:lpwstr>Privileged</vt:lpwstr>
  </property>
  <property fmtid="{D5CDD505-2E9C-101B-9397-08002B2CF9AE}" pid="7" name="MSIP_Label_98122742-02e0-4fc8-b886-13159374308f_Name">
    <vt:lpwstr>Informações Restritas</vt:lpwstr>
  </property>
  <property fmtid="{D5CDD505-2E9C-101B-9397-08002B2CF9AE}" pid="8" name="MSIP_Label_98122742-02e0-4fc8-b886-13159374308f_SetDate">
    <vt:lpwstr>2023-03-13T14:54:23Z</vt:lpwstr>
  </property>
  <property fmtid="{D5CDD505-2E9C-101B-9397-08002B2CF9AE}" pid="9" name="MSIP_Label_98122742-02e0-4fc8-b886-13159374308f_SiteId">
    <vt:lpwstr>0c0bcda4-1b8e-46ab-b56c-4ae3741f4340</vt:lpwstr>
  </property>
  <property fmtid="{D5CDD505-2E9C-101B-9397-08002B2CF9AE}" pid="10" name="MediaServiceImageTags">
    <vt:lpwstr/>
  </property>
  <property fmtid="{D5CDD505-2E9C-101B-9397-08002B2CF9AE}" pid="11" name="lcf76f155ced4ddcb4097134ff3c332f">
    <vt:lpwstr/>
  </property>
</Properties>
</file>