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tru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w:t>
      </w:r>
      <w:r>
        <w:rPr>
          <w:b/>
          <w:color w:val="000000"/>
          <w:sz w:val="20"/>
          <w:szCs w:val="20"/>
          <w:shd w:fill="auto" w:val="clear"/>
          <w:lang w:val="pt-BR"/>
        </w:rPr>
        <w:t xml:space="preserve"> ELETRÔNICA nº 034/2026</w:t>
      </w:r>
      <w:r>
        <w:rPr>
          <w:b/>
          <w:color w:val="000000"/>
          <w:sz w:val="20"/>
          <w:szCs w:val="20"/>
          <w:shd w:fill="auto" w:val="clear"/>
        </w:rPr>
        <w:t xml:space="preserve"> </w:t>
      </w:r>
    </w:p>
    <w:p>
      <w:pPr>
        <w:pStyle w:val="BodyTextIndent"/>
        <w:widowControl w:val="false"/>
        <w:overflowPunct w:val="true"/>
        <w:spacing w:lineRule="auto" w:line="240"/>
        <w:jc w:val="center"/>
        <w:rPr>
          <w:color w:val="000000"/>
          <w:sz w:val="20"/>
          <w:szCs w:val="20"/>
          <w:highlight w:val="none"/>
          <w:shd w:fill="auto" w:val="clear"/>
        </w:rPr>
      </w:pPr>
      <w:r>
        <w:rPr>
          <w:color w:val="000000"/>
          <w:sz w:val="20"/>
          <w:szCs w:val="20"/>
          <w:shd w:fill="auto" w:val="clear"/>
        </w:rPr>
      </w:r>
    </w:p>
    <w:p>
      <w:pPr>
        <w:pStyle w:val="BodyTextIndent"/>
        <w:widowControl w:val="false"/>
        <w:overflowPunct w:val="true"/>
        <w:spacing w:lineRule="auto" w:line="240"/>
        <w:jc w:val="center"/>
        <w:rPr>
          <w:color w:val="000000"/>
          <w:highlight w:val="none"/>
          <w:shd w:fill="auto" w:val="clear"/>
        </w:rPr>
      </w:pPr>
      <w:r>
        <w:rPr>
          <w:b/>
          <w:bCs/>
          <w:color w:val="000000"/>
          <w:sz w:val="20"/>
          <w:szCs w:val="20"/>
          <w:shd w:fill="auto" w:val="clear"/>
          <w:lang w:val="pt-BR"/>
        </w:rPr>
        <w:t>TERMO DE REFERÊNCIA</w:t>
      </w:r>
    </w:p>
    <w:p>
      <w:pPr>
        <w:pStyle w:val="BodyTextIndent"/>
        <w:widowControl w:val="false"/>
        <w:overflowPunct w:val="true"/>
        <w:spacing w:lineRule="auto" w:line="240"/>
        <w:jc w:val="center"/>
        <w:rPr>
          <w:color w:val="000000"/>
          <w:sz w:val="20"/>
          <w:szCs w:val="20"/>
          <w:highlight w:val="none"/>
          <w:shd w:fill="auto" w:val="clear"/>
        </w:rPr>
      </w:pPr>
      <w:r>
        <w:rPr>
          <w:color w:val="000000"/>
          <w:sz w:val="20"/>
          <w:szCs w:val="20"/>
          <w:shd w:fill="auto" w:val="clear"/>
        </w:rPr>
      </w:r>
    </w:p>
    <w:p>
      <w:pPr>
        <w:pStyle w:val="BodyTextIndent"/>
        <w:widowControl w:val="false"/>
        <w:shd w:val="clear" w:color="auto" w:fill="DDDDDD"/>
        <w:overflowPunct w:val="true"/>
        <w:spacing w:lineRule="auto" w:line="240"/>
        <w:ind w:firstLine="567"/>
        <w:rPr>
          <w:color w:val="000000"/>
          <w:highlight w:val="none"/>
          <w:shd w:fill="auto" w:val="clear"/>
        </w:rPr>
      </w:pPr>
      <w:r>
        <w:rPr>
          <w:b/>
          <w:color w:val="000000"/>
          <w:sz w:val="20"/>
          <w:szCs w:val="20"/>
          <w:shd w:fill="auto" w:val="clear"/>
        </w:rPr>
        <w:t>1</w:t>
      </w:r>
      <w:r>
        <w:rPr>
          <w:b/>
          <w:color w:val="000000"/>
          <w:sz w:val="20"/>
          <w:szCs w:val="20"/>
          <w:shd w:fill="auto" w:val="clear"/>
          <w:lang w:val="pt-BR"/>
        </w:rPr>
        <w:t>.</w:t>
      </w:r>
      <w:r>
        <w:rPr>
          <w:b/>
          <w:color w:val="000000"/>
          <w:sz w:val="20"/>
          <w:szCs w:val="20"/>
          <w:shd w:fill="auto" w:val="clear"/>
        </w:rPr>
        <w:t xml:space="preserve"> DO PROCESSAMENTO:</w:t>
      </w:r>
    </w:p>
    <w:p>
      <w:pPr>
        <w:pStyle w:val="BodyTextIndent"/>
        <w:widowControl w:val="false"/>
        <w:numPr>
          <w:ilvl w:val="0"/>
          <w:numId w:val="4"/>
        </w:numPr>
        <w:tabs>
          <w:tab w:val="clear" w:pos="709"/>
          <w:tab w:val="left" w:pos="284" w:leader="none"/>
        </w:tabs>
        <w:overflowPunct w:val="true"/>
        <w:spacing w:lineRule="auto" w:line="240"/>
        <w:rPr>
          <w:color w:val="000000"/>
          <w:highlight w:val="none"/>
          <w:shd w:fill="auto" w:val="clear"/>
        </w:rPr>
      </w:pPr>
      <w:r>
        <w:rPr>
          <w:color w:val="000000"/>
          <w:sz w:val="20"/>
          <w:szCs w:val="20"/>
          <w:shd w:fill="auto" w:val="clear"/>
        </w:rPr>
        <w:t>Número do proces</w:t>
      </w:r>
      <w:r>
        <w:rPr>
          <w:color w:val="000000"/>
          <w:sz w:val="20"/>
          <w:szCs w:val="20"/>
          <w:shd w:fill="auto" w:val="clear"/>
          <w:lang w:val="pt-BR"/>
        </w:rPr>
        <w:t xml:space="preserve">so: </w:t>
      </w:r>
      <w:r>
        <w:rPr>
          <w:b/>
          <w:bCs/>
          <w:color w:val="000000"/>
          <w:sz w:val="20"/>
          <w:szCs w:val="20"/>
          <w:shd w:fill="auto" w:val="clear"/>
          <w:lang w:val="pt-BR"/>
        </w:rPr>
        <w:t>74.291/2026</w:t>
      </w:r>
      <w:r>
        <w:rPr>
          <w:b/>
          <w:color w:val="000000"/>
          <w:sz w:val="20"/>
          <w:szCs w:val="20"/>
          <w:shd w:fill="auto" w:val="clear"/>
          <w:lang w:val="pt-BR"/>
        </w:rPr>
        <w:t xml:space="preserve"> </w:t>
      </w:r>
    </w:p>
    <w:p>
      <w:pPr>
        <w:pStyle w:val="BodyTextIndent"/>
        <w:widowControl w:val="false"/>
        <w:numPr>
          <w:ilvl w:val="0"/>
          <w:numId w:val="4"/>
        </w:numPr>
        <w:tabs>
          <w:tab w:val="clear" w:pos="709"/>
          <w:tab w:val="left" w:pos="284" w:leader="none"/>
        </w:tabs>
        <w:spacing w:lineRule="auto" w:line="240"/>
        <w:rPr>
          <w:color w:val="000000"/>
          <w:highlight w:val="none"/>
          <w:shd w:fill="auto" w:val="clear"/>
        </w:rPr>
      </w:pPr>
      <w:r>
        <w:rPr>
          <w:color w:val="000000"/>
          <w:sz w:val="20"/>
          <w:szCs w:val="20"/>
          <w:shd w:fill="auto" w:val="clear"/>
        </w:rPr>
        <w:t xml:space="preserve">Data </w:t>
      </w:r>
      <w:r>
        <w:rPr>
          <w:color w:val="000000"/>
          <w:sz w:val="20"/>
          <w:szCs w:val="20"/>
          <w:shd w:fill="auto" w:val="clear"/>
          <w:lang w:val="pt-BR"/>
        </w:rPr>
        <w:t xml:space="preserve">limite </w:t>
      </w:r>
      <w:r>
        <w:rPr>
          <w:color w:val="000000"/>
          <w:sz w:val="20"/>
          <w:szCs w:val="20"/>
          <w:shd w:fill="auto" w:val="clear"/>
        </w:rPr>
        <w:t xml:space="preserve">de </w:t>
      </w:r>
      <w:r>
        <w:rPr>
          <w:color w:val="000000"/>
          <w:sz w:val="20"/>
          <w:szCs w:val="20"/>
          <w:shd w:fill="auto" w:val="clear"/>
          <w:lang w:val="pt-BR"/>
        </w:rPr>
        <w:t>recebimento de propostas</w:t>
      </w:r>
      <w:r>
        <w:rPr>
          <w:color w:val="000000"/>
          <w:sz w:val="20"/>
          <w:szCs w:val="20"/>
          <w:shd w:fill="auto" w:val="clear"/>
        </w:rPr>
        <w:t>:</w:t>
      </w:r>
      <w:r>
        <w:rPr>
          <w:color w:val="000000"/>
          <w:sz w:val="20"/>
          <w:szCs w:val="20"/>
          <w:shd w:fill="auto" w:val="clear"/>
          <w:lang w:val="pt-BR"/>
        </w:rPr>
        <w:t xml:space="preserve"> 06/05/2026 - 08h</w:t>
      </w:r>
    </w:p>
    <w:p>
      <w:pPr>
        <w:pStyle w:val="BodyTextIndent"/>
        <w:widowControl w:val="false"/>
        <w:numPr>
          <w:ilvl w:val="0"/>
          <w:numId w:val="4"/>
        </w:numPr>
        <w:tabs>
          <w:tab w:val="clear" w:pos="709"/>
          <w:tab w:val="left" w:pos="284" w:leader="none"/>
        </w:tabs>
        <w:spacing w:lineRule="auto" w:line="240"/>
        <w:rPr>
          <w:color w:val="000000"/>
          <w:highlight w:val="none"/>
          <w:shd w:fill="auto" w:val="clear"/>
        </w:rPr>
      </w:pPr>
      <w:r>
        <w:rPr>
          <w:color w:val="000000"/>
          <w:sz w:val="20"/>
          <w:szCs w:val="20"/>
          <w:shd w:fill="auto" w:val="clear"/>
        </w:rPr>
        <w:t>Data de início de lances:</w:t>
      </w:r>
      <w:r>
        <w:rPr>
          <w:color w:val="000000"/>
          <w:sz w:val="20"/>
          <w:szCs w:val="20"/>
          <w:shd w:fill="auto" w:val="clear"/>
          <w:lang w:val="pt-BR"/>
        </w:rPr>
        <w:t xml:space="preserve"> 06/05/2026 - 09h</w:t>
      </w:r>
    </w:p>
    <w:p>
      <w:pPr>
        <w:pStyle w:val="BodyTextIndent"/>
        <w:widowControl w:val="false"/>
        <w:numPr>
          <w:ilvl w:val="0"/>
          <w:numId w:val="4"/>
        </w:numPr>
        <w:tabs>
          <w:tab w:val="clear" w:pos="709"/>
          <w:tab w:val="left" w:pos="284" w:leader="none"/>
        </w:tabs>
        <w:spacing w:lineRule="auto" w:line="240"/>
        <w:textAlignment w:val="auto"/>
        <w:rPr>
          <w:color w:val="000000"/>
          <w:highlight w:val="none"/>
          <w:shd w:fill="auto" w:val="clear"/>
        </w:rPr>
      </w:pPr>
      <w:r>
        <w:rPr>
          <w:color w:val="000000"/>
          <w:sz w:val="20"/>
          <w:szCs w:val="20"/>
          <w:shd w:fill="auto" w:val="clear"/>
          <w:lang w:val="pt-BR"/>
        </w:rPr>
        <w:t xml:space="preserve">Duração da etapa de lances: </w:t>
      </w:r>
      <w:r>
        <w:rPr>
          <w:b/>
          <w:color w:val="000000"/>
          <w:sz w:val="20"/>
          <w:szCs w:val="20"/>
          <w:shd w:fill="auto" w:val="clear"/>
          <w:lang w:val="pt-BR"/>
        </w:rPr>
        <w:t>06 (seis) horas</w:t>
      </w:r>
      <w:r>
        <w:rPr>
          <w:color w:val="000000"/>
          <w:sz w:val="20"/>
          <w:szCs w:val="20"/>
          <w:shd w:fill="auto" w:val="clear"/>
          <w:lang w:val="pt-BR"/>
        </w:rPr>
        <w:t>.</w:t>
      </w:r>
    </w:p>
    <w:p>
      <w:pPr>
        <w:pStyle w:val="BodyTextIndent"/>
        <w:widowControl w:val="false"/>
        <w:numPr>
          <w:ilvl w:val="0"/>
          <w:numId w:val="4"/>
        </w:numPr>
        <w:tabs>
          <w:tab w:val="clear" w:pos="709"/>
          <w:tab w:val="left" w:pos="284" w:leader="none"/>
        </w:tabs>
        <w:overflowPunct w:val="true"/>
        <w:spacing w:lineRule="auto" w:line="240"/>
        <w:rPr/>
      </w:pPr>
      <w:r>
        <w:rPr>
          <w:color w:val="000000"/>
          <w:sz w:val="20"/>
          <w:szCs w:val="20"/>
          <w:shd w:fill="auto" w:val="clear"/>
        </w:rPr>
        <w:t>Endereço eletrônico</w:t>
      </w:r>
      <w:r>
        <w:rPr>
          <w:color w:val="000000"/>
          <w:sz w:val="20"/>
          <w:szCs w:val="20"/>
          <w:shd w:fill="auto" w:val="clear"/>
          <w:lang w:val="pt-BR"/>
        </w:rPr>
        <w:t xml:space="preserve">: </w:t>
      </w:r>
      <w:hyperlink r:id="rId2">
        <w:r>
          <w:rPr>
            <w:rStyle w:val="Style"/>
            <w:color w:val="000000"/>
            <w:sz w:val="20"/>
            <w:szCs w:val="20"/>
            <w:u w:val="single"/>
            <w:shd w:fill="auto" w:val="clear"/>
            <w:lang w:val="pt-BR"/>
          </w:rPr>
          <w:t>https://bnccompras.com</w:t>
        </w:r>
      </w:hyperlink>
      <w:r>
        <w:rPr>
          <w:color w:val="000000"/>
          <w:sz w:val="20"/>
          <w:szCs w:val="20"/>
          <w:shd w:fill="auto" w:val="clear"/>
          <w:lang w:val="pt-BR"/>
        </w:rPr>
        <w:t>.</w:t>
      </w:r>
    </w:p>
    <w:p>
      <w:pPr>
        <w:pStyle w:val="BodyTextIndent"/>
        <w:widowControl w:val="false"/>
        <w:tabs>
          <w:tab w:val="clear" w:pos="709"/>
          <w:tab w:val="left" w:pos="284" w:leader="none"/>
        </w:tabs>
        <w:overflowPunct w:val="true"/>
        <w:spacing w:lineRule="auto" w:line="240"/>
        <w:rPr>
          <w:b/>
          <w:bCs/>
          <w:color w:val="000000"/>
          <w:sz w:val="20"/>
          <w:szCs w:val="20"/>
          <w:highlight w:val="none"/>
          <w:shd w:fill="auto" w:val="clear"/>
        </w:rPr>
      </w:pPr>
      <w:r>
        <w:rPr>
          <w:b/>
          <w:bCs/>
          <w:color w:val="000000"/>
          <w:sz w:val="20"/>
          <w:szCs w:val="20"/>
          <w:shd w:fill="auto" w:val="clear"/>
        </w:rPr>
      </w:r>
    </w:p>
    <w:p>
      <w:pPr>
        <w:pStyle w:val="Normal"/>
        <w:shd w:val="clear" w:color="auto" w:fill="DDDDDD"/>
        <w:ind w:firstLine="567"/>
        <w:jc w:val="both"/>
        <w:rPr>
          <w:color w:val="000000"/>
          <w:highlight w:val="none"/>
          <w:shd w:fill="auto" w:val="clear"/>
        </w:rPr>
      </w:pPr>
      <w:r>
        <w:rPr>
          <w:rFonts w:cs="Arial" w:ascii="Arial" w:hAnsi="Arial"/>
          <w:b/>
          <w:bCs/>
          <w:color w:val="000000"/>
          <w:shd w:fill="auto" w:val="clear"/>
        </w:rPr>
        <w:t>2. DO OBJETO:</w:t>
      </w:r>
    </w:p>
    <w:p>
      <w:pPr>
        <w:pStyle w:val="Normal"/>
        <w:numPr>
          <w:ilvl w:val="0"/>
          <w:numId w:val="6"/>
        </w:numPr>
        <w:tabs>
          <w:tab w:val="clear" w:pos="709"/>
          <w:tab w:val="left" w:pos="284" w:leader="none"/>
        </w:tabs>
        <w:jc w:val="both"/>
        <w:rPr>
          <w:color w:val="000000"/>
          <w:highlight w:val="none"/>
          <w:shd w:fill="auto" w:val="clear"/>
        </w:rPr>
      </w:pPr>
      <w:r>
        <w:rPr>
          <w:rFonts w:cs="Arial" w:ascii="Arial" w:hAnsi="Arial"/>
          <w:color w:val="000000"/>
          <w:shd w:fill="auto" w:val="clear"/>
        </w:rPr>
        <w:t>Objeto: Confecção de figurino de dança</w:t>
      </w:r>
      <w:r>
        <w:rPr>
          <w:rFonts w:cs="Arial" w:ascii="Arial" w:hAnsi="Arial"/>
          <w:b/>
          <w:color w:val="000000"/>
          <w:shd w:fill="auto" w:val="clear"/>
        </w:rPr>
        <w:t>.</w:t>
      </w:r>
    </w:p>
    <w:p>
      <w:pPr>
        <w:pStyle w:val="Normal"/>
        <w:numPr>
          <w:ilvl w:val="0"/>
          <w:numId w:val="6"/>
        </w:numPr>
        <w:tabs>
          <w:tab w:val="clear" w:pos="709"/>
          <w:tab w:val="left" w:pos="284" w:leader="none"/>
        </w:tabs>
        <w:jc w:val="both"/>
        <w:rPr>
          <w:color w:val="000000"/>
          <w:highlight w:val="none"/>
          <w:shd w:fill="auto" w:val="clear"/>
        </w:rPr>
      </w:pPr>
      <w:r>
        <w:rPr>
          <w:rFonts w:cs="Arial" w:ascii="Arial" w:hAnsi="Arial"/>
          <w:color w:val="000000"/>
          <w:shd w:fill="auto" w:val="clear"/>
        </w:rPr>
        <w:t xml:space="preserve">Unidade Requisitante: Secretaria Municipal de Esportes, Lazer e Atividades Motoras. </w:t>
      </w:r>
    </w:p>
    <w:p>
      <w:pPr>
        <w:pStyle w:val="Normal"/>
        <w:numPr>
          <w:ilvl w:val="0"/>
          <w:numId w:val="6"/>
        </w:numPr>
        <w:tabs>
          <w:tab w:val="clear" w:pos="709"/>
          <w:tab w:val="left" w:pos="284" w:leader="none"/>
        </w:tabs>
        <w:jc w:val="both"/>
        <w:rPr>
          <w:color w:val="000000"/>
          <w:highlight w:val="none"/>
          <w:shd w:fill="auto" w:val="clear"/>
        </w:rPr>
      </w:pPr>
      <w:r>
        <w:rPr>
          <w:rFonts w:cs="Arial" w:ascii="Arial" w:hAnsi="Arial"/>
          <w:color w:val="000000"/>
          <w:shd w:fill="auto" w:val="clear"/>
        </w:rPr>
        <w:t>Fonte de recursos: 0101011000.</w:t>
      </w:r>
    </w:p>
    <w:p>
      <w:pPr>
        <w:pStyle w:val="Normal"/>
        <w:numPr>
          <w:ilvl w:val="0"/>
          <w:numId w:val="6"/>
        </w:numPr>
        <w:tabs>
          <w:tab w:val="clear" w:pos="709"/>
          <w:tab w:val="left" w:pos="284" w:leader="none"/>
        </w:tabs>
        <w:jc w:val="both"/>
        <w:rPr>
          <w:color w:val="000000"/>
          <w:highlight w:val="none"/>
          <w:shd w:fill="auto" w:val="clear"/>
        </w:rPr>
      </w:pPr>
      <w:r>
        <w:rPr>
          <w:rFonts w:cs="Arial" w:ascii="Arial" w:hAnsi="Arial"/>
          <w:color w:val="000000"/>
          <w:shd w:fill="auto" w:val="clear"/>
        </w:rPr>
        <w:t xml:space="preserve">Valor estimado da contratação: </w:t>
      </w:r>
      <w:r>
        <w:rPr>
          <w:rFonts w:cs="Arial" w:ascii="Arial" w:hAnsi="Arial"/>
          <w:b/>
          <w:color w:val="000000"/>
          <w:shd w:fill="auto" w:val="clear"/>
        </w:rPr>
        <w:t>R$ 40.077,00 (quarenta mil e setenta e sete reais).</w:t>
      </w:r>
    </w:p>
    <w:p>
      <w:pPr>
        <w:pStyle w:val="Normal"/>
        <w:numPr>
          <w:ilvl w:val="0"/>
          <w:numId w:val="6"/>
        </w:numPr>
        <w:tabs>
          <w:tab w:val="clear" w:pos="709"/>
          <w:tab w:val="left" w:pos="284" w:leader="none"/>
        </w:tabs>
        <w:jc w:val="both"/>
        <w:rPr>
          <w:color w:val="000000"/>
          <w:highlight w:val="none"/>
          <w:shd w:fill="auto" w:val="clear"/>
        </w:rPr>
      </w:pPr>
      <w:r>
        <w:rPr>
          <w:rFonts w:cs="Arial" w:ascii="Arial" w:hAnsi="Arial"/>
          <w:color w:val="000000"/>
          <w:shd w:fill="auto" w:val="clear"/>
        </w:rPr>
        <w:t>Prazo de contratação: até a entrega definitiva.</w:t>
      </w:r>
    </w:p>
    <w:p>
      <w:pPr>
        <w:pStyle w:val="Normal"/>
        <w:numPr>
          <w:ilvl w:val="0"/>
          <w:numId w:val="6"/>
        </w:numPr>
        <w:tabs>
          <w:tab w:val="clear" w:pos="709"/>
          <w:tab w:val="left" w:pos="284" w:leader="none"/>
        </w:tabs>
        <w:jc w:val="both"/>
        <w:rPr>
          <w:color w:val="000000"/>
          <w:highlight w:val="none"/>
          <w:shd w:fill="auto" w:val="clear"/>
        </w:rPr>
      </w:pPr>
      <w:r>
        <w:rPr>
          <w:rFonts w:cs="Arial" w:ascii="Arial" w:hAnsi="Arial"/>
          <w:color w:val="000000"/>
          <w:shd w:fill="auto" w:val="clear"/>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color w:val="000000"/>
          <w:highlight w:val="none"/>
          <w:shd w:fill="auto" w:val="clear"/>
        </w:rPr>
      </w:pPr>
      <w:r>
        <w:rPr>
          <w:rFonts w:cs="Arial" w:ascii="Arial" w:hAnsi="Arial"/>
          <w:color w:val="000000"/>
          <w:shd w:fill="auto" w:val="clear"/>
        </w:rPr>
      </w:r>
    </w:p>
    <w:p>
      <w:pPr>
        <w:pStyle w:val="Normal"/>
        <w:shd w:val="clear" w:color="auto" w:fill="DDDDDD"/>
        <w:ind w:firstLine="567"/>
        <w:jc w:val="both"/>
        <w:rPr>
          <w:color w:val="000000"/>
          <w:highlight w:val="none"/>
          <w:shd w:fill="auto" w:val="clear"/>
        </w:rPr>
      </w:pPr>
      <w:r>
        <w:rPr>
          <w:rFonts w:cs="Arial" w:ascii="Arial" w:hAnsi="Arial"/>
          <w:b/>
          <w:bCs/>
          <w:color w:val="000000"/>
          <w:shd w:fill="auto" w:val="clear"/>
        </w:rPr>
        <w:t>3. DA PROPOSTA:</w:t>
      </w:r>
    </w:p>
    <w:p>
      <w:pPr>
        <w:pStyle w:val="Normal"/>
        <w:numPr>
          <w:ilvl w:val="0"/>
          <w:numId w:val="16"/>
        </w:numPr>
        <w:tabs>
          <w:tab w:val="clear" w:pos="709"/>
          <w:tab w:val="left" w:pos="284" w:leader="none"/>
        </w:tabs>
        <w:jc w:val="both"/>
        <w:rPr>
          <w:color w:val="000000"/>
          <w:highlight w:val="none"/>
          <w:shd w:fill="auto" w:val="clear"/>
        </w:rPr>
      </w:pPr>
      <w:r>
        <w:rPr>
          <w:rFonts w:cs="Arial" w:ascii="Arial" w:hAnsi="Arial"/>
          <w:color w:val="000000"/>
          <w:shd w:fill="auto" w:val="clear"/>
        </w:rPr>
        <w:t>Prazo de validade: 30 (trinta) dias.</w:t>
      </w:r>
    </w:p>
    <w:p>
      <w:pPr>
        <w:pStyle w:val="Normal"/>
        <w:numPr>
          <w:ilvl w:val="0"/>
          <w:numId w:val="4"/>
        </w:numPr>
        <w:tabs>
          <w:tab w:val="clear" w:pos="709"/>
          <w:tab w:val="left" w:pos="284" w:leader="none"/>
        </w:tabs>
        <w:jc w:val="both"/>
        <w:rPr>
          <w:color w:val="000000"/>
          <w:highlight w:val="none"/>
          <w:shd w:fill="auto" w:val="clear"/>
        </w:rPr>
      </w:pPr>
      <w:r>
        <w:rPr>
          <w:rFonts w:cs="Arial" w:ascii="Arial" w:hAnsi="Arial"/>
          <w:color w:val="000000"/>
          <w:shd w:fill="auto" w:val="clear"/>
        </w:rPr>
        <w:t>Prazo de Pagamento: 15 (quinze) dias úteis, contados da data do recebimento da nota fiscal, em atendimento ao Decreto Municipal Nº 17.640/18.</w:t>
      </w:r>
    </w:p>
    <w:p>
      <w:pPr>
        <w:pStyle w:val="ListParagraph"/>
        <w:numPr>
          <w:ilvl w:val="0"/>
          <w:numId w:val="4"/>
        </w:numPr>
        <w:tabs>
          <w:tab w:val="clear" w:pos="709"/>
          <w:tab w:val="left" w:pos="284" w:leader="none"/>
        </w:tabs>
        <w:spacing w:lineRule="auto" w:line="240" w:before="0" w:after="0"/>
        <w:jc w:val="both"/>
        <w:rPr>
          <w:color w:val="000000"/>
          <w:highlight w:val="none"/>
          <w:shd w:fill="auto" w:val="clear"/>
        </w:rPr>
      </w:pPr>
      <w:r>
        <w:rPr>
          <w:rFonts w:cs="Arial" w:ascii="Arial" w:hAnsi="Arial"/>
          <w:color w:val="000000"/>
          <w:sz w:val="20"/>
          <w:szCs w:val="20"/>
          <w:shd w:fill="auto" w:val="clear"/>
        </w:rPr>
        <w:t xml:space="preserve">Deverá ser especificado na proposta o </w:t>
      </w:r>
      <w:r>
        <w:rPr>
          <w:rFonts w:cs="Arial" w:ascii="Arial" w:hAnsi="Arial"/>
          <w:b/>
          <w:color w:val="000000"/>
          <w:sz w:val="20"/>
          <w:szCs w:val="20"/>
          <w:shd w:fill="auto" w:val="clear"/>
        </w:rPr>
        <w:t>preço unitário e total</w:t>
      </w:r>
      <w:r>
        <w:rPr>
          <w:rFonts w:eastAsia="Arial" w:cs="Arial" w:ascii="Arial" w:hAnsi="Arial"/>
          <w:b/>
          <w:bCs w:val="false"/>
          <w:i w:val="false"/>
          <w:caps w:val="false"/>
          <w:smallCaps w:val="false"/>
          <w:color w:val="000000"/>
          <w:spacing w:val="0"/>
          <w:sz w:val="20"/>
          <w:szCs w:val="20"/>
          <w:shd w:fill="auto" w:val="clear"/>
        </w:rPr>
        <w:t>.</w:t>
      </w:r>
    </w:p>
    <w:p>
      <w:pPr>
        <w:pStyle w:val="ListParagraph"/>
        <w:numPr>
          <w:ilvl w:val="0"/>
          <w:numId w:val="4"/>
        </w:numPr>
        <w:tabs>
          <w:tab w:val="clear" w:pos="709"/>
          <w:tab w:val="left" w:pos="284" w:leader="none"/>
        </w:tabs>
        <w:spacing w:lineRule="auto" w:line="240" w:before="0" w:after="0"/>
        <w:jc w:val="both"/>
        <w:rPr>
          <w:color w:val="000000"/>
          <w:highlight w:val="none"/>
          <w:shd w:fill="auto" w:val="clear"/>
        </w:rPr>
      </w:pPr>
      <w:r>
        <w:rPr>
          <w:rFonts w:cs="Arial" w:ascii="Arial" w:hAnsi="Arial"/>
          <w:color w:val="000000"/>
          <w:sz w:val="20"/>
          <w:szCs w:val="20"/>
          <w:shd w:fill="auto" w:val="clear"/>
        </w:rPr>
        <w:t>Critério de Julgamento: Menor valor por lote.</w:t>
      </w:r>
    </w:p>
    <w:p>
      <w:pPr>
        <w:pStyle w:val="Normal"/>
        <w:numPr>
          <w:ilvl w:val="0"/>
          <w:numId w:val="4"/>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numPr>
          <w:ilvl w:val="0"/>
          <w:numId w:val="0"/>
        </w:numPr>
        <w:tabs>
          <w:tab w:val="clear" w:pos="709"/>
          <w:tab w:val="left" w:pos="284" w:leader="none"/>
        </w:tabs>
        <w:ind w:hanging="0" w:left="284"/>
        <w:jc w:val="both"/>
        <w:rPr>
          <w:rFonts w:ascii="Arial" w:hAnsi="Arial" w:cs="Arial"/>
        </w:rPr>
      </w:pPr>
      <w:r>
        <w:rPr>
          <w:rFonts w:cs="Arial" w:ascii="Arial" w:hAnsi="Arial"/>
        </w:rPr>
      </w:r>
    </w:p>
    <w:tbl>
      <w:tblPr>
        <w:tblW w:w="9242"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681"/>
        <w:gridCol w:w="854"/>
        <w:gridCol w:w="1013"/>
        <w:gridCol w:w="6694"/>
      </w:tblGrid>
      <w:tr>
        <w:trPr>
          <w:tblHeader w:val="true"/>
          <w:trHeight w:val="283" w:hRule="atLeast"/>
        </w:trPr>
        <w:tc>
          <w:tcPr>
            <w:tcW w:w="9242" w:type="dxa"/>
            <w:gridSpan w:val="4"/>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jc w:val="center"/>
              <w:rPr>
                <w:highlight w:val="none"/>
                <w:shd w:fill="auto" w:val="clear"/>
              </w:rPr>
            </w:pPr>
            <w:r>
              <w:rPr>
                <w:rFonts w:cs="Arial" w:ascii="Arial" w:hAnsi="Arial"/>
                <w:b/>
                <w:sz w:val="20"/>
                <w:szCs w:val="20"/>
                <w:shd w:fill="auto" w:val="clear"/>
              </w:rPr>
              <w:t>LOTE 1</w:t>
            </w:r>
          </w:p>
        </w:tc>
      </w:tr>
      <w:tr>
        <w:trPr>
          <w:trHeight w:val="283" w:hRule="atLeast"/>
        </w:trPr>
        <w:tc>
          <w:tcPr>
            <w:tcW w:w="681" w:type="dxa"/>
            <w:tcBorders>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b/>
                <w:sz w:val="20"/>
                <w:szCs w:val="20"/>
                <w:shd w:fill="auto" w:val="clear"/>
              </w:rPr>
              <w:t>Item</w:t>
            </w:r>
          </w:p>
        </w:tc>
        <w:tc>
          <w:tcPr>
            <w:tcW w:w="854" w:type="dxa"/>
            <w:tcBorders>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b/>
                <w:sz w:val="20"/>
                <w:szCs w:val="20"/>
                <w:shd w:fill="auto" w:val="clear"/>
              </w:rPr>
              <w:t>Quant.</w:t>
            </w:r>
          </w:p>
        </w:tc>
        <w:tc>
          <w:tcPr>
            <w:tcW w:w="1013" w:type="dxa"/>
            <w:tcBorders>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b/>
                <w:sz w:val="20"/>
                <w:szCs w:val="20"/>
                <w:shd w:fill="auto" w:val="clear"/>
              </w:rPr>
              <w:t>Unid.</w:t>
            </w:r>
          </w:p>
        </w:tc>
        <w:tc>
          <w:tcPr>
            <w:tcW w:w="6694" w:type="dxa"/>
            <w:tcBorders>
              <w:left w:val="single" w:sz="4" w:space="0" w:color="000000"/>
              <w:bottom w:val="single" w:sz="4" w:space="0" w:color="000000"/>
              <w:right w:val="single" w:sz="4" w:space="0" w:color="000000"/>
            </w:tcBorders>
            <w:vAlign w:val="center"/>
          </w:tcPr>
          <w:p>
            <w:pPr>
              <w:pStyle w:val="Contedodatabelauser"/>
              <w:widowControl w:val="false"/>
              <w:jc w:val="center"/>
              <w:rPr>
                <w:highlight w:val="none"/>
                <w:shd w:fill="auto" w:val="clear"/>
              </w:rPr>
            </w:pPr>
            <w:r>
              <w:rPr>
                <w:rFonts w:cs="Arial" w:ascii="Arial" w:hAnsi="Arial"/>
                <w:b/>
                <w:sz w:val="20"/>
                <w:szCs w:val="20"/>
                <w:shd w:fill="auto" w:val="clear"/>
              </w:rPr>
              <w:t>Descritivo</w:t>
            </w:r>
          </w:p>
        </w:tc>
      </w:tr>
      <w:tr>
        <w:trPr>
          <w:trHeight w:val="283" w:hRule="atLeast"/>
        </w:trPr>
        <w:tc>
          <w:tcPr>
            <w:tcW w:w="681" w:type="dxa"/>
            <w:tcBorders>
              <w:top w:val="single" w:sz="4" w:space="0" w:color="000000"/>
              <w:left w:val="single" w:sz="4" w:space="0" w:color="000000"/>
              <w:bottom w:val="single" w:sz="4" w:space="0" w:color="000000"/>
            </w:tcBorders>
            <w:vAlign w:val="center"/>
          </w:tcPr>
          <w:p>
            <w:pPr>
              <w:pStyle w:val="Normal"/>
              <w:widowControl w:val="false"/>
              <w:jc w:val="center"/>
              <w:rPr>
                <w:highlight w:val="none"/>
                <w:shd w:fill="auto" w:val="clear"/>
              </w:rPr>
            </w:pPr>
            <w:r>
              <w:rPr>
                <w:rFonts w:cs="Arial" w:ascii="Arial" w:hAnsi="Arial"/>
                <w:b/>
                <w:sz w:val="20"/>
                <w:szCs w:val="20"/>
                <w:shd w:fill="auto" w:val="clear"/>
              </w:rPr>
              <w:t>01</w:t>
            </w:r>
          </w:p>
        </w:tc>
        <w:tc>
          <w:tcPr>
            <w:tcW w:w="854" w:type="dxa"/>
            <w:tcBorders>
              <w:top w:val="single" w:sz="4" w:space="0" w:color="000000"/>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sz w:val="20"/>
                <w:szCs w:val="20"/>
                <w:shd w:fill="auto" w:val="clear"/>
              </w:rPr>
              <w:t>1</w:t>
            </w:r>
          </w:p>
        </w:tc>
        <w:tc>
          <w:tcPr>
            <w:tcW w:w="1013" w:type="dxa"/>
            <w:tcBorders>
              <w:top w:val="single" w:sz="4" w:space="0" w:color="000000"/>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sz w:val="20"/>
                <w:szCs w:val="20"/>
                <w:shd w:fill="auto" w:val="clear"/>
              </w:rPr>
              <w:t>Serv.</w:t>
            </w:r>
          </w:p>
        </w:tc>
        <w:tc>
          <w:tcPr>
            <w:tcW w:w="6694"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before="0" w:after="0"/>
              <w:jc w:val="left"/>
              <w:rPr>
                <w:highlight w:val="none"/>
                <w:shd w:fill="auto" w:val="clear"/>
              </w:rPr>
            </w:pPr>
            <w:r>
              <w:rPr>
                <w:rFonts w:cs="Arial" w:ascii="Arial" w:hAnsi="Arial"/>
                <w:b/>
                <w:sz w:val="18"/>
                <w:szCs w:val="18"/>
                <w:shd w:fill="auto" w:val="clear"/>
                <w:lang w:val="pt-BR" w:bidi="ar-SA"/>
              </w:rPr>
              <w:t>Confecção de conjunto feminino sob medida</w:t>
            </w:r>
            <w:r>
              <w:rPr>
                <w:rFonts w:cs="Arial" w:ascii="Arial" w:hAnsi="Arial"/>
                <w:sz w:val="18"/>
                <w:szCs w:val="18"/>
                <w:shd w:fill="auto" w:val="clear"/>
                <w:lang w:val="pt-BR" w:bidi="ar-SA"/>
              </w:rPr>
              <w:t xml:space="preserve"> – FIGURINO FEMININO.</w:t>
            </w:r>
          </w:p>
        </w:tc>
      </w:tr>
      <w:tr>
        <w:trPr>
          <w:trHeight w:val="283" w:hRule="atLeast"/>
        </w:trPr>
        <w:tc>
          <w:tcPr>
            <w:tcW w:w="681" w:type="dxa"/>
            <w:tcBorders>
              <w:left w:val="single" w:sz="4" w:space="0" w:color="000000"/>
              <w:bottom w:val="single" w:sz="4" w:space="0" w:color="000000"/>
            </w:tcBorders>
            <w:vAlign w:val="center"/>
          </w:tcPr>
          <w:p>
            <w:pPr>
              <w:pStyle w:val="Normal"/>
              <w:widowControl w:val="false"/>
              <w:jc w:val="center"/>
              <w:rPr>
                <w:highlight w:val="none"/>
                <w:shd w:fill="auto" w:val="clear"/>
              </w:rPr>
            </w:pPr>
            <w:r>
              <w:rPr>
                <w:rFonts w:cs="Arial" w:ascii="Arial" w:hAnsi="Arial"/>
                <w:b/>
                <w:sz w:val="20"/>
                <w:szCs w:val="20"/>
                <w:shd w:fill="auto" w:val="clear"/>
              </w:rPr>
              <w:t>02</w:t>
            </w:r>
          </w:p>
        </w:tc>
        <w:tc>
          <w:tcPr>
            <w:tcW w:w="854" w:type="dxa"/>
            <w:tcBorders>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sz w:val="20"/>
                <w:szCs w:val="20"/>
                <w:shd w:fill="auto" w:val="clear"/>
              </w:rPr>
              <w:t>1</w:t>
            </w:r>
          </w:p>
        </w:tc>
        <w:tc>
          <w:tcPr>
            <w:tcW w:w="1013" w:type="dxa"/>
            <w:tcBorders>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sz w:val="20"/>
                <w:szCs w:val="20"/>
                <w:shd w:fill="auto" w:val="clear"/>
              </w:rPr>
              <w:t>Serv.</w:t>
            </w:r>
          </w:p>
        </w:tc>
        <w:tc>
          <w:tcPr>
            <w:tcW w:w="6694" w:type="dxa"/>
            <w:tcBorders>
              <w:left w:val="single" w:sz="4" w:space="0" w:color="000000"/>
              <w:bottom w:val="single" w:sz="4" w:space="0" w:color="000000"/>
              <w:right w:val="single" w:sz="4" w:space="0" w:color="000000"/>
            </w:tcBorders>
            <w:vAlign w:val="center"/>
          </w:tcPr>
          <w:p>
            <w:pPr>
              <w:pStyle w:val="Normal"/>
              <w:widowControl/>
              <w:spacing w:before="0" w:after="0"/>
              <w:jc w:val="left"/>
              <w:rPr>
                <w:highlight w:val="none"/>
                <w:shd w:fill="auto" w:val="clear"/>
              </w:rPr>
            </w:pPr>
            <w:r>
              <w:rPr>
                <w:rFonts w:cs="Arial" w:ascii="Arial" w:hAnsi="Arial"/>
                <w:b/>
                <w:sz w:val="18"/>
                <w:szCs w:val="18"/>
                <w:shd w:fill="auto" w:val="clear"/>
                <w:lang w:val="pt-BR" w:bidi="ar-SA"/>
              </w:rPr>
              <w:t>Confecção de conjunto masculino sob medida</w:t>
            </w:r>
            <w:r>
              <w:rPr>
                <w:rFonts w:cs="Arial" w:ascii="Arial" w:hAnsi="Arial"/>
                <w:sz w:val="18"/>
                <w:szCs w:val="18"/>
                <w:shd w:fill="auto" w:val="clear"/>
                <w:lang w:val="pt-BR" w:bidi="ar-SA"/>
              </w:rPr>
              <w:t xml:space="preserve"> – FIGURINO MASCULINO.</w:t>
            </w:r>
          </w:p>
        </w:tc>
      </w:tr>
    </w:tbl>
    <w:p>
      <w:pPr>
        <w:pStyle w:val="Normal"/>
        <w:tabs>
          <w:tab w:val="clear" w:pos="709"/>
          <w:tab w:val="left" w:pos="284" w:leader="none"/>
        </w:tabs>
        <w:jc w:val="both"/>
        <w:rPr>
          <w:rFonts w:ascii="Arial" w:hAnsi="Arial" w:eastAsia="Arial" w:cs="Arial"/>
          <w:sz w:val="10"/>
          <w:szCs w:val="10"/>
          <w:highlight w:val="none"/>
          <w:shd w:fill="auto" w:val="clear"/>
        </w:rPr>
      </w:pPr>
      <w:r>
        <w:rPr>
          <w:rFonts w:eastAsia="Arial" w:cs="Arial" w:ascii="Arial" w:hAnsi="Arial"/>
          <w:sz w:val="10"/>
          <w:szCs w:val="10"/>
          <w:shd w:fill="auto" w:val="clear"/>
        </w:rPr>
      </w:r>
    </w:p>
    <w:p>
      <w:pPr>
        <w:pStyle w:val="Normal"/>
        <w:tabs>
          <w:tab w:val="clear" w:pos="709"/>
          <w:tab w:val="left" w:pos="284" w:leader="none"/>
        </w:tabs>
        <w:jc w:val="both"/>
        <w:rPr>
          <w:rFonts w:ascii="Arial" w:hAnsi="Arial" w:eastAsia="Arial" w:cs="Arial"/>
          <w:sz w:val="10"/>
          <w:szCs w:val="10"/>
          <w:highlight w:val="none"/>
          <w:shd w:fill="auto" w:val="clear"/>
        </w:rPr>
      </w:pPr>
      <w:r>
        <w:rPr>
          <w:rFonts w:eastAsia="Arial" w:cs="Arial" w:ascii="Arial" w:hAnsi="Arial"/>
          <w:sz w:val="10"/>
          <w:szCs w:val="10"/>
          <w:shd w:fill="auto" w:val="clear"/>
        </w:rPr>
      </w:r>
    </w:p>
    <w:p>
      <w:pPr>
        <w:pStyle w:val="Normal"/>
        <w:numPr>
          <w:ilvl w:val="0"/>
          <w:numId w:val="4"/>
        </w:numPr>
        <w:tabs>
          <w:tab w:val="clear" w:pos="709"/>
          <w:tab w:val="left" w:pos="284" w:leader="none"/>
        </w:tabs>
        <w:jc w:val="both"/>
        <w:rPr>
          <w:rFonts w:ascii="Arial" w:hAnsi="Arial" w:eastAsia="Arial" w:cs="Arial"/>
        </w:rPr>
      </w:pPr>
      <w:r>
        <w:rPr>
          <w:rFonts w:cs="Arial" w:ascii="Arial" w:hAnsi="Arial"/>
        </w:rPr>
        <w:t xml:space="preserve">Descritivo técnico: </w:t>
      </w:r>
    </w:p>
    <w:p>
      <w:pPr>
        <w:pStyle w:val="Normal"/>
        <w:rPr>
          <w:rFonts w:ascii="Arial" w:hAnsi="Arial"/>
        </w:rPr>
      </w:pPr>
      <w:r>
        <w:rPr>
          <w:rFonts w:ascii="Arial" w:hAnsi="Arial"/>
          <w:b/>
          <w:bCs/>
        </w:rPr>
        <w:t>1. Item 1: Confecção de conjunto feminino sob medida – FIGURINO FEMININO.</w:t>
      </w:r>
    </w:p>
    <w:p>
      <w:pPr>
        <w:pStyle w:val="Contedodatabela"/>
        <w:snapToGrid w:val="false"/>
        <w:jc w:val="left"/>
        <w:rPr>
          <w:rFonts w:ascii="Arial" w:hAnsi="Arial" w:cs="Arial"/>
          <w:sz w:val="20"/>
          <w:szCs w:val="20"/>
        </w:rPr>
      </w:pPr>
      <w:r>
        <w:rPr>
          <w:rFonts w:cs="Arial" w:ascii="Arial" w:hAnsi="Arial"/>
          <w:b/>
          <w:bCs/>
          <w:sz w:val="20"/>
          <w:szCs w:val="20"/>
        </w:rPr>
        <w:t>1.1. COLLANT/VESTIDO: 5 UNIDADES</w:t>
      </w:r>
      <w:r>
        <w:rPr>
          <w:rFonts w:cs="Arial" w:ascii="Arial" w:hAnsi="Arial"/>
          <w:sz w:val="20"/>
          <w:szCs w:val="20"/>
        </w:rPr>
        <w:br/>
        <w:t>Dois collants em uma só peça, para virar um vestido, obter botão de pressão na parte de baixo e na parte cima nas duas alças.</w:t>
      </w:r>
    </w:p>
    <w:p>
      <w:pPr>
        <w:pStyle w:val="Contedodatabela"/>
        <w:snapToGrid w:val="false"/>
        <w:jc w:val="left"/>
        <w:rPr>
          <w:rFonts w:ascii="Arial" w:hAnsi="Arial" w:cs="Arial"/>
          <w:sz w:val="20"/>
          <w:szCs w:val="20"/>
        </w:rPr>
      </w:pPr>
      <w:r>
        <w:rPr>
          <w:rFonts w:cs="Arial" w:ascii="Arial" w:hAnsi="Arial"/>
          <w:sz w:val="20"/>
          <w:szCs w:val="20"/>
        </w:rPr>
        <w:t>A saia godê costurada no collant ficará escondida.</w:t>
      </w:r>
    </w:p>
    <w:p>
      <w:pPr>
        <w:pStyle w:val="Contedodatabela"/>
        <w:snapToGrid w:val="false"/>
        <w:jc w:val="left"/>
        <w:rPr>
          <w:rFonts w:ascii="Arial" w:hAnsi="Arial" w:cs="Arial"/>
          <w:sz w:val="20"/>
          <w:szCs w:val="20"/>
        </w:rPr>
      </w:pPr>
      <w:r>
        <w:rPr>
          <w:rFonts w:cs="Arial" w:ascii="Arial" w:hAnsi="Arial"/>
          <w:sz w:val="20"/>
          <w:szCs w:val="20"/>
        </w:rPr>
        <w:t>A blusa que será a parte de cima da saia, inteirando um vestido.</w:t>
      </w:r>
    </w:p>
    <w:p>
      <w:pPr>
        <w:pStyle w:val="Contedodatabela"/>
        <w:snapToGrid w:val="false"/>
        <w:jc w:val="left"/>
        <w:rPr>
          <w:rFonts w:ascii="Arial" w:hAnsi="Arial" w:cs="Arial"/>
          <w:sz w:val="20"/>
          <w:szCs w:val="20"/>
        </w:rPr>
      </w:pPr>
      <w:r>
        <w:rPr>
          <w:rFonts w:cs="Arial" w:ascii="Arial" w:hAnsi="Arial"/>
          <w:sz w:val="20"/>
          <w:szCs w:val="20"/>
        </w:rPr>
        <w:t>Tecido do collant de suplex light</w:t>
      </w:r>
    </w:p>
    <w:p>
      <w:pPr>
        <w:pStyle w:val="Contedodatabela"/>
        <w:snapToGrid w:val="false"/>
        <w:jc w:val="left"/>
        <w:rPr>
          <w:rFonts w:ascii="Arial" w:hAnsi="Arial" w:cs="Arial"/>
          <w:sz w:val="20"/>
          <w:szCs w:val="20"/>
        </w:rPr>
      </w:pPr>
      <w:r>
        <w:rPr>
          <w:rFonts w:cs="Arial" w:ascii="Arial" w:hAnsi="Arial"/>
          <w:sz w:val="20"/>
          <w:szCs w:val="20"/>
        </w:rPr>
        <w:t>O tecido da saia e blusa de paetê holográfico com base em cores variadas.</w:t>
      </w:r>
    </w:p>
    <w:p>
      <w:pPr>
        <w:pStyle w:val="Contedodatabela"/>
        <w:snapToGrid w:val="false"/>
        <w:jc w:val="left"/>
        <w:rPr>
          <w:rFonts w:ascii="Arial" w:hAnsi="Arial" w:cs="Arial"/>
          <w:b/>
          <w:bCs/>
          <w:sz w:val="20"/>
          <w:szCs w:val="20"/>
        </w:rPr>
      </w:pPr>
      <w:r>
        <w:rPr>
          <w:rFonts w:cs="Arial" w:ascii="Arial" w:hAnsi="Arial"/>
          <w:b/>
          <w:bCs/>
          <w:sz w:val="20"/>
          <w:szCs w:val="20"/>
        </w:rPr>
        <w:t>Modelo (imagem ilustrativa):</w:t>
      </w:r>
    </w:p>
    <w:p>
      <w:pPr>
        <w:pStyle w:val="Contedodatabela"/>
        <w:snapToGrid w:val="false"/>
        <w:jc w:val="left"/>
        <w:rPr>
          <w:rFonts w:ascii="Arial" w:hAnsi="Arial" w:cs="Arial"/>
          <w:sz w:val="20"/>
          <w:szCs w:val="20"/>
        </w:rPr>
      </w:pPr>
      <w:r>
        <w:rPr>
          <w:rFonts w:cs="Arial" w:ascii="Arial" w:hAnsi="Arial"/>
          <w:sz w:val="20"/>
          <w:szCs w:val="20"/>
        </w:rPr>
      </w:r>
    </w:p>
    <w:p>
      <w:pPr>
        <w:pStyle w:val="Contedodatabela"/>
        <w:snapToGrid w:val="false"/>
        <w:jc w:val="left"/>
        <w:rPr>
          <w:rFonts w:ascii="Arial" w:hAnsi="Arial" w:cs="Arial"/>
          <w:sz w:val="20"/>
          <w:szCs w:val="20"/>
        </w:rPr>
      </w:pPr>
      <w:r>
        <w:rPr/>
        <w:drawing>
          <wp:inline distT="0" distB="0" distL="0" distR="0">
            <wp:extent cx="804545" cy="1574165"/>
            <wp:effectExtent l="0" t="0" r="0" b="0"/>
            <wp:docPr id="1" name="Figura4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4 Copia 1"/>
                    <pic:cNvPicPr>
                      <a:picLocks noChangeAspect="1" noChangeArrowheads="1"/>
                    </pic:cNvPicPr>
                  </pic:nvPicPr>
                  <pic:blipFill>
                    <a:blip r:embed="rId3"/>
                    <a:srcRect l="-55" t="-28" r="-55" b="-28"/>
                    <a:stretch>
                      <a:fillRect/>
                    </a:stretch>
                  </pic:blipFill>
                  <pic:spPr bwMode="auto">
                    <a:xfrm>
                      <a:off x="0" y="0"/>
                      <a:ext cx="804545" cy="1574165"/>
                    </a:xfrm>
                    <a:prstGeom prst="rect">
                      <a:avLst/>
                    </a:prstGeom>
                    <a:noFill/>
                  </pic:spPr>
                </pic:pic>
              </a:graphicData>
            </a:graphic>
          </wp:inline>
        </w:drawing>
      </w:r>
      <w:r>
        <w:rPr/>
        <w:drawing>
          <wp:inline distT="0" distB="0" distL="0" distR="0">
            <wp:extent cx="1102995" cy="1602105"/>
            <wp:effectExtent l="0" t="0" r="0" b="0"/>
            <wp:docPr id="2" name="Figura5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5 Copia 1"/>
                    <pic:cNvPicPr>
                      <a:picLocks noChangeAspect="1" noChangeArrowheads="1"/>
                    </pic:cNvPicPr>
                  </pic:nvPicPr>
                  <pic:blipFill>
                    <a:blip r:embed="rId4"/>
                    <a:srcRect l="-40" t="-28" r="-40" b="-28"/>
                    <a:stretch>
                      <a:fillRect/>
                    </a:stretch>
                  </pic:blipFill>
                  <pic:spPr bwMode="auto">
                    <a:xfrm>
                      <a:off x="0" y="0"/>
                      <a:ext cx="1102995" cy="1602105"/>
                    </a:xfrm>
                    <a:prstGeom prst="rect">
                      <a:avLst/>
                    </a:prstGeom>
                    <a:noFill/>
                  </pic:spPr>
                </pic:pic>
              </a:graphicData>
            </a:graphic>
          </wp:inline>
        </w:drawing>
      </w:r>
    </w:p>
    <w:p>
      <w:pPr>
        <w:pStyle w:val="Contedodatabela"/>
        <w:snapToGrid w:val="false"/>
        <w:jc w:val="left"/>
        <w:rPr>
          <w:rFonts w:ascii="Arial" w:hAnsi="Arial" w:cs="Arial"/>
          <w:sz w:val="20"/>
          <w:szCs w:val="20"/>
        </w:rPr>
      </w:pPr>
      <w:r>
        <w:rPr>
          <w:rFonts w:cs="Arial" w:ascii="Arial" w:hAnsi="Arial"/>
          <w:sz w:val="20"/>
          <w:szCs w:val="20"/>
        </w:rPr>
      </w:r>
    </w:p>
    <w:p>
      <w:pPr>
        <w:pStyle w:val="Contedodatabela"/>
        <w:snapToGrid w:val="false"/>
        <w:jc w:val="left"/>
        <w:rPr>
          <w:rFonts w:ascii="Arial" w:hAnsi="Arial" w:cs="Arial"/>
          <w:sz w:val="20"/>
          <w:szCs w:val="20"/>
        </w:rPr>
      </w:pPr>
      <w:r>
        <w:rPr>
          <w:rFonts w:cs="Arial" w:ascii="Arial" w:hAnsi="Arial"/>
          <w:b/>
          <w:bCs/>
          <w:sz w:val="20"/>
          <w:szCs w:val="20"/>
        </w:rPr>
        <w:t>1.2. COLLANTS: 9 UNIDADES</w:t>
      </w:r>
      <w:r>
        <w:rPr>
          <w:rFonts w:cs="Arial" w:ascii="Arial" w:hAnsi="Arial"/>
          <w:sz w:val="20"/>
          <w:szCs w:val="20"/>
        </w:rPr>
        <w:br/>
        <w:t>Collants modelo asa delta de malha com botão de pressão na parte de baixo.</w:t>
      </w:r>
    </w:p>
    <w:p>
      <w:pPr>
        <w:pStyle w:val="Contedodatabela"/>
        <w:snapToGrid w:val="false"/>
        <w:jc w:val="left"/>
        <w:rPr>
          <w:rFonts w:ascii="Arial" w:hAnsi="Arial" w:cs="Arial"/>
          <w:sz w:val="20"/>
          <w:szCs w:val="20"/>
        </w:rPr>
      </w:pPr>
      <w:r>
        <w:rPr>
          <w:rFonts w:cs="Arial" w:ascii="Arial" w:hAnsi="Arial"/>
          <w:sz w:val="20"/>
          <w:szCs w:val="20"/>
        </w:rPr>
        <w:t>Tecido do collant de suplex light de cores variadas.</w:t>
      </w:r>
    </w:p>
    <w:p>
      <w:pPr>
        <w:pStyle w:val="Contedodatabela"/>
        <w:snapToGrid w:val="false"/>
        <w:jc w:val="left"/>
        <w:rPr>
          <w:rFonts w:ascii="Arial" w:hAnsi="Arial" w:cs="Arial"/>
          <w:b/>
          <w:bCs/>
          <w:sz w:val="20"/>
          <w:szCs w:val="20"/>
        </w:rPr>
      </w:pPr>
      <w:r>
        <w:rPr>
          <w:rFonts w:cs="Arial" w:ascii="Arial" w:hAnsi="Arial"/>
          <w:b/>
          <w:bCs/>
          <w:sz w:val="20"/>
          <w:szCs w:val="20"/>
        </w:rPr>
        <w:t>Modelo (imagem ilustrativa):</w:t>
      </w:r>
    </w:p>
    <w:p>
      <w:pPr>
        <w:pStyle w:val="Contedodatabela"/>
        <w:snapToGrid w:val="false"/>
        <w:jc w:val="left"/>
        <w:rPr>
          <w:rFonts w:ascii="Arial" w:hAnsi="Arial" w:cs="Arial"/>
          <w:sz w:val="20"/>
          <w:szCs w:val="20"/>
        </w:rPr>
      </w:pPr>
      <w:r>
        <w:rPr/>
        <w:drawing>
          <wp:inline distT="0" distB="0" distL="0" distR="0">
            <wp:extent cx="1156970" cy="1707515"/>
            <wp:effectExtent l="0" t="0" r="0" b="0"/>
            <wp:docPr id="3" name="Figura6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6 Copia 1"/>
                    <pic:cNvPicPr>
                      <a:picLocks noChangeAspect="1" noChangeArrowheads="1"/>
                    </pic:cNvPicPr>
                  </pic:nvPicPr>
                  <pic:blipFill>
                    <a:blip r:embed="rId5"/>
                    <a:srcRect l="-53" t="-36" r="-53" b="-36"/>
                    <a:stretch>
                      <a:fillRect/>
                    </a:stretch>
                  </pic:blipFill>
                  <pic:spPr bwMode="auto">
                    <a:xfrm>
                      <a:off x="0" y="0"/>
                      <a:ext cx="1156970" cy="1707515"/>
                    </a:xfrm>
                    <a:prstGeom prst="rect">
                      <a:avLst/>
                    </a:prstGeom>
                    <a:noFill/>
                  </pic:spPr>
                </pic:pic>
              </a:graphicData>
            </a:graphic>
          </wp:inline>
        </w:drawing>
      </w:r>
      <w:r>
        <w:rPr>
          <w:rFonts w:cs="Arial" w:ascii="Arial" w:hAnsi="Arial"/>
          <w:sz w:val="20"/>
          <w:szCs w:val="20"/>
        </w:rPr>
        <w:br/>
        <w:br/>
      </w:r>
      <w:r>
        <w:rPr>
          <w:rFonts w:cs="Arial" w:ascii="Arial" w:hAnsi="Arial"/>
          <w:b/>
          <w:bCs/>
          <w:sz w:val="20"/>
          <w:szCs w:val="20"/>
        </w:rPr>
        <w:t>1.3</w:t>
      </w:r>
      <w:r>
        <w:rPr>
          <w:rFonts w:cs="Arial" w:ascii="Arial" w:hAnsi="Arial"/>
          <w:sz w:val="20"/>
          <w:szCs w:val="20"/>
        </w:rPr>
        <w:t>.</w:t>
      </w:r>
      <w:r>
        <w:rPr>
          <w:rFonts w:cs="Arial" w:ascii="Arial" w:hAnsi="Arial"/>
          <w:b/>
          <w:bCs/>
          <w:sz w:val="20"/>
          <w:szCs w:val="20"/>
        </w:rPr>
        <w:t xml:space="preserve"> CINTO/SAIA: 4 UNIDADES</w:t>
      </w:r>
      <w:r>
        <w:rPr>
          <w:rFonts w:cs="Arial" w:ascii="Arial" w:hAnsi="Arial"/>
          <w:sz w:val="20"/>
          <w:szCs w:val="20"/>
        </w:rPr>
        <w:br/>
        <w:t>Cinto de elástico largo revestido de malha suplex light com fecho de metal da cor prata. Costurado no cinto uma saia meio godê de tecido paetê holográfico com base em malha.</w:t>
      </w:r>
    </w:p>
    <w:p>
      <w:pPr>
        <w:pStyle w:val="Contedodatabela"/>
        <w:snapToGrid w:val="false"/>
        <w:jc w:val="left"/>
        <w:rPr>
          <w:rFonts w:ascii="Arial" w:hAnsi="Arial" w:cs="Arial"/>
          <w:b/>
          <w:bCs/>
          <w:sz w:val="20"/>
          <w:szCs w:val="20"/>
        </w:rPr>
      </w:pPr>
      <w:r>
        <w:rPr>
          <w:rFonts w:cs="Arial" w:ascii="Arial" w:hAnsi="Arial"/>
          <w:b/>
          <w:bCs/>
          <w:sz w:val="20"/>
          <w:szCs w:val="20"/>
        </w:rPr>
        <w:t>Modelo (imagem ilustrativa):</w:t>
      </w:r>
    </w:p>
    <w:p>
      <w:pPr>
        <w:pStyle w:val="Contedodatabela"/>
        <w:snapToGrid w:val="false"/>
        <w:jc w:val="left"/>
        <w:rPr>
          <w:rFonts w:ascii="Arial" w:hAnsi="Arial" w:cs="Arial"/>
          <w:b/>
          <w:bCs/>
          <w:sz w:val="20"/>
          <w:szCs w:val="20"/>
        </w:rPr>
      </w:pPr>
      <w:r>
        <w:rPr/>
        <w:drawing>
          <wp:inline distT="0" distB="0" distL="0" distR="0">
            <wp:extent cx="1714500" cy="1017905"/>
            <wp:effectExtent l="0" t="0" r="0" b="0"/>
            <wp:docPr id="4" name="Figura7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7 Copia 1"/>
                    <pic:cNvPicPr>
                      <a:picLocks noChangeAspect="1" noChangeArrowheads="1"/>
                    </pic:cNvPicPr>
                  </pic:nvPicPr>
                  <pic:blipFill>
                    <a:blip r:embed="rId6"/>
                    <a:srcRect l="-37" t="-63" r="-37" b="-63"/>
                    <a:stretch>
                      <a:fillRect/>
                    </a:stretch>
                  </pic:blipFill>
                  <pic:spPr bwMode="auto">
                    <a:xfrm flipH="1">
                      <a:off x="0" y="0"/>
                      <a:ext cx="1714500" cy="1017905"/>
                    </a:xfrm>
                    <a:prstGeom prst="rect">
                      <a:avLst/>
                    </a:prstGeom>
                    <a:noFill/>
                  </pic:spPr>
                </pic:pic>
              </a:graphicData>
            </a:graphic>
          </wp:inline>
        </w:drawing>
      </w:r>
      <w:r>
        <w:rPr/>
        <w:drawing>
          <wp:inline distT="0" distB="0" distL="0" distR="0">
            <wp:extent cx="1721485" cy="863600"/>
            <wp:effectExtent l="0" t="0" r="0" b="0"/>
            <wp:docPr id="5" name="Figura8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8 Copia 1 Copia 1"/>
                    <pic:cNvPicPr>
                      <a:picLocks noChangeAspect="1" noChangeArrowheads="1"/>
                    </pic:cNvPicPr>
                  </pic:nvPicPr>
                  <pic:blipFill>
                    <a:blip r:embed="rId7"/>
                    <a:srcRect l="-32" t="-64" r="-32" b="-64"/>
                    <a:stretch>
                      <a:fillRect/>
                    </a:stretch>
                  </pic:blipFill>
                  <pic:spPr bwMode="auto">
                    <a:xfrm>
                      <a:off x="0" y="0"/>
                      <a:ext cx="1721485" cy="863600"/>
                    </a:xfrm>
                    <a:prstGeom prst="rect">
                      <a:avLst/>
                    </a:prstGeom>
                    <a:noFill/>
                  </pic:spPr>
                </pic:pic>
              </a:graphicData>
            </a:graphic>
          </wp:inline>
        </w:drawing>
      </w:r>
    </w:p>
    <w:p>
      <w:pPr>
        <w:pStyle w:val="Contedodatabela"/>
        <w:snapToGrid w:val="false"/>
        <w:jc w:val="left"/>
        <w:rPr>
          <w:rFonts w:ascii="Arial" w:hAnsi="Arial" w:cs="Arial"/>
          <w:b/>
          <w:bCs/>
          <w:sz w:val="20"/>
          <w:szCs w:val="20"/>
        </w:rPr>
      </w:pPr>
      <w:r>
        <w:rPr>
          <w:rFonts w:cs="Arial" w:ascii="Arial" w:hAnsi="Arial"/>
          <w:b/>
          <w:bCs/>
          <w:sz w:val="20"/>
          <w:szCs w:val="20"/>
        </w:rPr>
      </w:r>
    </w:p>
    <w:p>
      <w:pPr>
        <w:pStyle w:val="Contedodatabela"/>
        <w:snapToGrid w:val="false"/>
        <w:jc w:val="left"/>
        <w:rPr>
          <w:rFonts w:ascii="Arial" w:hAnsi="Arial" w:cs="Arial"/>
          <w:b/>
          <w:bCs/>
          <w:sz w:val="20"/>
          <w:szCs w:val="20"/>
        </w:rPr>
      </w:pPr>
      <w:r>
        <w:rPr>
          <w:rFonts w:cs="Arial" w:ascii="Arial" w:hAnsi="Arial"/>
          <w:b/>
          <w:bCs/>
          <w:sz w:val="20"/>
          <w:szCs w:val="20"/>
        </w:rPr>
        <w:t>1.4. BOLERO/VESTIDO: 5 UNIDADES</w:t>
      </w:r>
      <w:r>
        <w:rPr>
          <w:rFonts w:cs="Arial" w:ascii="Arial" w:hAnsi="Arial"/>
          <w:sz w:val="20"/>
          <w:szCs w:val="20"/>
        </w:rPr>
        <w:br/>
        <w:t>Bolero dupla face, um lado de malha de cor lisa e do outro paetê holográfico com base em malha cores variadas.</w:t>
      </w:r>
    </w:p>
    <w:p>
      <w:pPr>
        <w:pStyle w:val="Contedodatabela"/>
        <w:snapToGrid w:val="false"/>
        <w:jc w:val="left"/>
        <w:rPr>
          <w:rFonts w:ascii="Arial" w:hAnsi="Arial" w:cs="Arial"/>
          <w:sz w:val="20"/>
          <w:szCs w:val="20"/>
        </w:rPr>
      </w:pPr>
      <w:r>
        <w:rPr>
          <w:rFonts w:cs="Arial" w:ascii="Arial" w:hAnsi="Arial"/>
          <w:sz w:val="20"/>
          <w:szCs w:val="20"/>
        </w:rPr>
        <w:t>Costurado no bolero uma saia godê do tecido paetê holográfico com base em malha acompanhando a cor do bolero.</w:t>
      </w:r>
    </w:p>
    <w:p>
      <w:pPr>
        <w:pStyle w:val="Contedodatabela"/>
        <w:snapToGrid w:val="false"/>
        <w:jc w:val="left"/>
        <w:rPr>
          <w:rFonts w:ascii="Arial" w:hAnsi="Arial" w:cs="Arial"/>
          <w:sz w:val="20"/>
          <w:szCs w:val="20"/>
        </w:rPr>
      </w:pPr>
      <w:r>
        <w:rPr>
          <w:rFonts w:cs="Arial" w:ascii="Arial" w:hAnsi="Arial"/>
          <w:sz w:val="20"/>
          <w:szCs w:val="20"/>
        </w:rPr>
        <w:t>O bolero tem que ter um cordão de malha correspondendo a cor do bolero para amarrar e neste em uma das pontas ter um acessório indicativo para que fique fácil de desamarrar.</w:t>
      </w:r>
    </w:p>
    <w:p>
      <w:pPr>
        <w:pStyle w:val="Contedodatabela"/>
        <w:snapToGrid w:val="false"/>
        <w:jc w:val="left"/>
        <w:rPr>
          <w:rFonts w:ascii="Arial" w:hAnsi="Arial" w:cs="Arial"/>
          <w:b/>
          <w:bCs/>
          <w:sz w:val="20"/>
          <w:szCs w:val="20"/>
        </w:rPr>
      </w:pPr>
      <w:r>
        <w:rPr>
          <w:rFonts w:cs="Arial" w:ascii="Arial" w:hAnsi="Arial"/>
          <w:b/>
          <w:bCs/>
          <w:sz w:val="20"/>
          <w:szCs w:val="20"/>
        </w:rPr>
        <w:t>Modelo (imagem ilustrativa):</w:t>
      </w:r>
    </w:p>
    <w:p>
      <w:pPr>
        <w:pStyle w:val="Contedodatabela"/>
        <w:snapToGrid w:val="false"/>
        <w:jc w:val="left"/>
        <w:rPr>
          <w:rFonts w:ascii="Arial" w:hAnsi="Arial" w:cs="Arial"/>
          <w:sz w:val="20"/>
          <w:szCs w:val="20"/>
        </w:rPr>
      </w:pPr>
      <w:r>
        <w:rPr/>
        <w:drawing>
          <wp:inline distT="0" distB="0" distL="0" distR="0">
            <wp:extent cx="782955" cy="1524000"/>
            <wp:effectExtent l="0" t="0" r="0" b="0"/>
            <wp:docPr id="6" name="Figura9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9 Copia 1"/>
                    <pic:cNvPicPr>
                      <a:picLocks noChangeAspect="1" noChangeArrowheads="1"/>
                    </pic:cNvPicPr>
                  </pic:nvPicPr>
                  <pic:blipFill>
                    <a:blip r:embed="rId8"/>
                    <a:srcRect l="-22" t="-11" r="-22" b="-11"/>
                    <a:stretch>
                      <a:fillRect/>
                    </a:stretch>
                  </pic:blipFill>
                  <pic:spPr bwMode="auto">
                    <a:xfrm>
                      <a:off x="0" y="0"/>
                      <a:ext cx="782955" cy="1524000"/>
                    </a:xfrm>
                    <a:prstGeom prst="rect">
                      <a:avLst/>
                    </a:prstGeom>
                    <a:noFill/>
                  </pic:spPr>
                </pic:pic>
              </a:graphicData>
            </a:graphic>
          </wp:inline>
        </w:drawing>
      </w:r>
      <w:r>
        <w:rPr/>
        <w:drawing>
          <wp:inline distT="0" distB="0" distL="0" distR="0">
            <wp:extent cx="1026795" cy="577215"/>
            <wp:effectExtent l="0" t="0" r="0" b="0"/>
            <wp:docPr id="7" name="Figura10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10 Copia 1"/>
                    <pic:cNvPicPr>
                      <a:picLocks noChangeAspect="1" noChangeArrowheads="1"/>
                    </pic:cNvPicPr>
                  </pic:nvPicPr>
                  <pic:blipFill>
                    <a:blip r:embed="rId9"/>
                    <a:srcRect l="-43" t="-77" r="-43" b="-77"/>
                    <a:stretch>
                      <a:fillRect/>
                    </a:stretch>
                  </pic:blipFill>
                  <pic:spPr bwMode="auto">
                    <a:xfrm>
                      <a:off x="0" y="0"/>
                      <a:ext cx="1026795" cy="577215"/>
                    </a:xfrm>
                    <a:prstGeom prst="rect">
                      <a:avLst/>
                    </a:prstGeom>
                    <a:noFill/>
                  </pic:spPr>
                </pic:pic>
              </a:graphicData>
            </a:graphic>
          </wp:inline>
        </w:drawing>
      </w:r>
      <w:r>
        <w:rPr/>
        <w:drawing>
          <wp:inline distT="0" distB="0" distL="0" distR="0">
            <wp:extent cx="1000125" cy="1108710"/>
            <wp:effectExtent l="0" t="0" r="0" b="0"/>
            <wp:docPr id="8" name="Figura1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11 Copia 1"/>
                    <pic:cNvPicPr>
                      <a:picLocks noChangeAspect="1" noChangeArrowheads="1"/>
                    </pic:cNvPicPr>
                  </pic:nvPicPr>
                  <pic:blipFill>
                    <a:blip r:embed="rId10"/>
                    <a:srcRect l="-53" t="-47" r="-53" b="-47"/>
                    <a:stretch>
                      <a:fillRect/>
                    </a:stretch>
                  </pic:blipFill>
                  <pic:spPr bwMode="auto">
                    <a:xfrm>
                      <a:off x="0" y="0"/>
                      <a:ext cx="1000125" cy="1108710"/>
                    </a:xfrm>
                    <a:prstGeom prst="rect">
                      <a:avLst/>
                    </a:prstGeom>
                    <a:noFill/>
                  </pic:spPr>
                </pic:pic>
              </a:graphicData>
            </a:graphic>
          </wp:inline>
        </w:drawing>
      </w:r>
      <w:r>
        <w:rPr/>
        <w:drawing>
          <wp:inline distT="0" distB="0" distL="0" distR="0">
            <wp:extent cx="880110" cy="1386840"/>
            <wp:effectExtent l="0" t="0" r="0" b="0"/>
            <wp:docPr id="9" name="Figura12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12 Copia 1"/>
                    <pic:cNvPicPr>
                      <a:picLocks noChangeAspect="1" noChangeArrowheads="1"/>
                    </pic:cNvPicPr>
                  </pic:nvPicPr>
                  <pic:blipFill>
                    <a:blip r:embed="rId11"/>
                    <a:srcRect l="-67" t="-42" r="-67" b="-42"/>
                    <a:stretch>
                      <a:fillRect/>
                    </a:stretch>
                  </pic:blipFill>
                  <pic:spPr bwMode="auto">
                    <a:xfrm>
                      <a:off x="0" y="0"/>
                      <a:ext cx="880110" cy="1386840"/>
                    </a:xfrm>
                    <a:prstGeom prst="rect">
                      <a:avLst/>
                    </a:prstGeom>
                    <a:noFill/>
                  </pic:spPr>
                </pic:pic>
              </a:graphicData>
            </a:graphic>
          </wp:inline>
        </w:drawing>
      </w:r>
    </w:p>
    <w:p>
      <w:pPr>
        <w:pStyle w:val="Contedodatabela"/>
        <w:snapToGrid w:val="false"/>
        <w:jc w:val="left"/>
        <w:rPr>
          <w:rFonts w:ascii="Arial" w:hAnsi="Arial" w:cs="Arial"/>
          <w:sz w:val="20"/>
          <w:szCs w:val="20"/>
        </w:rPr>
      </w:pPr>
      <w:r>
        <w:rPr>
          <w:rFonts w:cs="Arial" w:ascii="Arial" w:hAnsi="Arial"/>
          <w:sz w:val="20"/>
          <w:szCs w:val="20"/>
        </w:rPr>
      </w:r>
    </w:p>
    <w:p>
      <w:pPr>
        <w:pStyle w:val="Normal"/>
        <w:snapToGrid w:val="false"/>
        <w:jc w:val="left"/>
        <w:rPr>
          <w:rFonts w:ascii="Arial" w:hAnsi="Arial" w:cs="Arial"/>
          <w:sz w:val="20"/>
          <w:szCs w:val="20"/>
        </w:rPr>
      </w:pPr>
      <w:r>
        <w:rPr>
          <w:rFonts w:cs="Arial" w:ascii="Arial" w:hAnsi="Arial"/>
          <w:b/>
          <w:bCs/>
          <w:sz w:val="20"/>
          <w:szCs w:val="20"/>
        </w:rPr>
        <w:t>1.5. CALÇA LEGGING: 14 UNIDADES</w:t>
      </w:r>
      <w:r>
        <w:rPr>
          <w:rFonts w:cs="Arial" w:ascii="Arial" w:hAnsi="Arial"/>
          <w:sz w:val="20"/>
          <w:szCs w:val="20"/>
        </w:rPr>
        <w:br/>
        <w:t>Calça legging fitness feminina canelada cintura alta com brilho e de cores variadas</w:t>
      </w:r>
    </w:p>
    <w:p>
      <w:pPr>
        <w:pStyle w:val="Contedodatabela"/>
        <w:snapToGrid w:val="false"/>
        <w:jc w:val="left"/>
        <w:rPr>
          <w:rFonts w:ascii="Arial" w:hAnsi="Arial" w:cs="Arial"/>
          <w:b/>
          <w:bCs/>
          <w:sz w:val="20"/>
          <w:szCs w:val="20"/>
        </w:rPr>
      </w:pPr>
      <w:r>
        <w:rPr>
          <w:rFonts w:cs="Arial" w:ascii="Arial" w:hAnsi="Arial"/>
          <w:b/>
          <w:bCs/>
          <w:sz w:val="20"/>
          <w:szCs w:val="20"/>
        </w:rPr>
        <w:t>Modelo (imagem ilustrativa):</w:t>
      </w:r>
    </w:p>
    <w:p>
      <w:pPr>
        <w:pStyle w:val="Contedodatabela"/>
        <w:snapToGrid w:val="false"/>
        <w:jc w:val="left"/>
        <w:rPr>
          <w:rFonts w:ascii="Arial" w:hAnsi="Arial" w:cs="Arial"/>
          <w:sz w:val="20"/>
          <w:szCs w:val="20"/>
        </w:rPr>
      </w:pPr>
      <w:r>
        <w:rPr/>
        <w:drawing>
          <wp:inline distT="0" distB="0" distL="0" distR="0">
            <wp:extent cx="1285240" cy="1800225"/>
            <wp:effectExtent l="0" t="0" r="0" b="0"/>
            <wp:docPr id="10" name="Figura13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13 Copia 1"/>
                    <pic:cNvPicPr>
                      <a:picLocks noChangeAspect="1" noChangeArrowheads="1"/>
                    </pic:cNvPicPr>
                  </pic:nvPicPr>
                  <pic:blipFill>
                    <a:blip r:embed="rId12"/>
                    <a:srcRect l="-55" t="-39" r="-55" b="-39"/>
                    <a:stretch>
                      <a:fillRect/>
                    </a:stretch>
                  </pic:blipFill>
                  <pic:spPr bwMode="auto">
                    <a:xfrm>
                      <a:off x="0" y="0"/>
                      <a:ext cx="1285240" cy="1800225"/>
                    </a:xfrm>
                    <a:prstGeom prst="rect">
                      <a:avLst/>
                    </a:prstGeom>
                    <a:noFill/>
                  </pic:spPr>
                </pic:pic>
              </a:graphicData>
            </a:graphic>
          </wp:inline>
        </w:drawing>
      </w:r>
    </w:p>
    <w:p>
      <w:pPr>
        <w:pStyle w:val="Contedodatabela"/>
        <w:snapToGrid w:val="false"/>
        <w:jc w:val="left"/>
        <w:rPr>
          <w:rFonts w:ascii="Arial" w:hAnsi="Arial" w:cs="Arial"/>
          <w:sz w:val="20"/>
          <w:szCs w:val="20"/>
        </w:rPr>
      </w:pPr>
      <w:r>
        <w:rPr>
          <w:rFonts w:cs="Arial" w:ascii="Arial" w:hAnsi="Arial"/>
          <w:sz w:val="20"/>
          <w:szCs w:val="20"/>
        </w:rPr>
        <w:br/>
        <w:br/>
      </w:r>
      <w:r>
        <w:rPr>
          <w:rFonts w:cs="Arial" w:ascii="Arial" w:hAnsi="Arial"/>
          <w:b/>
          <w:bCs/>
          <w:sz w:val="20"/>
          <w:szCs w:val="20"/>
        </w:rPr>
        <w:t>1.6. POLAINA: 15 Unidades (PARES)</w:t>
      </w:r>
      <w:r>
        <w:rPr>
          <w:rFonts w:cs="Arial" w:ascii="Arial" w:hAnsi="Arial"/>
          <w:sz w:val="20"/>
          <w:szCs w:val="20"/>
        </w:rPr>
        <w:br/>
        <w:t>Pares de polainas de lã de cores variadas. inclusa 1 para o homem.</w:t>
      </w:r>
    </w:p>
    <w:p>
      <w:pPr>
        <w:pStyle w:val="Contedodatabela"/>
        <w:snapToGrid w:val="false"/>
        <w:jc w:val="left"/>
        <w:rPr>
          <w:rFonts w:ascii="Arial" w:hAnsi="Arial" w:cs="Arial"/>
          <w:b/>
          <w:bCs/>
          <w:sz w:val="20"/>
          <w:szCs w:val="20"/>
        </w:rPr>
      </w:pPr>
      <w:r>
        <w:rPr>
          <w:rFonts w:cs="Arial" w:ascii="Arial" w:hAnsi="Arial"/>
          <w:b/>
          <w:bCs/>
          <w:sz w:val="20"/>
          <w:szCs w:val="20"/>
        </w:rPr>
        <w:t>Modelo (imagem ilustrativa):</w:t>
      </w:r>
    </w:p>
    <w:p>
      <w:pPr>
        <w:pStyle w:val="Contedodatabela"/>
        <w:snapToGrid w:val="false"/>
        <w:jc w:val="left"/>
        <w:rPr>
          <w:rFonts w:ascii="Arial" w:hAnsi="Arial" w:cs="Arial"/>
          <w:sz w:val="20"/>
          <w:szCs w:val="20"/>
        </w:rPr>
      </w:pPr>
      <w:r>
        <w:rPr/>
        <w:drawing>
          <wp:inline distT="0" distB="0" distL="0" distR="0">
            <wp:extent cx="1106805" cy="1489075"/>
            <wp:effectExtent l="0" t="0" r="0" b="0"/>
            <wp:docPr id="11" name="Figura14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14 Copia 1"/>
                    <pic:cNvPicPr>
                      <a:picLocks noChangeAspect="1" noChangeArrowheads="1"/>
                    </pic:cNvPicPr>
                  </pic:nvPicPr>
                  <pic:blipFill>
                    <a:blip r:embed="rId13"/>
                    <a:srcRect l="-55" t="-41" r="-55" b="-41"/>
                    <a:stretch>
                      <a:fillRect/>
                    </a:stretch>
                  </pic:blipFill>
                  <pic:spPr bwMode="auto">
                    <a:xfrm>
                      <a:off x="0" y="0"/>
                      <a:ext cx="1106805" cy="1489075"/>
                    </a:xfrm>
                    <a:prstGeom prst="rect">
                      <a:avLst/>
                    </a:prstGeom>
                    <a:noFill/>
                  </pic:spPr>
                </pic:pic>
              </a:graphicData>
            </a:graphic>
          </wp:inline>
        </w:drawing>
      </w:r>
      <w:r>
        <w:rPr>
          <w:rFonts w:cs="Arial" w:ascii="Arial" w:hAnsi="Arial"/>
          <w:sz w:val="20"/>
          <w:szCs w:val="20"/>
        </w:rPr>
        <w:br/>
        <w:br/>
      </w:r>
      <w:r>
        <w:rPr>
          <w:rFonts w:cs="Arial" w:ascii="Arial" w:hAnsi="Arial"/>
          <w:b/>
          <w:bCs/>
          <w:sz w:val="20"/>
          <w:szCs w:val="20"/>
        </w:rPr>
        <w:t>1.7. CALÇADO FEMININO: 14 UNIDADES (PARES)</w:t>
      </w:r>
      <w:r>
        <w:rPr>
          <w:rFonts w:cs="Arial" w:ascii="Arial" w:hAnsi="Arial"/>
          <w:sz w:val="20"/>
          <w:szCs w:val="20"/>
        </w:rPr>
        <w:br/>
        <w:t>Botinha para jazz – couro com neoprene com solado ovinho na cor bege, tamanhos variados a combinar.</w:t>
      </w:r>
    </w:p>
    <w:p>
      <w:pPr>
        <w:pStyle w:val="Contedodatabela"/>
        <w:snapToGrid w:val="false"/>
        <w:jc w:val="left"/>
        <w:rPr>
          <w:rFonts w:ascii="Arial" w:hAnsi="Arial" w:cs="Arial"/>
          <w:b/>
          <w:bCs/>
          <w:sz w:val="20"/>
          <w:szCs w:val="20"/>
        </w:rPr>
      </w:pPr>
      <w:r>
        <w:rPr>
          <w:rFonts w:cs="Arial" w:ascii="Arial" w:hAnsi="Arial"/>
          <w:b/>
          <w:bCs/>
          <w:sz w:val="20"/>
          <w:szCs w:val="20"/>
        </w:rPr>
        <w:t>Modelo (imagem ilustrativa):</w:t>
      </w:r>
    </w:p>
    <w:p>
      <w:pPr>
        <w:pStyle w:val="Contedodatabela"/>
        <w:snapToGrid w:val="false"/>
        <w:jc w:val="left"/>
        <w:rPr>
          <w:rFonts w:ascii="Arial" w:hAnsi="Arial" w:cs="Arial"/>
          <w:sz w:val="20"/>
          <w:szCs w:val="20"/>
        </w:rPr>
      </w:pPr>
      <w:r>
        <w:rPr/>
        <w:drawing>
          <wp:inline distT="0" distB="0" distL="0" distR="0">
            <wp:extent cx="1040765" cy="1040765"/>
            <wp:effectExtent l="0" t="0" r="0" b="0"/>
            <wp:docPr id="12" name="Figura15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15 Copia 1"/>
                    <pic:cNvPicPr>
                      <a:picLocks noChangeAspect="1" noChangeArrowheads="1"/>
                    </pic:cNvPicPr>
                  </pic:nvPicPr>
                  <pic:blipFill>
                    <a:blip r:embed="rId14"/>
                    <a:srcRect l="-44" t="-44" r="-44" b="-44"/>
                    <a:stretch>
                      <a:fillRect/>
                    </a:stretch>
                  </pic:blipFill>
                  <pic:spPr bwMode="auto">
                    <a:xfrm>
                      <a:off x="0" y="0"/>
                      <a:ext cx="1040765" cy="1040765"/>
                    </a:xfrm>
                    <a:prstGeom prst="rect">
                      <a:avLst/>
                    </a:prstGeom>
                    <a:noFill/>
                  </pic:spPr>
                </pic:pic>
              </a:graphicData>
            </a:graphic>
          </wp:inline>
        </w:drawing>
      </w:r>
      <w:r>
        <w:rPr/>
        <w:drawing>
          <wp:inline distT="0" distB="0" distL="0" distR="0">
            <wp:extent cx="1023620" cy="1023620"/>
            <wp:effectExtent l="0" t="0" r="0" b="0"/>
            <wp:docPr id="13" name="Figura16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16 Copia 1"/>
                    <pic:cNvPicPr>
                      <a:picLocks noChangeAspect="1" noChangeArrowheads="1"/>
                    </pic:cNvPicPr>
                  </pic:nvPicPr>
                  <pic:blipFill>
                    <a:blip r:embed="rId15"/>
                    <a:srcRect l="-45" t="-45" r="-45" b="-45"/>
                    <a:stretch>
                      <a:fillRect/>
                    </a:stretch>
                  </pic:blipFill>
                  <pic:spPr bwMode="auto">
                    <a:xfrm>
                      <a:off x="0" y="0"/>
                      <a:ext cx="1023620" cy="1023620"/>
                    </a:xfrm>
                    <a:prstGeom prst="rect">
                      <a:avLst/>
                    </a:prstGeom>
                    <a:noFill/>
                  </pic:spPr>
                </pic:pic>
              </a:graphicData>
            </a:graphic>
          </wp:inline>
        </w:drawing>
      </w:r>
      <w:r>
        <w:rPr/>
        <w:drawing>
          <wp:inline distT="0" distB="0" distL="0" distR="0">
            <wp:extent cx="1030605" cy="1030605"/>
            <wp:effectExtent l="0" t="0" r="0" b="0"/>
            <wp:docPr id="14" name="Figura17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17 Copia 1"/>
                    <pic:cNvPicPr>
                      <a:picLocks noChangeAspect="1" noChangeArrowheads="1"/>
                    </pic:cNvPicPr>
                  </pic:nvPicPr>
                  <pic:blipFill>
                    <a:blip r:embed="rId16"/>
                    <a:srcRect l="-46" t="-46" r="-46" b="-46"/>
                    <a:stretch>
                      <a:fillRect/>
                    </a:stretch>
                  </pic:blipFill>
                  <pic:spPr bwMode="auto">
                    <a:xfrm>
                      <a:off x="0" y="0"/>
                      <a:ext cx="1030605" cy="1030605"/>
                    </a:xfrm>
                    <a:prstGeom prst="rect">
                      <a:avLst/>
                    </a:prstGeom>
                    <a:noFill/>
                  </pic:spPr>
                </pic:pic>
              </a:graphicData>
            </a:graphic>
          </wp:inline>
        </w:drawing>
      </w:r>
      <w:r>
        <w:rPr>
          <w:rFonts w:cs="Arial" w:ascii="Arial" w:hAnsi="Arial"/>
          <w:sz w:val="20"/>
          <w:szCs w:val="20"/>
        </w:rPr>
        <w:br/>
        <w:br/>
      </w:r>
      <w:r>
        <w:rPr>
          <w:rFonts w:cs="Arial" w:ascii="Arial" w:hAnsi="Arial"/>
          <w:b/>
          <w:bCs/>
          <w:sz w:val="20"/>
          <w:szCs w:val="20"/>
        </w:rPr>
        <w:t>1.8. FAIXA DE CABEÇA: 15 UNIDADES</w:t>
      </w:r>
      <w:r>
        <w:rPr>
          <w:rFonts w:cs="Arial" w:ascii="Arial" w:hAnsi="Arial"/>
          <w:sz w:val="20"/>
          <w:szCs w:val="20"/>
        </w:rPr>
        <w:br/>
        <w:t>Faixa de cabeça de malha suplex light de cores variadas.</w:t>
      </w:r>
    </w:p>
    <w:p>
      <w:pPr>
        <w:pStyle w:val="Contedodatabela"/>
        <w:snapToGrid w:val="false"/>
        <w:jc w:val="left"/>
        <w:rPr>
          <w:rFonts w:ascii="Arial" w:hAnsi="Arial" w:cs="Arial"/>
          <w:sz w:val="20"/>
          <w:szCs w:val="20"/>
        </w:rPr>
      </w:pPr>
      <w:r>
        <w:rPr>
          <w:rFonts w:ascii="Arial" w:hAnsi="Arial"/>
          <w:b/>
          <w:bCs/>
        </w:rPr>
        <w:t>Modelo (imagem ilustrativa):</w:t>
      </w:r>
    </w:p>
    <w:p>
      <w:pPr>
        <w:pStyle w:val="Contedodatabela"/>
        <w:snapToGrid w:val="false"/>
        <w:jc w:val="left"/>
        <w:rPr>
          <w:rFonts w:ascii="Arial" w:hAnsi="Arial" w:cs="Arial"/>
          <w:sz w:val="20"/>
          <w:szCs w:val="20"/>
        </w:rPr>
      </w:pPr>
      <w:r>
        <w:rPr/>
        <w:drawing>
          <wp:inline distT="0" distB="0" distL="0" distR="0">
            <wp:extent cx="1797050" cy="1274445"/>
            <wp:effectExtent l="0" t="0" r="0" b="0"/>
            <wp:docPr id="15" name="Figura18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18 Copia 1"/>
                    <pic:cNvPicPr>
                      <a:picLocks noChangeAspect="1" noChangeArrowheads="1"/>
                    </pic:cNvPicPr>
                  </pic:nvPicPr>
                  <pic:blipFill>
                    <a:blip r:embed="rId17"/>
                    <a:srcRect l="-12" t="-17" r="-12" b="-17"/>
                    <a:stretch>
                      <a:fillRect/>
                    </a:stretch>
                  </pic:blipFill>
                  <pic:spPr bwMode="auto">
                    <a:xfrm>
                      <a:off x="0" y="0"/>
                      <a:ext cx="1797050" cy="1274445"/>
                    </a:xfrm>
                    <a:prstGeom prst="rect">
                      <a:avLst/>
                    </a:prstGeom>
                    <a:noFill/>
                  </pic:spPr>
                </pic:pic>
              </a:graphicData>
            </a:graphic>
          </wp:inline>
        </w:drawing>
      </w:r>
    </w:p>
    <w:p>
      <w:pPr>
        <w:pStyle w:val="Normal"/>
        <w:tabs>
          <w:tab w:val="clear" w:pos="709"/>
          <w:tab w:val="left" w:pos="567" w:leader="none"/>
          <w:tab w:val="left" w:pos="720" w:leader="none"/>
        </w:tabs>
        <w:ind w:hanging="360" w:left="720"/>
        <w:rPr>
          <w:rFonts w:ascii="Arial" w:hAnsi="Arial" w:cs="Arial"/>
          <w:b w:val="false"/>
          <w:bCs w:val="false"/>
          <w:sz w:val="20"/>
          <w:szCs w:val="20"/>
          <w:lang w:val="pt-BR" w:bidi="ar-SA"/>
        </w:rPr>
      </w:pPr>
      <w:r>
        <w:rPr>
          <w:rFonts w:cs="Arial" w:ascii="Arial" w:hAnsi="Arial"/>
          <w:b w:val="false"/>
          <w:bCs w:val="false"/>
          <w:sz w:val="20"/>
          <w:szCs w:val="20"/>
          <w:lang w:val="pt-BR" w:bidi="ar-SA"/>
        </w:rPr>
      </w:r>
    </w:p>
    <w:p>
      <w:pPr>
        <w:pStyle w:val="Normal"/>
        <w:tabs>
          <w:tab w:val="clear" w:pos="709"/>
          <w:tab w:val="left" w:pos="567" w:leader="none"/>
          <w:tab w:val="left" w:pos="720" w:leader="none"/>
        </w:tabs>
        <w:ind w:hanging="0" w:left="0"/>
        <w:rPr>
          <w:rFonts w:ascii="Arial" w:hAnsi="Arial"/>
          <w:b/>
          <w:bCs/>
        </w:rPr>
      </w:pPr>
      <w:r>
        <w:rPr>
          <w:rFonts w:ascii="Arial" w:hAnsi="Arial"/>
          <w:b/>
          <w:bCs/>
        </w:rPr>
        <w:t>2. Item 2</w:t>
      </w:r>
      <w:r>
        <w:rPr>
          <w:rFonts w:ascii="Arial" w:hAnsi="Arial"/>
          <w:b/>
          <w:bCs/>
          <w:sz w:val="20"/>
          <w:szCs w:val="20"/>
        </w:rPr>
        <w:t xml:space="preserve">: </w:t>
      </w:r>
      <w:r>
        <w:rPr>
          <w:rFonts w:cs="Arial" w:ascii="Arial" w:hAnsi="Arial"/>
          <w:b/>
          <w:bCs/>
          <w:sz w:val="20"/>
          <w:szCs w:val="20"/>
          <w:lang w:val="pt-BR" w:bidi="ar-SA"/>
        </w:rPr>
        <w:t>Confecção de conjunto masculino sob medida – FIGURINO MASCULINO.</w:t>
      </w:r>
    </w:p>
    <w:p>
      <w:pPr>
        <w:pStyle w:val="Contedodatabela"/>
        <w:snapToGrid w:val="false"/>
        <w:jc w:val="left"/>
        <w:rPr>
          <w:rFonts w:ascii="Arial" w:hAnsi="Arial" w:cs="Arial"/>
          <w:sz w:val="20"/>
          <w:szCs w:val="20"/>
        </w:rPr>
      </w:pPr>
      <w:r>
        <w:rPr>
          <w:rFonts w:cs="Arial" w:ascii="Arial" w:hAnsi="Arial"/>
          <w:b/>
          <w:bCs/>
          <w:sz w:val="20"/>
          <w:szCs w:val="20"/>
        </w:rPr>
        <w:t>2.1. MACAQUINHO: 1 UNIDADE</w:t>
      </w:r>
      <w:r>
        <w:rPr>
          <w:rFonts w:cs="Arial" w:ascii="Arial" w:hAnsi="Arial"/>
          <w:sz w:val="20"/>
          <w:szCs w:val="20"/>
        </w:rPr>
        <w:br/>
        <w:t>Macaquinho regata masculino em suplex da cor preta.</w:t>
      </w:r>
    </w:p>
    <w:p>
      <w:pPr>
        <w:pStyle w:val="Contedodatabela"/>
        <w:snapToGrid w:val="false"/>
        <w:jc w:val="left"/>
        <w:rPr>
          <w:rFonts w:ascii="Arial" w:hAnsi="Arial" w:cs="Arial"/>
          <w:b/>
          <w:bCs/>
          <w:sz w:val="20"/>
          <w:szCs w:val="20"/>
        </w:rPr>
      </w:pPr>
      <w:r>
        <w:rPr>
          <w:rFonts w:cs="Arial" w:ascii="Arial" w:hAnsi="Arial"/>
          <w:b/>
          <w:bCs/>
          <w:sz w:val="20"/>
          <w:szCs w:val="20"/>
        </w:rPr>
        <w:t>Modelo (imagem ilustrativa):</w:t>
      </w:r>
    </w:p>
    <w:p>
      <w:pPr>
        <w:pStyle w:val="Contedodatabela"/>
        <w:snapToGrid w:val="false"/>
        <w:jc w:val="left"/>
        <w:rPr>
          <w:rFonts w:ascii="Arial" w:hAnsi="Arial" w:cs="Arial"/>
          <w:b/>
          <w:bCs/>
          <w:sz w:val="20"/>
          <w:szCs w:val="20"/>
        </w:rPr>
      </w:pPr>
      <w:r>
        <w:rPr/>
        <w:drawing>
          <wp:inline distT="0" distB="0" distL="0" distR="0">
            <wp:extent cx="1666240" cy="1666240"/>
            <wp:effectExtent l="0" t="0" r="0" b="0"/>
            <wp:docPr id="16" name="Figura19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19 Copia 1"/>
                    <pic:cNvPicPr>
                      <a:picLocks noChangeAspect="1" noChangeArrowheads="1"/>
                    </pic:cNvPicPr>
                  </pic:nvPicPr>
                  <pic:blipFill>
                    <a:blip r:embed="rId18"/>
                    <a:srcRect l="-47" t="-47" r="-47" b="-47"/>
                    <a:stretch>
                      <a:fillRect/>
                    </a:stretch>
                  </pic:blipFill>
                  <pic:spPr bwMode="auto">
                    <a:xfrm>
                      <a:off x="0" y="0"/>
                      <a:ext cx="1666240" cy="1666240"/>
                    </a:xfrm>
                    <a:prstGeom prst="rect">
                      <a:avLst/>
                    </a:prstGeom>
                    <a:noFill/>
                  </pic:spPr>
                </pic:pic>
              </a:graphicData>
            </a:graphic>
          </wp:inline>
        </w:drawing>
      </w:r>
    </w:p>
    <w:p>
      <w:pPr>
        <w:pStyle w:val="Contedodatabela"/>
        <w:snapToGrid w:val="false"/>
        <w:jc w:val="left"/>
        <w:rPr>
          <w:rFonts w:ascii="Arial" w:hAnsi="Arial" w:cs="Arial"/>
          <w:b/>
          <w:bCs/>
          <w:sz w:val="20"/>
          <w:szCs w:val="20"/>
        </w:rPr>
      </w:pPr>
      <w:r>
        <w:rPr>
          <w:rFonts w:cs="Arial" w:ascii="Arial" w:hAnsi="Arial"/>
          <w:b/>
          <w:bCs/>
          <w:sz w:val="20"/>
          <w:szCs w:val="20"/>
        </w:rPr>
      </w:r>
    </w:p>
    <w:p>
      <w:pPr>
        <w:pStyle w:val="Contedodatabela"/>
        <w:snapToGrid w:val="false"/>
        <w:jc w:val="left"/>
        <w:rPr>
          <w:rFonts w:ascii="Arial" w:hAnsi="Arial" w:cs="Arial"/>
          <w:sz w:val="20"/>
          <w:szCs w:val="20"/>
        </w:rPr>
      </w:pPr>
      <w:r>
        <w:rPr>
          <w:rFonts w:cs="Arial" w:ascii="Arial" w:hAnsi="Arial"/>
          <w:b/>
          <w:bCs/>
          <w:sz w:val="20"/>
          <w:szCs w:val="20"/>
        </w:rPr>
        <w:t>2.2. CAMISA DUPLA FACE: 1 UNIDADE</w:t>
      </w:r>
      <w:r>
        <w:rPr>
          <w:rFonts w:cs="Arial" w:ascii="Arial" w:hAnsi="Arial"/>
          <w:sz w:val="20"/>
          <w:szCs w:val="20"/>
        </w:rPr>
        <w:br/>
        <w:t>Camisa com abertura na frente com botão de pressão dupla face, sendo que um lado será de tecido cor lisa e outro de veludo bordado flash back holográfica prata efeito glitter.</w:t>
      </w:r>
    </w:p>
    <w:p>
      <w:pPr>
        <w:pStyle w:val="Contedodatabela"/>
        <w:snapToGrid w:val="false"/>
        <w:jc w:val="left"/>
        <w:rPr>
          <w:rFonts w:ascii="Arial" w:hAnsi="Arial" w:cs="Arial"/>
          <w:b/>
          <w:bCs/>
          <w:sz w:val="20"/>
          <w:szCs w:val="20"/>
        </w:rPr>
      </w:pPr>
      <w:r>
        <w:rPr>
          <w:rFonts w:cs="Arial" w:ascii="Arial" w:hAnsi="Arial"/>
          <w:b/>
          <w:bCs/>
          <w:sz w:val="20"/>
          <w:szCs w:val="20"/>
        </w:rPr>
        <w:t>Modelo (imagem ilustrativa):</w:t>
      </w:r>
    </w:p>
    <w:p>
      <w:pPr>
        <w:pStyle w:val="Contedodatabela"/>
        <w:snapToGrid w:val="false"/>
        <w:jc w:val="left"/>
        <w:rPr>
          <w:rFonts w:ascii="Arial" w:hAnsi="Arial" w:cs="Arial"/>
          <w:b/>
          <w:bCs/>
          <w:sz w:val="20"/>
          <w:szCs w:val="20"/>
        </w:rPr>
      </w:pPr>
      <w:r>
        <w:rPr/>
        <w:drawing>
          <wp:inline distT="0" distB="0" distL="0" distR="0">
            <wp:extent cx="2381250" cy="1816735"/>
            <wp:effectExtent l="0" t="0" r="0" b="0"/>
            <wp:docPr id="17" name="Imagem 6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6 Copia 1"/>
                    <pic:cNvPicPr>
                      <a:picLocks noChangeAspect="1" noChangeArrowheads="1"/>
                    </pic:cNvPicPr>
                  </pic:nvPicPr>
                  <pic:blipFill>
                    <a:blip r:embed="rId19"/>
                    <a:srcRect l="-40" t="-30" r="-40" b="-30"/>
                    <a:stretch>
                      <a:fillRect/>
                    </a:stretch>
                  </pic:blipFill>
                  <pic:spPr bwMode="auto">
                    <a:xfrm>
                      <a:off x="0" y="0"/>
                      <a:ext cx="2381250" cy="1816735"/>
                    </a:xfrm>
                    <a:prstGeom prst="rect">
                      <a:avLst/>
                    </a:prstGeom>
                    <a:noFill/>
                  </pic:spPr>
                </pic:pic>
              </a:graphicData>
            </a:graphic>
          </wp:inline>
        </w:drawing>
      </w:r>
    </w:p>
    <w:p>
      <w:pPr>
        <w:pStyle w:val="Contedodatabela"/>
        <w:snapToGrid w:val="false"/>
        <w:jc w:val="left"/>
        <w:rPr>
          <w:rFonts w:ascii="Arial" w:hAnsi="Arial" w:cs="Arial"/>
          <w:b/>
          <w:bCs/>
          <w:sz w:val="20"/>
          <w:szCs w:val="20"/>
        </w:rPr>
      </w:pPr>
      <w:r>
        <w:rPr>
          <w:rFonts w:cs="Arial" w:ascii="Arial" w:hAnsi="Arial"/>
          <w:b/>
          <w:bCs/>
          <w:sz w:val="20"/>
          <w:szCs w:val="20"/>
        </w:rPr>
      </w:r>
    </w:p>
    <w:p>
      <w:pPr>
        <w:pStyle w:val="Contedodatabela"/>
        <w:snapToGrid w:val="false"/>
        <w:jc w:val="left"/>
        <w:rPr>
          <w:rFonts w:ascii="Arial" w:hAnsi="Arial" w:cs="Arial"/>
          <w:sz w:val="20"/>
          <w:szCs w:val="20"/>
        </w:rPr>
      </w:pPr>
      <w:r>
        <w:rPr>
          <w:rFonts w:cs="Arial" w:ascii="Arial" w:hAnsi="Arial"/>
          <w:b/>
          <w:bCs/>
          <w:sz w:val="20"/>
          <w:szCs w:val="20"/>
        </w:rPr>
        <w:t>2.3. BARRA BOCA DE SINO: 1 UNIDADE (PAR)</w:t>
      </w:r>
      <w:r>
        <w:rPr>
          <w:rFonts w:cs="Arial" w:ascii="Arial" w:hAnsi="Arial"/>
          <w:sz w:val="20"/>
          <w:szCs w:val="20"/>
        </w:rPr>
        <w:br/>
        <w:t>Um par de barras de tecido  paetê holográfico com base em malha na cor prata com elástico que ficará em cima da polaina.</w:t>
      </w:r>
    </w:p>
    <w:p>
      <w:pPr>
        <w:pStyle w:val="Contedodatabela"/>
        <w:snapToGrid w:val="false"/>
        <w:jc w:val="left"/>
        <w:rPr>
          <w:rFonts w:ascii="Arial" w:hAnsi="Arial" w:cs="Arial"/>
          <w:b/>
          <w:bCs/>
          <w:sz w:val="20"/>
          <w:szCs w:val="20"/>
        </w:rPr>
      </w:pPr>
      <w:r>
        <w:rPr>
          <w:rFonts w:cs="Arial" w:ascii="Arial" w:hAnsi="Arial"/>
          <w:b/>
          <w:bCs/>
          <w:sz w:val="20"/>
          <w:szCs w:val="20"/>
        </w:rPr>
        <w:t>Modelo (imagem ilustrativa):</w:t>
      </w:r>
    </w:p>
    <w:p>
      <w:pPr>
        <w:pStyle w:val="Contedodatabela"/>
        <w:snapToGrid w:val="false"/>
        <w:jc w:val="left"/>
        <w:rPr>
          <w:rFonts w:ascii="Arial" w:hAnsi="Arial" w:cs="Arial"/>
          <w:b/>
          <w:bCs/>
          <w:sz w:val="20"/>
          <w:szCs w:val="20"/>
        </w:rPr>
      </w:pPr>
      <w:r>
        <w:rPr/>
        <w:drawing>
          <wp:inline distT="0" distB="0" distL="0" distR="0">
            <wp:extent cx="975360" cy="795655"/>
            <wp:effectExtent l="0" t="0" r="0" b="0"/>
            <wp:docPr id="18" name="Imagem 22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22 Copia 1"/>
                    <pic:cNvPicPr>
                      <a:picLocks noChangeAspect="1" noChangeArrowheads="1"/>
                    </pic:cNvPicPr>
                  </pic:nvPicPr>
                  <pic:blipFill>
                    <a:blip r:embed="rId20"/>
                    <a:srcRect l="8751" t="63948" r="49585" b="2075"/>
                    <a:stretch>
                      <a:fillRect/>
                    </a:stretch>
                  </pic:blipFill>
                  <pic:spPr bwMode="auto">
                    <a:xfrm>
                      <a:off x="0" y="0"/>
                      <a:ext cx="975360" cy="795655"/>
                    </a:xfrm>
                    <a:prstGeom prst="rect">
                      <a:avLst/>
                    </a:prstGeom>
                    <a:noFill/>
                  </pic:spPr>
                </pic:pic>
              </a:graphicData>
            </a:graphic>
          </wp:inline>
        </w:drawing>
      </w:r>
    </w:p>
    <w:p>
      <w:pPr>
        <w:pStyle w:val="Contedodatabela"/>
        <w:snapToGrid w:val="false"/>
        <w:jc w:val="left"/>
        <w:rPr>
          <w:rFonts w:ascii="Arial" w:hAnsi="Arial" w:cs="Arial"/>
          <w:b/>
          <w:bCs/>
          <w:sz w:val="20"/>
          <w:szCs w:val="20"/>
        </w:rPr>
      </w:pPr>
      <w:r>
        <w:rPr>
          <w:rFonts w:cs="Arial" w:ascii="Arial" w:hAnsi="Arial"/>
          <w:b/>
          <w:bCs/>
          <w:sz w:val="20"/>
          <w:szCs w:val="20"/>
        </w:rPr>
      </w:r>
    </w:p>
    <w:p>
      <w:pPr>
        <w:pStyle w:val="Contedodatabela"/>
        <w:snapToGrid w:val="false"/>
        <w:jc w:val="left"/>
        <w:rPr>
          <w:rFonts w:ascii="Arial" w:hAnsi="Arial" w:cs="Arial"/>
          <w:sz w:val="20"/>
          <w:szCs w:val="20"/>
        </w:rPr>
      </w:pPr>
      <w:r>
        <w:rPr>
          <w:rFonts w:cs="Arial" w:ascii="Arial" w:hAnsi="Arial"/>
          <w:b/>
          <w:bCs/>
          <w:sz w:val="20"/>
          <w:szCs w:val="20"/>
        </w:rPr>
        <w:t>2.4.- CALÇADO MASCULINO: 1 UNIDADE (PAR)</w:t>
      </w:r>
      <w:r>
        <w:rPr>
          <w:rFonts w:cs="Arial" w:ascii="Arial" w:hAnsi="Arial"/>
          <w:sz w:val="20"/>
          <w:szCs w:val="20"/>
        </w:rPr>
        <w:br/>
        <w:t>Botinha para Jazz – couro com Neoprene com solado ovinho na cor preta.</w:t>
      </w:r>
    </w:p>
    <w:p>
      <w:pPr>
        <w:pStyle w:val="Contedodatabela"/>
        <w:snapToGrid w:val="false"/>
        <w:jc w:val="left"/>
        <w:rPr>
          <w:rFonts w:ascii="Arial" w:hAnsi="Arial" w:cs="Arial"/>
          <w:b/>
          <w:bCs/>
          <w:sz w:val="20"/>
          <w:szCs w:val="20"/>
        </w:rPr>
      </w:pPr>
      <w:r>
        <w:rPr>
          <w:rFonts w:cs="Arial" w:ascii="Arial" w:hAnsi="Arial"/>
          <w:b/>
          <w:bCs/>
          <w:sz w:val="20"/>
          <w:szCs w:val="20"/>
        </w:rPr>
        <w:t>Modelo (imagem ilustrativa):</w:t>
      </w:r>
    </w:p>
    <w:p>
      <w:pPr>
        <w:pStyle w:val="Contedodatabela"/>
        <w:snapToGrid w:val="false"/>
        <w:jc w:val="left"/>
        <w:rPr>
          <w:rFonts w:ascii="Arial" w:hAnsi="Arial" w:cs="Arial"/>
          <w:b/>
          <w:bCs/>
          <w:sz w:val="20"/>
          <w:szCs w:val="20"/>
        </w:rPr>
      </w:pPr>
      <w:r>
        <w:rPr/>
        <w:drawing>
          <wp:inline distT="0" distB="0" distL="0" distR="0">
            <wp:extent cx="1553210" cy="1553210"/>
            <wp:effectExtent l="0" t="0" r="0" b="0"/>
            <wp:docPr id="19" name="Figura2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a21 Copia 1"/>
                    <pic:cNvPicPr>
                      <a:picLocks noChangeAspect="1" noChangeArrowheads="1"/>
                    </pic:cNvPicPr>
                  </pic:nvPicPr>
                  <pic:blipFill>
                    <a:blip r:embed="rId21"/>
                    <a:srcRect l="-36" t="-36" r="-36" b="-36"/>
                    <a:stretch>
                      <a:fillRect/>
                    </a:stretch>
                  </pic:blipFill>
                  <pic:spPr bwMode="auto">
                    <a:xfrm>
                      <a:off x="0" y="0"/>
                      <a:ext cx="1553210" cy="1553210"/>
                    </a:xfrm>
                    <a:prstGeom prst="rect">
                      <a:avLst/>
                    </a:prstGeom>
                    <a:noFill/>
                  </pic:spPr>
                </pic:pic>
              </a:graphicData>
            </a:graphic>
          </wp:inline>
        </w:drawing>
      </w:r>
    </w:p>
    <w:p>
      <w:pPr>
        <w:pStyle w:val="Normal"/>
        <w:numPr>
          <w:ilvl w:val="0"/>
          <w:numId w:val="0"/>
        </w:numPr>
        <w:tabs>
          <w:tab w:val="clear" w:pos="709"/>
          <w:tab w:val="left" w:pos="567" w:leader="none"/>
          <w:tab w:val="left" w:pos="720" w:leader="none"/>
        </w:tabs>
        <w:ind w:hanging="0" w:left="720"/>
        <w:rPr>
          <w:rFonts w:ascii="Arial" w:hAnsi="Arial"/>
          <w:b w:val="false"/>
          <w:bCs w:val="false"/>
        </w:rPr>
      </w:pPr>
      <w:r>
        <w:rPr>
          <w:rFonts w:ascii="Arial" w:hAnsi="Arial"/>
          <w:b w:val="false"/>
          <w:bCs w:val="false"/>
        </w:rPr>
      </w:r>
    </w:p>
    <w:p>
      <w:pPr>
        <w:pStyle w:val="Normal"/>
        <w:numPr>
          <w:ilvl w:val="0"/>
          <w:numId w:val="0"/>
        </w:numPr>
        <w:ind w:hanging="0" w:left="360" w:right="0"/>
        <w:rPr>
          <w:rFonts w:ascii="Arial" w:hAnsi="Arial" w:cs="Arial"/>
          <w:color w:val="000000"/>
        </w:rPr>
      </w:pPr>
      <w:r>
        <w:rPr>
          <w:rFonts w:cs="Arial" w:ascii="Arial" w:hAnsi="Arial"/>
          <w:color w:val="000000"/>
        </w:rPr>
      </w:r>
    </w:p>
    <w:p>
      <w:pPr>
        <w:pStyle w:val="Normal"/>
        <w:numPr>
          <w:ilvl w:val="0"/>
          <w:numId w:val="0"/>
        </w:numPr>
        <w:tabs>
          <w:tab w:val="clear" w:pos="709"/>
          <w:tab w:val="left" w:pos="567" w:leader="none"/>
          <w:tab w:val="left" w:pos="720" w:leader="none"/>
        </w:tabs>
        <w:ind w:hanging="0" w:left="0" w:right="0"/>
        <w:rPr>
          <w:rFonts w:ascii="Arial" w:hAnsi="Arial"/>
        </w:rPr>
      </w:pPr>
      <w:r>
        <w:rPr>
          <w:rFonts w:cs="Arial" w:ascii="Arial" w:hAnsi="Arial"/>
          <w:b w:val="false"/>
          <w:bCs w:val="false"/>
          <w:color w:val="000000"/>
          <w:shd w:fill="FFBF00" w:val="clear"/>
        </w:rPr>
        <w:t>Obs¹: A empresa vencedora deverá enviar costureira para tirar medidas dos dançarinos no dia a ser combinado.</w:t>
      </w:r>
    </w:p>
    <w:p>
      <w:pPr>
        <w:pStyle w:val="Normal"/>
        <w:numPr>
          <w:ilvl w:val="0"/>
          <w:numId w:val="0"/>
        </w:numPr>
        <w:tabs>
          <w:tab w:val="clear" w:pos="709"/>
          <w:tab w:val="left" w:pos="567" w:leader="none"/>
          <w:tab w:val="left" w:pos="720" w:leader="none"/>
        </w:tabs>
        <w:ind w:hanging="0" w:left="0" w:right="0"/>
        <w:rPr>
          <w:rFonts w:ascii="Arial" w:hAnsi="Arial"/>
        </w:rPr>
      </w:pPr>
      <w:r>
        <w:rPr>
          <w:rFonts w:cs="Arial" w:ascii="Arial" w:hAnsi="Arial"/>
          <w:b w:val="false"/>
          <w:bCs w:val="false"/>
          <w:color w:val="000000"/>
          <w:shd w:fill="auto" w:val="clear"/>
        </w:rPr>
        <w:t xml:space="preserve">Obs²: </w:t>
      </w:r>
      <w:r>
        <w:rPr>
          <w:rFonts w:ascii="Arial" w:hAnsi="Arial"/>
          <w:shd w:fill="auto" w:val="clear"/>
        </w:rPr>
        <w:t>O tamanho dos calçados serão informados na ordem de serviço.</w:t>
      </w:r>
    </w:p>
    <w:p>
      <w:pPr>
        <w:pStyle w:val="Normal"/>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3450" w:leader="none"/>
        </w:tabs>
        <w:ind w:firstLine="567"/>
        <w:jc w:val="both"/>
        <w:rPr>
          <w:rFonts w:ascii="Arial" w:hAnsi="Arial" w:cs="Arial"/>
          <w:b/>
          <w:bCs/>
        </w:rPr>
      </w:pPr>
      <w:r>
        <w:rPr>
          <w:rFonts w:cs="Arial" w:ascii="Arial" w:hAnsi="Arial"/>
          <w:b/>
          <w:bCs/>
        </w:rPr>
        <w:t>4. DAS AMOSTRAS:</w:t>
      </w:r>
    </w:p>
    <w:p>
      <w:pPr>
        <w:pStyle w:val="ListParagraph"/>
        <w:numPr>
          <w:ilvl w:val="0"/>
          <w:numId w:val="7"/>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 xml:space="preserve">Deverá ser apresentadas amostras dos seguintes itens: collant/tecido, collants, cinto/saia, bolero/vestido, calça legging, polaina, calçado feminino, faixa da cabeça, macaquinho, camisa dupla face, barra boce de sino e calçado masculino, devendo ser entregue no prazo de até 05 (cinco) dias corridos a contar da data de disputa, sob pena de desclassificação pelo não cumprimento. Justificativa: as amostras deverão ser apresentadas para que sejam analisados os materiais de confecção e conformidade com as exigências do edital, tendo em vista que o objeto é feito sob medida. </w:t>
      </w:r>
    </w:p>
    <w:p>
      <w:pPr>
        <w:pStyle w:val="ListParagraph"/>
        <w:numPr>
          <w:ilvl w:val="0"/>
          <w:numId w:val="7"/>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Local e horário de entrega das amostras: Secretaria Municipal de Esportes, Lazer e Atividades Motoras.</w:t>
      </w:r>
    </w:p>
    <w:p>
      <w:pPr>
        <w:pStyle w:val="ListParagraph"/>
        <w:numPr>
          <w:ilvl w:val="0"/>
          <w:numId w:val="0"/>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Rua Antônio Corrêa Barbosa, 2233 – Chácara Nazaré, Piracicaba – SP, 13400-810 – Térreo 2</w:t>
      </w:r>
    </w:p>
    <w:p>
      <w:pPr>
        <w:pStyle w:val="ListParagraph"/>
        <w:numPr>
          <w:ilvl w:val="0"/>
          <w:numId w:val="0"/>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Horário: das 08:30 às 11:30 e das 13:00 às 16:30 horas, de segunda a sexta-feira.</w:t>
      </w:r>
    </w:p>
    <w:p>
      <w:pPr>
        <w:pStyle w:val="Normal"/>
        <w:jc w:val="both"/>
        <w:rPr>
          <w:rFonts w:ascii="Arial" w:hAnsi="Arial" w:eastAsia="Arial" w:cs="Arial"/>
        </w:rPr>
      </w:pPr>
      <w:r>
        <w:rPr>
          <w:rFonts w:eastAsia="Arial" w:cs="Arial" w:ascii="Arial" w:hAnsi="Arial"/>
        </w:rPr>
      </w:r>
    </w:p>
    <w:p>
      <w:pPr>
        <w:pStyle w:val="Normal"/>
        <w:shd w:val="clear" w:color="auto" w:fill="CCCCCC"/>
        <w:tabs>
          <w:tab w:val="clear" w:pos="709"/>
          <w:tab w:val="left" w:pos="284" w:leader="none"/>
        </w:tabs>
        <w:ind w:firstLine="567"/>
        <w:jc w:val="both"/>
        <w:rPr>
          <w:rFonts w:ascii="Arial" w:hAnsi="Arial" w:cs="Arial"/>
        </w:rPr>
      </w:pPr>
      <w:r>
        <w:rPr>
          <w:rFonts w:cs="Arial" w:ascii="Arial" w:hAnsi="Arial"/>
          <w:b/>
          <w:bCs/>
        </w:rPr>
        <w:t>5. DA EMBALAGEM</w:t>
      </w:r>
      <w:r>
        <w:rPr>
          <w:rFonts w:eastAsia="Arial" w:cs="Arial" w:ascii="Arial" w:hAnsi="Arial"/>
          <w:b/>
          <w:color w:val="000000"/>
        </w:rPr>
        <w:t xml:space="preserve">: </w:t>
      </w:r>
    </w:p>
    <w:p>
      <w:pPr>
        <w:pStyle w:val="Normal"/>
        <w:numPr>
          <w:ilvl w:val="0"/>
          <w:numId w:val="17"/>
        </w:numPr>
        <w:tabs>
          <w:tab w:val="clear" w:pos="709"/>
          <w:tab w:val="left" w:pos="284" w:leader="none"/>
        </w:tabs>
        <w:jc w:val="both"/>
        <w:rPr>
          <w:rFonts w:ascii="Arial" w:hAnsi="Arial" w:cs="Arial"/>
        </w:rPr>
      </w:pPr>
      <w:r>
        <w:rPr>
          <w:rFonts w:cs="Arial" w:ascii="Arial" w:hAnsi="Arial"/>
        </w:rPr>
        <w:t>Os produtos deverão ser acondicionados de acordo com a praxe do fabricante, garantindo sua integridade durante o transporte, armazenamento e uso. Rotulados conforme a legislação em vigor.</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6. DO FORNECIMENTO:</w:t>
      </w:r>
    </w:p>
    <w:p>
      <w:pPr>
        <w:pStyle w:val="Normal"/>
        <w:numPr>
          <w:ilvl w:val="0"/>
          <w:numId w:val="18"/>
        </w:numPr>
        <w:tabs>
          <w:tab w:val="clear" w:pos="709"/>
          <w:tab w:val="left" w:pos="284" w:leader="none"/>
        </w:tabs>
        <w:jc w:val="both"/>
        <w:rPr>
          <w:rFonts w:ascii="Arial" w:hAnsi="Arial" w:cs="Arial"/>
          <w:lang w:eastAsia="pt-BR"/>
        </w:rPr>
      </w:pPr>
      <w:r>
        <w:rPr>
          <w:rFonts w:cs="Arial" w:ascii="Arial" w:hAnsi="Arial"/>
          <w:color w:val="000000"/>
          <w:kern w:val="0"/>
          <w:lang w:eastAsia="pt-BR"/>
        </w:rPr>
        <w:t xml:space="preserve">Prazo de entrega: Até o máximo de 10 (dez) dias corridos, a contar da Ordem de Fornecimento, emitida pela Unidade Requisitante. </w:t>
      </w:r>
    </w:p>
    <w:p>
      <w:pPr>
        <w:pStyle w:val="Normal"/>
        <w:numPr>
          <w:ilvl w:val="0"/>
          <w:numId w:val="13"/>
        </w:numPr>
        <w:tabs>
          <w:tab w:val="clear" w:pos="709"/>
          <w:tab w:val="left" w:pos="284" w:leader="none"/>
        </w:tabs>
        <w:jc w:val="both"/>
        <w:rPr>
          <w:rFonts w:ascii="Arial" w:hAnsi="Arial" w:cs="Arial"/>
          <w:lang w:eastAsia="pt-BR"/>
        </w:rPr>
      </w:pPr>
      <w:r>
        <w:rPr>
          <w:rFonts w:cs="Arial" w:ascii="Arial" w:hAnsi="Arial"/>
          <w:color w:val="000000"/>
          <w:kern w:val="0"/>
          <w:lang w:eastAsia="pt-BR"/>
        </w:rPr>
        <w:t>Local de entrega: Secretaria Municipal de Esportes, Lazer e Atividades Motoras.</w:t>
      </w:r>
    </w:p>
    <w:p>
      <w:pPr>
        <w:pStyle w:val="Normal"/>
        <w:numPr>
          <w:ilvl w:val="0"/>
          <w:numId w:val="0"/>
        </w:numPr>
        <w:tabs>
          <w:tab w:val="clear" w:pos="709"/>
          <w:tab w:val="left" w:pos="284" w:leader="none"/>
        </w:tabs>
        <w:ind w:hanging="0" w:left="0"/>
        <w:jc w:val="both"/>
        <w:rPr>
          <w:rFonts w:ascii="Arial" w:hAnsi="Arial" w:cs="Arial"/>
          <w:lang w:eastAsia="pt-BR"/>
        </w:rPr>
      </w:pPr>
      <w:r>
        <w:rPr>
          <w:rFonts w:cs="Arial" w:ascii="Arial" w:hAnsi="Arial"/>
          <w:color w:val="000000"/>
          <w:kern w:val="0"/>
          <w:lang w:eastAsia="pt-BR"/>
        </w:rPr>
        <w:t>Rua Antônio Corrêa Barbosa, 2233 – Chácara Nazaré, Piracicaba – SP, 13400-810 – Térreo 2</w:t>
      </w:r>
    </w:p>
    <w:p>
      <w:pPr>
        <w:pStyle w:val="Normal"/>
        <w:numPr>
          <w:ilvl w:val="0"/>
          <w:numId w:val="0"/>
        </w:numPr>
        <w:tabs>
          <w:tab w:val="clear" w:pos="709"/>
          <w:tab w:val="left" w:pos="284" w:leader="none"/>
        </w:tabs>
        <w:ind w:hanging="0" w:left="0"/>
        <w:jc w:val="both"/>
        <w:rPr>
          <w:rFonts w:ascii="Arial" w:hAnsi="Arial" w:cs="Arial"/>
          <w:lang w:eastAsia="pt-BR"/>
        </w:rPr>
      </w:pPr>
      <w:r>
        <w:rPr>
          <w:rFonts w:cs="Arial" w:ascii="Arial" w:hAnsi="Arial"/>
          <w:color w:val="000000"/>
          <w:kern w:val="0"/>
          <w:lang w:eastAsia="pt-BR"/>
        </w:rPr>
        <w:t>Horário de entrega: das 08:30 às 11:30 e das 13:00 às 16:30 horas, de segunda a sexta-feira.</w:t>
      </w:r>
    </w:p>
    <w:p>
      <w:pPr>
        <w:pStyle w:val="Normal"/>
        <w:numPr>
          <w:ilvl w:val="0"/>
          <w:numId w:val="13"/>
        </w:numPr>
        <w:tabs>
          <w:tab w:val="clear" w:pos="709"/>
          <w:tab w:val="left" w:pos="284" w:leader="none"/>
        </w:tabs>
        <w:jc w:val="both"/>
        <w:rPr>
          <w:rFonts w:ascii="Arial" w:hAnsi="Arial" w:cs="Arial"/>
          <w:lang w:eastAsia="pt-BR"/>
        </w:rPr>
      </w:pPr>
      <w:r>
        <w:rPr>
          <w:rFonts w:cs="Arial" w:ascii="Arial" w:hAnsi="Arial"/>
          <w:color w:val="000000"/>
          <w:kern w:val="0"/>
          <w:lang w:eastAsia="pt-BR"/>
        </w:rPr>
        <w:t>A Contratada será responsável pelo transporte e descarregamento do produto, devendo entregá-los em condições adequadas para o armazenamento.</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284" w:leader="none"/>
        </w:tabs>
        <w:ind w:firstLine="567"/>
        <w:jc w:val="both"/>
        <w:rPr>
          <w:rFonts w:ascii="Arial" w:hAnsi="Arial" w:cs="Arial"/>
        </w:rPr>
      </w:pPr>
      <w:r>
        <w:rPr>
          <w:rFonts w:cs="Arial" w:ascii="Arial" w:hAnsi="Arial"/>
          <w:b/>
          <w:bCs/>
        </w:rPr>
        <w:t>7</w:t>
      </w:r>
      <w:r>
        <w:rPr>
          <w:rFonts w:cs="Arial" w:ascii="Arial" w:hAnsi="Arial"/>
          <w:b/>
          <w:bCs/>
        </w:rPr>
        <w:t>. DA SUBCONTRATAÇÃO</w:t>
      </w:r>
      <w:r>
        <w:rPr>
          <w:rFonts w:eastAsia="Arial" w:cs="Arial" w:ascii="Arial" w:hAnsi="Arial"/>
          <w:b/>
          <w:color w:val="000000"/>
        </w:rPr>
        <w:t xml:space="preserve">: </w:t>
      </w:r>
    </w:p>
    <w:p>
      <w:pPr>
        <w:pStyle w:val="Normal"/>
        <w:numPr>
          <w:ilvl w:val="0"/>
          <w:numId w:val="19"/>
        </w:numPr>
        <w:tabs>
          <w:tab w:val="clear" w:pos="709"/>
          <w:tab w:val="left" w:pos="284" w:leader="none"/>
        </w:tabs>
        <w:jc w:val="both"/>
        <w:rPr>
          <w:rFonts w:ascii="Arial" w:hAnsi="Arial"/>
        </w:rPr>
      </w:pPr>
      <w:r>
        <w:rPr>
          <w:rFonts w:ascii="Arial" w:hAnsi="Arial"/>
        </w:rPr>
        <w:t>Não é admitida a subcontratação do objeto contratual.</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8</w:t>
      </w:r>
      <w:r>
        <w:rPr>
          <w:rFonts w:cs="Arial" w:ascii="Arial" w:hAnsi="Arial"/>
          <w:b/>
          <w:bCs/>
        </w:rPr>
        <w:t>. DO FORNECIMENTO DE INFORMAÇÕES:</w:t>
      </w:r>
    </w:p>
    <w:p>
      <w:pPr>
        <w:pStyle w:val="Normal"/>
        <w:numPr>
          <w:ilvl w:val="0"/>
          <w:numId w:val="8"/>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22">
        <w:r>
          <w:rPr>
            <w:rStyle w:val="Style"/>
            <w:rFonts w:cs="Arial" w:ascii="Arial" w:hAnsi="Arial"/>
            <w:color w:val="0000FF"/>
            <w:u w:val="single"/>
          </w:rPr>
          <w:t>https://bnccompras.com</w:t>
        </w:r>
      </w:hyperlink>
      <w:r>
        <w:rPr>
          <w:rFonts w:cs="Arial" w:ascii="Arial" w:hAnsi="Arial"/>
        </w:rPr>
        <w:t>.</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8"/>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9</w:t>
      </w:r>
      <w:r>
        <w:rPr>
          <w:rFonts w:cs="Arial" w:ascii="Arial" w:hAnsi="Arial"/>
          <w:b/>
          <w:bCs/>
        </w:rPr>
        <w:t>.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 Débitos com a</w:t>
      </w:r>
      <w:r>
        <w:rPr>
          <w:rFonts w:cs="Arial" w:ascii="Arial" w:hAnsi="Arial"/>
          <w:color w:val="000000"/>
          <w:shd w:fill="auto" w:val="clear"/>
        </w:rPr>
        <w:t xml:space="preserve"> Fazenda Municipal de débito, relativa à sede ou do domicílio do licitante, com relação aos tributos mobiliários (ISS);</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shd w:fill="auto" w:val="clear"/>
        </w:rPr>
        <w:t>Certidão de regularidade de débito para com o Fundo de Garantia por Tempo de Serviço</w:t>
      </w:r>
      <w:r>
        <w:rPr>
          <w:rFonts w:cs="Arial" w:ascii="Arial" w:hAnsi="Arial"/>
          <w:color w:val="000000"/>
        </w:rPr>
        <w:t xml:space="preserve"> (FGTS).</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9"/>
        </w:numPr>
        <w:tabs>
          <w:tab w:val="clear" w:pos="709"/>
          <w:tab w:val="left" w:pos="284" w:leader="none"/>
        </w:tabs>
        <w:jc w:val="both"/>
        <w:rPr>
          <w:rFonts w:ascii="Arial" w:hAnsi="Arial" w:cs="Arial"/>
        </w:rPr>
      </w:pPr>
      <w:r>
        <w:rPr>
          <w:rFonts w:cs="Arial" w:ascii="Arial" w:hAnsi="Arial"/>
        </w:rPr>
        <w:t>Certidão negativa de falência expedida pelo distribuidor da sede da pessoa jurídica, com data não superior a 180 (cento e oitenta) dias, da data limite para o recebimento das propostas da presente licitação.</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ind w:firstLine="567"/>
        <w:jc w:val="both"/>
        <w:rPr>
          <w:highlight w:val="none"/>
          <w:shd w:fill="auto" w:val="clear"/>
        </w:rPr>
      </w:pPr>
      <w:r>
        <w:rPr>
          <w:rFonts w:cs="Arial" w:ascii="Arial" w:hAnsi="Arial"/>
          <w:shd w:fill="auto" w:val="clear"/>
        </w:rPr>
        <w:t>Piracicaba, 29 de abril de 2026.</w:t>
      </w:r>
    </w:p>
    <w:p>
      <w:pPr>
        <w:pStyle w:val="Normal"/>
        <w:rPr>
          <w:rFonts w:ascii="Arial" w:hAnsi="Arial" w:cs="Arial"/>
          <w:highlight w:val="none"/>
          <w:shd w:fill="auto" w:val="clear"/>
        </w:rPr>
      </w:pPr>
      <w:r>
        <w:rPr>
          <w:rFonts w:cs="Arial" w:ascii="Arial" w:hAnsi="Arial"/>
          <w:shd w:fill="auto" w:val="clear"/>
        </w:rPr>
      </w:r>
    </w:p>
    <w:p>
      <w:pPr>
        <w:pStyle w:val="Normal"/>
        <w:jc w:val="center"/>
        <w:rPr>
          <w:highlight w:val="none"/>
          <w:shd w:fill="auto" w:val="clear"/>
        </w:rPr>
      </w:pPr>
      <w:r>
        <w:rPr>
          <w:rFonts w:cs="Arial" w:ascii="Arial" w:hAnsi="Arial"/>
          <w:b/>
          <w:shd w:fill="auto" w:val="clear"/>
        </w:rPr>
        <w:t>Larissa Palomo Monferdini</w:t>
      </w:r>
    </w:p>
    <w:p>
      <w:pPr>
        <w:pStyle w:val="Normal"/>
        <w:jc w:val="center"/>
        <w:rPr>
          <w:highlight w:val="none"/>
          <w:shd w:fill="auto" w:val="clear"/>
        </w:rPr>
      </w:pPr>
      <w:r>
        <w:rPr>
          <w:rFonts w:ascii="Arial" w:hAnsi="Arial"/>
          <w:b/>
          <w:shd w:fill="auto" w:val="clear"/>
        </w:rPr>
        <w:t>Chefe de Setor</w:t>
      </w:r>
      <w:bookmarkStart w:id="0" w:name="_GoBack_Copia_1"/>
      <w:r>
        <w:br w:type="page"/>
      </w:r>
    </w:p>
    <w:p>
      <w:pPr>
        <w:pStyle w:val="Heading2"/>
        <w:numPr>
          <w:ilvl w:val="1"/>
          <w:numId w:val="1"/>
        </w:numPr>
        <w:spacing w:before="0" w:after="0"/>
        <w:ind w:hanging="0" w:left="0"/>
        <w:rPr/>
      </w:pPr>
      <w:r>
        <w:rPr/>
        <w:t>REGULAMENTO GERAL</w:t>
      </w:r>
    </w:p>
    <w:p>
      <w:pPr>
        <w:pStyle w:val="Heading2"/>
        <w:numPr>
          <w:ilvl w:val="0"/>
          <w:numId w:val="0"/>
        </w:numPr>
        <w:tabs>
          <w:tab w:val="clear" w:pos="709"/>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clear" w:pos="709"/>
          <w:tab w:val="left" w:pos="708" w:leader="none"/>
          <w:tab w:val="left" w:pos="851" w:leader="none"/>
        </w:tabs>
        <w:ind w:hanging="0" w:left="432"/>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3"/>
        <w:numPr>
          <w:ilvl w:val="2"/>
          <w:numId w:val="1"/>
        </w:numPr>
        <w:tabs>
          <w:tab w:val="clear" w:pos="709"/>
        </w:tabs>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23">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Heading9"/>
        <w:numPr>
          <w:ilvl w:val="8"/>
          <w:numId w:val="1"/>
        </w:numPr>
        <w:tabs>
          <w:tab w:val="clear" w:pos="709"/>
        </w:tabs>
        <w:ind w:firstLine="284" w:left="0" w:right="-1"/>
        <w:rPr>
          <w:b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Standard"/>
        <w:numPr>
          <w:ilvl w:val="0"/>
          <w:numId w:val="1"/>
        </w:numPr>
        <w:tabs>
          <w:tab w:val="clear" w:pos="709"/>
        </w:tabs>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1"/>
        <w:numPr>
          <w:ilvl w:val="0"/>
          <w:numId w:val="1"/>
        </w:numPr>
        <w:tabs>
          <w:tab w:val="clear" w:pos="709"/>
        </w:tabs>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24">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tabs>
          <w:tab w:val="clear" w:pos="709"/>
        </w:tabs>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w:t>
      </w:r>
      <w:bookmarkStart w:id="1" w:name="_GoBack"/>
      <w:r>
        <w:rPr>
          <w:rFonts w:cs="Arial" w:ascii="Arial" w:hAnsi="Arial"/>
        </w:rPr>
        <w:t>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w:t>
      </w:r>
      <w:bookmarkEnd w:id="1"/>
      <w:r>
        <w:rPr>
          <w:rFonts w:cs="Arial" w:ascii="Arial" w:hAnsi="Arial"/>
        </w:rPr>
        <w:t>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25">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4" w:name="_Ref114668108"/>
      <w:bookmarkStart w:id="5"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6" w:name="_Ref114668139"/>
      <w:bookmarkStart w:id="7"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8" w:name="_Ref114668249"/>
      <w:bookmarkStart w:id="9" w:name="_Ref114668249"/>
    </w:p>
    <w:p>
      <w:pPr>
        <w:pStyle w:val="Normal"/>
        <w:numPr>
          <w:ilvl w:val="0"/>
          <w:numId w:val="1"/>
        </w:numPr>
        <w:tabs>
          <w:tab w:val="clear" w:pos="709"/>
        </w:tabs>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0" w:name="_Ref114668245"/>
      <w:bookmarkStart w:id="11" w:name="_Ref114668245"/>
    </w:p>
    <w:p>
      <w:pPr>
        <w:pStyle w:val="Normal"/>
        <w:numPr>
          <w:ilvl w:val="0"/>
          <w:numId w:val="1"/>
        </w:numPr>
        <w:tabs>
          <w:tab w:val="clear" w:pos="709"/>
        </w:tabs>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2" w:name="_Ref114668247"/>
      <w:bookmarkStart w:id="13" w:name="_Ref114668247"/>
    </w:p>
    <w:p>
      <w:pPr>
        <w:pStyle w:val="Normal"/>
        <w:numPr>
          <w:ilvl w:val="0"/>
          <w:numId w:val="1"/>
        </w:numPr>
        <w:tabs>
          <w:tab w:val="clear" w:pos="709"/>
        </w:tabs>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4" w:name="_Ref114668251"/>
      <w:bookmarkStart w:id="15" w:name="_Ref114668251"/>
    </w:p>
    <w:p>
      <w:pPr>
        <w:pStyle w:val="Normal"/>
        <w:numPr>
          <w:ilvl w:val="0"/>
          <w:numId w:val="1"/>
        </w:numPr>
        <w:tabs>
          <w:tab w:val="clear" w:pos="709"/>
        </w:tabs>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6" w:name="_Ref114668252"/>
      <w:bookmarkStart w:id="17" w:name="_Ref114668252"/>
    </w:p>
    <w:p>
      <w:pPr>
        <w:pStyle w:val="Normal"/>
        <w:numPr>
          <w:ilvl w:val="0"/>
          <w:numId w:val="1"/>
        </w:numPr>
        <w:tabs>
          <w:tab w:val="clear" w:pos="709"/>
        </w:tabs>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2"/>
      <w:bookmarkEnd w:id="17"/>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firstLine="284" w:left="0" w:right="-1"/>
        <w:jc w:val="both"/>
        <w:rPr>
          <w:rFonts w:ascii="Arial" w:hAnsi="Arial" w:cs="Arial"/>
          <w:b/>
        </w:rPr>
      </w:pPr>
      <w:r>
        <w:rPr>
          <w:rFonts w:cs="Arial" w:ascii="Arial" w:hAnsi="Arial"/>
          <w:b/>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1"/>
        <w:numPr>
          <w:ilvl w:val="0"/>
          <w:numId w:val="0"/>
        </w:numPr>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26">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33"/>
        <w:gridCol w:w="861"/>
        <w:gridCol w:w="4533"/>
        <w:gridCol w:w="1416"/>
        <w:gridCol w:w="1706"/>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spacing w:before="240" w:after="0"/>
              <w:jc w:val="center"/>
              <w:rPr>
                <w:rFonts w:ascii="Arial" w:hAnsi="Arial" w:cs="Arial"/>
                <w:b/>
              </w:rPr>
            </w:pPr>
            <w:r>
              <w:rPr>
                <w:rFonts w:cs="Arial"/>
                <w:b/>
              </w:rPr>
              <w:t>Item</w:t>
            </w:r>
          </w:p>
        </w:tc>
        <w:tc>
          <w:tcPr>
            <w:tcW w:w="833"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spacing w:before="240" w:after="0"/>
              <w:jc w:val="center"/>
              <w:rPr>
                <w:rFonts w:ascii="Arial" w:hAnsi="Arial" w:cs="Arial"/>
                <w:b/>
              </w:rPr>
            </w:pPr>
            <w:r>
              <w:rPr>
                <w:rFonts w:cs="Arial"/>
                <w:b/>
              </w:rPr>
              <w:t>Quant.</w:t>
            </w:r>
          </w:p>
        </w:tc>
        <w:tc>
          <w:tcPr>
            <w:tcW w:w="861"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spacing w:before="240" w:after="0"/>
              <w:jc w:val="center"/>
              <w:rPr>
                <w:rFonts w:ascii="Arial" w:hAnsi="Arial"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spacing w:before="240" w:after="0"/>
              <w:jc w:val="center"/>
              <w:rPr>
                <w:rFonts w:ascii="Arial" w:hAnsi="Arial"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spacing w:before="240" w:after="0"/>
              <w:jc w:val="center"/>
              <w:rPr>
                <w:rFonts w:ascii="Arial" w:hAnsi="Arial" w:cs="Arial"/>
                <w:b/>
              </w:rPr>
            </w:pPr>
            <w:r>
              <w:rPr>
                <w:rFonts w:cs="Arial"/>
                <w:b/>
              </w:rPr>
              <w:t>Valor Unitário</w:t>
            </w:r>
          </w:p>
        </w:tc>
        <w:tc>
          <w:tcPr>
            <w:tcW w:w="1706"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spacing w:before="240" w:after="0"/>
              <w:jc w:val="center"/>
              <w:rPr>
                <w:rFonts w:ascii="Arial" w:hAnsi="Arial" w:cs="Arial"/>
                <w:b/>
              </w:rPr>
            </w:pPr>
            <w:r>
              <w:rPr>
                <w:rFonts w:cs="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1"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1"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tru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bookmarkStart w:id="18" w:name="_GoBack_Copia_1_Copia_1"/>
      <w:bookmarkStart w:id="19" w:name="_GoBack_Copia_1_Copia_1"/>
      <w:bookmarkEnd w:id="0"/>
      <w:bookmarkEnd w:id="19"/>
    </w:p>
    <w:sectPr>
      <w:headerReference w:type="even" r:id="rId27"/>
      <w:headerReference w:type="default" r:id="rId28"/>
      <w:headerReference w:type="first" r:id="rId29"/>
      <w:footerReference w:type="even" r:id="rId30"/>
      <w:footerReference w:type="default" r:id="rId31"/>
      <w:footerReference w:type="first" r:id="rId32"/>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Arial MT">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user"/>
      <w:jc w:val="center"/>
      <w:rPr>
        <w:rFonts w:ascii="Arial" w:hAnsi="Arial" w:cs="Arial"/>
        <w:b/>
        <w:sz w:val="16"/>
      </w:rPr>
    </w:pPr>
    <w:r>
      <w:rPr>
        <w:rFonts w:cs="Arial" w:ascii="Arial" w:hAnsi="Arial"/>
        <w:color w:val="000000"/>
        <w:sz w:val="16"/>
      </w:rPr>
      <w:t>Dispensa Eletrônica nº</w:t>
    </w:r>
    <w:r>
      <w:rPr>
        <w:rFonts w:cs="Arial" w:ascii="Arial" w:hAnsi="Arial"/>
        <w:color w:val="000000"/>
        <w:sz w:val="16"/>
        <w:shd w:fill="auto" w:val="clear"/>
      </w:rPr>
      <w:t xml:space="preserve"> 034/</w:t>
    </w:r>
    <w:r>
      <w:rPr>
        <w:rFonts w:cs="Arial" w:ascii="Arial" w:hAnsi="Arial"/>
        <w:color w:val="000000"/>
        <w:sz w:val="16"/>
      </w:rPr>
      <w:t xml:space="preserve">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14</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14</w:t>
    </w:r>
    <w:r>
      <w:rPr>
        <w:rFonts w:cs="Arial" w:ascii="Arial" w:hAnsi="Arial"/>
        <w:b/>
        <w:color w:val="000000"/>
        <w:sz w:val="16"/>
      </w:rPr>
      <w:fldChar w:fldCharType="end"/>
    </w:r>
  </w:p>
  <w:p>
    <w:pPr>
      <w:pStyle w:val="Contedodoquadrouser"/>
      <w:jc w:val="center"/>
      <w:rPr>
        <w:rFonts w:ascii="Arial" w:hAnsi="Arial" w:cs="Arial"/>
        <w:b/>
        <w:sz w:val="16"/>
      </w:rPr>
    </w:pPr>
    <w:r>
      <w:rPr>
        <w:rFonts w:cs="Arial" w:ascii="Arial" w:hAnsi="Arial"/>
        <w:b/>
        <w:sz w:val="16"/>
      </w:rPr>
      <w:drawing>
        <wp:anchor distT="0" distB="0" distL="114300" distR="114300" simplePos="0" relativeHeight="77" behindDoc="1" locked="0" layoutInCell="0" allowOverlap="1">
          <wp:simplePos x="0" y="0"/>
          <wp:positionH relativeFrom="column">
            <wp:posOffset>159385</wp:posOffset>
          </wp:positionH>
          <wp:positionV relativeFrom="paragraph">
            <wp:posOffset>36195</wp:posOffset>
          </wp:positionV>
          <wp:extent cx="6021705" cy="504190"/>
          <wp:effectExtent l="0" t="0" r="0" b="0"/>
          <wp:wrapSquare wrapText="bothSides"/>
          <wp:docPr id="24"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m 2" descr="C:\Users\MDCAMPOS\Downloads\aaaaaa.png"/>
                  <pic:cNvPicPr>
                    <a:picLocks noChangeAspect="1" noChangeArrowheads="1"/>
                  </pic:cNvPicPr>
                </pic:nvPicPr>
                <pic:blipFill>
                  <a:blip r:embed="rId1"/>
                  <a:stretch>
                    <a:fillRect/>
                  </a:stretch>
                </pic:blipFill>
                <pic:spPr bwMode="auto">
                  <a:xfrm>
                    <a:off x="0" y="0"/>
                    <a:ext cx="6021705" cy="504190"/>
                  </a:xfrm>
                  <a:prstGeom prst="rect">
                    <a:avLst/>
                  </a:prstGeom>
                  <a:noFill/>
                </pic:spPr>
              </pic:pic>
            </a:graphicData>
          </a:graphic>
        </wp:anchor>
      </w:drawing>
    </w:r>
  </w:p>
  <w:p>
    <w:pPr>
      <w:pStyle w:val="Contedodoquadrouser"/>
      <w:ind w:hanging="3346" w:left="3346"/>
      <w:rPr>
        <w:color w:val="000000"/>
      </w:rPr>
    </w:pPr>
    <w:r>
      <w:rPr>
        <w:color w:val="00000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user"/>
      <w:jc w:val="center"/>
      <w:rPr>
        <w:rFonts w:ascii="Arial" w:hAnsi="Arial" w:cs="Arial"/>
        <w:b/>
        <w:sz w:val="16"/>
      </w:rPr>
    </w:pPr>
    <w:r>
      <w:rPr>
        <w:rFonts w:cs="Arial" w:ascii="Arial" w:hAnsi="Arial"/>
        <w:color w:val="000000"/>
        <w:sz w:val="16"/>
      </w:rPr>
      <w:t>Dispensa Eletrônica nº</w:t>
    </w:r>
    <w:r>
      <w:rPr>
        <w:rFonts w:cs="Arial" w:ascii="Arial" w:hAnsi="Arial"/>
        <w:color w:val="000000"/>
        <w:sz w:val="16"/>
        <w:shd w:fill="auto" w:val="clear"/>
      </w:rPr>
      <w:t xml:space="preserve"> 034/</w:t>
    </w:r>
    <w:r>
      <w:rPr>
        <w:rFonts w:cs="Arial" w:ascii="Arial" w:hAnsi="Arial"/>
        <w:color w:val="000000"/>
        <w:sz w:val="16"/>
      </w:rPr>
      <w:t xml:space="preserve">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14</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14</w:t>
    </w:r>
    <w:r>
      <w:rPr>
        <w:rFonts w:cs="Arial" w:ascii="Arial" w:hAnsi="Arial"/>
        <w:b/>
        <w:color w:val="000000"/>
        <w:sz w:val="16"/>
      </w:rPr>
      <w:fldChar w:fldCharType="end"/>
    </w:r>
  </w:p>
  <w:p>
    <w:pPr>
      <w:pStyle w:val="Contedodoquadrouser"/>
      <w:jc w:val="center"/>
      <w:rPr>
        <w:rFonts w:ascii="Arial" w:hAnsi="Arial" w:cs="Arial"/>
        <w:b/>
        <w:sz w:val="16"/>
      </w:rPr>
    </w:pPr>
    <w:r>
      <w:rPr>
        <w:rFonts w:cs="Arial" w:ascii="Arial" w:hAnsi="Arial"/>
        <w:b/>
        <w:sz w:val="16"/>
      </w:rPr>
      <w:drawing>
        <wp:anchor distT="0" distB="0" distL="114300" distR="114300" simplePos="0" relativeHeight="77" behindDoc="1" locked="0" layoutInCell="0" allowOverlap="1">
          <wp:simplePos x="0" y="0"/>
          <wp:positionH relativeFrom="column">
            <wp:posOffset>159385</wp:posOffset>
          </wp:positionH>
          <wp:positionV relativeFrom="paragraph">
            <wp:posOffset>36195</wp:posOffset>
          </wp:positionV>
          <wp:extent cx="6021705" cy="504190"/>
          <wp:effectExtent l="0" t="0" r="0" b="0"/>
          <wp:wrapSquare wrapText="bothSides"/>
          <wp:docPr id="2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m 2" descr="C:\Users\MDCAMPOS\Downloads\aaaaaa.png"/>
                  <pic:cNvPicPr>
                    <a:picLocks noChangeAspect="1" noChangeArrowheads="1"/>
                  </pic:cNvPicPr>
                </pic:nvPicPr>
                <pic:blipFill>
                  <a:blip r:embed="rId1"/>
                  <a:stretch>
                    <a:fillRect/>
                  </a:stretch>
                </pic:blipFill>
                <pic:spPr bwMode="auto">
                  <a:xfrm>
                    <a:off x="0" y="0"/>
                    <a:ext cx="6021705" cy="504190"/>
                  </a:xfrm>
                  <a:prstGeom prst="rect">
                    <a:avLst/>
                  </a:prstGeom>
                  <a:noFill/>
                </pic:spPr>
              </pic:pic>
            </a:graphicData>
          </a:graphic>
        </wp:anchor>
      </w:drawing>
    </w:r>
  </w:p>
  <w:p>
    <w:pPr>
      <w:pStyle w:val="Contedodoquadrouser"/>
      <w:ind w:hanging="3346" w:left="3346"/>
      <w:rPr>
        <w:color w:val="000000"/>
      </w:rPr>
    </w:pPr>
    <w:r>
      <w:rPr>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34"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20"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61"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1"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b w:val="false"/>
                              <w:bCs w:val="false"/>
                              <w:color w:val="000000"/>
                              <w:sz w:val="24"/>
                              <w:szCs w:val="24"/>
                            </w:rPr>
                            <w:t>Divisão de Compras</w:t>
                          </w:r>
                        </w:p>
                      </w:txbxContent>
                    </wps:txbx>
                    <wps:bodyPr lIns="0" rIns="0" tIns="0" bIns="0" anchor="t">
                      <a:noAutofit/>
                    </wps:bodyPr>
                  </wps:wsp>
                </a:graphicData>
              </a:graphic>
            </wp:anchor>
          </w:drawing>
        </mc:Choice>
        <mc:Fallback>
          <w:pict>
            <v:rect id="shape_0"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b w:val="false"/>
                        <w:bCs w:val="false"/>
                        <w:color w:val="000000"/>
                        <w:sz w:val="24"/>
                        <w:szCs w:val="24"/>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34"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22"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61"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3"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b w:val="false"/>
                              <w:bCs w:val="false"/>
                              <w:color w:val="000000"/>
                              <w:sz w:val="24"/>
                              <w:szCs w:val="24"/>
                            </w:rPr>
                            <w:t>Divisão de Compras</w:t>
                          </w:r>
                        </w:p>
                      </w:txbxContent>
                    </wps:txbx>
                    <wps:bodyPr lIns="0" rIns="0" tIns="0" bIns="0" anchor="t">
                      <a:noAutofit/>
                    </wps:bodyPr>
                  </wps:wsp>
                </a:graphicData>
              </a:graphic>
            </wp:anchor>
          </w:drawing>
        </mc:Choice>
        <mc:Fallback>
          <w:pict>
            <v:rect id="shape_0"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b w:val="false"/>
                        <w:bCs w:val="false"/>
                        <w:color w:val="000000"/>
                        <w:sz w:val="24"/>
                        <w:szCs w:val="24"/>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false"/>
        <w:i w:val="false"/>
        <w:strike w:val="false"/>
        <w:dstrike w:val="false"/>
        <w:color w:val="auto"/>
        <w:sz w:val="20"/>
        <w:szCs w:val="20"/>
        <w:u w:val="none"/>
      </w:rPr>
    </w:lvl>
    <w:lvl w:ilvl="2">
      <w:start w:val="1"/>
      <w:numFmt w:val="decimal"/>
      <w:lvlText w:val="%1.%2.%3."/>
      <w:lvlJc w:val="left"/>
      <w:pPr>
        <w:tabs>
          <w:tab w:val="num" w:pos="0"/>
        </w:tabs>
        <w:ind w:left="3198" w:hanging="504"/>
      </w:pPr>
      <w:rPr>
        <w:rFonts w:ascii="Arial" w:hAnsi="Arial"/>
        <w:b w:val="false"/>
        <w:i w:val="false"/>
        <w:strike w:val="false"/>
        <w:dstrike w:val="false"/>
        <w:color w:val="auto"/>
        <w:sz w:val="20"/>
        <w:szCs w:val="2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7">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9">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0">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1">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2">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3">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4">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4"/>
    <w:lvlOverride w:ilvl="0">
      <w:startOverride w:val="1"/>
    </w:lvlOverride>
  </w:num>
  <w:num w:numId="17">
    <w:abstractNumId w:val="12"/>
    <w:lvlOverride w:ilvl="0">
      <w:startOverride w:val="1"/>
    </w:lvlOverride>
  </w:num>
  <w:num w:numId="18">
    <w:abstractNumId w:val="13"/>
    <w:lvlOverride w:ilvl="0">
      <w:startOverride w:val="1"/>
    </w:lvlOverride>
  </w:num>
  <w:num w:numId="19">
    <w:abstractNumId w:val="12"/>
    <w:lvlOverride w:ilvl="0">
      <w:startOverride w:val="1"/>
    </w:lvlOverride>
  </w:num>
</w:numbering>
</file>

<file path=word/settings.xml><?xml version="1.0" encoding="utf-8"?>
<w:settings xmlns:w="http://schemas.openxmlformats.org/wordprocessingml/2006/main">
  <w:zoom w:percent="16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Mangal"/>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Standard"/>
    <w:qFormat/>
    <w:rsid w:val="00374011"/>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rsid w:val="00374011"/>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val="pt-BR" w:eastAsia="zh-CN" w:bidi="hi-IN"/>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name w:val="Table Paragraph"/>
    <w:basedOn w:val="Normal"/>
    <w:qFormat/>
    <w:pPr>
      <w:widowControl w:val="false"/>
      <w:suppressAutoHyphens w:val="false"/>
    </w:pPr>
    <w:rPr>
      <w:rFonts w:ascii="Arial MT" w:hAnsi="Arial MT" w:eastAsia="Arial MT" w:cs="Arial MT"/>
      <w:kern w:val="0"/>
      <w:sz w:val="22"/>
      <w:szCs w:val="22"/>
      <w:lang w:val="pt-PT" w:eastAsia="en-US"/>
    </w:rPr>
  </w:style>
  <w:style w:type="paragraph" w:styleId="Contedodoquadro">
    <w:name w:val="Conteúdo do quadro"/>
    <w:basedOn w:val="Normal"/>
    <w:qFormat/>
    <w:pPr/>
    <w:rPr/>
  </w:style>
  <w:style w:type="paragraph" w:styleId="Contedodatabela">
    <w:name w:val="Conteúdo da tabela"/>
    <w:basedOn w:val="Normal"/>
    <w:qFormat/>
    <w:pPr>
      <w:suppressLineNumbers/>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png"/><Relationship Id="rId21" Type="http://schemas.openxmlformats.org/officeDocument/2006/relationships/image" Target="media/image19.jpeg"/><Relationship Id="rId22" Type="http://schemas.openxmlformats.org/officeDocument/2006/relationships/hyperlink" Target="https://bnccompras.com/" TargetMode="External"/><Relationship Id="rId23" Type="http://schemas.openxmlformats.org/officeDocument/2006/relationships/hyperlink" Target="https://bnccompras.com/" TargetMode="External"/><Relationship Id="rId24" Type="http://schemas.openxmlformats.org/officeDocument/2006/relationships/hyperlink" Target="https://bnccompras.com/" TargetMode="External"/><Relationship Id="rId25" Type="http://schemas.openxmlformats.org/officeDocument/2006/relationships/hyperlink" Target="mailto:notafiscal@piracicaba.sp.gov.br" TargetMode="External"/><Relationship Id="rId26" Type="http://schemas.openxmlformats.org/officeDocument/2006/relationships/hyperlink" Target="https://bnccompras.com/" TargetMode="External"/><Relationship Id="rId27" Type="http://schemas.openxmlformats.org/officeDocument/2006/relationships/header" Target="header1.xml"/><Relationship Id="rId28" Type="http://schemas.openxmlformats.org/officeDocument/2006/relationships/header" Target="header2.xml"/><Relationship Id="rId29" Type="http://schemas.openxmlformats.org/officeDocument/2006/relationships/header" Target="header3.xml"/><Relationship Id="rId30" Type="http://schemas.openxmlformats.org/officeDocument/2006/relationships/footer" Target="footer1.xml"/><Relationship Id="rId31" Type="http://schemas.openxmlformats.org/officeDocument/2006/relationships/footer" Target="footer2.xml"/><Relationship Id="rId32" Type="http://schemas.openxmlformats.org/officeDocument/2006/relationships/footer" Target="footer3.xml"/><Relationship Id="rId33" Type="http://schemas.openxmlformats.org/officeDocument/2006/relationships/numbering" Target="numbering.xml"/><Relationship Id="rId34" Type="http://schemas.openxmlformats.org/officeDocument/2006/relationships/fontTable" Target="fontTable.xml"/><Relationship Id="rId35" Type="http://schemas.openxmlformats.org/officeDocument/2006/relationships/settings" Target="settings.xml"/><Relationship Id="rId36" Type="http://schemas.openxmlformats.org/officeDocument/2006/relationships/theme" Target="theme/theme1.xml"/><Relationship Id="rId37" Type="http://schemas.openxmlformats.org/officeDocument/2006/relationships/customXml" Target="../customXml/item1.xml"/><Relationship Id="rId38" Type="http://schemas.openxmlformats.org/officeDocument/2006/relationships/customXml" Target="../customXml/item2.xml"/><Relationship Id="rId39" Type="http://schemas.openxmlformats.org/officeDocument/2006/relationships/customXml" Target="../customXml/item3.xml"/><Relationship Id="rId40"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1.png"/>
</Relationships>
</file>

<file path=word/_rels/footer3.xml.rels><?xml version="1.0" encoding="UTF-8"?>
<Relationships xmlns="http://schemas.openxmlformats.org/package/2006/relationships"><Relationship Id="rId1" Type="http://schemas.openxmlformats.org/officeDocument/2006/relationships/image" Target="media/image21.png"/>
</Relationships>
</file>

<file path=word/_rels/header2.xml.rels><?xml version="1.0" encoding="UTF-8"?>
<Relationships xmlns="http://schemas.openxmlformats.org/package/2006/relationships"><Relationship Id="rId1" Type="http://schemas.openxmlformats.org/officeDocument/2006/relationships/image" Target="media/image20.png"/>
</Relationships>
</file>

<file path=word/_rels/header3.xml.rels><?xml version="1.0" encoding="UTF-8"?>
<Relationships xmlns="http://schemas.openxmlformats.org/package/2006/relationships"><Relationship Id="rId1" Type="http://schemas.openxmlformats.org/officeDocument/2006/relationships/image" Target="media/image20.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935492-3D0A-43FB-89C5-93CA24E14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Application>LibreOffice/25.8.5.2$Windows_X86_64 LibreOffice_project/9c8b85f387cc00a89945a79c9e6239f32e450ac2</Application>
  <AppVersion>15.0000</AppVersion>
  <Pages>14</Pages>
  <Words>5151</Words>
  <Characters>29617</Characters>
  <CharactersWithSpaces>34518</CharactersWithSpaces>
  <Paragraphs>307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2026-04-29T08:46:24Z</dcterms:modified>
  <cp:revision>62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