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E02A0F">
        <w:rPr>
          <w:b/>
          <w:color w:val="auto"/>
          <w:sz w:val="20"/>
          <w:szCs w:val="20"/>
          <w:lang w:val="pt-BR"/>
        </w:rPr>
        <w:t>20</w:t>
      </w:r>
      <w:r w:rsidR="003E11DB">
        <w:rPr>
          <w:b/>
          <w:color w:val="auto"/>
          <w:sz w:val="20"/>
          <w:szCs w:val="20"/>
          <w:lang w:val="pt-BR"/>
        </w:rPr>
        <w:t>/2026</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E02A0F" w:rsidRPr="00E02A0F">
        <w:rPr>
          <w:b/>
          <w:color w:val="auto"/>
          <w:sz w:val="20"/>
          <w:szCs w:val="20"/>
          <w:lang w:val="pt-BR"/>
        </w:rPr>
        <w:t>50373</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4D5011">
        <w:rPr>
          <w:color w:val="auto"/>
          <w:sz w:val="20"/>
          <w:szCs w:val="20"/>
          <w:lang w:val="pt-BR"/>
        </w:rPr>
        <w:t>11</w:t>
      </w:r>
      <w:r>
        <w:rPr>
          <w:color w:val="auto"/>
          <w:sz w:val="20"/>
          <w:szCs w:val="20"/>
          <w:lang w:val="pt-BR"/>
        </w:rPr>
        <w:t>/</w:t>
      </w:r>
      <w:r w:rsidR="004D5011">
        <w:rPr>
          <w:color w:val="auto"/>
          <w:sz w:val="20"/>
          <w:szCs w:val="20"/>
          <w:lang w:val="pt-BR"/>
        </w:rPr>
        <w:t>05</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4D5011">
        <w:rPr>
          <w:color w:val="auto"/>
          <w:sz w:val="20"/>
          <w:szCs w:val="20"/>
          <w:lang w:val="pt-BR"/>
        </w:rPr>
        <w:t>11</w:t>
      </w:r>
      <w:r>
        <w:rPr>
          <w:color w:val="auto"/>
          <w:sz w:val="20"/>
          <w:szCs w:val="20"/>
          <w:lang w:val="pt-BR"/>
        </w:rPr>
        <w:t>/</w:t>
      </w:r>
      <w:r w:rsidR="004D5011">
        <w:rPr>
          <w:color w:val="auto"/>
          <w:sz w:val="20"/>
          <w:szCs w:val="20"/>
          <w:lang w:val="pt-BR"/>
        </w:rPr>
        <w:t>05</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2B2766" w:rsidRPr="00E02A0F" w:rsidRDefault="00567B5B" w:rsidP="00E02A0F">
      <w:pPr>
        <w:numPr>
          <w:ilvl w:val="0"/>
          <w:numId w:val="7"/>
        </w:numPr>
        <w:tabs>
          <w:tab w:val="left" w:pos="284"/>
        </w:tabs>
        <w:jc w:val="both"/>
        <w:rPr>
          <w:rFonts w:ascii="Arial" w:hAnsi="Arial" w:cs="Arial"/>
          <w:b/>
        </w:rPr>
      </w:pPr>
      <w:r>
        <w:rPr>
          <w:rFonts w:ascii="Arial" w:hAnsi="Arial" w:cs="Arial"/>
        </w:rPr>
        <w:t xml:space="preserve">Objeto: </w:t>
      </w:r>
      <w:r w:rsidR="00E02A0F" w:rsidRPr="00E02A0F">
        <w:rPr>
          <w:rFonts w:ascii="Arial" w:hAnsi="Arial" w:cs="Arial"/>
          <w:b/>
        </w:rPr>
        <w:t xml:space="preserve">Prestação de Serviços de Recarga de Toner, com substituição de chip, cilindro e </w:t>
      </w:r>
      <w:proofErr w:type="spellStart"/>
      <w:r w:rsidR="00E02A0F" w:rsidRPr="00E02A0F">
        <w:rPr>
          <w:rFonts w:ascii="Arial" w:hAnsi="Arial" w:cs="Arial"/>
          <w:b/>
        </w:rPr>
        <w:t>Mag</w:t>
      </w:r>
      <w:proofErr w:type="spellEnd"/>
      <w:r w:rsidR="00E02A0F">
        <w:rPr>
          <w:rFonts w:ascii="Arial" w:hAnsi="Arial" w:cs="Arial"/>
          <w:b/>
        </w:rPr>
        <w:t xml:space="preserve"> </w:t>
      </w:r>
      <w:proofErr w:type="spellStart"/>
      <w:r w:rsidR="00E02A0F" w:rsidRPr="00E02A0F">
        <w:rPr>
          <w:rFonts w:ascii="Arial" w:hAnsi="Arial" w:cs="Arial"/>
          <w:b/>
        </w:rPr>
        <w:t>Roller</w:t>
      </w:r>
      <w:proofErr w:type="spellEnd"/>
      <w:r w:rsidR="003562D8" w:rsidRPr="00E02A0F">
        <w:rPr>
          <w:rFonts w:ascii="Arial" w:hAnsi="Arial" w:cs="Arial"/>
          <w:b/>
        </w:rPr>
        <w:t>.</w:t>
      </w:r>
    </w:p>
    <w:p w:rsidR="002B2766" w:rsidRDefault="00567B5B" w:rsidP="00E02A0F">
      <w:pPr>
        <w:numPr>
          <w:ilvl w:val="0"/>
          <w:numId w:val="7"/>
        </w:numPr>
        <w:tabs>
          <w:tab w:val="left" w:pos="284"/>
        </w:tabs>
        <w:jc w:val="both"/>
        <w:rPr>
          <w:rFonts w:ascii="Arial" w:hAnsi="Arial" w:cs="Arial"/>
        </w:rPr>
      </w:pPr>
      <w:r>
        <w:rPr>
          <w:rFonts w:ascii="Arial" w:hAnsi="Arial" w:cs="Arial"/>
        </w:rPr>
        <w:t xml:space="preserve">Unidade Requisitante: </w:t>
      </w:r>
      <w:r w:rsidR="00E02A0F" w:rsidRPr="00E02A0F">
        <w:rPr>
          <w:rFonts w:ascii="Arial" w:hAnsi="Arial" w:cs="Arial"/>
        </w:rPr>
        <w:t>Secretaria Municipal de Agricultura, Abastecimento e Meio Ambiente</w:t>
      </w:r>
      <w:r w:rsidR="003562D8">
        <w:rPr>
          <w:rFonts w:ascii="Arial" w:hAnsi="Arial" w:cs="Arial"/>
        </w:rPr>
        <w:t>.</w:t>
      </w:r>
    </w:p>
    <w:p w:rsidR="002B2766" w:rsidRDefault="00567B5B" w:rsidP="00E02A0F">
      <w:pPr>
        <w:numPr>
          <w:ilvl w:val="0"/>
          <w:numId w:val="7"/>
        </w:numPr>
        <w:tabs>
          <w:tab w:val="left" w:pos="284"/>
        </w:tabs>
        <w:jc w:val="both"/>
        <w:rPr>
          <w:rFonts w:ascii="Arial" w:hAnsi="Arial" w:cs="Arial"/>
        </w:rPr>
      </w:pPr>
      <w:r>
        <w:rPr>
          <w:rFonts w:ascii="Arial" w:hAnsi="Arial" w:cs="Arial"/>
        </w:rPr>
        <w:t xml:space="preserve">Fonte de recursos: </w:t>
      </w:r>
      <w:r w:rsidR="00E02A0F" w:rsidRPr="00E02A0F">
        <w:rPr>
          <w:rFonts w:ascii="Arial" w:hAnsi="Arial" w:cs="Arial"/>
        </w:rPr>
        <w:t>Tesouro: 0101011000 – Dotação orçamentária: 20.122.0008.2058.0000</w:t>
      </w:r>
    </w:p>
    <w:p w:rsidR="002B2766" w:rsidRDefault="00567B5B" w:rsidP="00E02A0F">
      <w:pPr>
        <w:numPr>
          <w:ilvl w:val="0"/>
          <w:numId w:val="7"/>
        </w:numPr>
        <w:tabs>
          <w:tab w:val="left" w:pos="284"/>
        </w:tabs>
        <w:jc w:val="both"/>
        <w:rPr>
          <w:rFonts w:ascii="Arial" w:hAnsi="Arial" w:cs="Arial"/>
        </w:rPr>
      </w:pPr>
      <w:r>
        <w:rPr>
          <w:rFonts w:ascii="Arial" w:hAnsi="Arial" w:cs="Arial"/>
        </w:rPr>
        <w:t xml:space="preserve">Valor estimado da contratação: </w:t>
      </w:r>
      <w:r w:rsidR="00E02A0F" w:rsidRPr="00E02A0F">
        <w:rPr>
          <w:rFonts w:ascii="Arial" w:hAnsi="Arial" w:cs="Arial"/>
          <w:b/>
        </w:rPr>
        <w:t>R$ 13.920,00 (treze mil e novecentos e vinte reais)</w:t>
      </w:r>
      <w:r w:rsidR="00E02A0F">
        <w:rPr>
          <w:rFonts w:ascii="Arial" w:hAnsi="Arial" w:cs="Arial"/>
          <w:b/>
        </w:rPr>
        <w:t>.</w:t>
      </w:r>
    </w:p>
    <w:p w:rsidR="002B2766" w:rsidRPr="00E02A0F" w:rsidRDefault="00567B5B" w:rsidP="00E02A0F">
      <w:pPr>
        <w:numPr>
          <w:ilvl w:val="0"/>
          <w:numId w:val="7"/>
        </w:numPr>
        <w:tabs>
          <w:tab w:val="left" w:pos="284"/>
        </w:tabs>
        <w:jc w:val="both"/>
        <w:rPr>
          <w:rFonts w:ascii="Arial" w:hAnsi="Arial" w:cs="Arial"/>
        </w:rPr>
      </w:pPr>
      <w:r>
        <w:rPr>
          <w:rFonts w:ascii="Arial" w:hAnsi="Arial" w:cs="Arial"/>
        </w:rPr>
        <w:t xml:space="preserve">Prazo de contratação: </w:t>
      </w:r>
      <w:r w:rsidR="00E02A0F" w:rsidRPr="00E02A0F">
        <w:rPr>
          <w:rFonts w:ascii="Arial" w:hAnsi="Arial" w:cs="Arial"/>
        </w:rPr>
        <w:t>12 (doze) meses, contados da data de emissão da Ordem de Serviço,</w:t>
      </w:r>
      <w:r w:rsidR="00E02A0F">
        <w:rPr>
          <w:rFonts w:ascii="Arial" w:hAnsi="Arial" w:cs="Arial"/>
        </w:rPr>
        <w:t xml:space="preserve"> </w:t>
      </w:r>
      <w:r w:rsidR="00E02A0F" w:rsidRPr="00E02A0F">
        <w:rPr>
          <w:rFonts w:ascii="Arial" w:hAnsi="Arial" w:cs="Arial"/>
        </w:rPr>
        <w:t>podendo ser prorrogado por iguais e sucessivos períodos, dentro do limite previsto no artigo</w:t>
      </w:r>
      <w:r w:rsidR="00E02A0F">
        <w:rPr>
          <w:rFonts w:ascii="Arial" w:hAnsi="Arial" w:cs="Arial"/>
        </w:rPr>
        <w:t xml:space="preserve"> </w:t>
      </w:r>
      <w:r w:rsidR="00E02A0F" w:rsidRPr="00E02A0F">
        <w:rPr>
          <w:rFonts w:ascii="Arial" w:hAnsi="Arial" w:cs="Arial"/>
        </w:rPr>
        <w:t>107 da Lei n° 14.133, de 2021.</w:t>
      </w:r>
    </w:p>
    <w:p w:rsidR="002B2766" w:rsidRDefault="00567B5B">
      <w:pPr>
        <w:numPr>
          <w:ilvl w:val="0"/>
          <w:numId w:val="7"/>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 item</w:t>
      </w:r>
      <w:r w:rsidR="00E02A0F">
        <w:rPr>
          <w:rFonts w:ascii="Arial" w:hAnsi="Arial" w:cs="Arial"/>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E02A0F" w:rsidRDefault="00E02A0F">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Tipo de Fornecimento: Fornecimento parcelado.</w:t>
      </w:r>
    </w:p>
    <w:p w:rsidR="002B2766"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E02A0F">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E02A0F">
        <w:trPr>
          <w:trHeight w:val="283"/>
          <w:jc w:val="center"/>
        </w:trPr>
        <w:tc>
          <w:tcPr>
            <w:tcW w:w="850" w:type="dxa"/>
            <w:tcBorders>
              <w:top w:val="single" w:sz="4" w:space="0" w:color="000000"/>
              <w:left w:val="single" w:sz="4" w:space="0" w:color="000000"/>
              <w:bottom w:val="single" w:sz="4" w:space="0" w:color="000000"/>
            </w:tcBorders>
            <w:vAlign w:val="center"/>
          </w:tcPr>
          <w:p w:rsidR="002B2766" w:rsidRPr="00E02A0F" w:rsidRDefault="00567B5B">
            <w:pPr>
              <w:widowControl w:val="0"/>
              <w:jc w:val="center"/>
              <w:rPr>
                <w:rFonts w:ascii="Arial" w:hAnsi="Arial" w:cs="Arial"/>
                <w:b/>
                <w:sz w:val="18"/>
                <w:szCs w:val="18"/>
              </w:rPr>
            </w:pPr>
            <w:r w:rsidRPr="00E02A0F">
              <w:rPr>
                <w:rFonts w:ascii="Arial" w:hAnsi="Arial" w:cs="Arial"/>
                <w:b/>
                <w:sz w:val="18"/>
                <w:szCs w:val="18"/>
              </w:rPr>
              <w:t>01</w:t>
            </w:r>
          </w:p>
        </w:tc>
        <w:tc>
          <w:tcPr>
            <w:tcW w:w="850" w:type="dxa"/>
            <w:tcBorders>
              <w:top w:val="single" w:sz="4" w:space="0" w:color="000000"/>
              <w:left w:val="single" w:sz="4" w:space="0" w:color="000000"/>
              <w:bottom w:val="single" w:sz="4" w:space="0" w:color="000000"/>
            </w:tcBorders>
            <w:vAlign w:val="center"/>
          </w:tcPr>
          <w:p w:rsidR="002B2766" w:rsidRPr="00E02A0F" w:rsidRDefault="00E02A0F" w:rsidP="00E02A0F">
            <w:pPr>
              <w:pStyle w:val="PargrafodaLista"/>
              <w:tabs>
                <w:tab w:val="left" w:pos="284"/>
              </w:tabs>
              <w:spacing w:after="0" w:line="240" w:lineRule="auto"/>
              <w:ind w:left="0"/>
              <w:jc w:val="center"/>
              <w:rPr>
                <w:rFonts w:ascii="Arial" w:hAnsi="Arial" w:cs="Arial"/>
                <w:sz w:val="18"/>
                <w:szCs w:val="18"/>
              </w:rPr>
            </w:pPr>
            <w:r w:rsidRPr="00E02A0F">
              <w:rPr>
                <w:rFonts w:ascii="Arial" w:hAnsi="Arial" w:cs="Arial"/>
                <w:sz w:val="18"/>
                <w:szCs w:val="18"/>
              </w:rPr>
              <w:t>30</w:t>
            </w:r>
          </w:p>
        </w:tc>
        <w:tc>
          <w:tcPr>
            <w:tcW w:w="850" w:type="dxa"/>
            <w:tcBorders>
              <w:top w:val="single" w:sz="4" w:space="0" w:color="000000"/>
              <w:left w:val="single" w:sz="4" w:space="0" w:color="000000"/>
              <w:bottom w:val="single" w:sz="4" w:space="0" w:color="000000"/>
            </w:tcBorders>
            <w:vAlign w:val="center"/>
          </w:tcPr>
          <w:p w:rsidR="002B2766" w:rsidRPr="00E02A0F" w:rsidRDefault="00E02A0F" w:rsidP="00E02A0F">
            <w:pPr>
              <w:pStyle w:val="PargrafodaLista"/>
              <w:tabs>
                <w:tab w:val="left" w:pos="284"/>
              </w:tabs>
              <w:spacing w:after="0" w:line="240" w:lineRule="auto"/>
              <w:ind w:left="0"/>
              <w:jc w:val="center"/>
              <w:rPr>
                <w:rFonts w:ascii="Arial" w:hAnsi="Arial" w:cs="Arial"/>
                <w:sz w:val="18"/>
                <w:szCs w:val="18"/>
              </w:rPr>
            </w:pPr>
            <w:r w:rsidRPr="00E02A0F">
              <w:rPr>
                <w:rFonts w:ascii="Arial" w:hAnsi="Arial" w:cs="Arial"/>
                <w:sz w:val="18"/>
                <w:szCs w:val="18"/>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Pr="00E02A0F" w:rsidRDefault="00E02A0F" w:rsidP="00E02A0F">
            <w:pPr>
              <w:tabs>
                <w:tab w:val="left" w:pos="284"/>
              </w:tabs>
              <w:jc w:val="both"/>
              <w:rPr>
                <w:rFonts w:ascii="Arial" w:hAnsi="Arial" w:cs="Arial"/>
                <w:sz w:val="18"/>
                <w:szCs w:val="18"/>
              </w:rPr>
            </w:pPr>
            <w:r w:rsidRPr="00E02A0F">
              <w:rPr>
                <w:rFonts w:ascii="Arial" w:hAnsi="Arial" w:cs="Arial"/>
                <w:sz w:val="18"/>
                <w:szCs w:val="18"/>
              </w:rPr>
              <w:t xml:space="preserve">Recarga de Toner para impressora HP </w:t>
            </w:r>
            <w:proofErr w:type="gramStart"/>
            <w:r w:rsidRPr="00E02A0F">
              <w:rPr>
                <w:rFonts w:ascii="Arial" w:hAnsi="Arial" w:cs="Arial"/>
                <w:sz w:val="18"/>
                <w:szCs w:val="18"/>
              </w:rPr>
              <w:t>LaserJet</w:t>
            </w:r>
            <w:proofErr w:type="gramEnd"/>
            <w:r w:rsidRPr="00E02A0F">
              <w:rPr>
                <w:rFonts w:ascii="Arial" w:hAnsi="Arial" w:cs="Arial"/>
                <w:sz w:val="18"/>
                <w:szCs w:val="18"/>
              </w:rPr>
              <w:t xml:space="preserve"> 1022 e 3050 – Modelo Q2612A</w:t>
            </w:r>
          </w:p>
        </w:tc>
      </w:tr>
      <w:tr w:rsidR="00E02A0F" w:rsidTr="00E02A0F">
        <w:trPr>
          <w:trHeight w:val="283"/>
          <w:jc w:val="center"/>
        </w:trPr>
        <w:tc>
          <w:tcPr>
            <w:tcW w:w="850" w:type="dxa"/>
            <w:tcBorders>
              <w:top w:val="single" w:sz="4" w:space="0" w:color="000000"/>
              <w:left w:val="single" w:sz="4" w:space="0" w:color="000000"/>
              <w:bottom w:val="single" w:sz="4" w:space="0" w:color="000000"/>
            </w:tcBorders>
            <w:vAlign w:val="center"/>
          </w:tcPr>
          <w:p w:rsidR="00E02A0F" w:rsidRPr="00E02A0F" w:rsidRDefault="00E02A0F">
            <w:pPr>
              <w:widowControl w:val="0"/>
              <w:jc w:val="center"/>
              <w:rPr>
                <w:rFonts w:ascii="Arial" w:hAnsi="Arial" w:cs="Arial"/>
                <w:b/>
                <w:sz w:val="18"/>
                <w:szCs w:val="18"/>
              </w:rPr>
            </w:pPr>
            <w:r w:rsidRPr="00E02A0F">
              <w:rPr>
                <w:rFonts w:ascii="Arial" w:hAnsi="Arial" w:cs="Arial"/>
                <w:b/>
                <w:sz w:val="18"/>
                <w:szCs w:val="18"/>
              </w:rPr>
              <w:t>02</w:t>
            </w:r>
          </w:p>
        </w:tc>
        <w:tc>
          <w:tcPr>
            <w:tcW w:w="850" w:type="dxa"/>
            <w:tcBorders>
              <w:top w:val="single" w:sz="4" w:space="0" w:color="000000"/>
              <w:left w:val="single" w:sz="4" w:space="0" w:color="000000"/>
              <w:bottom w:val="single" w:sz="4" w:space="0" w:color="000000"/>
            </w:tcBorders>
            <w:vAlign w:val="center"/>
          </w:tcPr>
          <w:p w:rsidR="00E02A0F" w:rsidRPr="00E02A0F" w:rsidRDefault="00E02A0F" w:rsidP="00E02A0F">
            <w:pPr>
              <w:pStyle w:val="PargrafodaLista"/>
              <w:tabs>
                <w:tab w:val="left" w:pos="284"/>
              </w:tabs>
              <w:spacing w:after="0" w:line="240" w:lineRule="auto"/>
              <w:ind w:left="0"/>
              <w:jc w:val="center"/>
              <w:rPr>
                <w:rFonts w:ascii="Arial" w:hAnsi="Arial" w:cs="Arial"/>
                <w:sz w:val="18"/>
                <w:szCs w:val="18"/>
              </w:rPr>
            </w:pPr>
            <w:r w:rsidRPr="00E02A0F">
              <w:rPr>
                <w:rFonts w:ascii="Arial" w:hAnsi="Arial" w:cs="Arial"/>
                <w:sz w:val="18"/>
                <w:szCs w:val="18"/>
              </w:rPr>
              <w:t>24</w:t>
            </w:r>
          </w:p>
        </w:tc>
        <w:tc>
          <w:tcPr>
            <w:tcW w:w="850" w:type="dxa"/>
            <w:tcBorders>
              <w:top w:val="single" w:sz="4" w:space="0" w:color="000000"/>
              <w:left w:val="single" w:sz="4" w:space="0" w:color="000000"/>
              <w:bottom w:val="single" w:sz="4" w:space="0" w:color="000000"/>
            </w:tcBorders>
          </w:tcPr>
          <w:p w:rsidR="00E02A0F" w:rsidRPr="00E02A0F" w:rsidRDefault="00E02A0F" w:rsidP="00E02A0F">
            <w:pPr>
              <w:jc w:val="center"/>
              <w:rPr>
                <w:sz w:val="18"/>
                <w:szCs w:val="18"/>
              </w:rPr>
            </w:pPr>
            <w:r w:rsidRPr="00E02A0F">
              <w:rPr>
                <w:rFonts w:ascii="Arial" w:hAnsi="Arial" w:cs="Arial"/>
                <w:sz w:val="18"/>
                <w:szCs w:val="18"/>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E02A0F" w:rsidRPr="00E02A0F" w:rsidRDefault="00E02A0F" w:rsidP="00E02A0F">
            <w:pPr>
              <w:tabs>
                <w:tab w:val="left" w:pos="284"/>
              </w:tabs>
              <w:jc w:val="both"/>
              <w:rPr>
                <w:rFonts w:ascii="Arial" w:hAnsi="Arial" w:cs="Arial"/>
                <w:sz w:val="18"/>
                <w:szCs w:val="18"/>
              </w:rPr>
            </w:pPr>
            <w:r w:rsidRPr="00E02A0F">
              <w:rPr>
                <w:rFonts w:ascii="Arial" w:hAnsi="Arial" w:cs="Arial"/>
                <w:sz w:val="18"/>
                <w:szCs w:val="18"/>
              </w:rPr>
              <w:t xml:space="preserve">Recarga de Toner para impressora HP </w:t>
            </w:r>
            <w:proofErr w:type="gramStart"/>
            <w:r w:rsidRPr="00E02A0F">
              <w:rPr>
                <w:rFonts w:ascii="Arial" w:hAnsi="Arial" w:cs="Arial"/>
                <w:sz w:val="18"/>
                <w:szCs w:val="18"/>
              </w:rPr>
              <w:t>LaserJet</w:t>
            </w:r>
            <w:proofErr w:type="gramEnd"/>
            <w:r w:rsidRPr="00E02A0F">
              <w:rPr>
                <w:rFonts w:ascii="Arial" w:hAnsi="Arial" w:cs="Arial"/>
                <w:sz w:val="18"/>
                <w:szCs w:val="18"/>
              </w:rPr>
              <w:t xml:space="preserve"> 1536 MPF – Modelo CE278A (78A)</w:t>
            </w:r>
          </w:p>
        </w:tc>
      </w:tr>
      <w:tr w:rsidR="00E02A0F" w:rsidTr="00E02A0F">
        <w:trPr>
          <w:trHeight w:val="283"/>
          <w:jc w:val="center"/>
        </w:trPr>
        <w:tc>
          <w:tcPr>
            <w:tcW w:w="850" w:type="dxa"/>
            <w:tcBorders>
              <w:top w:val="single" w:sz="4" w:space="0" w:color="000000"/>
              <w:left w:val="single" w:sz="4" w:space="0" w:color="000000"/>
              <w:bottom w:val="single" w:sz="4" w:space="0" w:color="000000"/>
            </w:tcBorders>
            <w:vAlign w:val="center"/>
          </w:tcPr>
          <w:p w:rsidR="00E02A0F" w:rsidRPr="00E02A0F" w:rsidRDefault="00E02A0F">
            <w:pPr>
              <w:widowControl w:val="0"/>
              <w:jc w:val="center"/>
              <w:rPr>
                <w:rFonts w:ascii="Arial" w:hAnsi="Arial" w:cs="Arial"/>
                <w:b/>
                <w:sz w:val="18"/>
                <w:szCs w:val="18"/>
              </w:rPr>
            </w:pPr>
            <w:r w:rsidRPr="00E02A0F">
              <w:rPr>
                <w:rFonts w:ascii="Arial" w:hAnsi="Arial" w:cs="Arial"/>
                <w:b/>
                <w:sz w:val="18"/>
                <w:szCs w:val="18"/>
              </w:rPr>
              <w:t>03</w:t>
            </w:r>
          </w:p>
        </w:tc>
        <w:tc>
          <w:tcPr>
            <w:tcW w:w="850" w:type="dxa"/>
            <w:tcBorders>
              <w:top w:val="single" w:sz="4" w:space="0" w:color="000000"/>
              <w:left w:val="single" w:sz="4" w:space="0" w:color="000000"/>
              <w:bottom w:val="single" w:sz="4" w:space="0" w:color="000000"/>
            </w:tcBorders>
            <w:vAlign w:val="center"/>
          </w:tcPr>
          <w:p w:rsidR="00E02A0F" w:rsidRPr="00E02A0F" w:rsidRDefault="00E02A0F" w:rsidP="00E02A0F">
            <w:pPr>
              <w:pStyle w:val="PargrafodaLista"/>
              <w:tabs>
                <w:tab w:val="left" w:pos="284"/>
              </w:tabs>
              <w:spacing w:after="0" w:line="240" w:lineRule="auto"/>
              <w:ind w:left="0"/>
              <w:jc w:val="center"/>
              <w:rPr>
                <w:rFonts w:ascii="Arial" w:hAnsi="Arial" w:cs="Arial"/>
                <w:sz w:val="18"/>
                <w:szCs w:val="18"/>
              </w:rPr>
            </w:pPr>
            <w:r w:rsidRPr="00E02A0F">
              <w:rPr>
                <w:rFonts w:ascii="Arial" w:hAnsi="Arial" w:cs="Arial"/>
                <w:sz w:val="18"/>
                <w:szCs w:val="18"/>
              </w:rPr>
              <w:t>24</w:t>
            </w:r>
          </w:p>
        </w:tc>
        <w:tc>
          <w:tcPr>
            <w:tcW w:w="850" w:type="dxa"/>
            <w:tcBorders>
              <w:top w:val="single" w:sz="4" w:space="0" w:color="000000"/>
              <w:left w:val="single" w:sz="4" w:space="0" w:color="000000"/>
              <w:bottom w:val="single" w:sz="4" w:space="0" w:color="000000"/>
            </w:tcBorders>
          </w:tcPr>
          <w:p w:rsidR="00E02A0F" w:rsidRPr="00E02A0F" w:rsidRDefault="00E02A0F" w:rsidP="00E02A0F">
            <w:pPr>
              <w:jc w:val="center"/>
              <w:rPr>
                <w:sz w:val="18"/>
                <w:szCs w:val="18"/>
              </w:rPr>
            </w:pPr>
            <w:r w:rsidRPr="00E02A0F">
              <w:rPr>
                <w:rFonts w:ascii="Arial" w:hAnsi="Arial" w:cs="Arial"/>
                <w:sz w:val="18"/>
                <w:szCs w:val="18"/>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E02A0F" w:rsidRPr="00E02A0F" w:rsidRDefault="00E02A0F" w:rsidP="00E02A0F">
            <w:pPr>
              <w:tabs>
                <w:tab w:val="left" w:pos="284"/>
              </w:tabs>
              <w:jc w:val="both"/>
              <w:rPr>
                <w:rFonts w:ascii="Arial" w:hAnsi="Arial" w:cs="Arial"/>
                <w:sz w:val="18"/>
                <w:szCs w:val="18"/>
              </w:rPr>
            </w:pPr>
            <w:r w:rsidRPr="00E02A0F">
              <w:rPr>
                <w:rFonts w:ascii="Arial" w:hAnsi="Arial" w:cs="Arial"/>
                <w:sz w:val="18"/>
                <w:szCs w:val="18"/>
              </w:rPr>
              <w:t xml:space="preserve">Recarga de Toner para impressora HP </w:t>
            </w:r>
            <w:proofErr w:type="gramStart"/>
            <w:r w:rsidRPr="00E02A0F">
              <w:rPr>
                <w:rFonts w:ascii="Arial" w:hAnsi="Arial" w:cs="Arial"/>
                <w:sz w:val="18"/>
                <w:szCs w:val="18"/>
              </w:rPr>
              <w:t>LaserJet</w:t>
            </w:r>
            <w:proofErr w:type="gramEnd"/>
            <w:r w:rsidRPr="00E02A0F">
              <w:rPr>
                <w:rFonts w:ascii="Arial" w:hAnsi="Arial" w:cs="Arial"/>
                <w:sz w:val="18"/>
                <w:szCs w:val="18"/>
              </w:rPr>
              <w:t xml:space="preserve"> P1102 – Modelo CE285A</w:t>
            </w:r>
          </w:p>
        </w:tc>
      </w:tr>
      <w:tr w:rsidR="00E02A0F" w:rsidTr="00E02A0F">
        <w:trPr>
          <w:trHeight w:val="283"/>
          <w:jc w:val="center"/>
        </w:trPr>
        <w:tc>
          <w:tcPr>
            <w:tcW w:w="850" w:type="dxa"/>
            <w:tcBorders>
              <w:top w:val="single" w:sz="4" w:space="0" w:color="000000"/>
              <w:left w:val="single" w:sz="4" w:space="0" w:color="000000"/>
              <w:bottom w:val="single" w:sz="4" w:space="0" w:color="000000"/>
            </w:tcBorders>
            <w:vAlign w:val="center"/>
          </w:tcPr>
          <w:p w:rsidR="00E02A0F" w:rsidRPr="00E02A0F" w:rsidRDefault="00E02A0F">
            <w:pPr>
              <w:widowControl w:val="0"/>
              <w:jc w:val="center"/>
              <w:rPr>
                <w:rFonts w:ascii="Arial" w:hAnsi="Arial" w:cs="Arial"/>
                <w:b/>
                <w:sz w:val="18"/>
                <w:szCs w:val="18"/>
              </w:rPr>
            </w:pPr>
            <w:r w:rsidRPr="00E02A0F">
              <w:rPr>
                <w:rFonts w:ascii="Arial" w:hAnsi="Arial" w:cs="Arial"/>
                <w:b/>
                <w:sz w:val="18"/>
                <w:szCs w:val="18"/>
              </w:rPr>
              <w:t>04</w:t>
            </w:r>
          </w:p>
        </w:tc>
        <w:tc>
          <w:tcPr>
            <w:tcW w:w="850" w:type="dxa"/>
            <w:tcBorders>
              <w:top w:val="single" w:sz="4" w:space="0" w:color="000000"/>
              <w:left w:val="single" w:sz="4" w:space="0" w:color="000000"/>
              <w:bottom w:val="single" w:sz="4" w:space="0" w:color="000000"/>
            </w:tcBorders>
            <w:vAlign w:val="center"/>
          </w:tcPr>
          <w:p w:rsidR="00E02A0F" w:rsidRPr="00E02A0F" w:rsidRDefault="00E02A0F" w:rsidP="00E02A0F">
            <w:pPr>
              <w:pStyle w:val="PargrafodaLista"/>
              <w:tabs>
                <w:tab w:val="left" w:pos="284"/>
              </w:tabs>
              <w:spacing w:after="0" w:line="240" w:lineRule="auto"/>
              <w:ind w:left="0"/>
              <w:jc w:val="center"/>
              <w:rPr>
                <w:rFonts w:ascii="Arial" w:hAnsi="Arial" w:cs="Arial"/>
                <w:sz w:val="18"/>
                <w:szCs w:val="18"/>
              </w:rPr>
            </w:pPr>
            <w:r w:rsidRPr="00E02A0F">
              <w:rPr>
                <w:rFonts w:ascii="Arial" w:hAnsi="Arial" w:cs="Arial"/>
                <w:sz w:val="18"/>
                <w:szCs w:val="18"/>
              </w:rPr>
              <w:t>24</w:t>
            </w:r>
          </w:p>
        </w:tc>
        <w:tc>
          <w:tcPr>
            <w:tcW w:w="850" w:type="dxa"/>
            <w:tcBorders>
              <w:top w:val="single" w:sz="4" w:space="0" w:color="000000"/>
              <w:left w:val="single" w:sz="4" w:space="0" w:color="000000"/>
              <w:bottom w:val="single" w:sz="4" w:space="0" w:color="000000"/>
            </w:tcBorders>
          </w:tcPr>
          <w:p w:rsidR="00E02A0F" w:rsidRPr="00E02A0F" w:rsidRDefault="00E02A0F" w:rsidP="00E02A0F">
            <w:pPr>
              <w:jc w:val="center"/>
              <w:rPr>
                <w:sz w:val="18"/>
                <w:szCs w:val="18"/>
              </w:rPr>
            </w:pPr>
            <w:r w:rsidRPr="00E02A0F">
              <w:rPr>
                <w:rFonts w:ascii="Arial" w:hAnsi="Arial" w:cs="Arial"/>
                <w:sz w:val="18"/>
                <w:szCs w:val="18"/>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E02A0F" w:rsidRPr="00E02A0F" w:rsidRDefault="00E02A0F" w:rsidP="00E02A0F">
            <w:pPr>
              <w:tabs>
                <w:tab w:val="left" w:pos="284"/>
              </w:tabs>
              <w:jc w:val="both"/>
              <w:rPr>
                <w:rFonts w:ascii="Arial" w:hAnsi="Arial" w:cs="Arial"/>
                <w:sz w:val="18"/>
                <w:szCs w:val="18"/>
              </w:rPr>
            </w:pPr>
            <w:r w:rsidRPr="00E02A0F">
              <w:rPr>
                <w:rFonts w:ascii="Arial" w:hAnsi="Arial" w:cs="Arial"/>
                <w:sz w:val="18"/>
                <w:szCs w:val="18"/>
              </w:rPr>
              <w:t xml:space="preserve">Recarga de Toner para impressora HP </w:t>
            </w:r>
            <w:proofErr w:type="gramStart"/>
            <w:r w:rsidRPr="00E02A0F">
              <w:rPr>
                <w:rFonts w:ascii="Arial" w:hAnsi="Arial" w:cs="Arial"/>
                <w:sz w:val="18"/>
                <w:szCs w:val="18"/>
              </w:rPr>
              <w:t>LaserJet</w:t>
            </w:r>
            <w:proofErr w:type="gramEnd"/>
            <w:r w:rsidRPr="00E02A0F">
              <w:rPr>
                <w:rFonts w:ascii="Arial" w:hAnsi="Arial" w:cs="Arial"/>
                <w:sz w:val="18"/>
                <w:szCs w:val="18"/>
              </w:rPr>
              <w:t xml:space="preserve"> Pro MPF426W – CF226X – Tinta Preta</w:t>
            </w:r>
          </w:p>
        </w:tc>
      </w:tr>
      <w:tr w:rsidR="00E02A0F" w:rsidTr="00E02A0F">
        <w:trPr>
          <w:trHeight w:val="283"/>
          <w:jc w:val="center"/>
        </w:trPr>
        <w:tc>
          <w:tcPr>
            <w:tcW w:w="850" w:type="dxa"/>
            <w:tcBorders>
              <w:top w:val="single" w:sz="4" w:space="0" w:color="000000"/>
              <w:left w:val="single" w:sz="4" w:space="0" w:color="000000"/>
              <w:bottom w:val="single" w:sz="4" w:space="0" w:color="000000"/>
            </w:tcBorders>
            <w:vAlign w:val="center"/>
          </w:tcPr>
          <w:p w:rsidR="00E02A0F" w:rsidRPr="00E02A0F" w:rsidRDefault="00E02A0F">
            <w:pPr>
              <w:widowControl w:val="0"/>
              <w:jc w:val="center"/>
              <w:rPr>
                <w:rFonts w:ascii="Arial" w:hAnsi="Arial" w:cs="Arial"/>
                <w:b/>
                <w:sz w:val="18"/>
                <w:szCs w:val="18"/>
              </w:rPr>
            </w:pPr>
            <w:r w:rsidRPr="00E02A0F">
              <w:rPr>
                <w:rFonts w:ascii="Arial" w:hAnsi="Arial" w:cs="Arial"/>
                <w:b/>
                <w:sz w:val="18"/>
                <w:szCs w:val="18"/>
              </w:rPr>
              <w:t>05</w:t>
            </w:r>
          </w:p>
        </w:tc>
        <w:tc>
          <w:tcPr>
            <w:tcW w:w="850" w:type="dxa"/>
            <w:tcBorders>
              <w:top w:val="single" w:sz="4" w:space="0" w:color="000000"/>
              <w:left w:val="single" w:sz="4" w:space="0" w:color="000000"/>
              <w:bottom w:val="single" w:sz="4" w:space="0" w:color="000000"/>
            </w:tcBorders>
            <w:vAlign w:val="center"/>
          </w:tcPr>
          <w:p w:rsidR="00E02A0F" w:rsidRPr="00E02A0F" w:rsidRDefault="00E02A0F" w:rsidP="00E02A0F">
            <w:pPr>
              <w:pStyle w:val="PargrafodaLista"/>
              <w:tabs>
                <w:tab w:val="left" w:pos="284"/>
              </w:tabs>
              <w:spacing w:after="0" w:line="240" w:lineRule="auto"/>
              <w:ind w:left="0"/>
              <w:jc w:val="center"/>
              <w:rPr>
                <w:rFonts w:ascii="Arial" w:hAnsi="Arial" w:cs="Arial"/>
                <w:sz w:val="18"/>
                <w:szCs w:val="18"/>
              </w:rPr>
            </w:pPr>
            <w:r w:rsidRPr="00E02A0F">
              <w:rPr>
                <w:rFonts w:ascii="Arial" w:hAnsi="Arial" w:cs="Arial"/>
                <w:sz w:val="18"/>
                <w:szCs w:val="18"/>
              </w:rPr>
              <w:t>30</w:t>
            </w:r>
          </w:p>
        </w:tc>
        <w:tc>
          <w:tcPr>
            <w:tcW w:w="850" w:type="dxa"/>
            <w:tcBorders>
              <w:top w:val="single" w:sz="4" w:space="0" w:color="000000"/>
              <w:left w:val="single" w:sz="4" w:space="0" w:color="000000"/>
              <w:bottom w:val="single" w:sz="4" w:space="0" w:color="000000"/>
            </w:tcBorders>
          </w:tcPr>
          <w:p w:rsidR="00E02A0F" w:rsidRPr="00E02A0F" w:rsidRDefault="00E02A0F" w:rsidP="00E02A0F">
            <w:pPr>
              <w:jc w:val="center"/>
              <w:rPr>
                <w:sz w:val="18"/>
                <w:szCs w:val="18"/>
              </w:rPr>
            </w:pPr>
            <w:r w:rsidRPr="00E02A0F">
              <w:rPr>
                <w:rFonts w:ascii="Arial" w:hAnsi="Arial" w:cs="Arial"/>
                <w:sz w:val="18"/>
                <w:szCs w:val="18"/>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E02A0F" w:rsidRPr="00E02A0F" w:rsidRDefault="00E02A0F" w:rsidP="00E02A0F">
            <w:pPr>
              <w:tabs>
                <w:tab w:val="left" w:pos="284"/>
              </w:tabs>
              <w:jc w:val="both"/>
              <w:rPr>
                <w:rFonts w:ascii="Arial" w:hAnsi="Arial" w:cs="Arial"/>
                <w:sz w:val="18"/>
                <w:szCs w:val="18"/>
              </w:rPr>
            </w:pPr>
            <w:r w:rsidRPr="00E02A0F">
              <w:rPr>
                <w:rFonts w:ascii="Arial" w:hAnsi="Arial" w:cs="Arial"/>
                <w:sz w:val="18"/>
                <w:szCs w:val="18"/>
              </w:rPr>
              <w:t xml:space="preserve">Recarga de Toner para impressora HP </w:t>
            </w:r>
            <w:proofErr w:type="spellStart"/>
            <w:proofErr w:type="gramStart"/>
            <w:r w:rsidRPr="00E02A0F">
              <w:rPr>
                <w:rFonts w:ascii="Arial" w:hAnsi="Arial" w:cs="Arial"/>
                <w:sz w:val="18"/>
                <w:szCs w:val="18"/>
              </w:rPr>
              <w:t>LaserJetPro</w:t>
            </w:r>
            <w:proofErr w:type="spellEnd"/>
            <w:proofErr w:type="gramEnd"/>
            <w:r w:rsidRPr="00E02A0F">
              <w:rPr>
                <w:rFonts w:ascii="Arial" w:hAnsi="Arial" w:cs="Arial"/>
                <w:sz w:val="18"/>
                <w:szCs w:val="18"/>
              </w:rPr>
              <w:t xml:space="preserve"> M404DW – Modelo CF258XC</w:t>
            </w:r>
          </w:p>
        </w:tc>
      </w:tr>
    </w:tbl>
    <w:p w:rsidR="002B2766" w:rsidRDefault="002B2766">
      <w:pPr>
        <w:tabs>
          <w:tab w:val="left" w:pos="284"/>
        </w:tabs>
        <w:jc w:val="both"/>
        <w:rPr>
          <w:rFonts w:ascii="Arial" w:eastAsia="Arial" w:hAnsi="Arial" w:cs="Arial"/>
          <w:sz w:val="10"/>
          <w:szCs w:val="10"/>
        </w:rPr>
      </w:pPr>
    </w:p>
    <w:p w:rsidR="002B2766" w:rsidRDefault="00567B5B">
      <w:pPr>
        <w:numPr>
          <w:ilvl w:val="0"/>
          <w:numId w:val="6"/>
        </w:numPr>
        <w:tabs>
          <w:tab w:val="left" w:pos="284"/>
        </w:tabs>
        <w:jc w:val="both"/>
        <w:rPr>
          <w:rFonts w:ascii="Arial" w:eastAsia="Arial" w:hAnsi="Arial" w:cs="Arial"/>
        </w:rPr>
      </w:pPr>
      <w:r>
        <w:rPr>
          <w:rFonts w:ascii="Arial" w:hAnsi="Arial" w:cs="Arial"/>
        </w:rPr>
        <w:t xml:space="preserve">Descritivo técnico: </w:t>
      </w:r>
    </w:p>
    <w:p w:rsidR="00E02A0F" w:rsidRPr="00E02A0F" w:rsidRDefault="00E02A0F" w:rsidP="00E02A0F">
      <w:pPr>
        <w:tabs>
          <w:tab w:val="left" w:pos="284"/>
        </w:tabs>
        <w:rPr>
          <w:rFonts w:ascii="Arial" w:hAnsi="Arial" w:cs="Arial"/>
        </w:rPr>
      </w:pPr>
      <w:r w:rsidRPr="00E02A0F">
        <w:rPr>
          <w:rFonts w:ascii="Arial" w:hAnsi="Arial" w:cs="Arial"/>
          <w:b/>
        </w:rPr>
        <w:t>Item 01:</w:t>
      </w:r>
      <w:r w:rsidRPr="00E02A0F">
        <w:rPr>
          <w:rFonts w:ascii="Arial" w:hAnsi="Arial" w:cs="Arial"/>
        </w:rPr>
        <w:t xml:space="preserve"> Prestação de Serviços de Recarga de Toner, com substituição de chip, cilindro e </w:t>
      </w:r>
      <w:proofErr w:type="spellStart"/>
      <w:r w:rsidRPr="00E02A0F">
        <w:rPr>
          <w:rFonts w:ascii="Arial" w:hAnsi="Arial" w:cs="Arial"/>
        </w:rPr>
        <w:t>Mag</w:t>
      </w:r>
      <w:proofErr w:type="spellEnd"/>
      <w:r w:rsidRPr="00E02A0F">
        <w:rPr>
          <w:rFonts w:ascii="Arial" w:hAnsi="Arial" w:cs="Arial"/>
        </w:rPr>
        <w:t xml:space="preserve"> </w:t>
      </w:r>
      <w:proofErr w:type="spellStart"/>
      <w:r w:rsidRPr="00E02A0F">
        <w:rPr>
          <w:rFonts w:ascii="Arial" w:hAnsi="Arial" w:cs="Arial"/>
        </w:rPr>
        <w:t>Roller</w:t>
      </w:r>
      <w:proofErr w:type="spellEnd"/>
      <w:r w:rsidRPr="00E02A0F">
        <w:rPr>
          <w:rFonts w:ascii="Arial" w:hAnsi="Arial" w:cs="Arial"/>
        </w:rPr>
        <w:t xml:space="preserve">, </w:t>
      </w:r>
      <w:proofErr w:type="gramStart"/>
      <w:r w:rsidRPr="00E02A0F">
        <w:rPr>
          <w:rFonts w:ascii="Arial" w:hAnsi="Arial" w:cs="Arial"/>
        </w:rPr>
        <w:t>para</w:t>
      </w:r>
      <w:proofErr w:type="gramEnd"/>
    </w:p>
    <w:p w:rsidR="00E02A0F" w:rsidRPr="00E02A0F" w:rsidRDefault="00E02A0F" w:rsidP="00E02A0F">
      <w:pPr>
        <w:tabs>
          <w:tab w:val="left" w:pos="284"/>
        </w:tabs>
        <w:rPr>
          <w:rFonts w:ascii="Arial" w:hAnsi="Arial" w:cs="Arial"/>
        </w:rPr>
      </w:pPr>
      <w:proofErr w:type="gramStart"/>
      <w:r w:rsidRPr="00E02A0F">
        <w:rPr>
          <w:rFonts w:ascii="Arial" w:hAnsi="Arial" w:cs="Arial"/>
        </w:rPr>
        <w:t>impressora</w:t>
      </w:r>
      <w:proofErr w:type="gramEnd"/>
      <w:r w:rsidRPr="00E02A0F">
        <w:rPr>
          <w:rFonts w:ascii="Arial" w:hAnsi="Arial" w:cs="Arial"/>
        </w:rPr>
        <w:t xml:space="preserve"> HP LaserJet 1022 e 3050 – Modelo Q2612A.</w:t>
      </w:r>
    </w:p>
    <w:p w:rsidR="00E02A0F" w:rsidRPr="00E02A0F" w:rsidRDefault="00E02A0F" w:rsidP="00E02A0F">
      <w:pPr>
        <w:tabs>
          <w:tab w:val="left" w:pos="284"/>
        </w:tabs>
        <w:rPr>
          <w:rFonts w:ascii="Arial" w:hAnsi="Arial" w:cs="Arial"/>
        </w:rPr>
      </w:pPr>
      <w:r w:rsidRPr="00E02A0F">
        <w:rPr>
          <w:rFonts w:ascii="Arial" w:hAnsi="Arial" w:cs="Arial"/>
          <w:b/>
        </w:rPr>
        <w:t>Item 02:</w:t>
      </w:r>
      <w:r w:rsidRPr="00E02A0F">
        <w:rPr>
          <w:rFonts w:ascii="Arial" w:hAnsi="Arial" w:cs="Arial"/>
        </w:rPr>
        <w:t xml:space="preserve"> Prestação de Serviços de Recarga de Toner, com substituição de chip, cilindro e </w:t>
      </w:r>
      <w:proofErr w:type="spellStart"/>
      <w:r w:rsidRPr="00E02A0F">
        <w:rPr>
          <w:rFonts w:ascii="Arial" w:hAnsi="Arial" w:cs="Arial"/>
        </w:rPr>
        <w:t>Mag</w:t>
      </w:r>
      <w:proofErr w:type="spellEnd"/>
      <w:r w:rsidRPr="00E02A0F">
        <w:rPr>
          <w:rFonts w:ascii="Arial" w:hAnsi="Arial" w:cs="Arial"/>
        </w:rPr>
        <w:t xml:space="preserve"> </w:t>
      </w:r>
      <w:proofErr w:type="spellStart"/>
      <w:r w:rsidRPr="00E02A0F">
        <w:rPr>
          <w:rFonts w:ascii="Arial" w:hAnsi="Arial" w:cs="Arial"/>
        </w:rPr>
        <w:t>Roller</w:t>
      </w:r>
      <w:proofErr w:type="spellEnd"/>
      <w:r w:rsidRPr="00E02A0F">
        <w:rPr>
          <w:rFonts w:ascii="Arial" w:hAnsi="Arial" w:cs="Arial"/>
        </w:rPr>
        <w:t xml:space="preserve">, </w:t>
      </w:r>
      <w:proofErr w:type="gramStart"/>
      <w:r w:rsidRPr="00E02A0F">
        <w:rPr>
          <w:rFonts w:ascii="Arial" w:hAnsi="Arial" w:cs="Arial"/>
        </w:rPr>
        <w:t>para</w:t>
      </w:r>
      <w:proofErr w:type="gramEnd"/>
    </w:p>
    <w:p w:rsidR="00E02A0F" w:rsidRPr="00E02A0F" w:rsidRDefault="00E02A0F" w:rsidP="00E02A0F">
      <w:pPr>
        <w:tabs>
          <w:tab w:val="left" w:pos="284"/>
        </w:tabs>
        <w:rPr>
          <w:rFonts w:ascii="Arial" w:hAnsi="Arial" w:cs="Arial"/>
        </w:rPr>
      </w:pPr>
      <w:proofErr w:type="gramStart"/>
      <w:r w:rsidRPr="00E02A0F">
        <w:rPr>
          <w:rFonts w:ascii="Arial" w:hAnsi="Arial" w:cs="Arial"/>
        </w:rPr>
        <w:t>impressora</w:t>
      </w:r>
      <w:proofErr w:type="gramEnd"/>
      <w:r w:rsidRPr="00E02A0F">
        <w:rPr>
          <w:rFonts w:ascii="Arial" w:hAnsi="Arial" w:cs="Arial"/>
        </w:rPr>
        <w:t xml:space="preserve"> HP LaserJet 1536 MPF – Modelo CE278A (78A).</w:t>
      </w:r>
    </w:p>
    <w:p w:rsidR="00E02A0F" w:rsidRPr="00E02A0F" w:rsidRDefault="00E02A0F" w:rsidP="00E02A0F">
      <w:pPr>
        <w:tabs>
          <w:tab w:val="left" w:pos="284"/>
        </w:tabs>
        <w:rPr>
          <w:rFonts w:ascii="Arial" w:hAnsi="Arial" w:cs="Arial"/>
        </w:rPr>
      </w:pPr>
      <w:r w:rsidRPr="00E02A0F">
        <w:rPr>
          <w:rFonts w:ascii="Arial" w:hAnsi="Arial" w:cs="Arial"/>
          <w:b/>
        </w:rPr>
        <w:t>Item 03:</w:t>
      </w:r>
      <w:r w:rsidRPr="00E02A0F">
        <w:rPr>
          <w:rFonts w:ascii="Arial" w:hAnsi="Arial" w:cs="Arial"/>
        </w:rPr>
        <w:t xml:space="preserve"> Prestação de Serviços de Recarga de Toner, com substituição de chip, cilindro e </w:t>
      </w:r>
      <w:proofErr w:type="spellStart"/>
      <w:r w:rsidRPr="00E02A0F">
        <w:rPr>
          <w:rFonts w:ascii="Arial" w:hAnsi="Arial" w:cs="Arial"/>
        </w:rPr>
        <w:t>Mag</w:t>
      </w:r>
      <w:proofErr w:type="spellEnd"/>
      <w:r w:rsidRPr="00E02A0F">
        <w:rPr>
          <w:rFonts w:ascii="Arial" w:hAnsi="Arial" w:cs="Arial"/>
        </w:rPr>
        <w:t xml:space="preserve"> </w:t>
      </w:r>
      <w:proofErr w:type="spellStart"/>
      <w:r w:rsidRPr="00E02A0F">
        <w:rPr>
          <w:rFonts w:ascii="Arial" w:hAnsi="Arial" w:cs="Arial"/>
        </w:rPr>
        <w:t>Roller</w:t>
      </w:r>
      <w:proofErr w:type="spellEnd"/>
      <w:r w:rsidRPr="00E02A0F">
        <w:rPr>
          <w:rFonts w:ascii="Arial" w:hAnsi="Arial" w:cs="Arial"/>
        </w:rPr>
        <w:t xml:space="preserve">, </w:t>
      </w:r>
      <w:proofErr w:type="gramStart"/>
      <w:r w:rsidRPr="00E02A0F">
        <w:rPr>
          <w:rFonts w:ascii="Arial" w:hAnsi="Arial" w:cs="Arial"/>
        </w:rPr>
        <w:t>para</w:t>
      </w:r>
      <w:proofErr w:type="gramEnd"/>
    </w:p>
    <w:p w:rsidR="00E02A0F" w:rsidRPr="00E02A0F" w:rsidRDefault="00E02A0F" w:rsidP="00E02A0F">
      <w:pPr>
        <w:tabs>
          <w:tab w:val="left" w:pos="284"/>
        </w:tabs>
        <w:rPr>
          <w:rFonts w:ascii="Arial" w:hAnsi="Arial" w:cs="Arial"/>
        </w:rPr>
      </w:pPr>
      <w:proofErr w:type="gramStart"/>
      <w:r w:rsidRPr="00E02A0F">
        <w:rPr>
          <w:rFonts w:ascii="Arial" w:hAnsi="Arial" w:cs="Arial"/>
        </w:rPr>
        <w:t>impressora</w:t>
      </w:r>
      <w:proofErr w:type="gramEnd"/>
      <w:r w:rsidRPr="00E02A0F">
        <w:rPr>
          <w:rFonts w:ascii="Arial" w:hAnsi="Arial" w:cs="Arial"/>
        </w:rPr>
        <w:t xml:space="preserve"> HP LaserJet P1102 – Modelo CE285A.</w:t>
      </w:r>
    </w:p>
    <w:p w:rsidR="00E02A0F" w:rsidRPr="00E02A0F" w:rsidRDefault="00E02A0F" w:rsidP="00E02A0F">
      <w:pPr>
        <w:tabs>
          <w:tab w:val="left" w:pos="284"/>
        </w:tabs>
        <w:rPr>
          <w:rFonts w:ascii="Arial" w:hAnsi="Arial" w:cs="Arial"/>
        </w:rPr>
      </w:pPr>
      <w:r w:rsidRPr="00E02A0F">
        <w:rPr>
          <w:rFonts w:ascii="Arial" w:hAnsi="Arial" w:cs="Arial"/>
          <w:b/>
        </w:rPr>
        <w:t>Item 04:</w:t>
      </w:r>
      <w:r w:rsidRPr="00E02A0F">
        <w:rPr>
          <w:rFonts w:ascii="Arial" w:hAnsi="Arial" w:cs="Arial"/>
        </w:rPr>
        <w:t xml:space="preserve"> Prestação de Serviços de Recarga de Toner, com substituição de chip, cilindro e </w:t>
      </w:r>
      <w:proofErr w:type="spellStart"/>
      <w:r w:rsidRPr="00E02A0F">
        <w:rPr>
          <w:rFonts w:ascii="Arial" w:hAnsi="Arial" w:cs="Arial"/>
        </w:rPr>
        <w:t>Mag</w:t>
      </w:r>
      <w:proofErr w:type="spellEnd"/>
      <w:r w:rsidRPr="00E02A0F">
        <w:rPr>
          <w:rFonts w:ascii="Arial" w:hAnsi="Arial" w:cs="Arial"/>
        </w:rPr>
        <w:t xml:space="preserve"> </w:t>
      </w:r>
      <w:proofErr w:type="spellStart"/>
      <w:r w:rsidRPr="00E02A0F">
        <w:rPr>
          <w:rFonts w:ascii="Arial" w:hAnsi="Arial" w:cs="Arial"/>
        </w:rPr>
        <w:t>Roller</w:t>
      </w:r>
      <w:proofErr w:type="spellEnd"/>
      <w:r w:rsidRPr="00E02A0F">
        <w:rPr>
          <w:rFonts w:ascii="Arial" w:hAnsi="Arial" w:cs="Arial"/>
        </w:rPr>
        <w:t xml:space="preserve">, </w:t>
      </w:r>
      <w:proofErr w:type="gramStart"/>
      <w:r w:rsidRPr="00E02A0F">
        <w:rPr>
          <w:rFonts w:ascii="Arial" w:hAnsi="Arial" w:cs="Arial"/>
        </w:rPr>
        <w:t>para</w:t>
      </w:r>
      <w:proofErr w:type="gramEnd"/>
    </w:p>
    <w:p w:rsidR="00E02A0F" w:rsidRPr="00E02A0F" w:rsidRDefault="00E02A0F" w:rsidP="00E02A0F">
      <w:pPr>
        <w:tabs>
          <w:tab w:val="left" w:pos="284"/>
        </w:tabs>
        <w:rPr>
          <w:rFonts w:ascii="Arial" w:hAnsi="Arial" w:cs="Arial"/>
        </w:rPr>
      </w:pPr>
      <w:proofErr w:type="gramStart"/>
      <w:r w:rsidRPr="00E02A0F">
        <w:rPr>
          <w:rFonts w:ascii="Arial" w:hAnsi="Arial" w:cs="Arial"/>
        </w:rPr>
        <w:t>impressora</w:t>
      </w:r>
      <w:proofErr w:type="gramEnd"/>
      <w:r w:rsidRPr="00E02A0F">
        <w:rPr>
          <w:rFonts w:ascii="Arial" w:hAnsi="Arial" w:cs="Arial"/>
        </w:rPr>
        <w:t xml:space="preserve"> HP LaserJet Pro MPF426W – Modelo CF226X – Tinta Preta.</w:t>
      </w:r>
    </w:p>
    <w:p w:rsidR="00E02A0F" w:rsidRPr="00E02A0F" w:rsidRDefault="00E02A0F" w:rsidP="00E02A0F">
      <w:pPr>
        <w:tabs>
          <w:tab w:val="left" w:pos="284"/>
        </w:tabs>
        <w:rPr>
          <w:rFonts w:ascii="Arial" w:hAnsi="Arial" w:cs="Arial"/>
        </w:rPr>
      </w:pPr>
      <w:r w:rsidRPr="00E02A0F">
        <w:rPr>
          <w:rFonts w:ascii="Arial" w:hAnsi="Arial" w:cs="Arial"/>
          <w:b/>
        </w:rPr>
        <w:t>Item 05:</w:t>
      </w:r>
      <w:r w:rsidRPr="00E02A0F">
        <w:rPr>
          <w:rFonts w:ascii="Arial" w:hAnsi="Arial" w:cs="Arial"/>
        </w:rPr>
        <w:t xml:space="preserve"> Prestação de Serviços de Recarga de Toner, com substituição de chip, cilindro e </w:t>
      </w:r>
      <w:proofErr w:type="spellStart"/>
      <w:r w:rsidRPr="00E02A0F">
        <w:rPr>
          <w:rFonts w:ascii="Arial" w:hAnsi="Arial" w:cs="Arial"/>
        </w:rPr>
        <w:t>Mag</w:t>
      </w:r>
      <w:proofErr w:type="spellEnd"/>
      <w:r w:rsidRPr="00E02A0F">
        <w:rPr>
          <w:rFonts w:ascii="Arial" w:hAnsi="Arial" w:cs="Arial"/>
        </w:rPr>
        <w:t xml:space="preserve"> </w:t>
      </w:r>
      <w:proofErr w:type="spellStart"/>
      <w:r w:rsidRPr="00E02A0F">
        <w:rPr>
          <w:rFonts w:ascii="Arial" w:hAnsi="Arial" w:cs="Arial"/>
        </w:rPr>
        <w:t>Roller</w:t>
      </w:r>
      <w:proofErr w:type="spellEnd"/>
      <w:r w:rsidRPr="00E02A0F">
        <w:rPr>
          <w:rFonts w:ascii="Arial" w:hAnsi="Arial" w:cs="Arial"/>
        </w:rPr>
        <w:t xml:space="preserve">, </w:t>
      </w:r>
      <w:proofErr w:type="gramStart"/>
      <w:r w:rsidRPr="00E02A0F">
        <w:rPr>
          <w:rFonts w:ascii="Arial" w:hAnsi="Arial" w:cs="Arial"/>
        </w:rPr>
        <w:t>para</w:t>
      </w:r>
      <w:proofErr w:type="gramEnd"/>
    </w:p>
    <w:p w:rsidR="004A2D2A" w:rsidRDefault="00E02A0F" w:rsidP="00E02A0F">
      <w:pPr>
        <w:tabs>
          <w:tab w:val="left" w:pos="284"/>
        </w:tabs>
        <w:rPr>
          <w:rFonts w:ascii="Arial" w:hAnsi="Arial" w:cs="Arial"/>
        </w:rPr>
      </w:pPr>
      <w:proofErr w:type="gramStart"/>
      <w:r w:rsidRPr="00E02A0F">
        <w:rPr>
          <w:rFonts w:ascii="Arial" w:hAnsi="Arial" w:cs="Arial"/>
        </w:rPr>
        <w:t>impressora</w:t>
      </w:r>
      <w:proofErr w:type="gramEnd"/>
      <w:r w:rsidRPr="00E02A0F">
        <w:rPr>
          <w:rFonts w:ascii="Arial" w:hAnsi="Arial" w:cs="Arial"/>
        </w:rPr>
        <w:t xml:space="preserve"> HP LaserJet Pro M404DW – Modelo CF258XC.</w:t>
      </w:r>
    </w:p>
    <w:p w:rsidR="004A2D2A" w:rsidRDefault="004A2D2A" w:rsidP="00E33C5D">
      <w:pPr>
        <w:tabs>
          <w:tab w:val="left" w:pos="284"/>
        </w:tabs>
        <w:rPr>
          <w:rFonts w:ascii="Arial" w:hAnsi="Arial" w:cs="Arial"/>
        </w:rPr>
      </w:pPr>
    </w:p>
    <w:p w:rsidR="00E33C5D" w:rsidRDefault="00E33C5D" w:rsidP="00E33C5D">
      <w:pPr>
        <w:shd w:val="clear" w:color="auto" w:fill="DDDDDD"/>
        <w:ind w:firstLine="567"/>
        <w:jc w:val="both"/>
        <w:rPr>
          <w:rFonts w:ascii="Arial" w:hAnsi="Arial" w:cs="Arial"/>
        </w:rPr>
      </w:pPr>
      <w:r>
        <w:rPr>
          <w:rFonts w:ascii="Arial" w:hAnsi="Arial" w:cs="Arial"/>
          <w:b/>
          <w:bCs/>
        </w:rPr>
        <w:t>4. DA SUBCONTRATAÇÃO:</w:t>
      </w:r>
    </w:p>
    <w:p w:rsidR="002B2766" w:rsidRDefault="00E33C5D" w:rsidP="00E33C5D">
      <w:pPr>
        <w:tabs>
          <w:tab w:val="left" w:pos="284"/>
        </w:tabs>
        <w:rPr>
          <w:rFonts w:ascii="Arial" w:hAnsi="Arial" w:cs="Arial"/>
        </w:rPr>
      </w:pPr>
      <w:r w:rsidRPr="00E33C5D">
        <w:rPr>
          <w:rFonts w:ascii="Arial" w:hAnsi="Arial" w:cs="Arial"/>
        </w:rPr>
        <w:t>a) Não é admitida a subcontratação do objeto contratual.</w:t>
      </w:r>
    </w:p>
    <w:p w:rsidR="00E6742C" w:rsidRDefault="00E6742C" w:rsidP="00E33C5D">
      <w:pPr>
        <w:tabs>
          <w:tab w:val="left" w:pos="284"/>
        </w:tabs>
        <w:rPr>
          <w:rFonts w:ascii="Arial" w:hAnsi="Arial" w:cs="Arial"/>
        </w:rPr>
      </w:pPr>
    </w:p>
    <w:p w:rsidR="00E6742C" w:rsidRDefault="00E6742C" w:rsidP="00E6742C">
      <w:pPr>
        <w:shd w:val="clear" w:color="auto" w:fill="DDDDDD"/>
        <w:ind w:firstLine="567"/>
        <w:jc w:val="both"/>
        <w:rPr>
          <w:rFonts w:ascii="Arial" w:hAnsi="Arial" w:cs="Arial"/>
        </w:rPr>
      </w:pPr>
      <w:r>
        <w:rPr>
          <w:rFonts w:ascii="Arial" w:hAnsi="Arial" w:cs="Arial"/>
          <w:b/>
          <w:bCs/>
        </w:rPr>
        <w:t>5. DA SUSTENTABILIDADE:</w:t>
      </w:r>
    </w:p>
    <w:p w:rsidR="00E6742C" w:rsidRDefault="00E6742C" w:rsidP="00E6742C">
      <w:pPr>
        <w:tabs>
          <w:tab w:val="left" w:pos="284"/>
        </w:tabs>
        <w:rPr>
          <w:rFonts w:ascii="Arial" w:hAnsi="Arial" w:cs="Arial"/>
        </w:rPr>
      </w:pPr>
      <w:r w:rsidRPr="00E6742C">
        <w:rPr>
          <w:rFonts w:ascii="Arial" w:hAnsi="Arial" w:cs="Arial"/>
          <w:b/>
        </w:rPr>
        <w:t>a)</w:t>
      </w:r>
      <w:r w:rsidRPr="00E6742C">
        <w:rPr>
          <w:rFonts w:ascii="Arial" w:hAnsi="Arial" w:cs="Arial"/>
        </w:rPr>
        <w:t xml:space="preserve"> Além dos critérios de sustentabilidade eventualmente inseridos na</w:t>
      </w:r>
      <w:r>
        <w:rPr>
          <w:rFonts w:ascii="Arial" w:hAnsi="Arial" w:cs="Arial"/>
        </w:rPr>
        <w:t xml:space="preserve"> descrição do objeto, devem ser </w:t>
      </w:r>
      <w:r w:rsidRPr="00E6742C">
        <w:rPr>
          <w:rFonts w:ascii="Arial" w:hAnsi="Arial" w:cs="Arial"/>
        </w:rPr>
        <w:t>atendidos os seguintes requisitos, que se baseiam no Guia Naciona</w:t>
      </w:r>
      <w:r>
        <w:rPr>
          <w:rFonts w:ascii="Arial" w:hAnsi="Arial" w:cs="Arial"/>
        </w:rPr>
        <w:t>l de Contratações Sustentáveis:</w:t>
      </w:r>
    </w:p>
    <w:p w:rsidR="00E6742C" w:rsidRPr="00E6742C" w:rsidRDefault="00E6742C" w:rsidP="00E6742C">
      <w:pPr>
        <w:tabs>
          <w:tab w:val="left" w:pos="284"/>
        </w:tabs>
        <w:rPr>
          <w:rFonts w:ascii="Arial" w:hAnsi="Arial" w:cs="Arial"/>
        </w:rPr>
      </w:pPr>
      <w:proofErr w:type="gramStart"/>
      <w:r w:rsidRPr="00E6742C">
        <w:rPr>
          <w:rFonts w:ascii="Arial" w:hAnsi="Arial" w:cs="Arial"/>
          <w:b/>
        </w:rPr>
        <w:t>a.</w:t>
      </w:r>
      <w:proofErr w:type="gramEnd"/>
      <w:r w:rsidRPr="00E6742C">
        <w:rPr>
          <w:rFonts w:ascii="Arial" w:hAnsi="Arial" w:cs="Arial"/>
          <w:b/>
        </w:rPr>
        <w:t>1.</w:t>
      </w:r>
      <w:r w:rsidRPr="00E6742C">
        <w:rPr>
          <w:rFonts w:ascii="Arial" w:hAnsi="Arial" w:cs="Arial"/>
        </w:rPr>
        <w:t xml:space="preserve"> </w:t>
      </w:r>
      <w:r>
        <w:rPr>
          <w:rFonts w:ascii="Arial" w:hAnsi="Arial" w:cs="Arial"/>
        </w:rPr>
        <w:t>Q</w:t>
      </w:r>
      <w:r w:rsidRPr="00E6742C">
        <w:rPr>
          <w:rFonts w:ascii="Arial" w:hAnsi="Arial" w:cs="Arial"/>
        </w:rPr>
        <w:t>ue os bens sejam constituídos, no todo ou em parte, por material rec</w:t>
      </w:r>
      <w:r>
        <w:rPr>
          <w:rFonts w:ascii="Arial" w:hAnsi="Arial" w:cs="Arial"/>
        </w:rPr>
        <w:t xml:space="preserve">iclado, atóxico, biodegradável, </w:t>
      </w:r>
      <w:r w:rsidRPr="00E6742C">
        <w:rPr>
          <w:rFonts w:ascii="Arial" w:hAnsi="Arial" w:cs="Arial"/>
        </w:rPr>
        <w:t>conforme</w:t>
      </w:r>
      <w:r>
        <w:rPr>
          <w:rFonts w:ascii="Arial" w:hAnsi="Arial" w:cs="Arial"/>
        </w:rPr>
        <w:t xml:space="preserve"> </w:t>
      </w:r>
      <w:r w:rsidRPr="00E6742C">
        <w:rPr>
          <w:rFonts w:ascii="Arial" w:hAnsi="Arial" w:cs="Arial"/>
        </w:rPr>
        <w:t>ABNT NBR – 15448-1 e 15448-2;</w:t>
      </w:r>
    </w:p>
    <w:p w:rsidR="00E6742C" w:rsidRPr="00E6742C" w:rsidRDefault="00E6742C" w:rsidP="00E6742C">
      <w:pPr>
        <w:tabs>
          <w:tab w:val="left" w:pos="284"/>
        </w:tabs>
        <w:rPr>
          <w:rFonts w:ascii="Arial" w:hAnsi="Arial" w:cs="Arial"/>
        </w:rPr>
      </w:pPr>
      <w:proofErr w:type="gramStart"/>
      <w:r w:rsidRPr="00E6742C">
        <w:rPr>
          <w:rFonts w:ascii="Arial" w:hAnsi="Arial" w:cs="Arial"/>
          <w:b/>
        </w:rPr>
        <w:t>a.</w:t>
      </w:r>
      <w:proofErr w:type="gramEnd"/>
      <w:r w:rsidRPr="00E6742C">
        <w:rPr>
          <w:rFonts w:ascii="Arial" w:hAnsi="Arial" w:cs="Arial"/>
          <w:b/>
        </w:rPr>
        <w:t>2.</w:t>
      </w:r>
      <w:r>
        <w:rPr>
          <w:rFonts w:ascii="Arial" w:hAnsi="Arial" w:cs="Arial"/>
        </w:rPr>
        <w:t xml:space="preserve"> Q</w:t>
      </w:r>
      <w:r w:rsidRPr="00E6742C">
        <w:rPr>
          <w:rFonts w:ascii="Arial" w:hAnsi="Arial" w:cs="Arial"/>
        </w:rPr>
        <w:t>ue sejam observados os requisitos ambientais para a obtenção de cer</w:t>
      </w:r>
      <w:r>
        <w:rPr>
          <w:rFonts w:ascii="Arial" w:hAnsi="Arial" w:cs="Arial"/>
        </w:rPr>
        <w:t xml:space="preserve">tificação do Instituto Nacional </w:t>
      </w:r>
      <w:r w:rsidRPr="00E6742C">
        <w:rPr>
          <w:rFonts w:ascii="Arial" w:hAnsi="Arial" w:cs="Arial"/>
        </w:rPr>
        <w:t xml:space="preserve">de </w:t>
      </w:r>
      <w:r w:rsidRPr="00E6742C">
        <w:rPr>
          <w:rFonts w:ascii="Arial" w:hAnsi="Arial" w:cs="Arial"/>
        </w:rPr>
        <w:lastRenderedPageBreak/>
        <w:t xml:space="preserve">Metrologia, Normalização e Qualidade </w:t>
      </w:r>
      <w:proofErr w:type="gramStart"/>
      <w:r w:rsidRPr="00E6742C">
        <w:rPr>
          <w:rFonts w:ascii="Arial" w:hAnsi="Arial" w:cs="Arial"/>
        </w:rPr>
        <w:t>Industrial –INMETRO</w:t>
      </w:r>
      <w:proofErr w:type="gramEnd"/>
      <w:r w:rsidRPr="00E6742C">
        <w:rPr>
          <w:rFonts w:ascii="Arial" w:hAnsi="Arial" w:cs="Arial"/>
        </w:rPr>
        <w:t xml:space="preserve"> como </w:t>
      </w:r>
      <w:r>
        <w:rPr>
          <w:rFonts w:ascii="Arial" w:hAnsi="Arial" w:cs="Arial"/>
        </w:rPr>
        <w:t xml:space="preserve">produtos sustentáveis ou de </w:t>
      </w:r>
      <w:r w:rsidRPr="00E6742C">
        <w:rPr>
          <w:rFonts w:ascii="Arial" w:hAnsi="Arial" w:cs="Arial"/>
        </w:rPr>
        <w:t>menor impacto ambiental em relação aos seus similares;</w:t>
      </w:r>
    </w:p>
    <w:p w:rsidR="00E6742C" w:rsidRPr="00E6742C" w:rsidRDefault="00E6742C" w:rsidP="00E6742C">
      <w:pPr>
        <w:tabs>
          <w:tab w:val="left" w:pos="284"/>
        </w:tabs>
        <w:rPr>
          <w:rFonts w:ascii="Arial" w:hAnsi="Arial" w:cs="Arial"/>
        </w:rPr>
      </w:pPr>
      <w:proofErr w:type="gramStart"/>
      <w:r w:rsidRPr="00E6742C">
        <w:rPr>
          <w:rFonts w:ascii="Arial" w:hAnsi="Arial" w:cs="Arial"/>
          <w:b/>
        </w:rPr>
        <w:t>a.</w:t>
      </w:r>
      <w:proofErr w:type="gramEnd"/>
      <w:r w:rsidRPr="00E6742C">
        <w:rPr>
          <w:rFonts w:ascii="Arial" w:hAnsi="Arial" w:cs="Arial"/>
          <w:b/>
        </w:rPr>
        <w:t>3.</w:t>
      </w:r>
      <w:r>
        <w:rPr>
          <w:rFonts w:ascii="Arial" w:hAnsi="Arial" w:cs="Arial"/>
        </w:rPr>
        <w:t xml:space="preserve"> Q</w:t>
      </w:r>
      <w:r w:rsidRPr="00E6742C">
        <w:rPr>
          <w:rFonts w:ascii="Arial" w:hAnsi="Arial" w:cs="Arial"/>
        </w:rPr>
        <w:t xml:space="preserve">ue os bens devam </w:t>
      </w:r>
      <w:proofErr w:type="gramStart"/>
      <w:r w:rsidRPr="00E6742C">
        <w:rPr>
          <w:rFonts w:ascii="Arial" w:hAnsi="Arial" w:cs="Arial"/>
        </w:rPr>
        <w:t>ser,</w:t>
      </w:r>
      <w:proofErr w:type="gramEnd"/>
      <w:r w:rsidRPr="00E6742C">
        <w:rPr>
          <w:rFonts w:ascii="Arial" w:hAnsi="Arial" w:cs="Arial"/>
        </w:rPr>
        <w:t xml:space="preserve"> preferencialmente, acondicionados em emb</w:t>
      </w:r>
      <w:r>
        <w:rPr>
          <w:rFonts w:ascii="Arial" w:hAnsi="Arial" w:cs="Arial"/>
        </w:rPr>
        <w:t xml:space="preserve">alagem individual adequada, com </w:t>
      </w:r>
      <w:r w:rsidRPr="00E6742C">
        <w:rPr>
          <w:rFonts w:ascii="Arial" w:hAnsi="Arial" w:cs="Arial"/>
        </w:rPr>
        <w:t>o menor volume possível, que utilize materiais recicláveis, deforma a gar</w:t>
      </w:r>
      <w:r>
        <w:rPr>
          <w:rFonts w:ascii="Arial" w:hAnsi="Arial" w:cs="Arial"/>
        </w:rPr>
        <w:t xml:space="preserve">antir a máxima proteção </w:t>
      </w:r>
      <w:r w:rsidRPr="00E6742C">
        <w:rPr>
          <w:rFonts w:ascii="Arial" w:hAnsi="Arial" w:cs="Arial"/>
        </w:rPr>
        <w:t>durante o transporte e o armazenamento; e</w:t>
      </w:r>
    </w:p>
    <w:p w:rsidR="00E6742C" w:rsidRDefault="00E6742C" w:rsidP="00E6742C">
      <w:pPr>
        <w:tabs>
          <w:tab w:val="left" w:pos="284"/>
        </w:tabs>
        <w:rPr>
          <w:rFonts w:ascii="Arial" w:hAnsi="Arial" w:cs="Arial"/>
        </w:rPr>
      </w:pPr>
      <w:proofErr w:type="gramStart"/>
      <w:r w:rsidRPr="00E6742C">
        <w:rPr>
          <w:rFonts w:ascii="Arial" w:hAnsi="Arial" w:cs="Arial"/>
          <w:b/>
        </w:rPr>
        <w:t>a.</w:t>
      </w:r>
      <w:proofErr w:type="gramEnd"/>
      <w:r w:rsidRPr="00E6742C">
        <w:rPr>
          <w:rFonts w:ascii="Arial" w:hAnsi="Arial" w:cs="Arial"/>
          <w:b/>
        </w:rPr>
        <w:t>4</w:t>
      </w:r>
      <w:r>
        <w:rPr>
          <w:rFonts w:ascii="Arial" w:hAnsi="Arial" w:cs="Arial"/>
        </w:rPr>
        <w:t>. Q</w:t>
      </w:r>
      <w:r w:rsidRPr="00E6742C">
        <w:rPr>
          <w:rFonts w:ascii="Arial" w:hAnsi="Arial" w:cs="Arial"/>
        </w:rPr>
        <w:t>ue os bens não contenham substâncias perigosas em conce</w:t>
      </w:r>
      <w:r>
        <w:rPr>
          <w:rFonts w:ascii="Arial" w:hAnsi="Arial" w:cs="Arial"/>
        </w:rPr>
        <w:t xml:space="preserve">ntração acima da recomendada na </w:t>
      </w:r>
      <w:r w:rsidRPr="00E6742C">
        <w:rPr>
          <w:rFonts w:ascii="Arial" w:hAnsi="Arial" w:cs="Arial"/>
        </w:rPr>
        <w:t xml:space="preserve">diretiva </w:t>
      </w:r>
      <w:proofErr w:type="spellStart"/>
      <w:proofErr w:type="gramStart"/>
      <w:r w:rsidRPr="00E6742C">
        <w:rPr>
          <w:rFonts w:ascii="Arial" w:hAnsi="Arial" w:cs="Arial"/>
        </w:rPr>
        <w:t>RoHS</w:t>
      </w:r>
      <w:proofErr w:type="spellEnd"/>
      <w:proofErr w:type="gramEnd"/>
      <w:r w:rsidRPr="00E6742C">
        <w:rPr>
          <w:rFonts w:ascii="Arial" w:hAnsi="Arial" w:cs="Arial"/>
        </w:rPr>
        <w:t xml:space="preserve"> (</w:t>
      </w:r>
      <w:proofErr w:type="spellStart"/>
      <w:r w:rsidRPr="00E6742C">
        <w:rPr>
          <w:rFonts w:ascii="Arial" w:hAnsi="Arial" w:cs="Arial"/>
        </w:rPr>
        <w:t>Restriction</w:t>
      </w:r>
      <w:proofErr w:type="spellEnd"/>
      <w:r w:rsidRPr="00E6742C">
        <w:rPr>
          <w:rFonts w:ascii="Arial" w:hAnsi="Arial" w:cs="Arial"/>
        </w:rPr>
        <w:t xml:space="preserve"> </w:t>
      </w:r>
      <w:proofErr w:type="spellStart"/>
      <w:r w:rsidRPr="00E6742C">
        <w:rPr>
          <w:rFonts w:ascii="Arial" w:hAnsi="Arial" w:cs="Arial"/>
        </w:rPr>
        <w:t>of</w:t>
      </w:r>
      <w:proofErr w:type="spellEnd"/>
      <w:r w:rsidRPr="00E6742C">
        <w:rPr>
          <w:rFonts w:ascii="Arial" w:hAnsi="Arial" w:cs="Arial"/>
        </w:rPr>
        <w:t xml:space="preserve"> </w:t>
      </w:r>
      <w:proofErr w:type="spellStart"/>
      <w:r w:rsidRPr="00E6742C">
        <w:rPr>
          <w:rFonts w:ascii="Arial" w:hAnsi="Arial" w:cs="Arial"/>
        </w:rPr>
        <w:t>Certain</w:t>
      </w:r>
      <w:proofErr w:type="spellEnd"/>
      <w:r w:rsidRPr="00E6742C">
        <w:rPr>
          <w:rFonts w:ascii="Arial" w:hAnsi="Arial" w:cs="Arial"/>
        </w:rPr>
        <w:t xml:space="preserve"> </w:t>
      </w:r>
      <w:proofErr w:type="spellStart"/>
      <w:r w:rsidRPr="00E6742C">
        <w:rPr>
          <w:rFonts w:ascii="Arial" w:hAnsi="Arial" w:cs="Arial"/>
        </w:rPr>
        <w:t>Hazardous</w:t>
      </w:r>
      <w:proofErr w:type="spellEnd"/>
      <w:r w:rsidRPr="00E6742C">
        <w:rPr>
          <w:rFonts w:ascii="Arial" w:hAnsi="Arial" w:cs="Arial"/>
        </w:rPr>
        <w:t xml:space="preserve"> </w:t>
      </w:r>
      <w:proofErr w:type="spellStart"/>
      <w:r w:rsidRPr="00E6742C">
        <w:rPr>
          <w:rFonts w:ascii="Arial" w:hAnsi="Arial" w:cs="Arial"/>
        </w:rPr>
        <w:t>Substances</w:t>
      </w:r>
      <w:proofErr w:type="spellEnd"/>
      <w:r w:rsidRPr="00E6742C">
        <w:rPr>
          <w:rFonts w:ascii="Arial" w:hAnsi="Arial" w:cs="Arial"/>
        </w:rPr>
        <w:t>), tais como mercúrio (Hg), chumbo (</w:t>
      </w:r>
      <w:proofErr w:type="spellStart"/>
      <w:r w:rsidRPr="00E6742C">
        <w:rPr>
          <w:rFonts w:ascii="Arial" w:hAnsi="Arial" w:cs="Arial"/>
        </w:rPr>
        <w:t>Pb</w:t>
      </w:r>
      <w:proofErr w:type="spellEnd"/>
      <w:r w:rsidRPr="00E6742C">
        <w:rPr>
          <w:rFonts w:ascii="Arial" w:hAnsi="Arial" w:cs="Arial"/>
        </w:rPr>
        <w:t>)</w:t>
      </w:r>
      <w:r>
        <w:rPr>
          <w:rFonts w:ascii="Arial" w:hAnsi="Arial" w:cs="Arial"/>
        </w:rPr>
        <w:t xml:space="preserve">, </w:t>
      </w:r>
      <w:r w:rsidRPr="00E6742C">
        <w:rPr>
          <w:rFonts w:ascii="Arial" w:hAnsi="Arial" w:cs="Arial"/>
        </w:rPr>
        <w:t xml:space="preserve">cromo </w:t>
      </w:r>
      <w:proofErr w:type="spellStart"/>
      <w:r w:rsidRPr="00E6742C">
        <w:rPr>
          <w:rFonts w:ascii="Arial" w:hAnsi="Arial" w:cs="Arial"/>
        </w:rPr>
        <w:t>hexavalente</w:t>
      </w:r>
      <w:proofErr w:type="spellEnd"/>
      <w:r w:rsidRPr="00E6742C">
        <w:rPr>
          <w:rFonts w:ascii="Arial" w:hAnsi="Arial" w:cs="Arial"/>
        </w:rPr>
        <w:t xml:space="preserve"> (Cr(VI)), cádmio (</w:t>
      </w:r>
      <w:proofErr w:type="spellStart"/>
      <w:r w:rsidRPr="00E6742C">
        <w:rPr>
          <w:rFonts w:ascii="Arial" w:hAnsi="Arial" w:cs="Arial"/>
        </w:rPr>
        <w:t>Cd</w:t>
      </w:r>
      <w:proofErr w:type="spellEnd"/>
      <w:r w:rsidRPr="00E6742C">
        <w:rPr>
          <w:rFonts w:ascii="Arial" w:hAnsi="Arial" w:cs="Arial"/>
        </w:rPr>
        <w:t xml:space="preserve">), </w:t>
      </w:r>
      <w:proofErr w:type="spellStart"/>
      <w:r w:rsidRPr="00E6742C">
        <w:rPr>
          <w:rFonts w:ascii="Arial" w:hAnsi="Arial" w:cs="Arial"/>
        </w:rPr>
        <w:t>bifenilpolibromados</w:t>
      </w:r>
      <w:proofErr w:type="spellEnd"/>
      <w:r w:rsidRPr="00E6742C">
        <w:rPr>
          <w:rFonts w:ascii="Arial" w:hAnsi="Arial" w:cs="Arial"/>
        </w:rPr>
        <w:t xml:space="preserve"> (</w:t>
      </w:r>
      <w:proofErr w:type="spellStart"/>
      <w:r w:rsidRPr="00E6742C">
        <w:rPr>
          <w:rFonts w:ascii="Arial" w:hAnsi="Arial" w:cs="Arial"/>
        </w:rPr>
        <w:t>PBB</w:t>
      </w:r>
      <w:r>
        <w:rPr>
          <w:rFonts w:ascii="Arial" w:hAnsi="Arial" w:cs="Arial"/>
        </w:rPr>
        <w:t>s</w:t>
      </w:r>
      <w:proofErr w:type="spellEnd"/>
      <w:r>
        <w:rPr>
          <w:rFonts w:ascii="Arial" w:hAnsi="Arial" w:cs="Arial"/>
        </w:rPr>
        <w:t xml:space="preserve">), éteres </w:t>
      </w:r>
      <w:proofErr w:type="spellStart"/>
      <w:r>
        <w:rPr>
          <w:rFonts w:ascii="Arial" w:hAnsi="Arial" w:cs="Arial"/>
        </w:rPr>
        <w:t>difenil-polibromados</w:t>
      </w:r>
      <w:proofErr w:type="spellEnd"/>
      <w:r>
        <w:rPr>
          <w:rFonts w:ascii="Arial" w:hAnsi="Arial" w:cs="Arial"/>
        </w:rPr>
        <w:t xml:space="preserve"> </w:t>
      </w:r>
      <w:r w:rsidRPr="00E6742C">
        <w:rPr>
          <w:rFonts w:ascii="Arial" w:hAnsi="Arial" w:cs="Arial"/>
        </w:rPr>
        <w:t>(</w:t>
      </w:r>
      <w:proofErr w:type="spellStart"/>
      <w:r w:rsidRPr="00E6742C">
        <w:rPr>
          <w:rFonts w:ascii="Arial" w:hAnsi="Arial" w:cs="Arial"/>
        </w:rPr>
        <w:t>PBDEs</w:t>
      </w:r>
      <w:proofErr w:type="spellEnd"/>
      <w:r w:rsidRPr="00E6742C">
        <w:rPr>
          <w:rFonts w:ascii="Arial" w:hAnsi="Arial" w:cs="Arial"/>
        </w:rPr>
        <w:t>).</w:t>
      </w:r>
    </w:p>
    <w:p w:rsidR="00E33C5D" w:rsidRDefault="00E33C5D" w:rsidP="00E33C5D">
      <w:pPr>
        <w:tabs>
          <w:tab w:val="left" w:pos="284"/>
        </w:tabs>
        <w:rPr>
          <w:rFonts w:ascii="Arial" w:hAnsi="Arial" w:cs="Arial"/>
        </w:rPr>
      </w:pPr>
    </w:p>
    <w:p w:rsidR="002B2766" w:rsidRDefault="00E6742C">
      <w:pPr>
        <w:shd w:val="clear" w:color="auto" w:fill="CCCCCC"/>
        <w:ind w:firstLine="567"/>
        <w:jc w:val="both"/>
        <w:rPr>
          <w:rFonts w:ascii="Arial" w:hAnsi="Arial" w:cs="Arial"/>
        </w:rPr>
      </w:pPr>
      <w:r>
        <w:rPr>
          <w:rFonts w:ascii="Arial" w:hAnsi="Arial" w:cs="Arial"/>
          <w:b/>
          <w:bCs/>
        </w:rPr>
        <w:t>6</w:t>
      </w:r>
      <w:r w:rsidR="00567B5B">
        <w:rPr>
          <w:rFonts w:ascii="Arial" w:hAnsi="Arial" w:cs="Arial"/>
          <w:b/>
          <w:bCs/>
        </w:rPr>
        <w:t>. DA EXECUÇÃO DOS SERVIÇOS:</w:t>
      </w:r>
    </w:p>
    <w:p w:rsidR="00E02A0F" w:rsidRPr="00E02A0F" w:rsidRDefault="00F00EC2" w:rsidP="00E02A0F">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000A16" w:rsidRPr="00000A16">
        <w:rPr>
          <w:rFonts w:ascii="Arial" w:hAnsi="Arial" w:cs="Arial"/>
        </w:rPr>
        <w:t xml:space="preserve">Prazo da execução dos serviços: </w:t>
      </w:r>
      <w:r w:rsidR="00E02A0F" w:rsidRPr="00E02A0F">
        <w:rPr>
          <w:rFonts w:ascii="Arial" w:hAnsi="Arial" w:cs="Arial"/>
        </w:rPr>
        <w:t>O serviço deverá ser realizado mediante cha</w:t>
      </w:r>
      <w:r w:rsidR="00E02A0F">
        <w:rPr>
          <w:rFonts w:ascii="Arial" w:hAnsi="Arial" w:cs="Arial"/>
        </w:rPr>
        <w:t xml:space="preserve">mada técnica (Ordem de </w:t>
      </w:r>
      <w:r w:rsidR="00E02A0F" w:rsidRPr="00E02A0F">
        <w:rPr>
          <w:rFonts w:ascii="Arial" w:hAnsi="Arial" w:cs="Arial"/>
        </w:rPr>
        <w:t>Serviço) e entendido no prazo máximo de 03 (três) dias úteis, a con</w:t>
      </w:r>
      <w:r w:rsidR="00E02A0F">
        <w:rPr>
          <w:rFonts w:ascii="Arial" w:hAnsi="Arial" w:cs="Arial"/>
        </w:rPr>
        <w:t xml:space="preserve">tar da data da Ordem de Serviço </w:t>
      </w:r>
      <w:r w:rsidR="00E02A0F" w:rsidRPr="00E02A0F">
        <w:rPr>
          <w:rFonts w:ascii="Arial" w:hAnsi="Arial" w:cs="Arial"/>
        </w:rPr>
        <w:t xml:space="preserve">emitida pela Unidade Requisitante e deverá </w:t>
      </w:r>
      <w:r w:rsidR="00E02A0F">
        <w:rPr>
          <w:rFonts w:ascii="Arial" w:hAnsi="Arial" w:cs="Arial"/>
        </w:rPr>
        <w:t xml:space="preserve">ser agendado através do e-mail: </w:t>
      </w:r>
      <w:proofErr w:type="gramStart"/>
      <w:r w:rsidR="00E02A0F" w:rsidRPr="00E02A0F">
        <w:rPr>
          <w:rFonts w:ascii="Arial" w:hAnsi="Arial" w:cs="Arial"/>
        </w:rPr>
        <w:t>meioambiente.financeiro@piracicabaa.sp.gov.br</w:t>
      </w:r>
      <w:proofErr w:type="gramEnd"/>
    </w:p>
    <w:p w:rsidR="00E02A0F" w:rsidRPr="00E02A0F" w:rsidRDefault="00E02A0F" w:rsidP="00E02A0F">
      <w:pPr>
        <w:tabs>
          <w:tab w:val="left" w:pos="284"/>
        </w:tabs>
        <w:jc w:val="both"/>
        <w:rPr>
          <w:rFonts w:ascii="Arial" w:hAnsi="Arial" w:cs="Arial"/>
        </w:rPr>
      </w:pPr>
      <w:r w:rsidRPr="00E02A0F">
        <w:rPr>
          <w:rFonts w:ascii="Arial" w:hAnsi="Arial" w:cs="Arial"/>
          <w:b/>
        </w:rPr>
        <w:t>b)</w:t>
      </w:r>
      <w:r w:rsidRPr="00E02A0F">
        <w:rPr>
          <w:rFonts w:ascii="Arial" w:hAnsi="Arial" w:cs="Arial"/>
        </w:rPr>
        <w:t xml:space="preserve"> Local e horário para execução dos serviços:</w:t>
      </w:r>
    </w:p>
    <w:p w:rsidR="00E02A0F" w:rsidRPr="00E02A0F" w:rsidRDefault="00E02A0F" w:rsidP="00E02A0F">
      <w:pPr>
        <w:tabs>
          <w:tab w:val="left" w:pos="284"/>
        </w:tabs>
        <w:jc w:val="both"/>
        <w:rPr>
          <w:rFonts w:ascii="Arial" w:hAnsi="Arial" w:cs="Arial"/>
        </w:rPr>
      </w:pPr>
      <w:r w:rsidRPr="00E02A0F">
        <w:rPr>
          <w:rFonts w:ascii="Arial" w:hAnsi="Arial" w:cs="Arial"/>
        </w:rPr>
        <w:t>Secretaria-Executiva de Meio Ambiente – 7º andar</w:t>
      </w:r>
    </w:p>
    <w:p w:rsidR="00E02A0F" w:rsidRPr="00E02A0F" w:rsidRDefault="00E02A0F" w:rsidP="00E02A0F">
      <w:pPr>
        <w:tabs>
          <w:tab w:val="left" w:pos="284"/>
        </w:tabs>
        <w:jc w:val="both"/>
        <w:rPr>
          <w:rFonts w:ascii="Arial" w:hAnsi="Arial" w:cs="Arial"/>
        </w:rPr>
      </w:pPr>
      <w:r w:rsidRPr="00E02A0F">
        <w:rPr>
          <w:rFonts w:ascii="Arial" w:hAnsi="Arial" w:cs="Arial"/>
        </w:rPr>
        <w:t>Rua Antônio Correa Barbosa nº 2233</w:t>
      </w:r>
    </w:p>
    <w:p w:rsidR="00E02A0F" w:rsidRPr="00E02A0F" w:rsidRDefault="00E02A0F" w:rsidP="00E02A0F">
      <w:pPr>
        <w:tabs>
          <w:tab w:val="left" w:pos="284"/>
        </w:tabs>
        <w:jc w:val="both"/>
        <w:rPr>
          <w:rFonts w:ascii="Arial" w:hAnsi="Arial" w:cs="Arial"/>
        </w:rPr>
      </w:pPr>
      <w:r w:rsidRPr="00E02A0F">
        <w:rPr>
          <w:rFonts w:ascii="Arial" w:hAnsi="Arial" w:cs="Arial"/>
        </w:rPr>
        <w:t>Bairro Chácara Nazareth – CEP: 13400-900</w:t>
      </w:r>
    </w:p>
    <w:p w:rsidR="00E02A0F" w:rsidRPr="00E02A0F" w:rsidRDefault="00E02A0F" w:rsidP="00E02A0F">
      <w:pPr>
        <w:tabs>
          <w:tab w:val="left" w:pos="284"/>
        </w:tabs>
        <w:jc w:val="both"/>
        <w:rPr>
          <w:rFonts w:ascii="Arial" w:hAnsi="Arial" w:cs="Arial"/>
        </w:rPr>
      </w:pPr>
      <w:r w:rsidRPr="00E02A0F">
        <w:rPr>
          <w:rFonts w:ascii="Arial" w:hAnsi="Arial" w:cs="Arial"/>
        </w:rPr>
        <w:t>Das: 09h00 às 12h00 e das 13h00 às 16h00, de segunda a sexta-feira.</w:t>
      </w:r>
    </w:p>
    <w:p w:rsidR="00E02A0F" w:rsidRPr="00E02A0F" w:rsidRDefault="00E02A0F" w:rsidP="00E02A0F">
      <w:pPr>
        <w:tabs>
          <w:tab w:val="left" w:pos="284"/>
        </w:tabs>
        <w:jc w:val="both"/>
        <w:rPr>
          <w:rFonts w:ascii="Arial" w:hAnsi="Arial" w:cs="Arial"/>
        </w:rPr>
      </w:pPr>
      <w:r w:rsidRPr="00E02A0F">
        <w:rPr>
          <w:rFonts w:ascii="Arial" w:hAnsi="Arial" w:cs="Arial"/>
          <w:b/>
        </w:rPr>
        <w:t>c)</w:t>
      </w:r>
      <w:r w:rsidRPr="00E02A0F">
        <w:rPr>
          <w:rFonts w:ascii="Arial" w:hAnsi="Arial" w:cs="Arial"/>
        </w:rPr>
        <w:t xml:space="preserve"> A Secretaria-Executiva de Meio Ambiente reserva-se ao direito d</w:t>
      </w:r>
      <w:r>
        <w:rPr>
          <w:rFonts w:ascii="Arial" w:hAnsi="Arial" w:cs="Arial"/>
        </w:rPr>
        <w:t xml:space="preserve">e efetuar vistoria nos serviços realizados, </w:t>
      </w:r>
      <w:r w:rsidRPr="00E02A0F">
        <w:rPr>
          <w:rFonts w:ascii="Arial" w:hAnsi="Arial" w:cs="Arial"/>
        </w:rPr>
        <w:t>aplicando as penalidades previstas no Contrato, ca</w:t>
      </w:r>
      <w:r>
        <w:rPr>
          <w:rFonts w:ascii="Arial" w:hAnsi="Arial" w:cs="Arial"/>
        </w:rPr>
        <w:t xml:space="preserve">so seja constatada a prática de </w:t>
      </w:r>
      <w:r w:rsidRPr="00E02A0F">
        <w:rPr>
          <w:rFonts w:ascii="Arial" w:hAnsi="Arial" w:cs="Arial"/>
        </w:rPr>
        <w:t>procedimentos equivocados, técnica inadequada ou serviços não recomendados pelo fabricante.</w:t>
      </w:r>
    </w:p>
    <w:p w:rsidR="00E02A0F" w:rsidRPr="00E02A0F" w:rsidRDefault="00E02A0F" w:rsidP="00E02A0F">
      <w:pPr>
        <w:tabs>
          <w:tab w:val="left" w:pos="284"/>
        </w:tabs>
        <w:jc w:val="both"/>
        <w:rPr>
          <w:rFonts w:ascii="Arial" w:hAnsi="Arial" w:cs="Arial"/>
        </w:rPr>
      </w:pPr>
      <w:r w:rsidRPr="00E02A0F">
        <w:rPr>
          <w:rFonts w:ascii="Arial" w:hAnsi="Arial" w:cs="Arial"/>
          <w:b/>
        </w:rPr>
        <w:t>d)</w:t>
      </w:r>
      <w:r w:rsidRPr="00E02A0F">
        <w:rPr>
          <w:rFonts w:ascii="Arial" w:hAnsi="Arial" w:cs="Arial"/>
        </w:rPr>
        <w:t xml:space="preserve"> A cada atendimento fora do prazo estabelecido, fica a contratada o</w:t>
      </w:r>
      <w:r>
        <w:rPr>
          <w:rFonts w:ascii="Arial" w:hAnsi="Arial" w:cs="Arial"/>
        </w:rPr>
        <w:t xml:space="preserve">brigada a comunicar formalmente com as </w:t>
      </w:r>
      <w:r w:rsidRPr="00E02A0F">
        <w:rPr>
          <w:rFonts w:ascii="Arial" w:hAnsi="Arial" w:cs="Arial"/>
        </w:rPr>
        <w:t>devidas justificativas, independente das multas e sanções previstas em Contrato.</w:t>
      </w:r>
    </w:p>
    <w:p w:rsidR="00E02A0F" w:rsidRPr="00E02A0F" w:rsidRDefault="00E02A0F" w:rsidP="00E02A0F">
      <w:pPr>
        <w:tabs>
          <w:tab w:val="left" w:pos="284"/>
        </w:tabs>
        <w:jc w:val="both"/>
        <w:rPr>
          <w:rFonts w:ascii="Arial" w:hAnsi="Arial" w:cs="Arial"/>
        </w:rPr>
      </w:pPr>
      <w:r w:rsidRPr="00E02A0F">
        <w:rPr>
          <w:rFonts w:ascii="Arial" w:hAnsi="Arial" w:cs="Arial"/>
          <w:b/>
        </w:rPr>
        <w:t>e)</w:t>
      </w:r>
      <w:r w:rsidRPr="00E02A0F">
        <w:rPr>
          <w:rFonts w:ascii="Arial" w:hAnsi="Arial" w:cs="Arial"/>
        </w:rPr>
        <w:t xml:space="preserve"> Os toners deverão ser embalados em saco plástico e caixa de </w:t>
      </w:r>
      <w:r>
        <w:rPr>
          <w:rFonts w:ascii="Arial" w:hAnsi="Arial" w:cs="Arial"/>
        </w:rPr>
        <w:t xml:space="preserve">papelão (01 unidade por caixa), garantindo </w:t>
      </w:r>
      <w:r w:rsidRPr="00E02A0F">
        <w:rPr>
          <w:rFonts w:ascii="Arial" w:hAnsi="Arial" w:cs="Arial"/>
        </w:rPr>
        <w:t>sua integridade durante o transporte e armazenamento. D</w:t>
      </w:r>
      <w:r>
        <w:rPr>
          <w:rFonts w:ascii="Arial" w:hAnsi="Arial" w:cs="Arial"/>
        </w:rPr>
        <w:t xml:space="preserve">everão também ser rotulados com </w:t>
      </w:r>
      <w:r w:rsidRPr="00E02A0F">
        <w:rPr>
          <w:rFonts w:ascii="Arial" w:hAnsi="Arial" w:cs="Arial"/>
        </w:rPr>
        <w:t>código de recarga.</w:t>
      </w:r>
    </w:p>
    <w:p w:rsidR="00F00EC2" w:rsidRDefault="00E02A0F" w:rsidP="00E02A0F">
      <w:pPr>
        <w:tabs>
          <w:tab w:val="left" w:pos="284"/>
        </w:tabs>
        <w:jc w:val="both"/>
        <w:rPr>
          <w:rFonts w:ascii="Arial" w:hAnsi="Arial" w:cs="Arial"/>
        </w:rPr>
      </w:pPr>
      <w:r w:rsidRPr="00E02A0F">
        <w:rPr>
          <w:rFonts w:ascii="Arial" w:hAnsi="Arial" w:cs="Arial"/>
          <w:b/>
        </w:rPr>
        <w:t>f)</w:t>
      </w:r>
      <w:r w:rsidRPr="00E02A0F">
        <w:rPr>
          <w:rFonts w:ascii="Arial" w:hAnsi="Arial" w:cs="Arial"/>
        </w:rPr>
        <w:t xml:space="preserve"> Ficará </w:t>
      </w:r>
      <w:proofErr w:type="gramStart"/>
      <w:r w:rsidRPr="00E02A0F">
        <w:rPr>
          <w:rFonts w:ascii="Arial" w:hAnsi="Arial" w:cs="Arial"/>
        </w:rPr>
        <w:t>sob responsabilidade</w:t>
      </w:r>
      <w:proofErr w:type="gramEnd"/>
      <w:r w:rsidRPr="00E02A0F">
        <w:rPr>
          <w:rFonts w:ascii="Arial" w:hAnsi="Arial" w:cs="Arial"/>
        </w:rPr>
        <w:t xml:space="preserve"> da contratada, sem ônus ao municíp</w:t>
      </w:r>
      <w:r>
        <w:rPr>
          <w:rFonts w:ascii="Arial" w:hAnsi="Arial" w:cs="Arial"/>
        </w:rPr>
        <w:t xml:space="preserve">io, a retirada e a devolução do </w:t>
      </w:r>
      <w:r w:rsidRPr="00E02A0F">
        <w:rPr>
          <w:rFonts w:ascii="Arial" w:hAnsi="Arial" w:cs="Arial"/>
        </w:rPr>
        <w:t>equipamento após a recarga realizada.</w:t>
      </w:r>
    </w:p>
    <w:p w:rsidR="00E02A0F" w:rsidRDefault="00E02A0F" w:rsidP="00E02A0F">
      <w:pPr>
        <w:tabs>
          <w:tab w:val="left" w:pos="284"/>
        </w:tabs>
        <w:jc w:val="both"/>
        <w:rPr>
          <w:rFonts w:ascii="Arial" w:hAnsi="Arial" w:cs="Arial"/>
        </w:rPr>
      </w:pPr>
    </w:p>
    <w:p w:rsidR="00F00EC2" w:rsidRDefault="00F00EC2" w:rsidP="00F00EC2">
      <w:pPr>
        <w:shd w:val="clear" w:color="auto" w:fill="CCCCCC"/>
        <w:ind w:firstLine="567"/>
        <w:jc w:val="both"/>
        <w:rPr>
          <w:rFonts w:ascii="Arial" w:hAnsi="Arial" w:cs="Arial"/>
        </w:rPr>
      </w:pPr>
      <w:r>
        <w:rPr>
          <w:rFonts w:ascii="Arial" w:hAnsi="Arial" w:cs="Arial"/>
          <w:b/>
          <w:bCs/>
        </w:rPr>
        <w:t>7. DA GARANTIA:</w:t>
      </w:r>
    </w:p>
    <w:p w:rsidR="00E6742C" w:rsidRPr="00E6742C" w:rsidRDefault="00E6742C" w:rsidP="00E6742C">
      <w:pPr>
        <w:tabs>
          <w:tab w:val="left" w:pos="284"/>
        </w:tabs>
        <w:jc w:val="both"/>
        <w:rPr>
          <w:rFonts w:ascii="Arial" w:hAnsi="Arial" w:cs="Arial"/>
        </w:rPr>
      </w:pPr>
      <w:r w:rsidRPr="00E6742C">
        <w:rPr>
          <w:rFonts w:ascii="Arial" w:hAnsi="Arial" w:cs="Arial"/>
          <w:b/>
        </w:rPr>
        <w:t>a)</w:t>
      </w:r>
      <w:r w:rsidRPr="00E6742C">
        <w:rPr>
          <w:rFonts w:ascii="Arial" w:hAnsi="Arial" w:cs="Arial"/>
        </w:rPr>
        <w:t xml:space="preserve"> A garantia deverá ser de no mínimo 03 (três) meses, contados da data de recebimento.</w:t>
      </w:r>
    </w:p>
    <w:p w:rsidR="00E6742C" w:rsidRPr="00E6742C" w:rsidRDefault="00E6742C" w:rsidP="00E6742C">
      <w:pPr>
        <w:tabs>
          <w:tab w:val="left" w:pos="284"/>
        </w:tabs>
        <w:jc w:val="both"/>
        <w:rPr>
          <w:rFonts w:ascii="Arial" w:hAnsi="Arial" w:cs="Arial"/>
        </w:rPr>
      </w:pPr>
      <w:r w:rsidRPr="00E6742C">
        <w:rPr>
          <w:rFonts w:ascii="Arial" w:hAnsi="Arial" w:cs="Arial"/>
          <w:b/>
        </w:rPr>
        <w:t>b)</w:t>
      </w:r>
      <w:r w:rsidRPr="00E6742C">
        <w:rPr>
          <w:rFonts w:ascii="Arial" w:hAnsi="Arial" w:cs="Arial"/>
        </w:rPr>
        <w:t xml:space="preserve"> Durante a vigência da garantia, o contratante deverá refazer, sem </w:t>
      </w:r>
      <w:r>
        <w:rPr>
          <w:rFonts w:ascii="Arial" w:hAnsi="Arial" w:cs="Arial"/>
        </w:rPr>
        <w:t xml:space="preserve">nenhum ônus adicional, serviços </w:t>
      </w:r>
      <w:r w:rsidRPr="00E6742C">
        <w:rPr>
          <w:rFonts w:ascii="Arial" w:hAnsi="Arial" w:cs="Arial"/>
        </w:rPr>
        <w:t>defeituosos ou com desgaste anormal.</w:t>
      </w:r>
    </w:p>
    <w:p w:rsidR="00F00EC2" w:rsidRDefault="00E6742C" w:rsidP="00E6742C">
      <w:pPr>
        <w:tabs>
          <w:tab w:val="left" w:pos="284"/>
        </w:tabs>
        <w:jc w:val="both"/>
        <w:rPr>
          <w:rFonts w:ascii="Arial" w:hAnsi="Arial" w:cs="Arial"/>
        </w:rPr>
      </w:pPr>
      <w:r w:rsidRPr="00E6742C">
        <w:rPr>
          <w:rFonts w:ascii="Arial" w:hAnsi="Arial" w:cs="Arial"/>
          <w:b/>
        </w:rPr>
        <w:t>c)</w:t>
      </w:r>
      <w:r w:rsidRPr="00E6742C">
        <w:rPr>
          <w:rFonts w:ascii="Arial" w:hAnsi="Arial" w:cs="Arial"/>
        </w:rPr>
        <w:t xml:space="preserve"> Durante a vigência da garantia, o contratante deverá substituir, s</w:t>
      </w:r>
      <w:r>
        <w:rPr>
          <w:rFonts w:ascii="Arial" w:hAnsi="Arial" w:cs="Arial"/>
        </w:rPr>
        <w:t xml:space="preserve">em nenhum ônus adicional, peças </w:t>
      </w:r>
      <w:r w:rsidRPr="00E6742C">
        <w:rPr>
          <w:rFonts w:ascii="Arial" w:hAnsi="Arial" w:cs="Arial"/>
        </w:rPr>
        <w:t>defeituosas ou com desgaste anormal.</w:t>
      </w:r>
    </w:p>
    <w:p w:rsidR="00E6742C" w:rsidRDefault="00E6742C" w:rsidP="00E6742C">
      <w:pPr>
        <w:tabs>
          <w:tab w:val="left" w:pos="284"/>
        </w:tabs>
        <w:jc w:val="both"/>
        <w:rPr>
          <w:rFonts w:ascii="Arial" w:hAnsi="Arial" w:cs="Arial"/>
        </w:rPr>
      </w:pPr>
    </w:p>
    <w:p w:rsidR="00E6742C" w:rsidRDefault="00E6742C" w:rsidP="00E6742C">
      <w:pPr>
        <w:shd w:val="clear" w:color="auto" w:fill="CCCCCC"/>
        <w:ind w:firstLine="567"/>
        <w:jc w:val="both"/>
        <w:rPr>
          <w:rFonts w:ascii="Arial" w:hAnsi="Arial" w:cs="Arial"/>
        </w:rPr>
      </w:pPr>
      <w:r>
        <w:rPr>
          <w:rFonts w:ascii="Arial" w:hAnsi="Arial" w:cs="Arial"/>
          <w:b/>
          <w:bCs/>
        </w:rPr>
        <w:t>8. DA VISITA TÉCNICA:</w:t>
      </w:r>
    </w:p>
    <w:p w:rsidR="00E6742C" w:rsidRPr="00E6742C" w:rsidRDefault="00E6742C" w:rsidP="00E6742C">
      <w:pPr>
        <w:tabs>
          <w:tab w:val="left" w:pos="284"/>
        </w:tabs>
        <w:jc w:val="both"/>
        <w:rPr>
          <w:rFonts w:ascii="Arial" w:hAnsi="Arial" w:cs="Arial"/>
        </w:rPr>
      </w:pPr>
      <w:r w:rsidRPr="00E6742C">
        <w:rPr>
          <w:rFonts w:ascii="Arial" w:hAnsi="Arial" w:cs="Arial"/>
          <w:b/>
        </w:rPr>
        <w:t>a)</w:t>
      </w:r>
      <w:r>
        <w:rPr>
          <w:rFonts w:ascii="Arial" w:hAnsi="Arial" w:cs="Arial"/>
        </w:rPr>
        <w:t xml:space="preserve"> </w:t>
      </w:r>
      <w:r w:rsidRPr="00E6742C">
        <w:rPr>
          <w:rFonts w:ascii="Arial" w:hAnsi="Arial" w:cs="Arial"/>
        </w:rPr>
        <w:t xml:space="preserve">As empresas interessadas poderão realizar visita técnica nos </w:t>
      </w:r>
      <w:r>
        <w:rPr>
          <w:rFonts w:ascii="Arial" w:hAnsi="Arial" w:cs="Arial"/>
        </w:rPr>
        <w:t xml:space="preserve">locais onde serão executados os </w:t>
      </w:r>
      <w:r w:rsidRPr="00E6742C">
        <w:rPr>
          <w:rFonts w:ascii="Arial" w:hAnsi="Arial" w:cs="Arial"/>
        </w:rPr>
        <w:t>serviços, de forma que tenham conhecimento pleno das condiç</w:t>
      </w:r>
      <w:r>
        <w:rPr>
          <w:rFonts w:ascii="Arial" w:hAnsi="Arial" w:cs="Arial"/>
        </w:rPr>
        <w:t xml:space="preserve">ões técnicas para a sua efetiva </w:t>
      </w:r>
      <w:r w:rsidRPr="00E6742C">
        <w:rPr>
          <w:rFonts w:ascii="Arial" w:hAnsi="Arial" w:cs="Arial"/>
        </w:rPr>
        <w:t>realização.</w:t>
      </w:r>
    </w:p>
    <w:p w:rsidR="00E6742C" w:rsidRPr="00E6742C" w:rsidRDefault="00E6742C" w:rsidP="00E6742C">
      <w:pPr>
        <w:tabs>
          <w:tab w:val="left" w:pos="284"/>
        </w:tabs>
        <w:jc w:val="both"/>
        <w:rPr>
          <w:rFonts w:ascii="Arial" w:hAnsi="Arial" w:cs="Arial"/>
        </w:rPr>
      </w:pPr>
      <w:r w:rsidRPr="00E6742C">
        <w:rPr>
          <w:rFonts w:ascii="Arial" w:hAnsi="Arial" w:cs="Arial"/>
          <w:b/>
        </w:rPr>
        <w:t>b)</w:t>
      </w:r>
      <w:r w:rsidRPr="00E6742C">
        <w:rPr>
          <w:rFonts w:ascii="Arial" w:hAnsi="Arial" w:cs="Arial"/>
        </w:rPr>
        <w:t xml:space="preserve"> A visita técnica é facultativa e será realizada em horário de expediente</w:t>
      </w:r>
      <w:r>
        <w:rPr>
          <w:rFonts w:ascii="Arial" w:hAnsi="Arial" w:cs="Arial"/>
        </w:rPr>
        <w:t xml:space="preserve">, por representante devidamente </w:t>
      </w:r>
      <w:r w:rsidRPr="00E6742C">
        <w:rPr>
          <w:rFonts w:ascii="Arial" w:hAnsi="Arial" w:cs="Arial"/>
        </w:rPr>
        <w:t xml:space="preserve">credenciado pela empresa interessada, devendo ser agendada junto a </w:t>
      </w:r>
      <w:r>
        <w:rPr>
          <w:rFonts w:ascii="Arial" w:hAnsi="Arial" w:cs="Arial"/>
        </w:rPr>
        <w:t xml:space="preserve">Secretaria-Executiva de Meio </w:t>
      </w:r>
      <w:r w:rsidRPr="00E6742C">
        <w:rPr>
          <w:rFonts w:ascii="Arial" w:hAnsi="Arial" w:cs="Arial"/>
        </w:rPr>
        <w:t>Ambiente, através do endereço eletrônico meioambiente.financeir</w:t>
      </w:r>
      <w:r>
        <w:rPr>
          <w:rFonts w:ascii="Arial" w:hAnsi="Arial" w:cs="Arial"/>
        </w:rPr>
        <w:t xml:space="preserve">o@piracicaba.sp.gov.br com </w:t>
      </w:r>
      <w:proofErr w:type="gramStart"/>
      <w:r>
        <w:rPr>
          <w:rFonts w:ascii="Arial" w:hAnsi="Arial" w:cs="Arial"/>
        </w:rPr>
        <w:t>o(</w:t>
      </w:r>
      <w:proofErr w:type="gramEnd"/>
      <w:r>
        <w:rPr>
          <w:rFonts w:ascii="Arial" w:hAnsi="Arial" w:cs="Arial"/>
        </w:rPr>
        <w:t xml:space="preserve">a) </w:t>
      </w:r>
      <w:r w:rsidRPr="00E6742C">
        <w:rPr>
          <w:rFonts w:ascii="Arial" w:hAnsi="Arial" w:cs="Arial"/>
        </w:rPr>
        <w:t>funcionário(a) Josimeire.</w:t>
      </w:r>
    </w:p>
    <w:p w:rsidR="00F00EC2" w:rsidRPr="00E6742C" w:rsidRDefault="00F00EC2" w:rsidP="00F00EC2">
      <w:pPr>
        <w:tabs>
          <w:tab w:val="left" w:pos="284"/>
        </w:tabs>
        <w:jc w:val="both"/>
        <w:rPr>
          <w:rFonts w:ascii="Arial" w:hAnsi="Arial" w:cs="Arial"/>
        </w:rPr>
      </w:pPr>
    </w:p>
    <w:p w:rsidR="002B2766" w:rsidRDefault="00E6742C">
      <w:pPr>
        <w:shd w:val="clear" w:color="auto" w:fill="DDDDDD"/>
        <w:ind w:firstLine="567"/>
        <w:jc w:val="both"/>
        <w:rPr>
          <w:rFonts w:ascii="Arial" w:hAnsi="Arial" w:cs="Arial"/>
        </w:rPr>
      </w:pPr>
      <w:r>
        <w:rPr>
          <w:rFonts w:ascii="Arial" w:hAnsi="Arial" w:cs="Arial"/>
          <w:b/>
          <w:bCs/>
        </w:rPr>
        <w:t>9</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Default="00F00EC2">
      <w:pPr>
        <w:tabs>
          <w:tab w:val="left" w:pos="284"/>
        </w:tabs>
        <w:jc w:val="both"/>
        <w:rPr>
          <w:rFonts w:ascii="Arial" w:hAnsi="Arial" w:cs="Arial"/>
        </w:rPr>
      </w:pPr>
    </w:p>
    <w:p w:rsidR="002B2766" w:rsidRDefault="00E6742C">
      <w:pPr>
        <w:shd w:val="clear" w:color="auto" w:fill="CCCCCC"/>
        <w:ind w:firstLine="567"/>
        <w:jc w:val="both"/>
        <w:rPr>
          <w:rFonts w:ascii="Arial" w:hAnsi="Arial" w:cs="Arial"/>
        </w:rPr>
      </w:pPr>
      <w:r>
        <w:rPr>
          <w:rFonts w:ascii="Arial" w:hAnsi="Arial" w:cs="Arial"/>
          <w:b/>
          <w:bCs/>
        </w:rPr>
        <w:t>10</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w:t>
      </w:r>
      <w:r>
        <w:rPr>
          <w:rFonts w:ascii="Arial" w:hAnsi="Arial" w:cs="Arial"/>
          <w:color w:val="000000"/>
        </w:rPr>
        <w:lastRenderedPageBreak/>
        <w:t>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2B2766" w:rsidRPr="00E6742C" w:rsidRDefault="00574C7A" w:rsidP="00711D96">
      <w:pPr>
        <w:pStyle w:val="PargrafodaLista"/>
        <w:numPr>
          <w:ilvl w:val="1"/>
          <w:numId w:val="9"/>
        </w:numPr>
        <w:tabs>
          <w:tab w:val="left" w:pos="284"/>
          <w:tab w:val="left" w:pos="426"/>
        </w:tabs>
        <w:jc w:val="both"/>
        <w:rPr>
          <w:rFonts w:ascii="Arial" w:eastAsia="Times New Roman" w:hAnsi="Arial" w:cs="Arial"/>
          <w:color w:val="000000"/>
          <w:sz w:val="20"/>
          <w:szCs w:val="20"/>
        </w:rPr>
      </w:pPr>
      <w:r w:rsidRPr="00E6742C">
        <w:rPr>
          <w:rFonts w:ascii="Arial" w:eastAsia="Times New Roman" w:hAnsi="Arial" w:cs="Arial"/>
          <w:color w:val="000000"/>
          <w:sz w:val="20"/>
          <w:szCs w:val="20"/>
        </w:rPr>
        <w:t>Certidão negativa de falência expedida pelo distribuidor da sede da pessoa jurídica, com data não superior a 180 (cento e oitenta) dias, da data limite para o recebimento das propostas da presente licitação.</w:t>
      </w:r>
    </w:p>
    <w:p w:rsidR="00711D96" w:rsidRPr="00711D96" w:rsidRDefault="00711D96" w:rsidP="00711D96">
      <w:pPr>
        <w:pStyle w:val="PargrafodaLista"/>
        <w:numPr>
          <w:ilvl w:val="0"/>
          <w:numId w:val="9"/>
        </w:numPr>
        <w:tabs>
          <w:tab w:val="left" w:pos="284"/>
          <w:tab w:val="left" w:pos="426"/>
        </w:tabs>
        <w:spacing w:after="0" w:line="240" w:lineRule="auto"/>
        <w:jc w:val="both"/>
        <w:rPr>
          <w:rFonts w:ascii="Arial" w:eastAsia="Times New Roman" w:hAnsi="Arial" w:cs="Arial"/>
          <w:b/>
          <w:bCs/>
          <w:sz w:val="20"/>
          <w:szCs w:val="20"/>
        </w:rPr>
      </w:pPr>
      <w:r w:rsidRPr="00711D96">
        <w:rPr>
          <w:rFonts w:ascii="Arial" w:eastAsia="Times New Roman" w:hAnsi="Arial" w:cs="Arial"/>
          <w:b/>
          <w:bCs/>
          <w:sz w:val="20"/>
          <w:szCs w:val="20"/>
        </w:rPr>
        <w:t xml:space="preserve">QUALIFICAÇÃO TÉCNICA </w:t>
      </w:r>
    </w:p>
    <w:p w:rsidR="00574C7A" w:rsidRDefault="00E6742C" w:rsidP="00E6742C">
      <w:pPr>
        <w:tabs>
          <w:tab w:val="left" w:pos="284"/>
          <w:tab w:val="left" w:pos="426"/>
        </w:tabs>
        <w:jc w:val="both"/>
        <w:rPr>
          <w:rFonts w:ascii="Arial" w:hAnsi="Arial" w:cs="Arial"/>
          <w:color w:val="000000"/>
        </w:rPr>
      </w:pPr>
      <w:r w:rsidRPr="00E6742C">
        <w:rPr>
          <w:rFonts w:ascii="Arial" w:hAnsi="Arial" w:cs="Arial"/>
          <w:color w:val="000000"/>
        </w:rPr>
        <w:t>Atestado(s) de comprovação de aptidão para desempenho de ativi</w:t>
      </w:r>
      <w:r>
        <w:rPr>
          <w:rFonts w:ascii="Arial" w:hAnsi="Arial" w:cs="Arial"/>
          <w:color w:val="000000"/>
        </w:rPr>
        <w:t xml:space="preserve">dade pertinente e compatível em </w:t>
      </w:r>
      <w:r w:rsidRPr="00E6742C">
        <w:rPr>
          <w:rFonts w:ascii="Arial" w:hAnsi="Arial" w:cs="Arial"/>
          <w:color w:val="000000"/>
        </w:rPr>
        <w:t>características, quantidades e prazos com o objeto desta licitação, f</w:t>
      </w:r>
      <w:r>
        <w:rPr>
          <w:rFonts w:ascii="Arial" w:hAnsi="Arial" w:cs="Arial"/>
          <w:color w:val="000000"/>
        </w:rPr>
        <w:t xml:space="preserve">ornecido por pessoa jurídica de </w:t>
      </w:r>
      <w:r w:rsidRPr="00E6742C">
        <w:rPr>
          <w:rFonts w:ascii="Arial" w:hAnsi="Arial" w:cs="Arial"/>
          <w:color w:val="000000"/>
        </w:rPr>
        <w:t>direito público ou privado, que comprove o fornecimento satisfatório de objeto similar ao desta licitação.</w:t>
      </w:r>
    </w:p>
    <w:p w:rsidR="00E6742C" w:rsidRDefault="00E6742C" w:rsidP="00E6742C">
      <w:pPr>
        <w:tabs>
          <w:tab w:val="left" w:pos="284"/>
          <w:tab w:val="left" w:pos="426"/>
        </w:tabs>
        <w:jc w:val="both"/>
        <w:rPr>
          <w:rFonts w:ascii="Arial" w:hAnsi="Arial" w:cs="Arial"/>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E6742C" w:rsidRPr="00E6742C" w:rsidRDefault="00E6742C" w:rsidP="00E6742C">
      <w:pPr>
        <w:numPr>
          <w:ilvl w:val="1"/>
          <w:numId w:val="9"/>
        </w:numPr>
        <w:tabs>
          <w:tab w:val="left" w:pos="284"/>
          <w:tab w:val="left" w:pos="426"/>
          <w:tab w:val="left" w:pos="567"/>
        </w:tabs>
        <w:jc w:val="both"/>
        <w:rPr>
          <w:rFonts w:ascii="Arial" w:hAnsi="Arial" w:cs="Arial"/>
        </w:rPr>
      </w:pPr>
      <w:r w:rsidRPr="00E6742C">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sidRPr="00E6742C">
        <w:rPr>
          <w:rFonts w:ascii="Arial" w:hAnsi="Arial" w:cs="Arial"/>
        </w:rPr>
        <w:t>nºs</w:t>
      </w:r>
      <w:proofErr w:type="spellEnd"/>
      <w:r w:rsidRPr="00E6742C">
        <w:rPr>
          <w:rFonts w:ascii="Arial" w:hAnsi="Arial" w:cs="Arial"/>
        </w:rPr>
        <w:t xml:space="preserve"> 31 a 33 da Lei Federal nº 12.305/2010 – Politica Nacional de Resíduos Sólidos e artigos </w:t>
      </w:r>
      <w:proofErr w:type="spellStart"/>
      <w:r w:rsidRPr="00E6742C">
        <w:rPr>
          <w:rFonts w:ascii="Arial" w:hAnsi="Arial" w:cs="Arial"/>
        </w:rPr>
        <w:t>nºs</w:t>
      </w:r>
      <w:proofErr w:type="spellEnd"/>
      <w:r w:rsidRPr="00E6742C">
        <w:rPr>
          <w:rFonts w:ascii="Arial" w:hAnsi="Arial" w:cs="Arial"/>
        </w:rPr>
        <w:t xml:space="preserve"> 13 a 18 do Decreto Nº 7.404/2010.  </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4D5011">
        <w:rPr>
          <w:rFonts w:ascii="Arial" w:hAnsi="Arial" w:cs="Arial"/>
        </w:rPr>
        <w:t>05</w:t>
      </w:r>
      <w:r>
        <w:rPr>
          <w:rFonts w:ascii="Arial" w:hAnsi="Arial" w:cs="Arial"/>
        </w:rPr>
        <w:t xml:space="preserve"> de</w:t>
      </w:r>
      <w:r w:rsidR="00F00EC2">
        <w:rPr>
          <w:rFonts w:ascii="Arial" w:hAnsi="Arial" w:cs="Arial"/>
        </w:rPr>
        <w:t xml:space="preserve"> </w:t>
      </w:r>
      <w:r w:rsidR="004D5011">
        <w:rPr>
          <w:rFonts w:ascii="Arial" w:hAnsi="Arial" w:cs="Arial"/>
        </w:rPr>
        <w:t>maio</w:t>
      </w:r>
      <w:bookmarkStart w:id="0" w:name="_GoBack"/>
      <w:bookmarkEnd w:id="0"/>
      <w:r>
        <w:rPr>
          <w:rFonts w:ascii="Arial" w:hAnsi="Arial" w:cs="Arial"/>
        </w:rPr>
        <w:t xml:space="preserve"> de 202</w:t>
      </w:r>
      <w:r w:rsidR="00E6742C">
        <w:rPr>
          <w:rFonts w:ascii="Arial" w:hAnsi="Arial" w:cs="Arial"/>
        </w:rPr>
        <w:t>6</w:t>
      </w:r>
      <w:r>
        <w:rPr>
          <w:rFonts w:ascii="Arial" w:hAnsi="Arial" w:cs="Arial"/>
        </w:rPr>
        <w:t>.</w:t>
      </w:r>
    </w:p>
    <w:p w:rsidR="002B2766" w:rsidRDefault="002B2766">
      <w:pPr>
        <w:rPr>
          <w:rFonts w:ascii="Arial" w:hAnsi="Arial" w:cs="Arial"/>
        </w:rPr>
      </w:pPr>
    </w:p>
    <w:p w:rsidR="002B2766" w:rsidRDefault="00567B5B">
      <w:pPr>
        <w:jc w:val="center"/>
      </w:pPr>
      <w:r>
        <w:rPr>
          <w:rFonts w:ascii="Arial" w:hAnsi="Arial" w:cs="Arial"/>
          <w:b/>
        </w:rPr>
        <w:t xml:space="preserve">Larissa Palomo </w:t>
      </w:r>
      <w:proofErr w:type="spellStart"/>
      <w:r>
        <w:rPr>
          <w:rFonts w:ascii="Arial" w:hAnsi="Arial" w:cs="Arial"/>
          <w:b/>
        </w:rPr>
        <w:t>Monferdini</w:t>
      </w:r>
      <w:proofErr w:type="spellEnd"/>
    </w:p>
    <w:p w:rsidR="002B2766" w:rsidRDefault="00567B5B">
      <w:pPr>
        <w:jc w:val="center"/>
        <w:rPr>
          <w:rFonts w:ascii="Arial" w:hAnsi="Arial" w:cs="Arial"/>
          <w:b/>
        </w:rPr>
      </w:pPr>
      <w:r>
        <w:rPr>
          <w:rFonts w:ascii="Arial" w:hAnsi="Arial" w:cs="Arial"/>
          <w:b/>
        </w:rPr>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2B2766" w:rsidRDefault="00567B5B">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2B2766" w:rsidRDefault="00567B5B">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2B2766" w:rsidRDefault="00567B5B">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9"/>
      <w:footerReference w:type="default" r:id="rId20"/>
      <w:headerReference w:type="first" r:id="rId21"/>
      <w:footerReference w:type="first" r:id="rId22"/>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A0F" w:rsidRDefault="00E02A0F">
      <w:r>
        <w:separator/>
      </w:r>
    </w:p>
  </w:endnote>
  <w:endnote w:type="continuationSeparator" w:id="0">
    <w:p w:rsidR="00E02A0F" w:rsidRDefault="00E02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F" w:rsidRDefault="00E02A0F" w:rsidP="00567B5B">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20/2026 -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4D5011">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4D5011">
      <w:rPr>
        <w:rFonts w:ascii="Arial" w:hAnsi="Arial" w:cs="Arial"/>
        <w:b/>
        <w:noProof/>
        <w:color w:val="000000"/>
        <w:sz w:val="16"/>
      </w:rPr>
      <w:t>12</w:t>
    </w:r>
    <w:r>
      <w:rPr>
        <w:rFonts w:ascii="Arial" w:hAnsi="Arial" w:cs="Arial"/>
        <w:b/>
        <w:color w:val="000000"/>
        <w:sz w:val="16"/>
      </w:rPr>
      <w:fldChar w:fldCharType="end"/>
    </w:r>
  </w:p>
  <w:p w:rsidR="00E02A0F" w:rsidRDefault="00E02A0F">
    <w:pPr>
      <w:ind w:left="3346"/>
      <w:rPr>
        <w:rFonts w:ascii="Arial" w:hAnsi="Arial" w:cs="Arial"/>
        <w:sz w:val="4"/>
        <w:szCs w:val="4"/>
      </w:rPr>
    </w:pPr>
  </w:p>
  <w:p w:rsidR="00E02A0F" w:rsidRDefault="00E02A0F" w:rsidP="003E11DB">
    <w:pPr>
      <w:tabs>
        <w:tab w:val="center" w:pos="4961"/>
        <w:tab w:val="left" w:pos="6900"/>
      </w:tabs>
    </w:pPr>
    <w:r>
      <w:tab/>
    </w:r>
    <w:r>
      <w:rPr>
        <w:rFonts w:ascii="Arial" w:hAnsi="Arial" w:cs="Arial"/>
        <w:b/>
        <w:noProof/>
        <w:sz w:val="16"/>
        <w:lang w:eastAsia="pt-BR"/>
      </w:rPr>
      <w:drawing>
        <wp:anchor distT="0" distB="0" distL="0" distR="0" simplePos="0" relativeHeight="251661312" behindDoc="1" locked="0" layoutInCell="0" allowOverlap="1" wp14:anchorId="70654D0D" wp14:editId="7949EFE5">
          <wp:simplePos x="0" y="0"/>
          <wp:positionH relativeFrom="column">
            <wp:posOffset>153670</wp:posOffset>
          </wp:positionH>
          <wp:positionV relativeFrom="paragraph">
            <wp:posOffset>-80645</wp:posOffset>
          </wp:positionV>
          <wp:extent cx="6297295" cy="63373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297295" cy="633730"/>
                  </a:xfrm>
                  <a:prstGeom prst="rect">
                    <a:avLst/>
                  </a:prstGeom>
                  <a:noFill/>
                </pic:spPr>
              </pic:pic>
            </a:graphicData>
          </a:graphic>
        </wp:anchor>
      </w:drawing>
    </w:r>
    <w:r>
      <w:tab/>
    </w:r>
  </w:p>
  <w:p w:rsidR="00E02A0F" w:rsidRDefault="00E02A0F">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F" w:rsidRDefault="00E02A0F">
    <w:pPr>
      <w:ind w:left="3346"/>
      <w:rPr>
        <w:rFonts w:ascii="Arial" w:hAnsi="Arial" w:cs="Arial"/>
        <w:sz w:val="6"/>
        <w:szCs w:val="6"/>
      </w:rPr>
    </w:pPr>
  </w:p>
  <w:p w:rsidR="00E02A0F" w:rsidRDefault="00E02A0F">
    <w:pPr>
      <w:ind w:left="3346"/>
      <w:rPr>
        <w:rFonts w:ascii="Arial" w:hAnsi="Arial" w:cs="Arial"/>
        <w:sz w:val="4"/>
        <w:szCs w:val="4"/>
      </w:rPr>
    </w:pPr>
  </w:p>
  <w:p w:rsidR="00E02A0F" w:rsidRDefault="00E02A0F">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A0F" w:rsidRDefault="00E02A0F">
      <w:r>
        <w:separator/>
      </w:r>
    </w:p>
  </w:footnote>
  <w:footnote w:type="continuationSeparator" w:id="0">
    <w:p w:rsidR="00E02A0F" w:rsidRDefault="00E02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F" w:rsidRDefault="00E02A0F">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8240"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E02A0F" w:rsidRDefault="00E02A0F">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02A0F" w:rsidRDefault="00E02A0F">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02A0F" w:rsidRDefault="00E02A0F">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Caixa de Texto 3" o:spid="_x0000_s1026" style="position:absolute;margin-left:115.85pt;margin-top:6.75pt;width:367.75pt;height:70.5pt;z-index:-251658240;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E02A0F" w:rsidRDefault="00E02A0F">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02A0F" w:rsidRDefault="00E02A0F">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02A0F" w:rsidRDefault="00E02A0F">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A0F" w:rsidRDefault="00E02A0F">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264"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E02A0F" w:rsidRDefault="00E02A0F">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02A0F" w:rsidRDefault="00E02A0F">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02A0F" w:rsidRDefault="00E02A0F">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_x0000_s1027" style="position:absolute;margin-left:115.85pt;margin-top:6.75pt;width:367.75pt;height:70.5pt;z-index:-251657216;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E02A0F" w:rsidRDefault="00E02A0F">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02A0F" w:rsidRDefault="00E02A0F">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02A0F" w:rsidRDefault="00E02A0F">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32729B8"/>
    <w:multiLevelType w:val="multilevel"/>
    <w:tmpl w:val="BCD26628"/>
    <w:numStyleLink w:val="PrefPira"/>
  </w:abstractNum>
  <w:abstractNum w:abstractNumId="13">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5"/>
  </w:num>
  <w:num w:numId="2">
    <w:abstractNumId w:val="14"/>
  </w:num>
  <w:num w:numId="3">
    <w:abstractNumId w:val="11"/>
  </w:num>
  <w:num w:numId="4">
    <w:abstractNumId w:val="8"/>
  </w:num>
  <w:num w:numId="5">
    <w:abstractNumId w:val="7"/>
  </w:num>
  <w:num w:numId="6">
    <w:abstractNumId w:val="1"/>
  </w:num>
  <w:num w:numId="7">
    <w:abstractNumId w:val="2"/>
  </w:num>
  <w:num w:numId="8">
    <w:abstractNumId w:val="13"/>
  </w:num>
  <w:num w:numId="9">
    <w:abstractNumId w:val="4"/>
  </w:num>
  <w:num w:numId="10">
    <w:abstractNumId w:val="3"/>
  </w:num>
  <w:num w:numId="11">
    <w:abstractNumId w:val="9"/>
  </w:num>
  <w:num w:numId="12">
    <w:abstractNumId w:val="10"/>
  </w:num>
  <w:num w:numId="13">
    <w:abstractNumId w:val="1"/>
    <w:lvlOverride w:ilvl="0">
      <w:startOverride w:val="1"/>
    </w:lvlOverride>
  </w:num>
  <w:num w:numId="14">
    <w:abstractNumId w:val="9"/>
    <w:lvlOverride w:ilvl="0">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2B2766"/>
    <w:rsid w:val="003562D8"/>
    <w:rsid w:val="003E11DB"/>
    <w:rsid w:val="004538BD"/>
    <w:rsid w:val="004A2D2A"/>
    <w:rsid w:val="004D5011"/>
    <w:rsid w:val="00567B5B"/>
    <w:rsid w:val="00574C7A"/>
    <w:rsid w:val="006D0425"/>
    <w:rsid w:val="00711D96"/>
    <w:rsid w:val="009A3895"/>
    <w:rsid w:val="00B3721D"/>
    <w:rsid w:val="00C400B3"/>
    <w:rsid w:val="00E02A0F"/>
    <w:rsid w:val="00E33C5D"/>
    <w:rsid w:val="00E6742C"/>
    <w:rsid w:val="00F00EC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42C"/>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42C"/>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ECF46359-68B9-410D-B833-E1848614D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5654</Words>
  <Characters>30536</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4</cp:revision>
  <cp:lastPrinted>2022-08-03T17:48:00Z</cp:lastPrinted>
  <dcterms:created xsi:type="dcterms:W3CDTF">2026-04-07T18:13:00Z</dcterms:created>
  <dcterms:modified xsi:type="dcterms:W3CDTF">2026-05-05T18:06:00Z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