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196A9E">
        <w:rPr>
          <w:b/>
          <w:color w:val="auto"/>
          <w:sz w:val="20"/>
          <w:szCs w:val="20"/>
          <w:lang w:val="pt-BR"/>
        </w:rPr>
        <w:t>DISPENSA ELETRÔNICA nº 45</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196A9E" w:rsidRPr="00196A9E">
        <w:rPr>
          <w:b/>
          <w:color w:val="auto"/>
          <w:sz w:val="20"/>
          <w:szCs w:val="20"/>
          <w:lang w:val="pt-BR"/>
        </w:rPr>
        <w:t>84</w:t>
      </w:r>
      <w:r w:rsidR="007B636E">
        <w:rPr>
          <w:b/>
          <w:color w:val="auto"/>
          <w:sz w:val="20"/>
          <w:szCs w:val="20"/>
          <w:lang w:val="pt-BR"/>
        </w:rPr>
        <w:t>.</w:t>
      </w:r>
      <w:r w:rsidR="00196A9E" w:rsidRPr="00196A9E">
        <w:rPr>
          <w:b/>
          <w:color w:val="auto"/>
          <w:sz w:val="20"/>
          <w:szCs w:val="20"/>
          <w:lang w:val="pt-BR"/>
        </w:rPr>
        <w:t>581</w:t>
      </w:r>
      <w:r w:rsidR="00C05D85" w:rsidRPr="00196A9E">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196A9E">
        <w:rPr>
          <w:color w:val="auto"/>
          <w:sz w:val="20"/>
          <w:szCs w:val="20"/>
          <w:lang w:val="pt-BR"/>
        </w:rPr>
        <w:t>18</w:t>
      </w:r>
      <w:r w:rsidR="00C05D85">
        <w:rPr>
          <w:color w:val="auto"/>
          <w:sz w:val="20"/>
          <w:szCs w:val="20"/>
          <w:lang w:val="pt-BR"/>
        </w:rPr>
        <w:t>/</w:t>
      </w:r>
      <w:r w:rsidR="00196A9E">
        <w:rPr>
          <w:color w:val="auto"/>
          <w:sz w:val="20"/>
          <w:szCs w:val="20"/>
          <w:lang w:val="pt-BR"/>
        </w:rPr>
        <w:t>05</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196A9E">
        <w:rPr>
          <w:color w:val="auto"/>
          <w:sz w:val="20"/>
          <w:szCs w:val="20"/>
          <w:lang w:val="pt-BR"/>
        </w:rPr>
        <w:t>18</w:t>
      </w:r>
      <w:r w:rsidR="00C05D85">
        <w:rPr>
          <w:color w:val="auto"/>
          <w:sz w:val="20"/>
          <w:szCs w:val="20"/>
          <w:lang w:val="pt-BR"/>
        </w:rPr>
        <w:t>/</w:t>
      </w:r>
      <w:r w:rsidR="00196A9E">
        <w:rPr>
          <w:color w:val="auto"/>
          <w:sz w:val="20"/>
          <w:szCs w:val="20"/>
          <w:lang w:val="pt-BR"/>
        </w:rPr>
        <w:t>05</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rsidP="00196A9E">
      <w:pPr>
        <w:numPr>
          <w:ilvl w:val="0"/>
          <w:numId w:val="4"/>
        </w:numPr>
        <w:tabs>
          <w:tab w:val="left" w:pos="284"/>
        </w:tabs>
        <w:jc w:val="both"/>
        <w:rPr>
          <w:rFonts w:ascii="Arial" w:hAnsi="Arial" w:cs="Arial"/>
        </w:rPr>
      </w:pPr>
      <w:r>
        <w:rPr>
          <w:rFonts w:ascii="Arial" w:hAnsi="Arial" w:cs="Arial"/>
        </w:rPr>
        <w:t xml:space="preserve">Objeto: </w:t>
      </w:r>
      <w:r>
        <w:rPr>
          <w:rFonts w:ascii="Arial" w:hAnsi="Arial" w:cs="Arial"/>
          <w:b/>
        </w:rPr>
        <w:t>Aquisição de</w:t>
      </w:r>
      <w:r w:rsidR="00196A9E">
        <w:rPr>
          <w:rFonts w:ascii="Arial" w:hAnsi="Arial" w:cs="Arial"/>
          <w:b/>
        </w:rPr>
        <w:t xml:space="preserve"> </w:t>
      </w:r>
      <w:r w:rsidR="00196A9E" w:rsidRPr="00196A9E">
        <w:rPr>
          <w:rFonts w:ascii="Arial" w:hAnsi="Arial" w:cs="Arial"/>
          <w:b/>
        </w:rPr>
        <w:t>balizadores de fila com fita retrátil</w:t>
      </w:r>
      <w:r w:rsidR="00196A9E">
        <w:rPr>
          <w:rFonts w:ascii="Arial" w:hAnsi="Arial" w:cs="Arial"/>
          <w:b/>
        </w:rPr>
        <w:t>.</w:t>
      </w:r>
    </w:p>
    <w:p w:rsidR="00464AF3" w:rsidRDefault="00196A9E" w:rsidP="00196A9E">
      <w:pPr>
        <w:numPr>
          <w:ilvl w:val="0"/>
          <w:numId w:val="4"/>
        </w:numPr>
        <w:tabs>
          <w:tab w:val="left" w:pos="284"/>
        </w:tabs>
        <w:jc w:val="both"/>
        <w:rPr>
          <w:rFonts w:ascii="Arial" w:hAnsi="Arial" w:cs="Arial"/>
        </w:rPr>
      </w:pPr>
      <w:r>
        <w:rPr>
          <w:rFonts w:ascii="Arial" w:hAnsi="Arial" w:cs="Arial"/>
        </w:rPr>
        <w:t>Unidade Requisitante: Secretaria Municipal de Administração e Governo.</w:t>
      </w:r>
      <w:r w:rsidR="001450D0">
        <w:rPr>
          <w:rFonts w:ascii="Arial" w:hAnsi="Arial" w:cs="Arial"/>
        </w:rPr>
        <w:t xml:space="preserve"> </w:t>
      </w:r>
    </w:p>
    <w:p w:rsidR="00464AF3" w:rsidRPr="00196A9E" w:rsidRDefault="001450D0" w:rsidP="00196A9E">
      <w:pPr>
        <w:numPr>
          <w:ilvl w:val="0"/>
          <w:numId w:val="4"/>
        </w:numPr>
        <w:tabs>
          <w:tab w:val="left" w:pos="284"/>
        </w:tabs>
        <w:jc w:val="both"/>
        <w:rPr>
          <w:rFonts w:ascii="Arial" w:hAnsi="Arial" w:cs="Arial"/>
        </w:rPr>
      </w:pPr>
      <w:r>
        <w:rPr>
          <w:rFonts w:ascii="Arial" w:hAnsi="Arial" w:cs="Arial"/>
        </w:rPr>
        <w:t xml:space="preserve">Valor estimado da contratação: </w:t>
      </w:r>
      <w:r w:rsidR="00196A9E" w:rsidRPr="00196A9E">
        <w:rPr>
          <w:rFonts w:ascii="Arial" w:hAnsi="Arial" w:cs="Arial"/>
          <w:b/>
          <w:bCs/>
        </w:rPr>
        <w:t>R$ 7.841,86 (Sete mil, oitocentos e quarenta e um reais e oitenta e seis centavos).</w:t>
      </w:r>
    </w:p>
    <w:p w:rsidR="00196A9E" w:rsidRPr="00196A9E" w:rsidRDefault="00196A9E" w:rsidP="00196A9E">
      <w:pPr>
        <w:pStyle w:val="PargrafodaLista"/>
        <w:numPr>
          <w:ilvl w:val="0"/>
          <w:numId w:val="4"/>
        </w:numPr>
        <w:tabs>
          <w:tab w:val="left" w:pos="284"/>
        </w:tabs>
        <w:spacing w:after="0" w:line="240" w:lineRule="auto"/>
        <w:jc w:val="both"/>
        <w:rPr>
          <w:rFonts w:ascii="Arial" w:hAnsi="Arial" w:cs="Arial"/>
        </w:rPr>
      </w:pPr>
      <w:r w:rsidRPr="00196A9E">
        <w:rPr>
          <w:rFonts w:ascii="Arial" w:eastAsia="Times New Roman" w:hAnsi="Arial" w:cs="Arial"/>
          <w:sz w:val="20"/>
          <w:szCs w:val="20"/>
        </w:rPr>
        <w:t xml:space="preserve">Fonte de Recursos: Tesouro - Dotação Orçamentária: 04.122.0001.2002.0000 – Administração Geral </w:t>
      </w:r>
    </w:p>
    <w:p w:rsidR="00464AF3" w:rsidRPr="00196A9E" w:rsidRDefault="001450D0" w:rsidP="00196A9E">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Prazo de contratação: até a entrega definitiva.</w:t>
      </w:r>
    </w:p>
    <w:p w:rsidR="00464AF3" w:rsidRDefault="001450D0" w:rsidP="00196A9E">
      <w:pPr>
        <w:numPr>
          <w:ilvl w:val="0"/>
          <w:numId w:val="4"/>
        </w:numPr>
        <w:tabs>
          <w:tab w:val="left" w:pos="284"/>
        </w:tabs>
        <w:jc w:val="both"/>
        <w:rPr>
          <w:rFonts w:ascii="Arial" w:hAnsi="Arial" w:cs="Arial"/>
        </w:rPr>
      </w:pPr>
      <w:r>
        <w:rPr>
          <w:rFonts w:ascii="Arial" w:hAnsi="Arial" w:cs="Arial"/>
        </w:rPr>
        <w:t xml:space="preserve">Amparo Legal: Art. 75, Inciso </w:t>
      </w:r>
      <w:r w:rsidR="00196A9E">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196A9E" w:rsidRDefault="00196A9E" w:rsidP="00196A9E">
      <w:pPr>
        <w:pStyle w:val="PargrafodaLista"/>
        <w:numPr>
          <w:ilvl w:val="0"/>
          <w:numId w:val="23"/>
        </w:numPr>
        <w:tabs>
          <w:tab w:val="left" w:pos="284"/>
        </w:tabs>
        <w:spacing w:after="0" w:line="240" w:lineRule="auto"/>
        <w:jc w:val="both"/>
        <w:rPr>
          <w:rFonts w:ascii="Arial" w:hAnsi="Arial" w:cs="Arial"/>
          <w:sz w:val="20"/>
          <w:szCs w:val="20"/>
        </w:rPr>
      </w:pPr>
      <w:r w:rsidRPr="00196A9E">
        <w:rPr>
          <w:rFonts w:ascii="Arial" w:hAnsi="Arial" w:cs="Arial"/>
          <w:sz w:val="20"/>
          <w:szCs w:val="20"/>
        </w:rPr>
        <w:t>Tipo de Fornecimento: entrega única</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464AF3" w:rsidTr="00196A9E">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993"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rsidTr="00196A9E">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196A9E">
            <w:pPr>
              <w:pStyle w:val="Contedodatabela"/>
              <w:widowControl w:val="0"/>
              <w:jc w:val="center"/>
              <w:rPr>
                <w:rFonts w:ascii="Arial" w:hAnsi="Arial" w:cs="Arial"/>
              </w:rPr>
            </w:pPr>
            <w:r>
              <w:rPr>
                <w:rFonts w:ascii="Arial" w:hAnsi="Arial" w:cs="Arial"/>
              </w:rPr>
              <w:t>20</w:t>
            </w:r>
          </w:p>
        </w:tc>
        <w:tc>
          <w:tcPr>
            <w:tcW w:w="993" w:type="dxa"/>
            <w:tcBorders>
              <w:top w:val="single" w:sz="4" w:space="0" w:color="000000"/>
              <w:left w:val="single" w:sz="4" w:space="0" w:color="000000"/>
              <w:bottom w:val="single" w:sz="4" w:space="0" w:color="000000"/>
            </w:tcBorders>
            <w:vAlign w:val="center"/>
          </w:tcPr>
          <w:p w:rsidR="00464AF3" w:rsidRDefault="00196A9E">
            <w:pPr>
              <w:pStyle w:val="Contedodatabela"/>
              <w:widowControl w:val="0"/>
              <w:jc w:val="center"/>
              <w:rPr>
                <w:rFonts w:ascii="Arial" w:hAnsi="Arial" w:cs="Arial"/>
              </w:rPr>
            </w:pPr>
            <w:r>
              <w:rPr>
                <w:rFonts w:ascii="Arial" w:hAnsi="Arial" w:cs="Arial"/>
              </w:rPr>
              <w:t>Unidade</w:t>
            </w:r>
          </w:p>
        </w:tc>
        <w:tc>
          <w:tcPr>
            <w:tcW w:w="7227" w:type="dxa"/>
            <w:tcBorders>
              <w:top w:val="single" w:sz="4" w:space="0" w:color="000000"/>
              <w:left w:val="single" w:sz="4" w:space="0" w:color="000000"/>
              <w:bottom w:val="single" w:sz="4" w:space="0" w:color="000000"/>
              <w:right w:val="single" w:sz="4" w:space="0" w:color="000000"/>
            </w:tcBorders>
          </w:tcPr>
          <w:p w:rsidR="00464AF3" w:rsidRDefault="00196A9E">
            <w:pPr>
              <w:pStyle w:val="TableParagraph"/>
              <w:spacing w:before="13" w:line="259" w:lineRule="auto"/>
              <w:ind w:left="81" w:right="45"/>
              <w:jc w:val="both"/>
              <w:rPr>
                <w:rFonts w:ascii="Arial" w:eastAsia="Times New Roman" w:hAnsi="Arial" w:cs="Arial"/>
                <w:kern w:val="2"/>
                <w:sz w:val="20"/>
                <w:szCs w:val="20"/>
                <w:lang w:val="pt-BR" w:eastAsia="zh-CN"/>
              </w:rPr>
            </w:pPr>
            <w:r w:rsidRPr="00196A9E">
              <w:rPr>
                <w:rFonts w:ascii="Arial" w:eastAsia="Times New Roman" w:hAnsi="Arial" w:cs="Arial"/>
                <w:kern w:val="2"/>
                <w:sz w:val="20"/>
                <w:szCs w:val="20"/>
                <w:lang w:val="pt-BR" w:eastAsia="zh-CN"/>
              </w:rPr>
              <w:t>Balizador fila, com corpo em alumínio e acabamento cromado, material da base alumínio, altura 96 cm, tipo retração automática da fita, comprimento mínimo da fita 2,00 m, com presilha e trava. Cor da fita: preto</w:t>
            </w:r>
          </w:p>
        </w:tc>
      </w:tr>
    </w:tbl>
    <w:p w:rsidR="00464AF3" w:rsidRDefault="00464AF3">
      <w:pPr>
        <w:tabs>
          <w:tab w:val="left" w:pos="284"/>
        </w:tabs>
        <w:jc w:val="both"/>
        <w:rPr>
          <w:rFonts w:ascii="Arial" w:eastAsia="Arial" w:hAnsi="Arial" w:cs="Arial"/>
          <w:sz w:val="10"/>
          <w:szCs w:val="10"/>
        </w:rPr>
      </w:pPr>
    </w:p>
    <w:p w:rsidR="00464AF3" w:rsidRDefault="00464AF3">
      <w:pPr>
        <w:tabs>
          <w:tab w:val="left" w:pos="284"/>
        </w:tabs>
        <w:jc w:val="both"/>
        <w:rPr>
          <w:rFonts w:ascii="Arial" w:eastAsia="Arial" w:hAnsi="Arial" w:cs="Arial"/>
          <w:sz w:val="10"/>
          <w:szCs w:val="1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4. DA EMBALAGEM:</w:t>
      </w:r>
    </w:p>
    <w:p w:rsidR="00196A9E" w:rsidRPr="00196A9E" w:rsidRDefault="00196A9E" w:rsidP="00196A9E">
      <w:pPr>
        <w:jc w:val="both"/>
        <w:rPr>
          <w:rFonts w:ascii="Arial" w:eastAsia="Calibri" w:hAnsi="Arial" w:cs="Arial"/>
        </w:rPr>
      </w:pPr>
      <w:r w:rsidRPr="00196A9E">
        <w:rPr>
          <w:rFonts w:ascii="Arial" w:eastAsia="Calibri" w:hAnsi="Arial" w:cs="Arial"/>
          <w:b/>
        </w:rPr>
        <w:t>a)</w:t>
      </w:r>
      <w:r>
        <w:rPr>
          <w:rFonts w:ascii="Arial" w:eastAsia="Calibri" w:hAnsi="Arial" w:cs="Arial"/>
        </w:rPr>
        <w:t xml:space="preserve"> </w:t>
      </w:r>
      <w:r w:rsidRPr="00196A9E">
        <w:rPr>
          <w:rFonts w:ascii="Arial" w:eastAsia="Calibri" w:hAnsi="Arial" w:cs="Arial"/>
        </w:rPr>
        <w:t>Os produtos deverão ser acondicionados de acordo com a praxe do fabricante garantindo sua integridade durante o transporte, armazenamento e uso e rotulados conforme a legislação em vigor.</w:t>
      </w:r>
    </w:p>
    <w:p w:rsidR="00196A9E" w:rsidRPr="00196A9E" w:rsidRDefault="00196A9E" w:rsidP="00196A9E">
      <w:pPr>
        <w:jc w:val="both"/>
        <w:rPr>
          <w:rFonts w:ascii="Arial" w:eastAsia="Calibri" w:hAnsi="Arial" w:cs="Arial"/>
        </w:rPr>
      </w:pPr>
      <w:r w:rsidRPr="00196A9E">
        <w:rPr>
          <w:rFonts w:ascii="Arial" w:eastAsia="Calibri" w:hAnsi="Arial" w:cs="Arial"/>
          <w:b/>
        </w:rPr>
        <w:t>b)</w:t>
      </w:r>
      <w:r>
        <w:rPr>
          <w:rFonts w:ascii="Arial" w:eastAsia="Calibri" w:hAnsi="Arial" w:cs="Arial"/>
        </w:rPr>
        <w:t xml:space="preserve"> </w:t>
      </w:r>
      <w:r w:rsidRPr="00196A9E">
        <w:rPr>
          <w:rFonts w:ascii="Arial" w:eastAsia="Calibri" w:hAnsi="Arial" w:cs="Arial"/>
        </w:rPr>
        <w:t xml:space="preserve">As embalagens deverão conter externamente os dados de identificação, data de fabricação e validade, procedência e quantidade, além de demais informações e símbolo de material reciclável. </w:t>
      </w:r>
    </w:p>
    <w:p w:rsidR="00196A9E" w:rsidRPr="00196A9E" w:rsidRDefault="00196A9E" w:rsidP="00196A9E">
      <w:pPr>
        <w:jc w:val="both"/>
        <w:rPr>
          <w:rFonts w:ascii="Arial" w:eastAsia="Calibri" w:hAnsi="Arial" w:cs="Arial"/>
        </w:rPr>
      </w:pPr>
      <w:r w:rsidRPr="00196A9E">
        <w:rPr>
          <w:rFonts w:ascii="Arial" w:eastAsia="Calibri" w:hAnsi="Arial" w:cs="Arial"/>
          <w:b/>
        </w:rPr>
        <w:t>c)</w:t>
      </w:r>
      <w:r>
        <w:rPr>
          <w:rFonts w:ascii="Arial" w:eastAsia="Calibri" w:hAnsi="Arial" w:cs="Arial"/>
        </w:rPr>
        <w:t xml:space="preserve"> </w:t>
      </w:r>
      <w:r w:rsidRPr="00196A9E">
        <w:rPr>
          <w:rFonts w:ascii="Arial" w:eastAsia="Calibri" w:hAnsi="Arial" w:cs="Arial"/>
        </w:rPr>
        <w:t>Todo material que contenha plástico em sua composição deve ser confeccionado preferencialmente em plástico biodegradável e/ou reciclado, reciclável, em conformidade com a Política Nacional de Resíduos Sólidos e com as normas reguladoras vigentes.</w:t>
      </w:r>
    </w:p>
    <w:p w:rsidR="00196A9E" w:rsidRPr="00196A9E" w:rsidRDefault="00196A9E" w:rsidP="00196A9E">
      <w:pPr>
        <w:jc w:val="both"/>
        <w:rPr>
          <w:rFonts w:ascii="Arial" w:eastAsia="Calibri" w:hAnsi="Arial" w:cs="Arial"/>
        </w:rPr>
      </w:pPr>
      <w:r w:rsidRPr="00904BE2">
        <w:rPr>
          <w:rFonts w:ascii="Arial" w:eastAsia="Calibri" w:hAnsi="Arial" w:cs="Arial"/>
          <w:b/>
        </w:rPr>
        <w:t>d)</w:t>
      </w:r>
      <w:r>
        <w:rPr>
          <w:rFonts w:ascii="Arial" w:eastAsia="Calibri" w:hAnsi="Arial" w:cs="Arial"/>
        </w:rPr>
        <w:t xml:space="preserve"> </w:t>
      </w:r>
      <w:r w:rsidRPr="00196A9E">
        <w:rPr>
          <w:rFonts w:ascii="Arial" w:eastAsia="Calibri" w:hAnsi="Arial" w:cs="Arial"/>
        </w:rPr>
        <w:t>Será considerada imprópria e será recusada, a embalagem defeituosa, amassada ou inadequada ou que exponha o produto a deterioração ou que não resista à manipulação, transporte e armazenamento, ainda que o defeito se verifique após a aprovação do produto pela Secretaria de Administração e Governo.</w:t>
      </w:r>
    </w:p>
    <w:p w:rsidR="00464AF3" w:rsidRDefault="00904BE2" w:rsidP="00196A9E">
      <w:pPr>
        <w:jc w:val="both"/>
        <w:rPr>
          <w:rFonts w:ascii="Arial" w:eastAsia="Calibri" w:hAnsi="Arial" w:cs="Arial"/>
        </w:rPr>
      </w:pPr>
      <w:r w:rsidRPr="00904BE2">
        <w:rPr>
          <w:rFonts w:ascii="Arial" w:eastAsia="Calibri" w:hAnsi="Arial" w:cs="Arial"/>
          <w:b/>
        </w:rPr>
        <w:t>e)</w:t>
      </w:r>
      <w:r>
        <w:rPr>
          <w:rFonts w:ascii="Arial" w:eastAsia="Calibri" w:hAnsi="Arial" w:cs="Arial"/>
        </w:rPr>
        <w:t xml:space="preserve"> </w:t>
      </w:r>
      <w:r w:rsidR="00196A9E" w:rsidRPr="00196A9E">
        <w:rPr>
          <w:rFonts w:ascii="Arial" w:eastAsia="Calibri" w:hAnsi="Arial" w:cs="Arial"/>
        </w:rPr>
        <w:t>A impressão da data de empacotamento, da data de validade ou data de vencimento, se houver, e identificação do lote existente na embalagem deverá estar de forma clara e não poderá, em hipótese alguma, sair/apagar ao ser manipulado ou friccionado. Produtos com embalagem sem identificação do lote deverão ser trocados pelo fornecedor, mesmo que a ausência seja identificada após o recebimento</w:t>
      </w:r>
      <w:r>
        <w:rPr>
          <w:rFonts w:ascii="Arial" w:eastAsia="Calibri" w:hAnsi="Arial" w:cs="Arial"/>
        </w:rPr>
        <w:t>.</w:t>
      </w:r>
    </w:p>
    <w:p w:rsidR="0023004D" w:rsidRDefault="0023004D">
      <w:pPr>
        <w:jc w:val="both"/>
        <w:rPr>
          <w:rFonts w:ascii="Arial" w:eastAsia="Arial" w:hAnsi="Arial" w:cs="Arial"/>
        </w:rPr>
      </w:pPr>
    </w:p>
    <w:p w:rsidR="00464AF3" w:rsidRDefault="001450D0">
      <w:pPr>
        <w:shd w:val="clear" w:color="auto" w:fill="CCCCCC"/>
        <w:ind w:firstLine="567"/>
        <w:jc w:val="both"/>
        <w:rPr>
          <w:rFonts w:ascii="Arial" w:hAnsi="Arial" w:cs="Arial"/>
        </w:rPr>
      </w:pPr>
      <w:r>
        <w:rPr>
          <w:rFonts w:ascii="Arial" w:hAnsi="Arial" w:cs="Arial"/>
          <w:b/>
          <w:bCs/>
        </w:rPr>
        <w:t>5.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 xml:space="preserve">Prazo de entrega: até o máximo de </w:t>
      </w:r>
      <w:r w:rsidR="00904BE2">
        <w:rPr>
          <w:rFonts w:ascii="Arial" w:hAnsi="Arial" w:cs="Arial"/>
          <w:lang w:eastAsia="pt-BR"/>
        </w:rPr>
        <w:t>10</w:t>
      </w:r>
      <w:r>
        <w:rPr>
          <w:rFonts w:ascii="Arial" w:hAnsi="Arial" w:cs="Arial"/>
          <w:lang w:eastAsia="pt-BR"/>
        </w:rPr>
        <w:t xml:space="preserve"> (</w:t>
      </w:r>
      <w:r w:rsidR="00904BE2">
        <w:rPr>
          <w:rFonts w:ascii="Arial" w:hAnsi="Arial" w:cs="Arial"/>
          <w:lang w:eastAsia="pt-BR"/>
        </w:rPr>
        <w:t>dez</w:t>
      </w:r>
      <w:r>
        <w:rPr>
          <w:rFonts w:ascii="Arial" w:hAnsi="Arial" w:cs="Arial"/>
          <w:lang w:eastAsia="pt-BR"/>
        </w:rPr>
        <w:t>) dias</w:t>
      </w:r>
      <w:r w:rsidR="00904BE2">
        <w:rPr>
          <w:rFonts w:ascii="Arial" w:hAnsi="Arial" w:cs="Arial"/>
          <w:lang w:eastAsia="pt-BR"/>
        </w:rPr>
        <w:t xml:space="preserve"> úteis</w:t>
      </w:r>
      <w:r>
        <w:rPr>
          <w:rFonts w:ascii="Arial" w:hAnsi="Arial" w:cs="Arial"/>
          <w:lang w:eastAsia="pt-BR"/>
        </w:rPr>
        <w:t xml:space="preserve"> a contar da Ordem de Fornecimento, emitida pela Unidade Requisitante. </w:t>
      </w:r>
    </w:p>
    <w:p w:rsidR="00904BE2" w:rsidRDefault="001450D0" w:rsidP="00904BE2">
      <w:pPr>
        <w:numPr>
          <w:ilvl w:val="0"/>
          <w:numId w:val="27"/>
        </w:numPr>
        <w:tabs>
          <w:tab w:val="left" w:pos="284"/>
        </w:tabs>
        <w:jc w:val="both"/>
        <w:rPr>
          <w:rFonts w:ascii="Arial" w:hAnsi="Arial" w:cs="Arial"/>
        </w:rPr>
      </w:pPr>
      <w:r w:rsidRPr="00904BE2">
        <w:rPr>
          <w:rFonts w:ascii="Arial" w:hAnsi="Arial" w:cs="Arial"/>
          <w:lang w:eastAsia="pt-BR"/>
        </w:rPr>
        <w:t xml:space="preserve">Local de entrega: </w:t>
      </w:r>
    </w:p>
    <w:p w:rsidR="00904BE2" w:rsidRPr="00904BE2" w:rsidRDefault="00904BE2" w:rsidP="00904BE2">
      <w:pPr>
        <w:tabs>
          <w:tab w:val="left" w:pos="284"/>
        </w:tabs>
        <w:jc w:val="both"/>
        <w:rPr>
          <w:rFonts w:ascii="Arial" w:hAnsi="Arial" w:cs="Arial"/>
        </w:rPr>
      </w:pPr>
      <w:r>
        <w:rPr>
          <w:rFonts w:ascii="Arial" w:hAnsi="Arial" w:cs="Arial"/>
        </w:rPr>
        <w:tab/>
      </w:r>
      <w:r w:rsidRPr="00904BE2">
        <w:rPr>
          <w:rFonts w:ascii="Arial" w:hAnsi="Arial" w:cs="Arial"/>
        </w:rPr>
        <w:t>Secretaria Municipal de Administração e Governo – 9º andar</w:t>
      </w:r>
    </w:p>
    <w:p w:rsidR="00904BE2" w:rsidRPr="00904BE2" w:rsidRDefault="00904BE2" w:rsidP="00904BE2">
      <w:pPr>
        <w:tabs>
          <w:tab w:val="left" w:pos="284"/>
        </w:tabs>
        <w:jc w:val="both"/>
        <w:rPr>
          <w:rFonts w:ascii="Arial" w:hAnsi="Arial" w:cs="Arial"/>
        </w:rPr>
      </w:pPr>
      <w:r>
        <w:rPr>
          <w:rFonts w:ascii="Arial" w:hAnsi="Arial" w:cs="Arial"/>
        </w:rPr>
        <w:tab/>
      </w:r>
      <w:r w:rsidRPr="00904BE2">
        <w:rPr>
          <w:rFonts w:ascii="Arial" w:hAnsi="Arial" w:cs="Arial"/>
        </w:rPr>
        <w:t>Rua Antônio Correa Barbosa nº 2233 – Bairro: Chácara Nazareth – Piracicaba – SP – CEP: 13.400-900</w:t>
      </w:r>
    </w:p>
    <w:p w:rsidR="00904BE2" w:rsidRDefault="00904BE2" w:rsidP="00904BE2">
      <w:pPr>
        <w:tabs>
          <w:tab w:val="left" w:pos="284"/>
        </w:tabs>
        <w:jc w:val="both"/>
        <w:rPr>
          <w:rFonts w:ascii="Arial" w:hAnsi="Arial" w:cs="Arial"/>
        </w:rPr>
      </w:pPr>
      <w:r>
        <w:rPr>
          <w:rFonts w:ascii="Arial" w:hAnsi="Arial" w:cs="Arial"/>
        </w:rPr>
        <w:tab/>
      </w:r>
      <w:r w:rsidRPr="00904BE2">
        <w:rPr>
          <w:rFonts w:ascii="Arial" w:hAnsi="Arial" w:cs="Arial"/>
        </w:rPr>
        <w:t>Das 8h30 até às 16h30 de segunda à sexta-feira, em dias úteis.</w:t>
      </w:r>
    </w:p>
    <w:p w:rsidR="00904BE2" w:rsidRPr="0014697C" w:rsidRDefault="00904BE2" w:rsidP="00904BE2">
      <w:pPr>
        <w:tabs>
          <w:tab w:val="left" w:pos="284"/>
          <w:tab w:val="left" w:pos="360"/>
        </w:tabs>
        <w:jc w:val="both"/>
        <w:rPr>
          <w:rFonts w:ascii="Arial" w:hAnsi="Arial" w:cs="Arial"/>
        </w:rPr>
      </w:pPr>
      <w:r w:rsidRPr="00904BE2">
        <w:rPr>
          <w:rFonts w:ascii="Arial" w:hAnsi="Arial" w:cs="Arial"/>
          <w:b/>
        </w:rPr>
        <w:lastRenderedPageBreak/>
        <w:t>c)</w:t>
      </w:r>
      <w:r>
        <w:rPr>
          <w:rFonts w:ascii="Arial" w:hAnsi="Arial" w:cs="Arial"/>
        </w:rPr>
        <w:t xml:space="preserve"> A avaliação e recebimento da mercadoria seguirão os dias e horários indicados acima. As entregas deverão, obrigatoriamente, respeitar os horários indicados acima para que o produto possa ser adequadamente avaliado e recebido.</w:t>
      </w:r>
    </w:p>
    <w:p w:rsidR="00904BE2" w:rsidRDefault="00904BE2" w:rsidP="00904BE2">
      <w:pPr>
        <w:jc w:val="both"/>
        <w:rPr>
          <w:rFonts w:ascii="Arial" w:hAnsi="Arial" w:cs="Arial"/>
        </w:rPr>
      </w:pPr>
      <w:r w:rsidRPr="00904BE2">
        <w:rPr>
          <w:rFonts w:ascii="Arial" w:hAnsi="Arial" w:cs="Arial"/>
          <w:b/>
        </w:rPr>
        <w:t>d)</w:t>
      </w:r>
      <w:r>
        <w:rPr>
          <w:rFonts w:ascii="Arial" w:hAnsi="Arial" w:cs="Arial"/>
        </w:rPr>
        <w:t xml:space="preserve"> </w:t>
      </w:r>
      <w:r w:rsidRPr="00537B06">
        <w:rPr>
          <w:rFonts w:ascii="Arial" w:hAnsi="Arial" w:cs="Arial"/>
        </w:rPr>
        <w:t>A Contratada será responsável pelo transport</w:t>
      </w:r>
      <w:r>
        <w:rPr>
          <w:rFonts w:ascii="Arial" w:hAnsi="Arial" w:cs="Arial"/>
        </w:rPr>
        <w:t xml:space="preserve">e e descarregamento do produto </w:t>
      </w:r>
      <w:r w:rsidRPr="00537B06">
        <w:rPr>
          <w:rFonts w:ascii="Arial" w:hAnsi="Arial" w:cs="Arial"/>
        </w:rPr>
        <w:t>devendo entregá-los em condições adequadas para o arma</w:t>
      </w:r>
      <w:r>
        <w:rPr>
          <w:rFonts w:ascii="Arial" w:hAnsi="Arial" w:cs="Arial"/>
        </w:rPr>
        <w:t>zenamento.</w:t>
      </w:r>
    </w:p>
    <w:p w:rsidR="00904BE2" w:rsidRDefault="00904BE2" w:rsidP="00904BE2">
      <w:pPr>
        <w:jc w:val="both"/>
        <w:rPr>
          <w:rFonts w:ascii="Arial" w:hAnsi="Arial" w:cs="Arial"/>
        </w:rPr>
      </w:pPr>
    </w:p>
    <w:p w:rsidR="00904BE2" w:rsidRDefault="00904BE2" w:rsidP="00904BE2">
      <w:pPr>
        <w:shd w:val="clear" w:color="auto" w:fill="DDDDDD"/>
        <w:ind w:firstLine="567"/>
        <w:jc w:val="both"/>
        <w:rPr>
          <w:rFonts w:ascii="Arial" w:hAnsi="Arial" w:cs="Arial"/>
        </w:rPr>
      </w:pPr>
      <w:r>
        <w:rPr>
          <w:rFonts w:ascii="Arial" w:hAnsi="Arial" w:cs="Arial"/>
          <w:b/>
          <w:bCs/>
        </w:rPr>
        <w:t>6. DA GARANTIA:</w:t>
      </w:r>
    </w:p>
    <w:p w:rsidR="00904BE2" w:rsidRPr="00F66FE2" w:rsidRDefault="00904BE2" w:rsidP="00904BE2">
      <w:pPr>
        <w:pStyle w:val="Recuodecorpodetexto"/>
        <w:widowControl w:val="0"/>
        <w:numPr>
          <w:ilvl w:val="0"/>
          <w:numId w:val="34"/>
        </w:numPr>
        <w:spacing w:line="100" w:lineRule="atLeast"/>
        <w:rPr>
          <w:sz w:val="20"/>
          <w:szCs w:val="20"/>
        </w:rPr>
      </w:pPr>
      <w:r w:rsidRPr="00F66FE2">
        <w:rPr>
          <w:sz w:val="20"/>
          <w:szCs w:val="20"/>
        </w:rPr>
        <w:t>A garantia deverá ser de, no mínimo, 03 (três) meses contra defeitos de fabricação contados da data de recebimento definitivo.</w:t>
      </w:r>
    </w:p>
    <w:p w:rsidR="00904BE2" w:rsidRPr="008366B3" w:rsidRDefault="00904BE2" w:rsidP="00904BE2">
      <w:pPr>
        <w:pStyle w:val="Recuodecorpodetexto"/>
        <w:widowControl w:val="0"/>
        <w:numPr>
          <w:ilvl w:val="0"/>
          <w:numId w:val="34"/>
        </w:numPr>
        <w:spacing w:line="100" w:lineRule="atLeast"/>
      </w:pPr>
      <w:r w:rsidRPr="00F66FE2">
        <w:rPr>
          <w:sz w:val="20"/>
          <w:szCs w:val="20"/>
        </w:rPr>
        <w:t>Durante a vigência da garantia, a Contratada deverá substituir, sem ônus adicional à Contratante, produtos defeituosos ou com desgaste anormal no prazo máximo de 10 (dez) dias a contar da notificação.</w:t>
      </w:r>
      <w:r w:rsidRPr="00F66FE2">
        <w:rPr>
          <w:b/>
          <w:sz w:val="20"/>
          <w:szCs w:val="20"/>
        </w:rPr>
        <w:t xml:space="preserve"> </w:t>
      </w:r>
    </w:p>
    <w:p w:rsidR="00464AF3" w:rsidRDefault="00464AF3" w:rsidP="00904BE2">
      <w:pPr>
        <w:pStyle w:val="PargrafodaLista"/>
        <w:spacing w:after="0" w:line="240" w:lineRule="auto"/>
        <w:ind w:left="0"/>
        <w:rPr>
          <w:rFonts w:ascii="Arial" w:eastAsia="Times New Roman" w:hAnsi="Arial" w:cs="Arial"/>
          <w:sz w:val="20"/>
          <w:szCs w:val="20"/>
          <w:lang w:eastAsia="pt-BR"/>
        </w:rPr>
      </w:pPr>
    </w:p>
    <w:p w:rsidR="00464AF3" w:rsidRDefault="0078474E">
      <w:pPr>
        <w:shd w:val="clear" w:color="auto" w:fill="DDDDDD"/>
        <w:ind w:firstLine="567"/>
        <w:jc w:val="both"/>
        <w:rPr>
          <w:rFonts w:ascii="Arial" w:hAnsi="Arial" w:cs="Arial"/>
        </w:rPr>
      </w:pPr>
      <w:r>
        <w:rPr>
          <w:rFonts w:ascii="Arial" w:hAnsi="Arial" w:cs="Arial"/>
          <w:b/>
          <w:bCs/>
        </w:rPr>
        <w:t>7</w:t>
      </w:r>
      <w:r w:rsidR="001450D0">
        <w:rPr>
          <w:rFonts w:ascii="Arial" w:hAnsi="Arial" w:cs="Arial"/>
          <w:b/>
          <w:bCs/>
        </w:rPr>
        <w:t>.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78474E">
      <w:pPr>
        <w:shd w:val="clear" w:color="auto" w:fill="CCCCCC"/>
        <w:ind w:firstLine="567"/>
        <w:jc w:val="both"/>
        <w:rPr>
          <w:rFonts w:ascii="Arial" w:hAnsi="Arial" w:cs="Arial"/>
        </w:rPr>
      </w:pPr>
      <w:r>
        <w:rPr>
          <w:rFonts w:ascii="Arial" w:hAnsi="Arial" w:cs="Arial"/>
          <w:b/>
          <w:bCs/>
        </w:rPr>
        <w:t>8</w:t>
      </w:r>
      <w:r w:rsidR="001450D0">
        <w:rPr>
          <w:rFonts w:ascii="Arial" w:hAnsi="Arial" w:cs="Arial"/>
          <w:b/>
          <w:bCs/>
        </w:rPr>
        <w:t>.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1450D0">
      <w:pPr>
        <w:numPr>
          <w:ilvl w:val="0"/>
          <w:numId w:val="7"/>
        </w:numPr>
        <w:tabs>
          <w:tab w:val="left" w:pos="284"/>
        </w:tabs>
        <w:jc w:val="both"/>
        <w:rPr>
          <w:rFonts w:ascii="Arial" w:hAnsi="Arial" w:cs="Arial"/>
          <w:color w:val="000000"/>
        </w:rPr>
      </w:pPr>
      <w:bookmarkStart w:id="0" w:name="_GoBack"/>
      <w:bookmarkEnd w:id="0"/>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464AF3" w:rsidRDefault="001450D0">
      <w:pPr>
        <w:tabs>
          <w:tab w:val="left" w:pos="284"/>
          <w:tab w:val="left" w:pos="426"/>
        </w:tabs>
        <w:jc w:val="both"/>
        <w:rPr>
          <w:rFonts w:ascii="Arial" w:hAnsi="Arial" w:cs="Arial"/>
        </w:rPr>
      </w:pPr>
      <w:r w:rsidRPr="001450D0">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1450D0">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464AF3" w:rsidRDefault="001450D0">
      <w:pPr>
        <w:numPr>
          <w:ilvl w:val="1"/>
          <w:numId w:val="29"/>
        </w:numPr>
        <w:tabs>
          <w:tab w:val="left" w:pos="284"/>
          <w:tab w:val="left" w:pos="426"/>
          <w:tab w:val="left" w:pos="567"/>
        </w:tabs>
        <w:jc w:val="both"/>
        <w:rPr>
          <w:rFonts w:ascii="Arial" w:hAnsi="Arial" w:cs="Arial"/>
        </w:rPr>
      </w:pPr>
      <w:r>
        <w:rPr>
          <w:rFonts w:ascii="Arial" w:hAnsi="Arial" w:cs="Arial"/>
        </w:rPr>
        <w:t>Deverá(ão) ser apresentado(s) junto com a proposta, sob pena de desclassificação pelo não cumprimento:</w:t>
      </w:r>
    </w:p>
    <w:p w:rsidR="00464AF3" w:rsidRDefault="001450D0">
      <w:pPr>
        <w:numPr>
          <w:ilvl w:val="2"/>
          <w:numId w:val="30"/>
        </w:numPr>
        <w:tabs>
          <w:tab w:val="left" w:pos="284"/>
          <w:tab w:val="left" w:pos="426"/>
          <w:tab w:val="left" w:pos="567"/>
        </w:tabs>
        <w:jc w:val="both"/>
        <w:rPr>
          <w:rFonts w:ascii="Arial" w:hAnsi="Arial" w:cs="Arial"/>
        </w:rPr>
      </w:pPr>
      <w:r>
        <w:rPr>
          <w:rFonts w:ascii="Arial" w:hAnsi="Arial" w:cs="Arial"/>
        </w:rPr>
        <w:t>Catálogos contendo o descritivo do produto ofertado, comprovando as especificações técnicas do edital, sob pena de desclassificação pelo não cumprimento.</w:t>
      </w:r>
    </w:p>
    <w:p w:rsidR="00464AF3" w:rsidRDefault="00464AF3">
      <w:pPr>
        <w:jc w:val="both"/>
        <w:rPr>
          <w:rFonts w:ascii="Arial" w:hAnsi="Arial" w:cs="Arial"/>
        </w:rPr>
      </w:pPr>
    </w:p>
    <w:p w:rsidR="00464AF3" w:rsidRDefault="001450D0">
      <w:pPr>
        <w:ind w:firstLine="567"/>
        <w:jc w:val="both"/>
        <w:rPr>
          <w:rFonts w:ascii="Arial" w:hAnsi="Arial" w:cs="Arial"/>
        </w:rPr>
      </w:pPr>
      <w:r>
        <w:rPr>
          <w:rFonts w:ascii="Arial" w:hAnsi="Arial" w:cs="Arial"/>
        </w:rPr>
        <w:t xml:space="preserve">Piracicaba, </w:t>
      </w:r>
      <w:r w:rsidR="00904BE2">
        <w:rPr>
          <w:rFonts w:ascii="Arial" w:hAnsi="Arial" w:cs="Arial"/>
        </w:rPr>
        <w:t>12 de maio de 2026.</w:t>
      </w:r>
      <w:r>
        <w:rPr>
          <w:rFonts w:ascii="Arial" w:hAnsi="Arial" w:cs="Arial"/>
        </w:rPr>
        <w:t xml:space="preserve"> </w:t>
      </w:r>
    </w:p>
    <w:p w:rsidR="00464AF3" w:rsidRDefault="00464AF3">
      <w:pPr>
        <w:ind w:firstLine="567"/>
        <w:jc w:val="both"/>
        <w:rPr>
          <w:rFonts w:ascii="Arial" w:hAnsi="Arial" w:cs="Arial"/>
        </w:rPr>
      </w:pPr>
    </w:p>
    <w:p w:rsidR="00464AF3" w:rsidRDefault="001450D0">
      <w:pPr>
        <w:jc w:val="center"/>
        <w:rPr>
          <w:rFonts w:ascii="Arial" w:hAnsi="Arial" w:cs="Arial"/>
          <w:b/>
        </w:rPr>
      </w:pPr>
      <w:r>
        <w:rPr>
          <w:rFonts w:ascii="Arial" w:hAnsi="Arial" w:cs="Arial"/>
          <w:b/>
        </w:rPr>
        <w:t>Larissa Palomo Monferdini</w:t>
      </w:r>
    </w:p>
    <w:p w:rsidR="00464AF3" w:rsidRDefault="001450D0">
      <w:pPr>
        <w:jc w:val="center"/>
        <w:rPr>
          <w:highlight w:val="yellow"/>
        </w:rPr>
      </w:pPr>
      <w:r w:rsidRPr="00904BE2">
        <w:rPr>
          <w:rFonts w:ascii="Arial" w:hAnsi="Arial" w:cs="Arial"/>
          <w:b/>
        </w:rPr>
        <w:t>Chef</w:t>
      </w:r>
      <w:bookmarkStart w:id="1" w:name="_GoBack_Copia_1"/>
      <w:bookmarkEnd w:id="1"/>
      <w:r w:rsidRPr="00904BE2">
        <w:rPr>
          <w:rFonts w:ascii="Arial" w:hAnsi="Arial" w:cs="Arial"/>
          <w:b/>
        </w:rPr>
        <w:t>e de Setor</w:t>
      </w:r>
      <w:r>
        <w:br w:type="page"/>
      </w:r>
    </w:p>
    <w:p w:rsidR="00464AF3" w:rsidRDefault="001450D0">
      <w:pPr>
        <w:pStyle w:val="Ttulo2"/>
        <w:numPr>
          <w:ilvl w:val="1"/>
          <w:numId w:val="1"/>
        </w:numPr>
        <w:ind w:left="0" w:firstLine="0"/>
      </w:pPr>
      <w:r>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64AF3" w:rsidRDefault="001450D0">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64AF3" w:rsidRDefault="001450D0">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r>
        <w:rPr>
          <w:b w:val="0"/>
          <w:sz w:val="20"/>
        </w:rPr>
        <w:t xml:space="preserve">Email Comercial: </w:t>
      </w:r>
    </w:p>
    <w:p w:rsidR="00464AF3" w:rsidRDefault="001450D0">
      <w:pPr>
        <w:tabs>
          <w:tab w:val="left" w:pos="567"/>
        </w:tabs>
        <w:jc w:val="both"/>
        <w:rPr>
          <w:rFonts w:ascii="Arial" w:hAnsi="Arial" w:cs="Arial"/>
        </w:rPr>
      </w:pPr>
      <w:r>
        <w:rPr>
          <w:rFonts w:ascii="Arial" w:hAnsi="Arial" w:cs="Arial"/>
        </w:rPr>
        <w:tab/>
        <w:t>Porte: ( )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DADOS DO REPRESENTANTE LEGAL DA EMPRESA QUE ASSINARÁ,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F25" w:rsidRDefault="001450D0">
      <w:r>
        <w:separator/>
      </w:r>
    </w:p>
  </w:endnote>
  <w:endnote w:type="continuationSeparator" w:id="0">
    <w:p w:rsidR="00EF2F25" w:rsidRDefault="00145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AF3" w:rsidRDefault="00DC0CFC">
    <w:pPr>
      <w:pStyle w:val="Contedodoquadro"/>
      <w:jc w:val="center"/>
      <w:rPr>
        <w:rFonts w:ascii="Arial" w:hAnsi="Arial" w:cs="Arial"/>
        <w:b/>
        <w:sz w:val="16"/>
      </w:rPr>
    </w:pPr>
    <w:r>
      <w:rPr>
        <w:noProof/>
        <w:lang w:eastAsia="pt-BR"/>
      </w:rPr>
      <w:drawing>
        <wp:anchor distT="0" distB="0" distL="114300" distR="114300" simplePos="0" relativeHeight="251657216" behindDoc="1" locked="0" layoutInCell="0" allowOverlap="1" wp14:anchorId="15D1A967" wp14:editId="275C94C9">
          <wp:simplePos x="0" y="0"/>
          <wp:positionH relativeFrom="margin">
            <wp:posOffset>0</wp:posOffset>
          </wp:positionH>
          <wp:positionV relativeFrom="paragraph">
            <wp:posOffset>106349</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r w:rsidR="00C05D85">
      <w:rPr>
        <w:rFonts w:ascii="Arial" w:hAnsi="Arial" w:cs="Arial"/>
        <w:color w:val="000000"/>
        <w:sz w:val="16"/>
      </w:rPr>
      <w:t xml:space="preserve">Dispensa Eletrônica nº </w:t>
    </w:r>
    <w:r w:rsidR="00196A9E">
      <w:rPr>
        <w:rFonts w:ascii="Arial" w:hAnsi="Arial" w:cs="Arial"/>
        <w:color w:val="000000"/>
        <w:sz w:val="16"/>
      </w:rPr>
      <w:t>45</w:t>
    </w:r>
    <w:r w:rsidR="00C05D85">
      <w:rPr>
        <w:rFonts w:ascii="Arial" w:hAnsi="Arial" w:cs="Arial"/>
        <w:color w:val="000000"/>
        <w:sz w:val="16"/>
      </w:rPr>
      <w:t>/2026</w:t>
    </w:r>
    <w:r w:rsidR="001450D0">
      <w:rPr>
        <w:rFonts w:ascii="Arial" w:hAnsi="Arial" w:cs="Arial"/>
        <w:color w:val="000000"/>
        <w:sz w:val="16"/>
      </w:rPr>
      <w:t xml:space="preserve"> - Página </w:t>
    </w:r>
    <w:r w:rsidR="001450D0">
      <w:rPr>
        <w:rFonts w:ascii="Arial" w:hAnsi="Arial" w:cs="Arial"/>
        <w:b/>
        <w:color w:val="000000"/>
        <w:sz w:val="16"/>
      </w:rPr>
      <w:fldChar w:fldCharType="begin"/>
    </w:r>
    <w:r w:rsidR="001450D0">
      <w:rPr>
        <w:rFonts w:ascii="Arial" w:hAnsi="Arial" w:cs="Arial"/>
        <w:b/>
        <w:color w:val="000000"/>
        <w:sz w:val="16"/>
      </w:rPr>
      <w:instrText xml:space="preserve"> PAGE </w:instrText>
    </w:r>
    <w:r w:rsidR="001450D0">
      <w:rPr>
        <w:rFonts w:ascii="Arial" w:hAnsi="Arial" w:cs="Arial"/>
        <w:b/>
        <w:color w:val="000000"/>
        <w:sz w:val="16"/>
      </w:rPr>
      <w:fldChar w:fldCharType="separate"/>
    </w:r>
    <w:r w:rsidR="007B636E">
      <w:rPr>
        <w:rFonts w:ascii="Arial" w:hAnsi="Arial" w:cs="Arial"/>
        <w:b/>
        <w:noProof/>
        <w:color w:val="000000"/>
        <w:sz w:val="16"/>
      </w:rPr>
      <w:t>1</w:t>
    </w:r>
    <w:r w:rsidR="001450D0">
      <w:rPr>
        <w:rFonts w:ascii="Arial" w:hAnsi="Arial" w:cs="Arial"/>
        <w:b/>
        <w:color w:val="000000"/>
        <w:sz w:val="16"/>
      </w:rPr>
      <w:fldChar w:fldCharType="end"/>
    </w:r>
    <w:r w:rsidR="001450D0">
      <w:rPr>
        <w:rFonts w:ascii="Arial" w:hAnsi="Arial" w:cs="Arial"/>
        <w:color w:val="000000"/>
        <w:sz w:val="16"/>
      </w:rPr>
      <w:t xml:space="preserve"> de </w:t>
    </w:r>
    <w:r w:rsidR="001450D0">
      <w:rPr>
        <w:rFonts w:ascii="Arial" w:hAnsi="Arial" w:cs="Arial"/>
        <w:b/>
        <w:color w:val="000000"/>
        <w:sz w:val="16"/>
      </w:rPr>
      <w:fldChar w:fldCharType="begin"/>
    </w:r>
    <w:r w:rsidR="001450D0">
      <w:rPr>
        <w:rFonts w:ascii="Arial" w:hAnsi="Arial" w:cs="Arial"/>
        <w:b/>
        <w:color w:val="000000"/>
        <w:sz w:val="16"/>
      </w:rPr>
      <w:instrText xml:space="preserve"> NUMPAGES </w:instrText>
    </w:r>
    <w:r w:rsidR="001450D0">
      <w:rPr>
        <w:rFonts w:ascii="Arial" w:hAnsi="Arial" w:cs="Arial"/>
        <w:b/>
        <w:color w:val="000000"/>
        <w:sz w:val="16"/>
      </w:rPr>
      <w:fldChar w:fldCharType="separate"/>
    </w:r>
    <w:r w:rsidR="007B636E">
      <w:rPr>
        <w:rFonts w:ascii="Arial" w:hAnsi="Arial" w:cs="Arial"/>
        <w:b/>
        <w:noProof/>
        <w:color w:val="000000"/>
        <w:sz w:val="16"/>
      </w:rPr>
      <w:t>12</w:t>
    </w:r>
    <w:r w:rsidR="001450D0">
      <w:rPr>
        <w:rFonts w:ascii="Arial" w:hAnsi="Arial" w:cs="Arial"/>
        <w:b/>
        <w:color w:val="000000"/>
        <w:sz w:val="16"/>
      </w:rPr>
      <w:fldChar w:fldCharType="end"/>
    </w:r>
  </w:p>
  <w:p w:rsidR="00464AF3" w:rsidRDefault="00464AF3">
    <w:pPr>
      <w:jc w:val="center"/>
    </w:pPr>
  </w:p>
  <w:p w:rsidR="00464AF3" w:rsidRDefault="009A51DE" w:rsidP="009A51DE">
    <w:pPr>
      <w:tabs>
        <w:tab w:val="center" w:pos="4961"/>
        <w:tab w:val="left" w:pos="6900"/>
      </w:tabs>
    </w:pP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F25" w:rsidRDefault="001450D0">
      <w:r>
        <w:separator/>
      </w:r>
    </w:p>
  </w:footnote>
  <w:footnote w:type="continuationSeparator" w:id="0">
    <w:p w:rsidR="00EF2F25" w:rsidRDefault="001450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4AF3" w:rsidRDefault="001450D0">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464AF3" w:rsidRDefault="001450D0">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4AF3" w:rsidRDefault="001450D0">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464AF3" w:rsidRDefault="001450D0">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4AF3" w:rsidRDefault="001450D0">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4633F49"/>
    <w:multiLevelType w:val="multilevel"/>
    <w:tmpl w:val="14633F49"/>
    <w:lvl w:ilvl="0">
      <w:start w:val="1"/>
      <w:numFmt w:val="lowerLetter"/>
      <w:lvlText w:val="%1)"/>
      <w:lvlJc w:val="left"/>
      <w:pPr>
        <w:tabs>
          <w:tab w:val="left" w:pos="360"/>
        </w:tabs>
        <w:ind w:left="360" w:hanging="360"/>
      </w:pPr>
      <w:rPr>
        <w:rFonts w:hint="default"/>
        <w:b/>
        <w:i w:val="0"/>
        <w:color w:val="auto"/>
        <w:sz w:val="20"/>
        <w:szCs w:val="20"/>
        <w:u w:val="none"/>
        <w:lang w:val="pt-BR"/>
      </w:rPr>
    </w:lvl>
    <w:lvl w:ilvl="1">
      <w:start w:val="1"/>
      <w:numFmt w:val="lowerLetter"/>
      <w:lvlText w:val="%2)"/>
      <w:lvlJc w:val="left"/>
      <w:pPr>
        <w:tabs>
          <w:tab w:val="left" w:pos="360"/>
        </w:tabs>
        <w:ind w:left="360" w:hanging="360"/>
      </w:pPr>
      <w:rPr>
        <w:rFonts w:ascii="Arial" w:eastAsia="MS Mincho" w:hAnsi="Arial" w:cs="Arial"/>
        <w:b/>
        <w:bCs/>
      </w:rPr>
    </w:lvl>
    <w:lvl w:ilvl="2">
      <w:start w:val="1"/>
      <w:numFmt w:val="decimal"/>
      <w:lvlText w:val="%1.%2.%3."/>
      <w:lvlJc w:val="left"/>
      <w:pPr>
        <w:tabs>
          <w:tab w:val="left" w:pos="1440"/>
        </w:tabs>
        <w:ind w:left="1440" w:hanging="360"/>
      </w:pPr>
      <w:rPr>
        <w:rFonts w:ascii="Arial" w:hAnsi="Arial" w:cs="Arial"/>
        <w:b/>
        <w:sz w:val="20"/>
        <w:szCs w:val="20"/>
      </w:rPr>
    </w:lvl>
    <w:lvl w:ilvl="3">
      <w:start w:val="1"/>
      <w:numFmt w:val="decimal"/>
      <w:lvlText w:val="%1.%2.%3.%4."/>
      <w:lvlJc w:val="left"/>
      <w:pPr>
        <w:tabs>
          <w:tab w:val="left" w:pos="1800"/>
        </w:tabs>
        <w:ind w:left="1800" w:hanging="360"/>
      </w:pPr>
    </w:lvl>
    <w:lvl w:ilvl="4">
      <w:start w:val="1"/>
      <w:numFmt w:val="decimal"/>
      <w:lvlText w:val="%1.%2.%3.%4.%5."/>
      <w:lvlJc w:val="left"/>
      <w:pPr>
        <w:tabs>
          <w:tab w:val="left" w:pos="2160"/>
        </w:tabs>
        <w:ind w:left="2160" w:hanging="360"/>
      </w:pPr>
    </w:lvl>
    <w:lvl w:ilvl="5">
      <w:start w:val="1"/>
      <w:numFmt w:val="decimal"/>
      <w:lvlText w:val="%1.%2.%3.%4.%5.%6."/>
      <w:lvlJc w:val="left"/>
      <w:pPr>
        <w:tabs>
          <w:tab w:val="left" w:pos="2520"/>
        </w:tabs>
        <w:ind w:left="2520" w:hanging="360"/>
      </w:pPr>
    </w:lvl>
    <w:lvl w:ilvl="6">
      <w:start w:val="1"/>
      <w:numFmt w:val="decimal"/>
      <w:lvlText w:val="%1.%2.%3.%4.%5.%6.%7."/>
      <w:lvlJc w:val="left"/>
      <w:pPr>
        <w:tabs>
          <w:tab w:val="left" w:pos="2880"/>
        </w:tabs>
        <w:ind w:left="2880" w:hanging="360"/>
      </w:pPr>
    </w:lvl>
    <w:lvl w:ilvl="7">
      <w:start w:val="1"/>
      <w:numFmt w:val="decimal"/>
      <w:lvlText w:val="%1.%2.%3.%4.%5.%6.%7.%8."/>
      <w:lvlJc w:val="left"/>
      <w:pPr>
        <w:tabs>
          <w:tab w:val="left" w:pos="3240"/>
        </w:tabs>
        <w:ind w:left="3240" w:hanging="360"/>
      </w:pPr>
    </w:lvl>
    <w:lvl w:ilvl="8">
      <w:start w:val="1"/>
      <w:numFmt w:val="decimal"/>
      <w:lvlText w:val="%1.%2.%3.%4.%5.%6.%7.%8.%9."/>
      <w:lvlJc w:val="left"/>
      <w:pPr>
        <w:tabs>
          <w:tab w:val="left" w:pos="3600"/>
        </w:tabs>
        <w:ind w:left="3600" w:hanging="360"/>
      </w:pPr>
    </w:lvl>
  </w:abstractNum>
  <w:abstractNum w:abstractNumId="3" w15:restartNumberingAfterBreak="0">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5" w15:restartNumberingAfterBreak="0">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8" w15:restartNumberingAfterBreak="0">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3" w15:restartNumberingAfterBreak="0">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4" w15:restartNumberingAfterBreak="0">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15:restartNumberingAfterBreak="0">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8" w15:restartNumberingAfterBreak="0">
    <w:nsid w:val="56524905"/>
    <w:multiLevelType w:val="multilevel"/>
    <w:tmpl w:val="718B44D7"/>
    <w:lvl w:ilvl="0">
      <w:start w:val="1"/>
      <w:numFmt w:val="lowerLetter"/>
      <w:lvlText w:val="%1)"/>
      <w:lvlJc w:val="left"/>
      <w:pPr>
        <w:tabs>
          <w:tab w:val="left" w:pos="0"/>
        </w:tabs>
        <w:ind w:left="360" w:hanging="360"/>
      </w:pPr>
      <w:rPr>
        <w:rFonts w:hint="default"/>
        <w:b/>
        <w:bCs/>
        <w:i w:val="0"/>
        <w:color w:val="auto"/>
        <w:sz w:val="20"/>
        <w:szCs w:val="20"/>
        <w:u w:val="none"/>
      </w:r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19" w15:restartNumberingAfterBreak="0">
    <w:nsid w:val="632729B8"/>
    <w:multiLevelType w:val="multilevel"/>
    <w:tmpl w:val="BCD26628"/>
    <w:numStyleLink w:val="PrefPira"/>
  </w:abstractNum>
  <w:abstractNum w:abstractNumId="20" w15:restartNumberingAfterBreak="0">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15:restartNumberingAfterBreak="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2" w15:restartNumberingAfterBreak="0">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3"/>
  </w:num>
  <w:num w:numId="2">
    <w:abstractNumId w:val="10"/>
  </w:num>
  <w:num w:numId="3">
    <w:abstractNumId w:val="8"/>
  </w:num>
  <w:num w:numId="4">
    <w:abstractNumId w:val="16"/>
  </w:num>
  <w:num w:numId="5">
    <w:abstractNumId w:val="6"/>
  </w:num>
  <w:num w:numId="6">
    <w:abstractNumId w:val="15"/>
  </w:num>
  <w:num w:numId="7">
    <w:abstractNumId w:val="1"/>
  </w:num>
  <w:num w:numId="8">
    <w:abstractNumId w:val="11"/>
  </w:num>
  <w:num w:numId="9">
    <w:abstractNumId w:val="20"/>
  </w:num>
  <w:num w:numId="10">
    <w:abstractNumId w:val="21"/>
  </w:num>
  <w:num w:numId="11">
    <w:abstractNumId w:val="14"/>
  </w:num>
  <w:num w:numId="12">
    <w:abstractNumId w:val="5"/>
  </w:num>
  <w:num w:numId="13">
    <w:abstractNumId w:val="12"/>
  </w:num>
  <w:num w:numId="14">
    <w:abstractNumId w:val="17"/>
  </w:num>
  <w:num w:numId="15">
    <w:abstractNumId w:val="4"/>
  </w:num>
  <w:num w:numId="16">
    <w:abstractNumId w:val="22"/>
  </w:num>
  <w:num w:numId="17">
    <w:abstractNumId w:val="9"/>
  </w:num>
  <w:num w:numId="18">
    <w:abstractNumId w:val="0"/>
  </w:num>
  <w:num w:numId="19">
    <w:abstractNumId w:val="3"/>
  </w:num>
  <w:num w:numId="20">
    <w:abstractNumId w:val="8"/>
    <w:lvlOverride w:ilvl="0">
      <w:startOverride w:val="1"/>
    </w:lvlOverride>
  </w:num>
  <w:num w:numId="21">
    <w:abstractNumId w:val="8"/>
  </w:num>
  <w:num w:numId="22">
    <w:abstractNumId w:val="8"/>
  </w:num>
  <w:num w:numId="23">
    <w:abstractNumId w:val="8"/>
  </w:num>
  <w:num w:numId="24">
    <w:abstractNumId w:val="8"/>
  </w:num>
  <w:num w:numId="25">
    <w:abstractNumId w:val="12"/>
    <w:lvlOverride w:ilvl="0">
      <w:startOverride w:val="1"/>
    </w:lvlOverride>
  </w:num>
  <w:num w:numId="26">
    <w:abstractNumId w:val="12"/>
  </w:num>
  <w:num w:numId="27">
    <w:abstractNumId w:val="12"/>
  </w:num>
  <w:num w:numId="28">
    <w:abstractNumId w:val="12"/>
  </w:num>
  <w:num w:numId="29">
    <w:abstractNumId w:val="1"/>
    <w:lvlOverride w:ilvl="0">
      <w:startOverride w:val="1"/>
    </w:lvlOverride>
    <w:lvlOverride w:ilvl="1">
      <w:startOverride w:val="1"/>
    </w:lvlOverride>
  </w:num>
  <w:num w:numId="30">
    <w:abstractNumId w:val="1"/>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18"/>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1450D0"/>
    <w:rsid w:val="00196A9E"/>
    <w:rsid w:val="0023004D"/>
    <w:rsid w:val="00464AF3"/>
    <w:rsid w:val="0078474E"/>
    <w:rsid w:val="007B636E"/>
    <w:rsid w:val="00904BE2"/>
    <w:rsid w:val="009A51DE"/>
    <w:rsid w:val="00C05D85"/>
    <w:rsid w:val="00DC0CFC"/>
    <w:rsid w:val="00EF2F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4FF86"/>
  <w15:docId w15:val="{85B22604-D2AF-4D99-884C-D00011490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4BE2"/>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qFormat/>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BAFA2272-672D-47DD-8BBE-9FC3112F2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5216</Words>
  <Characters>28168</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4</cp:revision>
  <cp:lastPrinted>2023-08-30T16:56:00Z</cp:lastPrinted>
  <dcterms:created xsi:type="dcterms:W3CDTF">2026-05-12T19:12:00Z</dcterms:created>
  <dcterms:modified xsi:type="dcterms:W3CDTF">2026-05-12T19:28:00Z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