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spacing w:lineRule="auto" w:line="240"/>
        <w:jc w:val="center"/>
        <w:rPr>
          <w:b/>
          <w:sz w:val="20"/>
          <w:szCs w:val="20"/>
        </w:rPr>
      </w:pPr>
      <w:r>
        <w:rPr>
          <w:b/>
          <w:sz w:val="20"/>
          <w:szCs w:val="20"/>
        </w:rPr>
        <w:t xml:space="preserve">EDITAL DE PREGÃO ELETRÔNICO </w:t>
      </w:r>
      <w:r>
        <w:rPr>
          <w:b/>
          <w:sz w:val="20"/>
          <w:szCs w:val="20"/>
          <w:lang w:val="pt-BR"/>
        </w:rPr>
        <w:t>nº 269/2026</w:t>
      </w:r>
      <w:r>
        <w:rPr>
          <w:b/>
          <w:sz w:val="20"/>
          <w:szCs w:val="20"/>
        </w:rPr>
        <w:t xml:space="preserve"> </w:t>
      </w:r>
    </w:p>
    <w:p>
      <w:pPr>
        <w:pStyle w:val="BodyTextIndent"/>
        <w:widowControl w:val="false"/>
        <w:shd w:val="clear" w:color="auto" w:fill="CCCCCC"/>
        <w:spacing w:lineRule="auto" w:line="240"/>
        <w:jc w:val="center"/>
        <w:rPr>
          <w:b/>
          <w:sz w:val="20"/>
          <w:szCs w:val="20"/>
          <w:lang w:val="pt-BR"/>
        </w:rPr>
      </w:pPr>
      <w:r>
        <w:rPr>
          <w:b/>
          <w:sz w:val="20"/>
          <w:szCs w:val="20"/>
          <w:lang w:val="pt-BR"/>
        </w:rPr>
        <w:t>REGISTRO DE PREÇOS</w:t>
      </w:r>
    </w:p>
    <w:p>
      <w:pPr>
        <w:pStyle w:val="BodyTextIndent"/>
        <w:widowControl w:val="false"/>
        <w:spacing w:lineRule="auto" w:line="240"/>
        <w:rPr>
          <w:b/>
          <w:sz w:val="20"/>
          <w:szCs w:val="20"/>
          <w:lang w:val="pt-BR"/>
        </w:rPr>
      </w:pPr>
      <w:r>
        <w:rPr>
          <w:b/>
          <w:sz w:val="20"/>
          <w:szCs w:val="20"/>
          <w:lang w:val="pt-BR"/>
        </w:rPr>
      </w:r>
    </w:p>
    <w:p>
      <w:pPr>
        <w:pStyle w:val="BodyTextIndent"/>
        <w:widowControl w:val="false"/>
        <w:spacing w:lineRule="auto" w:line="240"/>
        <w:jc w:val="center"/>
        <w:rPr>
          <w:b/>
          <w:sz w:val="20"/>
          <w:szCs w:val="20"/>
          <w:lang w:val="pt-BR"/>
        </w:rPr>
      </w:pPr>
      <w:r>
        <w:rPr>
          <w:b/>
          <w:sz w:val="20"/>
          <w:szCs w:val="20"/>
          <w:lang w:val="pt-BR"/>
        </w:rPr>
        <w:t>TERMO DE REFERÊNCIA</w:t>
      </w:r>
    </w:p>
    <w:p>
      <w:pPr>
        <w:pStyle w:val="BodyTextIndent"/>
        <w:widowControl w:val="false"/>
        <w:spacing w:lineRule="auto" w:line="240"/>
        <w:rPr>
          <w:b/>
          <w:sz w:val="20"/>
          <w:szCs w:val="20"/>
          <w:lang w:val="pt-BR"/>
        </w:rPr>
      </w:pPr>
      <w:r>
        <w:rPr>
          <w:b/>
          <w:sz w:val="20"/>
          <w:szCs w:val="20"/>
          <w:lang w:val="pt-BR"/>
        </w:rPr>
      </w:r>
    </w:p>
    <w:p>
      <w:pPr>
        <w:pStyle w:val="BodyTextIndent"/>
        <w:widowControl w:val="false"/>
        <w:shd w:val="clear" w:color="auto" w:fill="DDDDDD"/>
        <w:spacing w:lineRule="auto" w:line="240"/>
        <w:ind w:firstLine="561"/>
        <w:jc w:val="left"/>
        <w:rPr>
          <w:sz w:val="20"/>
          <w:szCs w:val="20"/>
          <w:lang w:val="pt-BR"/>
        </w:rPr>
      </w:pPr>
      <w:r>
        <w:rPr>
          <w:b/>
          <w:sz w:val="20"/>
          <w:szCs w:val="20"/>
        </w:rPr>
        <w:t>1</w:t>
      </w:r>
      <w:r>
        <w:rPr>
          <w:b/>
          <w:sz w:val="20"/>
          <w:szCs w:val="20"/>
          <w:lang w:val="pt-BR"/>
        </w:rPr>
        <w:t>.</w:t>
      </w:r>
      <w:r>
        <w:rPr>
          <w:b/>
          <w:sz w:val="20"/>
          <w:szCs w:val="20"/>
        </w:rPr>
        <w:t xml:space="preserve"> DO PROCESSAMENTO DO PREGÃO:</w:t>
      </w:r>
    </w:p>
    <w:p>
      <w:pPr>
        <w:pStyle w:val="BodyTextIndent"/>
        <w:widowControl w:val="false"/>
        <w:numPr>
          <w:ilvl w:val="0"/>
          <w:numId w:val="3"/>
        </w:numPr>
        <w:tabs>
          <w:tab w:val="clear" w:pos="709"/>
          <w:tab w:val="left" w:pos="284" w:leader="none"/>
        </w:tabs>
        <w:spacing w:lineRule="auto" w:line="240"/>
        <w:rPr>
          <w:sz w:val="20"/>
          <w:szCs w:val="20"/>
          <w:lang w:val="pt-BR"/>
        </w:rPr>
      </w:pPr>
      <w:r>
        <w:rPr>
          <w:sz w:val="20"/>
          <w:szCs w:val="20"/>
        </w:rPr>
        <w:t>Número do proces</w:t>
      </w:r>
      <w:r>
        <w:rPr>
          <w:sz w:val="20"/>
          <w:szCs w:val="20"/>
          <w:lang w:val="pt-BR"/>
        </w:rPr>
        <w:t>so:</w:t>
      </w:r>
      <w:r>
        <w:rPr>
          <w:b/>
          <w:sz w:val="20"/>
          <w:szCs w:val="20"/>
          <w:lang w:val="pt-BR"/>
        </w:rPr>
        <w:t xml:space="preserve"> 133.871/2026</w:t>
      </w:r>
    </w:p>
    <w:p>
      <w:pPr>
        <w:pStyle w:val="BodyTextIndent"/>
        <w:widowControl w:val="false"/>
        <w:numPr>
          <w:ilvl w:val="0"/>
          <w:numId w:val="3"/>
        </w:numPr>
        <w:tabs>
          <w:tab w:val="clear" w:pos="709"/>
          <w:tab w:val="left" w:pos="284" w:leader="none"/>
        </w:tabs>
        <w:spacing w:lineRule="auto" w:line="240"/>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2</w:t>
      </w:r>
      <w:r>
        <w:rPr>
          <w:b/>
          <w:sz w:val="20"/>
          <w:szCs w:val="20"/>
          <w:lang w:val="pt-BR"/>
        </w:rPr>
        <w:t>9</w:t>
      </w:r>
      <w:r>
        <w:rPr>
          <w:b/>
          <w:sz w:val="20"/>
          <w:szCs w:val="20"/>
          <w:lang w:val="pt-BR"/>
        </w:rPr>
        <w:t xml:space="preserve">/09/2026 - 08 </w:t>
      </w:r>
      <w:r>
        <w:rPr>
          <w:b/>
          <w:sz w:val="20"/>
          <w:szCs w:val="20"/>
        </w:rPr>
        <w:t>horas</w:t>
      </w:r>
      <w:r>
        <w:rPr>
          <w:b/>
          <w:sz w:val="20"/>
          <w:szCs w:val="20"/>
          <w:lang w:val="pt-BR"/>
        </w:rPr>
        <w:t>;</w:t>
      </w:r>
    </w:p>
    <w:p>
      <w:pPr>
        <w:pStyle w:val="BodyTextIndent"/>
        <w:widowControl w:val="false"/>
        <w:numPr>
          <w:ilvl w:val="0"/>
          <w:numId w:val="3"/>
        </w:numPr>
        <w:tabs>
          <w:tab w:val="clear" w:pos="709"/>
          <w:tab w:val="left" w:pos="284" w:leader="none"/>
        </w:tabs>
        <w:spacing w:lineRule="auto" w:line="240"/>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2</w:t>
      </w:r>
      <w:r>
        <w:rPr>
          <w:b/>
          <w:sz w:val="20"/>
          <w:szCs w:val="20"/>
          <w:lang w:val="pt-BR"/>
        </w:rPr>
        <w:t>9</w:t>
      </w:r>
      <w:r>
        <w:rPr>
          <w:b/>
          <w:sz w:val="20"/>
          <w:szCs w:val="20"/>
          <w:lang w:val="pt-BR"/>
        </w:rPr>
        <w:t>/09/2026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pPr>
        <w:pStyle w:val="BodyTextIndent"/>
        <w:widowControl w:val="false"/>
        <w:numPr>
          <w:ilvl w:val="0"/>
          <w:numId w:val="3"/>
        </w:numPr>
        <w:tabs>
          <w:tab w:val="clear" w:pos="709"/>
          <w:tab w:val="left" w:pos="284" w:leader="none"/>
        </w:tabs>
        <w:spacing w:lineRule="auto" w:line="240"/>
        <w:rPr>
          <w:b/>
          <w:bCs/>
          <w:sz w:val="20"/>
          <w:szCs w:val="20"/>
          <w:lang w:val="pt-BR"/>
        </w:rPr>
      </w:pPr>
      <w:r>
        <w:rPr>
          <w:sz w:val="20"/>
          <w:szCs w:val="20"/>
        </w:rPr>
        <w:t xml:space="preserve">Endereço eletrônico: </w:t>
      </w:r>
      <w:hyperlink r:id="rId2">
        <w:r>
          <w:rPr>
            <w:rStyle w:val="Hyperlink"/>
            <w:sz w:val="20"/>
          </w:rPr>
          <w:t>https://bnccompras.com/Home/Login</w:t>
        </w:r>
      </w:hyperlink>
    </w:p>
    <w:p>
      <w:pPr>
        <w:pStyle w:val="BodyTextIndent"/>
        <w:widowControl w:val="false"/>
        <w:spacing w:lineRule="auto" w:line="240"/>
        <w:ind w:firstLine="561"/>
        <w:jc w:val="left"/>
        <w:rPr>
          <w:b/>
          <w:bCs/>
          <w:sz w:val="20"/>
          <w:szCs w:val="20"/>
        </w:rPr>
      </w:pPr>
      <w:r>
        <w:rPr>
          <w:b/>
          <w:bCs/>
          <w:sz w:val="20"/>
          <w:szCs w:val="20"/>
        </w:rPr>
      </w:r>
    </w:p>
    <w:p>
      <w:pPr>
        <w:pStyle w:val="Normal"/>
        <w:shd w:val="clear" w:color="auto" w:fill="DDDDDD"/>
        <w:ind w:firstLine="561"/>
        <w:rPr>
          <w:rFonts w:ascii="Arial" w:hAnsi="Arial" w:cs="Arial"/>
        </w:rPr>
      </w:pPr>
      <w:r>
        <w:rPr>
          <w:rFonts w:cs="Arial" w:ascii="Arial" w:hAnsi="Arial"/>
          <w:b/>
          <w:bCs/>
        </w:rPr>
        <w:t>2. DO OBJETO:</w:t>
      </w:r>
    </w:p>
    <w:p>
      <w:pPr>
        <w:pStyle w:val="Normal"/>
        <w:tabs>
          <w:tab w:val="clear" w:pos="709"/>
          <w:tab w:val="left" w:pos="284" w:leader="none"/>
        </w:tabs>
        <w:jc w:val="both"/>
        <w:rPr>
          <w:rFonts w:ascii="Arial" w:hAnsi="Arial" w:cs="Arial"/>
        </w:rPr>
      </w:pPr>
      <w:r>
        <w:rPr>
          <w:rFonts w:cs="Arial" w:ascii="Arial" w:hAnsi="Arial"/>
          <w:b/>
          <w:bCs/>
        </w:rPr>
        <w:t xml:space="preserve">a) </w:t>
      </w:r>
      <w:r>
        <w:rPr>
          <w:rFonts w:cs="Arial" w:ascii="Arial" w:hAnsi="Arial"/>
        </w:rPr>
        <w:t>Objeto:</w:t>
      </w:r>
      <w:r>
        <w:rPr>
          <w:rFonts w:cs="Arial" w:ascii="Arial" w:hAnsi="Arial"/>
          <w:b/>
        </w:rPr>
        <w:t xml:space="preserve"> Registro de Preços para Fornecimento Parcelado de Equipamento Médico Respiratório Bipap e Cpap com Acessórios</w:t>
      </w:r>
    </w:p>
    <w:p>
      <w:pPr>
        <w:pStyle w:val="Normal"/>
        <w:tabs>
          <w:tab w:val="clear" w:pos="709"/>
          <w:tab w:val="left" w:pos="284" w:leader="none"/>
        </w:tabs>
        <w:jc w:val="both"/>
        <w:rPr>
          <w:rFonts w:ascii="Arial" w:hAnsi="Arial" w:cs="Arial"/>
        </w:rPr>
      </w:pPr>
      <w:r>
        <w:rPr>
          <w:rFonts w:cs="Arial" w:ascii="Arial" w:hAnsi="Arial"/>
          <w:b/>
          <w:bCs/>
        </w:rPr>
        <w:t xml:space="preserve">b) </w:t>
      </w:r>
      <w:r>
        <w:rPr>
          <w:rFonts w:cs="Arial" w:ascii="Arial" w:hAnsi="Arial"/>
        </w:rPr>
        <w:t>Unidade Requisitante: Secretaria Municipal de Saúde</w:t>
      </w:r>
    </w:p>
    <w:p>
      <w:pPr>
        <w:pStyle w:val="Normal"/>
        <w:tabs>
          <w:tab w:val="clear" w:pos="709"/>
          <w:tab w:val="left" w:pos="284" w:leader="none"/>
        </w:tabs>
        <w:jc w:val="both"/>
        <w:rPr>
          <w:rFonts w:ascii="Arial" w:hAnsi="Arial" w:cs="Arial"/>
        </w:rPr>
      </w:pPr>
      <w:r>
        <w:rPr>
          <w:rFonts w:cs="Arial" w:ascii="Arial" w:hAnsi="Arial"/>
          <w:b/>
          <w:bCs/>
        </w:rPr>
        <w:t xml:space="preserve">c) </w:t>
      </w:r>
      <w:r>
        <w:rPr>
          <w:rFonts w:cs="Arial" w:ascii="Arial" w:hAnsi="Arial"/>
        </w:rPr>
        <w:t xml:space="preserve">Fonte de recursos: </w:t>
      </w:r>
      <w:r>
        <w:rPr>
          <w:rFonts w:ascii="Arial" w:hAnsi="Arial"/>
        </w:rPr>
        <w:t>10.302.0014.2082.0000 - 0101031000.3.992 Lei Municipal nº 10.478, de 16 de dezembro de 2025</w:t>
      </w:r>
      <w:r>
        <w:rPr/>
        <w:t xml:space="preserve">. </w:t>
      </w:r>
    </w:p>
    <w:p>
      <w:pPr>
        <w:pStyle w:val="Normal"/>
        <w:tabs>
          <w:tab w:val="clear" w:pos="709"/>
          <w:tab w:val="left" w:pos="284" w:leader="none"/>
        </w:tabs>
        <w:jc w:val="both"/>
        <w:rPr>
          <w:rFonts w:ascii="Arial" w:hAnsi="Arial" w:cs="Arial"/>
        </w:rPr>
      </w:pPr>
      <w:r>
        <w:rPr>
          <w:rFonts w:cs="Arial" w:ascii="Arial" w:hAnsi="Arial"/>
          <w:b/>
          <w:bCs/>
        </w:rPr>
        <w:t xml:space="preserve">d) </w:t>
      </w:r>
      <w:r>
        <w:rPr>
          <w:rFonts w:cs="Arial" w:ascii="Arial" w:hAnsi="Arial"/>
        </w:rPr>
        <w:t xml:space="preserve">Valor estimado da contratação: </w:t>
      </w:r>
      <w:r>
        <w:rPr>
          <w:rFonts w:cs="Arial" w:ascii="Arial" w:hAnsi="Arial"/>
          <w:b/>
        </w:rPr>
        <w:t>R$ 290.705,00 (Duzentos e noventa mil, setecentos e cinco Reais)</w:t>
      </w:r>
    </w:p>
    <w:p>
      <w:pPr>
        <w:pStyle w:val="Normal"/>
        <w:numPr>
          <w:ilvl w:val="0"/>
          <w:numId w:val="41"/>
        </w:numPr>
        <w:tabs>
          <w:tab w:val="clear" w:pos="709"/>
          <w:tab w:val="left" w:pos="284" w:leader="none"/>
        </w:tabs>
        <w:jc w:val="both"/>
        <w:rPr>
          <w:rFonts w:ascii="Arial" w:hAnsi="Arial" w:cs="Arial"/>
        </w:rPr>
      </w:pPr>
      <w:r>
        <w:rPr>
          <w:rFonts w:cs="Arial" w:ascii="Arial" w:hAnsi="Arial"/>
        </w:rPr>
        <w:t>Validade da Ata de Registro de Preços: 12 (doze) meses, podendo ser prorrogado, por igual período, renovadas as quantidades, desde que comprovado o preço vantajoso, conforme previsto no artigo 84 da Lei 14.133, de 2021.</w:t>
      </w:r>
    </w:p>
    <w:p>
      <w:pPr>
        <w:pStyle w:val="Normal"/>
        <w:ind w:firstLine="561"/>
        <w:rPr>
          <w:rFonts w:ascii="Arial" w:hAnsi="Arial" w:cs="Arial"/>
        </w:rPr>
      </w:pPr>
      <w:r>
        <w:rPr>
          <w:rFonts w:cs="Arial" w:ascii="Arial" w:hAnsi="Arial"/>
        </w:rPr>
      </w:r>
    </w:p>
    <w:p>
      <w:pPr>
        <w:pStyle w:val="Normal"/>
        <w:shd w:val="clear" w:color="auto" w:fill="DDDDDD"/>
        <w:ind w:firstLine="561"/>
        <w:rPr>
          <w:rFonts w:ascii="Arial" w:hAnsi="Arial" w:cs="Arial"/>
          <w:b/>
          <w:bCs/>
        </w:rPr>
      </w:pPr>
      <w:r>
        <w:rPr>
          <w:rFonts w:cs="Arial" w:ascii="Arial" w:hAnsi="Arial"/>
          <w:b/>
          <w:bCs/>
        </w:rPr>
        <w:t>3. DO PROCEDIMENTO:</w:t>
      </w:r>
    </w:p>
    <w:p>
      <w:pPr>
        <w:pStyle w:val="Normal"/>
        <w:widowControl w:val="false"/>
        <w:numPr>
          <w:ilvl w:val="0"/>
          <w:numId w:val="4"/>
        </w:numPr>
        <w:tabs>
          <w:tab w:val="clear" w:pos="709"/>
          <w:tab w:val="left" w:pos="284" w:leader="none"/>
        </w:tabs>
        <w:jc w:val="both"/>
        <w:rPr>
          <w:rFonts w:ascii="Arial" w:hAnsi="Arial" w:cs="Arial"/>
        </w:rPr>
      </w:pPr>
      <w:r>
        <w:rPr>
          <w:rFonts w:cs="Arial" w:ascii="Arial" w:hAnsi="Arial"/>
        </w:rPr>
        <w:t>Critério de julgamento: menor preço por item;</w:t>
      </w:r>
    </w:p>
    <w:p>
      <w:pPr>
        <w:pStyle w:val="Normal"/>
        <w:widowControl w:val="false"/>
        <w:numPr>
          <w:ilvl w:val="0"/>
          <w:numId w:val="4"/>
        </w:numPr>
        <w:tabs>
          <w:tab w:val="clear" w:pos="709"/>
          <w:tab w:val="left" w:pos="284" w:leader="none"/>
        </w:tabs>
        <w:jc w:val="both"/>
        <w:rPr>
          <w:rFonts w:ascii="Arial" w:hAnsi="Arial" w:cs="Arial"/>
          <w:b/>
        </w:rPr>
      </w:pPr>
      <w:r>
        <w:rPr>
          <w:rFonts w:cs="Arial" w:ascii="Arial" w:hAnsi="Arial"/>
        </w:rPr>
        <w:t>Base de disputa: preço unitário do item;</w:t>
      </w:r>
    </w:p>
    <w:p>
      <w:pPr>
        <w:pStyle w:val="Normal"/>
        <w:widowControl w:val="false"/>
        <w:numPr>
          <w:ilvl w:val="0"/>
          <w:numId w:val="4"/>
        </w:numPr>
        <w:tabs>
          <w:tab w:val="clear" w:pos="709"/>
          <w:tab w:val="left" w:pos="284" w:leader="none"/>
        </w:tabs>
        <w:jc w:val="both"/>
        <w:rPr>
          <w:rFonts w:ascii="Arial" w:hAnsi="Arial" w:cs="Arial"/>
          <w:b/>
        </w:rPr>
      </w:pPr>
      <w:r>
        <w:rPr>
          <w:rFonts w:cs="Arial" w:ascii="Arial" w:hAnsi="Arial"/>
        </w:rPr>
        <w:t>Modo de disputa: Aberto</w:t>
      </w:r>
    </w:p>
    <w:p>
      <w:pPr>
        <w:pStyle w:val="Normal"/>
        <w:widowControl w:val="false"/>
        <w:tabs>
          <w:tab w:val="clear" w:pos="709"/>
          <w:tab w:val="left" w:pos="284" w:leader="none"/>
        </w:tabs>
        <w:jc w:val="both"/>
        <w:rPr>
          <w:rFonts w:ascii="Arial" w:hAnsi="Arial" w:cs="Arial"/>
          <w:b/>
        </w:rPr>
      </w:pPr>
      <w:r>
        <w:rPr>
          <w:rFonts w:cs="Arial" w:ascii="Arial" w:hAnsi="Arial"/>
          <w:b/>
        </w:rPr>
      </w:r>
    </w:p>
    <w:p>
      <w:pPr>
        <w:pStyle w:val="Normal"/>
        <w:shd w:val="clear" w:color="auto" w:fill="DDDDDD"/>
        <w:ind w:firstLine="561"/>
        <w:rPr>
          <w:rFonts w:ascii="Arial" w:hAnsi="Arial" w:cs="Arial"/>
        </w:rPr>
      </w:pPr>
      <w:r>
        <w:rPr>
          <w:rFonts w:cs="Arial" w:ascii="Arial" w:hAnsi="Arial"/>
          <w:b/>
          <w:bCs/>
        </w:rPr>
        <w:t>4. DA PROPOSTA:</w:t>
      </w:r>
    </w:p>
    <w:p>
      <w:pPr>
        <w:pStyle w:val="Normal"/>
        <w:tabs>
          <w:tab w:val="clear" w:pos="709"/>
          <w:tab w:val="left" w:pos="284" w:leader="none"/>
        </w:tabs>
        <w:jc w:val="both"/>
        <w:rPr>
          <w:rFonts w:ascii="Arial" w:hAnsi="Arial" w:cs="Arial"/>
        </w:rPr>
      </w:pPr>
      <w:r>
        <w:rPr>
          <w:rFonts w:cs="Arial" w:ascii="Arial" w:hAnsi="Arial"/>
          <w:b/>
          <w:bCs/>
        </w:rPr>
        <w:t xml:space="preserve">a) </w:t>
      </w:r>
      <w:r>
        <w:rPr>
          <w:rFonts w:cs="Arial" w:ascii="Arial" w:hAnsi="Arial"/>
        </w:rPr>
        <w:t xml:space="preserve">Prazo de validade: </w:t>
      </w:r>
      <w:r>
        <w:rPr>
          <w:rFonts w:cs="Arial" w:ascii="Arial" w:hAnsi="Arial"/>
          <w:b/>
          <w:bCs/>
        </w:rPr>
        <w:t>90 (noventa) dias;</w:t>
      </w:r>
    </w:p>
    <w:p>
      <w:pPr>
        <w:pStyle w:val="Normal"/>
        <w:tabs>
          <w:tab w:val="clear" w:pos="709"/>
          <w:tab w:val="left" w:pos="284" w:leader="none"/>
        </w:tabs>
        <w:jc w:val="both"/>
        <w:rPr>
          <w:rFonts w:ascii="Arial" w:hAnsi="Arial" w:cs="Arial"/>
        </w:rPr>
      </w:pPr>
      <w:r>
        <w:rPr>
          <w:rFonts w:cs="Arial" w:ascii="Arial" w:hAnsi="Arial"/>
          <w:b/>
          <w:bCs/>
        </w:rPr>
        <w:t xml:space="preserve">b) </w:t>
      </w:r>
      <w:r>
        <w:rPr>
          <w:rFonts w:cs="Arial" w:ascii="Arial" w:hAnsi="Arial"/>
        </w:rPr>
        <w:t>Prazo de pagamento: 15 (quinze) dias úteis, contados da data do recebimento da nota fiscal, em atendimento ao Decreto Municipal Nº 17.640/18;</w:t>
      </w:r>
    </w:p>
    <w:p>
      <w:pPr>
        <w:pStyle w:val="Normal"/>
        <w:tabs>
          <w:tab w:val="clear" w:pos="709"/>
          <w:tab w:val="left" w:pos="284" w:leader="none"/>
        </w:tabs>
        <w:jc w:val="both"/>
        <w:rPr>
          <w:rFonts w:ascii="Arial" w:hAnsi="Arial" w:cs="Arial"/>
        </w:rPr>
      </w:pPr>
      <w:r>
        <w:rPr>
          <w:rFonts w:cs="Arial" w:ascii="Arial" w:hAnsi="Arial"/>
          <w:b/>
          <w:bCs/>
        </w:rPr>
        <w:t xml:space="preserve">c) </w:t>
      </w: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expresso em moeda corrente nacional </w:t>
      </w:r>
    </w:p>
    <w:p>
      <w:pPr>
        <w:pStyle w:val="Normal"/>
        <w:tabs>
          <w:tab w:val="clear" w:pos="709"/>
          <w:tab w:val="left" w:pos="284" w:leader="none"/>
        </w:tabs>
        <w:jc w:val="both"/>
        <w:rPr>
          <w:rFonts w:ascii="Arial" w:hAnsi="Arial" w:cs="Arial"/>
          <w:b/>
          <w:bCs/>
        </w:rPr>
      </w:pPr>
      <w:r>
        <w:rPr>
          <w:rFonts w:cs="Arial" w:ascii="Arial" w:hAnsi="Arial"/>
          <w:b/>
          <w:bCs/>
        </w:rPr>
        <w:t xml:space="preserve">d) </w:t>
      </w:r>
      <w:r>
        <w:rPr>
          <w:rFonts w:cs="Arial" w:ascii="Arial" w:hAnsi="Arial"/>
        </w:rPr>
        <w:t>Deverá ser anexado no sistema eletrônico, no campo denominado “Documentos Complementares”, sob pena de desclassificação pelo não cumprimento:</w:t>
      </w:r>
    </w:p>
    <w:p>
      <w:pPr>
        <w:pStyle w:val="Normal"/>
        <w:tabs>
          <w:tab w:val="clear" w:pos="709"/>
          <w:tab w:val="left" w:pos="284" w:leader="none"/>
        </w:tabs>
        <w:jc w:val="both"/>
        <w:rPr>
          <w:rFonts w:ascii="Arial" w:hAnsi="Arial" w:cs="Arial"/>
          <w:b/>
          <w:bCs/>
        </w:rPr>
      </w:pPr>
      <w:r>
        <w:rPr>
          <w:rFonts w:cs="Arial" w:ascii="Arial" w:hAnsi="Arial"/>
          <w:b/>
          <w:bCs/>
        </w:rPr>
        <w:t xml:space="preserve">e) </w:t>
      </w:r>
      <w:r>
        <w:rPr>
          <w:rFonts w:cs="Arial" w:ascii="Arial" w:hAnsi="Arial"/>
        </w:rPr>
        <w:t>Catálogos técnicos contendo o descritivo/folder/foto do produto ofertado, comprovando as especificações técnicas exigidas no edital.</w:t>
      </w:r>
    </w:p>
    <w:p>
      <w:pPr>
        <w:pStyle w:val="Normal"/>
        <w:tabs>
          <w:tab w:val="clear" w:pos="709"/>
          <w:tab w:val="left" w:pos="284" w:leader="none"/>
        </w:tabs>
        <w:jc w:val="both"/>
        <w:rPr>
          <w:rFonts w:ascii="Arial" w:hAnsi="Arial" w:cs="Arial"/>
        </w:rPr>
      </w:pPr>
      <w:r>
        <w:rPr>
          <w:rFonts w:cs="Arial" w:ascii="Arial" w:hAnsi="Arial"/>
          <w:b/>
          <w:bCs/>
        </w:rPr>
        <w:t>f)</w:t>
      </w:r>
      <w:r>
        <w:rPr>
          <w:rFonts w:cs="Arial" w:ascii="Arial" w:hAnsi="Arial"/>
        </w:rPr>
        <w:t xml:space="preserve"> Apresentar Registro no Ministério da Saúde dos produtos ofertados. </w:t>
      </w:r>
    </w:p>
    <w:p>
      <w:pPr>
        <w:pStyle w:val="Normal"/>
        <w:tabs>
          <w:tab w:val="clear" w:pos="709"/>
          <w:tab w:val="left" w:pos="284" w:leader="none"/>
        </w:tabs>
        <w:jc w:val="both"/>
        <w:rPr>
          <w:rFonts w:ascii="Arial" w:hAnsi="Arial" w:eastAsia="Arial" w:cs="Arial"/>
        </w:rPr>
      </w:pPr>
      <w:r>
        <w:rPr>
          <w:rFonts w:cs="Arial" w:ascii="Arial" w:hAnsi="Arial"/>
          <w:b/>
          <w:bCs/>
        </w:rPr>
        <w:t xml:space="preserve">g) </w:t>
      </w:r>
      <w:r>
        <w:rPr>
          <w:rFonts w:cs="Arial" w:ascii="Arial" w:hAnsi="Arial"/>
        </w:rPr>
        <w:t>Especificações e quantidades:</w:t>
      </w:r>
    </w:p>
    <w:p>
      <w:pPr>
        <w:pStyle w:val="Normal"/>
        <w:tabs>
          <w:tab w:val="clear" w:pos="709"/>
          <w:tab w:val="left" w:pos="284" w:leader="none"/>
        </w:tabs>
        <w:jc w:val="both"/>
        <w:rPr>
          <w:rFonts w:ascii="Arial" w:hAnsi="Arial" w:eastAsia="Arial" w:cs="Arial"/>
        </w:rPr>
      </w:pPr>
      <w:r>
        <w:rPr>
          <w:rFonts w:eastAsia="Arial" w:cs="Arial" w:ascii="Arial" w:hAnsi="Arial"/>
        </w:rPr>
      </w:r>
    </w:p>
    <w:p>
      <w:pPr>
        <w:pStyle w:val="Normal"/>
        <w:tabs>
          <w:tab w:val="clear" w:pos="709"/>
          <w:tab w:val="left" w:pos="284" w:leader="none"/>
        </w:tabs>
        <w:jc w:val="both"/>
        <w:rPr>
          <w:rFonts w:ascii="Arial" w:hAnsi="Arial" w:eastAsia="Arial" w:cs="Arial"/>
          <w:sz w:val="5"/>
          <w:szCs w:val="5"/>
        </w:rPr>
      </w:pPr>
      <w:r>
        <w:rPr>
          <w:rFonts w:eastAsia="Arial" w:cs="Arial" w:ascii="Arial" w:hAnsi="Arial"/>
          <w:sz w:val="5"/>
          <w:szCs w:val="5"/>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793"/>
        <w:gridCol w:w="917"/>
        <w:gridCol w:w="735"/>
        <w:gridCol w:w="7474"/>
      </w:tblGrid>
      <w:tr>
        <w:trPr>
          <w:tblHeader w:val="true"/>
          <w:trHeight w:val="283" w:hRule="atLeast"/>
        </w:trPr>
        <w:tc>
          <w:tcPr>
            <w:tcW w:w="793"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rPr>
            </w:pPr>
            <w:r>
              <w:rPr>
                <w:rFonts w:cs="Arial" w:ascii="Arial" w:hAnsi="Arial"/>
                <w:b/>
              </w:rPr>
              <w:t>Item</w:t>
            </w:r>
          </w:p>
        </w:tc>
        <w:tc>
          <w:tcPr>
            <w:tcW w:w="917"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rPr>
            </w:pPr>
            <w:r>
              <w:rPr>
                <w:rFonts w:cs="Arial" w:ascii="Arial" w:hAnsi="Arial"/>
                <w:b/>
              </w:rPr>
              <w:t>Quant.</w:t>
            </w:r>
          </w:p>
        </w:tc>
        <w:tc>
          <w:tcPr>
            <w:tcW w:w="735"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b/>
              </w:rPr>
            </w:pPr>
            <w:r>
              <w:rPr>
                <w:rFonts w:cs="Arial" w:ascii="Arial" w:hAnsi="Arial"/>
                <w:b/>
              </w:rPr>
              <w:t>Unid.</w:t>
            </w:r>
          </w:p>
        </w:tc>
        <w:tc>
          <w:tcPr>
            <w:tcW w:w="7474" w:type="dxa"/>
            <w:tcBorders>
              <w:top w:val="single" w:sz="4" w:space="0" w:color="000000"/>
              <w:left w:val="single" w:sz="4" w:space="0" w:color="000000"/>
              <w:bottom w:val="single" w:sz="4" w:space="0" w:color="000000"/>
              <w:right w:val="single" w:sz="4" w:space="0" w:color="000000"/>
            </w:tcBorders>
            <w:vAlign w:val="center"/>
          </w:tcPr>
          <w:p>
            <w:pPr>
              <w:pStyle w:val="Contedodatabela"/>
              <w:jc w:val="center"/>
              <w:rPr>
                <w:rFonts w:ascii="Arial" w:hAnsi="Arial" w:cs="Arial"/>
              </w:rPr>
            </w:pPr>
            <w:r>
              <w:rPr>
                <w:rFonts w:cs="Arial" w:ascii="Arial" w:hAnsi="Arial"/>
                <w:b/>
              </w:rPr>
              <w:t>Descritivo</w:t>
            </w:r>
          </w:p>
        </w:tc>
      </w:tr>
      <w:tr>
        <w:trPr>
          <w:trHeight w:val="283" w:hRule="atLeast"/>
        </w:trPr>
        <w:tc>
          <w:tcPr>
            <w:tcW w:w="793" w:type="dxa"/>
            <w:tcBorders>
              <w:top w:val="single" w:sz="4" w:space="0" w:color="000000"/>
              <w:left w:val="single" w:sz="4" w:space="0" w:color="000000"/>
              <w:bottom w:val="single" w:sz="4" w:space="0" w:color="000000"/>
            </w:tcBorders>
            <w:vAlign w:val="center"/>
          </w:tcPr>
          <w:p>
            <w:pPr>
              <w:pStyle w:val="Normal"/>
              <w:jc w:val="center"/>
              <w:rPr>
                <w:rFonts w:ascii="Arial" w:hAnsi="Arial" w:cs="Arial"/>
              </w:rPr>
            </w:pPr>
            <w:r>
              <w:rPr>
                <w:rFonts w:cs="Arial" w:ascii="Arial" w:hAnsi="Arial"/>
              </w:rPr>
              <w:t>1</w:t>
            </w:r>
          </w:p>
        </w:tc>
        <w:tc>
          <w:tcPr>
            <w:tcW w:w="917"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rPr>
              <w:t>25</w:t>
            </w:r>
          </w:p>
        </w:tc>
        <w:tc>
          <w:tcPr>
            <w:tcW w:w="735"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rPr>
              <w:t>Unid.</w:t>
            </w:r>
          </w:p>
        </w:tc>
        <w:tc>
          <w:tcPr>
            <w:tcW w:w="7474" w:type="dxa"/>
            <w:tcBorders>
              <w:top w:val="single" w:sz="4" w:space="0" w:color="000000"/>
              <w:left w:val="single" w:sz="4" w:space="0" w:color="000000"/>
              <w:bottom w:val="single" w:sz="4" w:space="0" w:color="000000"/>
              <w:right w:val="single" w:sz="4" w:space="0" w:color="000000"/>
            </w:tcBorders>
            <w:vAlign w:val="center"/>
          </w:tcPr>
          <w:p>
            <w:pPr>
              <w:pStyle w:val="Default"/>
              <w:rPr/>
            </w:pPr>
            <w:r>
              <w:rPr/>
            </w:r>
          </w:p>
          <w:tbl>
            <w:tblPr>
              <w:tblW w:w="736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7365"/>
            </w:tblGrid>
            <w:tr>
              <w:trPr>
                <w:trHeight w:val="1300" w:hRule="atLeast"/>
              </w:trPr>
              <w:tc>
                <w:tcPr>
                  <w:tcW w:w="7365" w:type="dxa"/>
                  <w:tcBorders/>
                </w:tcPr>
                <w:p>
                  <w:pPr>
                    <w:pStyle w:val="Default"/>
                    <w:rPr>
                      <w:sz w:val="20"/>
                    </w:rPr>
                  </w:pPr>
                  <w:r>
                    <w:rPr/>
                    <w:t xml:space="preserve"> </w:t>
                  </w:r>
                  <w:r>
                    <w:rPr>
                      <w:rFonts w:ascii="Arial" w:hAnsi="Arial"/>
                      <w:sz w:val="20"/>
                    </w:rPr>
                    <w:t xml:space="preserve">Locação de aparelho médico respiratório </w:t>
                  </w:r>
                  <w:r>
                    <w:rPr>
                      <w:rFonts w:ascii="Arial" w:hAnsi="Arial"/>
                      <w:b/>
                      <w:sz w:val="20"/>
                    </w:rPr>
                    <w:t>BIPAP</w:t>
                  </w:r>
                  <w:r>
                    <w:rPr>
                      <w:rFonts w:ascii="Arial" w:hAnsi="Arial"/>
                      <w:sz w:val="20"/>
                    </w:rPr>
                    <w:t>, para ventilação invasiva e não invasiva, com sistema de umidificação aquecida acoplável para BIPAP. Bilevel, destinado à ventilação, que opere de 4 a 30 cm de H2O, com sensibilidade e compensação de vazamentos, além das funções de parâmetros monitorados.</w:t>
                  </w:r>
                </w:p>
                <w:p>
                  <w:pPr>
                    <w:pStyle w:val="Default"/>
                    <w:rPr>
                      <w:rFonts w:ascii="Arial" w:hAnsi="Arial"/>
                    </w:rPr>
                  </w:pPr>
                  <w:r>
                    <w:rPr>
                      <w:rFonts w:ascii="Arial" w:hAnsi="Arial"/>
                      <w:b/>
                      <w:sz w:val="20"/>
                    </w:rPr>
                    <w:t>Acessórios BIPAP (Inclusos)</w:t>
                  </w:r>
                  <w:r>
                    <w:rPr>
                      <w:rFonts w:ascii="Arial" w:hAnsi="Arial"/>
                      <w:sz w:val="20"/>
                    </w:rPr>
                    <w:t>: - Monitor de registro de parâmetros de pressões e alarmes digitais;</w:t>
                  </w:r>
                </w:p>
              </w:tc>
            </w:tr>
            <w:tr>
              <w:trPr>
                <w:trHeight w:val="5268" w:hRule="atLeast"/>
              </w:trPr>
              <w:tc>
                <w:tcPr>
                  <w:tcW w:w="7365" w:type="dxa"/>
                  <w:tcBorders/>
                </w:tcPr>
                <w:p>
                  <w:pPr>
                    <w:pStyle w:val="Default"/>
                    <w:rPr>
                      <w:rFonts w:ascii="Arial" w:hAnsi="Arial"/>
                    </w:rPr>
                  </w:pPr>
                  <w:r>
                    <w:rPr>
                      <w:rFonts w:ascii="Arial" w:hAnsi="Arial"/>
                      <w:sz w:val="20"/>
                    </w:rPr>
                    <w:t>Bateria interna com duração mínima de 02 horas;</w:t>
                  </w:r>
                </w:p>
                <w:p>
                  <w:pPr>
                    <w:pStyle w:val="Default"/>
                    <w:rPr>
                      <w:rFonts w:ascii="Arial" w:hAnsi="Arial"/>
                    </w:rPr>
                  </w:pPr>
                  <w:r>
                    <w:rPr>
                      <w:rFonts w:ascii="Arial" w:hAnsi="Arial"/>
                      <w:sz w:val="20"/>
                    </w:rPr>
                    <w:t>01 base aquecida;</w:t>
                  </w:r>
                </w:p>
                <w:p>
                  <w:pPr>
                    <w:pStyle w:val="Default"/>
                    <w:rPr>
                      <w:rFonts w:ascii="Arial" w:hAnsi="Arial"/>
                    </w:rPr>
                  </w:pPr>
                  <w:r>
                    <w:rPr>
                      <w:rFonts w:ascii="Arial" w:hAnsi="Arial"/>
                      <w:sz w:val="20"/>
                    </w:rPr>
                    <w:t>01 no-break com duração mínima de 06 horas (em caso de queda de energia).</w:t>
                  </w:r>
                </w:p>
                <w:p>
                  <w:pPr>
                    <w:pStyle w:val="Default"/>
                    <w:rPr>
                      <w:rFonts w:ascii="Arial" w:hAnsi="Arial"/>
                    </w:rPr>
                  </w:pPr>
                  <w:r>
                    <w:rPr>
                      <w:rFonts w:ascii="Arial" w:hAnsi="Arial"/>
                      <w:sz w:val="20"/>
                    </w:rPr>
                    <w:t>01 ressuscitador manual tipo ambu</w:t>
                  </w:r>
                </w:p>
                <w:p>
                  <w:pPr>
                    <w:pStyle w:val="Default"/>
                    <w:rPr>
                      <w:rFonts w:ascii="Arial" w:hAnsi="Arial"/>
                    </w:rPr>
                  </w:pPr>
                  <w:r>
                    <w:rPr>
                      <w:rFonts w:ascii="Arial" w:hAnsi="Arial"/>
                      <w:b/>
                      <w:sz w:val="20"/>
                    </w:rPr>
                    <w:t xml:space="preserve">Consumíveis BIPAP (Inclusos na primeira instalação e substituição conforme período descrito) </w:t>
                  </w:r>
                  <w:r>
                    <w:rPr>
                      <w:rFonts w:ascii="Arial" w:hAnsi="Arial"/>
                      <w:sz w:val="20"/>
                    </w:rPr>
                    <w:t>Consumíveis relativos à ventilação invasiva e prazo para troca:</w:t>
                  </w:r>
                </w:p>
                <w:p>
                  <w:pPr>
                    <w:pStyle w:val="Default"/>
                    <w:rPr>
                      <w:rFonts w:ascii="Arial" w:hAnsi="Arial"/>
                    </w:rPr>
                  </w:pPr>
                  <w:r>
                    <w:rPr>
                      <w:rFonts w:ascii="Arial" w:hAnsi="Arial"/>
                      <w:sz w:val="20"/>
                    </w:rPr>
                    <w:t>01 circuito invasivo (trimestral);</w:t>
                  </w:r>
                </w:p>
                <w:p>
                  <w:pPr>
                    <w:pStyle w:val="Default"/>
                    <w:rPr>
                      <w:rFonts w:ascii="Arial" w:hAnsi="Arial"/>
                    </w:rPr>
                  </w:pPr>
                  <w:r>
                    <w:rPr>
                      <w:rFonts w:ascii="Arial" w:hAnsi="Arial"/>
                      <w:sz w:val="20"/>
                    </w:rPr>
                    <w:t>01 porta oxigênio (trimestral);</w:t>
                  </w:r>
                </w:p>
                <w:p>
                  <w:pPr>
                    <w:pStyle w:val="Default"/>
                    <w:rPr>
                      <w:rFonts w:ascii="Arial" w:hAnsi="Arial"/>
                    </w:rPr>
                  </w:pPr>
                  <w:r>
                    <w:rPr>
                      <w:rFonts w:ascii="Arial" w:hAnsi="Arial"/>
                      <w:sz w:val="20"/>
                    </w:rPr>
                    <w:t>01 cateter (trimestral);</w:t>
                  </w:r>
                </w:p>
                <w:p>
                  <w:pPr>
                    <w:pStyle w:val="Default"/>
                    <w:rPr>
                      <w:rFonts w:ascii="Arial" w:hAnsi="Arial"/>
                    </w:rPr>
                  </w:pPr>
                  <w:r>
                    <w:rPr>
                      <w:rFonts w:ascii="Arial" w:hAnsi="Arial"/>
                      <w:sz w:val="20"/>
                    </w:rPr>
                    <w:t>01 conector universal (trimestral);</w:t>
                  </w:r>
                </w:p>
                <w:p>
                  <w:pPr>
                    <w:pStyle w:val="Default"/>
                    <w:rPr>
                      <w:rFonts w:ascii="Arial" w:hAnsi="Arial"/>
                    </w:rPr>
                  </w:pPr>
                  <w:r>
                    <w:rPr>
                      <w:rFonts w:ascii="Arial" w:hAnsi="Arial"/>
                      <w:sz w:val="20"/>
                    </w:rPr>
                    <w:t>01 adaptador para inalação (trimestral);</w:t>
                  </w:r>
                </w:p>
                <w:p>
                  <w:pPr>
                    <w:pStyle w:val="Default"/>
                    <w:rPr>
                      <w:rFonts w:ascii="Arial" w:hAnsi="Arial"/>
                    </w:rPr>
                  </w:pPr>
                  <w:r>
                    <w:rPr>
                      <w:rFonts w:ascii="Arial" w:hAnsi="Arial"/>
                      <w:sz w:val="20"/>
                    </w:rPr>
                    <w:t>01 câmara aquecida (semestral);</w:t>
                  </w:r>
                </w:p>
                <w:p>
                  <w:pPr>
                    <w:pStyle w:val="Default"/>
                    <w:rPr>
                      <w:rFonts w:ascii="Arial" w:hAnsi="Arial"/>
                    </w:rPr>
                  </w:pPr>
                  <w:r>
                    <w:rPr>
                      <w:rFonts w:ascii="Arial" w:hAnsi="Arial"/>
                      <w:sz w:val="20"/>
                    </w:rPr>
                    <w:t>Filtros (mensal).</w:t>
                  </w:r>
                </w:p>
                <w:p>
                  <w:pPr>
                    <w:pStyle w:val="Default"/>
                    <w:rPr>
                      <w:rFonts w:ascii="Arial" w:hAnsi="Arial"/>
                    </w:rPr>
                  </w:pPr>
                  <w:r>
                    <w:rPr>
                      <w:rFonts w:ascii="Arial" w:hAnsi="Arial"/>
                      <w:sz w:val="20"/>
                    </w:rPr>
                    <w:t>Consumíveis relativos à ventilação não invasiva e prazo para troca:</w:t>
                  </w:r>
                </w:p>
                <w:p>
                  <w:pPr>
                    <w:pStyle w:val="Default"/>
                    <w:rPr>
                      <w:rFonts w:ascii="Arial" w:hAnsi="Arial"/>
                    </w:rPr>
                  </w:pPr>
                  <w:r>
                    <w:rPr>
                      <w:rFonts w:ascii="Arial" w:hAnsi="Arial"/>
                      <w:sz w:val="20"/>
                    </w:rPr>
                    <w:t>01 circuito bilevel não invasivo (trimestral);</w:t>
                  </w:r>
                </w:p>
                <w:p>
                  <w:pPr>
                    <w:pStyle w:val="Default"/>
                    <w:rPr>
                      <w:rFonts w:ascii="Arial" w:hAnsi="Arial"/>
                    </w:rPr>
                  </w:pPr>
                  <w:r>
                    <w:rPr>
                      <w:rFonts w:ascii="Arial" w:hAnsi="Arial"/>
                      <w:sz w:val="20"/>
                    </w:rPr>
                    <w:t>01 porta oxigênio (trimestral);</w:t>
                  </w:r>
                </w:p>
                <w:p>
                  <w:pPr>
                    <w:pStyle w:val="Default"/>
                    <w:rPr>
                      <w:rFonts w:ascii="Arial" w:hAnsi="Arial"/>
                    </w:rPr>
                  </w:pPr>
                  <w:r>
                    <w:rPr>
                      <w:rFonts w:ascii="Arial" w:hAnsi="Arial"/>
                      <w:sz w:val="20"/>
                    </w:rPr>
                    <w:t>01 adaptador para inalação (trimestral);</w:t>
                  </w:r>
                </w:p>
                <w:p>
                  <w:pPr>
                    <w:pStyle w:val="Default"/>
                    <w:rPr>
                      <w:rFonts w:ascii="Arial" w:hAnsi="Arial"/>
                    </w:rPr>
                  </w:pPr>
                  <w:r>
                    <w:rPr>
                      <w:rFonts w:ascii="Arial" w:hAnsi="Arial"/>
                      <w:sz w:val="20"/>
                    </w:rPr>
                    <w:t>01 máscara facial, oronasal ou nasal em gel ou silicone, conforme prescrição nos tamanhos (P, M ou G) (semestral);</w:t>
                  </w:r>
                </w:p>
                <w:p>
                  <w:pPr>
                    <w:pStyle w:val="Default"/>
                    <w:rPr>
                      <w:rFonts w:ascii="Arial" w:hAnsi="Arial"/>
                    </w:rPr>
                  </w:pPr>
                  <w:r>
                    <w:rPr>
                      <w:rFonts w:ascii="Arial" w:hAnsi="Arial"/>
                      <w:sz w:val="20"/>
                    </w:rPr>
                    <w:t>01 fixador (arnês) para máscara (semestral);</w:t>
                  </w:r>
                </w:p>
                <w:p>
                  <w:pPr>
                    <w:pStyle w:val="Default"/>
                    <w:rPr>
                      <w:rFonts w:ascii="Arial" w:hAnsi="Arial"/>
                    </w:rPr>
                  </w:pPr>
                  <w:r>
                    <w:rPr>
                      <w:rFonts w:ascii="Arial" w:hAnsi="Arial"/>
                      <w:sz w:val="20"/>
                    </w:rPr>
                    <w:t>01 gorro (P, M ou G) (semestral);</w:t>
                  </w:r>
                </w:p>
                <w:p>
                  <w:pPr>
                    <w:pStyle w:val="Default"/>
                    <w:rPr>
                      <w:rFonts w:ascii="Arial" w:hAnsi="Arial"/>
                    </w:rPr>
                  </w:pPr>
                  <w:r>
                    <w:rPr>
                      <w:rFonts w:ascii="Arial" w:hAnsi="Arial"/>
                      <w:sz w:val="20"/>
                    </w:rPr>
                    <w:t>Filtros (mensal);</w:t>
                  </w:r>
                </w:p>
                <w:p>
                  <w:pPr>
                    <w:pStyle w:val="Default"/>
                    <w:rPr>
                      <w:rFonts w:ascii="Arial" w:hAnsi="Arial"/>
                    </w:rPr>
                  </w:pPr>
                  <w:r>
                    <w:rPr>
                      <w:rFonts w:ascii="Arial" w:hAnsi="Arial"/>
                      <w:sz w:val="20"/>
                    </w:rPr>
                    <w:t>Fornecer: 1 circuito e 1 máscara reserva para emergência e revezamento de higienização para pacientes com uso 24 horas quando solicitado pela Secretaria de Saúde.</w:t>
                  </w:r>
                </w:p>
              </w:tc>
            </w:tr>
          </w:tbl>
          <w:p>
            <w:pPr>
              <w:pStyle w:val="Default"/>
              <w:rPr>
                <w:sz w:val="20"/>
              </w:rPr>
            </w:pPr>
            <w:r>
              <w:rPr>
                <w:sz w:val="20"/>
              </w:rPr>
            </w:r>
          </w:p>
          <w:p>
            <w:pPr>
              <w:pStyle w:val="Normal"/>
              <w:rPr/>
            </w:pPr>
            <w:r>
              <w:rPr/>
            </w:r>
          </w:p>
          <w:p>
            <w:pPr>
              <w:pStyle w:val="Normal"/>
              <w:rPr>
                <w:rFonts w:ascii="Arial" w:hAnsi="Arial" w:cs="Arial"/>
              </w:rPr>
            </w:pPr>
            <w:r>
              <w:rPr>
                <w:rFonts w:cs="Arial" w:ascii="Arial" w:hAnsi="Arial"/>
              </w:rPr>
            </w:r>
          </w:p>
        </w:tc>
      </w:tr>
      <w:tr>
        <w:trPr>
          <w:trHeight w:val="283" w:hRule="atLeast"/>
        </w:trPr>
        <w:tc>
          <w:tcPr>
            <w:tcW w:w="793" w:type="dxa"/>
            <w:tcBorders>
              <w:top w:val="single" w:sz="4" w:space="0" w:color="000000"/>
              <w:left w:val="single" w:sz="4" w:space="0" w:color="000000"/>
              <w:bottom w:val="single" w:sz="4" w:space="0" w:color="000000"/>
            </w:tcBorders>
            <w:vAlign w:val="center"/>
          </w:tcPr>
          <w:p>
            <w:pPr>
              <w:pStyle w:val="Normal"/>
              <w:jc w:val="center"/>
              <w:rPr>
                <w:rFonts w:ascii="Arial" w:hAnsi="Arial" w:cs="Arial"/>
                <w:sz w:val="18"/>
                <w:szCs w:val="18"/>
              </w:rPr>
            </w:pPr>
            <w:r>
              <w:rPr>
                <w:rFonts w:cs="Arial" w:ascii="Arial" w:hAnsi="Arial"/>
                <w:sz w:val="18"/>
                <w:szCs w:val="18"/>
              </w:rPr>
              <w:t>2</w:t>
            </w:r>
          </w:p>
        </w:tc>
        <w:tc>
          <w:tcPr>
            <w:tcW w:w="917" w:type="dxa"/>
            <w:tcBorders>
              <w:top w:val="single" w:sz="4" w:space="0" w:color="000000"/>
              <w:left w:val="single" w:sz="4" w:space="0" w:color="000000"/>
              <w:bottom w:val="single" w:sz="4" w:space="0" w:color="000000"/>
            </w:tcBorders>
            <w:vAlign w:val="center"/>
          </w:tcPr>
          <w:p>
            <w:pPr>
              <w:pStyle w:val="Contedodatabela"/>
              <w:jc w:val="center"/>
              <w:rPr>
                <w:rFonts w:ascii="Arial" w:hAnsi="Arial" w:cs="Arial"/>
              </w:rPr>
            </w:pPr>
            <w:r>
              <w:rPr>
                <w:rFonts w:cs="Arial" w:ascii="Arial" w:hAnsi="Arial"/>
              </w:rPr>
              <w:t>15</w:t>
            </w:r>
          </w:p>
        </w:tc>
        <w:tc>
          <w:tcPr>
            <w:tcW w:w="735" w:type="dxa"/>
            <w:tcBorders>
              <w:top w:val="single" w:sz="4" w:space="0" w:color="000000"/>
              <w:left w:val="single" w:sz="4" w:space="0" w:color="000000"/>
              <w:bottom w:val="single" w:sz="4" w:space="0" w:color="000000"/>
            </w:tcBorders>
          </w:tcPr>
          <w:p>
            <w:pPr>
              <w:pStyle w:val="Normal"/>
              <w:spacing w:before="3021" w:after="3021"/>
              <w:jc w:val="center"/>
              <w:rPr>
                <w:rFonts w:ascii="Arial" w:hAnsi="Arial" w:cs="Arial"/>
              </w:rPr>
            </w:pPr>
            <w:r>
              <w:rPr>
                <w:rFonts w:cs="Arial" w:ascii="Arial" w:hAnsi="Arial"/>
              </w:rPr>
              <w:t>Unid.</w:t>
            </w:r>
          </w:p>
        </w:tc>
        <w:tc>
          <w:tcPr>
            <w:tcW w:w="7474" w:type="dxa"/>
            <w:tcBorders>
              <w:top w:val="single" w:sz="4" w:space="0" w:color="000000"/>
              <w:left w:val="single" w:sz="4" w:space="0" w:color="000000"/>
              <w:bottom w:val="single" w:sz="4" w:space="0" w:color="000000"/>
              <w:right w:val="single" w:sz="4" w:space="0" w:color="000000"/>
            </w:tcBorders>
            <w:vAlign w:val="center"/>
          </w:tcPr>
          <w:p>
            <w:pPr>
              <w:pStyle w:val="Contedodatabela"/>
              <w:rPr>
                <w:rFonts w:ascii="Arial" w:hAnsi="Arial" w:cs="Arial"/>
              </w:rPr>
            </w:pPr>
            <w:r>
              <w:rPr>
                <w:rFonts w:cs="Arial" w:ascii="Arial" w:hAnsi="Arial"/>
              </w:rPr>
            </w:r>
          </w:p>
          <w:tbl>
            <w:tblPr>
              <w:tblW w:w="7320"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7320"/>
            </w:tblGrid>
            <w:tr>
              <w:trPr>
                <w:trHeight w:val="735" w:hRule="atLeast"/>
              </w:trPr>
              <w:tc>
                <w:tcPr>
                  <w:tcW w:w="7320" w:type="dxa"/>
                  <w:tcBorders/>
                </w:tcPr>
                <w:p>
                  <w:pPr>
                    <w:pStyle w:val="Default"/>
                    <w:rPr>
                      <w:rFonts w:ascii="Arial" w:hAnsi="Arial"/>
                    </w:rPr>
                  </w:pPr>
                  <w:r>
                    <w:rPr>
                      <w:rFonts w:ascii="Arial" w:hAnsi="Arial"/>
                      <w:sz w:val="20"/>
                    </w:rPr>
                    <w:t xml:space="preserve">Locação de aparelho </w:t>
                  </w:r>
                  <w:r>
                    <w:rPr>
                      <w:rFonts w:ascii="Arial" w:hAnsi="Arial"/>
                      <w:b/>
                      <w:sz w:val="20"/>
                    </w:rPr>
                    <w:t xml:space="preserve">CPAP </w:t>
                  </w:r>
                  <w:r>
                    <w:rPr>
                      <w:rFonts w:ascii="Arial" w:hAnsi="Arial"/>
                      <w:sz w:val="20"/>
                    </w:rPr>
                    <w:t>automático, com sistema de umidificação aquecida acoplável para CPAP. Incluindo os seguintes acessórios por equipamento, que serão</w:t>
                  </w:r>
                </w:p>
                <w:tbl>
                  <w:tblPr>
                    <w:tblW w:w="730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7305"/>
                  </w:tblGrid>
                  <w:tr>
                    <w:trPr>
                      <w:trHeight w:val="3450" w:hRule="atLeast"/>
                    </w:trPr>
                    <w:tc>
                      <w:tcPr>
                        <w:tcW w:w="7305" w:type="dxa"/>
                        <w:tcBorders/>
                      </w:tcPr>
                      <w:p>
                        <w:pPr>
                          <w:pStyle w:val="Default"/>
                          <w:rPr>
                            <w:rFonts w:ascii="Arial" w:hAnsi="Arial"/>
                            <w:sz w:val="20"/>
                          </w:rPr>
                        </w:pPr>
                        <w:r>
                          <w:rPr>
                            <w:rFonts w:ascii="Arial" w:hAnsi="Arial"/>
                            <w:sz w:val="20"/>
                          </w:rPr>
                          <w:t>fornecidos durante o período de vigência do contrato:</w:t>
                        </w:r>
                      </w:p>
                      <w:p>
                        <w:pPr>
                          <w:pStyle w:val="Default"/>
                          <w:rPr>
                            <w:rFonts w:ascii="Arial" w:hAnsi="Arial"/>
                            <w:sz w:val="20"/>
                          </w:rPr>
                        </w:pPr>
                        <w:r>
                          <w:rPr>
                            <w:rFonts w:ascii="Arial" w:hAnsi="Arial"/>
                            <w:sz w:val="20"/>
                          </w:rPr>
                          <w:t>Consumíveis CPAP (inclusos na primeira instalação e substituídos conforme período descrito)</w:t>
                        </w:r>
                      </w:p>
                      <w:p>
                        <w:pPr>
                          <w:pStyle w:val="Default"/>
                          <w:rPr>
                            <w:rFonts w:ascii="Arial" w:hAnsi="Arial"/>
                            <w:sz w:val="20"/>
                          </w:rPr>
                        </w:pPr>
                        <w:r>
                          <w:rPr>
                            <w:rFonts w:ascii="Arial" w:hAnsi="Arial"/>
                            <w:sz w:val="20"/>
                          </w:rPr>
                          <w:t xml:space="preserve"> </w:t>
                        </w:r>
                        <w:r>
                          <w:rPr>
                            <w:rFonts w:ascii="Arial" w:hAnsi="Arial"/>
                            <w:sz w:val="20"/>
                          </w:rPr>
                          <w:t>- Circuito para CPAP não invasivo; (6 meses / trocar)</w:t>
                        </w:r>
                      </w:p>
                      <w:p>
                        <w:pPr>
                          <w:pStyle w:val="Default"/>
                          <w:rPr>
                            <w:rFonts w:ascii="Arial" w:hAnsi="Arial"/>
                            <w:sz w:val="20"/>
                          </w:rPr>
                        </w:pPr>
                        <w:r>
                          <w:rPr>
                            <w:rFonts w:ascii="Arial" w:hAnsi="Arial"/>
                            <w:sz w:val="20"/>
                          </w:rPr>
                          <w:t>- Filtros; (3 meses / trocar)</w:t>
                        </w:r>
                      </w:p>
                      <w:p>
                        <w:pPr>
                          <w:pStyle w:val="Default"/>
                          <w:rPr>
                            <w:rFonts w:ascii="Arial" w:hAnsi="Arial"/>
                            <w:sz w:val="20"/>
                          </w:rPr>
                        </w:pPr>
                        <w:r>
                          <w:rPr>
                            <w:rFonts w:ascii="Arial" w:hAnsi="Arial"/>
                            <w:sz w:val="20"/>
                          </w:rPr>
                          <w:t>- Máscara nasal, oronasal ou facial em gel ou silicone de acordo com o tamanho prescrito; (6 meses trocar);</w:t>
                        </w:r>
                      </w:p>
                      <w:p>
                        <w:pPr>
                          <w:pStyle w:val="Default"/>
                          <w:rPr>
                            <w:rFonts w:ascii="Arial" w:hAnsi="Arial"/>
                            <w:sz w:val="20"/>
                          </w:rPr>
                        </w:pPr>
                        <w:r>
                          <w:rPr>
                            <w:rFonts w:ascii="Arial" w:hAnsi="Arial"/>
                            <w:sz w:val="20"/>
                          </w:rPr>
                          <w:t xml:space="preserve"> </w:t>
                        </w:r>
                        <w:r>
                          <w:rPr>
                            <w:rFonts w:ascii="Arial" w:hAnsi="Arial"/>
                            <w:sz w:val="20"/>
                          </w:rPr>
                          <w:t>- Fixador (arnês) para máscara (6 meses trocar).</w:t>
                        </w:r>
                      </w:p>
                      <w:p>
                        <w:pPr>
                          <w:pStyle w:val="Default"/>
                          <w:rPr>
                            <w:rFonts w:ascii="Arial" w:hAnsi="Arial"/>
                            <w:sz w:val="20"/>
                          </w:rPr>
                        </w:pPr>
                        <w:r>
                          <w:rPr>
                            <w:rFonts w:ascii="Arial" w:hAnsi="Arial"/>
                            <w:sz w:val="20"/>
                          </w:rPr>
                          <w:t xml:space="preserve"> </w:t>
                        </w:r>
                        <w:r>
                          <w:rPr>
                            <w:rFonts w:ascii="Arial" w:hAnsi="Arial"/>
                            <w:sz w:val="20"/>
                          </w:rPr>
                          <w:t>- Fornecer: 1 circuito e 1 máscara reserva para emergência e revezamento de higienização para pacientes com uso 24 horas quando solicitado pela Secretaria de Saúde.</w:t>
                        </w:r>
                      </w:p>
                      <w:p>
                        <w:pPr>
                          <w:pStyle w:val="Default"/>
                          <w:rPr>
                            <w:rFonts w:ascii="Arial" w:hAnsi="Arial"/>
                            <w:sz w:val="20"/>
                          </w:rPr>
                        </w:pPr>
                        <w:r>
                          <w:rPr>
                            <w:rFonts w:ascii="Arial" w:hAnsi="Arial"/>
                            <w:sz w:val="20"/>
                          </w:rPr>
                        </w:r>
                      </w:p>
                      <w:p>
                        <w:pPr>
                          <w:pStyle w:val="Default"/>
                          <w:rPr>
                            <w:rFonts w:ascii="Arial" w:hAnsi="Arial"/>
                            <w:sz w:val="20"/>
                          </w:rPr>
                        </w:pPr>
                        <w:r>
                          <w:rPr>
                            <w:rFonts w:ascii="Arial" w:hAnsi="Arial"/>
                            <w:sz w:val="20"/>
                          </w:rPr>
                          <w:t>Especificação: Corrente 110/240 Automático Incrementos de pressão: 4ª a 20 cm de H2O Rampa de 4 a 45 minutos Cartão de leitura de pressão. Com cartão de memória.</w:t>
                        </w:r>
                      </w:p>
                      <w:p>
                        <w:pPr>
                          <w:pStyle w:val="Default"/>
                          <w:rPr>
                            <w:rFonts w:ascii="Arial" w:hAnsi="Arial"/>
                            <w:sz w:val="20"/>
                          </w:rPr>
                        </w:pPr>
                        <w:r>
                          <w:rPr>
                            <w:rFonts w:ascii="Arial" w:hAnsi="Arial"/>
                            <w:sz w:val="20"/>
                          </w:rPr>
                        </w:r>
                      </w:p>
                      <w:p>
                        <w:pPr>
                          <w:pStyle w:val="Default"/>
                          <w:rPr>
                            <w:rFonts w:ascii="Arial" w:hAnsi="Arial"/>
                          </w:rPr>
                        </w:pPr>
                        <w:r>
                          <w:rPr>
                            <w:rFonts w:ascii="Arial" w:hAnsi="Arial"/>
                            <w:sz w:val="20"/>
                          </w:rPr>
                          <w:t>01 no-break com duração mínima de 06 horas (em caso de queda de energia). A troca dos consumíveis deverá ser realizada conforme indicação do fabricante do equipamento ou quando houver necessidade do paciente.</w:t>
                        </w:r>
                      </w:p>
                    </w:tc>
                  </w:tr>
                </w:tbl>
                <w:p>
                  <w:pPr>
                    <w:pStyle w:val="Default"/>
                    <w:rPr>
                      <w:sz w:val="20"/>
                    </w:rPr>
                  </w:pPr>
                  <w:r>
                    <w:rPr>
                      <w:sz w:val="20"/>
                    </w:rPr>
                  </w:r>
                </w:p>
                <w:p>
                  <w:pPr>
                    <w:pStyle w:val="Normal"/>
                    <w:rPr>
                      <w:rFonts w:ascii="Arial" w:hAnsi="Arial"/>
                    </w:rPr>
                  </w:pPr>
                  <w:r>
                    <w:rPr>
                      <w:rFonts w:ascii="Arial" w:hAnsi="Arial"/>
                    </w:rPr>
                  </w:r>
                </w:p>
              </w:tc>
            </w:tr>
          </w:tbl>
          <w:p>
            <w:pPr>
              <w:pStyle w:val="Default"/>
              <w:rPr>
                <w:sz w:val="20"/>
              </w:rPr>
            </w:pPr>
            <w:r>
              <w:rPr>
                <w:sz w:val="20"/>
              </w:rPr>
            </w:r>
          </w:p>
          <w:p>
            <w:pPr>
              <w:pStyle w:val="Normal"/>
              <w:rPr>
                <w:rFonts w:ascii="Arial" w:hAnsi="Arial" w:cs="Arial"/>
              </w:rPr>
            </w:pPr>
            <w:r>
              <w:rPr>
                <w:rFonts w:cs="Arial" w:ascii="Arial" w:hAnsi="Arial"/>
              </w:rPr>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jc w:val="both"/>
        <w:rPr>
          <w:rFonts w:ascii="Arial" w:hAnsi="Arial" w:cs="Arial"/>
          <w:b/>
          <w:bCs/>
        </w:rPr>
      </w:pPr>
      <w:r>
        <w:rPr>
          <w:rFonts w:cs="Arial" w:ascii="Arial" w:hAnsi="Arial"/>
          <w:b/>
          <w:bCs/>
        </w:rPr>
      </w:r>
    </w:p>
    <w:p>
      <w:pPr>
        <w:pStyle w:val="Default"/>
        <w:rPr>
          <w:rFonts w:ascii="Arial" w:hAnsi="Arial"/>
        </w:rPr>
      </w:pPr>
      <w:r>
        <w:rPr>
          <w:rFonts w:ascii="Arial" w:hAnsi="Arial"/>
          <w:b/>
          <w:sz w:val="20"/>
        </w:rPr>
        <w:t xml:space="preserve">Observação: O valor unitário a ser lançado no sistema é o valor anual por equipamento. </w:t>
      </w:r>
    </w:p>
    <w:p>
      <w:pPr>
        <w:pStyle w:val="Normal"/>
        <w:tabs>
          <w:tab w:val="clear" w:pos="709"/>
          <w:tab w:val="left" w:pos="284" w:leader="none"/>
        </w:tabs>
        <w:jc w:val="both"/>
        <w:rPr>
          <w:rFonts w:ascii="Arial" w:hAnsi="Arial" w:cs="Arial"/>
          <w:b/>
          <w:bCs/>
        </w:rPr>
      </w:pPr>
      <w:r>
        <w:rPr>
          <w:rFonts w:ascii="Arial" w:hAnsi="Arial"/>
          <w:b/>
        </w:rPr>
        <w:t>Exemplo: valor mensal da locação de um equipamento 10,00, valor unitário a ser lançado no sistema seria R$ 120,00, ou seja, o valor mensal por equipamento multiplicado por 12 meses.</w:t>
      </w:r>
    </w:p>
    <w:p>
      <w:pPr>
        <w:pStyle w:val="Normal"/>
        <w:tabs>
          <w:tab w:val="clear" w:pos="709"/>
          <w:tab w:val="left" w:pos="284" w:leader="none"/>
        </w:tabs>
        <w:jc w:val="both"/>
        <w:rPr>
          <w:rFonts w:ascii="Arial" w:hAnsi="Arial" w:cs="Arial"/>
          <w:b/>
          <w:bCs/>
        </w:rPr>
      </w:pPr>
      <w:r>
        <w:rPr>
          <w:rFonts w:cs="Arial" w:ascii="Arial" w:hAnsi="Arial"/>
          <w:b/>
          <w:bCs/>
        </w:rPr>
      </w:r>
    </w:p>
    <w:p>
      <w:pPr>
        <w:pStyle w:val="Normal"/>
        <w:tabs>
          <w:tab w:val="clear" w:pos="709"/>
          <w:tab w:val="left" w:pos="284" w:leader="none"/>
        </w:tabs>
        <w:jc w:val="both"/>
        <w:rPr>
          <w:rFonts w:ascii="Arial" w:hAnsi="Arial" w:eastAsia="Arial" w:cs="Arial"/>
        </w:rPr>
      </w:pPr>
      <w:r>
        <w:rPr>
          <w:rFonts w:cs="Arial" w:ascii="Arial" w:hAnsi="Arial"/>
          <w:b/>
          <w:bCs/>
        </w:rPr>
        <w:t xml:space="preserve">h) </w:t>
      </w:r>
      <w:r>
        <w:rPr>
          <w:rFonts w:cs="Arial" w:ascii="Arial" w:hAnsi="Arial"/>
        </w:rPr>
        <w:t>Descritivo técnico:</w:t>
      </w:r>
    </w:p>
    <w:p>
      <w:pPr>
        <w:pStyle w:val="Default"/>
        <w:numPr>
          <w:ilvl w:val="2"/>
          <w:numId w:val="42"/>
        </w:numPr>
        <w:ind w:hanging="0" w:left="360"/>
        <w:rPr>
          <w:rFonts w:ascii="Arial" w:hAnsi="Arial"/>
          <w:sz w:val="20"/>
        </w:rPr>
      </w:pPr>
      <w:r>
        <w:rPr>
          <w:rFonts w:ascii="Arial" w:hAnsi="Arial"/>
          <w:sz w:val="20"/>
        </w:rPr>
      </w:r>
    </w:p>
    <w:p>
      <w:pPr>
        <w:pStyle w:val="Default"/>
        <w:numPr>
          <w:ilvl w:val="2"/>
          <w:numId w:val="43"/>
        </w:numPr>
        <w:ind w:hanging="0" w:left="360"/>
        <w:rPr>
          <w:rFonts w:ascii="Arial" w:hAnsi="Arial"/>
          <w:sz w:val="20"/>
        </w:rPr>
      </w:pPr>
      <w:r>
        <w:rPr>
          <w:rFonts w:ascii="Arial" w:hAnsi="Arial"/>
          <w:sz w:val="20"/>
        </w:rPr>
        <w:t xml:space="preserve">- Os equipamentos deverão ser entregues pela contratada na casa do paciente, sendo que o endereço e autorização de entrega serão passados pela Secretaria de Saúde, através do Serviço Social, por escrito. </w:t>
      </w:r>
    </w:p>
    <w:p>
      <w:pPr>
        <w:pStyle w:val="Default"/>
        <w:numPr>
          <w:ilvl w:val="2"/>
          <w:numId w:val="44"/>
        </w:numPr>
        <w:ind w:hanging="0" w:left="360"/>
        <w:rPr>
          <w:rFonts w:ascii="Arial" w:hAnsi="Arial"/>
          <w:sz w:val="20"/>
        </w:rPr>
      </w:pPr>
      <w:r>
        <w:rPr>
          <w:rFonts w:ascii="Arial" w:hAnsi="Arial"/>
          <w:sz w:val="20"/>
        </w:rPr>
      </w:r>
    </w:p>
    <w:p>
      <w:pPr>
        <w:pStyle w:val="Default"/>
        <w:spacing w:before="0" w:after="13"/>
        <w:ind w:left="360"/>
        <w:rPr>
          <w:rFonts w:ascii="Arial" w:hAnsi="Arial"/>
          <w:sz w:val="20"/>
        </w:rPr>
      </w:pPr>
      <w:r>
        <w:rPr>
          <w:rFonts w:ascii="Arial" w:hAnsi="Arial"/>
          <w:sz w:val="20"/>
        </w:rPr>
        <w:t xml:space="preserve">- A contratada deverá disponibilizar telefone e e-mail para as solicitações de entrega e retirada do equipamento. </w:t>
      </w:r>
    </w:p>
    <w:p>
      <w:pPr>
        <w:pStyle w:val="Default"/>
        <w:spacing w:before="0" w:after="13"/>
        <w:ind w:left="360"/>
        <w:rPr>
          <w:rFonts w:ascii="Arial" w:hAnsi="Arial"/>
          <w:sz w:val="20"/>
        </w:rPr>
      </w:pPr>
      <w:r>
        <w:rPr>
          <w:rFonts w:ascii="Arial" w:hAnsi="Arial"/>
          <w:sz w:val="20"/>
        </w:rPr>
      </w:r>
    </w:p>
    <w:p>
      <w:pPr>
        <w:pStyle w:val="Default"/>
        <w:spacing w:before="0" w:after="13"/>
        <w:ind w:left="360"/>
        <w:rPr>
          <w:rFonts w:ascii="Arial" w:hAnsi="Arial"/>
          <w:sz w:val="20"/>
        </w:rPr>
      </w:pPr>
      <w:r>
        <w:rPr>
          <w:rFonts w:ascii="Arial" w:hAnsi="Arial"/>
          <w:sz w:val="20"/>
        </w:rPr>
        <w:t xml:space="preserve">- A entrega e a retirada do equipamento na residência do paciente, pela contratada, deverá se dar no prazo máximo de 24 horas a partir da solicitação por escrito enviada pelo Serviço Social. </w:t>
      </w:r>
    </w:p>
    <w:p>
      <w:pPr>
        <w:pStyle w:val="Default"/>
        <w:spacing w:before="0" w:after="13"/>
        <w:ind w:left="360"/>
        <w:rPr>
          <w:rFonts w:ascii="Arial" w:hAnsi="Arial"/>
          <w:sz w:val="20"/>
        </w:rPr>
      </w:pPr>
      <w:r>
        <w:rPr>
          <w:rFonts w:ascii="Arial" w:hAnsi="Arial"/>
          <w:sz w:val="20"/>
        </w:rPr>
      </w:r>
    </w:p>
    <w:p>
      <w:pPr>
        <w:pStyle w:val="Default"/>
        <w:ind w:left="360"/>
        <w:rPr>
          <w:rFonts w:ascii="Arial" w:hAnsi="Arial"/>
          <w:sz w:val="20"/>
        </w:rPr>
      </w:pPr>
      <w:r>
        <w:rPr>
          <w:rFonts w:ascii="Arial" w:hAnsi="Arial"/>
          <w:sz w:val="20"/>
        </w:rPr>
        <w:t xml:space="preserve">- A entrega deverá ser feita por instaladores/técnicos fisioterapeutas da empresa, de maneira que possam explicar/instruir o paciente e/ou a família de como o equipamento funciona e deve ser manuseado, assim como instalar máscara adequada para cada caso. </w:t>
      </w:r>
    </w:p>
    <w:p>
      <w:pPr>
        <w:pStyle w:val="Default"/>
        <w:ind w:left="360"/>
        <w:rPr>
          <w:rFonts w:ascii="Arial" w:hAnsi="Arial"/>
          <w:sz w:val="20"/>
        </w:rPr>
      </w:pPr>
      <w:r>
        <w:rPr>
          <w:rFonts w:ascii="Arial" w:hAnsi="Arial"/>
          <w:sz w:val="20"/>
        </w:rPr>
      </w:r>
    </w:p>
    <w:p>
      <w:pPr>
        <w:pStyle w:val="Normal"/>
        <w:shd w:val="clear" w:color="auto" w:fill="CCCCCC"/>
        <w:tabs>
          <w:tab w:val="clear" w:pos="709"/>
          <w:tab w:val="left" w:pos="3450" w:leader="none"/>
        </w:tabs>
        <w:ind w:firstLine="567"/>
        <w:jc w:val="both"/>
        <w:rPr>
          <w:rFonts w:ascii="Arial" w:hAnsi="Arial" w:cs="Arial"/>
          <w:b/>
          <w:bCs/>
        </w:rPr>
      </w:pPr>
      <w:r>
        <w:rPr>
          <w:rFonts w:ascii="Arial" w:hAnsi="Arial"/>
          <w:b/>
          <w:bCs/>
        </w:rPr>
        <w:t>5. DA SUBCONTRATAÇÃO</w:t>
      </w:r>
    </w:p>
    <w:p>
      <w:pPr>
        <w:pStyle w:val="Normal"/>
        <w:jc w:val="both"/>
        <w:rPr>
          <w:rFonts w:ascii="Arial" w:hAnsi="Arial" w:cs="Arial"/>
        </w:rPr>
      </w:pPr>
      <w:r>
        <w:rPr>
          <w:rFonts w:cs="Arial" w:ascii="Arial" w:hAnsi="Arial"/>
          <w:b/>
          <w:bCs/>
        </w:rPr>
        <w:t>a)</w:t>
      </w:r>
      <w:r>
        <w:rPr>
          <w:rFonts w:cs="Arial" w:ascii="Arial" w:hAnsi="Arial"/>
        </w:rPr>
        <w:t xml:space="preserve"> Não é admitida a subcontratação do objeto contratual.</w:t>
      </w:r>
    </w:p>
    <w:p>
      <w:pPr>
        <w:pStyle w:val="Normal"/>
        <w:jc w:val="both"/>
        <w:rPr>
          <w:rFonts w:ascii="Arial" w:hAnsi="Arial" w:cs="Arial"/>
        </w:rPr>
      </w:pPr>
      <w:r>
        <w:rPr>
          <w:rFonts w:cs="Arial" w:ascii="Arial" w:hAnsi="Arial"/>
        </w:rPr>
      </w:r>
    </w:p>
    <w:p>
      <w:pPr>
        <w:pStyle w:val="Normal"/>
        <w:shd w:val="clear" w:color="auto" w:fill="CCCCCC"/>
        <w:tabs>
          <w:tab w:val="clear" w:pos="709"/>
          <w:tab w:val="left" w:pos="3450" w:leader="none"/>
        </w:tabs>
        <w:ind w:firstLine="561"/>
        <w:jc w:val="both"/>
        <w:rPr>
          <w:rFonts w:ascii="Arial" w:hAnsi="Arial" w:cs="Arial"/>
          <w:b/>
          <w:bCs/>
        </w:rPr>
      </w:pPr>
      <w:r>
        <w:rPr>
          <w:rFonts w:cs="Arial" w:ascii="Arial" w:hAnsi="Arial"/>
          <w:b/>
          <w:bCs/>
        </w:rPr>
        <w:t>6. DA EXECUÇÃO DOS SERVIÇOS</w:t>
      </w:r>
    </w:p>
    <w:p>
      <w:pPr>
        <w:pStyle w:val="Default"/>
        <w:tabs>
          <w:tab w:val="clear" w:pos="709"/>
          <w:tab w:val="left" w:pos="284" w:leader="none"/>
        </w:tabs>
        <w:jc w:val="both"/>
        <w:rPr>
          <w:rFonts w:ascii="Arial" w:hAnsi="Arial" w:cs="Arial"/>
        </w:rPr>
      </w:pPr>
      <w:r>
        <w:rPr>
          <w:rStyle w:val="Fontepargpadro1"/>
          <w:rFonts w:cs="Arial" w:ascii="Arial" w:hAnsi="Arial"/>
          <w:b/>
          <w:sz w:val="20"/>
        </w:rPr>
        <w:t xml:space="preserve">a) </w:t>
      </w:r>
      <w:r>
        <w:rPr>
          <w:rFonts w:ascii="Arial" w:hAnsi="Arial"/>
          <w:sz w:val="20"/>
        </w:rPr>
        <w:t xml:space="preserve">Os equipamentos deverão ser entregues pela contratada na casa do paciente, sendo que o endereço e autorização de entrega serão passados pela Secretaria de Saúde, através do Serviço Social, por escrito. </w:t>
      </w:r>
    </w:p>
    <w:p>
      <w:pPr>
        <w:pStyle w:val="Default"/>
        <w:tabs>
          <w:tab w:val="clear" w:pos="709"/>
          <w:tab w:val="left" w:pos="284" w:leader="none"/>
        </w:tabs>
        <w:jc w:val="both"/>
        <w:rPr>
          <w:rFonts w:ascii="Arial" w:hAnsi="Arial"/>
          <w:sz w:val="20"/>
        </w:rPr>
      </w:pPr>
      <w:r>
        <w:rPr>
          <w:rFonts w:ascii="Arial" w:hAnsi="Arial"/>
          <w:sz w:val="20"/>
        </w:rPr>
      </w:r>
    </w:p>
    <w:p>
      <w:pPr>
        <w:pStyle w:val="Default"/>
        <w:jc w:val="both"/>
        <w:rPr>
          <w:rFonts w:ascii="Arial" w:hAnsi="Arial"/>
        </w:rPr>
      </w:pPr>
      <w:r>
        <w:rPr>
          <w:rFonts w:ascii="Arial" w:hAnsi="Arial"/>
          <w:b/>
          <w:sz w:val="20"/>
        </w:rPr>
        <w:t xml:space="preserve">b) </w:t>
      </w:r>
      <w:r>
        <w:rPr>
          <w:rFonts w:ascii="Arial" w:hAnsi="Arial"/>
          <w:sz w:val="20"/>
        </w:rPr>
        <w:t xml:space="preserve">A contratada deverá disponibilizar telefone e e-mail para as solicitações de entrega e retirada do equipamento. </w:t>
      </w:r>
    </w:p>
    <w:p>
      <w:pPr>
        <w:pStyle w:val="Default"/>
        <w:jc w:val="both"/>
        <w:rPr>
          <w:rFonts w:ascii="Arial" w:hAnsi="Arial"/>
          <w:sz w:val="20"/>
        </w:rPr>
      </w:pPr>
      <w:r>
        <w:rPr>
          <w:rFonts w:ascii="Arial" w:hAnsi="Arial"/>
          <w:sz w:val="20"/>
        </w:rPr>
      </w:r>
    </w:p>
    <w:p>
      <w:pPr>
        <w:pStyle w:val="Default"/>
        <w:jc w:val="both"/>
        <w:rPr>
          <w:rFonts w:ascii="Arial" w:hAnsi="Arial"/>
        </w:rPr>
      </w:pPr>
      <w:r>
        <w:rPr>
          <w:rFonts w:ascii="Arial" w:hAnsi="Arial"/>
          <w:b/>
          <w:sz w:val="20"/>
        </w:rPr>
        <w:t xml:space="preserve">c) </w:t>
      </w:r>
      <w:r>
        <w:rPr>
          <w:rFonts w:ascii="Arial" w:hAnsi="Arial"/>
          <w:sz w:val="20"/>
        </w:rPr>
        <w:t xml:space="preserve">A entrega e a retirada do equipamento na residência do paciente, pela contratada, deverá se dar no prazo máximo de 24 horas a partir da solicitação por escrito enviada pelo Serviço Social. </w:t>
      </w:r>
    </w:p>
    <w:p>
      <w:pPr>
        <w:pStyle w:val="Default"/>
        <w:jc w:val="both"/>
        <w:rPr>
          <w:rFonts w:ascii="Arial" w:hAnsi="Arial"/>
          <w:sz w:val="20"/>
        </w:rPr>
      </w:pPr>
      <w:r>
        <w:rPr>
          <w:rFonts w:ascii="Arial" w:hAnsi="Arial"/>
          <w:sz w:val="20"/>
        </w:rPr>
      </w:r>
    </w:p>
    <w:p>
      <w:pPr>
        <w:pStyle w:val="Default"/>
        <w:jc w:val="both"/>
        <w:rPr>
          <w:rFonts w:ascii="Arial" w:hAnsi="Arial"/>
        </w:rPr>
      </w:pPr>
      <w:r>
        <w:rPr>
          <w:rFonts w:ascii="Arial" w:hAnsi="Arial"/>
          <w:b/>
          <w:sz w:val="20"/>
        </w:rPr>
        <w:t xml:space="preserve">d) </w:t>
      </w:r>
      <w:r>
        <w:rPr>
          <w:rFonts w:ascii="Arial" w:hAnsi="Arial"/>
          <w:sz w:val="20"/>
        </w:rPr>
        <w:t xml:space="preserve">A entrega deverá ser feita por instaladores/técnicos fisioterapeutas da empresa, de maneira que possam explicar/instruir o paciente e/ou a família de como o equipamento funciona e deve ser manuseado, assim como instalar máscara adequada para cada caso. </w:t>
      </w:r>
    </w:p>
    <w:p>
      <w:pPr>
        <w:pStyle w:val="Default"/>
        <w:jc w:val="both"/>
        <w:rPr>
          <w:rFonts w:ascii="Arial" w:hAnsi="Arial"/>
          <w:sz w:val="20"/>
        </w:rPr>
      </w:pPr>
      <w:r>
        <w:rPr>
          <w:rFonts w:ascii="Arial" w:hAnsi="Arial"/>
          <w:sz w:val="20"/>
        </w:rPr>
      </w:r>
    </w:p>
    <w:p>
      <w:pPr>
        <w:pStyle w:val="Default"/>
        <w:jc w:val="both"/>
        <w:rPr>
          <w:rFonts w:ascii="Arial" w:hAnsi="Arial"/>
        </w:rPr>
      </w:pPr>
      <w:r>
        <w:rPr>
          <w:rFonts w:ascii="Arial" w:hAnsi="Arial"/>
          <w:b/>
          <w:sz w:val="20"/>
        </w:rPr>
        <w:t xml:space="preserve">e) NORMAS GERAIS </w:t>
      </w:r>
    </w:p>
    <w:p>
      <w:pPr>
        <w:pStyle w:val="Default"/>
        <w:jc w:val="both"/>
        <w:rPr>
          <w:rFonts w:ascii="Arial" w:hAnsi="Arial"/>
        </w:rPr>
      </w:pPr>
      <w:r>
        <w:rPr>
          <w:rFonts w:ascii="Arial" w:hAnsi="Arial"/>
          <w:sz w:val="20"/>
        </w:rPr>
        <w:t xml:space="preserve">O serviço ora contratado será prestado diretamente por profissionais do estabelecimento contratado. </w:t>
      </w:r>
    </w:p>
    <w:p>
      <w:pPr>
        <w:pStyle w:val="Default"/>
        <w:jc w:val="both"/>
        <w:rPr>
          <w:rFonts w:ascii="Arial" w:hAnsi="Arial"/>
        </w:rPr>
      </w:pPr>
      <w:r>
        <w:rPr>
          <w:rFonts w:ascii="Arial" w:hAnsi="Arial"/>
          <w:sz w:val="20"/>
        </w:rPr>
        <w:t xml:space="preserve">Para os efeitos deste contrato, consideram-se profissionais do próprio estabelecimento do contratado: </w:t>
      </w:r>
    </w:p>
    <w:p>
      <w:pPr>
        <w:pStyle w:val="Default"/>
        <w:jc w:val="both"/>
        <w:rPr>
          <w:rFonts w:ascii="Arial" w:hAnsi="Arial"/>
        </w:rPr>
      </w:pPr>
      <w:r>
        <w:rPr>
          <w:rFonts w:ascii="Arial" w:hAnsi="Arial"/>
          <w:sz w:val="20"/>
        </w:rPr>
        <w:t xml:space="preserve">a) O membro do seu corpo clínico; </w:t>
      </w:r>
    </w:p>
    <w:p>
      <w:pPr>
        <w:pStyle w:val="Default"/>
        <w:jc w:val="both"/>
        <w:rPr>
          <w:rFonts w:ascii="Arial" w:hAnsi="Arial"/>
        </w:rPr>
      </w:pPr>
      <w:r>
        <w:rPr>
          <w:rFonts w:ascii="Arial" w:hAnsi="Arial"/>
          <w:sz w:val="20"/>
        </w:rPr>
        <w:t xml:space="preserve">b) O profissional que tenha vínculo de emprego com o contratado; </w:t>
      </w:r>
    </w:p>
    <w:p>
      <w:pPr>
        <w:pStyle w:val="Default"/>
        <w:jc w:val="both"/>
        <w:rPr>
          <w:rFonts w:ascii="Arial" w:hAnsi="Arial"/>
          <w:sz w:val="20"/>
        </w:rPr>
      </w:pPr>
      <w:r>
        <w:rPr>
          <w:rFonts w:ascii="Arial" w:hAnsi="Arial"/>
          <w:sz w:val="20"/>
        </w:rPr>
        <w:t xml:space="preserve">c) O profissional autônomo que, eventualmente ou permanentemente, presta serviços ao contratado ou se por este autorizado; </w:t>
      </w:r>
    </w:p>
    <w:p>
      <w:pPr>
        <w:pStyle w:val="Default"/>
        <w:jc w:val="both"/>
        <w:rPr>
          <w:rFonts w:ascii="Arial" w:hAnsi="Arial"/>
          <w:sz w:val="20"/>
        </w:rPr>
      </w:pPr>
      <w:r>
        <w:rPr>
          <w:rFonts w:ascii="Arial" w:hAnsi="Arial"/>
          <w:sz w:val="20"/>
        </w:rPr>
      </w:r>
    </w:p>
    <w:p>
      <w:pPr>
        <w:pStyle w:val="Default"/>
        <w:jc w:val="both"/>
        <w:rPr>
          <w:rFonts w:ascii="Arial" w:hAnsi="Arial"/>
          <w:sz w:val="20"/>
        </w:rPr>
      </w:pPr>
      <w:r>
        <w:rPr>
          <w:rFonts w:ascii="Arial" w:hAnsi="Arial"/>
          <w:sz w:val="20"/>
        </w:rPr>
        <w:t xml:space="preserve">É de responsabilidade exclusiva e integral do contratado a utilização de pessoal para a execução de objeto deste contrato, incluídos os encargos trabalhistas, previdenciários, sociais, fiscais e comerciais resultantes de vínculos empregatícios, cujo ônus e obrigações, em nenhuma hipótese, poderão ser transferidos para o contratante e ainda, a prestação do serviço hora contratado não implica vínculo empregatício entre contratante e contratado. </w:t>
      </w:r>
    </w:p>
    <w:p>
      <w:pPr>
        <w:pStyle w:val="Default"/>
        <w:jc w:val="both"/>
        <w:rPr>
          <w:rFonts w:ascii="Arial" w:hAnsi="Arial"/>
          <w:sz w:val="20"/>
        </w:rPr>
      </w:pPr>
      <w:r>
        <w:rPr>
          <w:rFonts w:ascii="Arial" w:hAnsi="Arial"/>
          <w:sz w:val="20"/>
        </w:rPr>
      </w:r>
    </w:p>
    <w:p>
      <w:pPr>
        <w:pStyle w:val="Default"/>
        <w:jc w:val="both"/>
        <w:rPr>
          <w:rFonts w:ascii="Arial" w:hAnsi="Arial"/>
        </w:rPr>
      </w:pPr>
      <w:r>
        <w:rPr>
          <w:rFonts w:ascii="Arial" w:hAnsi="Arial"/>
          <w:b/>
          <w:sz w:val="20"/>
        </w:rPr>
        <w:t xml:space="preserve">f) DA RESPONSABILIDADE CIVIL DO CONTRATADO </w:t>
      </w:r>
    </w:p>
    <w:p>
      <w:pPr>
        <w:pStyle w:val="Default"/>
        <w:jc w:val="both"/>
        <w:rPr>
          <w:rFonts w:ascii="Arial" w:hAnsi="Arial"/>
          <w:sz w:val="20"/>
        </w:rPr>
      </w:pPr>
      <w:r>
        <w:rPr>
          <w:rFonts w:ascii="Arial" w:hAnsi="Arial"/>
          <w:sz w:val="20"/>
        </w:rPr>
        <w:t xml:space="preserve">1. O contratado é responsável pela indenização de danos causados ao paciente, aos órgãos do SUS e a terceiros a eles vinculados, decorrentes de ação ou omissão voluntária, ou de negligência, imperícia ou prepostos, ficando assegurado ao contratante o direito de regresso; </w:t>
      </w:r>
    </w:p>
    <w:p>
      <w:pPr>
        <w:pStyle w:val="Default"/>
        <w:jc w:val="both"/>
        <w:rPr>
          <w:rFonts w:ascii="Arial" w:hAnsi="Arial"/>
          <w:sz w:val="20"/>
        </w:rPr>
      </w:pPr>
      <w:r>
        <w:rPr>
          <w:rFonts w:ascii="Arial" w:hAnsi="Arial"/>
          <w:sz w:val="20"/>
        </w:rPr>
      </w:r>
    </w:p>
    <w:p>
      <w:pPr>
        <w:pStyle w:val="Default"/>
        <w:jc w:val="both"/>
        <w:rPr>
          <w:rFonts w:ascii="Arial" w:hAnsi="Arial"/>
          <w:sz w:val="20"/>
        </w:rPr>
      </w:pPr>
      <w:r>
        <w:rPr>
          <w:rFonts w:ascii="Arial" w:hAnsi="Arial"/>
          <w:sz w:val="20"/>
        </w:rPr>
        <w:t xml:space="preserve">2. A fiscalização ou acompanhamento da execução deste contrato pelos órgãos competentes do contratante, através da Secretaria de Saúde, não exclui nem reduz a responsabilidade do contratado nos termos da legislação referente a licitações e contratos administrativos e demais legislação existente; </w:t>
      </w:r>
    </w:p>
    <w:p>
      <w:pPr>
        <w:pStyle w:val="Default"/>
        <w:jc w:val="both"/>
        <w:rPr>
          <w:rFonts w:ascii="Arial" w:hAnsi="Arial"/>
          <w:sz w:val="20"/>
        </w:rPr>
      </w:pPr>
      <w:r>
        <w:rPr>
          <w:rFonts w:ascii="Arial" w:hAnsi="Arial"/>
          <w:sz w:val="20"/>
        </w:rPr>
      </w:r>
    </w:p>
    <w:p>
      <w:pPr>
        <w:pStyle w:val="Default"/>
        <w:tabs>
          <w:tab w:val="clear" w:pos="709"/>
          <w:tab w:val="left" w:pos="284" w:leader="none"/>
        </w:tabs>
        <w:jc w:val="both"/>
        <w:rPr>
          <w:rFonts w:ascii="Arial" w:hAnsi="Arial"/>
          <w:sz w:val="20"/>
        </w:rPr>
      </w:pPr>
      <w:r>
        <w:rPr>
          <w:rFonts w:ascii="Arial" w:hAnsi="Arial"/>
          <w:sz w:val="20"/>
        </w:rPr>
        <w:t xml:space="preserve">3. A responsabilidade de que trata essa cláusula estende-se aos casos de danos causados por má prestação dos serviços, nos estritos termos do art. 14 da Lei nº 8078, de 11 de setembro de 1990 – Código de Defesa do Consumidor. </w:t>
      </w:r>
    </w:p>
    <w:p>
      <w:pPr>
        <w:pStyle w:val="Default"/>
        <w:tabs>
          <w:tab w:val="clear" w:pos="709"/>
          <w:tab w:val="left" w:pos="284" w:leader="none"/>
        </w:tabs>
        <w:jc w:val="both"/>
        <w:rPr>
          <w:rFonts w:ascii="Arial" w:hAnsi="Arial"/>
          <w:sz w:val="20"/>
        </w:rPr>
      </w:pPr>
      <w:r>
        <w:rPr>
          <w:rFonts w:ascii="Arial" w:hAnsi="Arial"/>
          <w:sz w:val="20"/>
        </w:rPr>
      </w:r>
    </w:p>
    <w:p>
      <w:pPr>
        <w:pStyle w:val="Normal"/>
        <w:shd w:val="clear" w:color="auto" w:fill="CCCCCC"/>
        <w:ind w:firstLine="561"/>
        <w:rPr>
          <w:rFonts w:ascii="Arial" w:hAnsi="Arial" w:cs="Arial"/>
        </w:rPr>
      </w:pPr>
      <w:r>
        <w:rPr>
          <w:rFonts w:cs="Arial" w:ascii="Arial" w:hAnsi="Arial"/>
          <w:b/>
          <w:bCs/>
        </w:rPr>
        <w:t>7. DA GARANTIA E ASSISTÊNCIA TÉCNICA</w:t>
      </w:r>
    </w:p>
    <w:p>
      <w:pPr>
        <w:pStyle w:val="Default"/>
        <w:tabs>
          <w:tab w:val="clear" w:pos="709"/>
          <w:tab w:val="left" w:pos="284" w:leader="none"/>
        </w:tabs>
        <w:jc w:val="both"/>
        <w:rPr>
          <w:rFonts w:ascii="Arial" w:hAnsi="Arial" w:cs="Arial"/>
        </w:rPr>
      </w:pPr>
      <w:r>
        <w:rPr>
          <w:rFonts w:cs="Arial" w:ascii="Arial" w:hAnsi="Arial"/>
          <w:b/>
          <w:bCs/>
          <w:sz w:val="20"/>
        </w:rPr>
        <w:t xml:space="preserve">a) </w:t>
      </w:r>
      <w:r>
        <w:rPr>
          <w:rFonts w:cs="Arial" w:ascii="Arial" w:hAnsi="Arial"/>
          <w:sz w:val="20"/>
        </w:rPr>
        <w:t xml:space="preserve">Caso haja algum problema no equipamento, ou acessórios, durante o uso, será solicitada pelo Cuidador ou familiar responsável pelo paciente, a substituição pela empresa imediatamente sem qualquer custo adicional, sendo que o prazo máximo para a substituição do equipamento ou acessórios é de </w:t>
      </w:r>
      <w:r>
        <w:rPr>
          <w:rFonts w:cs="Arial" w:ascii="Arial" w:hAnsi="Arial"/>
          <w:b/>
          <w:bCs/>
          <w:sz w:val="20"/>
        </w:rPr>
        <w:t>6 (seis) horas</w:t>
      </w:r>
      <w:r>
        <w:rPr>
          <w:rFonts w:cs="Arial" w:ascii="Arial" w:hAnsi="Arial"/>
          <w:sz w:val="20"/>
        </w:rPr>
        <w:t xml:space="preserve">; caso seja necessária a troca da máscara, deverá ser feita avaliação da máscara em uso para troca quando necessária. </w:t>
      </w:r>
    </w:p>
    <w:p>
      <w:pPr>
        <w:pStyle w:val="Normal"/>
        <w:tabs>
          <w:tab w:val="clear" w:pos="709"/>
          <w:tab w:val="left" w:pos="284" w:leader="none"/>
        </w:tabs>
        <w:jc w:val="both"/>
        <w:rPr/>
      </w:pPr>
      <w:r>
        <w:rPr/>
      </w:r>
    </w:p>
    <w:p>
      <w:pPr>
        <w:pStyle w:val="Normal"/>
        <w:shd w:val="clear" w:color="auto" w:fill="CCCCCC"/>
        <w:ind w:firstLine="561"/>
        <w:rPr>
          <w:rFonts w:ascii="Arial" w:hAnsi="Arial" w:cs="Arial"/>
        </w:rPr>
      </w:pPr>
      <w:r>
        <w:rPr>
          <w:rFonts w:cs="Arial" w:ascii="Arial" w:hAnsi="Arial"/>
          <w:b/>
          <w:bCs/>
        </w:rPr>
        <w:t>8. DO CONTROLE, AVALIAÇÃO, VISTORIA E FISCALIZAÇÃO</w:t>
      </w:r>
    </w:p>
    <w:p>
      <w:pPr>
        <w:pStyle w:val="Default"/>
        <w:rPr>
          <w:rFonts w:ascii="Arial" w:hAnsi="Arial"/>
        </w:rPr>
      </w:pPr>
      <w:r>
        <w:rPr>
          <w:rFonts w:cs="Arial" w:ascii="Arial" w:hAnsi="Arial"/>
          <w:b/>
          <w:bCs/>
          <w:sz w:val="20"/>
          <w:szCs w:val="20"/>
        </w:rPr>
        <w:t>a)</w:t>
      </w:r>
      <w:r>
        <w:rPr>
          <w:rFonts w:cs="Arial" w:ascii="Arial" w:hAnsi="Arial"/>
          <w:sz w:val="20"/>
          <w:szCs w:val="20"/>
        </w:rPr>
        <w:t xml:space="preserve"> A execu</w:t>
      </w:r>
      <w:r>
        <w:rPr>
          <w:rFonts w:ascii="Arial" w:hAnsi="Arial"/>
          <w:sz w:val="20"/>
        </w:rPr>
        <w:t xml:space="preserve">ção do presente contrato será avaliada pelos órgãos competentes da Secretaria Municipal de Saúde, mediante procedimentos de supervisão indireta ou local, os quais observarão o cumprimento das cláusulas e condições estabelecidas neste contrato; </w:t>
      </w:r>
    </w:p>
    <w:p>
      <w:pPr>
        <w:pStyle w:val="Default"/>
        <w:rPr>
          <w:rFonts w:ascii="Arial" w:hAnsi="Arial"/>
          <w:sz w:val="20"/>
        </w:rPr>
      </w:pPr>
      <w:r>
        <w:rPr>
          <w:rFonts w:ascii="Arial" w:hAnsi="Arial"/>
          <w:sz w:val="20"/>
        </w:rPr>
      </w:r>
    </w:p>
    <w:p>
      <w:pPr>
        <w:pStyle w:val="Default"/>
        <w:rPr>
          <w:rFonts w:ascii="Arial" w:hAnsi="Arial"/>
        </w:rPr>
      </w:pPr>
      <w:r>
        <w:rPr>
          <w:rFonts w:ascii="Arial" w:hAnsi="Arial"/>
          <w:b/>
          <w:sz w:val="20"/>
        </w:rPr>
        <w:t xml:space="preserve">b) </w:t>
      </w:r>
      <w:r>
        <w:rPr>
          <w:rFonts w:ascii="Arial" w:hAnsi="Arial"/>
          <w:sz w:val="20"/>
        </w:rPr>
        <w:t xml:space="preserve">Quando achar necessário, o contratante vistoriará as instalações do contratado, para verificar se persistem as mesmas condições técnicas básicas do contratado, comprovadas por ocasião da assinatura do contrato; </w:t>
      </w:r>
    </w:p>
    <w:p>
      <w:pPr>
        <w:pStyle w:val="Default"/>
        <w:rPr>
          <w:rFonts w:ascii="Arial" w:hAnsi="Arial"/>
          <w:sz w:val="20"/>
        </w:rPr>
      </w:pPr>
      <w:r>
        <w:rPr>
          <w:rFonts w:ascii="Arial" w:hAnsi="Arial"/>
          <w:sz w:val="20"/>
        </w:rPr>
      </w:r>
    </w:p>
    <w:p>
      <w:pPr>
        <w:pStyle w:val="Default"/>
        <w:rPr>
          <w:rFonts w:ascii="Arial" w:hAnsi="Arial"/>
        </w:rPr>
      </w:pPr>
      <w:r>
        <w:rPr>
          <w:rFonts w:ascii="Arial" w:hAnsi="Arial"/>
          <w:b/>
          <w:sz w:val="20"/>
        </w:rPr>
        <w:t xml:space="preserve">c) </w:t>
      </w:r>
      <w:r>
        <w:rPr>
          <w:rFonts w:ascii="Arial" w:hAnsi="Arial"/>
          <w:sz w:val="20"/>
        </w:rPr>
        <w:t xml:space="preserve">Qualquer alteração ou modificação que importe em diminuição da capacidade operativa do contratante, poderá ensejar a não prorrogação deste contrato ou a revisão das condições ora estipuladas; </w:t>
      </w:r>
    </w:p>
    <w:p>
      <w:pPr>
        <w:pStyle w:val="Default"/>
        <w:rPr>
          <w:rFonts w:ascii="Arial" w:hAnsi="Arial"/>
          <w:sz w:val="20"/>
        </w:rPr>
      </w:pPr>
      <w:r>
        <w:rPr>
          <w:rFonts w:ascii="Arial" w:hAnsi="Arial"/>
          <w:sz w:val="20"/>
        </w:rPr>
      </w:r>
    </w:p>
    <w:p>
      <w:pPr>
        <w:pStyle w:val="Default"/>
        <w:rPr>
          <w:rFonts w:ascii="Arial" w:hAnsi="Arial"/>
        </w:rPr>
      </w:pPr>
      <w:r>
        <w:rPr>
          <w:rFonts w:ascii="Arial" w:hAnsi="Arial"/>
          <w:b/>
          <w:sz w:val="20"/>
        </w:rPr>
        <w:t xml:space="preserve">d) </w:t>
      </w:r>
      <w:r>
        <w:rPr>
          <w:rFonts w:ascii="Arial" w:hAnsi="Arial"/>
          <w:sz w:val="20"/>
        </w:rPr>
        <w:t xml:space="preserve">A fiscalização exercida pelo contratante sobre os serviços ora contratados não eximirá o contratado da sua plena responsabilidade perante o contratante, ou para os pacientes e terceiros, decorrentes de culpa ou dolo na execução do contrato; </w:t>
      </w:r>
    </w:p>
    <w:p>
      <w:pPr>
        <w:pStyle w:val="Default"/>
        <w:rPr>
          <w:rFonts w:ascii="Arial" w:hAnsi="Arial"/>
          <w:sz w:val="20"/>
        </w:rPr>
      </w:pPr>
      <w:r>
        <w:rPr>
          <w:rFonts w:ascii="Arial" w:hAnsi="Arial"/>
          <w:sz w:val="20"/>
        </w:rPr>
      </w:r>
    </w:p>
    <w:p>
      <w:pPr>
        <w:pStyle w:val="Default"/>
        <w:tabs>
          <w:tab w:val="clear" w:pos="709"/>
          <w:tab w:val="left" w:pos="284" w:leader="none"/>
        </w:tabs>
        <w:jc w:val="both"/>
        <w:rPr>
          <w:rFonts w:ascii="Arial" w:hAnsi="Arial" w:cs="Arial"/>
          <w:sz w:val="20"/>
          <w:szCs w:val="20"/>
        </w:rPr>
      </w:pPr>
      <w:r>
        <w:rPr>
          <w:rFonts w:cs="Arial" w:ascii="Arial" w:hAnsi="Arial"/>
          <w:b/>
          <w:sz w:val="20"/>
          <w:szCs w:val="20"/>
        </w:rPr>
        <w:t xml:space="preserve">e) </w:t>
      </w:r>
      <w:r>
        <w:rPr>
          <w:rFonts w:cs="Arial" w:ascii="Arial" w:hAnsi="Arial"/>
          <w:sz w:val="20"/>
          <w:szCs w:val="20"/>
        </w:rPr>
        <w:t xml:space="preserve">O contratado facilitará ao contratante o acompanhamento e a fiscalização permanente dos serviços e prestará todos os esclarecimentos que lhe forem solicitados pelos servidores do contratante, designados para tal fim. </w:t>
      </w:r>
    </w:p>
    <w:p>
      <w:pPr>
        <w:pStyle w:val="Normal"/>
        <w:jc w:val="both"/>
        <w:rPr>
          <w:rFonts w:ascii="Arial" w:hAnsi="Arial" w:eastAsia="Arial" w:cs="Arial"/>
          <w:color w:val="000000"/>
        </w:rPr>
      </w:pPr>
      <w:r>
        <w:rPr>
          <w:rFonts w:eastAsia="Arial" w:cs="Arial" w:ascii="Arial" w:hAnsi="Arial"/>
          <w:color w:val="000000"/>
        </w:rPr>
      </w:r>
    </w:p>
    <w:p>
      <w:pPr>
        <w:pStyle w:val="Normal"/>
        <w:shd w:val="clear" w:color="auto" w:fill="DDDDDD"/>
        <w:tabs>
          <w:tab w:val="clear" w:pos="709"/>
          <w:tab w:val="left" w:pos="284" w:leader="none"/>
        </w:tabs>
        <w:ind w:firstLine="561"/>
        <w:rPr>
          <w:rFonts w:ascii="Arial" w:hAnsi="Arial" w:cs="Arial"/>
        </w:rPr>
      </w:pPr>
      <w:r>
        <w:rPr>
          <w:rFonts w:cs="Arial" w:ascii="Arial" w:hAnsi="Arial"/>
          <w:b/>
          <w:bCs/>
        </w:rPr>
        <w:t>9. DO FORNECIMENTO DE INFORMAÇÕES:</w:t>
      </w:r>
    </w:p>
    <w:p>
      <w:pPr>
        <w:pStyle w:val="Normal"/>
        <w:numPr>
          <w:ilvl w:val="0"/>
          <w:numId w:val="7"/>
        </w:numPr>
        <w:tabs>
          <w:tab w:val="clear" w:pos="709"/>
          <w:tab w:val="left" w:pos="284"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Hyperlink"/>
            <w:rFonts w:cs="Arial" w:ascii="Arial" w:hAnsi="Arial"/>
          </w:rPr>
          <w:t>https://bnccompras.com</w:t>
        </w:r>
      </w:hyperlink>
      <w:r>
        <w:rPr>
          <w:rFonts w:cs="Arial" w:ascii="Arial" w:hAnsi="Arial"/>
        </w:rPr>
        <w:t xml:space="preserve"> </w:t>
      </w:r>
    </w:p>
    <w:p>
      <w:pPr>
        <w:pStyle w:val="Normal"/>
        <w:tabs>
          <w:tab w:val="clear" w:pos="709"/>
          <w:tab w:val="left" w:pos="284" w:leader="none"/>
        </w:tabs>
        <w:jc w:val="both"/>
        <w:rPr/>
      </w:pPr>
      <w:r>
        <w:rPr/>
      </w:r>
    </w:p>
    <w:p>
      <w:pPr>
        <w:pStyle w:val="Normal"/>
        <w:shd w:val="clear" w:color="auto" w:fill="CCCCCC"/>
        <w:ind w:firstLine="561"/>
        <w:jc w:val="both"/>
        <w:rPr>
          <w:rFonts w:ascii="Arial" w:hAnsi="Arial" w:cs="Arial"/>
        </w:rPr>
      </w:pPr>
      <w:r>
        <w:rPr>
          <w:rFonts w:cs="Arial" w:ascii="Arial" w:hAnsi="Arial"/>
          <w:b/>
          <w:bCs/>
        </w:rPr>
        <w:t>10. EXIGÊNCIA PARA HABILITAÇÃO:</w:t>
      </w:r>
    </w:p>
    <w:p>
      <w:pPr>
        <w:pStyle w:val="Normal"/>
        <w:numPr>
          <w:ilvl w:val="0"/>
          <w:numId w:val="6"/>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6"/>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numPr>
          <w:ilvl w:val="1"/>
          <w:numId w:val="6"/>
        </w:numPr>
        <w:tabs>
          <w:tab w:val="clear" w:pos="709"/>
          <w:tab w:val="left" w:pos="284" w:leader="none"/>
        </w:tabs>
        <w:jc w:val="both"/>
        <w:rPr>
          <w:rFonts w:ascii="Arial" w:hAnsi="Arial"/>
          <w:color w:val="000000"/>
        </w:rPr>
      </w:pPr>
      <w:r>
        <w:rPr>
          <w:rFonts w:ascii="Arial" w:hAnsi="Arial"/>
          <w:color w:val="000000"/>
        </w:rPr>
        <w:t xml:space="preserve">Apresentar Licença Sanitária Estadual ou Municipal vigentes, compatível com o objeto da licitação </w:t>
      </w:r>
    </w:p>
    <w:p>
      <w:pPr>
        <w:pStyle w:val="Normal"/>
        <w:tabs>
          <w:tab w:val="clear" w:pos="709"/>
          <w:tab w:val="left" w:pos="1005" w:leader="none"/>
        </w:tabs>
        <w:jc w:val="both"/>
        <w:rPr>
          <w:rFonts w:ascii="Arial" w:hAnsi="Arial" w:cs="Arial"/>
        </w:rPr>
      </w:pPr>
      <w:r>
        <w:rPr>
          <w:rFonts w:cs="Arial" w:ascii="Arial" w:hAnsi="Arial"/>
        </w:rPr>
      </w:r>
    </w:p>
    <w:p>
      <w:pPr>
        <w:pStyle w:val="Normal"/>
        <w:numPr>
          <w:ilvl w:val="0"/>
          <w:numId w:val="6"/>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6"/>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6"/>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6"/>
        </w:numPr>
        <w:tabs>
          <w:tab w:val="clear" w:pos="709"/>
          <w:tab w:val="left" w:pos="284" w:leader="none"/>
          <w:tab w:val="left" w:pos="426" w:leader="none"/>
        </w:tabs>
        <w:jc w:val="both"/>
        <w:rPr/>
      </w:pPr>
      <w:r>
        <w:rPr>
          <w:rFonts w:cs="Arial" w:ascii="Arial" w:hAnsi="Arial"/>
          <w:color w:val="000000"/>
        </w:rPr>
        <w:t>C</w:t>
      </w:r>
      <w:r>
        <w:rPr>
          <w:rFonts w:cs="Calibri" w:ascii="Arial" w:hAnsi="Arial"/>
          <w:color w:val="000000"/>
        </w:rPr>
        <w:t>ertidão Negativa de Débitos ou Positiva com Efeito de Negativa de Débitos com a Fazenda Municipal</w:t>
      </w:r>
      <w:r>
        <w:rPr>
          <w:rFonts w:cs="Arial" w:ascii="Arial" w:hAnsi="Arial"/>
          <w:color w:val="000000"/>
        </w:rPr>
        <w:t xml:space="preserve"> de débito, relativa à sede ou do domicílio do licitante, com relação aos tributos mobiliários (ISS);</w:t>
      </w:r>
    </w:p>
    <w:p>
      <w:pPr>
        <w:pStyle w:val="Normal"/>
        <w:numPr>
          <w:ilvl w:val="1"/>
          <w:numId w:val="6"/>
        </w:numPr>
        <w:tabs>
          <w:tab w:val="clear" w:pos="709"/>
          <w:tab w:val="left" w:pos="284" w:leader="none"/>
          <w:tab w:val="left" w:pos="426" w:leader="none"/>
        </w:tabs>
        <w:jc w:val="both"/>
        <w:rPr/>
      </w:pPr>
      <w:r>
        <w:rPr>
          <w:rFonts w:cs="Arial" w:ascii="Arial" w:hAnsi="Arial"/>
          <w:color w:val="000000"/>
        </w:rPr>
        <w:t xml:space="preserve">Certidão de regularidade de débito para com o Fundo de Garantia por Tempo de Serviço (FGTS); </w:t>
      </w:r>
    </w:p>
    <w:p>
      <w:pPr>
        <w:pStyle w:val="Normal"/>
        <w:numPr>
          <w:ilvl w:val="1"/>
          <w:numId w:val="6"/>
        </w:numPr>
        <w:tabs>
          <w:tab w:val="clear" w:pos="709"/>
          <w:tab w:val="left" w:pos="284" w:leader="none"/>
          <w:tab w:val="left" w:pos="426" w:leader="none"/>
        </w:tabs>
        <w:jc w:val="both"/>
        <w:rPr/>
      </w:pPr>
      <w:r>
        <w:rPr>
          <w:rFonts w:cs="Arial" w:ascii="Arial" w:hAnsi="Arial"/>
          <w:color w:val="000000"/>
        </w:rPr>
        <w:t>Certidão Negativa de Débitos Trabalhistas ou Positiva de Débitos Trabalhistas com Efeito de Negativa.</w:t>
      </w:r>
    </w:p>
    <w:p>
      <w:pPr>
        <w:pStyle w:val="Normal"/>
        <w:tabs>
          <w:tab w:val="clear" w:pos="709"/>
          <w:tab w:val="left" w:pos="284" w:leader="none"/>
        </w:tabs>
        <w:jc w:val="right"/>
        <w:rPr>
          <w:rFonts w:ascii="Arial" w:hAnsi="Arial" w:cs="Arial"/>
          <w:highlight w:val="yellow"/>
        </w:rPr>
      </w:pPr>
      <w:r>
        <w:rPr>
          <w:rFonts w:cs="Arial" w:ascii="Arial" w:hAnsi="Arial"/>
          <w:highlight w:val="yellow"/>
        </w:rPr>
      </w:r>
    </w:p>
    <w:p>
      <w:pPr>
        <w:pStyle w:val="Normal"/>
        <w:numPr>
          <w:ilvl w:val="0"/>
          <w:numId w:val="6"/>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 xml:space="preserve">falência </w:t>
      </w:r>
      <w:r>
        <w:rPr>
          <w:rFonts w:cs="Arial" w:ascii="Arial" w:hAnsi="Arial"/>
        </w:rPr>
        <w:t>expedida pelo distribuidor da sede da pessoa jurídica, com data não superior a 180 (cento e oitenta) dias, da data limite para o recebimento das propostas da presente licitação.</w:t>
      </w:r>
    </w:p>
    <w:p>
      <w:pPr>
        <w:pStyle w:val="Normal"/>
        <w:numPr>
          <w:ilvl w:val="2"/>
          <w:numId w:val="6"/>
        </w:numPr>
        <w:tabs>
          <w:tab w:val="clear" w:pos="709"/>
          <w:tab w:val="left" w:pos="284" w:leader="none"/>
        </w:tabs>
        <w:jc w:val="both"/>
        <w:rPr>
          <w:rFonts w:ascii="Arial" w:hAnsi="Arial" w:cs="Arial"/>
        </w:rPr>
      </w:pPr>
      <w:r>
        <w:rPr>
          <w:rFonts w:cs="Arial" w:ascii="Arial" w:hAnsi="Arial"/>
        </w:rPr>
        <w:t>Havendo a exigência de complementação indicada na própria certidão de falência, deverá ser apresentada a respectiva certidão complementar, nos termos ali indicados, conforme orientação do Tribunal de Justiça da sede da Licitante.</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6"/>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6"/>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6"/>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2"/>
          <w:numId w:val="6"/>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numPr>
          <w:ilvl w:val="3"/>
          <w:numId w:val="6"/>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6"/>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numPr>
          <w:ilvl w:val="0"/>
          <w:numId w:val="6"/>
        </w:numPr>
        <w:tabs>
          <w:tab w:val="clear" w:pos="709"/>
          <w:tab w:val="left" w:pos="284" w:leader="none"/>
          <w:tab w:val="left" w:pos="426" w:leader="none"/>
          <w:tab w:val="left" w:pos="567" w:leader="none"/>
        </w:tabs>
        <w:jc w:val="both"/>
        <w:rPr>
          <w:rFonts w:ascii="Arial" w:hAnsi="Arial" w:cs="Arial"/>
        </w:rPr>
      </w:pPr>
      <w:r>
        <w:rPr>
          <w:rFonts w:cs="Arial" w:ascii="Arial" w:hAnsi="Arial"/>
          <w:b/>
          <w:bCs/>
        </w:rPr>
        <w:t>QUALIFICAÇÃO TÉCNICA</w:t>
      </w:r>
    </w:p>
    <w:p>
      <w:pPr>
        <w:pStyle w:val="Normal"/>
        <w:numPr>
          <w:ilvl w:val="1"/>
          <w:numId w:val="6"/>
        </w:numPr>
        <w:tabs>
          <w:tab w:val="clear" w:pos="709"/>
          <w:tab w:val="left" w:pos="284" w:leader="none"/>
          <w:tab w:val="left" w:pos="426" w:leader="none"/>
          <w:tab w:val="left" w:pos="567" w:leader="none"/>
        </w:tabs>
        <w:jc w:val="both"/>
        <w:rPr>
          <w:rFonts w:ascii="Arial" w:hAnsi="Arial" w:cs="Arial"/>
        </w:rPr>
      </w:pPr>
      <w:r>
        <w:rPr>
          <w:rFonts w:cs="Arial" w:ascii="Arial" w:hAnsi="Arial"/>
        </w:rPr>
        <w:t>Atestado(s) de capacidade técnica Operacional, expedidas por empresas Públicas ou Privadas, em nome da licitante, que comprove a execução satisfatória de serviços similares ao objeto desta licitação, com identificação de quem o assinou.</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Default"/>
        <w:numPr>
          <w:ilvl w:val="1"/>
          <w:numId w:val="6"/>
        </w:numPr>
        <w:tabs>
          <w:tab w:val="clear" w:pos="709"/>
          <w:tab w:val="left" w:pos="284" w:leader="none"/>
          <w:tab w:val="left" w:pos="426" w:leader="none"/>
          <w:tab w:val="left" w:pos="567" w:leader="none"/>
        </w:tabs>
        <w:jc w:val="both"/>
        <w:rPr>
          <w:rFonts w:ascii="Arial" w:hAnsi="Arial" w:cs="Arial"/>
        </w:rPr>
      </w:pPr>
      <w:r>
        <w:rPr>
          <w:rFonts w:cs="Arial" w:ascii="Arial" w:hAnsi="Arial"/>
          <w:sz w:val="20"/>
        </w:rPr>
        <w:t xml:space="preserve">Certificado de Registro da empresa Conselho Regional de Fisioterapia e Terapia Ocupacional – CREFITO; </w:t>
      </w:r>
    </w:p>
    <w:p>
      <w:pPr>
        <w:pStyle w:val="Default"/>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numPr>
          <w:ilvl w:val="1"/>
          <w:numId w:val="6"/>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Declaração que possui responsável técnico devidamente registrado no CONSELHO COMPETENTE e o indicará quando da assinatura do contrato, juntamente com as respectivas documentações exigidas (vínculo empregatício, atestado de capacidade profissional e demais pertinentes);</w:t>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numPr>
          <w:ilvl w:val="0"/>
          <w:numId w:val="8"/>
        </w:numPr>
        <w:tabs>
          <w:tab w:val="clear" w:pos="709"/>
          <w:tab w:val="left" w:pos="284" w:leader="none"/>
        </w:tabs>
        <w:spacing w:lineRule="auto" w:line="245"/>
        <w:ind w:hanging="0" w:left="0"/>
        <w:jc w:val="both"/>
        <w:rPr>
          <w:rFonts w:ascii="Arial" w:hAnsi="Arial" w:cs="Arial"/>
          <w:color w:val="000000"/>
        </w:rPr>
      </w:pPr>
      <w:r>
        <w:rPr>
          <w:rFonts w:cs="Arial" w:ascii="Arial" w:hAnsi="Arial"/>
          <w:color w:val="000000"/>
        </w:rPr>
        <w:t>Declaração de que, na assinatura do contrato, apresentará a comprovação que o responsável técnico indicado pertence ao quadro permanente da licitante, devendo ser feita com a apresentação de um dos seguintes documentos:</w:t>
      </w:r>
    </w:p>
    <w:p>
      <w:pPr>
        <w:pStyle w:val="Normal"/>
        <w:numPr>
          <w:ilvl w:val="1"/>
          <w:numId w:val="8"/>
        </w:numPr>
        <w:tabs>
          <w:tab w:val="clear" w:pos="709"/>
          <w:tab w:val="left" w:pos="284" w:leader="none"/>
        </w:tabs>
        <w:spacing w:lineRule="auto" w:line="245"/>
        <w:ind w:hanging="360" w:left="567"/>
        <w:jc w:val="both"/>
        <w:rPr>
          <w:rFonts w:ascii="Arial" w:hAnsi="Arial" w:cs="Arial"/>
          <w:color w:val="000000"/>
        </w:rPr>
      </w:pPr>
      <w:r>
        <w:rPr>
          <w:rFonts w:cs="Arial" w:ascii="Arial" w:hAnsi="Arial"/>
          <w:color w:val="000000"/>
        </w:rPr>
        <w:t xml:space="preserve">Se funcionário: registro na Carteira Profissional, ficha de registro de empregado ou contrato de trabalho; </w:t>
      </w:r>
    </w:p>
    <w:p>
      <w:pPr>
        <w:pStyle w:val="Normal"/>
        <w:numPr>
          <w:ilvl w:val="1"/>
          <w:numId w:val="8"/>
        </w:numPr>
        <w:tabs>
          <w:tab w:val="clear" w:pos="709"/>
          <w:tab w:val="left" w:pos="284" w:leader="none"/>
        </w:tabs>
        <w:spacing w:lineRule="auto" w:line="245"/>
        <w:ind w:hanging="360" w:left="567"/>
        <w:jc w:val="both"/>
        <w:rPr>
          <w:rFonts w:ascii="Arial" w:hAnsi="Arial" w:cs="Arial"/>
          <w:color w:val="000000"/>
        </w:rPr>
      </w:pPr>
      <w:r>
        <w:rPr>
          <w:rFonts w:cs="Arial" w:ascii="Arial" w:hAnsi="Arial"/>
          <w:color w:val="000000"/>
        </w:rPr>
        <w:t>Se Diretor: contrato social ou Certidão da Junta Comercial em vigor;</w:t>
      </w:r>
    </w:p>
    <w:p>
      <w:pPr>
        <w:pStyle w:val="Normal"/>
        <w:numPr>
          <w:ilvl w:val="1"/>
          <w:numId w:val="8"/>
        </w:numPr>
        <w:tabs>
          <w:tab w:val="clear" w:pos="709"/>
          <w:tab w:val="left" w:pos="284" w:leader="none"/>
        </w:tabs>
        <w:spacing w:lineRule="auto" w:line="245"/>
        <w:ind w:hanging="360" w:left="567"/>
        <w:jc w:val="both"/>
        <w:rPr>
          <w:rFonts w:ascii="Arial" w:hAnsi="Arial" w:cs="Arial"/>
          <w:color w:val="000000"/>
        </w:rPr>
      </w:pPr>
      <w:r>
        <w:rPr>
          <w:rFonts w:cs="Arial" w:ascii="Arial" w:hAnsi="Arial"/>
          <w:color w:val="000000"/>
        </w:rPr>
        <w:t>Se profissional autônomo que preencha os requisitos e se responsabilize tecnicamente pela execução dos serviços: apresentar o contrato firmado com o profissional.</w:t>
      </w:r>
    </w:p>
    <w:p>
      <w:pPr>
        <w:pStyle w:val="Normal"/>
        <w:tabs>
          <w:tab w:val="clear" w:pos="709"/>
          <w:tab w:val="left" w:pos="284" w:leader="none"/>
        </w:tabs>
        <w:spacing w:lineRule="auto" w:line="245"/>
        <w:jc w:val="both"/>
        <w:rPr>
          <w:rFonts w:ascii="Arial" w:hAnsi="Arial" w:cs="Arial"/>
          <w:color w:val="000000"/>
        </w:rPr>
      </w:pPr>
      <w:r>
        <w:rPr>
          <w:rFonts w:cs="Arial" w:ascii="Arial" w:hAnsi="Arial"/>
          <w:color w:val="000000"/>
        </w:rPr>
      </w:r>
    </w:p>
    <w:p>
      <w:pPr>
        <w:pStyle w:val="Normal"/>
        <w:jc w:val="both"/>
        <w:rPr>
          <w:rFonts w:ascii="Arial" w:hAnsi="Arial" w:cs="Arial"/>
          <w:color w:val="000000"/>
        </w:rPr>
      </w:pPr>
      <w:r>
        <w:rPr>
          <w:rFonts w:cs="Arial" w:ascii="Arial" w:hAnsi="Arial"/>
          <w:color w:val="000000"/>
        </w:rPr>
      </w:r>
    </w:p>
    <w:p>
      <w:pPr>
        <w:pStyle w:val="Normal"/>
        <w:ind w:firstLine="561"/>
        <w:jc w:val="both"/>
        <w:rPr>
          <w:rFonts w:ascii="Arial" w:hAnsi="Arial" w:cs="Arial"/>
        </w:rPr>
      </w:pPr>
      <w:r>
        <w:rPr>
          <w:rFonts w:cs="Arial" w:ascii="Arial" w:hAnsi="Arial"/>
        </w:rPr>
        <w:t>Piracicaba, 11 de setembro de 2026</w:t>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ind w:firstLine="561"/>
        <w:jc w:val="center"/>
        <w:rPr>
          <w:rFonts w:ascii="Arial" w:hAnsi="Arial"/>
        </w:rPr>
      </w:pPr>
      <w:r>
        <w:rPr>
          <w:rFonts w:cs="Arial" w:ascii="Arial" w:hAnsi="Arial"/>
          <w:b/>
        </w:rPr>
        <w:t>Priscila Camargo Rodrigues Grecchi</w:t>
      </w:r>
    </w:p>
    <w:p>
      <w:pPr>
        <w:pStyle w:val="Normal"/>
        <w:ind w:firstLine="561"/>
        <w:jc w:val="center"/>
        <w:rPr>
          <w:rFonts w:ascii="Arial" w:hAnsi="Arial"/>
        </w:rPr>
      </w:pPr>
      <w:r>
        <w:rPr>
          <w:rFonts w:ascii="Arial" w:hAnsi="Arial"/>
        </w:rPr>
        <w:t>Chefe da Divisão</w:t>
      </w:r>
      <w:r>
        <w:br w:type="page"/>
      </w:r>
    </w:p>
    <w:p>
      <w:pPr>
        <w:pStyle w:val="Heading2"/>
        <w:numPr>
          <w:ilvl w:val="1"/>
          <w:numId w:val="1"/>
        </w:numPr>
        <w:spacing w:before="0" w:after="0"/>
        <w:ind w:hanging="0" w:left="0"/>
        <w:rPr/>
      </w:pPr>
      <w:r>
        <w:rPr/>
      </w:r>
    </w:p>
    <w:p>
      <w:pPr>
        <w:pStyle w:val="Heading2"/>
        <w:numPr>
          <w:ilvl w:val="1"/>
          <w:numId w:val="1"/>
        </w:numPr>
        <w:ind w:hanging="0" w:left="0"/>
        <w:rPr/>
      </w:pPr>
      <w:r>
        <w:rPr>
          <w:sz w:val="28"/>
          <w:szCs w:val="28"/>
        </w:rPr>
        <w:t>REGULAMENTO GERAL</w:t>
      </w:r>
    </w:p>
    <w:p>
      <w:pPr>
        <w:pStyle w:val="BodyText"/>
        <w:jc w:val="center"/>
        <w:rPr>
          <w:sz w:val="20"/>
          <w:lang w:val="pt-BR"/>
        </w:rPr>
      </w:pPr>
      <w:r>
        <w:rPr>
          <w:sz w:val="20"/>
          <w:lang w:val="pt-BR"/>
        </w:rPr>
      </w:r>
    </w:p>
    <w:p>
      <w:pPr>
        <w:pStyle w:val="Normal"/>
        <w:jc w:val="center"/>
        <w:rPr>
          <w:rFonts w:ascii="Arial" w:hAnsi="Arial" w:cs="Arial"/>
          <w:sz w:val="24"/>
          <w:szCs w:val="24"/>
        </w:rPr>
      </w:pPr>
      <w:r>
        <w:rPr>
          <w:rFonts w:cs="Arial" w:ascii="Arial" w:hAnsi="Arial"/>
          <w:sz w:val="24"/>
          <w:szCs w:val="24"/>
        </w:rPr>
        <w:t>Pregão Eletrônico – Registro de Preços – Serviços</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para REGISTRO DE PREÇOS na modalidade PREGÃO ELETRÔNICO</w:t>
      </w:r>
      <w:r>
        <w:rPr>
          <w:rFonts w:cs="Arial" w:ascii="Arial" w:hAnsi="Arial"/>
          <w:bCs/>
        </w:rPr>
        <w:t>.</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 DISPOSIÇÕES PRELIMINARES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4">
        <w:r>
          <w:rPr>
            <w:rStyle w:val="Hyperlink"/>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 FORMALIZAÇÃO DE CONSULTAS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5">
        <w:r>
          <w:rPr>
            <w:rStyle w:val="Hyperlink"/>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3. RECEBIMENTO E ABERTURA DAS PROPOSTAS E DATA DO PREGÃO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4. REFERÊNCIA DE TEMPO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4.1. </w:t>
      </w:r>
      <w:r>
        <w:rPr>
          <w:rFonts w:cs="Arial" w:ascii="Arial" w:hAnsi="Arial"/>
        </w:rPr>
        <w:t>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 CONDIÇÕES PARA PARTICIPAÇÃO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5.2. A participação neste Pregão é aberta as empresas de todos os portes.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color w:themeColor="text1" w:val="000000"/>
        </w:rPr>
      </w:pPr>
      <w:r>
        <w:rPr>
          <w:rFonts w:cs="Arial" w:ascii="Arial" w:hAnsi="Arial"/>
          <w:b/>
          <w:color w:themeColor="text1" w:val="000000"/>
        </w:rPr>
        <w:t>5.3.3.1.</w:t>
      </w:r>
      <w:r>
        <w:rPr>
          <w:rFonts w:cs="Arial" w:ascii="Arial" w:hAnsi="Arial"/>
          <w:color w:themeColor="text1" w:val="000000"/>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themeColor="text1" w:val="000000"/>
        </w:rPr>
      </w:pPr>
      <w:r>
        <w:rPr>
          <w:rFonts w:cs="Arial" w:ascii="Arial" w:hAnsi="Arial"/>
          <w:color w:themeColor="text1" w:val="000000"/>
        </w:rPr>
      </w:r>
    </w:p>
    <w:p>
      <w:pPr>
        <w:pStyle w:val="Normal"/>
        <w:ind w:firstLine="284"/>
        <w:jc w:val="both"/>
        <w:rPr>
          <w:rFonts w:ascii="Arial" w:hAnsi="Arial" w:cs="Arial"/>
          <w:color w:themeColor="text1" w:val="000000"/>
        </w:rPr>
      </w:pPr>
      <w:r>
        <w:rPr>
          <w:rFonts w:cs="Arial" w:ascii="Arial" w:hAnsi="Arial"/>
          <w:b/>
          <w:color w:themeColor="text1" w:val="000000"/>
        </w:rPr>
        <w:t>5.3.3.2.</w:t>
      </w:r>
      <w:r>
        <w:rPr>
          <w:rFonts w:cs="Arial" w:ascii="Arial" w:hAnsi="Arial"/>
          <w:color w:themeColor="text1" w:val="000000"/>
        </w:rPr>
        <w:t xml:space="preserve"> a sanção de declaração de inidoneidade, disposta no Art. 156, IV da Lei 14.133/2021, impedirá o responsável  de licitar no âmbito da Administração direta e indireta de todos os entes federativos.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5.3.6. </w:t>
      </w:r>
      <w:r>
        <w:rPr>
          <w:rFonts w:cs="Arial" w:ascii="Arial" w:hAnsi="Arial"/>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284"/>
        <w:jc w:val="both"/>
        <w:rPr>
          <w:rFonts w:ascii="Arial" w:hAnsi="Arial" w:cs="Arial"/>
        </w:rPr>
      </w:pPr>
      <w:r>
        <w:rPr>
          <w:rFonts w:cs="Arial" w:ascii="Arial" w:hAnsi="Arial"/>
        </w:rPr>
      </w:r>
    </w:p>
    <w:p>
      <w:pPr>
        <w:pStyle w:val="Normal"/>
        <w:ind w:firstLine="426"/>
        <w:jc w:val="both"/>
        <w:rPr>
          <w:rFonts w:ascii="Arial" w:hAnsi="Arial" w:cs="Arial"/>
          <w:color w:val="FF0000"/>
        </w:rPr>
      </w:pPr>
      <w:r>
        <w:rPr>
          <w:rFonts w:cs="Arial" w:ascii="Arial" w:hAnsi="Arial"/>
          <w:color w:val="FF0000"/>
        </w:rPr>
        <w:t xml:space="preserve">5.4. No caso de participação de consórcios, deverá ser observado o atendimento às condições previstas no artigo 15 da Lei Federal nº 14.133/21 e, em especial, às seguintes regras: </w:t>
      </w:r>
    </w:p>
    <w:p>
      <w:pPr>
        <w:pStyle w:val="Normal"/>
        <w:ind w:firstLine="426"/>
        <w:jc w:val="both"/>
        <w:rPr>
          <w:rFonts w:ascii="Arial" w:hAnsi="Arial" w:cs="Arial"/>
          <w:color w:val="FF0000"/>
        </w:rPr>
      </w:pPr>
      <w:r>
        <w:rPr>
          <w:rFonts w:cs="Arial" w:ascii="Arial" w:hAnsi="Arial"/>
          <w:color w:val="FF0000"/>
        </w:rPr>
      </w:r>
    </w:p>
    <w:p>
      <w:pPr>
        <w:pStyle w:val="Normal"/>
        <w:ind w:firstLine="426"/>
        <w:jc w:val="both"/>
        <w:rPr>
          <w:rFonts w:ascii="Arial" w:hAnsi="Arial" w:cs="Arial"/>
          <w:color w:val="FF0000"/>
        </w:rPr>
      </w:pPr>
      <w:r>
        <w:rPr>
          <w:rFonts w:cs="Arial" w:ascii="Arial" w:hAnsi="Arial"/>
          <w:color w:val="FF0000"/>
        </w:rPr>
        <w:t>5.4.1. Comprovação do compromisso público ou particular de constituição do consórcio, subscrito pelos consorciados;</w:t>
      </w:r>
    </w:p>
    <w:p>
      <w:pPr>
        <w:pStyle w:val="Normal"/>
        <w:ind w:firstLine="426"/>
        <w:jc w:val="both"/>
        <w:rPr>
          <w:rFonts w:ascii="Arial" w:hAnsi="Arial" w:cs="Arial"/>
          <w:color w:val="FF0000"/>
        </w:rPr>
      </w:pPr>
      <w:r>
        <w:rPr>
          <w:rFonts w:cs="Arial" w:ascii="Arial" w:hAnsi="Arial"/>
          <w:color w:val="FF0000"/>
        </w:rPr>
      </w:r>
    </w:p>
    <w:p>
      <w:pPr>
        <w:pStyle w:val="Normal"/>
        <w:ind w:firstLine="426"/>
        <w:jc w:val="both"/>
        <w:rPr>
          <w:rFonts w:ascii="Arial" w:hAnsi="Arial" w:cs="Arial"/>
          <w:color w:val="FF0000"/>
        </w:rPr>
      </w:pPr>
      <w:r>
        <w:rPr>
          <w:rFonts w:cs="Arial" w:ascii="Arial" w:hAnsi="Arial"/>
          <w:color w:val="FF0000"/>
        </w:rPr>
        <w:t>5.4.2. Indicação da empresa líder do consórcio, que será responsável por sua representação perante a Administração;</w:t>
      </w:r>
    </w:p>
    <w:p>
      <w:pPr>
        <w:pStyle w:val="Normal"/>
        <w:ind w:firstLine="426"/>
        <w:jc w:val="both"/>
        <w:rPr>
          <w:rFonts w:ascii="Arial" w:hAnsi="Arial" w:cs="Arial"/>
          <w:color w:val="FF0000"/>
        </w:rPr>
      </w:pPr>
      <w:r>
        <w:rPr>
          <w:rFonts w:cs="Arial" w:ascii="Arial" w:hAnsi="Arial"/>
          <w:color w:val="FF0000"/>
        </w:rPr>
      </w:r>
    </w:p>
    <w:p>
      <w:pPr>
        <w:pStyle w:val="Normal"/>
        <w:ind w:firstLine="426"/>
        <w:jc w:val="both"/>
        <w:rPr>
          <w:rFonts w:ascii="Arial" w:hAnsi="Arial" w:cs="Arial"/>
          <w:color w:val="FF0000"/>
        </w:rPr>
      </w:pPr>
      <w:r>
        <w:rPr>
          <w:rFonts w:cs="Arial" w:ascii="Arial" w:hAnsi="Arial"/>
          <w:color w:val="FF0000"/>
        </w:rPr>
        <w:t>5.4.3. Admissão, para efeito de habilitação técnica, do somatório dos quantitativos de cada consorciado e, para efeito de habilitação econômico-financeira, do somatório dos valores de cada consorciado;</w:t>
      </w:r>
    </w:p>
    <w:p>
      <w:pPr>
        <w:pStyle w:val="Normal"/>
        <w:ind w:firstLine="426"/>
        <w:jc w:val="both"/>
        <w:rPr>
          <w:rFonts w:ascii="Arial" w:hAnsi="Arial" w:cs="Arial"/>
          <w:color w:val="FF0000"/>
        </w:rPr>
      </w:pPr>
      <w:r>
        <w:rPr>
          <w:rFonts w:cs="Arial" w:ascii="Arial" w:hAnsi="Arial"/>
          <w:color w:val="FF0000"/>
        </w:rPr>
      </w:r>
    </w:p>
    <w:p>
      <w:pPr>
        <w:pStyle w:val="Normal"/>
        <w:ind w:firstLine="426"/>
        <w:jc w:val="both"/>
        <w:rPr>
          <w:rFonts w:ascii="Arial" w:hAnsi="Arial" w:cs="Arial"/>
          <w:color w:val="FF0000"/>
        </w:rPr>
      </w:pPr>
      <w:r>
        <w:rPr>
          <w:rFonts w:cs="Arial" w:ascii="Arial" w:hAnsi="Arial"/>
          <w:color w:val="FF0000"/>
        </w:rPr>
        <w:t>5.4.4. Responsabilidade solidária dos integrantes pelos atos praticados em consórcio, tanto na fase de licitação quanto na de execução do contrato.</w:t>
      </w:r>
    </w:p>
    <w:p>
      <w:pPr>
        <w:pStyle w:val="Normal"/>
        <w:ind w:firstLine="426"/>
        <w:jc w:val="both"/>
        <w:rPr>
          <w:rFonts w:ascii="Arial" w:hAnsi="Arial" w:cs="Arial"/>
          <w:color w:val="FF0000"/>
        </w:rPr>
      </w:pPr>
      <w:r>
        <w:rPr>
          <w:rFonts w:cs="Arial" w:ascii="Arial" w:hAnsi="Arial"/>
          <w:color w:val="FF0000"/>
        </w:rPr>
      </w:r>
    </w:p>
    <w:p>
      <w:pPr>
        <w:pStyle w:val="Normal"/>
        <w:ind w:firstLine="426"/>
        <w:jc w:val="both"/>
        <w:rPr>
          <w:rFonts w:ascii="Arial" w:hAnsi="Arial" w:cs="Arial"/>
          <w:color w:val="FF0000"/>
        </w:rPr>
      </w:pPr>
      <w:r>
        <w:rPr>
          <w:rFonts w:cs="Arial" w:ascii="Arial" w:hAnsi="Arial"/>
          <w:color w:val="FF0000"/>
        </w:rPr>
        <w:t xml:space="preserve">5.4.5. Procuração das consorciadas, outorgando à empresa líder poderes para representá-las perante a Contratante, em juízo ou fora dele. </w:t>
      </w:r>
    </w:p>
    <w:p>
      <w:pPr>
        <w:pStyle w:val="Normal"/>
        <w:ind w:firstLine="426"/>
        <w:jc w:val="both"/>
        <w:rPr>
          <w:rFonts w:ascii="Arial" w:hAnsi="Arial" w:cs="Arial"/>
          <w:color w:val="FF0000"/>
        </w:rPr>
      </w:pPr>
      <w:r>
        <w:rPr>
          <w:rFonts w:cs="Arial" w:ascii="Arial" w:hAnsi="Arial"/>
          <w:color w:val="FF0000"/>
        </w:rPr>
      </w:r>
    </w:p>
    <w:p>
      <w:pPr>
        <w:pStyle w:val="Normal"/>
        <w:ind w:firstLine="284"/>
        <w:jc w:val="both"/>
        <w:rPr>
          <w:rFonts w:ascii="Arial" w:hAnsi="Arial" w:cs="Arial"/>
        </w:rPr>
      </w:pPr>
      <w:r>
        <w:rPr>
          <w:rFonts w:cs="Arial" w:ascii="Arial" w:hAnsi="Arial"/>
          <w:color w:val="FF0000"/>
        </w:rPr>
        <w:t>5.4.6. É vedada a participação de empresa consorciada no presente certame, através de mais de um consórcio ou isoladamente.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caps/>
        </w:rPr>
        <w:t>6. credenciamento NO APLICATIVO LICITAÇÕES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6">
        <w:r>
          <w:rPr>
            <w:rStyle w:val="Hyperlink"/>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rFonts w:ascii="Arial" w:hAnsi="Arial" w:cs="Arial"/>
        </w:rPr>
      </w:pPr>
      <w:r>
        <w:rPr>
          <w:rFonts w:cs="Arial" w:ascii="Arial" w:hAnsi="Arial"/>
        </w:rPr>
        <w:tab/>
      </w:r>
    </w:p>
    <w:p>
      <w:pPr>
        <w:pStyle w:val="Normal"/>
        <w:ind w:firstLine="284"/>
        <w:jc w:val="both"/>
        <w:rPr>
          <w:rFonts w:ascii="Arial" w:hAnsi="Arial" w:cs="Arial"/>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ind w:firstLine="284"/>
        <w:jc w:val="both"/>
        <w:rPr>
          <w:rFonts w:ascii="Arial" w:hAnsi="Arial" w:cs="Arial"/>
        </w:rPr>
      </w:pPr>
      <w:r>
        <w:rPr>
          <w:rFonts w:cs="Arial" w:ascii="Arial" w:hAnsi="Arial"/>
        </w:rPr>
      </w:r>
    </w:p>
    <w:p>
      <w:pPr>
        <w:pStyle w:val="Normal"/>
        <w:ind w:firstLine="284"/>
        <w:jc w:val="both"/>
        <w:rPr>
          <w:rFonts w:cs="Arial"/>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BodyText"/>
        <w:ind w:firstLine="284"/>
        <w:rPr>
          <w:sz w:val="20"/>
          <w:szCs w:val="20"/>
        </w:rPr>
      </w:pPr>
      <w:r>
        <w:rPr>
          <w:sz w:val="20"/>
          <w:szCs w:val="20"/>
        </w:rPr>
      </w:r>
    </w:p>
    <w:p>
      <w:pPr>
        <w:pStyle w:val="BodyText"/>
        <w:ind w:firstLine="284"/>
        <w:rPr>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6.5.</w:t>
      </w:r>
      <w:r>
        <w:rPr>
          <w:rFonts w:cs="Arial" w:ascii="Arial" w:hAnsi="Arial"/>
        </w:rPr>
        <w:t xml:space="preserve"> 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284"/>
        <w:jc w:val="both"/>
        <w:rPr>
          <w:rFonts w:ascii="Arial" w:hAnsi="Arial" w:cs="Arial"/>
        </w:rPr>
      </w:pPr>
      <w:r>
        <w:rPr>
          <w:rFonts w:cs="Arial" w:ascii="Arial" w:hAnsi="Arial"/>
        </w:rPr>
      </w:r>
    </w:p>
    <w:p>
      <w:pPr>
        <w:pStyle w:val="Heading9"/>
        <w:numPr>
          <w:ilvl w:val="8"/>
          <w:numId w:val="1"/>
        </w:numPr>
        <w:ind w:firstLine="284" w:left="0"/>
        <w:rPr/>
      </w:pPr>
      <w:r>
        <w:rPr>
          <w:i w:val="false"/>
          <w:iCs w:val="false"/>
          <w:sz w:val="20"/>
          <w:szCs w:val="20"/>
        </w:rPr>
        <w:t>7. participação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7">
        <w:r>
          <w:rPr>
            <w:rStyle w:val="Hyperlink"/>
            <w:rFonts w:cs="Arial" w:ascii="Arial" w:hAnsi="Arial"/>
          </w:rPr>
          <w:t>https://bnccompras.com</w:t>
        </w:r>
      </w:hyperlink>
      <w:r>
        <w:rPr>
          <w:rFonts w:cs="Arial" w:ascii="Arial" w:hAnsi="Arial"/>
        </w:rPr>
        <w:t>, observados data e horário limite estabelecidos neste Edital.</w:t>
      </w:r>
    </w:p>
    <w:p>
      <w:pPr>
        <w:pStyle w:val="BodyTextIndent"/>
        <w:spacing w:lineRule="auto" w:line="240"/>
        <w:ind w:firstLine="284"/>
        <w:textAlignment w:val="auto"/>
        <w:rPr>
          <w:sz w:val="20"/>
          <w:szCs w:val="20"/>
          <w:lang w:val="pt-BR"/>
        </w:rPr>
      </w:pPr>
      <w:r>
        <w:rPr>
          <w:sz w:val="20"/>
          <w:szCs w:val="20"/>
          <w:lang w:val="pt-BR"/>
        </w:rPr>
      </w:r>
    </w:p>
    <w:p>
      <w:pPr>
        <w:pStyle w:val="BodyTextIndent"/>
        <w:spacing w:lineRule="auto" w:line="240"/>
        <w:ind w:firstLine="284"/>
        <w:textAlignment w:val="auto"/>
        <w:rPr>
          <w:sz w:val="20"/>
          <w:szCs w:val="20"/>
          <w:lang w:val="pt-BR"/>
        </w:rPr>
      </w:pPr>
      <w:r>
        <w:rPr>
          <w:b/>
          <w:bCs/>
          <w:sz w:val="20"/>
          <w:szCs w:val="20"/>
        </w:rPr>
        <w:t xml:space="preserve">7.2. </w:t>
      </w:r>
      <w:r>
        <w:rPr>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Pr>
          <w:sz w:val="20"/>
          <w:szCs w:val="20"/>
          <w:lang w:val="pt-BR"/>
        </w:rPr>
        <w:t>.</w:t>
      </w:r>
    </w:p>
    <w:p>
      <w:pPr>
        <w:pStyle w:val="BodyTextIndent"/>
        <w:spacing w:lineRule="auto" w:line="240"/>
        <w:ind w:firstLine="284"/>
        <w:textAlignment w:val="auto"/>
        <w:rPr>
          <w:sz w:val="20"/>
          <w:szCs w:val="20"/>
        </w:rPr>
      </w:pPr>
      <w:r>
        <w:rPr>
          <w:sz w:val="20"/>
          <w:szCs w:val="20"/>
        </w:rPr>
      </w:r>
    </w:p>
    <w:p>
      <w:pPr>
        <w:pStyle w:val="BodyTextIndent"/>
        <w:spacing w:lineRule="auto" w:line="240"/>
        <w:ind w:firstLine="284"/>
        <w:textAlignment w:val="auto"/>
        <w:rPr>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pPr>
        <w:pStyle w:val="BodyTextIndent"/>
        <w:spacing w:lineRule="auto" w:line="240"/>
        <w:ind w:firstLine="284"/>
        <w:textAlignment w:val="auto"/>
        <w:rPr>
          <w:sz w:val="20"/>
          <w:szCs w:val="20"/>
        </w:rPr>
      </w:pPr>
      <w:r>
        <w:rPr>
          <w:sz w:val="20"/>
          <w:szCs w:val="20"/>
        </w:rPr>
      </w:r>
    </w:p>
    <w:p>
      <w:pPr>
        <w:pStyle w:val="BodyTextIndent"/>
        <w:spacing w:lineRule="auto" w:line="240"/>
        <w:ind w:firstLine="284"/>
        <w:textAlignment w:val="auto"/>
        <w:rPr>
          <w:sz w:val="20"/>
          <w:szCs w:val="20"/>
        </w:rPr>
      </w:pPr>
      <w:r>
        <w:rPr>
          <w:b/>
          <w:bCs/>
          <w:sz w:val="20"/>
          <w:szCs w:val="20"/>
        </w:rPr>
        <w:t>7.4.</w:t>
      </w:r>
      <w:r>
        <w:rPr>
          <w:sz w:val="20"/>
          <w:szCs w:val="20"/>
        </w:rPr>
        <w:t xml:space="preserve"> Quando a desconexão persistir por tempo superior a 10 (dez) minutos, a sessão do Pregão será suspensa, retornando somente após comunicação expressa as licitantes.</w:t>
      </w:r>
    </w:p>
    <w:p>
      <w:pPr>
        <w:pStyle w:val="BodyTextIndent"/>
        <w:spacing w:lineRule="auto" w:line="240"/>
        <w:ind w:firstLine="284"/>
        <w:textAlignment w:val="auto"/>
        <w:rPr>
          <w:sz w:val="20"/>
          <w:szCs w:val="20"/>
        </w:rPr>
      </w:pPr>
      <w:r>
        <w:rPr>
          <w:sz w:val="20"/>
          <w:szCs w:val="20"/>
        </w:rPr>
      </w:r>
    </w:p>
    <w:p>
      <w:pPr>
        <w:pStyle w:val="Normal"/>
        <w:ind w:firstLine="284"/>
        <w:jc w:val="both"/>
        <w:rPr>
          <w:rFonts w:ascii="Arial" w:hAnsi="Arial" w:cs="Arial"/>
        </w:rPr>
      </w:pPr>
      <w:r>
        <w:rPr>
          <w:rFonts w:cs="Arial" w:ascii="Arial" w:hAnsi="Arial"/>
          <w:b/>
          <w:bCs/>
        </w:rPr>
        <w:t>8. ENVIO DAS PROPOSTAS POR MEIO ELETRÔNICO</w:t>
      </w:r>
    </w:p>
    <w:p>
      <w:pPr>
        <w:pStyle w:val="Normal"/>
        <w:ind w:firstLine="284"/>
        <w:jc w:val="both"/>
        <w:rPr>
          <w:rFonts w:ascii="Arial" w:hAnsi="Arial" w:cs="Arial"/>
          <w:color w:themeColor="accent1" w:val="4472C4"/>
        </w:rPr>
      </w:pPr>
      <w:r>
        <w:rPr>
          <w:rFonts w:cs="Arial" w:ascii="Arial" w:hAnsi="Arial"/>
          <w:color w:themeColor="accent1" w:val="4472C4"/>
        </w:rPr>
      </w:r>
    </w:p>
    <w:p>
      <w:pPr>
        <w:pStyle w:val="Normal"/>
        <w:ind w:firstLine="284"/>
        <w:jc w:val="both"/>
        <w:rPr>
          <w:rFonts w:ascii="Arial" w:hAnsi="Arial" w:cs="Arial"/>
          <w:b/>
          <w:bCs/>
        </w:rPr>
      </w:pPr>
      <w:r>
        <w:rPr>
          <w:rFonts w:cs="Arial" w:ascii="Arial" w:hAnsi="Arial"/>
          <w:b/>
          <w:bCs/>
        </w:rPr>
        <w:t xml:space="preserve">8.1. </w:t>
      </w:r>
      <w:r>
        <w:rPr>
          <w:rFonts w:cs="Arial" w:ascii="Arial" w:hAnsi="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8.2. </w:t>
      </w:r>
      <w:r>
        <w:rPr>
          <w:rFonts w:cs="Arial" w:ascii="Arial" w:hAnsi="Arial"/>
        </w:rPr>
        <w:t>Ao apresentar sua proposta eletrônica e ao formular lances, a licitante concorda que os produtos deverão atender a todas as especificações constantes no Termo de Referência,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8.3.</w:t>
      </w:r>
      <w:r>
        <w:rPr>
          <w:rFonts w:cs="Arial" w:ascii="Arial" w:hAnsi="Arial"/>
        </w:rPr>
        <w:t xml:space="preserve"> As licitantes deverão declarar sua condição de Microempresa ou Empresa de Pequeno Porte, ao selecionar se são ou não beneficiárias da Lei Complementar n.º 123/2006 alterada pela Lei Complementar nº 147/2014.</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8.5.</w:t>
      </w:r>
      <w:r>
        <w:rPr>
          <w:rFonts w:cs="Arial" w:ascii="Arial" w:hAnsi="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8.6. </w:t>
      </w:r>
      <w:r>
        <w:rPr>
          <w:rFonts w:cs="Arial" w:ascii="Arial" w:hAnsi="Arial"/>
        </w:rPr>
        <w:t>Ao encaminhar a proposta eletrônica, o fornecedor obrigatoriamente deverá lançar sua proposta pelo preço unitário do item.</w:t>
      </w:r>
    </w:p>
    <w:p>
      <w:pPr>
        <w:pStyle w:val="Normal"/>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left="0"/>
        <w:jc w:val="both"/>
        <w:rPr>
          <w:rFonts w:ascii="Arial" w:hAnsi="Arial" w:cs="Arial"/>
        </w:rPr>
      </w:pPr>
      <w:r>
        <w:rPr>
          <w:rFonts w:cs="Arial" w:ascii="Arial" w:hAnsi="Arial"/>
          <w:b/>
          <w:bCs/>
        </w:rPr>
        <w:t>8.7.</w:t>
      </w:r>
      <w:r>
        <w:rPr>
          <w:rFonts w:cs="Arial" w:ascii="Arial" w:hAnsi="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8.7.1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b/>
        </w:rPr>
      </w:pPr>
      <w:r>
        <w:rPr>
          <w:rFonts w:cs="Arial" w:ascii="Arial" w:hAnsi="Arial"/>
          <w:b/>
        </w:rPr>
        <w:t>8.7.2. A proposta readequada deverá seguir o modelo disponível no Anexo IV deste edital.</w:t>
      </w:r>
    </w:p>
    <w:p>
      <w:pPr>
        <w:pStyle w:val="Normal"/>
        <w:numPr>
          <w:ilvl w:val="0"/>
          <w:numId w:val="1"/>
        </w:numPr>
        <w:ind w:firstLine="284" w:left="0"/>
        <w:jc w:val="both"/>
        <w:rPr>
          <w:rFonts w:ascii="Arial" w:hAnsi="Arial" w:cs="Arial"/>
          <w:b/>
        </w:rPr>
      </w:pPr>
      <w:r>
        <w:rPr>
          <w:rFonts w:cs="Arial" w:ascii="Arial" w:hAnsi="Arial"/>
          <w:b/>
        </w:rPr>
      </w:r>
    </w:p>
    <w:p>
      <w:pPr>
        <w:pStyle w:val="Normal"/>
        <w:ind w:firstLine="284"/>
        <w:rPr>
          <w:rFonts w:ascii="Arial" w:hAnsi="Arial" w:cs="Arial"/>
        </w:rPr>
      </w:pPr>
      <w:r>
        <w:rPr>
          <w:rFonts w:cs="Arial" w:ascii="Arial" w:hAnsi="Arial"/>
          <w:b/>
          <w:bCs/>
        </w:rPr>
        <w:t>8.8.</w:t>
      </w:r>
      <w:r>
        <w:rPr>
          <w:rFonts w:cs="Arial" w:ascii="Arial" w:hAnsi="Arial"/>
        </w:rPr>
        <w:t xml:space="preserve"> O licitante poderá suprir ou sanear eventuais omissões ou falhas relativas ao cumprimento dos requisitos do item 8.8., mediante a apresentação de novos documentos, desde que os envie durante o prazo estabelecido no referido item;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8.9.</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ind w:firstLine="284"/>
        <w:rPr/>
      </w:pPr>
      <w:r>
        <w:rPr/>
      </w:r>
    </w:p>
    <w:p>
      <w:pPr>
        <w:pStyle w:val="Heading8"/>
        <w:numPr>
          <w:ilvl w:val="7"/>
          <w:numId w:val="45"/>
        </w:numPr>
        <w:ind w:firstLine="284" w:left="0"/>
        <w:rPr>
          <w:caps/>
          <w:sz w:val="20"/>
          <w:szCs w:val="20"/>
        </w:rPr>
      </w:pPr>
      <w:r>
        <w:rPr>
          <w:caps/>
          <w:sz w:val="20"/>
          <w:szCs w:val="20"/>
        </w:rPr>
        <w:t>9</w:t>
      </w:r>
      <w:r>
        <w:rPr>
          <w:caps/>
          <w:sz w:val="20"/>
          <w:szCs w:val="20"/>
          <w:lang w:val="pt-BR"/>
        </w:rPr>
        <w:t>.</w:t>
      </w:r>
      <w:r>
        <w:rPr>
          <w:caps/>
          <w:sz w:val="20"/>
          <w:szCs w:val="20"/>
        </w:rPr>
        <w:t xml:space="preserve"> ENVIO DA DOCUMENTAÇÃO DE HABILITAÇÃO </w:t>
      </w:r>
    </w:p>
    <w:p>
      <w:pPr>
        <w:pStyle w:val="Normal"/>
        <w:ind w:firstLine="284"/>
        <w:rPr>
          <w:b/>
        </w:rPr>
      </w:pPr>
      <w:r>
        <w:rPr>
          <w:b/>
        </w:rPr>
      </w:r>
    </w:p>
    <w:p>
      <w:pPr>
        <w:pStyle w:val="Normal"/>
        <w:ind w:firstLine="284"/>
        <w:jc w:val="both"/>
        <w:rPr>
          <w:rFonts w:ascii="Arial" w:hAnsi="Arial" w:cs="Arial"/>
        </w:rPr>
      </w:pPr>
      <w:r>
        <w:rPr>
          <w:rFonts w:cs="Arial" w:ascii="Arial" w:hAnsi="Arial"/>
          <w:b/>
          <w:bCs/>
        </w:rPr>
        <w:t>9.1.</w:t>
      </w:r>
      <w:r>
        <w:rPr>
          <w:rFonts w:cs="Arial" w:ascii="Arial" w:hAnsi="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firstLine="284" w:left="0"/>
        <w:jc w:val="both"/>
        <w:rPr>
          <w:rFonts w:ascii="Arial" w:hAnsi="Arial" w:cs="Arial"/>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 Considerações Gerais da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9.2.1. </w:t>
      </w:r>
      <w:r>
        <w:rPr>
          <w:rFonts w:cs="Arial" w:ascii="Arial" w:hAnsi="Arial"/>
        </w:rPr>
        <w:t>Na presente licitação, a fase de habilitação sucederá as fases de apresentação de propostas e lances de julgamento.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eastAsia="Arial" w:cs="Arial"/>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284"/>
        <w:jc w:val="both"/>
        <w:rPr>
          <w:rFonts w:ascii="Arial" w:hAnsi="Arial" w:eastAsia="Arial" w:cs="Arial"/>
        </w:rPr>
      </w:pPr>
      <w:r>
        <w:rPr>
          <w:rFonts w:eastAsia="Arial" w:cs="Arial" w:ascii="Arial" w:hAnsi="Arial"/>
        </w:rPr>
        <w:t xml:space="preserve">  </w:t>
      </w:r>
    </w:p>
    <w:p>
      <w:pPr>
        <w:pStyle w:val="BodyTextIndent"/>
        <w:ind w:firstLine="284"/>
        <w:rPr>
          <w:bCs/>
          <w:color w:val="auto"/>
        </w:rPr>
      </w:pPr>
      <w:r>
        <w:rPr>
          <w:rFonts w:eastAsia="Arial"/>
          <w:b/>
          <w:bCs/>
          <w:color w:val="auto"/>
          <w:sz w:val="20"/>
          <w:szCs w:val="20"/>
        </w:rPr>
        <w:t>9.2.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ind w:firstLine="284"/>
        <w:jc w:val="both"/>
        <w:rPr>
          <w:rFonts w:ascii="Arial" w:hAnsi="Arial" w:cs="Arial"/>
          <w:bCs/>
        </w:rPr>
      </w:pPr>
      <w:r>
        <w:rPr>
          <w:rFonts w:cs="Arial" w:ascii="Arial" w:hAnsi="Arial"/>
          <w:bCs/>
        </w:rPr>
      </w:r>
    </w:p>
    <w:p>
      <w:pPr>
        <w:pStyle w:val="Normal"/>
        <w:ind w:firstLine="284"/>
        <w:rPr>
          <w:rFonts w:ascii="Arial" w:hAnsi="Arial" w:cs="Arial"/>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9.3.1.</w:t>
      </w:r>
      <w:r>
        <w:rPr>
          <w:rFonts w:cs="Arial" w:ascii="Arial" w:hAnsi="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9.3.2.</w:t>
      </w:r>
      <w:r>
        <w:rPr>
          <w:rFonts w:cs="Arial" w:ascii="Arial" w:hAnsi="Arial"/>
        </w:rPr>
        <w:t xml:space="preserve"> 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9.4. Os documentos que compõem a habilitação do licitante melhor classificado somente serão disponibilizados para avaliação do pregoeiro e para acesso público após o encerramento do envio de lances.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9.5.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9.5.1.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9.5.2.</w:t>
      </w:r>
      <w:r>
        <w:rPr>
          <w:rFonts w:cs="Arial" w:ascii="Arial" w:hAnsi="Arial"/>
        </w:rPr>
        <w:t xml:space="preserve"> atualização de documentos cuja validade tenha expirado após a data de recebimento das propostas.</w:t>
      </w:r>
    </w:p>
    <w:p>
      <w:pPr>
        <w:pStyle w:val="Normal"/>
        <w:ind w:firstLine="284"/>
        <w:jc w:val="both"/>
        <w:rPr>
          <w:rFonts w:ascii="Arial" w:hAnsi="Arial" w:cs="Arial"/>
        </w:rPr>
      </w:pPr>
      <w:r>
        <w:rPr>
          <w:rFonts w:cs="Arial" w:ascii="Arial" w:hAnsi="Arial"/>
        </w:rPr>
      </w:r>
    </w:p>
    <w:p>
      <w:pPr>
        <w:pStyle w:val="Heading8"/>
        <w:numPr>
          <w:ilvl w:val="7"/>
          <w:numId w:val="46"/>
        </w:numPr>
        <w:ind w:firstLine="284" w:left="0"/>
        <w:rPr/>
      </w:pPr>
      <w:r>
        <w:rPr>
          <w:caps/>
          <w:sz w:val="20"/>
          <w:szCs w:val="20"/>
        </w:rPr>
        <w:t>10</w:t>
      </w:r>
      <w:r>
        <w:rPr>
          <w:caps/>
          <w:sz w:val="20"/>
          <w:szCs w:val="20"/>
          <w:lang w:val="pt-BR"/>
        </w:rPr>
        <w:t>.</w:t>
      </w:r>
      <w:r>
        <w:rPr>
          <w:caps/>
          <w:sz w:val="20"/>
          <w:szCs w:val="20"/>
        </w:rPr>
        <w:t xml:space="preserve"> abertura</w:t>
      </w:r>
    </w:p>
    <w:p>
      <w:pPr>
        <w:pStyle w:val="Normal"/>
        <w:ind w:firstLine="284"/>
        <w:jc w:val="both"/>
        <w:rPr>
          <w:rFonts w:ascii="Arial" w:hAnsi="Arial" w:cs="Arial"/>
        </w:rPr>
      </w:pPr>
      <w:r>
        <w:rPr>
          <w:rFonts w:cs="Arial" w:ascii="Arial" w:hAnsi="Arial"/>
        </w:rPr>
      </w:r>
    </w:p>
    <w:p>
      <w:pPr>
        <w:pStyle w:val="Normal"/>
        <w:numPr>
          <w:ilvl w:val="0"/>
          <w:numId w:val="47"/>
        </w:numPr>
        <w:ind w:firstLine="284" w:left="0"/>
        <w:jc w:val="both"/>
        <w:rPr>
          <w:rFonts w:ascii="Arial" w:hAnsi="Arial" w:cs="Arial"/>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48"/>
        </w:numPr>
        <w:ind w:firstLine="284" w:left="0"/>
        <w:jc w:val="both"/>
        <w:rPr>
          <w:rFonts w:ascii="Arial" w:hAnsi="Arial" w:cs="Arial"/>
        </w:rPr>
      </w:pPr>
      <w:r>
        <w:rPr>
          <w:rFonts w:cs="Arial" w:ascii="Arial" w:hAnsi="Arial"/>
        </w:rPr>
      </w:r>
    </w:p>
    <w:p>
      <w:pPr>
        <w:pStyle w:val="Normal"/>
        <w:numPr>
          <w:ilvl w:val="0"/>
          <w:numId w:val="49"/>
        </w:numPr>
        <w:ind w:firstLine="284" w:left="0"/>
        <w:jc w:val="both"/>
        <w:rPr>
          <w:rFonts w:ascii="Arial" w:hAnsi="Arial" w:cs="Arial"/>
        </w:rPr>
      </w:pPr>
      <w:r>
        <w:rPr>
          <w:rFonts w:cs="Arial" w:ascii="Arial" w:hAnsi="Arial"/>
          <w:b/>
          <w:bCs/>
        </w:rPr>
        <w:t xml:space="preserve">10.2. </w:t>
      </w:r>
      <w:r>
        <w:rPr>
          <w:rFonts w:cs="Arial" w:ascii="Arial" w:hAnsi="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50"/>
        </w:numPr>
        <w:ind w:firstLine="284" w:left="0"/>
        <w:jc w:val="both"/>
        <w:rPr>
          <w:rFonts w:ascii="Arial" w:hAnsi="Arial" w:cs="Arial"/>
        </w:rPr>
      </w:pPr>
      <w:r>
        <w:rPr>
          <w:rFonts w:cs="Arial" w:ascii="Arial" w:hAnsi="Arial"/>
        </w:rPr>
      </w:r>
    </w:p>
    <w:p>
      <w:pPr>
        <w:pStyle w:val="Normal"/>
        <w:numPr>
          <w:ilvl w:val="0"/>
          <w:numId w:val="51"/>
        </w:numPr>
        <w:tabs>
          <w:tab w:val="clear" w:pos="709"/>
          <w:tab w:val="left" w:pos="284" w:leader="none"/>
        </w:tabs>
        <w:ind w:firstLine="284" w:left="0"/>
        <w:jc w:val="both"/>
        <w:rPr>
          <w:rFonts w:ascii="Arial" w:hAnsi="Arial" w:cs="Arial"/>
        </w:rPr>
      </w:pPr>
      <w:r>
        <w:rPr>
          <w:rFonts w:cs="Arial" w:ascii="Arial" w:hAnsi="Arial"/>
          <w:b/>
          <w:bCs/>
        </w:rPr>
        <w:t>10.2.1.</w:t>
      </w:r>
      <w:r>
        <w:rPr>
          <w:rFonts w:cs="Arial" w:ascii="Arial" w:hAnsi="Arial"/>
        </w:rPr>
        <w:t xml:space="preserve"> Não serão aceitos dois ou mais lances de mesmo valor, prevalecendo aquele que for recebido e registrado em primeiro lugar.</w:t>
      </w:r>
    </w:p>
    <w:p>
      <w:pPr>
        <w:pStyle w:val="Normal"/>
        <w:numPr>
          <w:ilvl w:val="0"/>
          <w:numId w:val="52"/>
        </w:numPr>
        <w:ind w:firstLine="284" w:left="0"/>
        <w:jc w:val="both"/>
        <w:rPr>
          <w:rFonts w:ascii="Arial" w:hAnsi="Arial" w:cs="Arial"/>
        </w:rPr>
      </w:pPr>
      <w:r>
        <w:rPr>
          <w:rFonts w:cs="Arial" w:ascii="Arial" w:hAnsi="Arial"/>
        </w:rPr>
      </w:r>
    </w:p>
    <w:p>
      <w:pPr>
        <w:pStyle w:val="Normal"/>
        <w:numPr>
          <w:ilvl w:val="0"/>
          <w:numId w:val="53"/>
        </w:numPr>
        <w:tabs>
          <w:tab w:val="clear" w:pos="709"/>
          <w:tab w:val="left" w:pos="284" w:leader="none"/>
        </w:tabs>
        <w:ind w:firstLine="284" w:left="0"/>
        <w:jc w:val="both"/>
        <w:rPr>
          <w:rFonts w:ascii="Arial" w:hAnsi="Arial" w:cs="Arial"/>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54"/>
        </w:numPr>
        <w:ind w:firstLine="284" w:left="0"/>
        <w:jc w:val="both"/>
        <w:rPr>
          <w:rFonts w:ascii="Arial" w:hAnsi="Arial" w:cs="Arial"/>
        </w:rPr>
      </w:pPr>
      <w:r>
        <w:rPr>
          <w:rFonts w:cs="Arial" w:ascii="Arial" w:hAnsi="Arial"/>
        </w:rPr>
      </w:r>
    </w:p>
    <w:p>
      <w:pPr>
        <w:pStyle w:val="Normal"/>
        <w:numPr>
          <w:ilvl w:val="0"/>
          <w:numId w:val="55"/>
        </w:numPr>
        <w:ind w:firstLine="284" w:left="0"/>
        <w:jc w:val="both"/>
        <w:rPr>
          <w:rFonts w:ascii="Arial" w:hAnsi="Arial" w:cs="Arial"/>
        </w:rPr>
      </w:pPr>
      <w:r>
        <w:rPr>
          <w:rFonts w:cs="Arial" w:ascii="Arial" w:hAnsi="Arial"/>
          <w:b/>
          <w:bCs/>
        </w:rPr>
        <w:t>10.3.</w:t>
      </w:r>
      <w:r>
        <w:rPr>
          <w:rFonts w:cs="Arial" w:ascii="Arial" w:hAnsi="Arial"/>
        </w:rPr>
        <w:t xml:space="preserve"> Durante o transcurso da sessão pública, as licitantes serão informadas, em tempo real, do valor do menor lance registrado. O sistema eletrônico não identificará a autora dos lances às demais licitantes.</w:t>
      </w:r>
    </w:p>
    <w:p>
      <w:pPr>
        <w:pStyle w:val="Normal"/>
        <w:numPr>
          <w:ilvl w:val="0"/>
          <w:numId w:val="56"/>
        </w:numPr>
        <w:ind w:firstLine="284" w:left="0"/>
        <w:jc w:val="both"/>
        <w:rPr>
          <w:rFonts w:ascii="Arial" w:hAnsi="Arial" w:cs="Arial"/>
        </w:rPr>
      </w:pPr>
      <w:r>
        <w:rPr>
          <w:rFonts w:cs="Arial" w:ascii="Arial" w:hAnsi="Arial"/>
        </w:rPr>
      </w:r>
    </w:p>
    <w:p>
      <w:pPr>
        <w:pStyle w:val="Normal"/>
        <w:numPr>
          <w:ilvl w:val="0"/>
          <w:numId w:val="57"/>
        </w:numPr>
        <w:ind w:firstLine="284" w:left="0"/>
        <w:jc w:val="both"/>
        <w:rPr>
          <w:rFonts w:ascii="Arial" w:hAnsi="Arial" w:cs="Arial"/>
        </w:rPr>
      </w:pPr>
      <w:r>
        <w:rPr>
          <w:rFonts w:cs="Arial" w:ascii="Arial" w:hAnsi="Arial"/>
          <w:b/>
          <w:bCs/>
        </w:rPr>
        <w:t>10.4.</w:t>
      </w:r>
      <w:r>
        <w:rPr>
          <w:rFonts w:cs="Arial" w:ascii="Arial" w:hAnsi="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58"/>
        </w:numPr>
        <w:ind w:firstLine="284" w:left="0"/>
        <w:jc w:val="both"/>
        <w:rPr>
          <w:rFonts w:ascii="Arial" w:hAnsi="Arial" w:cs="Arial"/>
        </w:rPr>
      </w:pPr>
      <w:r>
        <w:rPr>
          <w:rFonts w:cs="Arial" w:ascii="Arial" w:hAnsi="Arial"/>
        </w:rPr>
      </w:r>
    </w:p>
    <w:p>
      <w:pPr>
        <w:pStyle w:val="BodyText"/>
        <w:numPr>
          <w:ilvl w:val="0"/>
          <w:numId w:val="59"/>
        </w:numPr>
        <w:ind w:firstLine="284" w:left="0"/>
        <w:rPr>
          <w:sz w:val="20"/>
          <w:szCs w:val="20"/>
        </w:rPr>
      </w:pPr>
      <w:r>
        <w:rPr>
          <w:b/>
          <w:bCs/>
          <w:sz w:val="20"/>
          <w:szCs w:val="20"/>
        </w:rPr>
        <w:t>10.5.</w:t>
      </w:r>
      <w:r>
        <w:rPr>
          <w:sz w:val="20"/>
          <w:szCs w:val="20"/>
        </w:rPr>
        <w:t xml:space="preserve"> Na hipótese de não haver novos lances no período da prorrogação automática que trata o item 10.4, a sessão pública será encerrada automaticamente.</w:t>
      </w:r>
    </w:p>
    <w:p>
      <w:pPr>
        <w:pStyle w:val="BodyText"/>
        <w:numPr>
          <w:ilvl w:val="0"/>
          <w:numId w:val="60"/>
        </w:numPr>
        <w:ind w:firstLine="284" w:left="0"/>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.6.</w:t>
      </w:r>
      <w:r>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.7.</w:t>
      </w:r>
      <w:r>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.8.</w:t>
      </w:r>
      <w:r>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.9.</w:t>
      </w:r>
      <w:r>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pPr>
        <w:pStyle w:val="BodyText"/>
        <w:ind w:firstLine="284"/>
        <w:rPr>
          <w:sz w:val="20"/>
          <w:szCs w:val="20"/>
        </w:rPr>
      </w:pPr>
      <w:r>
        <w:rPr>
          <w:sz w:val="20"/>
          <w:szCs w:val="20"/>
        </w:rPr>
      </w:r>
    </w:p>
    <w:p>
      <w:pPr>
        <w:pStyle w:val="BodyText"/>
        <w:ind w:firstLine="284"/>
        <w:rPr>
          <w:sz w:val="20"/>
          <w:szCs w:val="20"/>
        </w:rPr>
      </w:pPr>
      <w:r>
        <w:rPr>
          <w:b/>
          <w:bCs/>
          <w:sz w:val="20"/>
          <w:szCs w:val="20"/>
        </w:rPr>
        <w:t>1</w:t>
      </w:r>
      <w:r>
        <w:rPr>
          <w:b/>
          <w:bCs/>
          <w:sz w:val="20"/>
          <w:szCs w:val="20"/>
          <w:lang w:val="pt-BR"/>
        </w:rPr>
        <w:t>0</w:t>
      </w:r>
      <w:r>
        <w:rPr>
          <w:b/>
          <w:bCs/>
          <w:sz w:val="20"/>
          <w:szCs w:val="20"/>
        </w:rPr>
        <w:t>.10.</w:t>
      </w:r>
      <w:r>
        <w:rPr>
          <w:sz w:val="20"/>
          <w:szCs w:val="20"/>
        </w:rPr>
        <w:t xml:space="preserve"> Decorrido o prazo determinado no subitem 1</w:t>
      </w:r>
      <w:r>
        <w:rPr>
          <w:sz w:val="20"/>
          <w:szCs w:val="20"/>
          <w:lang w:val="pt-BR"/>
        </w:rPr>
        <w:t>0</w:t>
      </w:r>
      <w:r>
        <w:rPr>
          <w:sz w:val="20"/>
          <w:szCs w:val="20"/>
        </w:rPr>
        <w:t>.9, pregoeiro examinará a conformidade da proposta e a aceitabilidade do preço ofertado, de acordo com o praticado no mercado vigente, apurado mediante pesquisa realizada pela Unidade Requisitante.</w:t>
      </w:r>
    </w:p>
    <w:p>
      <w:pPr>
        <w:pStyle w:val="BodyText"/>
        <w:ind w:firstLine="284"/>
        <w:rPr>
          <w:sz w:val="20"/>
          <w:szCs w:val="20"/>
          <w:highlight w:val="yellow"/>
        </w:rPr>
      </w:pPr>
      <w:r>
        <w:rPr>
          <w:sz w:val="20"/>
          <w:szCs w:val="20"/>
          <w:highlight w:val="yellow"/>
        </w:rPr>
      </w:r>
    </w:p>
    <w:p>
      <w:pPr>
        <w:pStyle w:val="BodyText"/>
        <w:numPr>
          <w:ilvl w:val="0"/>
          <w:numId w:val="61"/>
        </w:numPr>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11</w:t>
      </w:r>
      <w:r>
        <w:rPr>
          <w:b/>
          <w:bCs/>
          <w:sz w:val="20"/>
          <w:szCs w:val="20"/>
        </w:rPr>
        <w:t>.</w:t>
      </w:r>
      <w:r>
        <w:rPr>
          <w:sz w:val="20"/>
          <w:szCs w:val="20"/>
        </w:rPr>
        <w:t xml:space="preserve"> Encerrada a recepção de lances, antes de anunciar a vencedora, o </w:t>
      </w:r>
      <w:r>
        <w:rPr>
          <w:sz w:val="20"/>
        </w:rPr>
        <w:t>Agente de Contratação</w:t>
      </w:r>
      <w:r>
        <w:rPr>
          <w:sz w:val="18"/>
          <w:szCs w:val="20"/>
        </w:rPr>
        <w:t xml:space="preserve"> </w:t>
      </w:r>
      <w:r>
        <w:rPr>
          <w:sz w:val="20"/>
          <w:szCs w:val="20"/>
        </w:rPr>
        <w:t>poderá encaminhar, pelo sistema eletrônico, contraproposta diretamente a licitante que tenha apresentado o lance de menor preço, para que seja obtido preço melhor ao anteriormente ofertado, bem como decidir sobre sua aceitação.</w:t>
      </w:r>
    </w:p>
    <w:p>
      <w:pPr>
        <w:pStyle w:val="BodyText"/>
        <w:numPr>
          <w:ilvl w:val="0"/>
          <w:numId w:val="62"/>
        </w:numPr>
        <w:ind w:firstLine="284" w:left="0"/>
        <w:rPr>
          <w:sz w:val="20"/>
          <w:szCs w:val="20"/>
        </w:rPr>
      </w:pPr>
      <w:r>
        <w:rPr>
          <w:sz w:val="20"/>
          <w:szCs w:val="20"/>
        </w:rPr>
      </w:r>
    </w:p>
    <w:p>
      <w:pPr>
        <w:pStyle w:val="BodyText"/>
        <w:numPr>
          <w:ilvl w:val="0"/>
          <w:numId w:val="63"/>
        </w:numPr>
        <w:ind w:firstLine="284" w:lef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12</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rPr>
        <w:t>Agente de Contratação</w:t>
      </w:r>
      <w:r>
        <w:rPr>
          <w:sz w:val="18"/>
          <w:szCs w:val="20"/>
        </w:rPr>
        <w:t xml:space="preserve"> </w:t>
      </w:r>
      <w:r>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Pr>
          <w:sz w:val="20"/>
        </w:rPr>
        <w:t>Agente de Contratação</w:t>
      </w:r>
      <w:r>
        <w:rPr>
          <w:sz w:val="20"/>
          <w:szCs w:val="20"/>
        </w:rPr>
        <w:t xml:space="preserve"> poderá negociar com a licitante para que seja obtido menor preço.</w:t>
      </w:r>
    </w:p>
    <w:p>
      <w:pPr>
        <w:pStyle w:val="BodyText"/>
        <w:numPr>
          <w:ilvl w:val="0"/>
          <w:numId w:val="64"/>
        </w:numPr>
        <w:ind w:firstLine="284" w:left="0"/>
        <w:rPr>
          <w:sz w:val="20"/>
          <w:szCs w:val="20"/>
        </w:rPr>
      </w:pPr>
      <w:r>
        <w:rPr>
          <w:sz w:val="20"/>
          <w:szCs w:val="20"/>
        </w:rPr>
      </w:r>
    </w:p>
    <w:p>
      <w:pPr>
        <w:pStyle w:val="Normal"/>
        <w:ind w:firstLine="284"/>
        <w:jc w:val="both"/>
        <w:rPr>
          <w:rFonts w:ascii="Arial" w:hAnsi="Arial" w:cs="Arial"/>
          <w:b/>
          <w:bCs/>
        </w:rPr>
      </w:pPr>
      <w:r>
        <w:rPr>
          <w:rFonts w:cs="Arial" w:ascii="Arial" w:hAnsi="Arial"/>
          <w:b/>
          <w:bCs/>
        </w:rPr>
        <w:t>11. FASE DE JULGAMENTO</w:t>
      </w:r>
    </w:p>
    <w:p>
      <w:pPr>
        <w:pStyle w:val="Normal"/>
        <w:ind w:firstLine="284"/>
        <w:jc w:val="both"/>
        <w:rPr>
          <w:rFonts w:ascii="Arial" w:hAnsi="Arial" w:cs="Arial"/>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11.3.</w:t>
      </w:r>
      <w:r>
        <w:rPr>
          <w:rFonts w:cs="Arial" w:ascii="Arial" w:hAnsi="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I</w:t>
      </w:r>
      <w:r>
        <w:rPr>
          <w:rFonts w:cs="Arial" w:ascii="Arial" w:hAnsi="Arial"/>
        </w:rPr>
        <w:t xml:space="preserve"> – contiver vícios insanáveis;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V</w:t>
      </w:r>
      <w:r>
        <w:rPr>
          <w:rFonts w:cs="Arial" w:ascii="Arial" w:hAnsi="Arial"/>
        </w:rPr>
        <w:t xml:space="preserve"> – apresentar desconformidade com quaisquer outras exigências do edital ou seus anexos, desde que insanável.</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t>12. IMPUGNAÇÃO AO EDITAL E RECURSOS</w:t>
      </w:r>
    </w:p>
    <w:p>
      <w:pPr>
        <w:pStyle w:val="Normal"/>
        <w:ind w:firstLine="284"/>
        <w:jc w:val="both"/>
        <w:rPr>
          <w:rFonts w:ascii="Arial" w:hAnsi="Arial" w:cs="Arial"/>
          <w:highlight w:val="yellow"/>
        </w:rPr>
      </w:pPr>
      <w:r>
        <w:rPr>
          <w:rFonts w:cs="Arial" w:ascii="Arial" w:hAnsi="Arial"/>
          <w:highlight w:val="yellow"/>
        </w:rPr>
      </w:r>
    </w:p>
    <w:p>
      <w:pPr>
        <w:pStyle w:val="Normal"/>
        <w:tabs>
          <w:tab w:val="clear" w:pos="709"/>
          <w:tab w:val="left" w:pos="284" w:leader="none"/>
        </w:tabs>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8">
        <w:r>
          <w:rPr>
            <w:rStyle w:val="Style"/>
            <w:rFonts w:cs="Arial" w:ascii="Arial" w:hAnsi="Arial"/>
          </w:rPr>
          <w:t>Lei nº 14.133, de 2021</w:t>
        </w:r>
      </w:hyperlink>
      <w:r>
        <w:rPr>
          <w:rFonts w:cs="Arial" w:ascii="Arial" w:hAnsi="Arial"/>
        </w:rPr>
        <w:t>, devendo protocolar o pedido até 03 (três) dias úteis antes da data da abertura do certame.</w:t>
      </w:r>
    </w:p>
    <w:p>
      <w:pPr>
        <w:pStyle w:val="Normal"/>
        <w:tabs>
          <w:tab w:val="clear" w:pos="709"/>
          <w:tab w:val="left" w:pos="284" w:leader="none"/>
        </w:tabs>
        <w:ind w:firstLine="284"/>
        <w:jc w:val="both"/>
        <w:rPr>
          <w:rFonts w:ascii="Arial" w:hAnsi="Arial" w:cs="Arial"/>
          <w:highlight w:val="yellow"/>
        </w:rPr>
      </w:pPr>
      <w:r>
        <w:rPr>
          <w:rFonts w:cs="Arial" w:ascii="Arial" w:hAnsi="Arial"/>
          <w:highlight w:val="yellow"/>
        </w:rPr>
      </w:r>
    </w:p>
    <w:p>
      <w:pPr>
        <w:pStyle w:val="Normal"/>
        <w:tabs>
          <w:tab w:val="clear" w:pos="709"/>
          <w:tab w:val="left" w:pos="284" w:leader="none"/>
        </w:tabs>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tabs>
          <w:tab w:val="clear" w:pos="709"/>
          <w:tab w:val="left" w:pos="284" w:leader="none"/>
        </w:tabs>
        <w:ind w:firstLine="284"/>
        <w:jc w:val="both"/>
        <w:rPr>
          <w:rFonts w:ascii="Arial" w:hAnsi="Arial" w:cs="Arial"/>
        </w:rPr>
      </w:pPr>
      <w:r>
        <w:rPr>
          <w:rFonts w:cs="Arial" w:ascii="Arial" w:hAnsi="Arial"/>
        </w:rPr>
        <w:t xml:space="preserve"> </w:t>
      </w:r>
    </w:p>
    <w:p>
      <w:pPr>
        <w:pStyle w:val="Normal"/>
        <w:tabs>
          <w:tab w:val="clear" w:pos="709"/>
          <w:tab w:val="left" w:pos="284" w:leader="none"/>
        </w:tabs>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12.5.</w:t>
      </w:r>
      <w:r>
        <w:rPr>
          <w:rFonts w:cs="Arial" w:ascii="Arial" w:hAnsi="Arial"/>
        </w:rPr>
        <w:t xml:space="preserve"> Os recursos contra as decisões do Pregoeiro não terão efeito suspensivo.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 SANÇÕES ADMINISTRATIVAS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13.1.1.</w:t>
      </w:r>
      <w:r>
        <w:rPr>
          <w:rFonts w:cs="Arial" w:ascii="Arial" w:hAnsi="Arial"/>
        </w:rPr>
        <w:t xml:space="preserve"> </w:t>
      </w:r>
      <w:bookmarkStart w:id="0" w:name="_Hlk114652595"/>
      <w:bookmarkStart w:id="1" w:name="_Ref114668085"/>
      <w:r>
        <w:rPr>
          <w:rFonts w:cs="Arial" w:ascii="Arial" w:hAnsi="Arial"/>
        </w:rPr>
        <w:t>deixar de entregar a documentação exigida para o certame ou não entregar qualquer documento que tenha sido solicitado pelo/a pregoeiro/a durante o certame;</w:t>
      </w:r>
      <w:bookmarkEnd w:id="1"/>
    </w:p>
    <w:p>
      <w:pPr>
        <w:pStyle w:val="Normal"/>
        <w:ind w:firstLine="284"/>
        <w:jc w:val="both"/>
        <w:rPr>
          <w:rFonts w:ascii="Arial" w:hAnsi="Arial" w:cs="Arial"/>
        </w:rPr>
      </w:pPr>
      <w:r>
        <w:rPr>
          <w:rFonts w:cs="Arial" w:ascii="Arial" w:hAnsi="Arial"/>
        </w:rPr>
      </w:r>
      <w:bookmarkStart w:id="2" w:name="_Ref114668108"/>
      <w:bookmarkStart w:id="3" w:name="_Ref114668108"/>
    </w:p>
    <w:p>
      <w:pPr>
        <w:pStyle w:val="Normal"/>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3"/>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ind w:firstLine="284"/>
        <w:jc w:val="both"/>
        <w:rPr>
          <w:rFonts w:ascii="Arial" w:hAnsi="Arial" w:cs="Arial"/>
        </w:rPr>
      </w:pPr>
      <w:r>
        <w:rPr>
          <w:rFonts w:cs="Arial" w:ascii="Arial" w:hAnsi="Arial"/>
        </w:rPr>
      </w:r>
      <w:bookmarkStart w:id="4" w:name="_Ref114668139"/>
      <w:bookmarkStart w:id="5" w:name="_Ref114668139"/>
    </w:p>
    <w:p>
      <w:pPr>
        <w:pStyle w:val="Normal"/>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5"/>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ind w:firstLine="284"/>
        <w:jc w:val="both"/>
        <w:rPr>
          <w:rFonts w:ascii="Arial" w:hAnsi="Arial" w:cs="Arial"/>
        </w:rPr>
      </w:pPr>
      <w:r>
        <w:rPr>
          <w:rFonts w:cs="Arial" w:ascii="Arial" w:hAnsi="Arial"/>
        </w:rPr>
      </w:r>
      <w:bookmarkStart w:id="6" w:name="_Ref114668249"/>
      <w:bookmarkStart w:id="7" w:name="_Ref114668249"/>
    </w:p>
    <w:p>
      <w:pPr>
        <w:pStyle w:val="Normal"/>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7"/>
    </w:p>
    <w:p>
      <w:pPr>
        <w:pStyle w:val="Normal"/>
        <w:ind w:firstLine="284"/>
        <w:jc w:val="both"/>
        <w:rPr>
          <w:rFonts w:ascii="Arial" w:hAnsi="Arial" w:cs="Arial"/>
        </w:rPr>
      </w:pPr>
      <w:r>
        <w:rPr>
          <w:rFonts w:cs="Arial" w:ascii="Arial" w:hAnsi="Arial"/>
        </w:rPr>
      </w:r>
      <w:bookmarkStart w:id="8" w:name="_Ref114668245"/>
      <w:bookmarkStart w:id="9" w:name="_Ref114668245"/>
    </w:p>
    <w:p>
      <w:pPr>
        <w:pStyle w:val="Normal"/>
        <w:ind w:firstLine="284"/>
        <w:jc w:val="both"/>
        <w:rPr>
          <w:rFonts w:ascii="Arial" w:hAnsi="Arial" w:cs="Arial"/>
        </w:rPr>
      </w:pPr>
      <w:r>
        <w:rPr>
          <w:rFonts w:cs="Arial" w:ascii="Arial" w:hAnsi="Arial"/>
          <w:b/>
          <w:bCs/>
        </w:rPr>
        <w:t>13.1.5.</w:t>
      </w:r>
      <w:r>
        <w:rPr>
          <w:rFonts w:cs="Arial" w:ascii="Arial" w:hAnsi="Arial"/>
        </w:rPr>
        <w:t xml:space="preserve"> fraudar a licitação</w:t>
      </w:r>
      <w:bookmarkEnd w:id="9"/>
    </w:p>
    <w:p>
      <w:pPr>
        <w:pStyle w:val="Normal"/>
        <w:ind w:firstLine="284"/>
        <w:jc w:val="both"/>
        <w:rPr>
          <w:rFonts w:ascii="Arial" w:hAnsi="Arial" w:cs="Arial"/>
        </w:rPr>
      </w:pPr>
      <w:r>
        <w:rPr>
          <w:rFonts w:cs="Arial" w:ascii="Arial" w:hAnsi="Arial"/>
        </w:rPr>
      </w:r>
      <w:bookmarkStart w:id="10" w:name="_Ref114668247"/>
      <w:bookmarkStart w:id="11" w:name="_Ref114668247"/>
    </w:p>
    <w:p>
      <w:pPr>
        <w:pStyle w:val="Normal"/>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bookmarkEnd w:id="11"/>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ind w:firstLine="284"/>
        <w:jc w:val="both"/>
        <w:rPr>
          <w:rFonts w:ascii="Arial" w:hAnsi="Arial" w:cs="Arial"/>
        </w:rPr>
      </w:pPr>
      <w:r>
        <w:rPr>
          <w:rFonts w:cs="Arial" w:ascii="Arial" w:hAnsi="Arial"/>
        </w:rPr>
      </w:r>
      <w:bookmarkStart w:id="12" w:name="_Ref114668251"/>
      <w:bookmarkStart w:id="13" w:name="_Ref114668251"/>
    </w:p>
    <w:p>
      <w:pPr>
        <w:pStyle w:val="Normal"/>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13"/>
    </w:p>
    <w:p>
      <w:pPr>
        <w:pStyle w:val="Normal"/>
        <w:ind w:firstLine="284"/>
        <w:jc w:val="both"/>
        <w:rPr>
          <w:rFonts w:ascii="Arial" w:hAnsi="Arial" w:cs="Arial"/>
        </w:rPr>
      </w:pPr>
      <w:r>
        <w:rPr>
          <w:rFonts w:cs="Arial" w:ascii="Arial" w:hAnsi="Arial"/>
        </w:rPr>
      </w:r>
      <w:bookmarkStart w:id="14" w:name="_Ref114668252"/>
      <w:bookmarkStart w:id="15" w:name="_Ref114668252"/>
    </w:p>
    <w:p>
      <w:pPr>
        <w:pStyle w:val="Normal"/>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0"/>
      <w:bookmarkEnd w:id="15"/>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ind w:firstLine="284"/>
        <w:jc w:val="both"/>
        <w:rPr>
          <w:rFonts w:ascii="Arial" w:hAnsi="Arial" w:cs="Arial"/>
          <w:strike/>
          <w:highlight w:val="yellow"/>
        </w:rPr>
      </w:pPr>
      <w:r>
        <w:rPr>
          <w:rFonts w:eastAsia="Arial" w:cs="Arial" w:ascii="Arial" w:hAnsi="Arial"/>
          <w:strike/>
          <w:highlight w:val="yellow"/>
        </w:rPr>
        <w:t xml:space="preserve"> </w:t>
      </w:r>
    </w:p>
    <w:p>
      <w:pPr>
        <w:pStyle w:val="Normal"/>
        <w:ind w:firstLine="284"/>
        <w:jc w:val="both"/>
        <w:rPr>
          <w:rFonts w:ascii="Arial" w:hAnsi="Arial" w:cs="Arial"/>
        </w:rPr>
      </w:pPr>
      <w:r>
        <w:rPr>
          <w:rFonts w:cs="Arial" w:ascii="Arial" w:hAnsi="Arial"/>
          <w:b/>
          <w:bCs/>
        </w:rPr>
        <w:t>13.3.</w:t>
      </w:r>
      <w:r>
        <w:rPr>
          <w:rFonts w:cs="Arial" w:ascii="Arial" w:hAnsi="Arial"/>
        </w:rPr>
        <w:t xml:space="preserve"> Com fulcro na </w:t>
      </w:r>
      <w:hyperlink r:id="rId9">
        <w:r>
          <w:rPr>
            <w:rStyle w:val="Hyperlink"/>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13.5.</w:t>
      </w:r>
      <w:r>
        <w:rPr>
          <w:rFonts w:cs="Arial" w:ascii="Arial" w:hAnsi="Arial"/>
        </w:rPr>
        <w:t xml:space="preserve"> Os prazos para defesa prévia serão de 15 (quinze) dias úteis.</w:t>
      </w:r>
    </w:p>
    <w:p>
      <w:pPr>
        <w:pStyle w:val="Normal"/>
        <w:keepLines/>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284"/>
        <w:jc w:val="both"/>
        <w:rPr>
          <w:rFonts w:ascii="Arial" w:hAnsi="Arial" w:cs="Arial"/>
        </w:rPr>
      </w:pPr>
      <w:r>
        <w:rPr>
          <w:rFonts w:cs="Arial" w:ascii="Arial" w:hAnsi="Arial"/>
        </w:rPr>
      </w:r>
    </w:p>
    <w:p>
      <w:pPr>
        <w:pStyle w:val="BodyText"/>
        <w:ind w:firstLine="284"/>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13.9. A aplicação das sanções previstas neste edital não exclui, em hipótese alguma, a obrigação de reparação integral dos danos causados.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 DA ATA DE REGISTROS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14.1. </w:t>
      </w:r>
      <w:r>
        <w:rPr>
          <w:rFonts w:cs="Arial" w:ascii="Arial" w:hAnsi="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14.2. </w:t>
      </w:r>
      <w:r>
        <w:rPr>
          <w:rFonts w:cs="Arial" w:ascii="Arial" w:hAnsi="Arial"/>
        </w:rPr>
        <w:t>As convocações de que trata o item anterior deverão ser atendidas no prazo máximo de 05 (cinco) dias úteis, prorrogáveis por apenas uma única vez a critério da Administração, sob pena de decair o direito à contratação, sem prejuízo das sanções previstas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14.3.</w:t>
      </w:r>
      <w:r>
        <w:rPr>
          <w:rFonts w:cs="Arial" w:ascii="Arial" w:hAnsi="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14.3.1. </w:t>
      </w:r>
      <w:r>
        <w:rPr>
          <w:rFonts w:cs="Arial" w:ascii="Arial" w:hAnsi="Arial"/>
        </w:rPr>
        <w:t>O fornecedor que, convocado, recusar-se injustificadamente a assinar o contrato ou retirar o instrumento equivalente no prazo estabelecido, terá seu Registro de Preços cancelado, sendo-lhe aplicável a multa pela inexecução total do ajuste.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14.4. </w:t>
      </w:r>
      <w:r>
        <w:rPr>
          <w:rFonts w:cs="Arial" w:ascii="Arial" w:hAnsi="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15. PRAZO DE VIGÊNCIA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15.1. </w:t>
      </w:r>
      <w:r>
        <w:rPr>
          <w:rFonts w:cs="Arial" w:ascii="Arial" w:hAnsi="Arial"/>
        </w:rPr>
        <w:t>O prazo da vigência da Ata de Registro de Preços será de 12 (doze) meses, a contar da data de sua emissão, podendo ser prorrogado por igual período, conforme previsto no artigo 84 da Lei n°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16. ALTERAÇÕES NA ATA DE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16.1. </w:t>
      </w:r>
      <w:r>
        <w:rPr>
          <w:rFonts w:cs="Arial" w:ascii="Arial" w:hAnsi="Arial"/>
        </w:rPr>
        <w:t>A ata de Registro de Preços poderá sofrer alterações, obedecidas as disposições contidas no art. 124,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16.2. </w:t>
      </w:r>
      <w:r>
        <w:rPr>
          <w:rFonts w:cs="Arial" w:ascii="Arial" w:hAnsi="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16.3.</w:t>
      </w:r>
      <w:r>
        <w:rPr>
          <w:rFonts w:cs="Arial" w:ascii="Arial" w:hAnsi="Arial"/>
        </w:rPr>
        <w:t xml:space="preserve"> Quando o preço inicialmente registrado, por motivo superveniente, tornar-se superior ao praticado mercado a Administração (Unidade Gerenciadora) deverá: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16.3.1. </w:t>
      </w:r>
      <w:r>
        <w:rPr>
          <w:rFonts w:cs="Arial" w:ascii="Arial" w:hAnsi="Arial"/>
        </w:rPr>
        <w:t>Convocar o fornecedor visando à negociação para redução de preços de sua adequação ao praticado pelo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16.3.2. </w:t>
      </w:r>
      <w:r>
        <w:rPr>
          <w:rFonts w:cs="Arial" w:ascii="Arial" w:hAnsi="Arial"/>
        </w:rPr>
        <w:t>Frustrada a negociação, o fornecedor será liberado do compromisso assumido.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16.4.</w:t>
      </w:r>
      <w:r>
        <w:rPr>
          <w:rFonts w:cs="Arial" w:ascii="Arial" w:hAnsi="Arial"/>
        </w:rPr>
        <w:t xml:space="preserve"> Quando o preço do mercado se tornar superior aos preços registrados e o fornecedor, mediante requerimento devidamente comprovado, não puder cumprir o compromisso, a Administração (Unidade Gerenciadora) poderá: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16.4.1. </w:t>
      </w:r>
      <w:r>
        <w:rPr>
          <w:rFonts w:cs="Arial" w:ascii="Arial" w:hAnsi="Arial"/>
        </w:rPr>
        <w:t>Liberar o fornecedor do compromisso assumido, sem aplicação da penalidade, confirmando a veracidade dos motivos e comprovantes apresentados,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16.4.2. </w:t>
      </w:r>
      <w:r>
        <w:rPr>
          <w:rFonts w:cs="Arial" w:ascii="Arial" w:hAnsi="Arial"/>
        </w:rPr>
        <w:t>Não havendo êxito nas negociações, a Administração (Unidade Gerenciadora) deverá proceder à revogação da Ata de Registro, adotando as medidas cabíveis para obtenção da contratação mais vantajosa.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17. CANCELAMENTO DO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17.1. </w:t>
      </w:r>
      <w:r>
        <w:rPr>
          <w:rFonts w:cs="Arial" w:ascii="Arial" w:hAnsi="Arial"/>
        </w:rPr>
        <w:t>O fornecedor terá seu registro cancelado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17.1.1. </w:t>
      </w:r>
      <w:r>
        <w:rPr>
          <w:rFonts w:cs="Arial" w:ascii="Arial" w:hAnsi="Arial"/>
        </w:rPr>
        <w:t>Descumprir as condições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17.1.2. </w:t>
      </w:r>
      <w:r>
        <w:rPr>
          <w:rFonts w:cs="Arial" w:ascii="Arial" w:hAnsi="Arial"/>
        </w:rPr>
        <w:t>Não retirar a respectiva nota de empenho ou instrumento equivalente, no prazo estabelecido pela Administração, sem justificativa aceitável;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17.1.3. </w:t>
      </w:r>
      <w:r>
        <w:rPr>
          <w:rFonts w:cs="Arial" w:ascii="Arial" w:hAnsi="Arial"/>
        </w:rPr>
        <w:t>Não aceitar reduzir o preço registrado, na hipótese de este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17.1.4. </w:t>
      </w:r>
      <w:r>
        <w:rPr>
          <w:rFonts w:cs="Arial" w:ascii="Arial" w:hAnsi="Arial"/>
        </w:rPr>
        <w:t>Tiver presentes razões de interesse público.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17.2. </w:t>
      </w:r>
      <w:r>
        <w:rPr>
          <w:rFonts w:cs="Arial" w:ascii="Arial" w:hAnsi="Arial"/>
        </w:rPr>
        <w:t>O cancelamento de registro, nas hipóteses previstas, assegurados o contraditório e a ampla defesa, será formalizado por despacho da autoridade superior.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17.3. </w:t>
      </w:r>
      <w:r>
        <w:rPr>
          <w:rFonts w:cs="Arial" w:ascii="Arial" w:hAnsi="Arial"/>
        </w:rPr>
        <w:t>O fornecedor poderá solicitar o cancelamento do seu registro de preço na ocorrência de fato superveniente que venha comprometer a perfeita execução contratual, decorrente de caso fortuito ou de força maior, devidamente comprovado.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 DOS PAGAMENTOS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18.1.2.</w:t>
      </w:r>
      <w:r>
        <w:rPr>
          <w:rFonts w:cs="Arial" w:ascii="Arial" w:hAnsi="Arial"/>
        </w:rPr>
        <w:t xml:space="preserve"> E-mail para envio da NF-e: </w:t>
      </w:r>
      <w:hyperlink r:id="rId10">
        <w:r>
          <w:rPr>
            <w:rStyle w:val="Hyperlink"/>
            <w:rFonts w:cs="Arial" w:ascii="Arial" w:hAnsi="Arial"/>
          </w:rPr>
          <w:t>notafiscal@piracicaba.sp.gov.br</w:t>
        </w:r>
      </w:hyperlink>
      <w:r>
        <w:rPr>
          <w:rStyle w:val="Hyperlink"/>
          <w:rFonts w:cs="Arial" w:ascii="Arial" w:hAnsi="Arial"/>
          <w:color w:val="auto"/>
          <w:u w:val="none"/>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18.2.</w:t>
      </w:r>
      <w:r>
        <w:rPr>
          <w:rFonts w:cs="Arial" w:ascii="Arial" w:hAnsi="Arial"/>
        </w:rPr>
        <w:t xml:space="preserve"> Com a Nota Fiscal, deverá obrigatoriamente ser comprovada pela CONTRATADA a persistência das condições licitatórias da habilitação e qualificação a que alude o inciso </w:t>
      </w:r>
      <w:r>
        <w:rPr>
          <w:rFonts w:cs="Arial" w:ascii="Arial" w:hAnsi="Arial"/>
          <w:color w:themeColor="text1" w:val="000000"/>
        </w:rPr>
        <w:t xml:space="preserve">XVI do art. 92 da Lei n° 14.133 </w:t>
      </w:r>
      <w:r>
        <w:rPr>
          <w:rFonts w:cs="Arial" w:ascii="Arial" w:hAnsi="Arial"/>
        </w:rPr>
        <w:t>e alterações, que consistirá na apresentação das Certidões de Regularidade perante as Fazendas Federal (incluindo INSS), Municipal, Certidão de Regularidade do FGTS e Trabalhista, todas dentro dos prazos de validades nelas assinalados, as quais serão aferidas pela Unidade Gestora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19.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w:t>
      </w:r>
      <w:r>
        <w:rPr>
          <w:rFonts w:cs="Arial" w:ascii="Arial" w:hAnsi="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19.3.</w:t>
      </w:r>
      <w:r>
        <w:rPr>
          <w:rFonts w:cs="Arial" w:ascii="Arial" w:hAnsi="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19.4.</w:t>
      </w:r>
      <w:r>
        <w:rPr>
          <w:rFonts w:cs="Arial" w:ascii="Arial" w:hAnsi="Arial"/>
        </w:rPr>
        <w:t xml:space="preserve"> Após a apresentação da proposta, não caberá desistência, salvo por motivo justo decorrente de fato superveniente e aceito pelo Pregoeiro.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19.5.</w:t>
      </w:r>
      <w:r>
        <w:rPr>
          <w:rFonts w:cs="Arial" w:ascii="Arial" w:hAnsi="Arial"/>
        </w:rPr>
        <w:t xml:space="preserve"> Na contagem dos prazos estabelecidos neste Edital, excluir-se-á o dia do início e incluir-se-á o do vencimento. Só se iniciam e encerram os prazos em dias de expediente na Prefeitura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19.6.</w:t>
      </w:r>
      <w:r>
        <w:rPr>
          <w:rFonts w:cs="Arial" w:ascii="Arial" w:hAnsi="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19.7.</w:t>
      </w:r>
      <w:r>
        <w:rPr>
          <w:rFonts w:cs="Arial" w:ascii="Arial" w:hAnsi="Arial"/>
        </w:rPr>
        <w:t xml:space="preserve"> As licitantes intimadas para prestar qualquer esclarecimento adicional deverão fazê-lo no prazo determinado pelo Pregoeiro, sob pena de desclassificação /inabilitação.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19.11.</w:t>
      </w:r>
      <w:r>
        <w:rPr>
          <w:rFonts w:cs="Arial" w:ascii="Arial" w:hAnsi="Arial"/>
        </w:rPr>
        <w:t xml:space="preserve"> A participação da licitante nesta licitação implicará na aceitação de todos os termos e condições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19.13.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19.14.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19.15.</w:t>
      </w:r>
      <w:r>
        <w:rPr>
          <w:rFonts w:cs="Arial" w:ascii="Arial" w:hAnsi="Arial"/>
        </w:rPr>
        <w:t xml:space="preserve"> O edital de pregão</w:t>
      </w:r>
      <w:r>
        <w:rPr>
          <w:rStyle w:val="Hyperlink"/>
          <w:rFonts w:cs="Arial" w:ascii="Arial" w:hAnsi="Arial"/>
          <w:color w:val="auto"/>
          <w:u w:val="none"/>
        </w:rPr>
        <w:t xml:space="preserve"> será composto de:</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a) </w:t>
      </w:r>
      <w:r>
        <w:rPr>
          <w:rStyle w:val="Hyperlink"/>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b) </w:t>
      </w:r>
      <w:r>
        <w:rPr>
          <w:rStyle w:val="Hyperlink"/>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Anexo II: Declaração de elaboração independente de proposta e atuação conforme ao marco legal anticorrupção;</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19.16.</w:t>
      </w:r>
      <w:r>
        <w:rPr>
          <w:rFonts w:cs="Arial" w:ascii="Arial" w:hAnsi="Arial"/>
        </w:rPr>
        <w:t xml:space="preserve"> O procedimento licitatório </w:t>
      </w:r>
      <w:r>
        <w:rPr>
          <w:rFonts w:cs="Arial" w:ascii="Arial" w:hAnsi="Arial"/>
          <w:color w:val="000000"/>
        </w:rPr>
        <w:t>observará as seguintes fases, em sequência</w:t>
      </w:r>
      <w:r>
        <w:rPr>
          <w:rStyle w:val="Hyperlink"/>
          <w:rFonts w:cs="Arial" w:ascii="Arial" w:hAnsi="Arial"/>
          <w:color w:val="auto"/>
          <w:u w:val="none"/>
        </w:rPr>
        <w:t>:</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I. </w:t>
      </w:r>
      <w:r>
        <w:rPr>
          <w:rStyle w:val="Hyperlink"/>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II. </w:t>
      </w:r>
      <w:r>
        <w:rPr>
          <w:rStyle w:val="Hyperlink"/>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tabs>
          <w:tab w:val="clear" w:pos="709"/>
          <w:tab w:val="left" w:pos="284" w:leader="none"/>
        </w:tabs>
        <w:ind w:firstLine="284"/>
        <w:jc w:val="both"/>
        <w:rPr>
          <w:rFonts w:ascii="Arial" w:hAnsi="Arial" w:cs="Arial"/>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p>
    <w:p>
      <w:pPr>
        <w:pStyle w:val="Normal"/>
        <w:ind w:firstLine="284"/>
        <w:jc w:val="both"/>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65"/>
        </w:numPr>
        <w:tabs>
          <w:tab w:val="clear" w:pos="709"/>
          <w:tab w:val="left" w:pos="284" w:leader="none"/>
        </w:tabs>
        <w:ind w:hanging="284" w:left="567"/>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66"/>
        </w:numPr>
        <w:tabs>
          <w:tab w:val="clear" w:pos="709"/>
          <w:tab w:val="left" w:pos="284" w:leader="none"/>
        </w:tabs>
        <w:ind w:hanging="284" w:left="567"/>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67"/>
        </w:numPr>
        <w:tabs>
          <w:tab w:val="clear" w:pos="709"/>
          <w:tab w:val="left" w:pos="284" w:leader="none"/>
        </w:tabs>
        <w:ind w:hanging="284" w:left="567"/>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68"/>
        </w:numPr>
        <w:tabs>
          <w:tab w:val="clear" w:pos="709"/>
          <w:tab w:val="left" w:pos="284" w:leader="none"/>
        </w:tabs>
        <w:ind w:hanging="284" w:left="567"/>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69"/>
        </w:numPr>
        <w:tabs>
          <w:tab w:val="clear" w:pos="709"/>
          <w:tab w:val="left" w:pos="284" w:leader="none"/>
        </w:tabs>
        <w:ind w:hanging="284" w:left="567"/>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70"/>
        </w:numPr>
        <w:tabs>
          <w:tab w:val="clear" w:pos="709"/>
          <w:tab w:val="left" w:pos="284" w:leader="none"/>
        </w:tabs>
        <w:ind w:hanging="284" w:left="567"/>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71"/>
        </w:numPr>
        <w:tabs>
          <w:tab w:val="clear" w:pos="709"/>
          <w:tab w:val="left" w:pos="284" w:leader="none"/>
        </w:tabs>
        <w:ind w:hanging="284" w:left="567"/>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BodyTextIndent"/>
        <w:widowControl w:val="false"/>
        <w:tabs>
          <w:tab w:val="clear" w:pos="709"/>
          <w:tab w:val="left" w:pos="284" w:leader="none"/>
        </w:tabs>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Cs/>
        </w:rPr>
      </w:pPr>
      <w:r>
        <w:rPr>
          <w:rFonts w:cs="Arial" w:ascii="Arial" w:hAnsi="Arial"/>
        </w:rPr>
        <w:t>====================================================================================</w:t>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widowControl w:val="false"/>
        <w:tabs>
          <w:tab w:val="clear" w:pos="709"/>
          <w:tab w:val="left" w:pos="284" w:leader="none"/>
        </w:tabs>
        <w:spacing w:lineRule="auto" w:line="240"/>
        <w:rPr>
          <w:color w:val="auto"/>
          <w:sz w:val="20"/>
          <w:szCs w:val="20"/>
        </w:rPr>
      </w:pPr>
      <w:r>
        <w:rPr>
          <w:color w:val="auto"/>
          <w:sz w:val="20"/>
          <w:szCs w:val="20"/>
        </w:rPr>
      </w:r>
    </w:p>
    <w:p>
      <w:pPr>
        <w:pStyle w:val="BodyTextIndent"/>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8"/>
        <w:gridCol w:w="846"/>
        <w:gridCol w:w="851"/>
        <w:gridCol w:w="4533"/>
        <w:gridCol w:w="1416"/>
        <w:gridCol w:w="1700"/>
      </w:tblGrid>
      <w:tr>
        <w:trPr>
          <w:trHeight w:val="283" w:hRule="atLeast"/>
        </w:trPr>
        <w:tc>
          <w:tcPr>
            <w:tcW w:w="568"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Item</w:t>
            </w:r>
          </w:p>
        </w:tc>
        <w:tc>
          <w:tcPr>
            <w:tcW w:w="846"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Quant.</w:t>
            </w:r>
          </w:p>
        </w:tc>
        <w:tc>
          <w:tcPr>
            <w:tcW w:w="851" w:type="dxa"/>
            <w:tcBorders>
              <w:top w:val="single" w:sz="4" w:space="0" w:color="000000"/>
              <w:left w:val="single" w:sz="4" w:space="0" w:color="000000"/>
              <w:bottom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8"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6"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51"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8"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46"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851" w:type="dxa"/>
            <w:tcBorders>
              <w:top w:val="single" w:sz="4" w:space="0" w:color="000000"/>
              <w:left w:val="single" w:sz="4" w:space="0" w:color="000000"/>
              <w:bottom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ind w:firstLine="709" w:left="142"/>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r>
        <w:br w:type="page"/>
      </w:r>
    </w:p>
    <w:p>
      <w:pPr>
        <w:pStyle w:val="BodyTextIndent"/>
        <w:widowControl w:val="false"/>
        <w:spacing w:lineRule="auto" w:line="240" w:before="0" w:after="0"/>
        <w:jc w:val="center"/>
        <w:rPr>
          <w:b/>
          <w:bCs/>
          <w:sz w:val="22"/>
          <w:szCs w:val="22"/>
          <w:shd w:fill="FFFFFF" w:val="clear"/>
          <w:lang w:val="pt-BR"/>
        </w:rPr>
      </w:pPr>
      <w:r>
        <w:rPr>
          <w:b/>
          <w:sz w:val="22"/>
          <w:szCs w:val="22"/>
        </w:rPr>
        <w:t>ANEXO V</w:t>
      </w:r>
    </w:p>
    <w:p>
      <w:pPr>
        <w:pStyle w:val="Normal"/>
        <w:jc w:val="center"/>
        <w:rPr>
          <w:rFonts w:ascii="Arial" w:hAnsi="Arial" w:cs="Arial"/>
          <w:b/>
          <w:bCs/>
          <w:sz w:val="18"/>
        </w:rPr>
      </w:pPr>
      <w:r>
        <w:rPr>
          <w:rFonts w:cs="Arial" w:ascii="Arial" w:hAnsi="Arial"/>
          <w:color w:val="000000"/>
          <w:szCs w:val="22"/>
        </w:rPr>
        <w:t>====================================================================================</w:t>
      </w:r>
    </w:p>
    <w:p>
      <w:pPr>
        <w:pStyle w:val="Normal"/>
        <w:ind w:firstLine="284"/>
        <w:jc w:val="center"/>
        <w:rPr>
          <w:rFonts w:ascii="Arial" w:hAnsi="Arial" w:cs="Arial"/>
          <w:sz w:val="22"/>
          <w:szCs w:val="22"/>
        </w:rPr>
      </w:pPr>
      <w:r>
        <w:rPr>
          <w:rFonts w:cs="Arial" w:ascii="Arial" w:hAnsi="Arial"/>
          <w:b/>
          <w:bCs/>
          <w:sz w:val="22"/>
          <w:szCs w:val="22"/>
        </w:rPr>
        <w:t>MINUTA DA ATA DE REGISTRO DE PREÇOS</w:t>
      </w:r>
    </w:p>
    <w:p>
      <w:pPr>
        <w:pStyle w:val="Normal"/>
        <w:jc w:val="center"/>
        <w:rPr>
          <w:rFonts w:ascii="Arial" w:hAnsi="Arial" w:cs="Arial"/>
          <w:b/>
          <w:bCs/>
          <w:sz w:val="18"/>
        </w:rPr>
      </w:pPr>
      <w:r>
        <w:rPr>
          <w:rFonts w:cs="Arial" w:ascii="Arial" w:hAnsi="Arial"/>
          <w:color w:val="000000"/>
          <w:szCs w:val="22"/>
        </w:rPr>
        <w:t>====================================================================================</w:t>
      </w:r>
    </w:p>
    <w:p>
      <w:pPr>
        <w:pStyle w:val="BodyText"/>
        <w:ind w:firstLine="284"/>
        <w:rPr/>
      </w:pPr>
      <w:r>
        <w:rPr/>
      </w:r>
    </w:p>
    <w:p>
      <w:pPr>
        <w:pStyle w:val="Normal"/>
        <w:ind w:firstLine="284"/>
        <w:jc w:val="center"/>
        <w:rPr>
          <w:rFonts w:ascii="Arial" w:hAnsi="Arial" w:cs="Arial"/>
          <w:b/>
          <w:sz w:val="24"/>
          <w:szCs w:val="24"/>
        </w:rPr>
      </w:pPr>
      <w:r>
        <w:rPr>
          <w:rFonts w:cs="Arial" w:ascii="Arial" w:hAnsi="Arial"/>
          <w:b/>
          <w:sz w:val="24"/>
          <w:szCs w:val="24"/>
        </w:rPr>
        <w:t>ATA DE REGISTRO DE PREÇOS Nº __/____</w:t>
      </w:r>
    </w:p>
    <w:p>
      <w:pPr>
        <w:pStyle w:val="Normal"/>
        <w:ind w:firstLine="284"/>
        <w:jc w:val="center"/>
        <w:rPr>
          <w:rFonts w:ascii="Arial" w:hAnsi="Arial" w:cs="Arial"/>
          <w:b/>
          <w:sz w:val="24"/>
          <w:szCs w:val="24"/>
        </w:rPr>
      </w:pPr>
      <w:r>
        <w:rPr>
          <w:rFonts w:cs="Arial" w:ascii="Arial" w:hAnsi="Arial"/>
          <w:b/>
          <w:sz w:val="24"/>
          <w:szCs w:val="24"/>
        </w:rPr>
      </w:r>
    </w:p>
    <w:p>
      <w:pPr>
        <w:pStyle w:val="Normal"/>
        <w:ind w:firstLine="284"/>
        <w:jc w:val="center"/>
        <w:rPr>
          <w:rFonts w:ascii="Arial" w:hAnsi="Arial" w:cs="Arial"/>
          <w:b/>
          <w:sz w:val="24"/>
          <w:szCs w:val="24"/>
        </w:rPr>
      </w:pPr>
      <w:r>
        <w:rPr>
          <w:rFonts w:cs="Arial" w:ascii="Arial" w:hAnsi="Arial"/>
          <w:b/>
          <w:sz w:val="24"/>
          <w:szCs w:val="24"/>
        </w:rPr>
        <w:t>PREGÃO ELETRÔNICO Nº ____/____</w:t>
      </w:r>
    </w:p>
    <w:p>
      <w:pPr>
        <w:pStyle w:val="Normal"/>
        <w:ind w:firstLine="284"/>
        <w:jc w:val="center"/>
        <w:rPr>
          <w:rFonts w:ascii="Arial" w:hAnsi="Arial" w:cs="Arial"/>
          <w:b/>
          <w:sz w:val="24"/>
          <w:szCs w:val="24"/>
        </w:rPr>
      </w:pPr>
      <w:r>
        <w:rPr>
          <w:rFonts w:cs="Arial" w:ascii="Arial" w:hAnsi="Arial"/>
          <w:b/>
          <w:sz w:val="24"/>
          <w:szCs w:val="24"/>
        </w:rPr>
      </w:r>
    </w:p>
    <w:p>
      <w:pPr>
        <w:pStyle w:val="Normal"/>
        <w:ind w:firstLine="284"/>
        <w:jc w:val="center"/>
        <w:rPr>
          <w:rFonts w:ascii="Arial" w:hAnsi="Arial" w:cs="Arial"/>
          <w:b/>
          <w:sz w:val="24"/>
          <w:szCs w:val="24"/>
        </w:rPr>
      </w:pPr>
      <w:r>
        <w:rPr>
          <w:rFonts w:cs="Arial" w:ascii="Arial" w:hAnsi="Arial"/>
          <w:b/>
          <w:sz w:val="24"/>
          <w:szCs w:val="24"/>
        </w:rPr>
        <w:t>PROCESSO Nº ____/____</w:t>
      </w:r>
    </w:p>
    <w:p>
      <w:pPr>
        <w:pStyle w:val="Normal"/>
        <w:spacing w:before="240" w:after="0"/>
        <w:ind w:firstLine="284"/>
        <w:jc w:val="center"/>
        <w:rPr>
          <w:rFonts w:ascii="Arial" w:hAnsi="Arial" w:cs="Arial"/>
          <w:b/>
        </w:rPr>
      </w:pPr>
      <w:r>
        <w:rPr>
          <w:rFonts w:cs="Arial" w:ascii="Arial" w:hAnsi="Arial"/>
          <w:b/>
          <w:sz w:val="24"/>
          <w:szCs w:val="24"/>
        </w:rPr>
        <w:t>VALIDADE: 12 (DOZE) MESES</w:t>
      </w:r>
    </w:p>
    <w:p>
      <w:pPr>
        <w:pStyle w:val="Normal"/>
        <w:spacing w:before="240" w:after="0"/>
        <w:ind w:firstLine="284"/>
        <w:jc w:val="center"/>
        <w:rPr>
          <w:rFonts w:ascii="Arial" w:hAnsi="Arial" w:cs="Arial"/>
          <w:b/>
        </w:rPr>
      </w:pPr>
      <w:r>
        <w:rPr>
          <w:rFonts w:cs="Arial" w:ascii="Arial" w:hAnsi="Arial"/>
          <w:b/>
        </w:rPr>
      </w:r>
    </w:p>
    <w:p>
      <w:pPr>
        <w:pStyle w:val="Normal"/>
        <w:spacing w:before="240" w:after="0"/>
        <w:ind w:firstLine="284"/>
        <w:jc w:val="center"/>
        <w:rPr>
          <w:rFonts w:ascii="Arial" w:hAnsi="Arial" w:cs="Arial"/>
          <w:b/>
          <w:sz w:val="14"/>
        </w:rPr>
      </w:pPr>
      <w:r>
        <w:rPr>
          <w:rFonts w:cs="Arial" w:ascii="Arial" w:hAnsi="Arial"/>
          <w:b/>
          <w:sz w:val="14"/>
        </w:rPr>
      </w:r>
    </w:p>
    <w:p>
      <w:pPr>
        <w:pStyle w:val="Normal"/>
        <w:ind w:firstLine="284"/>
        <w:jc w:val="both"/>
        <w:rPr>
          <w:rFonts w:ascii="Arial" w:hAnsi="Arial" w:cs="Arial"/>
        </w:rPr>
      </w:pPr>
      <w:r>
        <w:rPr>
          <w:rFonts w:cs="Arial" w:ascii="Arial" w:hAnsi="Arial"/>
        </w:rPr>
        <w:t xml:space="preserve">Aos _____ dias do mês de _______________ de ____, a </w:t>
      </w:r>
      <w:r>
        <w:rPr>
          <w:rFonts w:cs="Arial" w:ascii="Arial" w:hAnsi="Arial"/>
          <w:b/>
        </w:rPr>
        <w:t>PREFEITURA DO MUNICÍPIO DE PIRACICABA,</w:t>
      </w:r>
      <w:r>
        <w:rPr>
          <w:rFonts w:cs="Arial" w:ascii="Arial" w:hAnsi="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cs="Arial" w:ascii="Arial" w:hAnsi="Arial"/>
          <w:b/>
        </w:rPr>
        <w:t xml:space="preserve"> RESOLVE </w:t>
      </w:r>
      <w:r>
        <w:rPr>
          <w:rFonts w:cs="Arial" w:ascii="Arial" w:hAnsi="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Empresa classificada:</w:t>
      </w:r>
    </w:p>
    <w:p>
      <w:pPr>
        <w:pStyle w:val="Normal"/>
        <w:ind w:firstLine="284"/>
        <w:jc w:val="both"/>
        <w:rPr>
          <w:rFonts w:ascii="Arial" w:hAnsi="Arial" w:cs="Arial"/>
        </w:rPr>
      </w:pPr>
      <w:r>
        <w:rPr>
          <w:rFonts w:cs="Arial" w:ascii="Arial" w:hAnsi="Arial"/>
        </w:rPr>
        <w:t>Endereço:</w:t>
      </w:r>
    </w:p>
    <w:p>
      <w:pPr>
        <w:pStyle w:val="Normal"/>
        <w:ind w:firstLine="284"/>
        <w:jc w:val="both"/>
        <w:rPr>
          <w:rFonts w:ascii="Arial" w:hAnsi="Arial" w:cs="Arial"/>
        </w:rPr>
      </w:pPr>
      <w:r>
        <w:rPr>
          <w:rFonts w:cs="Arial" w:ascii="Arial" w:hAnsi="Arial"/>
        </w:rPr>
        <w:t>Cidade:</w:t>
        <w:tab/>
        <w:tab/>
        <w:tab/>
        <w:tab/>
        <w:tab/>
        <w:tab/>
        <w:t>Estado:</w:t>
      </w:r>
    </w:p>
    <w:p>
      <w:pPr>
        <w:pStyle w:val="Normal"/>
        <w:ind w:firstLine="284"/>
        <w:jc w:val="both"/>
        <w:rPr>
          <w:rFonts w:ascii="Arial" w:hAnsi="Arial" w:cs="Arial"/>
        </w:rPr>
      </w:pPr>
      <w:r>
        <w:rPr>
          <w:rFonts w:cs="Arial" w:ascii="Arial" w:hAnsi="Arial"/>
        </w:rPr>
        <w:t>CEP:</w:t>
      </w:r>
    </w:p>
    <w:p>
      <w:pPr>
        <w:pStyle w:val="Normal"/>
        <w:ind w:firstLine="284"/>
        <w:jc w:val="both"/>
        <w:rPr>
          <w:rFonts w:ascii="Arial" w:hAnsi="Arial" w:cs="Arial"/>
        </w:rPr>
      </w:pPr>
      <w:r>
        <w:rPr>
          <w:rFonts w:cs="Arial" w:ascii="Arial" w:hAnsi="Arial"/>
        </w:rPr>
        <w:t>Telefone:</w:t>
      </w:r>
    </w:p>
    <w:p>
      <w:pPr>
        <w:pStyle w:val="Normal"/>
        <w:ind w:firstLine="284"/>
        <w:jc w:val="both"/>
        <w:rPr>
          <w:rFonts w:ascii="Arial" w:hAnsi="Arial" w:cs="Arial"/>
        </w:rPr>
      </w:pPr>
      <w:r>
        <w:rPr>
          <w:rFonts w:cs="Arial" w:ascii="Arial" w:hAnsi="Arial"/>
        </w:rPr>
        <w:t>E-mail:</w:t>
      </w:r>
    </w:p>
    <w:p>
      <w:pPr>
        <w:pStyle w:val="Normal"/>
        <w:ind w:firstLine="284"/>
        <w:jc w:val="both"/>
        <w:rPr>
          <w:rFonts w:ascii="Arial" w:hAnsi="Arial" w:cs="Arial"/>
        </w:rPr>
      </w:pPr>
      <w:r>
        <w:rPr>
          <w:rFonts w:cs="Arial" w:ascii="Arial" w:hAnsi="Arial"/>
        </w:rPr>
        <w:t>Contato: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1ª – DO OBJETO</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1.1. </w:t>
      </w:r>
      <w:r>
        <w:rPr>
          <w:rFonts w:cs="Arial" w:ascii="Arial" w:hAnsi="Arial"/>
        </w:rPr>
        <w:t xml:space="preserve">O Objeto da presente Ata é o </w:t>
      </w:r>
      <w:r>
        <w:rPr>
          <w:rFonts w:cs="Arial" w:ascii="Arial" w:hAnsi="Arial"/>
          <w:b/>
        </w:rPr>
        <w:t xml:space="preserve">REGISTRO DE PREÇOS </w:t>
      </w:r>
      <w:r>
        <w:rPr>
          <w:rFonts w:cs="Arial" w:ascii="Arial" w:hAnsi="Arial"/>
        </w:rPr>
        <w:t>para ________________________________</w:t>
      </w:r>
      <w:r>
        <w:rPr>
          <w:rFonts w:cs="Arial" w:ascii="Arial" w:hAnsi="Arial"/>
          <w:b/>
        </w:rPr>
        <w:t xml:space="preserve">, </w:t>
      </w:r>
      <w:r>
        <w:rPr>
          <w:rFonts w:cs="Arial" w:ascii="Arial" w:hAnsi="Arial"/>
        </w:rPr>
        <w:t>conforme especificações e quantidades estimadas constantes no Termo de Referência do instrumento convocatório.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2ª – DA VALIDADE DOS PREÇOS</w:t>
      </w:r>
    </w:p>
    <w:p>
      <w:pPr>
        <w:pStyle w:val="Normal"/>
        <w:ind w:firstLine="284"/>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bCs/>
        </w:rPr>
        <w:t xml:space="preserve">2.1. </w:t>
      </w:r>
      <w:r>
        <w:rPr>
          <w:rFonts w:cs="Arial" w:ascii="Arial" w:hAnsi="Arial"/>
        </w:rPr>
        <w:t xml:space="preserve">A presente Ata de registro de Preços terá a validade de 12 (doze) meses, a partir de sua assinatura, </w:t>
      </w:r>
      <w:r>
        <w:rPr>
          <w:rFonts w:cs="Arial" w:ascii="Arial" w:hAnsi="Arial"/>
          <w:highlight w:val="yellow"/>
        </w:rPr>
        <w:t>podendo ser prorrogado, por igual período, desde que comprovado o preço vantajoso, conforme previsto no artigo 84 da Lei 14.133, de 2021</w:t>
      </w:r>
      <w:r>
        <w:rPr>
          <w:rFonts w:cs="Arial" w:ascii="Arial" w:hAnsi="Arial"/>
        </w:rPr>
        <w:t>.</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2.2. </w:t>
      </w:r>
      <w:r>
        <w:rPr>
          <w:rFonts w:cs="Arial" w:ascii="Arial" w:hAnsi="Arial"/>
        </w:rPr>
        <w:t>Durante a vigência da Ata os preços registrados serão fixos e irreajustáveis, exceto no caso de redução dos preços praticados no mercado.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2.3. </w:t>
      </w:r>
      <w:r>
        <w:rPr>
          <w:rFonts w:cs="Arial" w:ascii="Arial" w:hAnsi="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pPr>
        <w:pStyle w:val="Normal"/>
        <w:jc w:val="both"/>
        <w:rPr>
          <w:rFonts w:ascii="Arial" w:hAnsi="Arial" w:cs="Arial"/>
        </w:rPr>
      </w:pPr>
      <w:r>
        <w:rPr>
          <w:rFonts w:cs="Arial" w:ascii="Arial" w:hAnsi="Arial"/>
        </w:rPr>
      </w:r>
    </w:p>
    <w:p>
      <w:pPr>
        <w:pStyle w:val="Normal"/>
        <w:jc w:val="both"/>
        <w:rPr>
          <w:rFonts w:ascii="Arial" w:hAnsi="Arial" w:cs="Arial"/>
          <w:b/>
        </w:rPr>
      </w:pPr>
      <w:r>
        <w:rPr>
          <w:rFonts w:cs="Arial" w:ascii="Arial" w:hAnsi="Arial"/>
          <w:b/>
          <w:bCs/>
        </w:rPr>
        <w:t>2.4.</w:t>
      </w:r>
      <w:r>
        <w:rPr>
          <w:rFonts w:cs="Arial" w:ascii="Arial" w:hAnsi="Arial"/>
        </w:rPr>
        <w:t xml:space="preserve"> Durante o prazo de validade desta Ata de Registro de Preços, a </w:t>
      </w:r>
      <w:r>
        <w:rPr>
          <w:rFonts w:cs="Arial" w:ascii="Arial" w:hAnsi="Arial"/>
          <w:b/>
        </w:rPr>
        <w:t>PREFEITURA DO MUNICÍPIO DE PIRACICABA</w:t>
      </w:r>
      <w:r>
        <w:rPr>
          <w:rFonts w:cs="Arial" w:ascii="Arial" w:hAnsi="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rPr>
        <w:t>CLAÚSULA 3ª – DA UTILIZAÇÃO DA ATA DE REGISTRO DE PREÇOS</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3.1.</w:t>
      </w:r>
      <w:r>
        <w:rPr>
          <w:rFonts w:cs="Arial" w:ascii="Arial" w:hAnsi="Arial"/>
        </w:rPr>
        <w:t xml:space="preserve"> A presente Ata de Registro de Preços </w:t>
      </w:r>
      <w:r>
        <w:rPr>
          <w:rFonts w:cs="Arial" w:ascii="Arial" w:hAnsi="Arial"/>
          <w:b/>
          <w:bCs/>
        </w:rPr>
        <w:t xml:space="preserve">não poderá </w:t>
      </w:r>
      <w:r>
        <w:rPr>
          <w:rFonts w:cs="Arial" w:ascii="Arial" w:hAnsi="Arial"/>
        </w:rPr>
        <w:t>ser usada por outros órgãos.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3.2.</w:t>
      </w:r>
      <w:r>
        <w:rPr>
          <w:rFonts w:cs="Arial" w:ascii="Arial" w:hAnsi="Arial"/>
        </w:rPr>
        <w:t xml:space="preserve"> O preço unitário a ser pago será o constante da proposta apresentada no Pregão Eletrônico nº____/___, os quais também a integram.</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3.3.</w:t>
      </w:r>
      <w:r>
        <w:rPr>
          <w:rFonts w:cs="Arial" w:ascii="Arial" w:hAnsi="Arial"/>
        </w:rPr>
        <w:t xml:space="preserve"> Em cada fornecimento decorrente desta Ata, serão observadas, quanto ao preço, as cláusulas e condições constantes no Edital de Pregão Eletrônico nº __/___, que a precedeu e integra o presente instrumento de compromisso.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4ª – DO LOCAL E PRAZO DE ENTREGA</w:t>
      </w:r>
    </w:p>
    <w:p>
      <w:pPr>
        <w:pStyle w:val="Normal"/>
        <w:ind w:firstLine="284"/>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bCs/>
        </w:rPr>
        <w:t>4.1.</w:t>
      </w:r>
      <w:r>
        <w:rPr>
          <w:rFonts w:cs="Arial" w:ascii="Arial" w:hAnsi="Arial"/>
        </w:rPr>
        <w:t xml:space="preserve"> A cada fornecimento o prazo de entrega do produto não poderá ultrapassar o prazo estabelecido no Termo de Referência do edital, contados da data do recebimento da ordem de fornecimento pelo fornecedor.</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4.2. </w:t>
      </w:r>
      <w:r>
        <w:rPr>
          <w:rFonts w:cs="Arial" w:ascii="Arial" w:hAnsi="Arial"/>
        </w:rPr>
        <w:t>Os materiais deverão ser entregues no endereço e horário estipulado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5ª – DAS OBRIGAÇÕES</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5.1.</w:t>
      </w:r>
      <w:r>
        <w:rPr>
          <w:rFonts w:cs="Arial" w:ascii="Arial" w:hAnsi="Arial"/>
        </w:rPr>
        <w:t xml:space="preserve"> Fornecer todos os materiais cotados em estrita conformidade com as especificações exigidas neste edital.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5.2.</w:t>
      </w:r>
      <w:r>
        <w:rPr>
          <w:rFonts w:cs="Arial" w:ascii="Arial" w:hAnsi="Arial"/>
        </w:rPr>
        <w:t xml:space="preserve"> Entregar os materiais no endereço informado pela Unidade Requisitante, obedecendo horários, prazos e preços registrados.</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5.3.</w:t>
      </w:r>
      <w:r>
        <w:rPr>
          <w:rFonts w:cs="Arial" w:ascii="Arial" w:hAnsi="Arial"/>
        </w:rPr>
        <w:t xml:space="preserve"> Substituir o material que, após a entrega, apresente problemas de fabricação ou prazo de validade irregular, no prazo máximo de até 10 (dez) dias úteis após a sua efetiva comunicação.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6ª – DO PAGAMENTO</w:t>
      </w:r>
    </w:p>
    <w:p>
      <w:pPr>
        <w:pStyle w:val="Normal"/>
        <w:ind w:firstLine="284"/>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bCs/>
        </w:rPr>
        <w:t>6.1.</w:t>
      </w:r>
      <w:r>
        <w:rPr>
          <w:rFonts w:cs="Arial" w:ascii="Arial" w:hAnsi="Arial"/>
        </w:rPr>
        <w:t xml:space="preserve"> O pagamento será efetuado em até 15 (quinze) dias úteis, conforme Decreto Municipal nº 17.640, de 30 de outubro de 2018.</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6.2.</w:t>
      </w:r>
      <w:r>
        <w:rPr>
          <w:rFonts w:cs="Arial" w:ascii="Arial" w:hAnsi="Arial"/>
        </w:rPr>
        <w:t xml:space="preserve"> A Nota Fiscal deverá discriminar os itens a que se refere, um a um, indicando qual o valor e quantidade correspondentes a cada tipo de material/produto.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7ª – DO REAJUSTAMENTO DE PREÇOS</w:t>
      </w:r>
    </w:p>
    <w:p>
      <w:pPr>
        <w:pStyle w:val="Normal"/>
        <w:ind w:firstLine="284"/>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bCs/>
        </w:rPr>
        <w:t xml:space="preserve">7.1. </w:t>
      </w:r>
      <w:r>
        <w:rPr>
          <w:rFonts w:cs="Arial" w:ascii="Arial" w:hAnsi="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7.2.</w:t>
      </w:r>
      <w:r>
        <w:rPr>
          <w:rFonts w:cs="Arial" w:ascii="Arial" w:hAnsi="Arial"/>
        </w:rPr>
        <w:t xml:space="preserve"> Mesmo comprovada a ocorrência de situação prevista na alínea “d” do inciso II do art. 124 da Lei 14.133/21, a Administração, se julgar conveniente, poderá optar por cancelar a Ata e iniciar outro procedimento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8ª – DO CANCELAMENTO DA ATA DE REGISTRO DE PREÇOS</w:t>
      </w:r>
    </w:p>
    <w:p>
      <w:pPr>
        <w:pStyle w:val="Normal"/>
        <w:ind w:firstLine="284"/>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bCs/>
        </w:rPr>
        <w:t>8.1.</w:t>
      </w:r>
      <w:r>
        <w:rPr>
          <w:rFonts w:cs="Arial" w:ascii="Arial" w:hAnsi="Arial"/>
        </w:rPr>
        <w:t xml:space="preserve"> O proponente terá o seu registro de preço cancelado na Ata, por intermédio do processo administrativo específico, assegurado o contraditório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w:t>
      </w:r>
      <w:r>
        <w:rPr>
          <w:rFonts w:cs="Arial" w:ascii="Arial" w:hAnsi="Arial"/>
        </w:rPr>
        <w:t xml:space="preserve"> A pedido do FORNECEDOR, quando:</w:t>
      </w:r>
    </w:p>
    <w:p>
      <w:pPr>
        <w:pStyle w:val="Normal"/>
        <w:ind w:firstLine="284"/>
        <w:jc w:val="both"/>
        <w:rPr>
          <w:rFonts w:ascii="Arial" w:hAnsi="Arial" w:cs="Arial"/>
        </w:rPr>
      </w:pPr>
      <w:r>
        <w:rPr>
          <w:rFonts w:cs="Arial" w:ascii="Arial" w:hAnsi="Arial"/>
        </w:rPr>
      </w:r>
    </w:p>
    <w:p>
      <w:pPr>
        <w:pStyle w:val="Normal"/>
        <w:ind w:left="426"/>
        <w:jc w:val="both"/>
        <w:rPr>
          <w:rFonts w:ascii="Arial" w:hAnsi="Arial" w:cs="Arial"/>
        </w:rPr>
      </w:pPr>
      <w:r>
        <w:rPr>
          <w:rFonts w:cs="Arial" w:ascii="Arial" w:hAnsi="Arial"/>
          <w:b/>
          <w:bCs/>
        </w:rPr>
        <w:t>8.1.1.1.</w:t>
      </w:r>
      <w:r>
        <w:rPr>
          <w:rFonts w:cs="Arial" w:ascii="Arial" w:hAnsi="Arial"/>
        </w:rPr>
        <w:t xml:space="preserve"> Mediante solicitação por escrito, comprovar estar impossibilitado de cumprir as exigências do instrumento convocatório que deu origem ao registro de preços e se a comunicação ocorrer antes do pedido de fornecimento.</w:t>
      </w:r>
    </w:p>
    <w:p>
      <w:pPr>
        <w:pStyle w:val="Normal"/>
        <w:ind w:left="426"/>
        <w:jc w:val="both"/>
        <w:rPr>
          <w:rFonts w:ascii="Arial" w:hAnsi="Arial" w:cs="Arial"/>
        </w:rPr>
      </w:pPr>
      <w:r>
        <w:rPr>
          <w:rFonts w:cs="Arial" w:ascii="Arial" w:hAnsi="Arial"/>
        </w:rPr>
      </w:r>
    </w:p>
    <w:p>
      <w:pPr>
        <w:pStyle w:val="Normal"/>
        <w:ind w:left="426"/>
        <w:jc w:val="both"/>
        <w:rPr>
          <w:rFonts w:ascii="Arial" w:hAnsi="Arial" w:cs="Arial"/>
        </w:rPr>
      </w:pPr>
      <w:r>
        <w:rPr>
          <w:rFonts w:cs="Arial" w:ascii="Arial" w:hAnsi="Arial"/>
          <w:b/>
          <w:bCs/>
        </w:rPr>
        <w:t>8.1.1.2.</w:t>
      </w:r>
      <w:r>
        <w:rPr>
          <w:rFonts w:cs="Arial" w:ascii="Arial" w:hAnsi="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w:t>
      </w:r>
      <w:r>
        <w:rPr>
          <w:rFonts w:cs="Arial" w:ascii="Arial" w:hAnsi="Arial"/>
        </w:rPr>
        <w:t xml:space="preserve"> Por iniciativa da PREFEITURA DO MUNICIPIO DE PIRACICABA, quando:</w:t>
      </w:r>
    </w:p>
    <w:p>
      <w:pPr>
        <w:pStyle w:val="Normal"/>
        <w:ind w:firstLine="284"/>
        <w:jc w:val="both"/>
        <w:rPr>
          <w:rFonts w:ascii="Arial" w:hAnsi="Arial" w:cs="Arial"/>
        </w:rPr>
      </w:pPr>
      <w:r>
        <w:rPr>
          <w:rFonts w:cs="Arial" w:ascii="Arial" w:hAnsi="Arial"/>
        </w:rPr>
      </w:r>
    </w:p>
    <w:p>
      <w:pPr>
        <w:pStyle w:val="Normal"/>
        <w:ind w:left="426"/>
        <w:jc w:val="both"/>
        <w:rPr>
          <w:rFonts w:ascii="Arial" w:hAnsi="Arial" w:cs="Arial"/>
        </w:rPr>
      </w:pPr>
      <w:r>
        <w:rPr>
          <w:rFonts w:cs="Arial" w:ascii="Arial" w:hAnsi="Arial"/>
          <w:b/>
          <w:bCs/>
        </w:rPr>
        <w:t>8.1.2.1.</w:t>
      </w:r>
      <w:r>
        <w:rPr>
          <w:rFonts w:cs="Arial" w:ascii="Arial" w:hAnsi="Arial"/>
        </w:rPr>
        <w:t xml:space="preserve"> O fornecedor não cumprir as exigências do instrumento convocatório que deu origem ao registro de preços.</w:t>
      </w:r>
    </w:p>
    <w:p>
      <w:pPr>
        <w:pStyle w:val="Normal"/>
        <w:ind w:left="426"/>
        <w:jc w:val="both"/>
        <w:rPr>
          <w:rFonts w:ascii="Arial" w:hAnsi="Arial" w:cs="Arial"/>
        </w:rPr>
      </w:pPr>
      <w:r>
        <w:rPr>
          <w:rFonts w:cs="Arial" w:ascii="Arial" w:hAnsi="Arial"/>
        </w:rPr>
      </w:r>
    </w:p>
    <w:p>
      <w:pPr>
        <w:pStyle w:val="Normal"/>
        <w:ind w:left="426"/>
        <w:jc w:val="both"/>
        <w:rPr>
          <w:rFonts w:ascii="Arial" w:hAnsi="Arial" w:cs="Arial"/>
        </w:rPr>
      </w:pPr>
      <w:r>
        <w:rPr>
          <w:rFonts w:cs="Arial" w:ascii="Arial" w:hAnsi="Arial"/>
          <w:b/>
          <w:bCs/>
        </w:rPr>
        <w:t>8.1.2.2.</w:t>
      </w:r>
      <w:r>
        <w:rPr>
          <w:rFonts w:cs="Arial" w:ascii="Arial" w:hAnsi="Arial"/>
        </w:rPr>
        <w:t xml:space="preserve"> O fornecedor não formalizar contrato decorrente do registro de preços ou não tenha retirado o instrumento equivalente no prazo estabelecido.</w:t>
      </w:r>
    </w:p>
    <w:p>
      <w:pPr>
        <w:pStyle w:val="Normal"/>
        <w:ind w:left="426"/>
        <w:jc w:val="both"/>
        <w:rPr>
          <w:rFonts w:ascii="Arial" w:hAnsi="Arial" w:eastAsia="Arial" w:cs="Arial"/>
        </w:rPr>
      </w:pPr>
      <w:r>
        <w:rPr>
          <w:rFonts w:eastAsia="Arial" w:cs="Arial" w:ascii="Arial" w:hAnsi="Arial"/>
        </w:rPr>
      </w:r>
    </w:p>
    <w:p>
      <w:pPr>
        <w:pStyle w:val="Normal"/>
        <w:ind w:left="426"/>
        <w:jc w:val="both"/>
        <w:rPr>
          <w:rFonts w:ascii="Arial" w:hAnsi="Arial" w:cs="Arial"/>
        </w:rPr>
      </w:pPr>
      <w:r>
        <w:rPr>
          <w:rFonts w:cs="Arial" w:ascii="Arial" w:hAnsi="Arial"/>
          <w:b/>
          <w:bCs/>
        </w:rPr>
        <w:t>8.1.2.3.</w:t>
      </w:r>
      <w:r>
        <w:rPr>
          <w:rFonts w:cs="Arial" w:ascii="Arial" w:hAnsi="Arial"/>
        </w:rPr>
        <w:t xml:space="preserve"> O fornecedor der causa à rescisão administrativa de contrato decorrente do registro de preços.</w:t>
      </w:r>
    </w:p>
    <w:p>
      <w:pPr>
        <w:pStyle w:val="Normal"/>
        <w:ind w:left="426"/>
        <w:jc w:val="both"/>
        <w:rPr>
          <w:rFonts w:ascii="Arial" w:hAnsi="Arial" w:cs="Arial"/>
        </w:rPr>
      </w:pPr>
      <w:r>
        <w:rPr>
          <w:rFonts w:cs="Arial" w:ascii="Arial" w:hAnsi="Arial"/>
        </w:rPr>
      </w:r>
    </w:p>
    <w:p>
      <w:pPr>
        <w:pStyle w:val="Normal"/>
        <w:ind w:left="426"/>
        <w:jc w:val="both"/>
        <w:rPr>
          <w:rFonts w:ascii="Arial" w:hAnsi="Arial" w:cs="Arial"/>
        </w:rPr>
      </w:pPr>
      <w:r>
        <w:rPr>
          <w:rFonts w:cs="Arial" w:ascii="Arial" w:hAnsi="Arial"/>
          <w:b/>
          <w:bCs/>
        </w:rPr>
        <w:t xml:space="preserve">8.1.2.4. </w:t>
      </w:r>
      <w:r>
        <w:rPr>
          <w:rFonts w:cs="Arial" w:ascii="Arial" w:hAnsi="Arial"/>
        </w:rPr>
        <w:t>Caracterizada qualquer hipótese de inexecução total ou parcial das condições estabelecidas na Ata de Registro de Preços ou nos pedidos dela decorrentes.</w:t>
      </w:r>
    </w:p>
    <w:p>
      <w:pPr>
        <w:pStyle w:val="Normal"/>
        <w:ind w:left="426"/>
        <w:jc w:val="both"/>
        <w:rPr>
          <w:rFonts w:ascii="Arial" w:hAnsi="Arial" w:cs="Arial"/>
        </w:rPr>
      </w:pPr>
      <w:r>
        <w:rPr>
          <w:rFonts w:cs="Arial" w:ascii="Arial" w:hAnsi="Arial"/>
        </w:rPr>
      </w:r>
    </w:p>
    <w:p>
      <w:pPr>
        <w:pStyle w:val="Normal"/>
        <w:ind w:left="426"/>
        <w:jc w:val="both"/>
        <w:rPr>
          <w:rFonts w:ascii="Arial" w:hAnsi="Arial" w:cs="Arial"/>
        </w:rPr>
      </w:pPr>
      <w:r>
        <w:rPr>
          <w:rFonts w:cs="Arial" w:ascii="Arial" w:hAnsi="Arial"/>
          <w:b/>
          <w:bCs/>
        </w:rPr>
        <w:t xml:space="preserve">8.1.2.5. </w:t>
      </w:r>
      <w:r>
        <w:rPr>
          <w:rFonts w:cs="Arial" w:ascii="Arial" w:hAnsi="Arial"/>
        </w:rPr>
        <w:t>O fornecedor não aceitar reduzir o preço registrado, na hipótese de se tornar superior àqueles praticados no mercado.</w:t>
      </w:r>
    </w:p>
    <w:p>
      <w:pPr>
        <w:pStyle w:val="Normal"/>
        <w:ind w:left="426"/>
        <w:jc w:val="both"/>
        <w:rPr>
          <w:rFonts w:ascii="Arial" w:hAnsi="Arial" w:cs="Arial"/>
        </w:rPr>
      </w:pPr>
      <w:r>
        <w:rPr>
          <w:rFonts w:cs="Arial" w:ascii="Arial" w:hAnsi="Arial"/>
        </w:rPr>
      </w:r>
    </w:p>
    <w:p>
      <w:pPr>
        <w:pStyle w:val="Normal"/>
        <w:ind w:left="426"/>
        <w:jc w:val="both"/>
        <w:rPr>
          <w:rFonts w:ascii="Arial" w:hAnsi="Arial" w:cs="Arial"/>
        </w:rPr>
      </w:pPr>
      <w:r>
        <w:rPr>
          <w:rFonts w:cs="Arial" w:ascii="Arial" w:hAnsi="Arial"/>
          <w:b/>
          <w:bCs/>
        </w:rPr>
        <w:t xml:space="preserve">8.1.2.6. </w:t>
      </w:r>
      <w:r>
        <w:rPr>
          <w:rFonts w:cs="Arial" w:ascii="Arial" w:hAnsi="Arial"/>
        </w:rPr>
        <w:t xml:space="preserve">Por razões de interesse público, devidamente motivadas e justificadas. </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8.2. </w:t>
      </w:r>
      <w:r>
        <w:rPr>
          <w:rFonts w:cs="Arial" w:ascii="Arial" w:hAnsi="Arial"/>
        </w:rPr>
        <w:t>A Ata de Registro de Preços, decorrentes desta licitação, será cancelada automaticamente por decurso de prazo de vigência.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9ª – DA AUTORIZAÇÃO DA AQUISIÇÃO E EMISSÃO DAS ORDENS DE FORNECIMENTO.</w:t>
      </w:r>
    </w:p>
    <w:p>
      <w:pPr>
        <w:pStyle w:val="Normal"/>
        <w:jc w:val="both"/>
        <w:rPr>
          <w:rFonts w:ascii="Arial" w:hAnsi="Arial" w:cs="Arial"/>
          <w:b/>
        </w:rPr>
      </w:pPr>
      <w:r>
        <w:rPr>
          <w:rFonts w:cs="Arial" w:ascii="Arial" w:hAnsi="Arial"/>
          <w:b/>
        </w:rPr>
      </w:r>
    </w:p>
    <w:p>
      <w:pPr>
        <w:pStyle w:val="Normal"/>
        <w:jc w:val="both"/>
        <w:rPr>
          <w:rFonts w:ascii="Arial" w:hAnsi="Arial" w:cs="Arial"/>
        </w:rPr>
      </w:pPr>
      <w:r>
        <w:rPr>
          <w:rFonts w:cs="Arial" w:ascii="Arial" w:hAnsi="Arial"/>
          <w:b/>
          <w:bCs/>
        </w:rPr>
        <w:t xml:space="preserve">9.1. </w:t>
      </w:r>
      <w:r>
        <w:rPr>
          <w:rFonts w:cs="Arial" w:ascii="Arial" w:hAnsi="Arial"/>
        </w:rPr>
        <w:t>As aquisições do objeto da presente Ata de Registro de Preços e emissão de Ordens de fornecimento serão autorizadas, conforme a necessidade,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10ª – DAS DISPOSIÇÕES FINAIS</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10.1.</w:t>
      </w:r>
      <w:r>
        <w:rPr>
          <w:rFonts w:cs="Arial" w:ascii="Arial" w:hAnsi="Arial"/>
        </w:rPr>
        <w:t xml:space="preserve"> Integram esta Ata, o edital do Pregão Eletrônico nº __/___, seus anexos e a proposta da empresa classificada em 1º lugar nos Itens do certame supranumerado.</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10.2.</w:t>
      </w:r>
      <w:r>
        <w:rPr>
          <w:rFonts w:cs="Arial" w:ascii="Arial" w:hAnsi="Arial"/>
        </w:rPr>
        <w:t xml:space="preserve"> Fica eleito o foro da cidade de Piracicaba – SP, para dirimir quaisquer questões decorrentes da utilização da presente Ata.</w:t>
      </w:r>
    </w:p>
    <w:p>
      <w:pPr>
        <w:pStyle w:val="Normal"/>
        <w:ind w:firstLine="284"/>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10.3. </w:t>
      </w:r>
      <w:r>
        <w:rPr>
          <w:rFonts w:cs="Arial" w:ascii="Arial" w:hAnsi="Arial"/>
        </w:rPr>
        <w:t>Os casos omissos serão resolvidos de acordo com a Lei Federal nº 14.133/21, Decreto Municipal 19.670/23 e demais normas aplicáveis.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Piracicaba, ____de ________ de _____.</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center"/>
        <w:rPr>
          <w:rFonts w:ascii="Arial" w:hAnsi="Arial" w:cs="Arial"/>
          <w:b/>
          <w:bCs/>
        </w:rPr>
      </w:pPr>
      <w:r>
        <w:rPr>
          <w:rFonts w:cs="Arial" w:ascii="Arial" w:hAnsi="Arial"/>
          <w:b/>
          <w:bCs/>
        </w:rPr>
        <w:t>__________________________</w:t>
      </w:r>
    </w:p>
    <w:p>
      <w:pPr>
        <w:pStyle w:val="Normal"/>
        <w:ind w:firstLine="284"/>
        <w:jc w:val="center"/>
        <w:rPr>
          <w:rFonts w:ascii="Arial" w:hAnsi="Arial" w:cs="Arial"/>
          <w:b/>
          <w:bCs/>
        </w:rPr>
      </w:pPr>
      <w:r>
        <w:rPr>
          <w:rFonts w:cs="Arial" w:ascii="Arial" w:hAnsi="Arial"/>
          <w:b/>
          <w:bCs/>
        </w:rPr>
        <w:t>Prefeito Municipal</w:t>
      </w:r>
    </w:p>
    <w:p>
      <w:pPr>
        <w:pStyle w:val="Normal"/>
        <w:ind w:firstLine="284"/>
        <w:jc w:val="center"/>
        <w:rPr>
          <w:rFonts w:ascii="Arial" w:hAnsi="Arial" w:cs="Arial"/>
          <w:b/>
          <w:bCs/>
        </w:rPr>
      </w:pPr>
      <w:r>
        <w:rPr>
          <w:rFonts w:cs="Arial" w:ascii="Arial" w:hAnsi="Arial"/>
          <w:b/>
          <w:bCs/>
        </w:rPr>
      </w:r>
    </w:p>
    <w:p>
      <w:pPr>
        <w:pStyle w:val="BodyTextIndent"/>
        <w:widowControl w:val="false"/>
        <w:spacing w:lineRule="auto" w:line="240"/>
        <w:rPr>
          <w:b/>
          <w:bCs/>
        </w:rPr>
      </w:pPr>
      <w:r>
        <w:rPr>
          <w:b/>
          <w:bCs/>
        </w:rPr>
      </w:r>
      <w:r>
        <w:br w:type="page"/>
      </w:r>
    </w:p>
    <w:p>
      <w:pPr>
        <w:pStyle w:val="Normal"/>
        <w:spacing w:before="0" w:after="0"/>
        <w:ind w:firstLine="284"/>
        <w:jc w:val="center"/>
        <w:rPr>
          <w:rFonts w:ascii="Arial" w:hAnsi="Arial" w:cs="Arial"/>
          <w:b/>
        </w:rPr>
      </w:pPr>
      <w:r>
        <w:rPr>
          <w:rFonts w:eastAsia="Arial" w:cs="Arial" w:ascii="Arial" w:hAnsi="Arial"/>
          <w:b/>
        </w:rPr>
        <w:t xml:space="preserve">ANEXO DA </w:t>
      </w:r>
      <w:r>
        <w:rPr>
          <w:rFonts w:cs="Arial" w:ascii="Arial" w:hAnsi="Arial"/>
          <w:b/>
        </w:rPr>
        <w:t>ATA DE REGISTRO DE PREÇOS Nº 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rPr>
      </w:pPr>
      <w:r>
        <w:rPr>
          <w:rFonts w:cs="Arial" w:ascii="Arial" w:hAnsi="Arial"/>
          <w:b/>
        </w:rPr>
        <w:t>PREGÃO</w:t>
      </w:r>
      <w:r>
        <w:rPr>
          <w:rFonts w:cs="Arial" w:ascii="Arial" w:hAnsi="Arial"/>
          <w:b/>
          <w:bCs/>
        </w:rPr>
        <w:t xml:space="preserve"> ELETRÔNICO</w:t>
      </w:r>
      <w:r>
        <w:rPr>
          <w:rFonts w:cs="Arial" w:ascii="Arial" w:hAnsi="Arial"/>
          <w:b/>
        </w:rPr>
        <w:t xml:space="preserve"> Nº 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b/>
        </w:rPr>
      </w:pPr>
      <w:r>
        <w:rPr>
          <w:rFonts w:cs="Arial" w:ascii="Arial" w:hAnsi="Arial"/>
          <w:b/>
        </w:rPr>
        <w:t>PROCESSO Nº ____/_______</w:t>
      </w:r>
    </w:p>
    <w:p>
      <w:pPr>
        <w:pStyle w:val="Normal"/>
        <w:spacing w:before="240" w:after="0"/>
        <w:ind w:firstLine="284"/>
        <w:jc w:val="center"/>
        <w:rPr>
          <w:rFonts w:ascii="Arial" w:hAnsi="Arial" w:cs="Arial"/>
        </w:rPr>
      </w:pPr>
      <w:r>
        <w:rPr>
          <w:rFonts w:cs="Arial" w:ascii="Arial" w:hAnsi="Arial"/>
          <w:b/>
        </w:rPr>
        <w:t>VALIDADE DA ATA: DE____/______/______ A ____/_____/______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b/>
        </w:rPr>
        <w:t>PREÇO REGISTRADO:</w:t>
      </w:r>
    </w:p>
    <w:p>
      <w:pPr>
        <w:pStyle w:val="Normal"/>
        <w:ind w:firstLine="284"/>
        <w:jc w:val="center"/>
        <w:rPr>
          <w:rFonts w:ascii="Arial" w:hAnsi="Arial" w:cs="Arial"/>
        </w:rPr>
      </w:pPr>
      <w:r>
        <w:rPr>
          <w:rFonts w:cs="Arial" w:ascii="Arial" w:hAnsi="Arial"/>
        </w:rPr>
      </w:r>
    </w:p>
    <w:p>
      <w:pPr>
        <w:pStyle w:val="Normal"/>
        <w:rPr>
          <w:rFonts w:ascii="Arial" w:hAnsi="Arial" w:cs="Arial"/>
          <w:b/>
        </w:rPr>
      </w:pPr>
      <w:r>
        <w:rPr>
          <w:rFonts w:cs="Arial" w:ascii="Arial" w:hAnsi="Arial"/>
          <w:b/>
          <w:u w:val="single"/>
        </w:rPr>
        <w:t xml:space="preserve">Empresa: </w:t>
      </w:r>
    </w:p>
    <w:tbl>
      <w:tblPr>
        <w:tblW w:w="18469" w:type="dxa"/>
        <w:jc w:val="left"/>
        <w:tblInd w:w="1" w:type="dxa"/>
        <w:tblLayout w:type="fixed"/>
        <w:tblCellMar>
          <w:top w:w="0" w:type="dxa"/>
          <w:left w:w="2" w:type="dxa"/>
          <w:bottom w:w="0" w:type="dxa"/>
          <w:right w:w="0" w:type="dxa"/>
        </w:tblCellMar>
        <w:tblLook w:firstRow="0" w:noVBand="0" w:lastRow="0" w:firstColumn="0" w:lastColumn="0" w:noHBand="0" w:val="0000"/>
      </w:tblPr>
      <w:tblGrid>
        <w:gridCol w:w="766"/>
        <w:gridCol w:w="890"/>
        <w:gridCol w:w="1077"/>
        <w:gridCol w:w="4940"/>
        <w:gridCol w:w="2159"/>
        <w:gridCol w:w="8636"/>
      </w:tblGrid>
      <w:tr>
        <w:trPr/>
        <w:tc>
          <w:tcPr>
            <w:tcW w:w="766"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Item</w:t>
            </w:r>
          </w:p>
        </w:tc>
        <w:tc>
          <w:tcPr>
            <w:tcW w:w="890"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Quant</w:t>
            </w:r>
          </w:p>
        </w:tc>
        <w:tc>
          <w:tcPr>
            <w:tcW w:w="1077"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Unids</w:t>
            </w:r>
          </w:p>
        </w:tc>
        <w:tc>
          <w:tcPr>
            <w:tcW w:w="4940"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b/>
              </w:rPr>
            </w:pPr>
            <w:r>
              <w:rPr>
                <w:rFonts w:cs="Arial" w:ascii="Arial" w:hAnsi="Arial"/>
                <w:b/>
              </w:rPr>
              <w:t>Descritivo</w:t>
            </w:r>
          </w:p>
        </w:tc>
        <w:tc>
          <w:tcPr>
            <w:tcW w:w="2159" w:type="dxa"/>
            <w:tcBorders>
              <w:top w:val="single" w:sz="2" w:space="0" w:color="000000"/>
              <w:left w:val="single" w:sz="2" w:space="0" w:color="000000"/>
              <w:bottom w:val="single" w:sz="2" w:space="0" w:color="000000"/>
            </w:tcBorders>
            <w:shd w:color="auto" w:fill="DDDDDD" w:val="clear"/>
          </w:tcPr>
          <w:p>
            <w:pPr>
              <w:pStyle w:val="Contedodatabela"/>
              <w:jc w:val="center"/>
              <w:rPr>
                <w:rFonts w:ascii="Arial" w:hAnsi="Arial" w:cs="Arial"/>
              </w:rPr>
            </w:pPr>
            <w:r>
              <w:rPr>
                <w:rFonts w:cs="Arial" w:ascii="Arial" w:hAnsi="Arial"/>
                <w:b/>
              </w:rPr>
              <w:t>Preço unitário</w:t>
            </w:r>
          </w:p>
        </w:tc>
        <w:tc>
          <w:tcPr>
            <w:tcW w:w="8636" w:type="dxa"/>
            <w:tcBorders>
              <w:left w:val="single" w:sz="2" w:space="0" w:color="000000"/>
            </w:tcBorders>
            <w:shd w:color="auto" w:fill="auto" w:val="clear"/>
          </w:tcPr>
          <w:p>
            <w:pPr>
              <w:pStyle w:val="Normal"/>
              <w:snapToGrid w:val="false"/>
              <w:rPr>
                <w:rFonts w:ascii="Arial" w:hAnsi="Arial" w:cs="Arial"/>
              </w:rPr>
            </w:pPr>
            <w:r>
              <w:rPr>
                <w:rFonts w:cs="Arial" w:ascii="Arial" w:hAnsi="Arial"/>
              </w:rPr>
            </w:r>
          </w:p>
        </w:tc>
      </w:tr>
      <w:tr>
        <w:trPr/>
        <w:tc>
          <w:tcPr>
            <w:tcW w:w="766" w:type="dxa"/>
            <w:tcBorders>
              <w:left w:val="single" w:sz="2" w:space="0" w:color="000000"/>
              <w:bottom w:val="single" w:sz="2" w:space="0" w:color="000000"/>
            </w:tcBorders>
            <w:shd w:color="auto" w:fill="auto" w:val="clear"/>
          </w:tcPr>
          <w:p>
            <w:pPr>
              <w:pStyle w:val="Normal"/>
              <w:snapToGrid w:val="false"/>
              <w:jc w:val="center"/>
              <w:rPr>
                <w:rFonts w:ascii="Arial" w:hAnsi="Arial" w:cs="Arial"/>
                <w:szCs w:val="18"/>
              </w:rPr>
            </w:pPr>
            <w:r>
              <w:rPr>
                <w:rFonts w:cs="Arial" w:ascii="Arial" w:hAnsi="Arial"/>
                <w:szCs w:val="18"/>
              </w:rPr>
            </w:r>
          </w:p>
        </w:tc>
        <w:tc>
          <w:tcPr>
            <w:tcW w:w="890" w:type="dxa"/>
            <w:tcBorders>
              <w:left w:val="single" w:sz="2" w:space="0" w:color="000000"/>
              <w:bottom w:val="single" w:sz="2" w:space="0" w:color="000000"/>
            </w:tcBorders>
            <w:shd w:color="auto" w:fill="auto" w:val="clear"/>
            <w:vAlign w:val="center"/>
          </w:tcPr>
          <w:p>
            <w:pPr>
              <w:pStyle w:val="Normal"/>
              <w:snapToGrid w:val="false"/>
              <w:jc w:val="center"/>
              <w:rPr>
                <w:rFonts w:ascii="Arial" w:hAnsi="Arial" w:cs="Arial"/>
                <w:szCs w:val="18"/>
              </w:rPr>
            </w:pPr>
            <w:r>
              <w:rPr>
                <w:rFonts w:cs="Arial" w:ascii="Arial" w:hAnsi="Arial"/>
                <w:szCs w:val="18"/>
              </w:rPr>
            </w:r>
          </w:p>
        </w:tc>
        <w:tc>
          <w:tcPr>
            <w:tcW w:w="1077" w:type="dxa"/>
            <w:tcBorders>
              <w:left w:val="single" w:sz="2" w:space="0" w:color="000000"/>
              <w:bottom w:val="single" w:sz="2" w:space="0" w:color="000000"/>
            </w:tcBorders>
            <w:shd w:color="auto" w:fill="auto" w:val="clear"/>
            <w:vAlign w:val="center"/>
          </w:tcPr>
          <w:p>
            <w:pPr>
              <w:pStyle w:val="Normal"/>
              <w:snapToGrid w:val="false"/>
              <w:jc w:val="center"/>
              <w:rPr>
                <w:rFonts w:ascii="Arial" w:hAnsi="Arial" w:cs="Arial"/>
                <w:szCs w:val="18"/>
              </w:rPr>
            </w:pPr>
            <w:r>
              <w:rPr>
                <w:rFonts w:cs="Arial" w:ascii="Arial" w:hAnsi="Arial"/>
                <w:szCs w:val="18"/>
              </w:rPr>
            </w:r>
          </w:p>
        </w:tc>
        <w:tc>
          <w:tcPr>
            <w:tcW w:w="4940" w:type="dxa"/>
            <w:tcBorders>
              <w:left w:val="single" w:sz="2" w:space="0" w:color="000000"/>
              <w:bottom w:val="single" w:sz="2" w:space="0" w:color="000000"/>
            </w:tcBorders>
            <w:shd w:color="auto" w:fill="auto" w:val="clear"/>
            <w:vAlign w:val="center"/>
          </w:tcPr>
          <w:p>
            <w:pPr>
              <w:pStyle w:val="Normal"/>
              <w:snapToGrid w:val="false"/>
              <w:jc w:val="both"/>
              <w:rPr>
                <w:rFonts w:ascii="Arial" w:hAnsi="Arial" w:cs="Arial"/>
                <w:color w:val="000000"/>
                <w:szCs w:val="18"/>
              </w:rPr>
            </w:pPr>
            <w:r>
              <w:rPr>
                <w:rFonts w:cs="Arial" w:ascii="Arial" w:hAnsi="Arial"/>
                <w:color w:val="000000"/>
                <w:szCs w:val="18"/>
              </w:rPr>
            </w:r>
          </w:p>
        </w:tc>
        <w:tc>
          <w:tcPr>
            <w:tcW w:w="2159" w:type="dxa"/>
            <w:tcBorders>
              <w:left w:val="single" w:sz="2" w:space="0" w:color="000000"/>
              <w:bottom w:val="single" w:sz="2" w:space="0" w:color="000000"/>
            </w:tcBorders>
            <w:shd w:color="auto" w:fill="auto" w:val="clear"/>
          </w:tcPr>
          <w:p>
            <w:pPr>
              <w:pStyle w:val="Normal"/>
              <w:snapToGrid w:val="false"/>
              <w:ind w:firstLine="284"/>
              <w:jc w:val="both"/>
              <w:rPr>
                <w:rFonts w:ascii="Arial" w:hAnsi="Arial" w:cs="Arial"/>
                <w:color w:val="000000"/>
              </w:rPr>
            </w:pPr>
            <w:r>
              <w:rPr>
                <w:rFonts w:cs="Arial" w:ascii="Arial" w:hAnsi="Arial"/>
                <w:color w:val="000000"/>
              </w:rPr>
            </w:r>
          </w:p>
        </w:tc>
        <w:tc>
          <w:tcPr>
            <w:tcW w:w="8636" w:type="dxa"/>
            <w:tcBorders>
              <w:left w:val="single" w:sz="2" w:space="0" w:color="000000"/>
            </w:tcBorders>
            <w:shd w:color="auto" w:fill="auto" w:val="clear"/>
          </w:tcPr>
          <w:p>
            <w:pPr>
              <w:pStyle w:val="Normal"/>
              <w:snapToGrid w:val="false"/>
              <w:rPr>
                <w:rFonts w:ascii="Arial" w:hAnsi="Arial" w:cs="Arial"/>
                <w:color w:val="000000"/>
              </w:rPr>
            </w:pPr>
            <w:r>
              <w:rPr>
                <w:rFonts w:cs="Arial" w:ascii="Arial" w:hAnsi="Arial"/>
                <w:color w:val="000000"/>
              </w:rPr>
            </w:r>
          </w:p>
        </w:tc>
      </w:tr>
    </w:tbl>
    <w:p>
      <w:pPr>
        <w:pStyle w:val="Normal"/>
        <w:widowControl w:val="false"/>
        <w:ind w:firstLine="284"/>
        <w:jc w:val="center"/>
        <w:rPr>
          <w:rFonts w:ascii="Arial" w:hAnsi="Arial" w:cs="Arial"/>
          <w:b/>
          <w:sz w:val="22"/>
          <w:szCs w:val="22"/>
          <w:u w:val="single"/>
        </w:rPr>
      </w:pPr>
      <w:r>
        <w:rPr>
          <w:rFonts w:cs="Arial" w:ascii="Arial" w:hAnsi="Arial"/>
          <w:b/>
          <w:sz w:val="22"/>
          <w:szCs w:val="22"/>
          <w:u w:val="single"/>
        </w:rPr>
      </w:r>
    </w:p>
    <w:p>
      <w:pPr>
        <w:pStyle w:val="BodyTextIndent"/>
        <w:widowControl w:val="false"/>
        <w:spacing w:lineRule="atLeast" w:line="100"/>
        <w:ind w:firstLine="284"/>
        <w:jc w:val="center"/>
        <w:textAlignment w:val="auto"/>
        <w:rPr>
          <w:b/>
          <w:sz w:val="22"/>
          <w:szCs w:val="22"/>
          <w:u w:val="single"/>
        </w:rPr>
      </w:pPr>
      <w:r>
        <w:rPr>
          <w:b/>
          <w:sz w:val="22"/>
          <w:szCs w:val="22"/>
          <w:u w:val="single"/>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p>
    <w:p>
      <w:pPr>
        <w:pStyle w:val="Normal"/>
        <w:jc w:val="both"/>
        <w:rPr/>
      </w:pPr>
      <w:r>
        <w:rPr/>
      </w:r>
      <w:r>
        <w:br w:type="page"/>
      </w:r>
    </w:p>
    <w:p>
      <w:pPr>
        <w:pStyle w:val="BodyTextIndent"/>
        <w:widowControl w:val="false"/>
        <w:spacing w:lineRule="auto" w:line="240" w:before="0" w:after="0"/>
        <w:jc w:val="center"/>
        <w:rPr>
          <w:b/>
          <w:bCs/>
          <w:sz w:val="22"/>
          <w:szCs w:val="22"/>
          <w:shd w:fill="FFFFFF" w:val="clear"/>
          <w:lang w:val="pt-BR"/>
        </w:rPr>
      </w:pPr>
      <w:r>
        <w:rPr>
          <w:b/>
          <w:sz w:val="22"/>
          <w:szCs w:val="22"/>
        </w:rPr>
        <w:t>ANEXO V</w:t>
      </w:r>
      <w:r>
        <w:rPr>
          <w:b/>
          <w:sz w:val="22"/>
          <w:szCs w:val="22"/>
          <w:lang w:val="pt-BR"/>
        </w:rPr>
        <w:t>I</w:t>
      </w:r>
    </w:p>
    <w:p>
      <w:pPr>
        <w:pStyle w:val="Normal"/>
        <w:jc w:val="center"/>
        <w:rPr>
          <w:rFonts w:ascii="Arial" w:hAnsi="Arial" w:cs="Arial"/>
          <w:b/>
          <w:bCs/>
          <w:sz w:val="18"/>
        </w:rPr>
      </w:pPr>
      <w:r>
        <w:rPr>
          <w:rFonts w:cs="Arial" w:ascii="Arial" w:hAnsi="Arial"/>
          <w:color w:val="000000"/>
          <w:szCs w:val="22"/>
        </w:rPr>
        <w:t>====================================================================================</w:t>
      </w:r>
    </w:p>
    <w:p>
      <w:pPr>
        <w:pStyle w:val="Normal"/>
        <w:ind w:right="141"/>
        <w:jc w:val="center"/>
        <w:rPr>
          <w:rFonts w:ascii="Arial" w:hAnsi="Arial" w:cs="Arial"/>
          <w:color w:val="000000"/>
          <w:sz w:val="22"/>
          <w:szCs w:val="22"/>
        </w:rPr>
      </w:pPr>
      <w:r>
        <w:rPr>
          <w:rFonts w:cs="Arial" w:ascii="Arial" w:hAnsi="Arial"/>
          <w:b/>
          <w:bCs/>
        </w:rPr>
        <w:t>MINUTA DE CONTRATO OU TERMO EQUIVALENTE</w:t>
      </w:r>
    </w:p>
    <w:p>
      <w:pPr>
        <w:pStyle w:val="Normal"/>
        <w:jc w:val="center"/>
        <w:rPr>
          <w:rFonts w:ascii="Arial" w:hAnsi="Arial" w:cs="Arial"/>
          <w:b/>
          <w:bCs/>
          <w:sz w:val="18"/>
        </w:rPr>
      </w:pPr>
      <w:r>
        <w:rPr>
          <w:rFonts w:cs="Arial" w:ascii="Arial" w:hAnsi="Arial"/>
          <w:color w:val="000000"/>
          <w:szCs w:val="22"/>
        </w:rPr>
        <w:t>====================================================================================</w:t>
      </w:r>
    </w:p>
    <w:p>
      <w:pPr>
        <w:pStyle w:val="Normal"/>
        <w:jc w:val="both"/>
        <w:rPr>
          <w:b/>
          <w:sz w:val="24"/>
          <w:szCs w:val="24"/>
          <w:u w:val="single"/>
        </w:rPr>
      </w:pPr>
      <w:r>
        <w:rPr>
          <w:b/>
          <w:sz w:val="24"/>
          <w:szCs w:val="24"/>
          <w:u w:val="single"/>
        </w:rPr>
        <w:t>CONTRATO QUE ENTRE SI FAZEM A PREFEITURA DO MUNICÍPIO DE PIRACICABA E ............................., PARA FORNECIMENTO PARCELADO DE EQUIPAMENTO MÉDICO RESPIRATÓRIO BIPAP E CPAP COM ACESSÓRIOS.</w:t>
      </w:r>
    </w:p>
    <w:p>
      <w:pPr>
        <w:pStyle w:val="Normal"/>
        <w:jc w:val="both"/>
        <w:rPr>
          <w:b/>
          <w:sz w:val="24"/>
          <w:szCs w:val="24"/>
          <w:u w:val="single"/>
        </w:rPr>
      </w:pPr>
      <w:r>
        <w:rPr>
          <w:b/>
          <w:sz w:val="24"/>
          <w:szCs w:val="24"/>
          <w:u w:val="single"/>
        </w:rPr>
      </w:r>
    </w:p>
    <w:p>
      <w:pPr>
        <w:pStyle w:val="Normal"/>
        <w:jc w:val="both"/>
        <w:rPr>
          <w:b/>
          <w:sz w:val="24"/>
          <w:szCs w:val="24"/>
          <w:u w:val="single"/>
        </w:rPr>
      </w:pPr>
      <w:r>
        <w:rPr>
          <w:b/>
          <w:sz w:val="24"/>
          <w:szCs w:val="24"/>
          <w:u w:val="single"/>
        </w:rPr>
      </w:r>
    </w:p>
    <w:p>
      <w:pPr>
        <w:pStyle w:val="Normal"/>
        <w:jc w:val="both"/>
        <w:rPr>
          <w:b/>
          <w:sz w:val="24"/>
          <w:szCs w:val="24"/>
        </w:rPr>
      </w:pPr>
      <w:r>
        <w:rPr>
          <w:b/>
          <w:sz w:val="24"/>
          <w:szCs w:val="24"/>
        </w:rPr>
        <w:t xml:space="preserve">Data: </w:t>
      </w:r>
    </w:p>
    <w:p>
      <w:pPr>
        <w:pStyle w:val="Normal"/>
        <w:jc w:val="both"/>
        <w:rPr/>
      </w:pPr>
      <w:r>
        <w:rPr>
          <w:b/>
          <w:sz w:val="24"/>
          <w:szCs w:val="24"/>
        </w:rPr>
        <w:t xml:space="preserve">Prazo: </w:t>
      </w:r>
      <w:r>
        <w:rPr>
          <w:b/>
          <w:color w:val="000000"/>
          <w:sz w:val="24"/>
          <w:szCs w:val="24"/>
        </w:rPr>
        <w:t>até 31 de dezembro de 2026.</w:t>
      </w:r>
      <w:r>
        <w:rPr>
          <w:b/>
          <w:sz w:val="24"/>
          <w:szCs w:val="24"/>
        </w:rPr>
        <w:t xml:space="preserve"> </w:t>
      </w:r>
    </w:p>
    <w:p>
      <w:pPr>
        <w:pStyle w:val="Normal"/>
        <w:jc w:val="both"/>
        <w:rPr>
          <w:b/>
          <w:sz w:val="24"/>
          <w:szCs w:val="24"/>
        </w:rPr>
      </w:pPr>
      <w:r>
        <w:rPr>
          <w:b/>
          <w:sz w:val="24"/>
          <w:szCs w:val="24"/>
        </w:rPr>
        <w:t>Valor: R$ ........ (............).</w:t>
      </w:r>
    </w:p>
    <w:p>
      <w:pPr>
        <w:pStyle w:val="Normal"/>
        <w:jc w:val="both"/>
        <w:rPr/>
      </w:pPr>
      <w:r>
        <w:rPr>
          <w:b/>
          <w:sz w:val="24"/>
          <w:szCs w:val="24"/>
        </w:rPr>
        <w:t>Processo Administrativo nº 133.871/2026.</w:t>
      </w:r>
    </w:p>
    <w:p>
      <w:pPr>
        <w:pStyle w:val="Normal"/>
        <w:jc w:val="both"/>
        <w:rPr/>
      </w:pPr>
      <w:r>
        <w:rPr>
          <w:b/>
          <w:sz w:val="24"/>
          <w:szCs w:val="24"/>
        </w:rPr>
        <w:t>Pregão Eletrônico n.º ..../2026.</w:t>
      </w:r>
    </w:p>
    <w:p>
      <w:pPr>
        <w:pStyle w:val="Normal"/>
        <w:jc w:val="both"/>
        <w:rPr>
          <w:b/>
          <w:sz w:val="24"/>
          <w:szCs w:val="24"/>
        </w:rPr>
      </w:pPr>
      <w:r>
        <w:rPr>
          <w:b/>
          <w:sz w:val="24"/>
          <w:szCs w:val="24"/>
        </w:rPr>
        <w:t>Ata de Registro de Preços nº .../2026 (válida até … de ………. de 2027).</w:t>
      </w:r>
    </w:p>
    <w:p>
      <w:pPr>
        <w:pStyle w:val="Normal"/>
        <w:jc w:val="both"/>
        <w:rPr/>
      </w:pPr>
      <w:r>
        <w:rPr>
          <w:b/>
          <w:sz w:val="24"/>
          <w:szCs w:val="24"/>
        </w:rPr>
        <w:t xml:space="preserve">Contrato n.º </w:t>
      </w:r>
    </w:p>
    <w:p>
      <w:pPr>
        <w:pStyle w:val="Normal"/>
        <w:jc w:val="both"/>
        <w:rPr>
          <w:sz w:val="24"/>
          <w:szCs w:val="24"/>
        </w:rPr>
      </w:pPr>
      <w:r>
        <w:rPr>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ind w:firstLine="851"/>
        <w:jc w:val="both"/>
        <w:rPr>
          <w:b/>
          <w:strike/>
          <w:sz w:val="24"/>
          <w:szCs w:val="24"/>
        </w:rPr>
      </w:pPr>
      <w:r>
        <w:rPr>
          <w:b/>
          <w:strike/>
          <w:sz w:val="24"/>
          <w:szCs w:val="24"/>
        </w:rPr>
      </w:r>
    </w:p>
    <w:p>
      <w:pPr>
        <w:pStyle w:val="Normal"/>
        <w:jc w:val="both"/>
        <w:rPr>
          <w:b/>
          <w:strike/>
          <w:sz w:val="24"/>
          <w:szCs w:val="24"/>
        </w:rPr>
      </w:pPr>
      <w:r>
        <w:rPr>
          <w:b/>
          <w:strike/>
          <w:sz w:val="24"/>
          <w:szCs w:val="24"/>
        </w:rPr>
      </w:r>
    </w:p>
    <w:p>
      <w:pPr>
        <w:pStyle w:val="Normal"/>
        <w:ind w:firstLine="851"/>
        <w:jc w:val="both"/>
        <w:rPr>
          <w:b/>
          <w:sz w:val="24"/>
          <w:szCs w:val="24"/>
        </w:rPr>
      </w:pPr>
      <w:r>
        <w:rPr>
          <w:b/>
          <w:sz w:val="24"/>
          <w:szCs w:val="24"/>
        </w:rPr>
      </w:r>
    </w:p>
    <w:tbl>
      <w:tblPr>
        <w:tblW w:w="862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625"/>
      </w:tblGrid>
      <w:tr>
        <w:trPr>
          <w:trHeight w:val="225" w:hRule="atLeast"/>
        </w:trPr>
        <w:tc>
          <w:tcPr>
            <w:tcW w:w="8625"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lang w:bidi="hi-IN"/>
              </w:rPr>
            </w:pPr>
            <w:r>
              <w:rPr>
                <w:b/>
                <w:sz w:val="24"/>
                <w:szCs w:val="24"/>
                <w:lang w:bidi="hi-IN"/>
              </w:rPr>
              <w:t>CLÁUSULA 1ª – DAS PARTES</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Saúde, Sr. </w:t>
      </w:r>
      <w:r>
        <w:rPr>
          <w:b/>
          <w:sz w:val="24"/>
          <w:szCs w:val="24"/>
        </w:rPr>
        <w:t>.......................</w:t>
      </w:r>
      <w:r>
        <w:rPr>
          <w:sz w:val="24"/>
          <w:szCs w:val="24"/>
        </w:rPr>
        <w:t xml:space="preserve">, inscrito no CPF nº .........................,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 Representante Legal, Sr(a). </w:t>
      </w:r>
      <w:r>
        <w:rPr>
          <w:b/>
          <w:bCs/>
          <w:sz w:val="24"/>
          <w:szCs w:val="24"/>
        </w:rPr>
        <w:t>……………….</w:t>
      </w:r>
      <w:r>
        <w:rPr>
          <w:sz w:val="24"/>
          <w:szCs w:val="24"/>
        </w:rPr>
        <w:t xml:space="preserve">, inscrito no CPF n.º ......., adiante designada simplesmente </w:t>
      </w:r>
      <w:r>
        <w:rPr>
          <w:b/>
          <w:sz w:val="24"/>
          <w:szCs w:val="24"/>
        </w:rPr>
        <w:t>CONTRATADA</w:t>
      </w:r>
      <w:r>
        <w:rPr>
          <w:sz w:val="24"/>
          <w:szCs w:val="24"/>
        </w:rPr>
        <w:t>, ajustam o que se segue:</w:t>
      </w:r>
    </w:p>
    <w:p>
      <w:pPr>
        <w:pStyle w:val="Normal"/>
        <w:ind w:firstLine="851"/>
        <w:jc w:val="both"/>
        <w:rPr>
          <w:b/>
          <w:sz w:val="24"/>
          <w:szCs w:val="24"/>
        </w:rPr>
      </w:pPr>
      <w:r>
        <w:rPr>
          <w:b/>
          <w:sz w:val="24"/>
          <w:szCs w:val="24"/>
        </w:rPr>
      </w:r>
    </w:p>
    <w:tbl>
      <w:tblPr>
        <w:tblW w:w="862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625"/>
      </w:tblGrid>
      <w:tr>
        <w:trPr/>
        <w:tc>
          <w:tcPr>
            <w:tcW w:w="8625"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lang w:bidi="hi-IN"/>
              </w:rPr>
            </w:pPr>
            <w:r>
              <w:rPr>
                <w:b/>
                <w:sz w:val="24"/>
                <w:szCs w:val="24"/>
                <w:lang w:bidi="hi-IN"/>
              </w:rPr>
              <w:t>CLÁUSULA 2ª – DO OBJETO</w:t>
            </w:r>
          </w:p>
        </w:tc>
      </w:tr>
    </w:tbl>
    <w:p>
      <w:pPr>
        <w:pStyle w:val="Normal"/>
        <w:ind w:firstLine="851"/>
        <w:jc w:val="both"/>
        <w:rPr>
          <w:b/>
          <w:sz w:val="24"/>
          <w:szCs w:val="24"/>
        </w:rPr>
      </w:pPr>
      <w:r>
        <w:rPr>
          <w:b/>
          <w:sz w:val="24"/>
          <w:szCs w:val="24"/>
        </w:rPr>
      </w:r>
    </w:p>
    <w:p>
      <w:pPr>
        <w:pStyle w:val="BodyTextIndent"/>
        <w:ind w:firstLine="851"/>
        <w:rPr>
          <w:sz w:val="20"/>
          <w:szCs w:val="20"/>
        </w:rPr>
      </w:pPr>
      <w:r>
        <w:rPr>
          <w:b/>
        </w:rPr>
        <w:t>2.1. A CONTRATADA se obriga ao perfeito fornecimento do(s) item(ns) … de equipamento médico respiratório Bipap e Cpap com Acessórios, conforme descrição detalhada constante do Edital da Ata de Registro de Preços nº .../2026, bem como seu Termo de Referência, o qual fica fazendo parte integrante do presente instrumento.</w:t>
      </w:r>
    </w:p>
    <w:p>
      <w:pPr>
        <w:pStyle w:val="Normal"/>
        <w:keepLines/>
        <w:ind w:firstLine="851"/>
        <w:jc w:val="both"/>
        <w:rPr>
          <w:b/>
          <w:sz w:val="24"/>
          <w:szCs w:val="24"/>
        </w:rPr>
      </w:pPr>
      <w:r>
        <w:rPr>
          <w:b/>
          <w:sz w:val="24"/>
          <w:szCs w:val="24"/>
        </w:rPr>
      </w:r>
    </w:p>
    <w:tbl>
      <w:tblPr>
        <w:tblW w:w="862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625"/>
      </w:tblGrid>
      <w:tr>
        <w:trPr/>
        <w:tc>
          <w:tcPr>
            <w:tcW w:w="8625"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b/>
                <w:sz w:val="24"/>
                <w:szCs w:val="24"/>
                <w:lang w:bidi="hi-IN"/>
              </w:rPr>
            </w:pPr>
            <w:r>
              <w:rPr>
                <w:b/>
                <w:sz w:val="24"/>
                <w:szCs w:val="24"/>
                <w:lang w:bidi="hi-IN"/>
              </w:rPr>
              <w:t>CLÁUSULA 3ª – DOS RECURSOS FINANCEIROS</w:t>
            </w:r>
          </w:p>
        </w:tc>
      </w:tr>
    </w:tbl>
    <w:p>
      <w:pPr>
        <w:pStyle w:val="BodyTextIndent"/>
        <w:ind w:firstLine="851"/>
        <w:rPr>
          <w:b/>
        </w:rPr>
      </w:pPr>
      <w:r>
        <w:rPr>
          <w:b/>
        </w:rPr>
      </w:r>
    </w:p>
    <w:p>
      <w:pPr>
        <w:pStyle w:val="Normal"/>
        <w:ind w:firstLine="851"/>
        <w:jc w:val="both"/>
        <w:rPr/>
      </w:pPr>
      <w:r>
        <w:rPr>
          <w:b/>
          <w:sz w:val="24"/>
          <w:szCs w:val="24"/>
        </w:rPr>
        <w:t>3.1.</w:t>
      </w:r>
      <w:r>
        <w:rPr>
          <w:sz w:val="24"/>
          <w:szCs w:val="24"/>
        </w:rPr>
        <w:t xml:space="preserve"> </w:t>
      </w:r>
      <w:r>
        <w:rPr>
          <w:color w:val="000000"/>
          <w:sz w:val="24"/>
          <w:szCs w:val="24"/>
        </w:rPr>
        <w:t>A despesa supra será atendida pela dotação orçamentária nº …………….., constante do exercício de 2026, correspondente para 2027.</w:t>
      </w:r>
      <w:r>
        <w:rPr>
          <w:sz w:val="24"/>
          <w:szCs w:val="24"/>
        </w:rPr>
        <w:t xml:space="preserve"> </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r>
    </w:p>
    <w:tbl>
      <w:tblPr>
        <w:tblW w:w="862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625"/>
      </w:tblGrid>
      <w:tr>
        <w:trPr/>
        <w:tc>
          <w:tcPr>
            <w:tcW w:w="8625"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b/>
                <w:sz w:val="24"/>
                <w:szCs w:val="24"/>
                <w:lang w:bidi="hi-IN"/>
              </w:rPr>
            </w:pPr>
            <w:r>
              <w:rPr>
                <w:b/>
                <w:sz w:val="24"/>
                <w:szCs w:val="24"/>
                <w:lang w:bidi="hi-IN"/>
              </w:rPr>
              <w:t>CLÁUSULA 4ª – DO SUPORTE LEGAL</w:t>
            </w:r>
          </w:p>
        </w:tc>
      </w:tr>
    </w:tbl>
    <w:p>
      <w:pPr>
        <w:pStyle w:val="Normal"/>
        <w:ind w:firstLine="851"/>
        <w:jc w:val="both"/>
        <w:rPr>
          <w:sz w:val="24"/>
          <w:szCs w:val="24"/>
        </w:rPr>
      </w:pPr>
      <w:r>
        <w:rPr>
          <w:sz w:val="24"/>
          <w:szCs w:val="24"/>
        </w:rPr>
      </w:r>
    </w:p>
    <w:p>
      <w:pPr>
        <w:pStyle w:val="Normal"/>
        <w:keepLines/>
        <w:ind w:firstLine="851"/>
        <w:jc w:val="both"/>
        <w:rPr/>
      </w:pPr>
      <w:r>
        <w:rPr>
          <w:b/>
          <w:sz w:val="24"/>
          <w:szCs w:val="24"/>
        </w:rPr>
        <w:t>4.1.</w:t>
      </w:r>
      <w:r>
        <w:rPr>
          <w:sz w:val="24"/>
          <w:szCs w:val="24"/>
        </w:rPr>
        <w:t xml:space="preserve"> Este contrato é regulado pelos seguintes dispositivos legais:</w:t>
      </w:r>
    </w:p>
    <w:p>
      <w:pPr>
        <w:pStyle w:val="Normal"/>
        <w:keepLines/>
        <w:ind w:firstLine="851"/>
        <w:jc w:val="both"/>
        <w:rPr/>
      </w:pPr>
      <w:r>
        <w:rPr>
          <w:b/>
          <w:sz w:val="24"/>
          <w:szCs w:val="24"/>
        </w:rPr>
        <w:t>4.1.1.</w:t>
      </w:r>
      <w:r>
        <w:rPr>
          <w:sz w:val="24"/>
          <w:szCs w:val="24"/>
        </w:rPr>
        <w:t xml:space="preserve"> Constituição da República Federativa do Brasil;</w:t>
      </w:r>
    </w:p>
    <w:p>
      <w:pPr>
        <w:pStyle w:val="Normal"/>
        <w:keepLines/>
        <w:ind w:firstLine="851"/>
        <w:jc w:val="both"/>
        <w:rPr/>
      </w:pPr>
      <w:r>
        <w:rPr>
          <w:b/>
          <w:sz w:val="24"/>
          <w:szCs w:val="24"/>
        </w:rPr>
        <w:t>4.1.2.</w:t>
      </w:r>
      <w:r>
        <w:rPr>
          <w:sz w:val="24"/>
          <w:szCs w:val="24"/>
        </w:rPr>
        <w:t xml:space="preserve"> Lei Orgânica do Município de Piracicaba;</w:t>
      </w:r>
    </w:p>
    <w:p>
      <w:pPr>
        <w:pStyle w:val="Normal"/>
        <w:keepLines/>
        <w:ind w:firstLine="851"/>
        <w:jc w:val="both"/>
        <w:rPr/>
      </w:pPr>
      <w:r>
        <w:rPr>
          <w:b/>
          <w:sz w:val="24"/>
          <w:szCs w:val="24"/>
        </w:rPr>
        <w:t>4.1.3.</w:t>
      </w:r>
      <w:r>
        <w:rPr>
          <w:sz w:val="24"/>
          <w:szCs w:val="24"/>
        </w:rPr>
        <w:t xml:space="preserve"> Lei Federal nº 14.133, de 01/04/2021;</w:t>
      </w:r>
    </w:p>
    <w:p>
      <w:pPr>
        <w:pStyle w:val="Normal"/>
        <w:keepLines/>
        <w:ind w:firstLine="851"/>
        <w:jc w:val="both"/>
        <w:rPr/>
      </w:pPr>
      <w:r>
        <w:rPr>
          <w:b/>
          <w:sz w:val="24"/>
          <w:szCs w:val="24"/>
        </w:rPr>
        <w:t>4.1.4.</w:t>
      </w:r>
      <w:r>
        <w:rPr>
          <w:sz w:val="24"/>
          <w:szCs w:val="24"/>
        </w:rPr>
        <w:t xml:space="preserve"> Decreto Municipal nº 17.640, de 30/10/2018;</w:t>
      </w:r>
    </w:p>
    <w:p>
      <w:pPr>
        <w:pStyle w:val="Normal"/>
        <w:keepLines/>
        <w:ind w:firstLine="851"/>
        <w:jc w:val="both"/>
        <w:rPr/>
      </w:pPr>
      <w:r>
        <w:rPr>
          <w:b/>
          <w:sz w:val="24"/>
          <w:szCs w:val="24"/>
        </w:rPr>
        <w:t>4.1.5.</w:t>
      </w:r>
      <w:r>
        <w:rPr>
          <w:sz w:val="24"/>
          <w:szCs w:val="24"/>
        </w:rPr>
        <w:t xml:space="preserve"> Demais disposições legais aplicáveis, inclusive subsidiariamente, os princípios gerais de Direito.</w:t>
      </w:r>
    </w:p>
    <w:p>
      <w:pPr>
        <w:pStyle w:val="Normal"/>
        <w:keepLines/>
        <w:ind w:firstLine="851"/>
        <w:jc w:val="both"/>
        <w:rPr>
          <w:sz w:val="24"/>
          <w:szCs w:val="24"/>
        </w:rPr>
      </w:pPr>
      <w:r>
        <w:rPr>
          <w:sz w:val="24"/>
          <w:szCs w:val="24"/>
        </w:rPr>
      </w:r>
    </w:p>
    <w:tbl>
      <w:tblPr>
        <w:tblW w:w="862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625"/>
      </w:tblGrid>
      <w:tr>
        <w:trPr/>
        <w:tc>
          <w:tcPr>
            <w:tcW w:w="8625"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lang w:bidi="hi-IN"/>
              </w:rPr>
            </w:pPr>
            <w:r>
              <w:rPr>
                <w:b/>
                <w:sz w:val="24"/>
                <w:szCs w:val="24"/>
                <w:lang w:bidi="hi-IN"/>
              </w:rPr>
              <w:t>CLÁUSULA 5ª – DO PREÇO</w:t>
            </w:r>
          </w:p>
        </w:tc>
      </w:tr>
    </w:tbl>
    <w:p>
      <w:pPr>
        <w:pStyle w:val="Normal"/>
        <w:ind w:firstLine="851"/>
        <w:jc w:val="both"/>
        <w:rPr>
          <w:sz w:val="24"/>
          <w:szCs w:val="24"/>
        </w:rPr>
      </w:pPr>
      <w:r>
        <w:rPr>
          <w:sz w:val="24"/>
          <w:szCs w:val="24"/>
        </w:rPr>
      </w:r>
    </w:p>
    <w:p>
      <w:pPr>
        <w:pStyle w:val="Normal"/>
        <w:ind w:firstLine="851"/>
        <w:jc w:val="both"/>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 (............)</w:t>
      </w:r>
      <w:r>
        <w:rPr>
          <w:sz w:val="24"/>
          <w:szCs w:val="24"/>
        </w:rPr>
        <w:t>, conforme valores apresentados por esta, em sua proposta.</w:t>
      </w:r>
    </w:p>
    <w:p>
      <w:pPr>
        <w:pStyle w:val="Normal"/>
        <w:ind w:firstLine="851"/>
        <w:jc w:val="both"/>
        <w:rPr>
          <w:b/>
          <w:sz w:val="24"/>
          <w:szCs w:val="24"/>
        </w:rPr>
      </w:pPr>
      <w:r>
        <w:rPr>
          <w:b/>
          <w:sz w:val="24"/>
          <w:szCs w:val="24"/>
        </w:rPr>
      </w:r>
    </w:p>
    <w:p>
      <w:pPr>
        <w:pStyle w:val="Normal"/>
        <w:ind w:firstLine="851"/>
        <w:jc w:val="both"/>
        <w:rPr/>
      </w:pPr>
      <w:r>
        <w:rPr>
          <w:b/>
          <w:sz w:val="24"/>
          <w:szCs w:val="24"/>
        </w:rPr>
        <w:t>5.2.</w:t>
      </w:r>
      <w:r>
        <w:rPr>
          <w:sz w:val="24"/>
          <w:szCs w:val="24"/>
        </w:rPr>
        <w:t xml:space="preserve"> Nos preços propostos já estão inclusos, além dos lucros, todas e quaisquer despesas diretas e indiretas, tais como, transportes e combustível, mão de 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pPr>
        <w:pStyle w:val="Normal"/>
        <w:ind w:firstLine="851"/>
        <w:jc w:val="both"/>
        <w:rPr>
          <w:b/>
          <w:sz w:val="24"/>
          <w:szCs w:val="24"/>
        </w:rPr>
      </w:pPr>
      <w:r>
        <w:rPr>
          <w:b/>
          <w:sz w:val="24"/>
          <w:szCs w:val="24"/>
        </w:rPr>
      </w:r>
    </w:p>
    <w:tbl>
      <w:tblPr>
        <w:tblW w:w="862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8625"/>
      </w:tblGrid>
      <w:tr>
        <w:trPr/>
        <w:tc>
          <w:tcPr>
            <w:tcW w:w="8625"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lang w:bidi="hi-IN"/>
              </w:rPr>
            </w:pPr>
            <w:r>
              <w:rPr>
                <w:b/>
                <w:sz w:val="24"/>
                <w:szCs w:val="24"/>
                <w:lang w:bidi="hi-IN"/>
              </w:rPr>
              <w:t>CLÁUSULA 6ª – DOS PAGAMENTOS</w:t>
            </w:r>
          </w:p>
        </w:tc>
      </w:tr>
    </w:tbl>
    <w:p>
      <w:pPr>
        <w:pStyle w:val="Normal"/>
        <w:ind w:firstLine="851"/>
        <w:jc w:val="both"/>
        <w:rPr>
          <w:sz w:val="24"/>
          <w:szCs w:val="24"/>
        </w:rPr>
      </w:pPr>
      <w:r>
        <w:rPr>
          <w:sz w:val="24"/>
          <w:szCs w:val="24"/>
        </w:rPr>
      </w:r>
    </w:p>
    <w:p>
      <w:pPr>
        <w:pStyle w:val="Normal"/>
        <w:ind w:firstLine="850"/>
        <w:jc w:val="both"/>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pPr>
        <w:pStyle w:val="Normal"/>
        <w:ind w:firstLine="850"/>
        <w:jc w:val="both"/>
        <w:rPr>
          <w:b/>
          <w:sz w:val="24"/>
          <w:szCs w:val="24"/>
        </w:rPr>
      </w:pPr>
      <w:r>
        <w:rPr>
          <w:b/>
          <w:sz w:val="24"/>
          <w:szCs w:val="24"/>
        </w:rPr>
      </w:r>
    </w:p>
    <w:p>
      <w:pPr>
        <w:pStyle w:val="Normal"/>
        <w:ind w:firstLine="850"/>
        <w:jc w:val="both"/>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estipulado pela </w:t>
      </w:r>
      <w:r>
        <w:rPr>
          <w:b/>
          <w:sz w:val="24"/>
          <w:szCs w:val="24"/>
        </w:rPr>
        <w:t>CONTRATADA</w:t>
      </w:r>
      <w:r>
        <w:rPr>
          <w:sz w:val="24"/>
          <w:szCs w:val="24"/>
        </w:rPr>
        <w:t xml:space="preserve">, contado da data de emissão da nota fiscal e depositados no banco e conta-corrente indicados pela </w:t>
      </w:r>
      <w:r>
        <w:rPr>
          <w:b/>
          <w:sz w:val="24"/>
          <w:szCs w:val="24"/>
        </w:rPr>
        <w:t>CONTRATADA</w:t>
      </w:r>
      <w:r>
        <w:rPr>
          <w:sz w:val="24"/>
          <w:szCs w:val="24"/>
        </w:rPr>
        <w:t xml:space="preserve">. </w:t>
      </w:r>
    </w:p>
    <w:p>
      <w:pPr>
        <w:pStyle w:val="Normal"/>
        <w:ind w:firstLine="850"/>
        <w:jc w:val="both"/>
        <w:rPr>
          <w:sz w:val="24"/>
          <w:szCs w:val="24"/>
        </w:rPr>
      </w:pPr>
      <w:r>
        <w:rPr>
          <w:sz w:val="24"/>
          <w:szCs w:val="24"/>
        </w:rPr>
      </w:r>
    </w:p>
    <w:p>
      <w:pPr>
        <w:pStyle w:val="Normal"/>
        <w:ind w:firstLine="850"/>
        <w:jc w:val="both"/>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Normal"/>
        <w:ind w:firstLine="850"/>
        <w:jc w:val="both"/>
        <w:rPr>
          <w:sz w:val="24"/>
          <w:szCs w:val="24"/>
        </w:rPr>
      </w:pPr>
      <w:r>
        <w:rPr>
          <w:sz w:val="24"/>
          <w:szCs w:val="24"/>
        </w:rPr>
      </w:r>
    </w:p>
    <w:p>
      <w:pPr>
        <w:pStyle w:val="Normal"/>
        <w:ind w:firstLine="850"/>
        <w:jc w:val="both"/>
        <w:rPr/>
      </w:pPr>
      <w:r>
        <w:rPr>
          <w:sz w:val="24"/>
          <w:szCs w:val="24"/>
        </w:rPr>
        <w:t xml:space="preserve">E-mail para emissão da NF-e: </w:t>
      </w:r>
      <w:hyperlink r:id="rId11">
        <w:r>
          <w:rPr>
            <w:rStyle w:val="Hyperlink"/>
            <w:sz w:val="24"/>
            <w:szCs w:val="24"/>
          </w:rPr>
          <w:t>notafiscal@piracicaba.sp.gov.br</w:t>
        </w:r>
      </w:hyperlink>
    </w:p>
    <w:p>
      <w:pPr>
        <w:pStyle w:val="Normal"/>
        <w:jc w:val="both"/>
        <w:rPr>
          <w:b/>
          <w:sz w:val="24"/>
          <w:szCs w:val="24"/>
        </w:rPr>
      </w:pPr>
      <w:r>
        <w:rPr>
          <w:b/>
          <w:sz w:val="24"/>
          <w:szCs w:val="24"/>
        </w:rPr>
      </w:r>
    </w:p>
    <w:p>
      <w:pPr>
        <w:pStyle w:val="Normal"/>
        <w:ind w:firstLine="850"/>
        <w:jc w:val="both"/>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pPr>
        <w:pStyle w:val="Normal"/>
        <w:ind w:firstLine="850"/>
        <w:jc w:val="both"/>
        <w:rPr>
          <w:sz w:val="24"/>
          <w:szCs w:val="24"/>
        </w:rPr>
      </w:pPr>
      <w:r>
        <w:rPr>
          <w:sz w:val="24"/>
          <w:szCs w:val="24"/>
        </w:rPr>
      </w:r>
    </w:p>
    <w:p>
      <w:pPr>
        <w:pStyle w:val="Normal"/>
        <w:ind w:firstLine="850"/>
        <w:jc w:val="both"/>
        <w:rPr/>
      </w:pPr>
      <w:r>
        <w:rPr>
          <w:b/>
          <w:sz w:val="24"/>
          <w:szCs w:val="24"/>
        </w:rPr>
        <w:t xml:space="preserve">6.3.1. </w:t>
      </w:r>
      <w:r>
        <w:rPr>
          <w:sz w:val="24"/>
          <w:szCs w:val="24"/>
        </w:rPr>
        <w:t>Certidão de Regularidade perante a Fazenda Federal (INSS), com validade em vigor;</w:t>
      </w:r>
    </w:p>
    <w:p>
      <w:pPr>
        <w:pStyle w:val="Normal"/>
        <w:ind w:firstLine="850"/>
        <w:jc w:val="both"/>
        <w:rPr>
          <w:sz w:val="24"/>
          <w:szCs w:val="24"/>
        </w:rPr>
      </w:pPr>
      <w:r>
        <w:rPr>
          <w:sz w:val="24"/>
          <w:szCs w:val="24"/>
        </w:rPr>
      </w:r>
    </w:p>
    <w:p>
      <w:pPr>
        <w:pStyle w:val="Normal"/>
        <w:ind w:firstLine="850"/>
        <w:jc w:val="both"/>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pPr>
        <w:pStyle w:val="Normal"/>
        <w:ind w:firstLine="850"/>
        <w:jc w:val="both"/>
        <w:rPr>
          <w:b/>
          <w:sz w:val="24"/>
          <w:szCs w:val="24"/>
        </w:rPr>
      </w:pPr>
      <w:r>
        <w:rPr>
          <w:b/>
          <w:sz w:val="24"/>
          <w:szCs w:val="24"/>
        </w:rPr>
      </w:r>
    </w:p>
    <w:p>
      <w:pPr>
        <w:pStyle w:val="Normal"/>
        <w:keepLines/>
        <w:ind w:firstLine="850"/>
        <w:jc w:val="both"/>
        <w:rPr/>
      </w:pPr>
      <w:r>
        <w:rPr>
          <w:b/>
          <w:sz w:val="24"/>
          <w:szCs w:val="24"/>
        </w:rPr>
        <w:t>6.3.3.</w:t>
      </w:r>
      <w:r>
        <w:rPr>
          <w:sz w:val="24"/>
          <w:szCs w:val="24"/>
        </w:rPr>
        <w:t xml:space="preserve"> Certidão de Regularidade perante a Fazenda Municipal, com validade em vigor, e;</w:t>
      </w:r>
    </w:p>
    <w:p>
      <w:pPr>
        <w:pStyle w:val="Normal"/>
        <w:keepLines/>
        <w:ind w:firstLine="850"/>
        <w:jc w:val="both"/>
        <w:rPr>
          <w:sz w:val="24"/>
          <w:szCs w:val="24"/>
        </w:rPr>
      </w:pPr>
      <w:r>
        <w:rPr>
          <w:sz w:val="24"/>
          <w:szCs w:val="24"/>
        </w:rPr>
      </w:r>
    </w:p>
    <w:p>
      <w:pPr>
        <w:pStyle w:val="Normal"/>
        <w:keepLines/>
        <w:ind w:firstLine="850"/>
        <w:jc w:val="both"/>
        <w:rPr/>
      </w:pPr>
      <w:r>
        <w:rPr>
          <w:b/>
          <w:sz w:val="24"/>
          <w:szCs w:val="24"/>
        </w:rPr>
        <w:t>6.3.4.</w:t>
      </w:r>
      <w:r>
        <w:rPr>
          <w:sz w:val="24"/>
          <w:szCs w:val="24"/>
        </w:rPr>
        <w:t xml:space="preserve"> Certidão Negativa de Débitos Trabalhistas (CNDT).</w:t>
      </w:r>
    </w:p>
    <w:p>
      <w:pPr>
        <w:pStyle w:val="Normal"/>
        <w:jc w:val="both"/>
        <w:rPr>
          <w:b/>
          <w:sz w:val="24"/>
          <w:szCs w:val="24"/>
        </w:rPr>
      </w:pPr>
      <w:r>
        <w:rPr>
          <w:b/>
          <w:sz w:val="24"/>
          <w:szCs w:val="24"/>
        </w:rPr>
      </w:r>
    </w:p>
    <w:p>
      <w:pPr>
        <w:pStyle w:val="Normal"/>
        <w:ind w:firstLine="850"/>
        <w:jc w:val="both"/>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pPr>
        <w:pStyle w:val="Normal"/>
        <w:ind w:firstLine="850"/>
        <w:jc w:val="both"/>
        <w:rPr>
          <w:sz w:val="24"/>
          <w:szCs w:val="24"/>
        </w:rPr>
      </w:pPr>
      <w:r>
        <w:rPr>
          <w:sz w:val="24"/>
          <w:szCs w:val="24"/>
        </w:rPr>
      </w:r>
    </w:p>
    <w:p>
      <w:pPr>
        <w:pStyle w:val="Normal"/>
        <w:ind w:firstLine="851"/>
        <w:jc w:val="both"/>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pPr>
        <w:pStyle w:val="Normal"/>
        <w:ind w:firstLine="851"/>
        <w:jc w:val="both"/>
        <w:rPr>
          <w:sz w:val="24"/>
          <w:szCs w:val="24"/>
        </w:rPr>
      </w:pPr>
      <w:r>
        <w:rPr>
          <w:sz w:val="24"/>
          <w:szCs w:val="24"/>
        </w:rPr>
      </w:r>
    </w:p>
    <w:tbl>
      <w:tblPr>
        <w:tblW w:w="8745" w:type="dxa"/>
        <w:jc w:val="left"/>
        <w:tblInd w:w="-14" w:type="dxa"/>
        <w:tblLayout w:type="fixed"/>
        <w:tblCellMar>
          <w:top w:w="0" w:type="dxa"/>
          <w:left w:w="108" w:type="dxa"/>
          <w:bottom w:w="0" w:type="dxa"/>
          <w:right w:w="108" w:type="dxa"/>
        </w:tblCellMar>
        <w:tblLook w:firstRow="1" w:noVBand="1" w:lastRow="0" w:firstColumn="1" w:lastColumn="0" w:noHBand="0" w:val="04a0"/>
      </w:tblPr>
      <w:tblGrid>
        <w:gridCol w:w="8745"/>
      </w:tblGrid>
      <w:tr>
        <w:trPr/>
        <w:tc>
          <w:tcPr>
            <w:tcW w:w="8745"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lang w:bidi="hi-IN"/>
              </w:rPr>
            </w:pPr>
            <w:r>
              <w:rPr>
                <w:b/>
                <w:sz w:val="24"/>
                <w:szCs w:val="24"/>
                <w:lang w:bidi="hi-IN"/>
              </w:rPr>
              <w:t>CLÁUSULA 7ª – DA FISCALIZAÇÃO</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7.1.</w:t>
      </w:r>
      <w:r>
        <w:rPr>
          <w:sz w:val="24"/>
          <w:szCs w:val="24"/>
        </w:rPr>
        <w:t xml:space="preserve"> 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 do presente instrumento.</w:t>
      </w:r>
    </w:p>
    <w:p>
      <w:pPr>
        <w:pStyle w:val="Normal"/>
        <w:ind w:firstLine="851"/>
        <w:jc w:val="both"/>
        <w:rPr>
          <w:b/>
          <w:sz w:val="24"/>
          <w:szCs w:val="24"/>
        </w:rPr>
      </w:pPr>
      <w:r>
        <w:rPr>
          <w:b/>
          <w:sz w:val="24"/>
          <w:szCs w:val="24"/>
        </w:rPr>
      </w:r>
    </w:p>
    <w:tbl>
      <w:tblPr>
        <w:tblW w:w="8745" w:type="dxa"/>
        <w:jc w:val="left"/>
        <w:tblInd w:w="-14" w:type="dxa"/>
        <w:tblLayout w:type="fixed"/>
        <w:tblCellMar>
          <w:top w:w="0" w:type="dxa"/>
          <w:left w:w="108" w:type="dxa"/>
          <w:bottom w:w="0" w:type="dxa"/>
          <w:right w:w="108" w:type="dxa"/>
        </w:tblCellMar>
        <w:tblLook w:firstRow="1" w:noVBand="1" w:lastRow="0" w:firstColumn="1" w:lastColumn="0" w:noHBand="0" w:val="04a0"/>
      </w:tblPr>
      <w:tblGrid>
        <w:gridCol w:w="8745"/>
      </w:tblGrid>
      <w:tr>
        <w:trPr/>
        <w:tc>
          <w:tcPr>
            <w:tcW w:w="8745"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lang w:bidi="hi-IN"/>
              </w:rPr>
            </w:pPr>
            <w:r>
              <w:rPr>
                <w:b/>
                <w:sz w:val="24"/>
                <w:szCs w:val="24"/>
                <w:lang w:bidi="hi-IN"/>
              </w:rPr>
              <w:t>CLÁUSULA 8ª – DO PRAZO DE VIGÊNCIA</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8.1.</w:t>
      </w:r>
      <w:r>
        <w:rPr>
          <w:sz w:val="24"/>
          <w:szCs w:val="24"/>
        </w:rPr>
        <w:t xml:space="preserve"> </w:t>
      </w:r>
      <w:r>
        <w:rPr>
          <w:color w:val="000000"/>
          <w:sz w:val="24"/>
          <w:szCs w:val="24"/>
        </w:rPr>
        <w:t>O presente contrato terá vigência até 31 de dezembro de 2026, podendo ser prorrogado, por igual período, renovadas as quantidades, desde que comprovado o preço vantajoso, conforme previsto no artigo 84 da Lei 14.133, de 2021, a contar da data da Ordem de Fornecimento.</w:t>
      </w:r>
      <w:r>
        <w:rPr>
          <w:sz w:val="24"/>
          <w:szCs w:val="24"/>
        </w:rPr>
        <w:t xml:space="preserve"> </w:t>
      </w:r>
    </w:p>
    <w:p>
      <w:pPr>
        <w:pStyle w:val="Normal"/>
        <w:ind w:firstLine="851"/>
        <w:jc w:val="both"/>
        <w:rPr>
          <w:sz w:val="24"/>
          <w:szCs w:val="24"/>
        </w:rPr>
      </w:pPr>
      <w:r>
        <w:rPr>
          <w:sz w:val="24"/>
          <w:szCs w:val="24"/>
        </w:rPr>
      </w:r>
    </w:p>
    <w:tbl>
      <w:tblPr>
        <w:tblW w:w="8745" w:type="dxa"/>
        <w:jc w:val="left"/>
        <w:tblInd w:w="-14" w:type="dxa"/>
        <w:tblLayout w:type="fixed"/>
        <w:tblCellMar>
          <w:top w:w="0" w:type="dxa"/>
          <w:left w:w="108" w:type="dxa"/>
          <w:bottom w:w="0" w:type="dxa"/>
          <w:right w:w="108" w:type="dxa"/>
        </w:tblCellMar>
        <w:tblLook w:firstRow="1" w:noVBand="1" w:lastRow="0" w:firstColumn="1" w:lastColumn="0" w:noHBand="0" w:val="04a0"/>
      </w:tblPr>
      <w:tblGrid>
        <w:gridCol w:w="8745"/>
      </w:tblGrid>
      <w:tr>
        <w:trPr/>
        <w:tc>
          <w:tcPr>
            <w:tcW w:w="8745"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lang w:bidi="hi-IN"/>
              </w:rPr>
            </w:pPr>
            <w:r>
              <w:rPr>
                <w:b/>
                <w:sz w:val="24"/>
                <w:szCs w:val="24"/>
                <w:lang w:bidi="hi-IN"/>
              </w:rPr>
              <w:t>CLÁUSULA 9ª – DA EXTINÇÃO DO CONTRATO</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pPr>
        <w:pStyle w:val="Normal"/>
        <w:ind w:firstLine="851"/>
        <w:jc w:val="both"/>
        <w:rPr>
          <w:sz w:val="24"/>
          <w:szCs w:val="24"/>
        </w:rPr>
      </w:pPr>
      <w:r>
        <w:rPr>
          <w:sz w:val="24"/>
          <w:szCs w:val="24"/>
        </w:rPr>
      </w:r>
    </w:p>
    <w:tbl>
      <w:tblPr>
        <w:tblW w:w="8745" w:type="dxa"/>
        <w:jc w:val="left"/>
        <w:tblInd w:w="-14" w:type="dxa"/>
        <w:tblLayout w:type="fixed"/>
        <w:tblCellMar>
          <w:top w:w="0" w:type="dxa"/>
          <w:left w:w="108" w:type="dxa"/>
          <w:bottom w:w="0" w:type="dxa"/>
          <w:right w:w="108" w:type="dxa"/>
        </w:tblCellMar>
        <w:tblLook w:firstRow="1" w:noVBand="1" w:lastRow="0" w:firstColumn="1" w:lastColumn="0" w:noHBand="0" w:val="04a0"/>
      </w:tblPr>
      <w:tblGrid>
        <w:gridCol w:w="8745"/>
      </w:tblGrid>
      <w:tr>
        <w:trPr/>
        <w:tc>
          <w:tcPr>
            <w:tcW w:w="8745"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lang w:bidi="hi-IN"/>
              </w:rPr>
            </w:pPr>
            <w:r>
              <w:rPr>
                <w:b/>
                <w:sz w:val="24"/>
                <w:szCs w:val="24"/>
                <w:lang w:bidi="hi-IN"/>
              </w:rPr>
              <w:t>CLÁUSULA 10 – DO RECEBIMENTO</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10.1.</w:t>
      </w:r>
      <w:r>
        <w:rPr>
          <w:sz w:val="24"/>
          <w:szCs w:val="24"/>
        </w:rPr>
        <w:t xml:space="preserve"> O objeto deste contrato será recebido por servidor a ser designado para o ato do recebimento, da seguinte forma:</w:t>
      </w:r>
    </w:p>
    <w:p>
      <w:pPr>
        <w:pStyle w:val="Normal"/>
        <w:ind w:firstLine="851"/>
        <w:jc w:val="both"/>
        <w:rPr>
          <w:b/>
          <w:sz w:val="24"/>
          <w:szCs w:val="24"/>
        </w:rPr>
      </w:pPr>
      <w:r>
        <w:rPr>
          <w:b/>
          <w:sz w:val="24"/>
          <w:szCs w:val="24"/>
        </w:rPr>
      </w:r>
    </w:p>
    <w:p>
      <w:pPr>
        <w:pStyle w:val="Normal"/>
        <w:ind w:firstLine="851"/>
        <w:jc w:val="both"/>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pPr>
        <w:pStyle w:val="Normal"/>
        <w:ind w:firstLine="851"/>
        <w:jc w:val="both"/>
        <w:rPr>
          <w:sz w:val="24"/>
          <w:szCs w:val="24"/>
        </w:rPr>
      </w:pPr>
      <w:r>
        <w:rPr>
          <w:sz w:val="24"/>
          <w:szCs w:val="24"/>
        </w:rPr>
      </w:r>
    </w:p>
    <w:p>
      <w:pPr>
        <w:pStyle w:val="Normal"/>
        <w:ind w:firstLine="851"/>
        <w:jc w:val="both"/>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pPr>
        <w:pStyle w:val="Normal"/>
        <w:ind w:firstLine="851"/>
        <w:jc w:val="both"/>
        <w:rPr>
          <w:b/>
          <w:sz w:val="24"/>
          <w:szCs w:val="24"/>
        </w:rPr>
      </w:pPr>
      <w:r>
        <w:rPr>
          <w:b/>
          <w:sz w:val="24"/>
          <w:szCs w:val="24"/>
        </w:rPr>
      </w:r>
    </w:p>
    <w:p>
      <w:pPr>
        <w:pStyle w:val="Normal"/>
        <w:ind w:firstLine="851"/>
        <w:jc w:val="both"/>
        <w:rPr/>
      </w:pPr>
      <w:r>
        <w:rPr>
          <w:b/>
          <w:sz w:val="24"/>
          <w:szCs w:val="24"/>
        </w:rPr>
        <w:t xml:space="preserve">10.2. </w:t>
      </w:r>
      <w:r>
        <w:rPr>
          <w:sz w:val="24"/>
          <w:szCs w:val="24"/>
        </w:rPr>
        <w:t>O recebimento de que trata este item far-se-á mediante recibo.</w:t>
      </w:r>
    </w:p>
    <w:p>
      <w:pPr>
        <w:pStyle w:val="Normal"/>
        <w:ind w:firstLine="851"/>
        <w:jc w:val="both"/>
        <w:rPr>
          <w:b/>
          <w:sz w:val="24"/>
          <w:szCs w:val="24"/>
        </w:rPr>
      </w:pPr>
      <w:r>
        <w:rPr>
          <w:b/>
          <w:sz w:val="24"/>
          <w:szCs w:val="24"/>
        </w:rPr>
      </w:r>
    </w:p>
    <w:p>
      <w:pPr>
        <w:pStyle w:val="Normal"/>
        <w:ind w:firstLine="851"/>
        <w:jc w:val="both"/>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pPr>
        <w:pStyle w:val="Normal"/>
        <w:jc w:val="both"/>
        <w:rPr>
          <w:sz w:val="24"/>
          <w:szCs w:val="24"/>
        </w:rPr>
      </w:pPr>
      <w:r>
        <w:rPr>
          <w:sz w:val="24"/>
          <w:szCs w:val="24"/>
        </w:rPr>
      </w:r>
    </w:p>
    <w:tbl>
      <w:tblPr>
        <w:tblW w:w="8745" w:type="dxa"/>
        <w:jc w:val="left"/>
        <w:tblInd w:w="-14" w:type="dxa"/>
        <w:tblLayout w:type="fixed"/>
        <w:tblCellMar>
          <w:top w:w="0" w:type="dxa"/>
          <w:left w:w="108" w:type="dxa"/>
          <w:bottom w:w="0" w:type="dxa"/>
          <w:right w:w="108" w:type="dxa"/>
        </w:tblCellMar>
        <w:tblLook w:firstRow="1" w:noVBand="1" w:lastRow="0" w:firstColumn="1" w:lastColumn="0" w:noHBand="0" w:val="04a0"/>
      </w:tblPr>
      <w:tblGrid>
        <w:gridCol w:w="8745"/>
      </w:tblGrid>
      <w:tr>
        <w:trPr/>
        <w:tc>
          <w:tcPr>
            <w:tcW w:w="8745" w:type="dxa"/>
            <w:tcBorders>
              <w:top w:val="single" w:sz="4" w:space="0" w:color="000000"/>
              <w:left w:val="single" w:sz="4" w:space="0" w:color="000000"/>
              <w:bottom w:val="single" w:sz="4" w:space="0" w:color="000000"/>
              <w:right w:val="single" w:sz="4" w:space="0" w:color="000000"/>
            </w:tcBorders>
          </w:tcPr>
          <w:p>
            <w:pPr>
              <w:pStyle w:val="Normal"/>
              <w:keepLines/>
              <w:ind w:firstLine="851"/>
              <w:jc w:val="both"/>
              <w:rPr>
                <w:b/>
                <w:sz w:val="24"/>
                <w:szCs w:val="24"/>
                <w:lang w:bidi="hi-IN"/>
              </w:rPr>
            </w:pPr>
            <w:r>
              <w:rPr>
                <w:b/>
                <w:sz w:val="24"/>
                <w:szCs w:val="24"/>
                <w:lang w:bidi="hi-IN"/>
              </w:rPr>
              <w:t>CLÁUSULA 11 – DAS SANÇÕES ADMINISTRATIVAS</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11.1.</w:t>
      </w:r>
      <w:r>
        <w:rPr>
          <w:sz w:val="24"/>
          <w:szCs w:val="24"/>
        </w:rPr>
        <w:t xml:space="preserve"> Comete infração administrativa, nos termos da lei, o licitante que, com dolo ou culpa: </w:t>
      </w:r>
    </w:p>
    <w:p>
      <w:pPr>
        <w:pStyle w:val="Normal"/>
        <w:ind w:firstLine="851"/>
        <w:jc w:val="both"/>
        <w:rPr>
          <w:b/>
          <w:sz w:val="24"/>
          <w:szCs w:val="24"/>
        </w:rPr>
      </w:pPr>
      <w:r>
        <w:rPr>
          <w:b/>
          <w:sz w:val="24"/>
          <w:szCs w:val="24"/>
        </w:rPr>
      </w:r>
    </w:p>
    <w:p>
      <w:pPr>
        <w:pStyle w:val="Normal"/>
        <w:ind w:firstLine="851"/>
        <w:jc w:val="both"/>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pPr>
        <w:pStyle w:val="Normal"/>
        <w:ind w:firstLine="851"/>
        <w:jc w:val="both"/>
        <w:rPr>
          <w:sz w:val="24"/>
          <w:szCs w:val="24"/>
        </w:rPr>
      </w:pPr>
      <w:r>
        <w:rPr>
          <w:sz w:val="24"/>
          <w:szCs w:val="24"/>
        </w:rPr>
      </w:r>
    </w:p>
    <w:p>
      <w:pPr>
        <w:pStyle w:val="Normal"/>
        <w:ind w:firstLine="851"/>
        <w:jc w:val="both"/>
        <w:rPr/>
      </w:pPr>
      <w:r>
        <w:rPr>
          <w:b/>
          <w:sz w:val="24"/>
          <w:szCs w:val="24"/>
        </w:rPr>
        <w:t>11.1.2.</w:t>
      </w:r>
      <w:r>
        <w:rPr>
          <w:sz w:val="24"/>
          <w:szCs w:val="24"/>
        </w:rPr>
        <w:t xml:space="preserve"> Salvo em decorrência de fato superveniente devidamente justificado, não mantiver a proposta em especial quando: </w:t>
      </w:r>
    </w:p>
    <w:p>
      <w:pPr>
        <w:pStyle w:val="Normal"/>
        <w:ind w:firstLine="851"/>
        <w:jc w:val="both"/>
        <w:rPr>
          <w:sz w:val="24"/>
          <w:szCs w:val="24"/>
        </w:rPr>
      </w:pPr>
      <w:r>
        <w:rPr>
          <w:sz w:val="24"/>
          <w:szCs w:val="24"/>
        </w:rPr>
      </w:r>
    </w:p>
    <w:p>
      <w:pPr>
        <w:pStyle w:val="Normal"/>
        <w:ind w:firstLine="851"/>
        <w:jc w:val="both"/>
        <w:rPr/>
      </w:pPr>
      <w:r>
        <w:rPr>
          <w:b/>
          <w:sz w:val="24"/>
          <w:szCs w:val="24"/>
        </w:rPr>
        <w:t>11.1.2.1.</w:t>
      </w:r>
      <w:r>
        <w:rPr>
          <w:sz w:val="24"/>
          <w:szCs w:val="24"/>
        </w:rPr>
        <w:t xml:space="preserve"> Não enviar a proposta adequada ao último lance ofertado ou após a negociação; </w:t>
      </w:r>
    </w:p>
    <w:p>
      <w:pPr>
        <w:pStyle w:val="Normal"/>
        <w:ind w:firstLine="851"/>
        <w:jc w:val="both"/>
        <w:rPr>
          <w:sz w:val="24"/>
          <w:szCs w:val="24"/>
        </w:rPr>
      </w:pPr>
      <w:r>
        <w:rPr>
          <w:sz w:val="24"/>
          <w:szCs w:val="24"/>
        </w:rPr>
      </w:r>
    </w:p>
    <w:p>
      <w:pPr>
        <w:pStyle w:val="Normal"/>
        <w:ind w:firstLine="851"/>
        <w:jc w:val="both"/>
        <w:rPr/>
      </w:pPr>
      <w:r>
        <w:rPr>
          <w:b/>
          <w:sz w:val="24"/>
          <w:szCs w:val="24"/>
        </w:rPr>
        <w:t>11.1.2.2.</w:t>
      </w:r>
      <w:r>
        <w:rPr>
          <w:sz w:val="24"/>
          <w:szCs w:val="24"/>
        </w:rPr>
        <w:t xml:space="preserve"> Recusar-se a enviar o detalhamento da proposta quando exigível; </w:t>
      </w:r>
    </w:p>
    <w:p>
      <w:pPr>
        <w:pStyle w:val="Normal"/>
        <w:ind w:firstLine="851"/>
        <w:jc w:val="both"/>
        <w:rPr>
          <w:sz w:val="24"/>
          <w:szCs w:val="24"/>
        </w:rPr>
      </w:pPr>
      <w:r>
        <w:rPr>
          <w:sz w:val="24"/>
          <w:szCs w:val="24"/>
        </w:rPr>
      </w:r>
    </w:p>
    <w:p>
      <w:pPr>
        <w:pStyle w:val="Normal"/>
        <w:ind w:firstLine="851"/>
        <w:jc w:val="both"/>
        <w:rPr/>
      </w:pPr>
      <w:r>
        <w:rPr>
          <w:b/>
          <w:sz w:val="24"/>
          <w:szCs w:val="24"/>
        </w:rPr>
        <w:t>11.1.2.3.</w:t>
      </w:r>
      <w:r>
        <w:rPr>
          <w:sz w:val="24"/>
          <w:szCs w:val="24"/>
        </w:rPr>
        <w:t xml:space="preserve"> Pedir para ser desclassificado quando encerrada a etapa competitiva; </w:t>
      </w:r>
    </w:p>
    <w:p>
      <w:pPr>
        <w:pStyle w:val="Normal"/>
        <w:jc w:val="both"/>
        <w:rPr>
          <w:sz w:val="24"/>
          <w:szCs w:val="24"/>
        </w:rPr>
      </w:pPr>
      <w:r>
        <w:rPr>
          <w:sz w:val="24"/>
          <w:szCs w:val="24"/>
        </w:rPr>
      </w:r>
    </w:p>
    <w:p>
      <w:pPr>
        <w:pStyle w:val="Normal"/>
        <w:ind w:firstLine="851"/>
        <w:jc w:val="both"/>
        <w:rPr/>
      </w:pPr>
      <w:r>
        <w:rPr>
          <w:b/>
          <w:sz w:val="24"/>
          <w:szCs w:val="24"/>
        </w:rPr>
        <w:t>11.1.2.4.</w:t>
      </w:r>
      <w:r>
        <w:rPr>
          <w:sz w:val="24"/>
          <w:szCs w:val="24"/>
        </w:rPr>
        <w:t xml:space="preserve"> Deixar de apresentar amostra; </w:t>
      </w:r>
    </w:p>
    <w:p>
      <w:pPr>
        <w:pStyle w:val="Normal"/>
        <w:ind w:firstLine="851"/>
        <w:jc w:val="both"/>
        <w:rPr>
          <w:sz w:val="24"/>
          <w:szCs w:val="24"/>
        </w:rPr>
      </w:pPr>
      <w:r>
        <w:rPr>
          <w:sz w:val="24"/>
          <w:szCs w:val="24"/>
        </w:rPr>
      </w:r>
    </w:p>
    <w:p>
      <w:pPr>
        <w:pStyle w:val="Normal"/>
        <w:ind w:firstLine="851"/>
        <w:jc w:val="both"/>
        <w:rPr/>
      </w:pPr>
      <w:r>
        <w:rPr>
          <w:b/>
          <w:sz w:val="24"/>
          <w:szCs w:val="24"/>
        </w:rPr>
        <w:t>11.1.2.5</w:t>
      </w:r>
      <w:r>
        <w:rPr>
          <w:sz w:val="24"/>
          <w:szCs w:val="24"/>
        </w:rPr>
        <w:t xml:space="preserve">. Apresentar proposta ou amostra em desacordo com as especificações do edital; </w:t>
      </w:r>
    </w:p>
    <w:p>
      <w:pPr>
        <w:pStyle w:val="Normal"/>
        <w:ind w:firstLine="851"/>
        <w:jc w:val="both"/>
        <w:rPr>
          <w:sz w:val="24"/>
          <w:szCs w:val="24"/>
        </w:rPr>
      </w:pPr>
      <w:r>
        <w:rPr>
          <w:sz w:val="24"/>
          <w:szCs w:val="24"/>
        </w:rPr>
      </w:r>
    </w:p>
    <w:p>
      <w:pPr>
        <w:pStyle w:val="Normal"/>
        <w:ind w:firstLine="851"/>
        <w:jc w:val="both"/>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pPr>
        <w:pStyle w:val="Normal"/>
        <w:ind w:firstLine="851"/>
        <w:jc w:val="both"/>
        <w:rPr>
          <w:sz w:val="24"/>
          <w:szCs w:val="24"/>
        </w:rPr>
      </w:pPr>
      <w:r>
        <w:rPr>
          <w:sz w:val="24"/>
          <w:szCs w:val="24"/>
        </w:rPr>
      </w:r>
    </w:p>
    <w:p>
      <w:pPr>
        <w:pStyle w:val="Normal"/>
        <w:ind w:firstLine="851"/>
        <w:jc w:val="both"/>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pPr>
        <w:pStyle w:val="Normal"/>
        <w:ind w:firstLine="851"/>
        <w:jc w:val="both"/>
        <w:rPr>
          <w:sz w:val="24"/>
          <w:szCs w:val="24"/>
        </w:rPr>
      </w:pPr>
      <w:r>
        <w:rPr>
          <w:sz w:val="24"/>
          <w:szCs w:val="24"/>
        </w:rPr>
      </w:r>
    </w:p>
    <w:p>
      <w:pPr>
        <w:pStyle w:val="Normal"/>
        <w:ind w:firstLine="851"/>
        <w:jc w:val="both"/>
        <w:rPr/>
      </w:pPr>
      <w:r>
        <w:rPr>
          <w:b/>
          <w:sz w:val="24"/>
          <w:szCs w:val="24"/>
        </w:rPr>
        <w:t>11.1.4.</w:t>
      </w:r>
      <w:r>
        <w:rPr>
          <w:sz w:val="24"/>
          <w:szCs w:val="24"/>
        </w:rPr>
        <w:t xml:space="preserve"> Apresentar declaração ou documentação falsa exigida para o certame ou prestar declaração falsa durante a licitação;</w:t>
      </w:r>
    </w:p>
    <w:p>
      <w:pPr>
        <w:pStyle w:val="Normal"/>
        <w:ind w:firstLine="851"/>
        <w:jc w:val="both"/>
        <w:rPr>
          <w:sz w:val="24"/>
          <w:szCs w:val="24"/>
        </w:rPr>
      </w:pPr>
      <w:r>
        <w:rPr>
          <w:sz w:val="24"/>
          <w:szCs w:val="24"/>
        </w:rPr>
      </w:r>
    </w:p>
    <w:p>
      <w:pPr>
        <w:pStyle w:val="Normal"/>
        <w:ind w:firstLine="851"/>
        <w:jc w:val="both"/>
        <w:rPr/>
      </w:pPr>
      <w:r>
        <w:rPr>
          <w:b/>
          <w:sz w:val="24"/>
          <w:szCs w:val="24"/>
        </w:rPr>
        <w:t>11.1.5.</w:t>
      </w:r>
      <w:r>
        <w:rPr>
          <w:sz w:val="24"/>
          <w:szCs w:val="24"/>
        </w:rPr>
        <w:t xml:space="preserve"> Fraudar a licitação </w:t>
      </w:r>
    </w:p>
    <w:p>
      <w:pPr>
        <w:pStyle w:val="Normal"/>
        <w:ind w:firstLine="851"/>
        <w:jc w:val="both"/>
        <w:rPr>
          <w:b/>
          <w:sz w:val="24"/>
          <w:szCs w:val="24"/>
        </w:rPr>
      </w:pPr>
      <w:r>
        <w:rPr>
          <w:b/>
          <w:sz w:val="24"/>
          <w:szCs w:val="24"/>
        </w:rPr>
      </w:r>
    </w:p>
    <w:p>
      <w:pPr>
        <w:pStyle w:val="Normal"/>
        <w:ind w:firstLine="851"/>
        <w:jc w:val="both"/>
        <w:rPr/>
      </w:pPr>
      <w:r>
        <w:rPr>
          <w:b/>
          <w:sz w:val="24"/>
          <w:szCs w:val="24"/>
        </w:rPr>
        <w:t>11.1.6.</w:t>
      </w:r>
      <w:r>
        <w:rPr>
          <w:sz w:val="24"/>
          <w:szCs w:val="24"/>
        </w:rPr>
        <w:t xml:space="preserve"> Comportar-se de modo inidôneo ou cometer fraude de qualquer natureza, em especial quando: </w:t>
      </w:r>
    </w:p>
    <w:p>
      <w:pPr>
        <w:pStyle w:val="Normal"/>
        <w:ind w:firstLine="851"/>
        <w:jc w:val="both"/>
        <w:rPr>
          <w:sz w:val="24"/>
          <w:szCs w:val="24"/>
        </w:rPr>
      </w:pPr>
      <w:r>
        <w:rPr>
          <w:sz w:val="24"/>
          <w:szCs w:val="24"/>
        </w:rPr>
      </w:r>
    </w:p>
    <w:p>
      <w:pPr>
        <w:pStyle w:val="Normal"/>
        <w:ind w:firstLine="851"/>
        <w:jc w:val="both"/>
        <w:rPr/>
      </w:pPr>
      <w:r>
        <w:rPr>
          <w:b/>
          <w:sz w:val="24"/>
          <w:szCs w:val="24"/>
        </w:rPr>
        <w:t>11.1.6.1.</w:t>
      </w:r>
      <w:r>
        <w:rPr>
          <w:sz w:val="24"/>
          <w:szCs w:val="24"/>
        </w:rPr>
        <w:t xml:space="preserve"> Agir em conluio ou em desconformidade com a lei; </w:t>
      </w:r>
    </w:p>
    <w:p>
      <w:pPr>
        <w:pStyle w:val="Normal"/>
        <w:ind w:firstLine="851"/>
        <w:jc w:val="both"/>
        <w:rPr>
          <w:sz w:val="24"/>
          <w:szCs w:val="24"/>
        </w:rPr>
      </w:pPr>
      <w:r>
        <w:rPr>
          <w:sz w:val="24"/>
          <w:szCs w:val="24"/>
        </w:rPr>
      </w:r>
    </w:p>
    <w:p>
      <w:pPr>
        <w:pStyle w:val="Normal"/>
        <w:ind w:firstLine="851"/>
        <w:jc w:val="both"/>
        <w:rPr/>
      </w:pPr>
      <w:r>
        <w:rPr>
          <w:b/>
          <w:sz w:val="24"/>
          <w:szCs w:val="24"/>
        </w:rPr>
        <w:t>11.1.6.2.</w:t>
      </w:r>
      <w:r>
        <w:rPr>
          <w:sz w:val="24"/>
          <w:szCs w:val="24"/>
        </w:rPr>
        <w:t xml:space="preserve"> Induzir deliberadamente a erro no julgamento; </w:t>
      </w:r>
    </w:p>
    <w:p>
      <w:pPr>
        <w:pStyle w:val="Normal"/>
        <w:ind w:firstLine="851"/>
        <w:jc w:val="both"/>
        <w:rPr>
          <w:b/>
          <w:sz w:val="24"/>
          <w:szCs w:val="24"/>
        </w:rPr>
      </w:pPr>
      <w:r>
        <w:rPr>
          <w:b/>
          <w:sz w:val="24"/>
          <w:szCs w:val="24"/>
        </w:rPr>
      </w:r>
    </w:p>
    <w:p>
      <w:pPr>
        <w:pStyle w:val="Normal"/>
        <w:ind w:firstLine="851"/>
        <w:jc w:val="both"/>
        <w:rPr/>
      </w:pPr>
      <w:r>
        <w:rPr>
          <w:b/>
          <w:sz w:val="24"/>
          <w:szCs w:val="24"/>
        </w:rPr>
        <w:t>11.1.6.3.</w:t>
      </w:r>
      <w:r>
        <w:rPr>
          <w:sz w:val="24"/>
          <w:szCs w:val="24"/>
        </w:rPr>
        <w:t xml:space="preserve"> Apresentar amostra falsificada ou deteriorada;</w:t>
      </w:r>
    </w:p>
    <w:p>
      <w:pPr>
        <w:pStyle w:val="Normal"/>
        <w:ind w:firstLine="851"/>
        <w:jc w:val="both"/>
        <w:rPr>
          <w:sz w:val="24"/>
          <w:szCs w:val="24"/>
        </w:rPr>
      </w:pPr>
      <w:r>
        <w:rPr>
          <w:sz w:val="24"/>
          <w:szCs w:val="24"/>
        </w:rPr>
      </w:r>
    </w:p>
    <w:p>
      <w:pPr>
        <w:pStyle w:val="Normal"/>
        <w:ind w:firstLine="851"/>
        <w:jc w:val="both"/>
        <w:rPr/>
      </w:pPr>
      <w:r>
        <w:rPr>
          <w:b/>
          <w:sz w:val="24"/>
          <w:szCs w:val="24"/>
        </w:rPr>
        <w:t>11.1.7.</w:t>
      </w:r>
      <w:r>
        <w:rPr>
          <w:sz w:val="24"/>
          <w:szCs w:val="24"/>
        </w:rPr>
        <w:t xml:space="preserve"> Praticar atos ilícitos com vistas a frustrar os objetivos da licitação </w:t>
      </w:r>
    </w:p>
    <w:p>
      <w:pPr>
        <w:pStyle w:val="Normal"/>
        <w:ind w:firstLine="851"/>
        <w:jc w:val="both"/>
        <w:rPr>
          <w:sz w:val="24"/>
          <w:szCs w:val="24"/>
        </w:rPr>
      </w:pPr>
      <w:r>
        <w:rPr>
          <w:sz w:val="24"/>
          <w:szCs w:val="24"/>
        </w:rPr>
      </w:r>
    </w:p>
    <w:p>
      <w:pPr>
        <w:pStyle w:val="Normal"/>
        <w:ind w:firstLine="851"/>
        <w:jc w:val="both"/>
        <w:rPr/>
      </w:pPr>
      <w:r>
        <w:rPr>
          <w:b/>
          <w:sz w:val="24"/>
          <w:szCs w:val="24"/>
        </w:rPr>
        <w:t>11.1.8.</w:t>
      </w:r>
      <w:r>
        <w:rPr>
          <w:sz w:val="24"/>
          <w:szCs w:val="24"/>
        </w:rPr>
        <w:t xml:space="preserve"> Praticar ato lesivo previsto no art. 5º da Lei n.º 12.846, de 2013. </w:t>
      </w:r>
    </w:p>
    <w:p>
      <w:pPr>
        <w:pStyle w:val="Normal"/>
        <w:ind w:firstLine="851"/>
        <w:jc w:val="both"/>
        <w:rPr>
          <w:sz w:val="16"/>
          <w:szCs w:val="16"/>
        </w:rPr>
      </w:pPr>
      <w:r>
        <w:rPr>
          <w:sz w:val="16"/>
          <w:szCs w:val="16"/>
        </w:rPr>
      </w:r>
    </w:p>
    <w:p>
      <w:pPr>
        <w:pStyle w:val="Normal"/>
        <w:ind w:firstLine="851"/>
        <w:jc w:val="both"/>
        <w:rPr/>
      </w:pPr>
      <w:r>
        <w:rPr>
          <w:b/>
          <w:sz w:val="24"/>
          <w:szCs w:val="24"/>
        </w:rPr>
        <w:t>11.2.</w:t>
      </w:r>
      <w:r>
        <w:rPr>
          <w:sz w:val="24"/>
          <w:szCs w:val="24"/>
        </w:rPr>
        <w:t xml:space="preserve"> A sanção de que trata o subitem poderá ser aplicada juntamente com as multas previstas, garantindo o exercício de prévia e ampla defesa.</w:t>
      </w:r>
    </w:p>
    <w:p>
      <w:pPr>
        <w:pStyle w:val="Normal"/>
        <w:ind w:firstLine="851"/>
        <w:jc w:val="both"/>
        <w:rPr>
          <w:sz w:val="24"/>
          <w:szCs w:val="24"/>
        </w:rPr>
      </w:pPr>
      <w:r>
        <w:rPr>
          <w:sz w:val="24"/>
          <w:szCs w:val="24"/>
        </w:rPr>
      </w:r>
    </w:p>
    <w:p>
      <w:pPr>
        <w:pStyle w:val="Normal"/>
        <w:ind w:firstLine="851"/>
        <w:jc w:val="both"/>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pPr>
        <w:pStyle w:val="Normal"/>
        <w:ind w:firstLine="851"/>
        <w:jc w:val="both"/>
        <w:rPr>
          <w:b/>
          <w:sz w:val="24"/>
          <w:szCs w:val="24"/>
        </w:rPr>
      </w:pPr>
      <w:r>
        <w:rPr>
          <w:b/>
          <w:sz w:val="24"/>
          <w:szCs w:val="24"/>
        </w:rPr>
      </w:r>
    </w:p>
    <w:p>
      <w:pPr>
        <w:pStyle w:val="Normal"/>
        <w:ind w:firstLine="851"/>
        <w:jc w:val="both"/>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pPr>
        <w:pStyle w:val="Normal"/>
        <w:ind w:firstLine="851"/>
        <w:jc w:val="both"/>
        <w:rPr>
          <w:b/>
          <w:sz w:val="16"/>
          <w:szCs w:val="16"/>
        </w:rPr>
      </w:pPr>
      <w:r>
        <w:rPr>
          <w:b/>
          <w:sz w:val="16"/>
          <w:szCs w:val="16"/>
        </w:rPr>
      </w:r>
    </w:p>
    <w:p>
      <w:pPr>
        <w:pStyle w:val="Normal"/>
        <w:ind w:firstLine="851"/>
        <w:jc w:val="both"/>
        <w:rPr/>
      </w:pPr>
      <w:r>
        <w:rPr>
          <w:b/>
          <w:sz w:val="24"/>
          <w:szCs w:val="24"/>
        </w:rPr>
        <w:t>11.3.1.</w:t>
      </w:r>
      <w:r>
        <w:rPr>
          <w:sz w:val="24"/>
          <w:szCs w:val="24"/>
        </w:rPr>
        <w:t xml:space="preserve"> Advertência; </w:t>
      </w:r>
    </w:p>
    <w:p>
      <w:pPr>
        <w:pStyle w:val="Normal"/>
        <w:ind w:firstLine="851"/>
        <w:jc w:val="both"/>
        <w:rPr>
          <w:sz w:val="16"/>
          <w:szCs w:val="16"/>
        </w:rPr>
      </w:pPr>
      <w:r>
        <w:rPr>
          <w:sz w:val="16"/>
          <w:szCs w:val="16"/>
        </w:rPr>
      </w:r>
    </w:p>
    <w:p>
      <w:pPr>
        <w:pStyle w:val="Normal"/>
        <w:ind w:firstLine="851"/>
        <w:jc w:val="both"/>
        <w:rPr/>
      </w:pPr>
      <w:r>
        <w:rPr>
          <w:b/>
          <w:sz w:val="24"/>
          <w:szCs w:val="24"/>
        </w:rPr>
        <w:t>11.3.2.</w:t>
      </w:r>
      <w:r>
        <w:rPr>
          <w:sz w:val="24"/>
          <w:szCs w:val="24"/>
        </w:rPr>
        <w:t xml:space="preserve"> Multa de mora;</w:t>
      </w:r>
    </w:p>
    <w:p>
      <w:pPr>
        <w:pStyle w:val="Normal"/>
        <w:ind w:firstLine="851"/>
        <w:jc w:val="both"/>
        <w:rPr>
          <w:sz w:val="16"/>
          <w:szCs w:val="16"/>
        </w:rPr>
      </w:pPr>
      <w:r>
        <w:rPr>
          <w:sz w:val="16"/>
          <w:szCs w:val="16"/>
        </w:rPr>
      </w:r>
    </w:p>
    <w:p>
      <w:pPr>
        <w:pStyle w:val="Normal"/>
        <w:ind w:firstLine="851"/>
        <w:jc w:val="both"/>
        <w:rPr/>
      </w:pPr>
      <w:r>
        <w:rPr>
          <w:b/>
          <w:sz w:val="24"/>
          <w:szCs w:val="24"/>
        </w:rPr>
        <w:t>11.3.2.1.</w:t>
      </w:r>
      <w:r>
        <w:rPr>
          <w:sz w:val="24"/>
          <w:szCs w:val="24"/>
        </w:rPr>
        <w:t xml:space="preserve"> Multa de 10% (dez por cento) sobre a parcela remanescente, no caso de inexecução parcial de contrato; </w:t>
      </w:r>
    </w:p>
    <w:p>
      <w:pPr>
        <w:pStyle w:val="Normal"/>
        <w:ind w:firstLine="851"/>
        <w:jc w:val="both"/>
        <w:rPr>
          <w:sz w:val="24"/>
          <w:szCs w:val="24"/>
        </w:rPr>
      </w:pPr>
      <w:r>
        <w:rPr>
          <w:sz w:val="24"/>
          <w:szCs w:val="24"/>
        </w:rPr>
      </w:r>
    </w:p>
    <w:p>
      <w:pPr>
        <w:pStyle w:val="Normal"/>
        <w:ind w:firstLine="851"/>
        <w:jc w:val="both"/>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pPr>
        <w:pStyle w:val="Normal"/>
        <w:ind w:firstLine="851"/>
        <w:jc w:val="both"/>
        <w:rPr>
          <w:sz w:val="16"/>
          <w:szCs w:val="16"/>
        </w:rPr>
      </w:pPr>
      <w:r>
        <w:rPr>
          <w:sz w:val="16"/>
          <w:szCs w:val="16"/>
        </w:rPr>
      </w:r>
    </w:p>
    <w:p>
      <w:pPr>
        <w:pStyle w:val="Normal"/>
        <w:ind w:firstLine="851"/>
        <w:jc w:val="both"/>
        <w:rPr/>
      </w:pPr>
      <w:r>
        <w:rPr>
          <w:b/>
          <w:sz w:val="24"/>
          <w:szCs w:val="24"/>
        </w:rPr>
        <w:t>11.3.2.3.</w:t>
      </w:r>
      <w:r>
        <w:rPr>
          <w:sz w:val="24"/>
          <w:szCs w:val="24"/>
        </w:rPr>
        <w:t xml:space="preserve"> Multa de 20% (vinte por cento) sobre o valor total do contrato, no caso de sua inexecução total; </w:t>
      </w:r>
    </w:p>
    <w:p>
      <w:pPr>
        <w:pStyle w:val="Normal"/>
        <w:ind w:firstLine="851"/>
        <w:jc w:val="both"/>
        <w:rPr>
          <w:sz w:val="24"/>
          <w:szCs w:val="24"/>
        </w:rPr>
      </w:pPr>
      <w:r>
        <w:rPr>
          <w:sz w:val="24"/>
          <w:szCs w:val="24"/>
        </w:rPr>
      </w:r>
    </w:p>
    <w:p>
      <w:pPr>
        <w:pStyle w:val="Normal"/>
        <w:ind w:firstLine="851"/>
        <w:jc w:val="both"/>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pPr>
        <w:pStyle w:val="Normal"/>
        <w:ind w:firstLine="851"/>
        <w:jc w:val="both"/>
        <w:rPr>
          <w:sz w:val="24"/>
          <w:szCs w:val="24"/>
        </w:rPr>
      </w:pPr>
      <w:r>
        <w:rPr>
          <w:sz w:val="24"/>
          <w:szCs w:val="24"/>
        </w:rPr>
      </w:r>
    </w:p>
    <w:p>
      <w:pPr>
        <w:pStyle w:val="Normal"/>
        <w:ind w:firstLine="851"/>
        <w:jc w:val="both"/>
        <w:rPr/>
      </w:pPr>
      <w:r>
        <w:rPr>
          <w:b/>
          <w:sz w:val="24"/>
          <w:szCs w:val="24"/>
        </w:rPr>
        <w:t>11.3.2.5.</w:t>
      </w:r>
      <w:r>
        <w:rPr>
          <w:sz w:val="24"/>
          <w:szCs w:val="24"/>
        </w:rPr>
        <w:t xml:space="preserve"> Multa de 20% (vinte por cento) sobre o valor total do contrato, no caso recusa injustificada de assinar/receber o contrato. </w:t>
      </w:r>
    </w:p>
    <w:p>
      <w:pPr>
        <w:pStyle w:val="Normal"/>
        <w:ind w:firstLine="851"/>
        <w:jc w:val="both"/>
        <w:rPr>
          <w:b/>
          <w:sz w:val="24"/>
          <w:szCs w:val="24"/>
        </w:rPr>
      </w:pPr>
      <w:r>
        <w:rPr>
          <w:b/>
          <w:sz w:val="24"/>
          <w:szCs w:val="24"/>
        </w:rPr>
      </w:r>
    </w:p>
    <w:p>
      <w:pPr>
        <w:pStyle w:val="Normal"/>
        <w:ind w:firstLine="851"/>
        <w:jc w:val="both"/>
        <w:rPr/>
      </w:pPr>
      <w:r>
        <w:rPr>
          <w:b/>
          <w:sz w:val="24"/>
          <w:szCs w:val="24"/>
        </w:rPr>
        <w:t>11.4.</w:t>
      </w:r>
      <w:r>
        <w:rPr>
          <w:sz w:val="24"/>
          <w:szCs w:val="24"/>
        </w:rPr>
        <w:t xml:space="preserve"> As multas são independentes entre si; a aplicação de uma, não exclui a aplicação de outras, bem como das demais penalidades previstas em lei. </w:t>
      </w:r>
    </w:p>
    <w:p>
      <w:pPr>
        <w:pStyle w:val="Normal"/>
        <w:ind w:firstLine="851"/>
        <w:jc w:val="both"/>
        <w:rPr>
          <w:b/>
          <w:sz w:val="24"/>
          <w:szCs w:val="24"/>
        </w:rPr>
      </w:pPr>
      <w:r>
        <w:rPr>
          <w:b/>
          <w:sz w:val="24"/>
          <w:szCs w:val="24"/>
        </w:rPr>
      </w:r>
    </w:p>
    <w:p>
      <w:pPr>
        <w:pStyle w:val="Normal"/>
        <w:ind w:firstLine="851"/>
        <w:jc w:val="both"/>
        <w:rPr/>
      </w:pPr>
      <w:r>
        <w:rPr>
          <w:b/>
          <w:sz w:val="24"/>
          <w:szCs w:val="24"/>
        </w:rPr>
        <w:t>11.5.</w:t>
      </w:r>
      <w:r>
        <w:rPr>
          <w:sz w:val="24"/>
          <w:szCs w:val="24"/>
        </w:rPr>
        <w:t xml:space="preserve"> Os prazos para defesa prévia serão de 15 (quinze) dias úteis. </w:t>
      </w:r>
    </w:p>
    <w:p>
      <w:pPr>
        <w:pStyle w:val="Normal"/>
        <w:ind w:firstLine="851"/>
        <w:jc w:val="both"/>
        <w:rPr>
          <w:b/>
          <w:sz w:val="16"/>
          <w:szCs w:val="16"/>
        </w:rPr>
      </w:pPr>
      <w:r>
        <w:rPr>
          <w:b/>
          <w:sz w:val="16"/>
          <w:szCs w:val="16"/>
        </w:rPr>
      </w:r>
    </w:p>
    <w:p>
      <w:pPr>
        <w:pStyle w:val="Normal"/>
        <w:ind w:firstLine="851"/>
        <w:jc w:val="both"/>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pPr>
        <w:pStyle w:val="Normal"/>
        <w:ind w:firstLine="851"/>
        <w:jc w:val="both"/>
        <w:rPr>
          <w:b/>
          <w:sz w:val="24"/>
          <w:szCs w:val="24"/>
        </w:rPr>
      </w:pPr>
      <w:r>
        <w:rPr>
          <w:b/>
          <w:sz w:val="24"/>
          <w:szCs w:val="24"/>
        </w:rPr>
      </w:r>
    </w:p>
    <w:p>
      <w:pPr>
        <w:pStyle w:val="Normal"/>
        <w:ind w:firstLine="851"/>
        <w:jc w:val="both"/>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pPr>
        <w:pStyle w:val="Normal"/>
        <w:ind w:firstLine="851"/>
        <w:jc w:val="both"/>
        <w:rPr>
          <w:sz w:val="24"/>
          <w:szCs w:val="24"/>
        </w:rPr>
      </w:pPr>
      <w:r>
        <w:rPr>
          <w:sz w:val="24"/>
          <w:szCs w:val="24"/>
        </w:rPr>
      </w:r>
    </w:p>
    <w:p>
      <w:pPr>
        <w:pStyle w:val="Normal"/>
        <w:ind w:firstLine="851"/>
        <w:jc w:val="both"/>
        <w:rPr/>
      </w:pPr>
      <w:r>
        <w:rPr>
          <w:b/>
          <w:sz w:val="24"/>
          <w:szCs w:val="24"/>
        </w:rPr>
        <w:t>11.8.</w:t>
      </w:r>
      <w:r>
        <w:rPr>
          <w:sz w:val="24"/>
          <w:szCs w:val="24"/>
        </w:rPr>
        <w:t xml:space="preserve"> Pelo descumprimento de quaisquer cláusulas ou condições do contrato, as multas e penalidade serão elevadas em dobro, em caso de reincidência. </w:t>
      </w:r>
    </w:p>
    <w:p>
      <w:pPr>
        <w:pStyle w:val="Normal"/>
        <w:ind w:firstLine="851"/>
        <w:jc w:val="both"/>
        <w:rPr>
          <w:sz w:val="24"/>
          <w:szCs w:val="24"/>
        </w:rPr>
      </w:pPr>
      <w:r>
        <w:rPr>
          <w:sz w:val="24"/>
          <w:szCs w:val="24"/>
        </w:rPr>
      </w:r>
    </w:p>
    <w:p>
      <w:pPr>
        <w:pStyle w:val="Normal"/>
        <w:ind w:firstLine="851"/>
        <w:jc w:val="both"/>
        <w:rPr/>
      </w:pPr>
      <w:r>
        <w:rPr>
          <w:b/>
          <w:sz w:val="24"/>
          <w:szCs w:val="24"/>
        </w:rPr>
        <w:t>11.9.</w:t>
      </w:r>
      <w:r>
        <w:rPr>
          <w:sz w:val="24"/>
          <w:szCs w:val="24"/>
        </w:rPr>
        <w:t xml:space="preserve"> A aplicação das sanções previstas neste edital não exclui, em hipótese alguma, a obrigação de reparação integral dos danos causados.</w:t>
      </w:r>
    </w:p>
    <w:p>
      <w:pPr>
        <w:pStyle w:val="Normal"/>
        <w:ind w:firstLine="851"/>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lang w:bidi="hi-IN"/>
              </w:rPr>
            </w:pPr>
            <w:r>
              <w:rPr>
                <w:b/>
                <w:sz w:val="24"/>
                <w:szCs w:val="24"/>
                <w:lang w:bidi="hi-IN"/>
              </w:rPr>
              <w:t>CLÁUSULA 12 – DAS MEDIDAS ANTICORRUPÇÃO</w:t>
            </w:r>
          </w:p>
        </w:tc>
      </w:tr>
    </w:tbl>
    <w:p>
      <w:pPr>
        <w:pStyle w:val="Normal"/>
        <w:rPr>
          <w:b/>
          <w:sz w:val="24"/>
          <w:szCs w:val="24"/>
        </w:rPr>
      </w:pPr>
      <w:r>
        <w:rPr>
          <w:b/>
          <w:sz w:val="24"/>
          <w:szCs w:val="24"/>
        </w:rPr>
      </w:r>
    </w:p>
    <w:p>
      <w:pPr>
        <w:pStyle w:val="Normal"/>
        <w:ind w:firstLine="850"/>
        <w:jc w:val="both"/>
        <w:rPr/>
      </w:pPr>
      <w:r>
        <w:rPr>
          <w:b/>
          <w:sz w:val="24"/>
          <w:szCs w:val="24"/>
        </w:rPr>
        <w:t>12.1.</w:t>
      </w:r>
      <w:r>
        <w:rPr>
          <w:sz w:val="24"/>
          <w:szCs w:val="24"/>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jc w:val="both"/>
        <w:rPr>
          <w:sz w:val="24"/>
          <w:szCs w:val="24"/>
        </w:rPr>
      </w:pPr>
      <w:r>
        <w:rPr>
          <w:sz w:val="24"/>
          <w:szCs w:val="24"/>
        </w:rPr>
      </w:r>
    </w:p>
    <w:tbl>
      <w:tblPr>
        <w:tblW w:w="500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9922"/>
      </w:tblGrid>
      <w:tr>
        <w:trPr/>
        <w:tc>
          <w:tcPr>
            <w:tcW w:w="9922" w:type="dxa"/>
            <w:tcBorders>
              <w:top w:val="single" w:sz="4" w:space="0" w:color="000000"/>
              <w:left w:val="single" w:sz="4" w:space="0" w:color="000000"/>
              <w:bottom w:val="single" w:sz="4" w:space="0" w:color="000000"/>
              <w:right w:val="single" w:sz="4" w:space="0" w:color="000000"/>
            </w:tcBorders>
          </w:tcPr>
          <w:p>
            <w:pPr>
              <w:pStyle w:val="Normal"/>
              <w:ind w:firstLine="851"/>
              <w:jc w:val="both"/>
              <w:rPr>
                <w:b/>
                <w:sz w:val="24"/>
                <w:szCs w:val="24"/>
                <w:lang w:bidi="hi-IN"/>
              </w:rPr>
            </w:pPr>
            <w:r>
              <w:rPr>
                <w:b/>
                <w:sz w:val="24"/>
                <w:szCs w:val="24"/>
                <w:lang w:bidi="hi-IN"/>
              </w:rPr>
              <w:t>CLÁUSULA 13 – DAS DISPOSIÇÕES FINAIS</w:t>
            </w:r>
          </w:p>
        </w:tc>
      </w:tr>
    </w:tbl>
    <w:p>
      <w:pPr>
        <w:pStyle w:val="Normal"/>
        <w:ind w:firstLine="851"/>
        <w:jc w:val="both"/>
        <w:rPr>
          <w:b/>
          <w:sz w:val="24"/>
          <w:szCs w:val="24"/>
        </w:rPr>
      </w:pPr>
      <w:r>
        <w:rPr>
          <w:b/>
          <w:sz w:val="24"/>
          <w:szCs w:val="24"/>
        </w:rPr>
      </w:r>
    </w:p>
    <w:p>
      <w:pPr>
        <w:pStyle w:val="Normal"/>
        <w:ind w:firstLine="851"/>
        <w:jc w:val="both"/>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Normal"/>
        <w:ind w:firstLine="851"/>
        <w:jc w:val="both"/>
        <w:rPr>
          <w:sz w:val="24"/>
          <w:szCs w:val="24"/>
        </w:rPr>
      </w:pPr>
      <w:r>
        <w:rPr>
          <w:sz w:val="24"/>
          <w:szCs w:val="24"/>
        </w:rPr>
      </w:r>
    </w:p>
    <w:p>
      <w:pPr>
        <w:pStyle w:val="Normal"/>
        <w:keepLines/>
        <w:ind w:firstLine="851"/>
        <w:jc w:val="both"/>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pPr>
        <w:pStyle w:val="Normal"/>
        <w:keepLines/>
        <w:ind w:firstLine="851"/>
        <w:jc w:val="both"/>
        <w:rPr>
          <w:b/>
          <w:sz w:val="24"/>
          <w:szCs w:val="24"/>
        </w:rPr>
      </w:pPr>
      <w:r>
        <w:rPr>
          <w:b/>
          <w:sz w:val="24"/>
          <w:szCs w:val="24"/>
        </w:rPr>
      </w:r>
    </w:p>
    <w:p>
      <w:pPr>
        <w:pStyle w:val="Normal"/>
        <w:keepLines/>
        <w:ind w:firstLine="851"/>
        <w:jc w:val="both"/>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pPr>
        <w:pStyle w:val="Normal"/>
        <w:keepLines/>
        <w:ind w:firstLine="851"/>
        <w:jc w:val="both"/>
        <w:rPr>
          <w:sz w:val="24"/>
          <w:szCs w:val="24"/>
        </w:rPr>
      </w:pPr>
      <w:r>
        <w:rPr>
          <w:sz w:val="24"/>
          <w:szCs w:val="24"/>
        </w:rPr>
      </w:r>
    </w:p>
    <w:p>
      <w:pPr>
        <w:pStyle w:val="Normal"/>
        <w:keepLines/>
        <w:ind w:firstLine="851"/>
        <w:jc w:val="both"/>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pPr>
        <w:pStyle w:val="Normal"/>
        <w:keepLines/>
        <w:ind w:firstLine="851"/>
        <w:jc w:val="both"/>
        <w:rPr>
          <w:sz w:val="24"/>
          <w:szCs w:val="24"/>
        </w:rPr>
      </w:pPr>
      <w:r>
        <w:rPr>
          <w:sz w:val="24"/>
          <w:szCs w:val="24"/>
        </w:rPr>
      </w:r>
    </w:p>
    <w:p>
      <w:pPr>
        <w:pStyle w:val="Normal"/>
        <w:keepLines/>
        <w:ind w:firstLine="851"/>
        <w:jc w:val="both"/>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pPr>
        <w:pStyle w:val="Normal"/>
        <w:keepLines/>
        <w:jc w:val="both"/>
        <w:rPr>
          <w:b/>
          <w:sz w:val="24"/>
          <w:szCs w:val="24"/>
        </w:rPr>
      </w:pPr>
      <w:r>
        <w:rPr>
          <w:b/>
          <w:sz w:val="24"/>
          <w:szCs w:val="24"/>
        </w:rPr>
      </w:r>
    </w:p>
    <w:p>
      <w:pPr>
        <w:pStyle w:val="Normal"/>
        <w:ind w:firstLine="851"/>
        <w:jc w:val="both"/>
        <w:rPr/>
      </w:pPr>
      <w:r>
        <w:rPr>
          <w:b/>
          <w:sz w:val="24"/>
          <w:szCs w:val="24"/>
        </w:rPr>
        <w:t xml:space="preserve">13.6. </w:t>
      </w:r>
      <w:r>
        <w:rPr>
          <w:sz w:val="24"/>
          <w:szCs w:val="24"/>
        </w:rPr>
        <w:t>É vedada a subcontratação.</w:t>
      </w:r>
    </w:p>
    <w:p>
      <w:pPr>
        <w:pStyle w:val="Normal"/>
        <w:ind w:firstLine="851"/>
        <w:jc w:val="both"/>
        <w:rPr>
          <w:b/>
          <w:sz w:val="24"/>
          <w:szCs w:val="24"/>
        </w:rPr>
      </w:pPr>
      <w:r>
        <w:rPr>
          <w:b/>
          <w:sz w:val="24"/>
          <w:szCs w:val="24"/>
        </w:rPr>
      </w:r>
    </w:p>
    <w:p>
      <w:pPr>
        <w:pStyle w:val="Normal"/>
        <w:ind w:firstLine="851"/>
        <w:jc w:val="both"/>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dos equipamentos contratado.</w:t>
      </w:r>
    </w:p>
    <w:p>
      <w:pPr>
        <w:pStyle w:val="Normal"/>
        <w:keepLines/>
        <w:jc w:val="both"/>
        <w:rPr>
          <w:b/>
          <w:sz w:val="24"/>
          <w:szCs w:val="24"/>
        </w:rPr>
      </w:pPr>
      <w:r>
        <w:rPr>
          <w:b/>
          <w:sz w:val="24"/>
          <w:szCs w:val="24"/>
        </w:rPr>
      </w:r>
    </w:p>
    <w:p>
      <w:pPr>
        <w:pStyle w:val="Normal"/>
        <w:keepLines/>
        <w:ind w:firstLine="851"/>
        <w:jc w:val="both"/>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pPr>
        <w:pStyle w:val="Normal"/>
        <w:keepLines/>
        <w:ind w:firstLine="851"/>
        <w:jc w:val="both"/>
        <w:rPr>
          <w:sz w:val="24"/>
          <w:szCs w:val="24"/>
        </w:rPr>
      </w:pPr>
      <w:r>
        <w:rPr>
          <w:sz w:val="24"/>
          <w:szCs w:val="24"/>
        </w:rPr>
      </w:r>
    </w:p>
    <w:p>
      <w:pPr>
        <w:pStyle w:val="Normal"/>
        <w:ind w:firstLine="851"/>
        <w:jc w:val="both"/>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pPr>
        <w:pStyle w:val="Normal"/>
        <w:ind w:firstLine="851"/>
        <w:jc w:val="both"/>
        <w:rPr>
          <w:sz w:val="24"/>
          <w:szCs w:val="24"/>
        </w:rPr>
      </w:pPr>
      <w:r>
        <w:rPr>
          <w:sz w:val="24"/>
          <w:szCs w:val="24"/>
        </w:rPr>
      </w:r>
    </w:p>
    <w:p>
      <w:pPr>
        <w:pStyle w:val="Normal"/>
        <w:ind w:firstLine="851"/>
        <w:jc w:val="both"/>
        <w:rPr/>
      </w:pPr>
      <w:r>
        <w:rPr>
          <w:sz w:val="24"/>
          <w:szCs w:val="24"/>
        </w:rPr>
        <w:t xml:space="preserve">Piracicaba, </w:t>
      </w:r>
    </w:p>
    <w:p>
      <w:pPr>
        <w:pStyle w:val="Normal"/>
        <w:jc w:val="both"/>
        <w:rPr>
          <w:sz w:val="24"/>
          <w:szCs w:val="24"/>
        </w:rPr>
      </w:pPr>
      <w:r>
        <w:rPr>
          <w:sz w:val="24"/>
          <w:szCs w:val="24"/>
        </w:rPr>
      </w:r>
    </w:p>
    <w:tbl>
      <w:tblPr>
        <w:tblW w:w="862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00"/>
        <w:gridCol w:w="234"/>
        <w:gridCol w:w="4191"/>
      </w:tblGrid>
      <w:tr>
        <w:trPr/>
        <w:tc>
          <w:tcPr>
            <w:tcW w:w="4200" w:type="dxa"/>
            <w:tcBorders>
              <w:top w:val="single" w:sz="4" w:space="0" w:color="000000"/>
              <w:left w:val="single" w:sz="4" w:space="0" w:color="000000"/>
              <w:bottom w:val="single" w:sz="4" w:space="0" w:color="000000"/>
            </w:tcBorders>
          </w:tcPr>
          <w:p>
            <w:pPr>
              <w:pStyle w:val="Normal"/>
              <w:snapToGrid w:val="false"/>
              <w:jc w:val="center"/>
              <w:rPr>
                <w:b/>
                <w:sz w:val="24"/>
                <w:szCs w:val="24"/>
                <w:lang w:bidi="hi-IN"/>
              </w:rPr>
            </w:pPr>
            <w:r>
              <w:rPr>
                <w:b/>
                <w:sz w:val="24"/>
                <w:szCs w:val="24"/>
                <w:lang w:bidi="hi-IN"/>
              </w:rPr>
            </w:r>
          </w:p>
          <w:p>
            <w:pPr>
              <w:pStyle w:val="Normal"/>
              <w:jc w:val="center"/>
              <w:rPr>
                <w:b/>
                <w:sz w:val="24"/>
                <w:szCs w:val="24"/>
                <w:lang w:bidi="hi-IN"/>
              </w:rPr>
            </w:pPr>
            <w:r>
              <w:rPr>
                <w:b/>
                <w:sz w:val="24"/>
                <w:szCs w:val="24"/>
                <w:lang w:bidi="hi-IN"/>
              </w:rPr>
            </w:r>
          </w:p>
          <w:p>
            <w:pPr>
              <w:pStyle w:val="Normal"/>
              <w:jc w:val="center"/>
              <w:rPr>
                <w:b/>
                <w:sz w:val="24"/>
                <w:szCs w:val="24"/>
                <w:lang w:bidi="hi-IN"/>
              </w:rPr>
            </w:pPr>
            <w:r>
              <w:rPr>
                <w:b/>
                <w:sz w:val="24"/>
                <w:szCs w:val="24"/>
                <w:lang w:bidi="hi-IN"/>
              </w:rPr>
            </w:r>
          </w:p>
          <w:p>
            <w:pPr>
              <w:pStyle w:val="Normal"/>
              <w:jc w:val="center"/>
              <w:rPr>
                <w:b/>
                <w:sz w:val="24"/>
                <w:szCs w:val="24"/>
                <w:lang w:bidi="hi-IN"/>
              </w:rPr>
            </w:pPr>
            <w:r>
              <w:rPr>
                <w:b/>
                <w:sz w:val="24"/>
                <w:szCs w:val="24"/>
                <w:lang w:bidi="hi-IN"/>
              </w:rPr>
            </w:r>
          </w:p>
          <w:p>
            <w:pPr>
              <w:pStyle w:val="Normal"/>
              <w:jc w:val="center"/>
              <w:rPr>
                <w:b/>
                <w:sz w:val="24"/>
                <w:szCs w:val="24"/>
                <w:lang w:bidi="hi-IN"/>
              </w:rPr>
            </w:pPr>
            <w:r>
              <w:rPr>
                <w:b/>
                <w:sz w:val="24"/>
                <w:szCs w:val="24"/>
                <w:lang w:bidi="hi-IN"/>
              </w:rPr>
            </w:r>
          </w:p>
          <w:p>
            <w:pPr>
              <w:pStyle w:val="Normal"/>
              <w:rPr>
                <w:b/>
                <w:sz w:val="24"/>
                <w:szCs w:val="24"/>
                <w:lang w:bidi="hi-IN"/>
              </w:rPr>
            </w:pPr>
            <w:r>
              <w:rPr>
                <w:b/>
                <w:sz w:val="24"/>
                <w:szCs w:val="24"/>
                <w:lang w:bidi="hi-IN"/>
              </w:rPr>
            </w:r>
          </w:p>
          <w:p>
            <w:pPr>
              <w:pStyle w:val="Normal"/>
              <w:rPr>
                <w:b/>
                <w:sz w:val="24"/>
                <w:szCs w:val="24"/>
                <w:lang w:bidi="hi-IN"/>
              </w:rPr>
            </w:pPr>
            <w:r>
              <w:rPr>
                <w:b/>
                <w:sz w:val="24"/>
                <w:szCs w:val="24"/>
                <w:lang w:bidi="hi-IN"/>
              </w:rPr>
            </w:r>
          </w:p>
          <w:p>
            <w:pPr>
              <w:pStyle w:val="Normal"/>
              <w:jc w:val="center"/>
              <w:rPr>
                <w:b/>
                <w:sz w:val="24"/>
                <w:szCs w:val="24"/>
                <w:lang w:bidi="hi-IN"/>
              </w:rPr>
            </w:pPr>
            <w:r>
              <w:rPr>
                <w:b/>
                <w:sz w:val="24"/>
                <w:szCs w:val="24"/>
                <w:lang w:bidi="hi-IN"/>
              </w:rPr>
              <w:t>AUTORIDADE</w:t>
            </w:r>
          </w:p>
          <w:p>
            <w:pPr>
              <w:pStyle w:val="Normal"/>
              <w:jc w:val="center"/>
              <w:rPr>
                <w:lang w:bidi="hi-IN"/>
              </w:rPr>
            </w:pPr>
            <w:r>
              <w:rPr>
                <w:b/>
                <w:sz w:val="24"/>
                <w:szCs w:val="24"/>
                <w:lang w:bidi="hi-IN"/>
              </w:rPr>
              <w:t>Secretário Municipal de Saúde</w:t>
            </w:r>
          </w:p>
        </w:tc>
        <w:tc>
          <w:tcPr>
            <w:tcW w:w="234" w:type="dxa"/>
            <w:tcBorders>
              <w:left w:val="single" w:sz="4" w:space="0" w:color="000000"/>
            </w:tcBorders>
          </w:tcPr>
          <w:p>
            <w:pPr>
              <w:pStyle w:val="Normal"/>
              <w:snapToGrid w:val="false"/>
              <w:jc w:val="both"/>
              <w:rPr>
                <w:b/>
                <w:sz w:val="24"/>
                <w:szCs w:val="24"/>
                <w:lang w:bidi="hi-IN"/>
              </w:rPr>
            </w:pPr>
            <w:r>
              <w:rPr>
                <w:b/>
                <w:sz w:val="24"/>
                <w:szCs w:val="24"/>
                <w:lang w:bidi="hi-IN"/>
              </w:rPr>
            </w:r>
          </w:p>
        </w:tc>
        <w:tc>
          <w:tcPr>
            <w:tcW w:w="4191" w:type="dxa"/>
            <w:tcBorders>
              <w:top w:val="single" w:sz="4" w:space="0" w:color="000000"/>
              <w:left w:val="single" w:sz="4" w:space="0" w:color="000000"/>
              <w:bottom w:val="single" w:sz="4" w:space="0" w:color="000000"/>
              <w:right w:val="single" w:sz="4" w:space="0" w:color="000000"/>
            </w:tcBorders>
          </w:tcPr>
          <w:p>
            <w:pPr>
              <w:pStyle w:val="Normal"/>
              <w:snapToGrid w:val="false"/>
              <w:jc w:val="center"/>
              <w:rPr>
                <w:b/>
                <w:sz w:val="24"/>
                <w:szCs w:val="24"/>
                <w:lang w:bidi="hi-IN"/>
              </w:rPr>
            </w:pPr>
            <w:r>
              <w:rPr>
                <w:b/>
                <w:sz w:val="24"/>
                <w:szCs w:val="24"/>
                <w:lang w:bidi="hi-IN"/>
              </w:rPr>
            </w:r>
          </w:p>
          <w:p>
            <w:pPr>
              <w:pStyle w:val="Normal"/>
              <w:jc w:val="center"/>
              <w:rPr>
                <w:b/>
                <w:sz w:val="24"/>
                <w:szCs w:val="24"/>
                <w:lang w:bidi="hi-IN"/>
              </w:rPr>
            </w:pPr>
            <w:r>
              <w:rPr>
                <w:b/>
                <w:sz w:val="24"/>
                <w:szCs w:val="24"/>
                <w:lang w:bidi="hi-IN"/>
              </w:rPr>
            </w:r>
          </w:p>
          <w:p>
            <w:pPr>
              <w:pStyle w:val="Normal"/>
              <w:jc w:val="center"/>
              <w:rPr>
                <w:b/>
                <w:sz w:val="24"/>
                <w:szCs w:val="24"/>
                <w:lang w:bidi="hi-IN"/>
              </w:rPr>
            </w:pPr>
            <w:r>
              <w:rPr>
                <w:b/>
                <w:sz w:val="24"/>
                <w:szCs w:val="24"/>
                <w:lang w:bidi="hi-IN"/>
              </w:rPr>
            </w:r>
          </w:p>
          <w:p>
            <w:pPr>
              <w:pStyle w:val="Normal"/>
              <w:jc w:val="center"/>
              <w:rPr>
                <w:b/>
                <w:sz w:val="24"/>
                <w:szCs w:val="24"/>
                <w:lang w:bidi="hi-IN"/>
              </w:rPr>
            </w:pPr>
            <w:r>
              <w:rPr>
                <w:b/>
                <w:sz w:val="24"/>
                <w:szCs w:val="24"/>
                <w:lang w:bidi="hi-IN"/>
              </w:rPr>
            </w:r>
          </w:p>
          <w:p>
            <w:pPr>
              <w:pStyle w:val="Normal"/>
              <w:jc w:val="center"/>
              <w:rPr>
                <w:b/>
                <w:sz w:val="24"/>
                <w:szCs w:val="24"/>
                <w:lang w:bidi="hi-IN"/>
              </w:rPr>
            </w:pPr>
            <w:r>
              <w:rPr>
                <w:b/>
                <w:sz w:val="24"/>
                <w:szCs w:val="24"/>
                <w:lang w:bidi="hi-IN"/>
              </w:rPr>
            </w:r>
          </w:p>
          <w:p>
            <w:pPr>
              <w:pStyle w:val="Normal"/>
              <w:jc w:val="center"/>
              <w:rPr>
                <w:b/>
                <w:sz w:val="24"/>
                <w:szCs w:val="24"/>
                <w:lang w:bidi="hi-IN"/>
              </w:rPr>
            </w:pPr>
            <w:r>
              <w:rPr>
                <w:b/>
                <w:sz w:val="24"/>
                <w:szCs w:val="24"/>
                <w:lang w:bidi="hi-IN"/>
              </w:rPr>
            </w:r>
          </w:p>
          <w:p>
            <w:pPr>
              <w:pStyle w:val="Normal"/>
              <w:rPr>
                <w:b/>
                <w:sz w:val="24"/>
                <w:szCs w:val="24"/>
                <w:lang w:bidi="hi-IN"/>
              </w:rPr>
            </w:pPr>
            <w:r>
              <w:rPr>
                <w:b/>
                <w:sz w:val="24"/>
                <w:szCs w:val="24"/>
                <w:lang w:bidi="hi-IN"/>
              </w:rPr>
            </w:r>
          </w:p>
          <w:p>
            <w:pPr>
              <w:pStyle w:val="Normal"/>
              <w:jc w:val="center"/>
              <w:rPr>
                <w:b/>
                <w:sz w:val="24"/>
                <w:szCs w:val="24"/>
                <w:lang w:bidi="hi-IN"/>
              </w:rPr>
            </w:pPr>
            <w:r>
              <w:rPr>
                <w:b/>
                <w:sz w:val="24"/>
                <w:szCs w:val="24"/>
                <w:lang w:bidi="hi-IN"/>
              </w:rPr>
              <w:t>::: EMPRESA CONTRATADA :::</w:t>
            </w:r>
          </w:p>
          <w:p>
            <w:pPr>
              <w:pStyle w:val="Normal"/>
              <w:jc w:val="center"/>
              <w:rPr>
                <w:b/>
                <w:sz w:val="24"/>
                <w:szCs w:val="24"/>
                <w:lang w:bidi="hi-IN"/>
              </w:rPr>
            </w:pPr>
            <w:r>
              <w:rPr>
                <w:b/>
                <w:sz w:val="24"/>
                <w:szCs w:val="24"/>
                <w:lang w:bidi="hi-IN"/>
              </w:rPr>
              <w:t>Representante Legal</w:t>
            </w:r>
          </w:p>
        </w:tc>
      </w:tr>
    </w:tbl>
    <w:p>
      <w:pPr>
        <w:pStyle w:val="Normal"/>
        <w:rPr>
          <w:b/>
          <w:sz w:val="24"/>
          <w:szCs w:val="24"/>
        </w:rPr>
      </w:pPr>
      <w:r>
        <w:rPr>
          <w:b/>
          <w:sz w:val="24"/>
          <w:szCs w:val="24"/>
        </w:rPr>
      </w:r>
    </w:p>
    <w:p>
      <w:pPr>
        <w:pStyle w:val="Normal"/>
        <w:jc w:val="both"/>
        <w:rPr>
          <w:b/>
          <w:sz w:val="24"/>
          <w:szCs w:val="24"/>
          <w:u w:val="single"/>
        </w:rPr>
      </w:pPr>
      <w:r>
        <w:rPr>
          <w:b/>
          <w:sz w:val="24"/>
          <w:szCs w:val="24"/>
          <w:u w:val="single"/>
        </w:rPr>
        <w:t>TESTEMUNHAS:</w:t>
      </w:r>
    </w:p>
    <w:p>
      <w:pPr>
        <w:pStyle w:val="Normal"/>
        <w:jc w:val="both"/>
        <w:rPr>
          <w:b/>
          <w:sz w:val="24"/>
          <w:szCs w:val="24"/>
          <w:u w:val="single"/>
        </w:rPr>
      </w:pPr>
      <w:r>
        <w:rPr>
          <w:b/>
          <w:sz w:val="24"/>
          <w:szCs w:val="24"/>
          <w:u w:val="single"/>
        </w:rPr>
      </w:r>
    </w:p>
    <w:tbl>
      <w:tblPr>
        <w:tblW w:w="862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4200"/>
        <w:gridCol w:w="234"/>
        <w:gridCol w:w="4191"/>
      </w:tblGrid>
      <w:tr>
        <w:trPr>
          <w:trHeight w:val="1089" w:hRule="atLeast"/>
        </w:trPr>
        <w:tc>
          <w:tcPr>
            <w:tcW w:w="4200" w:type="dxa"/>
            <w:tcBorders>
              <w:top w:val="single" w:sz="4" w:space="0" w:color="000000"/>
              <w:left w:val="single" w:sz="4" w:space="0" w:color="000000"/>
              <w:bottom w:val="single" w:sz="4" w:space="0" w:color="000000"/>
            </w:tcBorders>
          </w:tcPr>
          <w:p>
            <w:pPr>
              <w:pStyle w:val="Normal"/>
              <w:snapToGrid w:val="false"/>
              <w:rPr>
                <w:b/>
                <w:sz w:val="24"/>
                <w:szCs w:val="24"/>
                <w:lang w:bidi="hi-IN"/>
              </w:rPr>
            </w:pPr>
            <w:r>
              <w:rPr>
                <w:b/>
                <w:sz w:val="24"/>
                <w:szCs w:val="24"/>
                <w:lang w:bidi="hi-IN"/>
              </w:rPr>
            </w:r>
          </w:p>
          <w:p>
            <w:pPr>
              <w:pStyle w:val="Normal"/>
              <w:rPr>
                <w:b/>
                <w:sz w:val="24"/>
                <w:szCs w:val="24"/>
                <w:lang w:bidi="hi-IN"/>
              </w:rPr>
            </w:pPr>
            <w:r>
              <w:rPr>
                <w:b/>
                <w:sz w:val="24"/>
                <w:szCs w:val="24"/>
                <w:lang w:bidi="hi-IN"/>
              </w:rPr>
            </w:r>
          </w:p>
          <w:p>
            <w:pPr>
              <w:pStyle w:val="Normal"/>
              <w:rPr>
                <w:b/>
                <w:sz w:val="24"/>
                <w:szCs w:val="24"/>
                <w:lang w:bidi="hi-IN"/>
              </w:rPr>
            </w:pPr>
            <w:r>
              <w:rPr>
                <w:b/>
                <w:sz w:val="24"/>
                <w:szCs w:val="24"/>
                <w:lang w:bidi="hi-IN"/>
              </w:rPr>
              <w:t>_________________________</w:t>
            </w:r>
          </w:p>
          <w:p>
            <w:pPr>
              <w:pStyle w:val="Normal"/>
              <w:rPr>
                <w:b/>
                <w:sz w:val="24"/>
                <w:szCs w:val="24"/>
                <w:lang w:bidi="hi-IN"/>
              </w:rPr>
            </w:pPr>
            <w:r>
              <w:rPr>
                <w:b/>
                <w:sz w:val="24"/>
                <w:szCs w:val="24"/>
                <w:lang w:bidi="hi-IN"/>
              </w:rPr>
              <w:t>Nome:</w:t>
            </w:r>
          </w:p>
          <w:p>
            <w:pPr>
              <w:pStyle w:val="Normal"/>
              <w:rPr>
                <w:b/>
                <w:sz w:val="24"/>
                <w:szCs w:val="24"/>
                <w:lang w:bidi="hi-IN"/>
              </w:rPr>
            </w:pPr>
            <w:r>
              <w:rPr>
                <w:b/>
                <w:sz w:val="24"/>
                <w:szCs w:val="24"/>
                <w:lang w:bidi="hi-IN"/>
              </w:rPr>
              <w:t>CPF:</w:t>
            </w:r>
          </w:p>
        </w:tc>
        <w:tc>
          <w:tcPr>
            <w:tcW w:w="234" w:type="dxa"/>
            <w:tcBorders>
              <w:left w:val="single" w:sz="4" w:space="0" w:color="000000"/>
            </w:tcBorders>
          </w:tcPr>
          <w:p>
            <w:pPr>
              <w:pStyle w:val="Normal"/>
              <w:snapToGrid w:val="false"/>
              <w:jc w:val="both"/>
              <w:rPr>
                <w:b/>
                <w:sz w:val="24"/>
                <w:szCs w:val="24"/>
                <w:lang w:bidi="hi-IN"/>
              </w:rPr>
            </w:pPr>
            <w:r>
              <w:rPr>
                <w:b/>
                <w:sz w:val="24"/>
                <w:szCs w:val="24"/>
                <w:lang w:bidi="hi-IN"/>
              </w:rPr>
            </w:r>
          </w:p>
        </w:tc>
        <w:tc>
          <w:tcPr>
            <w:tcW w:w="4191" w:type="dxa"/>
            <w:tcBorders>
              <w:top w:val="single" w:sz="4" w:space="0" w:color="000000"/>
              <w:left w:val="single" w:sz="4" w:space="0" w:color="000000"/>
              <w:bottom w:val="single" w:sz="4" w:space="0" w:color="000000"/>
              <w:right w:val="single" w:sz="4" w:space="0" w:color="000000"/>
            </w:tcBorders>
          </w:tcPr>
          <w:p>
            <w:pPr>
              <w:pStyle w:val="Normal"/>
              <w:snapToGrid w:val="false"/>
              <w:rPr>
                <w:b/>
                <w:sz w:val="24"/>
                <w:szCs w:val="24"/>
                <w:lang w:bidi="hi-IN"/>
              </w:rPr>
            </w:pPr>
            <w:r>
              <w:rPr>
                <w:b/>
                <w:sz w:val="24"/>
                <w:szCs w:val="24"/>
                <w:lang w:bidi="hi-IN"/>
              </w:rPr>
            </w:r>
          </w:p>
          <w:p>
            <w:pPr>
              <w:pStyle w:val="Normal"/>
              <w:rPr>
                <w:b/>
                <w:sz w:val="24"/>
                <w:szCs w:val="24"/>
                <w:lang w:bidi="hi-IN"/>
              </w:rPr>
            </w:pPr>
            <w:r>
              <w:rPr>
                <w:b/>
                <w:sz w:val="24"/>
                <w:szCs w:val="24"/>
                <w:lang w:bidi="hi-IN"/>
              </w:rPr>
            </w:r>
          </w:p>
          <w:p>
            <w:pPr>
              <w:pStyle w:val="Normal"/>
              <w:rPr>
                <w:b/>
                <w:sz w:val="24"/>
                <w:szCs w:val="24"/>
                <w:lang w:bidi="hi-IN"/>
              </w:rPr>
            </w:pPr>
            <w:r>
              <w:rPr>
                <w:b/>
                <w:sz w:val="24"/>
                <w:szCs w:val="24"/>
                <w:lang w:bidi="hi-IN"/>
              </w:rPr>
              <w:t>__________________________</w:t>
            </w:r>
          </w:p>
          <w:p>
            <w:pPr>
              <w:pStyle w:val="Normal"/>
              <w:rPr>
                <w:b/>
                <w:sz w:val="24"/>
                <w:szCs w:val="24"/>
                <w:lang w:bidi="hi-IN"/>
              </w:rPr>
            </w:pPr>
            <w:r>
              <w:rPr>
                <w:b/>
                <w:sz w:val="24"/>
                <w:szCs w:val="24"/>
                <w:lang w:bidi="hi-IN"/>
              </w:rPr>
              <w:t>Nome:</w:t>
            </w:r>
          </w:p>
          <w:p>
            <w:pPr>
              <w:pStyle w:val="Normal"/>
              <w:jc w:val="both"/>
              <w:rPr>
                <w:b/>
                <w:sz w:val="24"/>
                <w:szCs w:val="24"/>
                <w:lang w:bidi="hi-IN"/>
              </w:rPr>
            </w:pPr>
            <w:r>
              <w:rPr>
                <w:b/>
                <w:sz w:val="24"/>
                <w:szCs w:val="24"/>
                <w:lang w:bidi="hi-IN"/>
              </w:rPr>
              <w:t>CPF:</w:t>
            </w:r>
          </w:p>
        </w:tc>
      </w:tr>
    </w:tbl>
    <w:p>
      <w:pPr>
        <w:pStyle w:val="Normal"/>
        <w:rPr>
          <w:sz w:val="24"/>
          <w:szCs w:val="24"/>
        </w:rPr>
      </w:pPr>
      <w:r>
        <w:rPr>
          <w:sz w:val="24"/>
          <w:szCs w:val="24"/>
        </w:rPr>
      </w:r>
    </w:p>
    <w:p>
      <w:pPr>
        <w:pStyle w:val="BodyTextIndent"/>
        <w:widowControl w:val="false"/>
        <w:spacing w:lineRule="auto" w:line="240"/>
        <w:ind w:firstLine="561"/>
        <w:jc w:val="center"/>
        <w:rPr/>
      </w:pPr>
      <w:r>
        <w:rPr/>
      </w:r>
      <w:bookmarkStart w:id="16" w:name="_GoBack"/>
      <w:bookmarkStart w:id="17" w:name="_GoBack"/>
      <w:bookmarkEnd w:id="17"/>
    </w:p>
    <w:p>
      <w:pPr>
        <w:pStyle w:val="Normal"/>
        <w:jc w:val="both"/>
        <w:rPr/>
      </w:pPr>
      <w:r>
        <w:rPr/>
      </w:r>
    </w:p>
    <w:p>
      <w:pPr>
        <w:pStyle w:val="Normal"/>
        <w:ind w:firstLine="567"/>
        <w:jc w:val="both"/>
        <w:rPr/>
      </w:pPr>
      <w:r>
        <w:rPr/>
      </w:r>
    </w:p>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134" w:right="850" w:gutter="0" w:header="283" w:top="1134" w:footer="283" w:bottom="568"/>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swiss"/>
    <w:pitch w:val="variable"/>
  </w:font>
  <w:font w:name="Liberation Sans">
    <w:altName w:val="Arial"/>
    <w:charset w:val="00"/>
    <w:family w:val="swiss"/>
    <w:pitch w:val="variable"/>
  </w:font>
  <w:font w:name="Tahoma">
    <w:charset w:val="00"/>
    <w:family w:val="swiss"/>
    <w:pitch w:val="variable"/>
  </w:font>
  <w:font w:name="Verdana">
    <w:charset w:val="00"/>
    <w:family w:val="swiss"/>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269/2026 -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31</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31</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rPr>
        <w:rFonts w:ascii="Arial" w:hAnsi="Arial" w:cs="Arial"/>
        <w:sz w:val="6"/>
        <w:szCs w:val="6"/>
      </w:rPr>
    </w:pPr>
    <w:r>
      <w:rPr>
        <w:rFonts w:cs="Arial" w:ascii="Arial" w:hAnsi="Arial"/>
        <w:sz w:val="6"/>
        <w:szCs w:val="6"/>
      </w:rPr>
    </w:r>
  </w:p>
  <w:p>
    <w:pPr>
      <w:pStyle w:val="Normal"/>
      <w:ind w:left="3346"/>
      <w:rPr>
        <w:rFonts w:ascii="Arial" w:hAnsi="Arial" w:cs="Arial"/>
        <w:sz w:val="16"/>
      </w:rPr>
    </w:pPr>
    <w:r>
      <w:rPr>
        <w:rFonts w:cs="Arial" w:ascii="Arial" w:hAnsi="Arial"/>
        <w:sz w:val="16"/>
      </w:rPr>
      <w:t xml:space="preserve">Pregão Eletrônico nº 269/2026 -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31</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31</w:t>
    </w:r>
    <w:r>
      <w:rPr>
        <w:sz w:val="16"/>
        <w:b/>
        <w:rFonts w:cs="Arial" w:ascii="Arial" w:hAnsi="Arial"/>
      </w:rPr>
      <w:fldChar w:fldCharType="end"/>
    </w:r>
  </w:p>
  <w:p>
    <w:pPr>
      <w:pStyle w:val="Normal"/>
      <w:ind w:lef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32">
          <wp:simplePos x="0" y="0"/>
          <wp:positionH relativeFrom="column">
            <wp:posOffset>-41910</wp:posOffset>
          </wp:positionH>
          <wp:positionV relativeFrom="paragraph">
            <wp:posOffset>-172720</wp:posOffset>
          </wp:positionV>
          <wp:extent cx="1770380" cy="989965"/>
          <wp:effectExtent l="0" t="0" r="0" b="0"/>
          <wp:wrapTopAndBottom/>
          <wp:docPr id="1"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09855" simplePos="0" locked="0" layoutInCell="0" allowOverlap="1" relativeHeight="124" wp14:anchorId="7B013B7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19.55pt;margin-top:6.75pt;width:367.7pt;height:70.45pt;mso-wrap-style:square;v-text-anchor:top;mso-position-horizontal:right;mso-position-horizontal-relative:margin;mso-position-vertical-relative:page" wp14:anchorId="7B013B7F">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behindDoc="1" distT="0" distB="0" distL="114300" distR="114300" simplePos="0" locked="0" layoutInCell="0" allowOverlap="1" relativeHeight="32">
          <wp:simplePos x="0" y="0"/>
          <wp:positionH relativeFrom="column">
            <wp:posOffset>-41910</wp:posOffset>
          </wp:positionH>
          <wp:positionV relativeFrom="paragraph">
            <wp:posOffset>-172720</wp:posOffset>
          </wp:positionV>
          <wp:extent cx="1770380" cy="989965"/>
          <wp:effectExtent l="0" t="0" r="0" b="0"/>
          <wp:wrapTopAndBottom/>
          <wp:docPr id="3" name="Imagem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descr=""/>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behindDoc="1" distT="0" distB="0" distL="114935" distR="109855" simplePos="0" locked="0" layoutInCell="0" allowOverlap="1" relativeHeight="124" wp14:anchorId="7B013B7F">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wps:txbx>
                    <wps:bodyPr lIns="720" rIns="720" tIns="720" bIns="720" anchor="t" upright="1">
                      <a:noAutofit/>
                    </wps:bodyPr>
                  </wps:wsp>
                </a:graphicData>
              </a:graphic>
            </wp:anchor>
          </w:drawing>
        </mc:Choice>
        <mc:Fallback>
          <w:pict>
            <v:rect id="shape_0" ID="Caixa de Texto 3" path="m0,0l-2147483645,0l-2147483645,-2147483646l0,-2147483646xe" stroked="f" o:allowincell="f" style="position:absolute;margin-left:119.55pt;margin-top:6.75pt;width:367.7pt;height:70.45pt;mso-wrap-style:square;v-text-anchor:top;mso-position-horizontal:right;mso-position-horizontal-relative:margin;mso-position-vertical-relative:page" wp14:anchorId="7B013B7F">
              <v:fill o:detectmouseclick="t" on="false"/>
              <v:stroke color="#3465a4" joinstyle="round" endcap="flat"/>
              <v:textbox>
                <w:txbxContent>
                  <w:p>
                    <w:pPr>
                      <w:pStyle w:val="Contedodoquadrouser"/>
                      <w:jc w:val="center"/>
                      <w:rPr>
                        <w:rFonts w:ascii="Book Antiqua" w:hAnsi="Book Antiqua" w:cs="Book Antiqua"/>
                        <w:smallCaps/>
                        <w:sz w:val="36"/>
                        <w:szCs w:val="36"/>
                      </w:rPr>
                    </w:pPr>
                    <w:r>
                      <w:rPr>
                        <w:rFonts w:cs="Book Antiqua" w:ascii="Book Antiqua" w:hAnsi="Book Antiqua"/>
                        <w:color w:val="000000"/>
                        <w:sz w:val="36"/>
                        <w:szCs w:val="36"/>
                      </w:rPr>
                      <w:t>Prefeitura do Município de Piracicaba</w:t>
                    </w:r>
                  </w:p>
                  <w:p>
                    <w:pPr>
                      <w:pStyle w:val="Contedodoquadrouser"/>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user"/>
                      <w:jc w:val="center"/>
                      <w:rPr>
                        <w:sz w:val="26"/>
                        <w:szCs w:val="26"/>
                      </w:rPr>
                    </w:pPr>
                    <w:r>
                      <w:rPr>
                        <w:color w:val="000000"/>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2"/>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none"/>
      <w:suff w:val="nothing"/>
      <w:lvlText w:val=""/>
      <w:lvlJc w:val="left"/>
      <w:pPr>
        <w:tabs>
          <w:tab w:val="num" w:pos="0"/>
        </w:tabs>
        <w:ind w:left="432" w:hanging="432"/>
      </w:pPr>
      <w:rPr>
        <w:sz w:val="20"/>
        <w:b/>
        <w:rFonts w:ascii="Arial" w:hAnsi="Arial"/>
      </w:rPr>
    </w:lvl>
    <w:lvl w:ilvl="1">
      <w:start w:val="1"/>
      <w:numFmt w:val="none"/>
      <w:suff w:val="nothing"/>
      <w:lvlText w:val=""/>
      <w:lvlJc w:val="left"/>
      <w:pPr>
        <w:tabs>
          <w:tab w:val="num" w:pos="0"/>
        </w:tabs>
        <w:ind w:left="576" w:hanging="576"/>
      </w:pPr>
      <w:rPr>
        <w:sz w:val="20"/>
        <w:b/>
        <w:rFonts w:ascii="Arial" w:hAnsi="Arial"/>
      </w:rPr>
    </w:lvl>
    <w:lvl w:ilvl="2">
      <w:start w:val="1"/>
      <w:numFmt w:val="none"/>
      <w:suff w:val="nothing"/>
      <w:lvlText w:val=""/>
      <w:lvlJc w:val="left"/>
      <w:pPr>
        <w:tabs>
          <w:tab w:val="num" w:pos="0"/>
        </w:tabs>
        <w:ind w:left="720" w:hanging="720"/>
      </w:pPr>
      <w:rPr>
        <w:sz w:val="20"/>
        <w:b/>
        <w:rFonts w:ascii="Arial" w:hAnsi="Arial"/>
      </w:rPr>
    </w:lvl>
    <w:lvl w:ilvl="3">
      <w:start w:val="1"/>
      <w:numFmt w:val="none"/>
      <w:suff w:val="nothing"/>
      <w:lvlText w:val=""/>
      <w:lvlJc w:val="left"/>
      <w:pPr>
        <w:tabs>
          <w:tab w:val="num" w:pos="0"/>
        </w:tabs>
        <w:ind w:left="864" w:hanging="864"/>
      </w:pPr>
      <w:rPr>
        <w:sz w:val="20"/>
        <w:b/>
        <w:rFonts w:ascii="Arial" w:hAnsi="Arial"/>
      </w:rPr>
    </w:lvl>
    <w:lvl w:ilvl="4">
      <w:start w:val="1"/>
      <w:numFmt w:val="none"/>
      <w:suff w:val="nothing"/>
      <w:lvlText w:val=""/>
      <w:lvlJc w:val="left"/>
      <w:pPr>
        <w:tabs>
          <w:tab w:val="num" w:pos="0"/>
        </w:tabs>
        <w:ind w:left="1008" w:hanging="1008"/>
      </w:pPr>
      <w:rPr>
        <w:sz w:val="20"/>
        <w:b/>
        <w:rFonts w:ascii="Arial" w:hAnsi="Arial"/>
      </w:rPr>
    </w:lvl>
    <w:lvl w:ilvl="5">
      <w:start w:val="1"/>
      <w:numFmt w:val="none"/>
      <w:suff w:val="nothing"/>
      <w:lvlText w:val=""/>
      <w:lvlJc w:val="left"/>
      <w:pPr>
        <w:tabs>
          <w:tab w:val="num" w:pos="0"/>
        </w:tabs>
        <w:ind w:left="1152" w:hanging="1152"/>
      </w:pPr>
      <w:rPr>
        <w:sz w:val="20"/>
        <w:b/>
        <w:rFonts w:ascii="Arial" w:hAnsi="Arial"/>
      </w:rPr>
    </w:lvl>
    <w:lvl w:ilvl="6">
      <w:start w:val="1"/>
      <w:numFmt w:val="none"/>
      <w:suff w:val="nothing"/>
      <w:lvlText w:val=""/>
      <w:lvlJc w:val="left"/>
      <w:pPr>
        <w:tabs>
          <w:tab w:val="num" w:pos="0"/>
        </w:tabs>
        <w:ind w:left="1296" w:hanging="1296"/>
      </w:pPr>
      <w:rPr>
        <w:sz w:val="20"/>
        <w:b/>
        <w:rFonts w:ascii="Arial" w:hAnsi="Arial"/>
      </w:rPr>
    </w:lvl>
    <w:lvl w:ilvl="7">
      <w:start w:val="1"/>
      <w:numFmt w:val="none"/>
      <w:suff w:val="nothing"/>
      <w:lvlText w:val=""/>
      <w:lvlJc w:val="left"/>
      <w:pPr>
        <w:tabs>
          <w:tab w:val="num" w:pos="0"/>
        </w:tabs>
        <w:ind w:left="1440" w:hanging="1440"/>
      </w:pPr>
      <w:rPr>
        <w:sz w:val="20"/>
        <w:b/>
        <w:rFonts w:ascii="Arial" w:hAnsi="Arial"/>
      </w:rPr>
    </w:lvl>
    <w:lvl w:ilvl="8">
      <w:start w:val="1"/>
      <w:numFmt w:val="none"/>
      <w:suff w:val="nothing"/>
      <w:lvlText w:val=""/>
      <w:lvlJc w:val="left"/>
      <w:pPr>
        <w:tabs>
          <w:tab w:val="num" w:pos="0"/>
        </w:tabs>
        <w:ind w:left="1584" w:hanging="1584"/>
      </w:pPr>
      <w:rPr>
        <w:sz w:val="20"/>
        <w:b/>
        <w:rFonts w:ascii="Arial" w:hAnsi="Arial"/>
      </w:rPr>
    </w:lvl>
  </w:abstractNum>
  <w:abstractNum w:abstractNumId="11">
    <w:lvl w:ilvl="0">
      <w:start w:val="1"/>
      <w:numFmt w:val="none"/>
      <w:suff w:val="nothing"/>
      <w:lvlText w:val=""/>
      <w:lvlJc w:val="left"/>
      <w:pPr>
        <w:tabs>
          <w:tab w:val="num" w:pos="0"/>
        </w:tabs>
        <w:ind w:left="432" w:hanging="432"/>
      </w:pPr>
      <w:rPr>
        <w:sz w:val="20"/>
        <w:b/>
        <w:rFonts w:ascii="Arial" w:hAnsi="Arial"/>
      </w:rPr>
    </w:lvl>
    <w:lvl w:ilvl="1">
      <w:start w:val="1"/>
      <w:numFmt w:val="none"/>
      <w:suff w:val="nothing"/>
      <w:lvlText w:val=""/>
      <w:lvlJc w:val="left"/>
      <w:pPr>
        <w:tabs>
          <w:tab w:val="num" w:pos="0"/>
        </w:tabs>
        <w:ind w:left="576" w:hanging="576"/>
      </w:pPr>
      <w:rPr>
        <w:sz w:val="20"/>
        <w:b/>
        <w:rFonts w:ascii="Arial" w:hAnsi="Arial"/>
      </w:rPr>
    </w:lvl>
    <w:lvl w:ilvl="2">
      <w:start w:val="1"/>
      <w:numFmt w:val="none"/>
      <w:suff w:val="nothing"/>
      <w:lvlText w:val=""/>
      <w:lvlJc w:val="left"/>
      <w:pPr>
        <w:tabs>
          <w:tab w:val="num" w:pos="0"/>
        </w:tabs>
        <w:ind w:left="720" w:hanging="720"/>
      </w:pPr>
      <w:rPr>
        <w:sz w:val="20"/>
        <w:b/>
        <w:rFonts w:ascii="Arial" w:hAnsi="Arial"/>
      </w:rPr>
    </w:lvl>
    <w:lvl w:ilvl="3">
      <w:start w:val="1"/>
      <w:numFmt w:val="none"/>
      <w:suff w:val="nothing"/>
      <w:lvlText w:val=""/>
      <w:lvlJc w:val="left"/>
      <w:pPr>
        <w:tabs>
          <w:tab w:val="num" w:pos="0"/>
        </w:tabs>
        <w:ind w:left="864" w:hanging="864"/>
      </w:pPr>
      <w:rPr>
        <w:sz w:val="20"/>
        <w:b/>
        <w:rFonts w:ascii="Arial" w:hAnsi="Arial"/>
      </w:rPr>
    </w:lvl>
    <w:lvl w:ilvl="4">
      <w:start w:val="1"/>
      <w:numFmt w:val="none"/>
      <w:suff w:val="nothing"/>
      <w:lvlText w:val=""/>
      <w:lvlJc w:val="left"/>
      <w:pPr>
        <w:tabs>
          <w:tab w:val="num" w:pos="0"/>
        </w:tabs>
        <w:ind w:left="1008" w:hanging="1008"/>
      </w:pPr>
      <w:rPr>
        <w:sz w:val="20"/>
        <w:b/>
        <w:rFonts w:ascii="Arial" w:hAnsi="Arial"/>
      </w:rPr>
    </w:lvl>
    <w:lvl w:ilvl="5">
      <w:start w:val="1"/>
      <w:numFmt w:val="none"/>
      <w:suff w:val="nothing"/>
      <w:lvlText w:val=""/>
      <w:lvlJc w:val="left"/>
      <w:pPr>
        <w:tabs>
          <w:tab w:val="num" w:pos="0"/>
        </w:tabs>
        <w:ind w:left="1152" w:hanging="1152"/>
      </w:pPr>
      <w:rPr>
        <w:sz w:val="20"/>
        <w:b/>
        <w:rFonts w:ascii="Arial" w:hAnsi="Arial"/>
      </w:rPr>
    </w:lvl>
    <w:lvl w:ilvl="6">
      <w:start w:val="1"/>
      <w:numFmt w:val="none"/>
      <w:suff w:val="nothing"/>
      <w:lvlText w:val=""/>
      <w:lvlJc w:val="left"/>
      <w:pPr>
        <w:tabs>
          <w:tab w:val="num" w:pos="0"/>
        </w:tabs>
        <w:ind w:left="1296" w:hanging="1296"/>
      </w:pPr>
      <w:rPr>
        <w:sz w:val="20"/>
        <w:b/>
        <w:rFonts w:ascii="Arial" w:hAnsi="Arial"/>
      </w:rPr>
    </w:lvl>
    <w:lvl w:ilvl="7">
      <w:start w:val="1"/>
      <w:numFmt w:val="none"/>
      <w:suff w:val="nothing"/>
      <w:lvlText w:val=""/>
      <w:lvlJc w:val="left"/>
      <w:pPr>
        <w:tabs>
          <w:tab w:val="num" w:pos="0"/>
        </w:tabs>
        <w:ind w:left="1440" w:hanging="1440"/>
      </w:pPr>
      <w:rPr>
        <w:sz w:val="20"/>
        <w:b/>
        <w:rFonts w:ascii="Arial" w:hAnsi="Arial"/>
      </w:rPr>
    </w:lvl>
    <w:lvl w:ilvl="8">
      <w:start w:val="1"/>
      <w:numFmt w:val="none"/>
      <w:suff w:val="nothing"/>
      <w:lvlText w:val=""/>
      <w:lvlJc w:val="left"/>
      <w:pPr>
        <w:tabs>
          <w:tab w:val="num" w:pos="0"/>
        </w:tabs>
        <w:ind w:left="1584" w:hanging="1584"/>
      </w:pPr>
      <w:rPr>
        <w:sz w:val="20"/>
        <w:b/>
        <w:rFonts w:ascii="Arial" w:hAnsi="Arial"/>
      </w:rPr>
    </w:lvl>
  </w:abstractNum>
  <w:abstractNum w:abstractNumId="12">
    <w:lvl w:ilvl="0">
      <w:start w:val="1"/>
      <w:numFmt w:val="none"/>
      <w:suff w:val="nothing"/>
      <w:lvlText w:val=""/>
      <w:lvlJc w:val="left"/>
      <w:pPr>
        <w:tabs>
          <w:tab w:val="num" w:pos="0"/>
        </w:tabs>
        <w:ind w:left="432" w:hanging="432"/>
      </w:pPr>
      <w:rPr>
        <w:sz w:val="20"/>
        <w:b/>
        <w:rFonts w:ascii="Arial" w:hAnsi="Arial"/>
      </w:rPr>
    </w:lvl>
    <w:lvl w:ilvl="1">
      <w:start w:val="1"/>
      <w:numFmt w:val="none"/>
      <w:suff w:val="nothing"/>
      <w:lvlText w:val=""/>
      <w:lvlJc w:val="left"/>
      <w:pPr>
        <w:tabs>
          <w:tab w:val="num" w:pos="0"/>
        </w:tabs>
        <w:ind w:left="576" w:hanging="576"/>
      </w:pPr>
      <w:rPr>
        <w:sz w:val="20"/>
        <w:b/>
        <w:rFonts w:ascii="Arial" w:hAnsi="Arial"/>
      </w:rPr>
    </w:lvl>
    <w:lvl w:ilvl="2">
      <w:start w:val="1"/>
      <w:numFmt w:val="none"/>
      <w:suff w:val="nothing"/>
      <w:lvlText w:val=""/>
      <w:lvlJc w:val="left"/>
      <w:pPr>
        <w:tabs>
          <w:tab w:val="num" w:pos="0"/>
        </w:tabs>
        <w:ind w:left="720" w:hanging="720"/>
      </w:pPr>
      <w:rPr>
        <w:sz w:val="20"/>
        <w:b/>
        <w:rFonts w:ascii="Arial" w:hAnsi="Arial"/>
      </w:rPr>
    </w:lvl>
    <w:lvl w:ilvl="3">
      <w:start w:val="1"/>
      <w:numFmt w:val="none"/>
      <w:suff w:val="nothing"/>
      <w:lvlText w:val=""/>
      <w:lvlJc w:val="left"/>
      <w:pPr>
        <w:tabs>
          <w:tab w:val="num" w:pos="0"/>
        </w:tabs>
        <w:ind w:left="864" w:hanging="864"/>
      </w:pPr>
      <w:rPr>
        <w:sz w:val="20"/>
        <w:b/>
        <w:rFonts w:ascii="Arial" w:hAnsi="Arial"/>
      </w:rPr>
    </w:lvl>
    <w:lvl w:ilvl="4">
      <w:start w:val="1"/>
      <w:numFmt w:val="none"/>
      <w:suff w:val="nothing"/>
      <w:lvlText w:val=""/>
      <w:lvlJc w:val="left"/>
      <w:pPr>
        <w:tabs>
          <w:tab w:val="num" w:pos="0"/>
        </w:tabs>
        <w:ind w:left="1008" w:hanging="1008"/>
      </w:pPr>
      <w:rPr>
        <w:sz w:val="20"/>
        <w:b/>
        <w:rFonts w:ascii="Arial" w:hAnsi="Arial"/>
      </w:rPr>
    </w:lvl>
    <w:lvl w:ilvl="5">
      <w:start w:val="1"/>
      <w:numFmt w:val="none"/>
      <w:suff w:val="nothing"/>
      <w:lvlText w:val=""/>
      <w:lvlJc w:val="left"/>
      <w:pPr>
        <w:tabs>
          <w:tab w:val="num" w:pos="0"/>
        </w:tabs>
        <w:ind w:left="1152" w:hanging="1152"/>
      </w:pPr>
      <w:rPr>
        <w:sz w:val="20"/>
        <w:b/>
        <w:rFonts w:ascii="Arial" w:hAnsi="Arial"/>
      </w:rPr>
    </w:lvl>
    <w:lvl w:ilvl="6">
      <w:start w:val="1"/>
      <w:numFmt w:val="none"/>
      <w:suff w:val="nothing"/>
      <w:lvlText w:val=""/>
      <w:lvlJc w:val="left"/>
      <w:pPr>
        <w:tabs>
          <w:tab w:val="num" w:pos="0"/>
        </w:tabs>
        <w:ind w:left="1296" w:hanging="1296"/>
      </w:pPr>
      <w:rPr>
        <w:sz w:val="20"/>
        <w:b/>
        <w:rFonts w:ascii="Arial" w:hAnsi="Arial"/>
      </w:rPr>
    </w:lvl>
    <w:lvl w:ilvl="7">
      <w:start w:val="1"/>
      <w:numFmt w:val="none"/>
      <w:suff w:val="nothing"/>
      <w:lvlText w:val=""/>
      <w:lvlJc w:val="left"/>
      <w:pPr>
        <w:tabs>
          <w:tab w:val="num" w:pos="0"/>
        </w:tabs>
        <w:ind w:left="1440" w:hanging="1440"/>
      </w:pPr>
      <w:rPr>
        <w:sz w:val="20"/>
        <w:b/>
        <w:rFonts w:ascii="Arial" w:hAnsi="Arial"/>
      </w:rPr>
    </w:lvl>
    <w:lvl w:ilvl="8">
      <w:start w:val="1"/>
      <w:numFmt w:val="none"/>
      <w:suff w:val="nothing"/>
      <w:lvlText w:val=""/>
      <w:lvlJc w:val="left"/>
      <w:pPr>
        <w:tabs>
          <w:tab w:val="num" w:pos="0"/>
        </w:tabs>
        <w:ind w:left="1584" w:hanging="1584"/>
      </w:pPr>
      <w:rPr>
        <w:sz w:val="20"/>
        <w:b/>
        <w:rFonts w:ascii="Arial" w:hAnsi="Arial"/>
      </w:rPr>
    </w:lvl>
  </w:abstractNum>
  <w:abstractNum w:abstractNumId="13">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14">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15">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16">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17">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18">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19">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0">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2">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3">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4">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5">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6">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7">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8">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9">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0">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1">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2">
    <w:lvl w:ilvl="0">
      <w:start w:val="1"/>
      <w:numFmt w:val="none"/>
      <w:suff w:val="nothing"/>
      <w:lvlText w:val=""/>
      <w:lvlJc w:val="left"/>
      <w:pPr>
        <w:tabs>
          <w:tab w:val="num" w:pos="0"/>
        </w:tabs>
        <w:ind w:left="432" w:hanging="432"/>
      </w:pPr>
      <w:rPr>
        <w:sz w:val="20"/>
        <w:szCs w:val="20"/>
        <w:rFonts w:ascii="Times New Roman" w:hAnsi="Times New Roman"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3">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4">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5">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6">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7">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8">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9">
    <w:lvl w:ilvl="0">
      <w:start w:val="1"/>
      <w:numFmt w:val="low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3"/>
  </w:num>
  <w:num w:numId="42">
    <w:abstractNumId w:val="3"/>
    <w:lvlOverride w:ilvl="0">
      <w:lvl w:ilvl="0">
        <w:start w:val="1"/>
        <w:numFmt w:val="none"/>
        <w:suff w:val="nothing"/>
        <w:lvlText w:val=""/>
        <w:lvlJc w:val="left"/>
        <w:pPr>
          <w:tabs>
            <w:tab w:val="num" w:pos="0"/>
          </w:tabs>
          <w:ind w:left="432" w:hanging="432"/>
        </w:pPr>
        <w:rPr>
          <w:sz w:val="20"/>
          <w:b/>
          <w:rFonts w:ascii="Arial" w:hAnsi="Arial"/>
        </w:rPr>
      </w:lvl>
    </w:lvlOverride>
    <w:lvlOverride w:ilvl="0">
      <w:startOverride w:val="1"/>
    </w:lvlOverride>
    <w:lvlOverride w:ilvl="1">
      <w:lvl w:ilvl="1">
        <w:start w:val="1"/>
        <w:numFmt w:val="none"/>
        <w:suff w:val="nothing"/>
        <w:lvlText w:val=""/>
        <w:lvlJc w:val="left"/>
        <w:pPr>
          <w:tabs>
            <w:tab w:val="num" w:pos="0"/>
          </w:tabs>
          <w:ind w:left="576" w:hanging="576"/>
        </w:pPr>
        <w:rPr>
          <w:sz w:val="20"/>
          <w:b/>
          <w:rFonts w:ascii="Arial" w:hAnsi="Arial"/>
        </w:rPr>
      </w:lvl>
    </w:lvlOverride>
    <w:lvlOverride w:ilvl="1">
      <w:startOverride w:val="1"/>
    </w:lvlOverride>
    <w:lvlOverride w:ilvl="2">
      <w:lvl w:ilvl="2">
        <w:start w:val="1"/>
        <w:numFmt w:val="none"/>
        <w:suff w:val="nothing"/>
        <w:lvlText w:val=""/>
        <w:lvlJc w:val="left"/>
        <w:pPr>
          <w:tabs>
            <w:tab w:val="num" w:pos="0"/>
          </w:tabs>
          <w:ind w:left="720" w:hanging="720"/>
        </w:pPr>
        <w:rPr>
          <w:sz w:val="20"/>
          <w:b/>
          <w:rFonts w:ascii="Arial" w:hAnsi="Arial"/>
        </w:rPr>
      </w:lvl>
      <w:startOverride w:val="1"/>
    </w:lvlOverride>
    <w:lvlOverride w:ilvl="2">
      <w:startOverride w:val="1"/>
    </w:lvlOverride>
    <w:lvlOverride w:ilvl="3">
      <w:lvl w:ilvl="3">
        <w:start w:val="1"/>
        <w:numFmt w:val="none"/>
        <w:suff w:val="nothing"/>
        <w:lvlText w:val=""/>
        <w:lvlJc w:val="left"/>
        <w:pPr>
          <w:tabs>
            <w:tab w:val="num" w:pos="0"/>
          </w:tabs>
          <w:ind w:left="864" w:hanging="864"/>
        </w:pPr>
        <w:rPr>
          <w:sz w:val="20"/>
          <w:b/>
          <w:rFonts w:ascii="Arial" w:hAnsi="Arial"/>
        </w:rPr>
      </w:lvl>
    </w:lvlOverride>
    <w:lvlOverride w:ilvl="3">
      <w:startOverride w:val="1"/>
    </w:lvlOverride>
    <w:lvlOverride w:ilvl="4">
      <w:lvl w:ilvl="4">
        <w:start w:val="1"/>
        <w:numFmt w:val="none"/>
        <w:suff w:val="nothing"/>
        <w:lvlText w:val=""/>
        <w:lvlJc w:val="left"/>
        <w:pPr>
          <w:tabs>
            <w:tab w:val="num" w:pos="0"/>
          </w:tabs>
          <w:ind w:left="1008" w:hanging="1008"/>
        </w:pPr>
        <w:rPr>
          <w:sz w:val="20"/>
          <w:b/>
          <w:rFonts w:ascii="Arial" w:hAnsi="Arial"/>
        </w:rPr>
      </w:lvl>
    </w:lvlOverride>
    <w:lvlOverride w:ilvl="4">
      <w:startOverride w:val="1"/>
    </w:lvlOverride>
    <w:lvlOverride w:ilvl="5">
      <w:lvl w:ilvl="5">
        <w:start w:val="1"/>
        <w:numFmt w:val="none"/>
        <w:suff w:val="nothing"/>
        <w:lvlText w:val=""/>
        <w:lvlJc w:val="left"/>
        <w:pPr>
          <w:tabs>
            <w:tab w:val="num" w:pos="0"/>
          </w:tabs>
          <w:ind w:left="1152" w:hanging="1152"/>
        </w:pPr>
        <w:rPr>
          <w:sz w:val="20"/>
          <w:b/>
          <w:rFonts w:ascii="Arial" w:hAnsi="Arial"/>
        </w:rPr>
      </w:lvl>
    </w:lvlOverride>
    <w:lvlOverride w:ilvl="5">
      <w:startOverride w:val="1"/>
    </w:lvlOverride>
    <w:lvlOverride w:ilvl="6">
      <w:lvl w:ilvl="6">
        <w:start w:val="1"/>
        <w:numFmt w:val="none"/>
        <w:suff w:val="nothing"/>
        <w:lvlText w:val=""/>
        <w:lvlJc w:val="left"/>
        <w:pPr>
          <w:tabs>
            <w:tab w:val="num" w:pos="0"/>
          </w:tabs>
          <w:ind w:left="1296" w:hanging="1296"/>
        </w:pPr>
        <w:rPr>
          <w:sz w:val="20"/>
          <w:b/>
          <w:rFonts w:ascii="Arial" w:hAnsi="Arial"/>
        </w:rPr>
      </w:lvl>
    </w:lvlOverride>
    <w:lvlOverride w:ilvl="6">
      <w:startOverride w:val="1"/>
    </w:lvlOverride>
    <w:lvlOverride w:ilvl="7">
      <w:lvl w:ilvl="7">
        <w:start w:val="1"/>
        <w:numFmt w:val="none"/>
        <w:suff w:val="nothing"/>
        <w:lvlText w:val=""/>
        <w:lvlJc w:val="left"/>
        <w:pPr>
          <w:tabs>
            <w:tab w:val="num" w:pos="0"/>
          </w:tabs>
          <w:ind w:left="1440" w:hanging="1440"/>
        </w:pPr>
        <w:rPr>
          <w:sz w:val="20"/>
          <w:b/>
          <w:rFonts w:ascii="Arial" w:hAnsi="Arial"/>
        </w:rPr>
      </w:lvl>
    </w:lvlOverride>
    <w:lvlOverride w:ilvl="7">
      <w:startOverride w:val="1"/>
    </w:lvlOverride>
    <w:lvlOverride w:ilvl="8">
      <w:lvl w:ilvl="8">
        <w:start w:val="1"/>
        <w:numFmt w:val="none"/>
        <w:suff w:val="nothing"/>
        <w:lvlText w:val=""/>
        <w:lvlJc w:val="left"/>
        <w:pPr>
          <w:tabs>
            <w:tab w:val="num" w:pos="0"/>
          </w:tabs>
          <w:ind w:left="1584" w:hanging="1584"/>
        </w:pPr>
        <w:rPr>
          <w:sz w:val="20"/>
          <w:b/>
          <w:rFonts w:ascii="Arial" w:hAnsi="Arial"/>
        </w:rPr>
      </w:lvl>
    </w:lvlOverride>
  </w:num>
  <w:num w:numId="43">
    <w:abstractNumId w:val="3"/>
    <w:lvlOverride w:ilvl="0">
      <w:lvl w:ilvl="0">
        <w:start w:val="1"/>
        <w:numFmt w:val="none"/>
        <w:suff w:val="nothing"/>
        <w:lvlText w:val=""/>
        <w:lvlJc w:val="left"/>
        <w:pPr>
          <w:tabs>
            <w:tab w:val="num" w:pos="0"/>
          </w:tabs>
          <w:ind w:left="432" w:hanging="432"/>
        </w:pPr>
        <w:rPr>
          <w:sz w:val="20"/>
          <w:b/>
          <w:rFonts w:ascii="Arial" w:hAnsi="Arial"/>
        </w:rPr>
      </w:lvl>
    </w:lvlOverride>
    <w:lvlOverride w:ilvl="0">
      <w:startOverride w:val="1"/>
    </w:lvlOverride>
    <w:lvlOverride w:ilvl="1">
      <w:lvl w:ilvl="1">
        <w:start w:val="1"/>
        <w:numFmt w:val="none"/>
        <w:suff w:val="nothing"/>
        <w:lvlText w:val=""/>
        <w:lvlJc w:val="left"/>
        <w:pPr>
          <w:tabs>
            <w:tab w:val="num" w:pos="0"/>
          </w:tabs>
          <w:ind w:left="576" w:hanging="576"/>
        </w:pPr>
        <w:rPr>
          <w:sz w:val="20"/>
          <w:b/>
          <w:rFonts w:ascii="Arial" w:hAnsi="Arial"/>
        </w:rPr>
      </w:lvl>
    </w:lvlOverride>
    <w:lvlOverride w:ilvl="1">
      <w:startOverride w:val="1"/>
    </w:lvlOverride>
    <w:lvlOverride w:ilvl="2">
      <w:lvl w:ilvl="2">
        <w:start w:val="1"/>
        <w:numFmt w:val="none"/>
        <w:suff w:val="nothing"/>
        <w:lvlText w:val=""/>
        <w:lvlJc w:val="left"/>
        <w:pPr>
          <w:tabs>
            <w:tab w:val="num" w:pos="0"/>
          </w:tabs>
          <w:ind w:left="720" w:hanging="720"/>
        </w:pPr>
        <w:rPr>
          <w:sz w:val="20"/>
          <w:b/>
          <w:rFonts w:ascii="Arial" w:hAnsi="Arial"/>
        </w:rPr>
      </w:lvl>
      <w:startOverride w:val="1"/>
    </w:lvlOverride>
    <w:lvlOverride w:ilvl="2">
      <w:startOverride w:val="1"/>
    </w:lvlOverride>
    <w:lvlOverride w:ilvl="3">
      <w:lvl w:ilvl="3">
        <w:start w:val="1"/>
        <w:numFmt w:val="none"/>
        <w:suff w:val="nothing"/>
        <w:lvlText w:val=""/>
        <w:lvlJc w:val="left"/>
        <w:pPr>
          <w:tabs>
            <w:tab w:val="num" w:pos="0"/>
          </w:tabs>
          <w:ind w:left="864" w:hanging="864"/>
        </w:pPr>
        <w:rPr>
          <w:sz w:val="20"/>
          <w:b/>
          <w:rFonts w:ascii="Arial" w:hAnsi="Arial"/>
        </w:rPr>
      </w:lvl>
    </w:lvlOverride>
    <w:lvlOverride w:ilvl="3">
      <w:startOverride w:val="1"/>
    </w:lvlOverride>
    <w:lvlOverride w:ilvl="4">
      <w:lvl w:ilvl="4">
        <w:start w:val="1"/>
        <w:numFmt w:val="none"/>
        <w:suff w:val="nothing"/>
        <w:lvlText w:val=""/>
        <w:lvlJc w:val="left"/>
        <w:pPr>
          <w:tabs>
            <w:tab w:val="num" w:pos="0"/>
          </w:tabs>
          <w:ind w:left="1008" w:hanging="1008"/>
        </w:pPr>
        <w:rPr>
          <w:sz w:val="20"/>
          <w:b/>
          <w:rFonts w:ascii="Arial" w:hAnsi="Arial"/>
        </w:rPr>
      </w:lvl>
    </w:lvlOverride>
    <w:lvlOverride w:ilvl="4">
      <w:startOverride w:val="1"/>
    </w:lvlOverride>
    <w:lvlOverride w:ilvl="5">
      <w:lvl w:ilvl="5">
        <w:start w:val="1"/>
        <w:numFmt w:val="none"/>
        <w:suff w:val="nothing"/>
        <w:lvlText w:val=""/>
        <w:lvlJc w:val="left"/>
        <w:pPr>
          <w:tabs>
            <w:tab w:val="num" w:pos="0"/>
          </w:tabs>
          <w:ind w:left="1152" w:hanging="1152"/>
        </w:pPr>
        <w:rPr>
          <w:sz w:val="20"/>
          <w:b/>
          <w:rFonts w:ascii="Arial" w:hAnsi="Arial"/>
        </w:rPr>
      </w:lvl>
    </w:lvlOverride>
    <w:lvlOverride w:ilvl="5">
      <w:startOverride w:val="1"/>
    </w:lvlOverride>
    <w:lvlOverride w:ilvl="6">
      <w:lvl w:ilvl="6">
        <w:start w:val="1"/>
        <w:numFmt w:val="none"/>
        <w:suff w:val="nothing"/>
        <w:lvlText w:val=""/>
        <w:lvlJc w:val="left"/>
        <w:pPr>
          <w:tabs>
            <w:tab w:val="num" w:pos="0"/>
          </w:tabs>
          <w:ind w:left="1296" w:hanging="1296"/>
        </w:pPr>
        <w:rPr>
          <w:sz w:val="20"/>
          <w:b/>
          <w:rFonts w:ascii="Arial" w:hAnsi="Arial"/>
        </w:rPr>
      </w:lvl>
    </w:lvlOverride>
    <w:lvlOverride w:ilvl="6">
      <w:startOverride w:val="1"/>
    </w:lvlOverride>
    <w:lvlOverride w:ilvl="7">
      <w:lvl w:ilvl="7">
        <w:start w:val="1"/>
        <w:numFmt w:val="none"/>
        <w:suff w:val="nothing"/>
        <w:lvlText w:val=""/>
        <w:lvlJc w:val="left"/>
        <w:pPr>
          <w:tabs>
            <w:tab w:val="num" w:pos="0"/>
          </w:tabs>
          <w:ind w:left="1440" w:hanging="1440"/>
        </w:pPr>
        <w:rPr>
          <w:sz w:val="20"/>
          <w:b/>
          <w:rFonts w:ascii="Arial" w:hAnsi="Arial"/>
        </w:rPr>
      </w:lvl>
    </w:lvlOverride>
    <w:lvlOverride w:ilvl="7">
      <w:startOverride w:val="1"/>
    </w:lvlOverride>
    <w:lvlOverride w:ilvl="8">
      <w:lvl w:ilvl="8">
        <w:start w:val="1"/>
        <w:numFmt w:val="none"/>
        <w:suff w:val="nothing"/>
        <w:lvlText w:val=""/>
        <w:lvlJc w:val="left"/>
        <w:pPr>
          <w:tabs>
            <w:tab w:val="num" w:pos="0"/>
          </w:tabs>
          <w:ind w:left="1584" w:hanging="1584"/>
        </w:pPr>
        <w:rPr>
          <w:sz w:val="20"/>
          <w:b/>
          <w:rFonts w:ascii="Arial" w:hAnsi="Arial"/>
        </w:rPr>
      </w:lvl>
    </w:lvlOverride>
  </w:num>
  <w:num w:numId="44">
    <w:abstractNumId w:val="3"/>
    <w:lvlOverride w:ilvl="0">
      <w:lvl w:ilvl="0">
        <w:start w:val="1"/>
        <w:numFmt w:val="none"/>
        <w:suff w:val="nothing"/>
        <w:lvlText w:val=""/>
        <w:lvlJc w:val="left"/>
        <w:pPr>
          <w:tabs>
            <w:tab w:val="num" w:pos="0"/>
          </w:tabs>
          <w:ind w:left="432" w:hanging="432"/>
        </w:pPr>
        <w:rPr>
          <w:sz w:val="20"/>
          <w:b/>
          <w:rFonts w:ascii="Arial" w:hAnsi="Arial"/>
        </w:rPr>
      </w:lvl>
    </w:lvlOverride>
    <w:lvlOverride w:ilvl="0">
      <w:startOverride w:val="1"/>
    </w:lvlOverride>
    <w:lvlOverride w:ilvl="1">
      <w:lvl w:ilvl="1">
        <w:start w:val="1"/>
        <w:numFmt w:val="none"/>
        <w:suff w:val="nothing"/>
        <w:lvlText w:val=""/>
        <w:lvlJc w:val="left"/>
        <w:pPr>
          <w:tabs>
            <w:tab w:val="num" w:pos="0"/>
          </w:tabs>
          <w:ind w:left="576" w:hanging="576"/>
        </w:pPr>
        <w:rPr>
          <w:sz w:val="20"/>
          <w:b/>
          <w:rFonts w:ascii="Arial" w:hAnsi="Arial"/>
        </w:rPr>
      </w:lvl>
    </w:lvlOverride>
    <w:lvlOverride w:ilvl="1">
      <w:startOverride w:val="1"/>
    </w:lvlOverride>
    <w:lvlOverride w:ilvl="2">
      <w:lvl w:ilvl="2">
        <w:start w:val="1"/>
        <w:numFmt w:val="none"/>
        <w:suff w:val="nothing"/>
        <w:lvlText w:val=""/>
        <w:lvlJc w:val="left"/>
        <w:pPr>
          <w:tabs>
            <w:tab w:val="num" w:pos="0"/>
          </w:tabs>
          <w:ind w:left="720" w:hanging="720"/>
        </w:pPr>
        <w:rPr>
          <w:sz w:val="20"/>
          <w:b/>
          <w:rFonts w:ascii="Arial" w:hAnsi="Arial"/>
        </w:rPr>
      </w:lvl>
      <w:startOverride w:val="1"/>
    </w:lvlOverride>
    <w:lvlOverride w:ilvl="2">
      <w:startOverride w:val="1"/>
    </w:lvlOverride>
    <w:lvlOverride w:ilvl="3">
      <w:lvl w:ilvl="3">
        <w:start w:val="1"/>
        <w:numFmt w:val="none"/>
        <w:suff w:val="nothing"/>
        <w:lvlText w:val=""/>
        <w:lvlJc w:val="left"/>
        <w:pPr>
          <w:tabs>
            <w:tab w:val="num" w:pos="0"/>
          </w:tabs>
          <w:ind w:left="864" w:hanging="864"/>
        </w:pPr>
        <w:rPr>
          <w:sz w:val="20"/>
          <w:b/>
          <w:rFonts w:ascii="Arial" w:hAnsi="Arial"/>
        </w:rPr>
      </w:lvl>
    </w:lvlOverride>
    <w:lvlOverride w:ilvl="3">
      <w:startOverride w:val="1"/>
    </w:lvlOverride>
    <w:lvlOverride w:ilvl="4">
      <w:lvl w:ilvl="4">
        <w:start w:val="1"/>
        <w:numFmt w:val="none"/>
        <w:suff w:val="nothing"/>
        <w:lvlText w:val=""/>
        <w:lvlJc w:val="left"/>
        <w:pPr>
          <w:tabs>
            <w:tab w:val="num" w:pos="0"/>
          </w:tabs>
          <w:ind w:left="1008" w:hanging="1008"/>
        </w:pPr>
        <w:rPr>
          <w:sz w:val="20"/>
          <w:b/>
          <w:rFonts w:ascii="Arial" w:hAnsi="Arial"/>
        </w:rPr>
      </w:lvl>
    </w:lvlOverride>
    <w:lvlOverride w:ilvl="4">
      <w:startOverride w:val="1"/>
    </w:lvlOverride>
    <w:lvlOverride w:ilvl="5">
      <w:lvl w:ilvl="5">
        <w:start w:val="1"/>
        <w:numFmt w:val="none"/>
        <w:suff w:val="nothing"/>
        <w:lvlText w:val=""/>
        <w:lvlJc w:val="left"/>
        <w:pPr>
          <w:tabs>
            <w:tab w:val="num" w:pos="0"/>
          </w:tabs>
          <w:ind w:left="1152" w:hanging="1152"/>
        </w:pPr>
        <w:rPr>
          <w:sz w:val="20"/>
          <w:b/>
          <w:rFonts w:ascii="Arial" w:hAnsi="Arial"/>
        </w:rPr>
      </w:lvl>
    </w:lvlOverride>
    <w:lvlOverride w:ilvl="5">
      <w:startOverride w:val="1"/>
    </w:lvlOverride>
    <w:lvlOverride w:ilvl="6">
      <w:lvl w:ilvl="6">
        <w:start w:val="1"/>
        <w:numFmt w:val="none"/>
        <w:suff w:val="nothing"/>
        <w:lvlText w:val=""/>
        <w:lvlJc w:val="left"/>
        <w:pPr>
          <w:tabs>
            <w:tab w:val="num" w:pos="0"/>
          </w:tabs>
          <w:ind w:left="1296" w:hanging="1296"/>
        </w:pPr>
        <w:rPr>
          <w:sz w:val="20"/>
          <w:b/>
          <w:rFonts w:ascii="Arial" w:hAnsi="Arial"/>
        </w:rPr>
      </w:lvl>
    </w:lvlOverride>
    <w:lvlOverride w:ilvl="6">
      <w:startOverride w:val="1"/>
    </w:lvlOverride>
    <w:lvlOverride w:ilvl="7">
      <w:lvl w:ilvl="7">
        <w:start w:val="1"/>
        <w:numFmt w:val="none"/>
        <w:suff w:val="nothing"/>
        <w:lvlText w:val=""/>
        <w:lvlJc w:val="left"/>
        <w:pPr>
          <w:tabs>
            <w:tab w:val="num" w:pos="0"/>
          </w:tabs>
          <w:ind w:left="1440" w:hanging="1440"/>
        </w:pPr>
        <w:rPr>
          <w:sz w:val="20"/>
          <w:b/>
          <w:rFonts w:ascii="Arial" w:hAnsi="Arial"/>
        </w:rPr>
      </w:lvl>
    </w:lvlOverride>
    <w:lvlOverride w:ilvl="7">
      <w:startOverride w:val="1"/>
    </w:lvlOverride>
    <w:lvlOverride w:ilvl="8">
      <w:lvl w:ilvl="8">
        <w:start w:val="1"/>
        <w:numFmt w:val="none"/>
        <w:suff w:val="nothing"/>
        <w:lvlText w:val=""/>
        <w:lvlJc w:val="left"/>
        <w:pPr>
          <w:tabs>
            <w:tab w:val="num" w:pos="0"/>
          </w:tabs>
          <w:ind w:left="1584" w:hanging="1584"/>
        </w:pPr>
        <w:rPr>
          <w:sz w:val="20"/>
          <w:b/>
          <w:rFonts w:ascii="Arial" w:hAnsi="Arial"/>
        </w:rPr>
      </w:lvl>
    </w:lvlOverride>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46">
    <w:abstractNumId w:val="1"/>
  </w:num>
  <w:num w:numId="47">
    <w:abstractNumId w:val="1"/>
  </w:num>
  <w:num w:numId="48">
    <w:abstractNumId w:val="1"/>
  </w:num>
  <w:num w:numId="49">
    <w:abstractNumId w:val="1"/>
  </w:num>
  <w:num w:numId="50">
    <w:abstractNumId w:val="1"/>
  </w:num>
  <w:num w:numId="51">
    <w:abstractNumId w:val="1"/>
  </w:num>
  <w:num w:numId="52">
    <w:abstractNumId w:val="1"/>
  </w:num>
  <w:num w:numId="53">
    <w:abstractNumId w:val="1"/>
  </w:num>
  <w:num w:numId="54">
    <w:abstractNumId w:val="1"/>
  </w:num>
  <w:num w:numId="55">
    <w:abstractNumId w:val="1"/>
  </w:num>
  <w:num w:numId="56">
    <w:abstractNumId w:val="1"/>
  </w:num>
  <w:num w:numId="57">
    <w:abstractNumId w:val="1"/>
  </w:num>
  <w:num w:numId="58">
    <w:abstractNumId w:val="1"/>
  </w:num>
  <w:num w:numId="59">
    <w:abstractNumId w:val="1"/>
  </w:num>
  <w:num w:numId="60">
    <w:abstractNumId w:val="1"/>
  </w:num>
  <w:num w:numId="61">
    <w:abstractNumId w:val="1"/>
  </w:num>
  <w:num w:numId="62">
    <w:abstractNumId w:val="1"/>
  </w:num>
  <w:num w:numId="63">
    <w:abstractNumId w:val="1"/>
  </w:num>
  <w:num w:numId="64">
    <w:abstractNumId w:val="1"/>
  </w:num>
  <w:num w:numId="65">
    <w:abstractNumId w:val="33"/>
    <w:lvlOverride w:ilvl="0">
      <w:startOverride w:val="1"/>
    </w:lvlOverride>
  </w:num>
  <w:num w:numId="66">
    <w:abstractNumId w:val="33"/>
  </w:num>
  <w:num w:numId="67">
    <w:abstractNumId w:val="33"/>
  </w:num>
  <w:num w:numId="68">
    <w:abstractNumId w:val="33"/>
  </w:num>
  <w:num w:numId="69">
    <w:abstractNumId w:val="33"/>
  </w:num>
  <w:num w:numId="70">
    <w:abstractNumId w:val="33"/>
  </w:num>
  <w:num w:numId="71">
    <w:abstractNumId w:val="33"/>
  </w:num>
</w:numbering>
</file>

<file path=word/settings.xml><?xml version="1.0" encoding="utf-8"?>
<w:settings xmlns:w="http://schemas.openxmlformats.org/wordprocessingml/2006/main">
  <w:zoom w:percent="100"/>
  <w:displayBackgroundShape/>
  <w:defaultTabStop w:val="709"/>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lef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lef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name w:val="Hyperlink"/>
    <w:rPr>
      <w:color w:val="0000FF"/>
      <w:u w:val="single"/>
    </w:rPr>
  </w:style>
  <w:style w:type="character" w:styleId="PageNumber">
    <w:name w:val="page number"/>
    <w:basedOn w:val="Fontepargpadro1"/>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UnresolvedMention" w:customStyle="1">
    <w:name w:val="Unresolved Mention"/>
    <w:basedOn w:val="DefaultParagraphFont"/>
    <w:uiPriority w:val="99"/>
    <w:semiHidden/>
    <w:unhideWhenUsed/>
    <w:qFormat/>
    <w:rsid w:val="007a7a52"/>
    <w:rPr>
      <w:color w:val="605E5C"/>
      <w:shd w:fill="E1DFDD" w:val="clear"/>
    </w:rPr>
  </w:style>
  <w:style w:type="character" w:styleId="Nvel2-RedChar" w:customStyle="1">
    <w:name w:val="Nível 2 -Red Char"/>
    <w:link w:val="Nvel2-Red"/>
    <w:qFormat/>
    <w:rsid w:val="00d71aea"/>
    <w:rPr>
      <w:rFonts w:ascii="Arial" w:hAnsi="Arial" w:eastAsia="MS Mincho" w:cs="Arial"/>
      <w:i/>
      <w:iCs/>
      <w:color w:val="FF0000"/>
    </w:rPr>
  </w:style>
  <w:style w:type="character" w:styleId="ouChar" w:customStyle="1">
    <w:name w:val="ou Char"/>
    <w:link w:val="ou"/>
    <w:qFormat/>
    <w:rsid w:val="00d71aea"/>
    <w:rPr>
      <w:rFonts w:ascii="Arial" w:hAnsi="Arial" w:eastAsia="Cambria" w:cs="Arial"/>
      <w:b/>
      <w:bCs/>
      <w:i/>
      <w:iCs/>
      <w:color w:val="FF0000"/>
      <w:sz w:val="24"/>
      <w:szCs w:val="24"/>
      <w:u w:val="single"/>
    </w:rPr>
  </w:style>
  <w:style w:type="paragraph" w:styleId="Ttulo">
    <w:name w:val="Título"/>
    <w:basedOn w:val="Normal"/>
    <w:next w:val="BodyText"/>
    <w:qFormat/>
    <w:pPr>
      <w:keepNext w:val="true"/>
      <w:spacing w:before="240" w:after="120"/>
    </w:pPr>
    <w:rPr>
      <w:rFonts w:ascii="Liberation Sans" w:hAnsi="Liberation Sans" w:eastAsia="Microsoft YaHei" w:cs="Arial Unicode M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user">
    <w:name w:val="Título (user)"/>
    <w:basedOn w:val="Normal"/>
    <w:next w:val="BodyText"/>
    <w:qFormat/>
    <w:pPr>
      <w:keepNext w:val="true"/>
      <w:spacing w:before="240" w:after="120"/>
    </w:pPr>
    <w:rPr>
      <w:rFonts w:ascii="Liberation Sans" w:hAnsi="Liberation Sans" w:eastAsia="Microsoft YaHei" w:cs="Arial Unicode MS"/>
      <w:sz w:val="28"/>
      <w:szCs w:val="28"/>
    </w:rPr>
  </w:style>
  <w:style w:type="paragraph" w:styleId="ndiceuser" w:customStyle="1">
    <w:name w:val="Índice (user)"/>
    <w:basedOn w:val="Normal"/>
    <w:qFormat/>
    <w:pPr>
      <w:suppressLineNumbers/>
    </w:pPr>
    <w:rPr>
      <w:rFonts w:cs="Arial Unicode MS"/>
    </w:rPr>
  </w:style>
  <w:style w:type="paragraph" w:styleId="Title">
    <w:name w:val="Title"/>
    <w:basedOn w:val="Ttulo21"/>
    <w:next w:val="BodyText"/>
    <w:qFormat/>
    <w:pPr/>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Standard1"/>
    <w:qFormat/>
    <w:rsid w:val="00e95547"/>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left="851"/>
    </w:pPr>
    <w:rPr>
      <w:color w:val="auto"/>
    </w:rPr>
  </w:style>
  <w:style w:type="paragraph" w:styleId="Nivel5" w:customStyle="1">
    <w:name w:val="Nivel 5"/>
    <w:basedOn w:val="Nivel4"/>
    <w:qFormat/>
    <w:rsid w:val="00ed126a"/>
    <w:pPr>
      <w:ind w:left="1276"/>
    </w:pPr>
    <w:rPr/>
  </w:style>
  <w:style w:type="paragraph" w:styleId="Nvel2-Red" w:customStyle="1">
    <w:name w:val="Nível 2 -Red"/>
    <w:basedOn w:val="Nivel2"/>
    <w:link w:val="Nvel2-RedChar"/>
    <w:qFormat/>
    <w:rsid w:val="00d71aea"/>
    <w:pPr>
      <w:numPr>
        <w:ilvl w:val="0"/>
        <w:numId w:val="0"/>
      </w:numPr>
      <w:tabs>
        <w:tab w:val="clear" w:pos="709"/>
        <w:tab w:val="left" w:pos="0" w:leader="none"/>
      </w:tabs>
    </w:pPr>
    <w:rPr>
      <w:i/>
      <w:iCs/>
      <w:color w:val="FF0000"/>
    </w:rPr>
  </w:style>
  <w:style w:type="paragraph" w:styleId="ou" w:customStyle="1">
    <w:name w:val="ou"/>
    <w:basedOn w:val="ListParagraph"/>
    <w:link w:val="ouChar"/>
    <w:qFormat/>
    <w:rsid w:val="00d71aea"/>
    <w:pPr>
      <w:suppressAutoHyphens w:val="false"/>
      <w:spacing w:lineRule="auto" w:line="259" w:before="60" w:after="60"/>
      <w:ind w:left="0"/>
      <w:jc w:val="center"/>
    </w:pPr>
    <w:rPr>
      <w:rFonts w:ascii="Arial" w:hAnsi="Arial" w:eastAsia="Cambria" w:cs="Arial"/>
      <w:b/>
      <w:bCs/>
      <w:i/>
      <w:iCs/>
      <w:color w:val="FF0000"/>
      <w:kern w:val="0"/>
      <w:sz w:val="24"/>
      <w:szCs w:val="24"/>
      <w:u w:val="single"/>
      <w:lang w:eastAsia="pt-BR"/>
    </w:rPr>
  </w:style>
  <w:style w:type="paragraph" w:styleId="textos" w:customStyle="1">
    <w:name w:val="textos"/>
    <w:basedOn w:val="Normal"/>
    <w:qFormat/>
    <w:rsid w:val="00b2786d"/>
    <w:pPr>
      <w:spacing w:lineRule="atLeast" w:line="271" w:before="280" w:after="280"/>
    </w:pPr>
    <w:rPr>
      <w:rFonts w:ascii="Verdana" w:hAnsi="Verdana" w:cs="Verdana"/>
      <w:color w:val="333333"/>
      <w:kern w:val="0"/>
      <w:sz w:val="19"/>
      <w:szCs w:val="19"/>
      <w:lang w:eastAsia="ar-SA"/>
    </w:rPr>
  </w:style>
  <w:style w:type="paragraph" w:styleId="Pa5" w:customStyle="1">
    <w:name w:val="Pa5"/>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Pa4" w:customStyle="1">
    <w:name w:val="Pa4"/>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Contedodatabelauser" w:customStyle="1">
    <w:name w:val="Conteúdo da tabela (user)"/>
    <w:basedOn w:val="Standard"/>
    <w:qFormat/>
    <w:rsid w:val="00e95547"/>
    <w:pPr>
      <w:suppressLineNumbers/>
    </w:pPr>
    <w:rPr>
      <w:rFonts w:ascii="Liberation Serif" w:hAnsi="Liberation Serif" w:eastAsia="SimSun" w:cs="Mangal"/>
      <w:sz w:val="24"/>
      <w:szCs w:val="24"/>
      <w:lang w:bidi="hi-IN"/>
    </w:rPr>
  </w:style>
  <w:style w:type="paragraph" w:styleId="Pa6" w:customStyle="1">
    <w:name w:val="Pa6"/>
    <w:basedOn w:val="Standard"/>
    <w:next w:val="Standard"/>
    <w:qFormat/>
    <w:rsid w:val="00e95547"/>
    <w:pPr>
      <w:spacing w:lineRule="atLeast" w:line="141"/>
    </w:pPr>
    <w:rPr>
      <w:rFonts w:ascii="Liberation Serif" w:hAnsi="Liberation Serif" w:eastAsia="SimSun" w:cs="Arial"/>
      <w:sz w:val="24"/>
      <w:szCs w:val="24"/>
      <w:lang w:bidi="hi-IN"/>
    </w:rPr>
  </w:style>
  <w:style w:type="paragraph" w:styleId="Standard1" w:customStyle="1">
    <w:name w:val="Standard1"/>
    <w:qFormat/>
    <w:rsid w:val="00e95547"/>
    <w:pPr>
      <w:widowControl/>
      <w:suppressAutoHyphens w:val="true"/>
      <w:bidi w:val="0"/>
      <w:spacing w:before="0" w:after="0"/>
      <w:jc w:val="left"/>
      <w:textAlignment w:val="baseline"/>
    </w:pPr>
    <w:rPr>
      <w:rFonts w:ascii="Liberation Serif" w:hAnsi="Liberation Serif" w:eastAsia="SimSun, 宋体" w:cs="Mangal"/>
      <w:color w:val="auto"/>
      <w:kern w:val="2"/>
      <w:sz w:val="24"/>
      <w:szCs w:val="24"/>
      <w:lang w:val="pt-BR" w:eastAsia="zh-CN" w:bidi="hi-IN"/>
    </w:rPr>
  </w:style>
  <w:style w:type="paragraph" w:styleId="Contedodoquadrouser" w:customStyle="1">
    <w:name w:val="Conteúdo do quadro (user)"/>
    <w:basedOn w:val="Normal"/>
    <w:qFormat/>
    <w:pPr/>
    <w:rPr/>
  </w:style>
  <w:style w:type="numbering" w:styleId="Semlistauser" w:default="1">
    <w:name w:val="Sem lista (user)"/>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Home/Login"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https://bnccompras.com/" TargetMode="External"/><Relationship Id="rId7" Type="http://schemas.openxmlformats.org/officeDocument/2006/relationships/hyperlink" Target="https://bnccompras.co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mailto:notafiscal@piracicaba.sp.gov.br" TargetMode="External"/><Relationship Id="rId11" Type="http://schemas.openxmlformats.org/officeDocument/2006/relationships/hyperlink" Target="mailto:notafiscal@piracicaba.sp.gov.br"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Relationship Id="rId23" Type="http://schemas.openxmlformats.org/officeDocument/2006/relationships/customXml" Target="../customXml/item2.xml"/><Relationship Id="rId24" Type="http://schemas.openxmlformats.org/officeDocument/2006/relationships/customXml" Target="../customXml/item3.xml"/><Relationship Id="rId25"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A3965C8-7008-40CB-B32D-DC8BDC9A8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Application>LibreOffice/25.2.7.2$Windows_X86_64 LibreOffice_project/5cbfd1ab6520636bb5f7b99185aa69bd7456825d</Application>
  <AppVersion>15.0000</AppVersion>
  <Pages>31</Pages>
  <Words>11733</Words>
  <Characters>68188</Characters>
  <CharactersWithSpaces>79456</CharactersWithSpaces>
  <Paragraphs>625</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2026-07-18T15:05:00Z</dcterms:created>
  <dc:creator>Silvia de Abreu Maiani Simoes</dc:creator>
  <dc:description/>
  <dc:language>pt-BR</dc:language>
  <cp:lastModifiedBy/>
  <cp:lastPrinted>2022-08-03T17:48:00Z</cp:lastPrinted>
  <dcterms:modified xsi:type="dcterms:W3CDTF">2026-09-11T10:56:13Z</dcterms:modified>
  <cp:revision>43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