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3.png" ContentType="image/png"/>
  <Override PartName="/word/media/image2.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footer3.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false"/>
        <w:spacing w:lineRule="auto" w:line="240"/>
        <w:jc w:val="center"/>
        <w:rPr>
          <w:b/>
          <w:sz w:val="20"/>
          <w:szCs w:val="20"/>
        </w:rPr>
      </w:pPr>
      <w:r>
        <w:rPr>
          <w:b/>
          <w:sz w:val="20"/>
          <w:szCs w:val="20"/>
        </w:rPr>
        <w:t xml:space="preserve">EDITAL DE PREGÃO ELETRÔNICO </w:t>
      </w:r>
      <w:r>
        <w:rPr>
          <w:b/>
          <w:sz w:val="20"/>
          <w:szCs w:val="20"/>
          <w:lang w:val="pt-BR"/>
        </w:rPr>
        <w:t xml:space="preserve">nº </w:t>
      </w:r>
      <w:r>
        <w:rPr>
          <w:b/>
          <w:sz w:val="20"/>
          <w:szCs w:val="20"/>
          <w:lang w:val="pt-BR"/>
        </w:rPr>
        <w:t>307</w:t>
      </w:r>
      <w:r>
        <w:rPr>
          <w:b/>
          <w:sz w:val="20"/>
          <w:szCs w:val="20"/>
          <w:lang w:val="pt-BR"/>
        </w:rPr>
        <w:t>/</w:t>
      </w:r>
      <w:r>
        <w:rPr>
          <w:b/>
          <w:sz w:val="20"/>
          <w:szCs w:val="20"/>
          <w:lang w:val="pt-BR"/>
        </w:rPr>
        <w:t>2026</w:t>
      </w:r>
      <w:r>
        <w:rPr>
          <w:b/>
          <w:sz w:val="20"/>
          <w:szCs w:val="20"/>
        </w:rPr>
        <w:t xml:space="preserve"> </w:t>
      </w:r>
    </w:p>
    <w:p>
      <w:pPr>
        <w:pStyle w:val="BodyTextIndent"/>
        <w:widowControl w:val="false"/>
        <w:shd w:val="clear" w:color="auto" w:fill="CCCCCC"/>
        <w:overflowPunct w:val="false"/>
        <w:spacing w:lineRule="auto" w:line="240"/>
        <w:jc w:val="center"/>
        <w:rPr>
          <w:b/>
          <w:sz w:val="20"/>
          <w:szCs w:val="20"/>
          <w:lang w:val="pt-BR"/>
        </w:rPr>
      </w:pPr>
      <w:r>
        <w:rPr>
          <w:b/>
          <w:sz w:val="20"/>
          <w:szCs w:val="20"/>
          <w:lang w:val="pt-BR"/>
        </w:rPr>
        <w:t>REGISTRO DE PREÇOS</w:t>
      </w:r>
    </w:p>
    <w:p>
      <w:pPr>
        <w:pStyle w:val="BodyTextIndent"/>
        <w:widowControl w:val="false"/>
        <w:overflowPunct w:val="false"/>
        <w:spacing w:lineRule="auto" w:line="240"/>
        <w:jc w:val="center"/>
        <w:rPr>
          <w:sz w:val="20"/>
          <w:szCs w:val="20"/>
          <w:lang w:val="pt-BR"/>
        </w:rPr>
      </w:pPr>
      <w:r>
        <w:rPr>
          <w:sz w:val="20"/>
          <w:szCs w:val="20"/>
          <w:lang w:val="pt-BR"/>
        </w:rPr>
      </w:r>
    </w:p>
    <w:p>
      <w:pPr>
        <w:pStyle w:val="BodyTextIndent"/>
        <w:widowControl w:val="false"/>
        <w:overflowPunct w:val="false"/>
        <w:spacing w:lineRule="auto" w:line="240"/>
        <w:jc w:val="center"/>
        <w:rPr>
          <w:b/>
          <w:bCs/>
          <w:sz w:val="20"/>
          <w:szCs w:val="20"/>
          <w:lang w:val="pt-BR"/>
        </w:rPr>
      </w:pPr>
      <w:r>
        <w:rPr>
          <w:b/>
          <w:bCs/>
          <w:sz w:val="20"/>
          <w:szCs w:val="20"/>
          <w:lang w:val="pt-BR"/>
        </w:rPr>
        <w:t>TERMO DE REFERÊNCIA</w:t>
      </w:r>
    </w:p>
    <w:p>
      <w:pPr>
        <w:pStyle w:val="BodyTextIndent"/>
        <w:widowControl w:val="false"/>
        <w:overflowPunct w:val="false"/>
        <w:spacing w:lineRule="auto" w:line="240"/>
        <w:jc w:val="center"/>
        <w:rPr>
          <w:sz w:val="20"/>
          <w:szCs w:val="20"/>
          <w:lang w:val="pt-BR"/>
        </w:rPr>
      </w:pPr>
      <w:r>
        <w:rPr>
          <w:sz w:val="20"/>
          <w:szCs w:val="20"/>
          <w:lang w:val="pt-BR"/>
        </w:rPr>
      </w:r>
    </w:p>
    <w:p>
      <w:pPr>
        <w:pStyle w:val="BodyTextIndent"/>
        <w:widowControl w:val="false"/>
        <w:shd w:val="clear" w:color="auto" w:fill="DDDDDD"/>
        <w:overflowPunct w:val="false"/>
        <w:spacing w:lineRule="auto" w:line="276"/>
        <w:ind w:firstLine="561"/>
        <w:jc w:val="left"/>
        <w:rPr>
          <w:b/>
          <w:sz w:val="20"/>
          <w:szCs w:val="20"/>
        </w:rPr>
      </w:pPr>
      <w:r>
        <w:rPr>
          <w:b/>
          <w:sz w:val="20"/>
          <w:szCs w:val="20"/>
        </w:rPr>
        <w:t>1</w:t>
      </w:r>
      <w:r>
        <w:rPr>
          <w:b/>
          <w:sz w:val="20"/>
          <w:szCs w:val="20"/>
          <w:lang w:val="pt-BR"/>
        </w:rPr>
        <w:t>.</w:t>
      </w:r>
      <w:r>
        <w:rPr>
          <w:b/>
          <w:sz w:val="20"/>
          <w:szCs w:val="20"/>
        </w:rPr>
        <w:t xml:space="preserve"> DO PROCESSAMENTO DO PREGÃO:</w:t>
      </w:r>
    </w:p>
    <w:p>
      <w:pPr>
        <w:pStyle w:val="BodyTextIndent"/>
        <w:widowControl w:val="false"/>
        <w:numPr>
          <w:ilvl w:val="0"/>
          <w:numId w:val="8"/>
        </w:numPr>
        <w:tabs>
          <w:tab w:val="clear" w:pos="709"/>
          <w:tab w:val="left" w:pos="284" w:leader="none"/>
        </w:tabs>
        <w:overflowPunct w:val="false"/>
        <w:spacing w:lineRule="auto" w:line="276"/>
        <w:rPr>
          <w:sz w:val="20"/>
          <w:szCs w:val="20"/>
          <w:lang w:val="pt-BR"/>
        </w:rPr>
      </w:pPr>
      <w:r>
        <w:rPr>
          <w:sz w:val="20"/>
          <w:szCs w:val="20"/>
        </w:rPr>
        <w:t>Número do proces</w:t>
      </w:r>
      <w:r>
        <w:rPr>
          <w:sz w:val="20"/>
          <w:szCs w:val="20"/>
          <w:lang w:val="pt-BR"/>
        </w:rPr>
        <w:t>so:</w:t>
      </w:r>
      <w:r>
        <w:rPr>
          <w:b/>
          <w:sz w:val="20"/>
          <w:szCs w:val="20"/>
          <w:lang w:val="pt-BR"/>
        </w:rPr>
        <w:t xml:space="preserve"> 176.426/2026</w:t>
      </w:r>
    </w:p>
    <w:p>
      <w:pPr>
        <w:pStyle w:val="BodyTextIndent"/>
        <w:widowControl w:val="false"/>
        <w:numPr>
          <w:ilvl w:val="0"/>
          <w:numId w:val="8"/>
        </w:numPr>
        <w:tabs>
          <w:tab w:val="clear" w:pos="709"/>
          <w:tab w:val="left" w:pos="284" w:leader="none"/>
        </w:tabs>
        <w:overflowPunct w:val="false"/>
        <w:spacing w:lineRule="auto" w:line="276"/>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Pr>
          <w:b/>
          <w:sz w:val="20"/>
          <w:szCs w:val="20"/>
          <w:lang w:val="pt-BR"/>
        </w:rPr>
        <w:t>29</w:t>
      </w:r>
      <w:r>
        <w:rPr>
          <w:b/>
          <w:sz w:val="20"/>
          <w:szCs w:val="20"/>
          <w:lang w:val="pt-BR"/>
        </w:rPr>
        <w:t>/</w:t>
      </w:r>
      <w:r>
        <w:rPr>
          <w:b/>
          <w:sz w:val="20"/>
          <w:szCs w:val="20"/>
          <w:lang w:val="pt-BR"/>
        </w:rPr>
        <w:t>10</w:t>
      </w:r>
      <w:r>
        <w:rPr>
          <w:b/>
          <w:sz w:val="20"/>
          <w:szCs w:val="20"/>
          <w:lang w:val="pt-BR"/>
        </w:rPr>
        <w:t>/</w:t>
      </w:r>
      <w:r>
        <w:rPr>
          <w:b/>
          <w:sz w:val="20"/>
          <w:szCs w:val="20"/>
          <w:lang w:val="pt-BR"/>
        </w:rPr>
        <w:t>2026</w:t>
      </w:r>
      <w:r>
        <w:rPr>
          <w:b/>
          <w:sz w:val="20"/>
          <w:szCs w:val="20"/>
          <w:lang w:val="pt-BR"/>
        </w:rPr>
        <w:t xml:space="preserve"> - 08 </w:t>
      </w:r>
      <w:r>
        <w:rPr>
          <w:b/>
          <w:sz w:val="20"/>
          <w:szCs w:val="20"/>
        </w:rPr>
        <w:t>horas</w:t>
      </w:r>
      <w:r>
        <w:rPr>
          <w:b/>
          <w:sz w:val="20"/>
          <w:szCs w:val="20"/>
          <w:lang w:val="pt-BR"/>
        </w:rPr>
        <w:t>;</w:t>
      </w:r>
    </w:p>
    <w:p>
      <w:pPr>
        <w:pStyle w:val="BodyTextIndent"/>
        <w:widowControl w:val="false"/>
        <w:numPr>
          <w:ilvl w:val="0"/>
          <w:numId w:val="8"/>
        </w:numPr>
        <w:tabs>
          <w:tab w:val="clear" w:pos="709"/>
          <w:tab w:val="left" w:pos="284" w:leader="none"/>
        </w:tabs>
        <w:overflowPunct w:val="false"/>
        <w:spacing w:lineRule="auto" w:line="276"/>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Pr>
          <w:b/>
          <w:sz w:val="20"/>
          <w:szCs w:val="20"/>
          <w:lang w:val="pt-BR"/>
        </w:rPr>
        <w:t>29</w:t>
      </w:r>
      <w:r>
        <w:rPr>
          <w:b/>
          <w:sz w:val="20"/>
          <w:szCs w:val="20"/>
          <w:lang w:val="pt-BR"/>
        </w:rPr>
        <w:t>/</w:t>
      </w:r>
      <w:r>
        <w:rPr>
          <w:b/>
          <w:sz w:val="20"/>
          <w:szCs w:val="20"/>
          <w:lang w:val="pt-BR"/>
        </w:rPr>
        <w:t>10</w:t>
      </w:r>
      <w:r>
        <w:rPr>
          <w:b/>
          <w:sz w:val="20"/>
          <w:szCs w:val="20"/>
          <w:lang w:val="pt-BR"/>
        </w:rPr>
        <w:t>/</w:t>
      </w:r>
      <w:r>
        <w:rPr>
          <w:b/>
          <w:sz w:val="20"/>
          <w:szCs w:val="20"/>
          <w:lang w:val="pt-BR"/>
        </w:rPr>
        <w:t>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BodyTextIndent"/>
        <w:widowControl w:val="false"/>
        <w:numPr>
          <w:ilvl w:val="0"/>
          <w:numId w:val="8"/>
        </w:numPr>
        <w:tabs>
          <w:tab w:val="clear" w:pos="709"/>
          <w:tab w:val="left" w:pos="284" w:leader="none"/>
        </w:tabs>
        <w:overflowPunct w:val="false"/>
        <w:spacing w:lineRule="auto" w:line="276"/>
        <w:rPr>
          <w:b/>
          <w:bCs/>
          <w:sz w:val="20"/>
          <w:szCs w:val="20"/>
          <w:lang w:val="pt-BR"/>
        </w:rPr>
      </w:pPr>
      <w:r>
        <w:rPr>
          <w:sz w:val="20"/>
          <w:szCs w:val="20"/>
        </w:rPr>
        <w:t xml:space="preserve">Endereço eletrônico: </w:t>
      </w:r>
      <w:hyperlink r:id="rId2">
        <w:r>
          <w:rPr>
            <w:rStyle w:val="Hyperlink"/>
            <w:sz w:val="20"/>
            <w:szCs w:val="20"/>
          </w:rPr>
          <w:t>https://bnccompras.com</w:t>
        </w:r>
      </w:hyperlink>
      <w:r>
        <w:rPr>
          <w:sz w:val="20"/>
          <w:szCs w:val="20"/>
          <w:lang w:val="pt-BR"/>
        </w:rPr>
        <w:t xml:space="preserve"> </w:t>
      </w:r>
      <w:r>
        <w:rPr>
          <w:sz w:val="20"/>
          <w:szCs w:val="20"/>
        </w:rPr>
        <w:t xml:space="preserve"> </w:t>
      </w:r>
    </w:p>
    <w:p>
      <w:pPr>
        <w:pStyle w:val="BodyTextIndent"/>
        <w:widowControl w:val="false"/>
        <w:overflowPunct w:val="false"/>
        <w:spacing w:lineRule="auto" w:line="276"/>
        <w:ind w:firstLine="561"/>
        <w:jc w:val="left"/>
        <w:rPr>
          <w:b/>
          <w:bCs/>
          <w:sz w:val="20"/>
          <w:szCs w:val="20"/>
          <w:highlight w:val="yellow"/>
          <w:lang w:val="pt-BR"/>
        </w:rPr>
      </w:pPr>
      <w:r>
        <w:rPr>
          <w:b/>
          <w:bCs/>
          <w:sz w:val="20"/>
          <w:szCs w:val="20"/>
          <w:highlight w:val="yellow"/>
          <w:lang w:val="pt-BR"/>
        </w:rPr>
      </w:r>
    </w:p>
    <w:p>
      <w:pPr>
        <w:pStyle w:val="Normal"/>
        <w:shd w:val="clear" w:color="auto" w:fill="DDDDDD"/>
        <w:spacing w:lineRule="auto" w:line="276"/>
        <w:ind w:firstLine="561"/>
        <w:rPr>
          <w:rFonts w:ascii="Arial" w:hAnsi="Arial" w:cs="Arial"/>
        </w:rPr>
      </w:pPr>
      <w:r>
        <w:rPr>
          <w:rFonts w:cs="Arial" w:ascii="Arial" w:hAnsi="Arial"/>
          <w:b/>
          <w:bCs/>
        </w:rPr>
        <w:t>2. DO OBJETO:</w:t>
      </w:r>
    </w:p>
    <w:p>
      <w:pPr>
        <w:pStyle w:val="Normal"/>
        <w:numPr>
          <w:ilvl w:val="0"/>
          <w:numId w:val="0"/>
        </w:numPr>
        <w:tabs>
          <w:tab w:val="clear" w:pos="709"/>
          <w:tab w:val="left" w:pos="284" w:leader="none"/>
        </w:tabs>
        <w:spacing w:lineRule="auto" w:line="276"/>
        <w:ind w:hanging="0" w:left="0"/>
        <w:jc w:val="both"/>
        <w:rPr>
          <w:rFonts w:ascii="Arial" w:hAnsi="Arial" w:cs="Arial"/>
        </w:rPr>
      </w:pPr>
      <w:r>
        <w:rPr>
          <w:rFonts w:cs="Arial" w:ascii="Arial" w:hAnsi="Arial"/>
          <w:b/>
          <w:bCs/>
        </w:rPr>
        <w:t xml:space="preserve">a) </w:t>
      </w:r>
      <w:r>
        <w:rPr>
          <w:rFonts w:cs="Arial" w:ascii="Arial" w:hAnsi="Arial"/>
        </w:rPr>
        <w:t>Objeto:</w:t>
      </w:r>
      <w:r>
        <w:rPr>
          <w:rFonts w:cs="Arial" w:ascii="Arial" w:hAnsi="Arial"/>
          <w:b/>
        </w:rPr>
        <w:t xml:space="preserve"> Registro de Preços para Aquisição de Materiais para o Almoxarifado Central e a Manutenção</w:t>
      </w:r>
    </w:p>
    <w:p>
      <w:pPr>
        <w:pStyle w:val="Normal"/>
        <w:numPr>
          <w:ilvl w:val="0"/>
          <w:numId w:val="0"/>
        </w:numPr>
        <w:tabs>
          <w:tab w:val="clear" w:pos="709"/>
          <w:tab w:val="left" w:pos="284" w:leader="none"/>
        </w:tabs>
        <w:spacing w:lineRule="auto" w:line="276"/>
        <w:ind w:hanging="0" w:left="0"/>
        <w:jc w:val="both"/>
        <w:rPr>
          <w:rFonts w:ascii="Arial" w:hAnsi="Arial" w:cs="Arial"/>
        </w:rPr>
      </w:pPr>
      <w:r>
        <w:rPr>
          <w:rFonts w:cs="Arial" w:ascii="Arial" w:hAnsi="Arial"/>
          <w:b/>
          <w:bCs/>
        </w:rPr>
        <w:t xml:space="preserve">b) </w:t>
      </w:r>
      <w:r>
        <w:rPr>
          <w:rFonts w:cs="Arial" w:ascii="Arial" w:hAnsi="Arial"/>
        </w:rPr>
        <w:t xml:space="preserve">Unidade Requisitante: </w:t>
      </w:r>
      <w:r>
        <w:rPr>
          <w:rFonts w:cs="Arial" w:ascii="Arial" w:hAnsi="Arial"/>
          <w:b/>
        </w:rPr>
        <w:t>SECRETARIA MUNICIPAL DE ADMINISTRAÇÃO E GOVERNO</w:t>
      </w:r>
    </w:p>
    <w:p>
      <w:pPr>
        <w:pStyle w:val="Normal"/>
        <w:numPr>
          <w:ilvl w:val="0"/>
          <w:numId w:val="0"/>
        </w:numPr>
        <w:tabs>
          <w:tab w:val="clear" w:pos="709"/>
          <w:tab w:val="left" w:pos="284" w:leader="none"/>
        </w:tabs>
        <w:spacing w:lineRule="auto" w:line="276"/>
        <w:ind w:hanging="0" w:left="0"/>
        <w:jc w:val="both"/>
        <w:rPr>
          <w:rFonts w:ascii="Arial" w:hAnsi="Arial" w:cs="Arial"/>
        </w:rPr>
      </w:pPr>
      <w:r>
        <w:rPr>
          <w:rFonts w:cs="Arial" w:ascii="Arial" w:hAnsi="Arial"/>
          <w:b/>
          <w:bCs/>
        </w:rPr>
        <w:t xml:space="preserve">c) </w:t>
      </w:r>
      <w:r>
        <w:rPr>
          <w:rFonts w:cs="Arial" w:ascii="Arial" w:hAnsi="Arial"/>
        </w:rPr>
        <w:t>Fonte de recursos: Tesouro – Dotação Orçamentária: 04.122.0001.2002.0000</w:t>
      </w:r>
    </w:p>
    <w:p>
      <w:pPr>
        <w:pStyle w:val="Normal"/>
        <w:numPr>
          <w:ilvl w:val="0"/>
          <w:numId w:val="0"/>
        </w:numPr>
        <w:tabs>
          <w:tab w:val="clear" w:pos="709"/>
          <w:tab w:val="left" w:pos="284" w:leader="none"/>
        </w:tabs>
        <w:spacing w:lineRule="auto" w:line="276"/>
        <w:ind w:hanging="0" w:left="0"/>
        <w:jc w:val="both"/>
        <w:rPr>
          <w:rFonts w:ascii="Arial" w:hAnsi="Arial" w:cs="Arial"/>
        </w:rPr>
      </w:pPr>
      <w:r>
        <w:rPr>
          <w:rFonts w:cs="Arial" w:ascii="Arial" w:hAnsi="Arial"/>
          <w:b/>
          <w:bCs/>
        </w:rPr>
        <w:t xml:space="preserve">d) </w:t>
      </w:r>
      <w:r>
        <w:rPr>
          <w:rFonts w:cs="Arial" w:ascii="Arial" w:hAnsi="Arial"/>
        </w:rPr>
        <w:t xml:space="preserve">Valor estimado da contratação: </w:t>
      </w:r>
      <w:r>
        <w:rPr>
          <w:rFonts w:cs="Arial" w:ascii="Arial" w:hAnsi="Arial"/>
          <w:b/>
        </w:rPr>
        <w:t>R$ 126.263,00 (Cento e vinte e seis mil, duzentos e sessenta e três reais)</w:t>
      </w:r>
      <w:r>
        <w:rPr>
          <w:rFonts w:cs="Arial" w:ascii="Arial" w:hAnsi="Arial"/>
        </w:rPr>
        <w:t>.</w:t>
      </w:r>
    </w:p>
    <w:p>
      <w:pPr>
        <w:pStyle w:val="Normal"/>
        <w:numPr>
          <w:ilvl w:val="0"/>
          <w:numId w:val="20"/>
        </w:numPr>
        <w:tabs>
          <w:tab w:val="clear" w:pos="709"/>
          <w:tab w:val="left" w:pos="284" w:leader="none"/>
        </w:tabs>
        <w:spacing w:lineRule="auto" w:line="276"/>
        <w:jc w:val="both"/>
        <w:rPr>
          <w:rFonts w:ascii="Arial" w:hAnsi="Arial" w:cs="Arial"/>
        </w:rPr>
      </w:pPr>
      <w:r>
        <w:rPr>
          <w:rFonts w:cs="Arial" w:ascii="Arial" w:hAnsi="Arial"/>
        </w:rPr>
        <w:t>Validade da Ata de Registro de Preços: 12 (doze) meses, podendo ser prorrogado, por igual período, renovadas as quantidades, desde que comprovado o preço vantajoso, conforme previsto no artigo 84 da Lei 14.133, de 2021.</w:t>
      </w:r>
    </w:p>
    <w:p>
      <w:pPr>
        <w:pStyle w:val="Normal"/>
        <w:spacing w:lineRule="auto" w:line="276"/>
        <w:ind w:firstLine="561"/>
        <w:rPr>
          <w:rFonts w:ascii="Arial" w:hAnsi="Arial" w:cs="Arial"/>
          <w:highlight w:val="yellow"/>
        </w:rPr>
      </w:pPr>
      <w:r>
        <w:rPr>
          <w:rFonts w:cs="Arial" w:ascii="Arial" w:hAnsi="Arial"/>
          <w:highlight w:val="yellow"/>
        </w:rPr>
      </w:r>
    </w:p>
    <w:p>
      <w:pPr>
        <w:pStyle w:val="Normal"/>
        <w:shd w:val="clear" w:color="auto" w:fill="DDDDDD"/>
        <w:spacing w:lineRule="auto" w:line="276"/>
        <w:ind w:firstLine="561"/>
        <w:rPr>
          <w:rFonts w:ascii="Arial" w:hAnsi="Arial" w:cs="Arial"/>
          <w:b/>
          <w:bCs/>
        </w:rPr>
      </w:pPr>
      <w:r>
        <w:rPr>
          <w:rFonts w:cs="Arial" w:ascii="Arial" w:hAnsi="Arial"/>
          <w:b/>
          <w:bCs/>
        </w:rPr>
        <w:t>3. DO PROCEDIMENTO:</w:t>
      </w:r>
    </w:p>
    <w:p>
      <w:pPr>
        <w:pStyle w:val="Normal"/>
        <w:widowControl w:val="false"/>
        <w:numPr>
          <w:ilvl w:val="0"/>
          <w:numId w:val="9"/>
        </w:numPr>
        <w:tabs>
          <w:tab w:val="clear" w:pos="709"/>
          <w:tab w:val="left" w:pos="284" w:leader="none"/>
        </w:tabs>
        <w:spacing w:lineRule="auto" w:line="276"/>
        <w:jc w:val="both"/>
        <w:rPr>
          <w:rFonts w:ascii="Arial" w:hAnsi="Arial" w:cs="Arial"/>
        </w:rPr>
      </w:pPr>
      <w:r>
        <w:rPr>
          <w:rFonts w:cs="Arial" w:ascii="Arial" w:hAnsi="Arial"/>
        </w:rPr>
        <w:t>Critério de julgamento: Menor preço por item.</w:t>
      </w:r>
    </w:p>
    <w:p>
      <w:pPr>
        <w:pStyle w:val="Normal"/>
        <w:widowControl w:val="false"/>
        <w:numPr>
          <w:ilvl w:val="0"/>
          <w:numId w:val="9"/>
        </w:numPr>
        <w:tabs>
          <w:tab w:val="clear" w:pos="709"/>
          <w:tab w:val="left" w:pos="284" w:leader="none"/>
        </w:tabs>
        <w:spacing w:lineRule="auto" w:line="276"/>
        <w:jc w:val="both"/>
        <w:rPr>
          <w:rFonts w:ascii="Arial" w:hAnsi="Arial" w:cs="Arial"/>
          <w:b/>
        </w:rPr>
      </w:pPr>
      <w:r>
        <w:rPr>
          <w:rFonts w:cs="Arial" w:ascii="Arial" w:hAnsi="Arial"/>
        </w:rPr>
        <w:t>Base de disputa: Preço unitário do item.</w:t>
      </w:r>
    </w:p>
    <w:p>
      <w:pPr>
        <w:pStyle w:val="Normal"/>
        <w:widowControl w:val="false"/>
        <w:numPr>
          <w:ilvl w:val="0"/>
          <w:numId w:val="9"/>
        </w:numPr>
        <w:tabs>
          <w:tab w:val="clear" w:pos="709"/>
          <w:tab w:val="left" w:pos="284" w:leader="none"/>
        </w:tabs>
        <w:spacing w:lineRule="auto" w:line="276"/>
        <w:jc w:val="both"/>
        <w:rPr>
          <w:rFonts w:ascii="Arial" w:hAnsi="Arial" w:cs="Arial"/>
          <w:b/>
        </w:rPr>
      </w:pPr>
      <w:r>
        <w:rPr>
          <w:rFonts w:cs="Arial" w:ascii="Arial" w:hAnsi="Arial"/>
        </w:rPr>
        <w:t>Modo de disputa: Aberto</w:t>
      </w:r>
    </w:p>
    <w:p>
      <w:pPr>
        <w:pStyle w:val="Normal"/>
        <w:widowControl w:val="false"/>
        <w:numPr>
          <w:ilvl w:val="0"/>
          <w:numId w:val="9"/>
        </w:numPr>
        <w:tabs>
          <w:tab w:val="clear" w:pos="709"/>
          <w:tab w:val="left" w:pos="284" w:leader="none"/>
        </w:tabs>
        <w:spacing w:lineRule="auto" w:line="276"/>
        <w:jc w:val="both"/>
        <w:rPr>
          <w:rFonts w:ascii="Arial" w:hAnsi="Arial" w:cs="Arial"/>
          <w:b/>
        </w:rPr>
      </w:pPr>
      <w:r>
        <w:rPr>
          <w:rFonts w:cs="Arial" w:ascii="Arial" w:hAnsi="Arial"/>
          <w:b/>
          <w:bCs/>
        </w:rPr>
        <w:t>São reservados a Microempresas e Empresas de Pequeno Porte os itens 02 a 11.</w:t>
      </w:r>
    </w:p>
    <w:p>
      <w:pPr>
        <w:pStyle w:val="Normal"/>
        <w:spacing w:lineRule="auto" w:line="276"/>
        <w:ind w:firstLine="567"/>
        <w:jc w:val="both"/>
        <w:rPr>
          <w:rFonts w:ascii="Arial" w:hAnsi="Arial" w:cs="Arial"/>
        </w:rPr>
      </w:pPr>
      <w:r>
        <w:rPr>
          <w:rFonts w:cs="Arial" w:ascii="Arial" w:hAnsi="Arial"/>
        </w:rPr>
      </w:r>
    </w:p>
    <w:p>
      <w:pPr>
        <w:pStyle w:val="Normal"/>
        <w:shd w:val="clear" w:color="auto" w:fill="DDDDDD"/>
        <w:spacing w:lineRule="auto" w:line="276"/>
        <w:ind w:firstLine="561"/>
        <w:rPr>
          <w:rFonts w:ascii="Arial" w:hAnsi="Arial" w:cs="Arial"/>
        </w:rPr>
      </w:pPr>
      <w:r>
        <w:rPr>
          <w:rFonts w:cs="Arial" w:ascii="Arial" w:hAnsi="Arial"/>
          <w:b/>
          <w:bCs/>
        </w:rPr>
        <w:t>4. DA PROPOSTA:</w:t>
      </w:r>
    </w:p>
    <w:p>
      <w:pPr>
        <w:pStyle w:val="Normal"/>
        <w:numPr>
          <w:ilvl w:val="0"/>
          <w:numId w:val="0"/>
        </w:numPr>
        <w:tabs>
          <w:tab w:val="clear" w:pos="709"/>
          <w:tab w:val="left" w:pos="284" w:leader="none"/>
        </w:tabs>
        <w:spacing w:lineRule="auto" w:line="276"/>
        <w:ind w:hanging="0" w:left="0"/>
        <w:jc w:val="both"/>
        <w:rPr>
          <w:rFonts w:ascii="Arial" w:hAnsi="Arial" w:cs="Arial"/>
        </w:rPr>
      </w:pPr>
      <w:r>
        <w:rPr>
          <w:rFonts w:cs="Arial" w:ascii="Arial" w:hAnsi="Arial"/>
          <w:b/>
          <w:bCs/>
        </w:rPr>
        <w:t xml:space="preserve">a) </w:t>
      </w:r>
      <w:r>
        <w:rPr>
          <w:rFonts w:cs="Arial" w:ascii="Arial" w:hAnsi="Arial"/>
        </w:rPr>
        <w:t xml:space="preserve">Prazo de validade: </w:t>
      </w:r>
      <w:r>
        <w:rPr>
          <w:rFonts w:cs="Arial" w:ascii="Arial" w:hAnsi="Arial"/>
          <w:b/>
          <w:bCs/>
        </w:rPr>
        <w:t>90 (noventa) dias.</w:t>
      </w:r>
    </w:p>
    <w:p>
      <w:pPr>
        <w:pStyle w:val="Normal"/>
        <w:numPr>
          <w:ilvl w:val="0"/>
          <w:numId w:val="0"/>
        </w:numPr>
        <w:tabs>
          <w:tab w:val="clear" w:pos="709"/>
          <w:tab w:val="left" w:pos="284" w:leader="none"/>
        </w:tabs>
        <w:spacing w:lineRule="auto" w:line="276"/>
        <w:ind w:hanging="0" w:left="0"/>
        <w:jc w:val="both"/>
        <w:rPr>
          <w:rFonts w:ascii="Arial" w:hAnsi="Arial" w:cs="Arial"/>
        </w:rPr>
      </w:pPr>
      <w:r>
        <w:rPr>
          <w:rFonts w:cs="Arial" w:ascii="Arial" w:hAnsi="Arial"/>
          <w:b/>
          <w:bCs/>
        </w:rPr>
        <w:t xml:space="preserve">b) </w:t>
      </w:r>
      <w:r>
        <w:rPr>
          <w:rFonts w:cs="Arial" w:ascii="Arial" w:hAnsi="Arial"/>
        </w:rPr>
        <w:t>Prazo de pagamento: 15 (quinze) dias úteis, contados da data do recebimento da nota fiscal, em atendimento ao Decreto Municipal Nº 17.640/18.</w:t>
      </w:r>
    </w:p>
    <w:p>
      <w:pPr>
        <w:pStyle w:val="Normal"/>
        <w:numPr>
          <w:ilvl w:val="0"/>
          <w:numId w:val="0"/>
        </w:numPr>
        <w:tabs>
          <w:tab w:val="clear" w:pos="709"/>
          <w:tab w:val="left" w:pos="284" w:leader="none"/>
        </w:tabs>
        <w:spacing w:lineRule="auto" w:line="276"/>
        <w:ind w:hanging="0" w:left="0"/>
        <w:jc w:val="both"/>
        <w:rPr>
          <w:rFonts w:ascii="Arial" w:hAnsi="Arial" w:cs="Arial"/>
        </w:rPr>
      </w:pPr>
      <w:r>
        <w:rPr>
          <w:rFonts w:cs="Arial" w:ascii="Arial" w:hAnsi="Arial"/>
          <w:b/>
          <w:bCs/>
        </w:rPr>
        <w:t xml:space="preserve">c) </w:t>
      </w: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do item, e a </w:t>
      </w:r>
      <w:r>
        <w:rPr>
          <w:rFonts w:cs="Arial" w:ascii="Arial" w:hAnsi="Arial"/>
          <w:b/>
        </w:rPr>
        <w:t xml:space="preserve">marca </w:t>
      </w:r>
      <w:r>
        <w:rPr>
          <w:rFonts w:cs="Arial" w:ascii="Arial" w:hAnsi="Arial"/>
        </w:rPr>
        <w:t>dos produtos cotados, sendo admitida apenas uma marca por item.</w:t>
      </w:r>
    </w:p>
    <w:p>
      <w:pPr>
        <w:pStyle w:val="Normal"/>
        <w:numPr>
          <w:ilvl w:val="0"/>
          <w:numId w:val="0"/>
        </w:numPr>
        <w:tabs>
          <w:tab w:val="clear" w:pos="709"/>
          <w:tab w:val="left" w:pos="284" w:leader="none"/>
        </w:tabs>
        <w:spacing w:lineRule="auto" w:line="276"/>
        <w:ind w:hanging="0" w:left="0"/>
        <w:jc w:val="both"/>
        <w:rPr>
          <w:rFonts w:ascii="Arial" w:hAnsi="Arial" w:cs="Arial"/>
        </w:rPr>
      </w:pPr>
      <w:r>
        <w:rPr>
          <w:rFonts w:cs="Arial" w:ascii="Arial" w:hAnsi="Arial"/>
          <w:b/>
          <w:bCs/>
        </w:rPr>
        <w:t xml:space="preserve">d) </w:t>
      </w:r>
      <w:r>
        <w:rPr>
          <w:rFonts w:cs="Arial" w:ascii="Arial" w:hAnsi="Arial"/>
        </w:rPr>
        <w:t>Deverá ser anexado no sistema eletrônico, no campo denominado “Documentos Complementares”,</w:t>
      </w:r>
      <w:r>
        <w:rPr>
          <w:rFonts w:cs="Arial" w:ascii="Arial" w:hAnsi="Arial"/>
          <w:bCs/>
        </w:rPr>
        <w:t xml:space="preserve"> </w:t>
      </w:r>
      <w:r>
        <w:rPr>
          <w:rFonts w:cs="Arial" w:ascii="Arial" w:hAnsi="Arial"/>
        </w:rPr>
        <w:t>sob pena de desclassificação pelo não cumprimento:</w:t>
      </w:r>
    </w:p>
    <w:p>
      <w:pPr>
        <w:pStyle w:val="ListParagraph"/>
        <w:numPr>
          <w:ilvl w:val="0"/>
          <w:numId w:val="14"/>
        </w:numPr>
        <w:tabs>
          <w:tab w:val="clear" w:pos="709"/>
          <w:tab w:val="left" w:pos="284" w:leader="none"/>
        </w:tabs>
        <w:suppressAutoHyphens w:val="false"/>
        <w:spacing w:before="0" w:after="0"/>
        <w:ind w:hanging="0" w:left="0"/>
        <w:jc w:val="both"/>
        <w:rPr>
          <w:rFonts w:ascii="Arial" w:hAnsi="Arial" w:cs="Arial"/>
          <w:sz w:val="20"/>
          <w:szCs w:val="20"/>
        </w:rPr>
      </w:pPr>
      <w:r>
        <w:rPr>
          <w:rFonts w:eastAsia="Arial" w:cs="Arial" w:ascii="Arial" w:hAnsi="Arial"/>
          <w:b/>
          <w:sz w:val="20"/>
          <w:szCs w:val="20"/>
        </w:rPr>
        <w:t>Para os ITENS 01, 04 a 11:</w:t>
      </w:r>
      <w:r>
        <w:rPr>
          <w:rFonts w:eastAsia="Arial" w:cs="Arial" w:ascii="Arial" w:hAnsi="Arial"/>
          <w:sz w:val="20"/>
          <w:szCs w:val="20"/>
        </w:rPr>
        <w:t xml:space="preserve"> Deverão ser apresentados na proposta os catálogos técnicos contendo o descritivo do produto ofertado, comprovando as especificações técnicas do edital, sob pena de desclassificação pelo não cumprimento. </w:t>
      </w:r>
      <w:r>
        <w:rPr>
          <w:rFonts w:eastAsia="Arial" w:cs="Arial" w:ascii="Arial" w:hAnsi="Arial"/>
          <w:b/>
          <w:sz w:val="20"/>
          <w:szCs w:val="20"/>
        </w:rPr>
        <w:t>Justificativa:</w:t>
      </w:r>
      <w:r>
        <w:rPr>
          <w:rFonts w:eastAsia="Arial" w:cs="Arial" w:ascii="Arial" w:hAnsi="Arial"/>
          <w:sz w:val="20"/>
          <w:szCs w:val="20"/>
        </w:rPr>
        <w:t xml:space="preserve"> </w:t>
      </w:r>
      <w:r>
        <w:rPr>
          <w:rFonts w:eastAsia="Arial" w:cs="Arial" w:ascii="Arial" w:hAnsi="Arial"/>
          <w:color w:themeColor="text1" w:val="000000"/>
          <w:sz w:val="20"/>
          <w:szCs w:val="20"/>
        </w:rPr>
        <w:t>A apresentação de catálogos possibilitará a verificação das especificações técnicas, tais como tamanho, potência, capacidade, entre outras especificações solicitadas no descritivo técnico</w:t>
      </w:r>
      <w:r>
        <w:rPr>
          <w:rFonts w:cs="Arial" w:ascii="Arial" w:hAnsi="Arial"/>
          <w:sz w:val="20"/>
          <w:szCs w:val="20"/>
        </w:rPr>
        <w:t>.</w:t>
      </w:r>
    </w:p>
    <w:p>
      <w:pPr>
        <w:pStyle w:val="Normal"/>
        <w:numPr>
          <w:ilvl w:val="0"/>
          <w:numId w:val="0"/>
        </w:numPr>
        <w:tabs>
          <w:tab w:val="clear" w:pos="709"/>
          <w:tab w:val="left" w:pos="284" w:leader="none"/>
        </w:tabs>
        <w:spacing w:lineRule="auto" w:line="276"/>
        <w:ind w:hanging="0" w:left="0"/>
        <w:jc w:val="both"/>
        <w:rPr>
          <w:rFonts w:ascii="Arial" w:hAnsi="Arial" w:eastAsia="Arial" w:cs="Arial"/>
        </w:rPr>
      </w:pPr>
      <w:r>
        <w:rPr>
          <w:rFonts w:cs="Arial" w:ascii="Arial" w:hAnsi="Arial"/>
          <w:b/>
          <w:bCs/>
        </w:rPr>
        <w:t xml:space="preserve">e) </w:t>
      </w:r>
      <w:r>
        <w:rPr>
          <w:rFonts w:cs="Arial" w:ascii="Arial" w:hAnsi="Arial"/>
        </w:rPr>
        <w:t>Especificações e quantidades:</w:t>
      </w:r>
    </w:p>
    <w:p>
      <w:pPr>
        <w:pStyle w:val="Normal"/>
        <w:numPr>
          <w:ilvl w:val="0"/>
          <w:numId w:val="0"/>
        </w:numPr>
        <w:tabs>
          <w:tab w:val="clear" w:pos="709"/>
          <w:tab w:val="left" w:pos="284" w:leader="none"/>
        </w:tabs>
        <w:spacing w:lineRule="auto" w:line="276"/>
        <w:ind w:hanging="0" w:left="0"/>
        <w:jc w:val="both"/>
        <w:rPr>
          <w:rFonts w:ascii="Arial" w:hAnsi="Arial" w:eastAsia="Arial" w:cs="Arial"/>
        </w:rPr>
      </w:pPr>
      <w:r>
        <w:rPr>
          <w:rFonts w:eastAsia="Arial" w:cs="Arial" w:ascii="Arial" w:hAnsi="Arial"/>
        </w:rPr>
      </w:r>
    </w:p>
    <w:p>
      <w:pPr>
        <w:pStyle w:val="Normal"/>
        <w:tabs>
          <w:tab w:val="clear" w:pos="709"/>
          <w:tab w:val="left" w:pos="284" w:leader="none"/>
        </w:tabs>
        <w:spacing w:lineRule="auto" w:line="276"/>
        <w:jc w:val="both"/>
        <w:rPr>
          <w:rFonts w:ascii="Arial" w:hAnsi="Arial" w:cs="Arial"/>
        </w:rPr>
      </w:pPr>
      <w:r>
        <w:rPr>
          <w:rFonts w:cs="Arial" w:ascii="Arial" w:hAnsi="Arial"/>
        </w:rPr>
      </w:r>
    </w:p>
    <w:p>
      <w:pPr>
        <w:pStyle w:val="Normal"/>
        <w:tabs>
          <w:tab w:val="clear" w:pos="709"/>
          <w:tab w:val="left" w:pos="284" w:leader="none"/>
        </w:tabs>
        <w:spacing w:lineRule="auto" w:line="276"/>
        <w:jc w:val="center"/>
        <w:rPr>
          <w:rFonts w:ascii="Arial" w:hAnsi="Arial" w:cs="Arial"/>
          <w:b/>
        </w:rPr>
      </w:pPr>
      <w:r>
        <w:rPr>
          <w:rFonts w:cs="Arial" w:ascii="Arial" w:hAnsi="Arial"/>
          <w:b/>
        </w:rPr>
        <w:t>COTA PRINCIPAL</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27" w:hRule="atLeast"/>
        </w:trPr>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b/>
                <w:kern w:val="2"/>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b/>
                <w:kern w:val="2"/>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spacing w:lineRule="auto" w:line="276"/>
              <w:jc w:val="center"/>
              <w:rPr>
                <w:rFonts w:ascii="Arial" w:hAnsi="Arial" w:cs="Arial"/>
                <w:kern w:val="2"/>
              </w:rPr>
            </w:pPr>
            <w:r>
              <w:rPr>
                <w:rFonts w:cs="Arial" w:ascii="Arial" w:hAnsi="Arial"/>
                <w:b/>
              </w:rPr>
              <w:t>Descritivo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spacing w:lineRule="auto" w:line="276"/>
              <w:jc w:val="center"/>
              <w:rPr>
                <w:rFonts w:ascii="Arial" w:hAnsi="Arial" w:cs="Arial"/>
                <w:b/>
              </w:rPr>
            </w:pPr>
            <w:r>
              <w:rPr>
                <w:rFonts w:cs="Arial" w:ascii="Arial" w:hAnsi="Arial"/>
                <w:b/>
              </w:rPr>
              <w:t>01</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cs="Arial" w:ascii="Arial" w:hAnsi="Arial"/>
              </w:rPr>
              <w:t>75</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spacing w:lineRule="auto" w:line="276"/>
              <w:rPr>
                <w:rFonts w:ascii="Arial" w:hAnsi="Arial" w:cs="Arial"/>
              </w:rPr>
            </w:pPr>
            <w:r>
              <w:rPr>
                <w:rFonts w:cs="Arial" w:ascii="Arial" w:hAnsi="Arial"/>
              </w:rPr>
              <w:t>RACK PORTA PALETE</w:t>
            </w:r>
          </w:p>
        </w:tc>
      </w:tr>
    </w:tbl>
    <w:p>
      <w:pPr>
        <w:pStyle w:val="Normal"/>
        <w:tabs>
          <w:tab w:val="clear" w:pos="709"/>
          <w:tab w:val="left" w:pos="284" w:leader="none"/>
        </w:tabs>
        <w:spacing w:lineRule="auto" w:line="276"/>
        <w:jc w:val="both"/>
        <w:rPr>
          <w:rFonts w:ascii="Arial" w:hAnsi="Arial" w:cs="Arial"/>
        </w:rPr>
      </w:pPr>
      <w:r>
        <w:rPr>
          <w:rFonts w:cs="Arial" w:ascii="Arial" w:hAnsi="Arial"/>
        </w:rPr>
      </w:r>
    </w:p>
    <w:p>
      <w:pPr>
        <w:pStyle w:val="Normal"/>
        <w:tabs>
          <w:tab w:val="clear" w:pos="709"/>
          <w:tab w:val="left" w:pos="284" w:leader="none"/>
        </w:tabs>
        <w:spacing w:lineRule="auto" w:line="276"/>
        <w:jc w:val="center"/>
        <w:rPr>
          <w:rFonts w:ascii="Arial" w:hAnsi="Arial" w:eastAsia="Arial" w:cs="Arial"/>
          <w:b/>
        </w:rPr>
      </w:pPr>
      <w:r>
        <w:rPr>
          <w:rFonts w:eastAsia="Arial" w:cs="Arial" w:ascii="Arial" w:hAnsi="Arial"/>
          <w:b/>
        </w:rPr>
      </w:r>
    </w:p>
    <w:p>
      <w:pPr>
        <w:pStyle w:val="Normal"/>
        <w:tabs>
          <w:tab w:val="clear" w:pos="709"/>
          <w:tab w:val="left" w:pos="284" w:leader="none"/>
        </w:tabs>
        <w:spacing w:lineRule="auto" w:line="276"/>
        <w:jc w:val="center"/>
        <w:rPr>
          <w:rFonts w:ascii="Arial" w:hAnsi="Arial" w:eastAsia="Arial" w:cs="Arial"/>
          <w:b/>
        </w:rPr>
      </w:pPr>
      <w:r>
        <w:rPr>
          <w:rFonts w:eastAsia="Arial" w:cs="Arial" w:ascii="Arial" w:hAnsi="Arial"/>
          <w:b/>
        </w:rPr>
      </w:r>
    </w:p>
    <w:p>
      <w:pPr>
        <w:pStyle w:val="Normal"/>
        <w:tabs>
          <w:tab w:val="clear" w:pos="709"/>
          <w:tab w:val="left" w:pos="284" w:leader="none"/>
        </w:tabs>
        <w:spacing w:lineRule="auto" w:line="276"/>
        <w:jc w:val="center"/>
        <w:rPr>
          <w:rFonts w:ascii="Arial" w:hAnsi="Arial" w:eastAsia="Arial" w:cs="Arial"/>
          <w:b/>
        </w:rPr>
      </w:pPr>
      <w:r>
        <w:rPr>
          <w:rFonts w:eastAsia="Arial" w:cs="Arial" w:ascii="Arial" w:hAnsi="Arial"/>
          <w:b/>
        </w:rPr>
      </w:r>
    </w:p>
    <w:p>
      <w:pPr>
        <w:pStyle w:val="Normal"/>
        <w:tabs>
          <w:tab w:val="clear" w:pos="709"/>
          <w:tab w:val="left" w:pos="284" w:leader="none"/>
        </w:tabs>
        <w:spacing w:lineRule="auto" w:line="276"/>
        <w:jc w:val="center"/>
        <w:rPr>
          <w:rFonts w:ascii="Arial" w:hAnsi="Arial" w:eastAsia="Arial" w:cs="Arial"/>
          <w:b/>
        </w:rPr>
      </w:pPr>
      <w:r>
        <w:rPr>
          <w:rFonts w:eastAsia="Arial" w:cs="Arial" w:ascii="Arial" w:hAnsi="Arial"/>
          <w:b/>
        </w:rPr>
      </w:r>
    </w:p>
    <w:p>
      <w:pPr>
        <w:pStyle w:val="Normal"/>
        <w:tabs>
          <w:tab w:val="clear" w:pos="709"/>
          <w:tab w:val="left" w:pos="284" w:leader="none"/>
        </w:tabs>
        <w:spacing w:lineRule="auto" w:line="276"/>
        <w:jc w:val="center"/>
        <w:rPr>
          <w:rFonts w:ascii="Arial" w:hAnsi="Arial" w:eastAsia="Arial" w:cs="Arial"/>
          <w:b/>
        </w:rPr>
      </w:pPr>
      <w:r>
        <w:rPr>
          <w:rFonts w:eastAsia="Arial" w:cs="Arial" w:ascii="Arial" w:hAnsi="Arial"/>
          <w:b/>
        </w:rPr>
      </w:r>
    </w:p>
    <w:p>
      <w:pPr>
        <w:pStyle w:val="Normal"/>
        <w:tabs>
          <w:tab w:val="clear" w:pos="709"/>
          <w:tab w:val="left" w:pos="284" w:leader="none"/>
        </w:tabs>
        <w:spacing w:lineRule="auto" w:line="276"/>
        <w:jc w:val="center"/>
        <w:rPr>
          <w:rFonts w:ascii="Arial" w:hAnsi="Arial" w:eastAsia="Arial" w:cs="Arial"/>
          <w:b/>
        </w:rPr>
      </w:pPr>
      <w:r>
        <w:rPr>
          <w:rFonts w:eastAsia="Arial" w:cs="Arial" w:ascii="Arial" w:hAnsi="Arial"/>
          <w:b/>
        </w:rPr>
      </w:r>
    </w:p>
    <w:p>
      <w:pPr>
        <w:pStyle w:val="Normal"/>
        <w:tabs>
          <w:tab w:val="clear" w:pos="709"/>
          <w:tab w:val="left" w:pos="284" w:leader="none"/>
        </w:tabs>
        <w:spacing w:lineRule="auto" w:line="276"/>
        <w:jc w:val="center"/>
        <w:rPr>
          <w:rFonts w:ascii="Arial" w:hAnsi="Arial" w:eastAsia="Arial" w:cs="Arial"/>
          <w:b/>
        </w:rPr>
      </w:pPr>
      <w:r>
        <w:rPr>
          <w:rFonts w:eastAsia="Arial" w:cs="Arial" w:ascii="Arial" w:hAnsi="Arial"/>
          <w:b/>
        </w:rPr>
        <w:t>ITENS EXCLUSIVOS ME/EPP</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27" w:hRule="atLeast"/>
        </w:trPr>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b/>
                <w:kern w:val="2"/>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b/>
                <w:kern w:val="2"/>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spacing w:lineRule="auto" w:line="276"/>
              <w:jc w:val="center"/>
              <w:rPr>
                <w:rFonts w:ascii="Arial" w:hAnsi="Arial" w:cs="Arial"/>
                <w:kern w:val="2"/>
              </w:rPr>
            </w:pPr>
            <w:r>
              <w:rPr>
                <w:rFonts w:cs="Arial" w:ascii="Arial" w:hAnsi="Arial"/>
                <w:b/>
              </w:rPr>
              <w:t>Descritivo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spacing w:lineRule="auto" w:line="276"/>
              <w:jc w:val="center"/>
              <w:rPr>
                <w:rFonts w:ascii="Arial" w:hAnsi="Arial" w:cs="Arial"/>
                <w:b/>
              </w:rPr>
            </w:pPr>
            <w:r>
              <w:rPr>
                <w:rFonts w:cs="Arial" w:ascii="Arial" w:hAnsi="Arial"/>
                <w:b/>
                <w:color w:val="000000"/>
              </w:rPr>
              <w:t>02</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eastAsia="Arial" w:cs="Arial" w:ascii="Arial" w:hAnsi="Arial"/>
                <w:color w:val="000000"/>
              </w:rPr>
              <w:t>50</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eastAsia="Arial" w:cs="Arial" w:ascii="Arial" w:hAnsi="Arial"/>
                <w:color w:val="000000"/>
              </w:rPr>
              <w:t>Pacote</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spacing w:lineRule="auto" w:line="276"/>
              <w:rPr>
                <w:rFonts w:ascii="Arial" w:hAnsi="Arial" w:cs="Arial"/>
              </w:rPr>
            </w:pPr>
            <w:r>
              <w:rPr>
                <w:rFonts w:eastAsia="Arial" w:cs="Arial" w:ascii="Arial" w:hAnsi="Arial"/>
                <w:color w:val="000000"/>
              </w:rPr>
              <w:t>SACO PLÁSTICO 24 X 34 CM, SEM FUROS</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spacing w:lineRule="auto" w:line="276"/>
              <w:jc w:val="center"/>
              <w:rPr>
                <w:rFonts w:ascii="Arial" w:hAnsi="Arial" w:cs="Arial"/>
                <w:b/>
              </w:rPr>
            </w:pPr>
            <w:r>
              <w:rPr>
                <w:rFonts w:cs="Arial" w:ascii="Arial" w:hAnsi="Arial"/>
                <w:b/>
                <w:color w:val="000000"/>
              </w:rPr>
              <w:t>03</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eastAsia="Arial" w:cs="Arial" w:ascii="Arial" w:hAnsi="Arial"/>
                <w:color w:val="000000"/>
              </w:rPr>
              <w:t>100</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eastAsia="Arial" w:cs="Arial" w:ascii="Arial" w:hAnsi="Arial"/>
                <w:color w:val="000000"/>
              </w:rPr>
              <w:t>Pacote</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spacing w:lineRule="auto" w:line="276"/>
              <w:rPr>
                <w:rFonts w:ascii="Arial" w:hAnsi="Arial" w:cs="Arial"/>
              </w:rPr>
            </w:pPr>
            <w:r>
              <w:rPr>
                <w:rFonts w:eastAsia="Arial" w:cs="Arial" w:ascii="Arial" w:hAnsi="Arial"/>
                <w:color w:val="000000"/>
              </w:rPr>
              <w:t>SACO PLÁSTICO 40 X 60 CM</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spacing w:lineRule="auto" w:line="276"/>
              <w:jc w:val="center"/>
              <w:rPr>
                <w:rFonts w:ascii="Arial" w:hAnsi="Arial" w:cs="Arial"/>
                <w:b/>
              </w:rPr>
            </w:pPr>
            <w:r>
              <w:rPr>
                <w:rFonts w:cs="Arial" w:ascii="Arial" w:hAnsi="Arial"/>
                <w:b/>
                <w:color w:val="000000"/>
              </w:rPr>
              <w:t>04</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eastAsia="Arial" w:cs="Arial" w:ascii="Arial" w:hAnsi="Arial"/>
                <w:color w:val="000000"/>
              </w:rPr>
              <w:t>106</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spacing w:lineRule="auto" w:line="276"/>
              <w:rPr>
                <w:rFonts w:ascii="Arial" w:hAnsi="Arial" w:cs="Arial"/>
              </w:rPr>
            </w:pPr>
            <w:r>
              <w:rPr>
                <w:rFonts w:eastAsia="Arial" w:cs="Arial" w:ascii="Arial" w:hAnsi="Arial"/>
                <w:color w:val="000000"/>
              </w:rPr>
              <w:t>CAIXA PLÁSTICA VAZADA</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spacing w:lineRule="auto" w:line="276"/>
              <w:jc w:val="center"/>
              <w:rPr>
                <w:rFonts w:ascii="Arial" w:hAnsi="Arial" w:cs="Arial"/>
                <w:b/>
              </w:rPr>
            </w:pPr>
            <w:r>
              <w:rPr>
                <w:rFonts w:cs="Arial" w:ascii="Arial" w:hAnsi="Arial"/>
                <w:b/>
                <w:color w:val="000000"/>
              </w:rPr>
              <w:t>05</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eastAsia="Arial" w:cs="Arial" w:ascii="Arial" w:hAnsi="Arial"/>
                <w:color w:val="000000"/>
              </w:rPr>
              <w:t>06</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spacing w:lineRule="auto" w:line="276"/>
              <w:rPr>
                <w:rFonts w:ascii="Arial" w:hAnsi="Arial" w:cs="Arial"/>
              </w:rPr>
            </w:pPr>
            <w:r>
              <w:rPr>
                <w:rFonts w:eastAsia="Arial" w:cs="Arial" w:ascii="Arial" w:hAnsi="Arial"/>
                <w:color w:val="000000"/>
              </w:rPr>
              <w:t>CARRINHO SUPERMERCADO 90 L</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spacing w:lineRule="auto" w:line="276"/>
              <w:jc w:val="center"/>
              <w:rPr>
                <w:rFonts w:ascii="Arial" w:hAnsi="Arial" w:cs="Arial"/>
                <w:b/>
              </w:rPr>
            </w:pPr>
            <w:r>
              <w:rPr>
                <w:rFonts w:cs="Arial" w:ascii="Arial" w:hAnsi="Arial"/>
                <w:b/>
                <w:color w:val="000000"/>
              </w:rPr>
              <w:t>06</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eastAsia="Arial" w:cs="Arial" w:ascii="Arial" w:hAnsi="Arial"/>
                <w:color w:val="000000"/>
              </w:rPr>
              <w:t>02</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spacing w:lineRule="auto" w:line="276"/>
              <w:rPr>
                <w:rFonts w:ascii="Arial" w:hAnsi="Arial" w:cs="Arial"/>
              </w:rPr>
            </w:pPr>
            <w:r>
              <w:rPr>
                <w:rFonts w:eastAsia="Arial" w:cs="Arial" w:ascii="Arial" w:hAnsi="Arial"/>
                <w:color w:val="000000"/>
              </w:rPr>
              <w:t>CARRINHO DE MÃO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spacing w:lineRule="auto" w:line="276"/>
              <w:jc w:val="center"/>
              <w:rPr>
                <w:rFonts w:ascii="Arial" w:hAnsi="Arial" w:cs="Arial"/>
                <w:b/>
              </w:rPr>
            </w:pPr>
            <w:r>
              <w:rPr>
                <w:rFonts w:cs="Arial" w:ascii="Arial" w:hAnsi="Arial"/>
                <w:b/>
                <w:color w:val="000000"/>
              </w:rPr>
              <w:t>07</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eastAsia="Arial" w:cs="Arial" w:ascii="Arial" w:hAnsi="Arial"/>
                <w:color w:val="000000"/>
              </w:rPr>
              <w:t>02</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spacing w:lineRule="auto" w:line="276"/>
              <w:rPr>
                <w:rFonts w:ascii="Arial" w:hAnsi="Arial" w:cs="Arial"/>
              </w:rPr>
            </w:pPr>
            <w:r>
              <w:rPr>
                <w:rFonts w:eastAsia="Arial" w:cs="Arial" w:ascii="Arial" w:hAnsi="Arial"/>
                <w:color w:val="000000"/>
              </w:rPr>
              <w:t>CARRINHO DE CARGA</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spacing w:lineRule="auto" w:line="276"/>
              <w:jc w:val="center"/>
              <w:rPr>
                <w:rFonts w:ascii="Arial" w:hAnsi="Arial" w:cs="Arial"/>
                <w:b/>
              </w:rPr>
            </w:pPr>
            <w:r>
              <w:rPr>
                <w:rFonts w:cs="Arial" w:ascii="Arial" w:hAnsi="Arial"/>
                <w:b/>
                <w:color w:val="000000"/>
              </w:rPr>
              <w:t>08</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eastAsia="Arial" w:cs="Arial" w:ascii="Arial" w:hAnsi="Arial"/>
                <w:color w:val="000000"/>
              </w:rPr>
              <w:t>01</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spacing w:lineRule="auto" w:line="276"/>
              <w:rPr>
                <w:rFonts w:ascii="Arial" w:hAnsi="Arial" w:cs="Arial"/>
              </w:rPr>
            </w:pPr>
            <w:r>
              <w:rPr>
                <w:rFonts w:eastAsia="Arial" w:cs="Arial" w:ascii="Arial" w:hAnsi="Arial"/>
                <w:color w:val="000000"/>
              </w:rPr>
              <w:t>ESCADA EXTENSÍVEL 18 DEGRAUS</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spacing w:lineRule="auto" w:line="276"/>
              <w:jc w:val="center"/>
              <w:rPr>
                <w:rFonts w:ascii="Arial" w:hAnsi="Arial" w:cs="Arial"/>
                <w:b/>
              </w:rPr>
            </w:pPr>
            <w:r>
              <w:rPr>
                <w:rFonts w:cs="Arial" w:ascii="Arial" w:hAnsi="Arial"/>
                <w:b/>
                <w:color w:val="000000"/>
              </w:rPr>
              <w:t>09</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eastAsia="Arial" w:cs="Arial" w:ascii="Arial" w:hAnsi="Arial"/>
                <w:color w:val="000000"/>
              </w:rPr>
              <w:t>03</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spacing w:lineRule="auto" w:line="276"/>
              <w:rPr>
                <w:rFonts w:ascii="Arial" w:hAnsi="Arial" w:cs="Arial"/>
              </w:rPr>
            </w:pPr>
            <w:r>
              <w:rPr>
                <w:rFonts w:eastAsia="Arial" w:cs="Arial" w:ascii="Arial" w:hAnsi="Arial"/>
                <w:color w:val="000000"/>
              </w:rPr>
              <w:t>ESCADA TESOURA DUPLA 8 DEGRAUS</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spacing w:lineRule="auto" w:line="276"/>
              <w:jc w:val="center"/>
              <w:rPr>
                <w:rFonts w:ascii="Arial" w:hAnsi="Arial" w:cs="Arial"/>
                <w:b/>
              </w:rPr>
            </w:pPr>
            <w:r>
              <w:rPr>
                <w:rFonts w:cs="Arial" w:ascii="Arial" w:hAnsi="Arial"/>
                <w:b/>
                <w:color w:val="000000"/>
              </w:rPr>
              <w:t>10</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eastAsia="Arial" w:cs="Arial" w:ascii="Arial" w:hAnsi="Arial"/>
                <w:color w:val="000000"/>
              </w:rPr>
              <w:t>100</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spacing w:lineRule="auto" w:line="276"/>
              <w:rPr>
                <w:rFonts w:ascii="Arial" w:hAnsi="Arial" w:cs="Arial"/>
              </w:rPr>
            </w:pPr>
            <w:r>
              <w:rPr>
                <w:rFonts w:eastAsia="Arial" w:cs="Arial" w:ascii="Arial" w:hAnsi="Arial"/>
                <w:color w:val="000000"/>
              </w:rPr>
              <w:t>PALETE DE MADEIRA 100 X 120 CM</w:t>
            </w:r>
          </w:p>
        </w:tc>
      </w:tr>
    </w:tbl>
    <w:p>
      <w:pPr>
        <w:pStyle w:val="Normal"/>
        <w:tabs>
          <w:tab w:val="clear" w:pos="709"/>
          <w:tab w:val="left" w:pos="3888" w:leader="none"/>
        </w:tabs>
        <w:spacing w:lineRule="auto" w:line="276"/>
        <w:jc w:val="both"/>
        <w:rPr>
          <w:rFonts w:ascii="Arial" w:hAnsi="Arial" w:eastAsia="Arial" w:cs="Arial"/>
          <w:sz w:val="10"/>
          <w:szCs w:val="10"/>
        </w:rPr>
      </w:pPr>
      <w:r>
        <w:rPr>
          <w:rFonts w:eastAsia="Arial" w:cs="Arial" w:ascii="Arial" w:hAnsi="Arial"/>
        </w:rPr>
        <w:tab/>
      </w:r>
    </w:p>
    <w:p>
      <w:pPr>
        <w:pStyle w:val="Normal"/>
        <w:tabs>
          <w:tab w:val="clear" w:pos="709"/>
          <w:tab w:val="left" w:pos="284" w:leader="none"/>
        </w:tabs>
        <w:spacing w:lineRule="auto" w:line="276"/>
        <w:jc w:val="center"/>
        <w:rPr>
          <w:rFonts w:ascii="Arial" w:hAnsi="Arial" w:eastAsia="Arial" w:cs="Arial"/>
          <w:b/>
          <w:bCs/>
        </w:rPr>
      </w:pPr>
      <w:r>
        <w:rPr>
          <w:rFonts w:cs="Arial" w:ascii="Arial" w:hAnsi="Arial"/>
          <w:b/>
          <w:bCs/>
        </w:rPr>
      </w:r>
    </w:p>
    <w:p>
      <w:pPr>
        <w:pStyle w:val="Normal"/>
        <w:tabs>
          <w:tab w:val="clear" w:pos="709"/>
          <w:tab w:val="left" w:pos="284" w:leader="none"/>
        </w:tabs>
        <w:spacing w:lineRule="auto" w:line="276"/>
        <w:jc w:val="center"/>
        <w:rPr>
          <w:rFonts w:ascii="Arial" w:hAnsi="Arial" w:eastAsia="Arial" w:cs="Arial"/>
          <w:b/>
          <w:bCs/>
        </w:rPr>
      </w:pPr>
      <w:r>
        <w:rPr>
          <w:rFonts w:cs="Arial" w:ascii="Arial" w:hAnsi="Arial"/>
          <w:b/>
          <w:bCs/>
        </w:rPr>
        <w:t>COTA RESERVADA ME/EPP</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27" w:hRule="atLeast"/>
        </w:trPr>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b/>
                <w:kern w:val="2"/>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b/>
                <w:kern w:val="2"/>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spacing w:lineRule="auto" w:line="276"/>
              <w:jc w:val="center"/>
              <w:rPr>
                <w:rFonts w:ascii="Arial" w:hAnsi="Arial" w:cs="Arial"/>
                <w:kern w:val="2"/>
              </w:rPr>
            </w:pPr>
            <w:r>
              <w:rPr>
                <w:rFonts w:cs="Arial" w:ascii="Arial" w:hAnsi="Arial"/>
                <w:b/>
              </w:rPr>
              <w:t>Descritivo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spacing w:lineRule="auto" w:line="276"/>
              <w:jc w:val="center"/>
              <w:rPr>
                <w:rFonts w:ascii="Arial" w:hAnsi="Arial" w:cs="Arial"/>
                <w:b/>
              </w:rPr>
            </w:pPr>
            <w:r>
              <w:rPr>
                <w:rFonts w:cs="Arial" w:ascii="Arial" w:hAnsi="Arial"/>
                <w:b/>
              </w:rPr>
              <w:t>11</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cs="Arial" w:ascii="Arial" w:hAnsi="Arial"/>
              </w:rPr>
              <w:t>25</w:t>
            </w:r>
          </w:p>
        </w:tc>
        <w:tc>
          <w:tcPr>
            <w:tcW w:w="850" w:type="dxa"/>
            <w:tcBorders>
              <w:top w:val="single" w:sz="4" w:space="0" w:color="000000"/>
              <w:left w:val="single" w:sz="4" w:space="0" w:color="000000"/>
              <w:bottom w:val="single" w:sz="4" w:space="0" w:color="000000"/>
            </w:tcBorders>
            <w:vAlign w:val="center"/>
          </w:tcPr>
          <w:p>
            <w:pPr>
              <w:pStyle w:val="Contedodatabelauser"/>
              <w:spacing w:lineRule="auto" w:line="276"/>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spacing w:lineRule="auto" w:line="276"/>
              <w:rPr>
                <w:rFonts w:ascii="Arial" w:hAnsi="Arial" w:cs="Arial"/>
              </w:rPr>
            </w:pPr>
            <w:r>
              <w:rPr>
                <w:rFonts w:cs="Arial" w:ascii="Arial" w:hAnsi="Arial"/>
              </w:rPr>
              <w:t>RACK PORTA PALETE</w:t>
            </w:r>
          </w:p>
        </w:tc>
      </w:tr>
    </w:tbl>
    <w:p>
      <w:pPr>
        <w:pStyle w:val="Normal"/>
        <w:tabs>
          <w:tab w:val="clear" w:pos="709"/>
          <w:tab w:val="left" w:pos="284" w:leader="none"/>
        </w:tabs>
        <w:spacing w:lineRule="auto" w:line="276"/>
        <w:jc w:val="both"/>
        <w:rPr>
          <w:rFonts w:ascii="Arial" w:hAnsi="Arial" w:eastAsia="Arial" w:cs="Arial"/>
          <w:sz w:val="10"/>
          <w:szCs w:val="10"/>
        </w:rPr>
      </w:pPr>
      <w:r>
        <w:rPr>
          <w:rFonts w:eastAsia="Arial" w:cs="Arial" w:ascii="Arial" w:hAnsi="Arial"/>
          <w:sz w:val="10"/>
          <w:szCs w:val="10"/>
        </w:rPr>
      </w:r>
    </w:p>
    <w:p>
      <w:pPr>
        <w:pStyle w:val="Normal"/>
        <w:numPr>
          <w:ilvl w:val="0"/>
          <w:numId w:val="21"/>
        </w:numPr>
        <w:tabs>
          <w:tab w:val="clear" w:pos="709"/>
          <w:tab w:val="left" w:pos="284" w:leader="none"/>
        </w:tabs>
        <w:spacing w:lineRule="auto" w:line="276"/>
        <w:jc w:val="both"/>
        <w:rPr>
          <w:rFonts w:ascii="Arial" w:hAnsi="Arial" w:eastAsia="Arial" w:cs="Arial"/>
        </w:rPr>
      </w:pPr>
      <w:r>
        <w:rPr>
          <w:rFonts w:cs="Arial" w:ascii="Arial" w:hAnsi="Arial"/>
        </w:rPr>
        <w:t>Descritivo técnico:</w:t>
      </w:r>
    </w:p>
    <w:p>
      <w:pPr>
        <w:pStyle w:val="Normal"/>
        <w:tabs>
          <w:tab w:val="clear" w:pos="709"/>
          <w:tab w:val="left" w:pos="284" w:leader="none"/>
        </w:tabs>
        <w:spacing w:lineRule="auto" w:line="276"/>
        <w:jc w:val="both"/>
        <w:rPr>
          <w:rFonts w:ascii="Arial" w:hAnsi="Arial" w:cs="Arial"/>
        </w:rPr>
      </w:pPr>
      <w:r>
        <w:rPr>
          <w:rFonts w:cs="Arial" w:ascii="Arial" w:hAnsi="Arial"/>
        </w:rPr>
      </w:r>
    </w:p>
    <w:p>
      <w:pPr>
        <w:pStyle w:val="Normal"/>
        <w:tabs>
          <w:tab w:val="clear" w:pos="709"/>
          <w:tab w:val="left" w:pos="284" w:leader="none"/>
        </w:tabs>
        <w:spacing w:lineRule="auto" w:line="276"/>
        <w:jc w:val="both"/>
        <w:rPr>
          <w:rFonts w:ascii="Arial" w:hAnsi="Arial" w:cs="Arial"/>
        </w:rPr>
      </w:pPr>
      <w:r>
        <w:rPr>
          <w:rFonts w:cs="Arial" w:ascii="Arial" w:hAnsi="Arial"/>
          <w:b/>
          <w:bCs/>
        </w:rPr>
        <w:t xml:space="preserve">ITEM 01 e 11: Rack Porta Palete, </w:t>
      </w:r>
      <w:r>
        <w:rPr>
          <w:rFonts w:cs="Arial" w:ascii="Arial" w:hAnsi="Arial"/>
        </w:rPr>
        <w:t>sistema de armazenagem vertical confeccionado em aço galvanizado, composto por montantes verticais e longarinas horizontais, destinado ao armazenamento de cargas paletizadas. Deve possuir estrutura reforçada, acabamento com pintura eletrostática ou tratamento anticorrosivo equivalente, sistema de encaixe/fixação das longarinas. Capacidade de carga de pelo menos 1000 Kg. Dimensões aproximadas 100 x 120 x 150 cm (C x L x A). Devem ser fornecidos todos os componentes necessários à montagem, fixação e utilização segura do equipamento.</w:t>
      </w:r>
    </w:p>
    <w:p>
      <w:pPr>
        <w:pStyle w:val="Normal"/>
        <w:tabs>
          <w:tab w:val="clear" w:pos="709"/>
          <w:tab w:val="left" w:pos="284" w:leader="none"/>
        </w:tabs>
        <w:spacing w:lineRule="auto" w:line="276"/>
        <w:jc w:val="both"/>
        <w:rPr>
          <w:rFonts w:ascii="Arial" w:hAnsi="Arial" w:cs="Arial"/>
        </w:rPr>
      </w:pPr>
      <w:r>
        <w:rPr>
          <w:rFonts w:cs="Arial" w:ascii="Arial" w:hAnsi="Arial"/>
        </w:rPr>
      </w:r>
    </w:p>
    <w:p>
      <w:pPr>
        <w:pStyle w:val="Normal"/>
        <w:tabs>
          <w:tab w:val="clear" w:pos="709"/>
          <w:tab w:val="left" w:pos="284" w:leader="none"/>
        </w:tabs>
        <w:spacing w:lineRule="auto" w:line="276"/>
        <w:jc w:val="center"/>
        <w:rPr>
          <w:rFonts w:ascii="Arial" w:hAnsi="Arial" w:cs="Arial"/>
          <w:b/>
        </w:rPr>
      </w:pPr>
      <w:r>
        <w:rPr/>
        <w:drawing>
          <wp:inline distT="0" distB="0" distL="0" distR="0">
            <wp:extent cx="1809750" cy="140970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3"/>
                    <a:stretch>
                      <a:fillRect/>
                    </a:stretch>
                  </pic:blipFill>
                  <pic:spPr bwMode="auto">
                    <a:xfrm>
                      <a:off x="0" y="0"/>
                      <a:ext cx="1809750" cy="1409700"/>
                    </a:xfrm>
                    <a:prstGeom prst="rect">
                      <a:avLst/>
                    </a:prstGeom>
                    <a:noFill/>
                  </pic:spPr>
                </pic:pic>
              </a:graphicData>
            </a:graphic>
          </wp:inline>
        </w:drawing>
      </w:r>
    </w:p>
    <w:p>
      <w:pPr>
        <w:pStyle w:val="Normal"/>
        <w:tabs>
          <w:tab w:val="clear" w:pos="709"/>
          <w:tab w:val="left" w:pos="284" w:leader="none"/>
        </w:tabs>
        <w:spacing w:lineRule="auto" w:line="276"/>
        <w:jc w:val="both"/>
        <w:rPr>
          <w:rFonts w:ascii="Arial" w:hAnsi="Arial" w:cs="Arial"/>
        </w:rPr>
      </w:pPr>
      <w:r>
        <w:rPr>
          <w:rFonts w:cs="Arial" w:ascii="Arial" w:hAnsi="Arial"/>
        </w:rPr>
      </w:r>
    </w:p>
    <w:p>
      <w:pPr>
        <w:pStyle w:val="Normal"/>
        <w:tabs>
          <w:tab w:val="clear" w:pos="709"/>
          <w:tab w:val="left" w:pos="284" w:leader="none"/>
        </w:tabs>
        <w:spacing w:lineRule="auto" w:line="276"/>
        <w:jc w:val="both"/>
        <w:rPr>
          <w:rFonts w:ascii="Arial" w:hAnsi="Arial" w:cs="Arial"/>
          <w:b/>
        </w:rPr>
      </w:pPr>
      <w:r>
        <w:rPr>
          <w:rFonts w:cs="Arial" w:ascii="Arial" w:hAnsi="Arial"/>
          <w:b/>
          <w:bCs/>
        </w:rPr>
        <w:t xml:space="preserve">ITEM 02: Saco Plástico 24 x 34 cm, sem furos, </w:t>
      </w:r>
      <w:r>
        <w:rPr>
          <w:rFonts w:cs="Arial" w:ascii="Arial" w:hAnsi="Arial"/>
        </w:rPr>
        <w:t>confeccionado em polietileno, transparente, formato retangular, sem furos, com dimensões aproximadas de 24 x 34 cm, espessura de aproximadamente 0,12 mm, compatível com a finalidade de acondicionamento de materiais, resistente ao manuseio e à ruptura. Produto novo, de primeiro uso. Pacotes contendo 100 unidades</w:t>
      </w:r>
    </w:p>
    <w:p>
      <w:pPr>
        <w:pStyle w:val="Normal"/>
        <w:tabs>
          <w:tab w:val="clear" w:pos="709"/>
          <w:tab w:val="left" w:pos="284" w:leader="none"/>
        </w:tabs>
        <w:spacing w:lineRule="auto" w:line="276"/>
        <w:jc w:val="both"/>
        <w:rPr>
          <w:rFonts w:ascii="Arial" w:hAnsi="Arial" w:cs="Arial"/>
          <w:b/>
          <w:bCs/>
        </w:rPr>
      </w:pPr>
      <w:r>
        <w:rPr>
          <w:rFonts w:cs="Arial" w:ascii="Arial" w:hAnsi="Arial"/>
          <w:b/>
          <w:bCs/>
        </w:rPr>
      </w:r>
    </w:p>
    <w:p>
      <w:pPr>
        <w:pStyle w:val="Normal"/>
        <w:tabs>
          <w:tab w:val="clear" w:pos="709"/>
          <w:tab w:val="left" w:pos="284" w:leader="none"/>
        </w:tabs>
        <w:spacing w:lineRule="auto" w:line="276"/>
        <w:jc w:val="both"/>
        <w:rPr>
          <w:rFonts w:ascii="Arial" w:hAnsi="Arial" w:cs="Arial"/>
          <w:b/>
        </w:rPr>
      </w:pPr>
      <w:r>
        <w:rPr>
          <w:rFonts w:cs="Arial" w:ascii="Arial" w:hAnsi="Arial"/>
          <w:b/>
          <w:bCs/>
        </w:rPr>
        <w:t>ITEM 03:</w:t>
      </w:r>
      <w:r>
        <w:rPr>
          <w:rFonts w:cs="Arial" w:ascii="Arial" w:hAnsi="Arial"/>
        </w:rPr>
        <w:t xml:space="preserve"> </w:t>
      </w:r>
      <w:r>
        <w:rPr>
          <w:rFonts w:cs="Arial" w:ascii="Arial" w:hAnsi="Arial"/>
          <w:b/>
          <w:bCs/>
        </w:rPr>
        <w:t xml:space="preserve">Saco Plástico 40 x 60 cm, </w:t>
      </w:r>
      <w:r>
        <w:rPr>
          <w:rFonts w:cs="Arial" w:ascii="Arial" w:hAnsi="Arial"/>
        </w:rPr>
        <w:t>confeccionado em polietileno, transparente, formato retangular, sem furos, com dimensões aproximadas de 40 x 60 cm, espessura de aproximadamente 0,12 mm, compatível com a finalidade de acondicionamento de materiais, resistente ao manuseio e à ruptura. Produto novo, de primeiro uso. Pacotes contendo 1 quilo (1 kg).</w:t>
      </w:r>
    </w:p>
    <w:p>
      <w:pPr>
        <w:pStyle w:val="Normal"/>
        <w:tabs>
          <w:tab w:val="clear" w:pos="709"/>
          <w:tab w:val="left" w:pos="284" w:leader="none"/>
        </w:tabs>
        <w:spacing w:lineRule="auto" w:line="276"/>
        <w:jc w:val="both"/>
        <w:rPr>
          <w:rFonts w:ascii="Arial" w:hAnsi="Arial" w:cs="Arial"/>
          <w:b/>
        </w:rPr>
      </w:pPr>
      <w:r>
        <w:rPr>
          <w:rFonts w:cs="Arial" w:ascii="Arial" w:hAnsi="Arial"/>
          <w:b/>
        </w:rPr>
      </w:r>
    </w:p>
    <w:p>
      <w:pPr>
        <w:pStyle w:val="Normal"/>
        <w:tabs>
          <w:tab w:val="clear" w:pos="709"/>
          <w:tab w:val="left" w:pos="284" w:leader="none"/>
        </w:tabs>
        <w:spacing w:lineRule="auto" w:line="276"/>
        <w:jc w:val="both"/>
        <w:rPr>
          <w:rFonts w:ascii="Arial" w:hAnsi="Arial" w:cs="Arial"/>
          <w:b/>
        </w:rPr>
      </w:pPr>
      <w:r>
        <w:rPr>
          <w:rFonts w:cs="Arial" w:ascii="Arial" w:hAnsi="Arial"/>
          <w:b/>
        </w:rPr>
      </w:r>
    </w:p>
    <w:p>
      <w:pPr>
        <w:pStyle w:val="Normal"/>
        <w:tabs>
          <w:tab w:val="clear" w:pos="709"/>
          <w:tab w:val="left" w:pos="284" w:leader="none"/>
        </w:tabs>
        <w:spacing w:lineRule="auto" w:line="276"/>
        <w:jc w:val="both"/>
        <w:rPr>
          <w:rFonts w:ascii="Arial" w:hAnsi="Arial" w:cs="Arial"/>
          <w:b/>
          <w:bCs/>
        </w:rPr>
      </w:pPr>
      <w:r>
        <w:rPr>
          <w:rFonts w:cs="Arial" w:ascii="Arial" w:hAnsi="Arial"/>
          <w:b/>
          <w:bCs/>
        </w:rPr>
      </w:r>
    </w:p>
    <w:p>
      <w:pPr>
        <w:pStyle w:val="Normal"/>
        <w:tabs>
          <w:tab w:val="clear" w:pos="709"/>
          <w:tab w:val="left" w:pos="284" w:leader="none"/>
        </w:tabs>
        <w:spacing w:lineRule="auto" w:line="276"/>
        <w:jc w:val="both"/>
        <w:rPr>
          <w:rFonts w:ascii="Arial" w:hAnsi="Arial" w:cs="Arial"/>
          <w:b/>
        </w:rPr>
      </w:pPr>
      <w:r>
        <w:rPr>
          <w:rFonts w:cs="Arial" w:ascii="Arial" w:hAnsi="Arial"/>
          <w:b/>
          <w:bCs/>
        </w:rPr>
        <w:t>ITEM 04: Caixa plástica vazada,</w:t>
      </w:r>
      <w:r>
        <w:rPr>
          <w:rFonts w:cs="Arial" w:ascii="Arial" w:hAnsi="Arial"/>
        </w:rPr>
        <w:t xml:space="preserve"> de polipropileno, capacidade de 46 a 52 litros (utilizadas em supermercado), resistente com medidas aproximadas de 540 x 360 x 290 mm, encaixe 10 mm, com as alças reforçadas, espaço para identificação em ambos os lados nas cores: azul escuro, amarela, vermelha, verde e preta (quantidades por cor definidas no momento da entrega).</w:t>
      </w:r>
    </w:p>
    <w:p>
      <w:pPr>
        <w:pStyle w:val="Normal"/>
        <w:tabs>
          <w:tab w:val="clear" w:pos="709"/>
          <w:tab w:val="left" w:pos="284" w:leader="none"/>
        </w:tabs>
        <w:spacing w:lineRule="auto" w:line="276"/>
        <w:jc w:val="both"/>
        <w:rPr>
          <w:rFonts w:ascii="Arial" w:hAnsi="Arial" w:cs="Arial"/>
          <w:b/>
          <w:bCs/>
        </w:rPr>
      </w:pPr>
      <w:r>
        <w:rPr>
          <w:rFonts w:cs="Arial" w:ascii="Arial" w:hAnsi="Arial"/>
          <w:b/>
          <w:bCs/>
        </w:rPr>
      </w:r>
    </w:p>
    <w:p>
      <w:pPr>
        <w:pStyle w:val="Normal"/>
        <w:tabs>
          <w:tab w:val="clear" w:pos="709"/>
          <w:tab w:val="left" w:pos="284" w:leader="none"/>
        </w:tabs>
        <w:spacing w:lineRule="auto" w:line="276"/>
        <w:jc w:val="both"/>
        <w:rPr>
          <w:rFonts w:ascii="Arial" w:hAnsi="Arial" w:cs="Arial"/>
          <w:b/>
        </w:rPr>
      </w:pPr>
      <w:r>
        <w:rPr>
          <w:rFonts w:cs="Arial" w:ascii="Arial" w:hAnsi="Arial"/>
          <w:b/>
          <w:bCs/>
        </w:rPr>
        <w:t xml:space="preserve">ITEM 05: Carrinho Supermercado 90 L, </w:t>
      </w:r>
      <w:r>
        <w:rPr>
          <w:rFonts w:cs="Arial" w:ascii="Arial" w:hAnsi="Arial"/>
        </w:rPr>
        <w:t>confeccionado em aço carbono galvanizado, cesta confeccionado em arame , acabamento anticorrosivo, 04 rodas giratórias com no mínimo 4’’, sendo adequado para transporte e movimentação de materiais. Medidas aproximadas 85 x 52 x 93 (C x L x A), com capacidade entre 90 a 100 litros. Produto novo, resistente ao uso contínuo e de fácil higienização.</w:t>
      </w:r>
    </w:p>
    <w:p>
      <w:pPr>
        <w:pStyle w:val="Normal"/>
        <w:tabs>
          <w:tab w:val="clear" w:pos="709"/>
          <w:tab w:val="left" w:pos="284" w:leader="none"/>
        </w:tabs>
        <w:spacing w:lineRule="auto" w:line="276"/>
        <w:jc w:val="both"/>
        <w:rPr>
          <w:rFonts w:ascii="Arial" w:hAnsi="Arial" w:cs="Arial"/>
          <w:b/>
          <w:bCs/>
        </w:rPr>
      </w:pPr>
      <w:r>
        <w:rPr>
          <w:rFonts w:cs="Arial" w:ascii="Arial" w:hAnsi="Arial"/>
          <w:b/>
          <w:bCs/>
        </w:rPr>
      </w:r>
    </w:p>
    <w:p>
      <w:pPr>
        <w:pStyle w:val="Normal"/>
        <w:tabs>
          <w:tab w:val="clear" w:pos="709"/>
          <w:tab w:val="left" w:pos="284" w:leader="none"/>
        </w:tabs>
        <w:spacing w:lineRule="auto" w:line="276"/>
        <w:jc w:val="both"/>
        <w:rPr>
          <w:rFonts w:ascii="Arial" w:hAnsi="Arial" w:cs="Arial"/>
          <w:b/>
        </w:rPr>
      </w:pPr>
      <w:r>
        <w:rPr>
          <w:rFonts w:cs="Arial" w:ascii="Arial" w:hAnsi="Arial"/>
          <w:b/>
          <w:bCs/>
        </w:rPr>
        <w:t>ITEM 06: Carrinho de mão,</w:t>
      </w:r>
      <w:r>
        <w:rPr>
          <w:rFonts w:cs="Arial" w:ascii="Arial" w:hAnsi="Arial"/>
        </w:rPr>
        <w:t xml:space="preserve"> tipo transporte em armazém, com 2 rodas e pneus pneumáticos com câmara de ar interna. Fabricado em aço-carbono, base com chapa de aço carbono, acabamento em pintura epóxi preferencialmente nas cores cinza, azul ou verde, peso aproximado do carro 15 Kg, capacidade de carga mínima 300 kg distribuídos, dimensões aproximadas do conjunto completo (medidas aproximadas: comprimento/altura 1470 cm, largura 430 cm, base/comprimento 300 mm).</w:t>
      </w:r>
    </w:p>
    <w:p>
      <w:pPr>
        <w:pStyle w:val="Normal"/>
        <w:tabs>
          <w:tab w:val="clear" w:pos="709"/>
          <w:tab w:val="left" w:pos="284" w:leader="none"/>
        </w:tabs>
        <w:spacing w:lineRule="auto" w:line="276"/>
        <w:jc w:val="both"/>
        <w:rPr>
          <w:rFonts w:ascii="Arial" w:hAnsi="Arial" w:cs="Arial"/>
          <w:b/>
          <w:bCs/>
        </w:rPr>
      </w:pPr>
      <w:r>
        <w:rPr>
          <w:rFonts w:cs="Arial" w:ascii="Arial" w:hAnsi="Arial"/>
          <w:b/>
          <w:bCs/>
        </w:rPr>
      </w:r>
    </w:p>
    <w:p>
      <w:pPr>
        <w:pStyle w:val="Normal"/>
        <w:tabs>
          <w:tab w:val="clear" w:pos="709"/>
          <w:tab w:val="left" w:pos="284" w:leader="none"/>
        </w:tabs>
        <w:spacing w:lineRule="auto" w:line="276"/>
        <w:jc w:val="both"/>
        <w:rPr>
          <w:rFonts w:ascii="Arial" w:hAnsi="Arial" w:cs="Arial"/>
          <w:b/>
        </w:rPr>
      </w:pPr>
      <w:r>
        <w:rPr>
          <w:rFonts w:cs="Arial" w:ascii="Arial" w:hAnsi="Arial"/>
          <w:b/>
          <w:bCs/>
        </w:rPr>
        <w:t>ITEM 07: Carrinho de carga,</w:t>
      </w:r>
      <w:r>
        <w:rPr>
          <w:rFonts w:cs="Arial" w:ascii="Arial" w:hAnsi="Arial"/>
        </w:rPr>
        <w:t xml:space="preserve"> tipo plataforma de transporte de carga, fabricado com assoalho de chapa de aço-carbono e contorno em malha de tela, contendo no mínimo uma meia porta lateral e trinco. Dotado de “sistema com 5ª roda”, sendo um eixo dianteiro articulado e conectado a uma barra ou cabo de tração em formato de "T" com articulação. Equipado com 4 rodas e pneus pneumáticos com câmara de ar interna, sendo 2 rodas montadas no eixo fixo e 2 rodas montadas no eixo articulado e freio montadas na “5ª roda”. Acabamento em pintura epóxi preferencialmente nas cores cinza, azul ou verde, peso aproximado do carro 63 Kg, capacidade de carga mínima distribuída 800 kg, dimensões aproximadas do conjunto completo (150 cm de comprimento, 70 cm de largura, 80 cm de altura da plataforma à tela e altura cabo 100 cm). </w:t>
      </w:r>
    </w:p>
    <w:p>
      <w:pPr>
        <w:pStyle w:val="Normal"/>
        <w:tabs>
          <w:tab w:val="clear" w:pos="709"/>
          <w:tab w:val="left" w:pos="284" w:leader="none"/>
        </w:tabs>
        <w:spacing w:lineRule="auto" w:line="276"/>
        <w:jc w:val="both"/>
        <w:rPr>
          <w:rFonts w:ascii="Arial" w:hAnsi="Arial" w:cs="Arial"/>
          <w:b/>
          <w:bCs/>
        </w:rPr>
      </w:pPr>
      <w:r>
        <w:rPr>
          <w:rFonts w:cs="Arial" w:ascii="Arial" w:hAnsi="Arial"/>
          <w:b/>
          <w:bCs/>
        </w:rPr>
      </w:r>
    </w:p>
    <w:p>
      <w:pPr>
        <w:pStyle w:val="Normal"/>
        <w:tabs>
          <w:tab w:val="clear" w:pos="709"/>
          <w:tab w:val="left" w:pos="284" w:leader="none"/>
        </w:tabs>
        <w:spacing w:lineRule="auto" w:line="276"/>
        <w:jc w:val="both"/>
        <w:rPr>
          <w:rFonts w:ascii="Arial" w:hAnsi="Arial" w:cs="Arial"/>
          <w:b/>
        </w:rPr>
      </w:pPr>
      <w:r>
        <w:rPr>
          <w:rFonts w:cs="Arial" w:ascii="Arial" w:hAnsi="Arial"/>
          <w:b/>
          <w:bCs/>
        </w:rPr>
        <w:t>ITEM 08: Escada Extensível 18 Degraus,</w:t>
      </w:r>
      <w:r>
        <w:rPr>
          <w:rFonts w:cs="Arial" w:ascii="Arial" w:hAnsi="Arial"/>
        </w:rPr>
        <w:t xml:space="preserve"> fabricada em fibra de vidro e alumínio, altura aproximada fechada de 3,6 m e aberta de 6 m, com capacidade para até 120 Kg, sapata emborrachada antiderrapante na parte inferior, cinta em borracha fixada na parte superior. A parte extensível é içada por meio de corda de pelo menos 8 mm de espessura, possuindo catraca para travamento. Deve atender a norma NR 12 e NR 35, ABNT NBR 16308.</w:t>
      </w:r>
    </w:p>
    <w:p>
      <w:pPr>
        <w:pStyle w:val="Normal"/>
        <w:tabs>
          <w:tab w:val="clear" w:pos="709"/>
          <w:tab w:val="left" w:pos="284" w:leader="none"/>
        </w:tabs>
        <w:spacing w:lineRule="auto" w:line="276"/>
        <w:jc w:val="both"/>
        <w:rPr>
          <w:rFonts w:ascii="Arial" w:hAnsi="Arial" w:cs="Arial"/>
          <w:b/>
          <w:bCs/>
        </w:rPr>
      </w:pPr>
      <w:r>
        <w:rPr>
          <w:rFonts w:cs="Arial" w:ascii="Arial" w:hAnsi="Arial"/>
          <w:b/>
          <w:bCs/>
        </w:rPr>
      </w:r>
    </w:p>
    <w:p>
      <w:pPr>
        <w:pStyle w:val="Normal"/>
        <w:tabs>
          <w:tab w:val="clear" w:pos="709"/>
          <w:tab w:val="left" w:pos="284" w:leader="none"/>
        </w:tabs>
        <w:spacing w:lineRule="auto" w:line="276"/>
        <w:jc w:val="both"/>
        <w:rPr>
          <w:rFonts w:ascii="Arial" w:hAnsi="Arial" w:cs="Arial"/>
          <w:b/>
        </w:rPr>
      </w:pPr>
      <w:r>
        <w:rPr>
          <w:rFonts w:cs="Arial" w:ascii="Arial" w:hAnsi="Arial"/>
          <w:b/>
          <w:bCs/>
        </w:rPr>
        <w:t xml:space="preserve">ITEM 09: Escada Tesoura Dupla 8 Degraus, </w:t>
      </w:r>
      <w:r>
        <w:rPr>
          <w:rFonts w:cs="Arial" w:ascii="Arial" w:hAnsi="Arial"/>
        </w:rPr>
        <w:t>formato A, confeccionada em fibra de alumínio, com degraus plano antiderrapantes, estrutura reforçada, composta por duas partes que podem ser utilizadas de ambos os lados. Deve possuir sapatas/pés antiderrapantes emborrachadas, capacidade de carga mínima de 120 kg, incluindo usuário e ferramentas/materiais, e acabamento resistente à corrosão. Altura aproximada 2,40 metros. Produto novo, atendendo às normas de segurança NR 12 e NR 35, ABNT NBR 16308.</w:t>
      </w:r>
    </w:p>
    <w:p>
      <w:pPr>
        <w:pStyle w:val="Normal"/>
        <w:tabs>
          <w:tab w:val="clear" w:pos="709"/>
          <w:tab w:val="left" w:pos="284" w:leader="none"/>
        </w:tabs>
        <w:spacing w:lineRule="auto" w:line="276"/>
        <w:jc w:val="both"/>
        <w:rPr>
          <w:rFonts w:ascii="Arial" w:hAnsi="Arial" w:cs="Arial"/>
          <w:b/>
          <w:bCs/>
        </w:rPr>
      </w:pPr>
      <w:r>
        <w:rPr>
          <w:rFonts w:cs="Arial" w:ascii="Arial" w:hAnsi="Arial"/>
          <w:b/>
          <w:bCs/>
        </w:rPr>
      </w:r>
    </w:p>
    <w:p>
      <w:pPr>
        <w:pStyle w:val="Normal"/>
        <w:tabs>
          <w:tab w:val="clear" w:pos="709"/>
          <w:tab w:val="left" w:pos="284" w:leader="none"/>
        </w:tabs>
        <w:spacing w:lineRule="auto" w:line="276"/>
        <w:jc w:val="both"/>
        <w:rPr>
          <w:rFonts w:ascii="Arial" w:hAnsi="Arial" w:cs="Arial"/>
          <w:b/>
        </w:rPr>
      </w:pPr>
      <w:r>
        <w:rPr>
          <w:rFonts w:cs="Arial" w:ascii="Arial" w:hAnsi="Arial"/>
          <w:b/>
          <w:bCs/>
        </w:rPr>
        <w:t>ITEM 10: Palete de Madeira 100 x 120 CM,</w:t>
      </w:r>
      <w:r>
        <w:rPr>
          <w:rFonts w:cs="Arial" w:ascii="Arial" w:hAnsi="Arial"/>
        </w:rPr>
        <w:t xml:space="preserve"> confeccionado em madeira pinus, suporta até 1.200 kg. Medidas aproximadas: 120 x 100 x 14 (CxLxA). Estrutura constituída por tábua superior, travessa e ou bloco de apoio devidamente fixados, permitindo o manuseio por equipamentos de movimentação de carga, tais como empilhadeiras e paleteiras, quando compatível com o modelo ofertado. As peças deverão estar firmemente unidas, sem tábuas quebradas, rachadas ou excessivamente empenadas. A madeira deverá estar livre de sinais de deterioração, fungos, mofo, cupins ou outros agentes que comprometam sua resistência.   Produto novo, de primeiro uso, sem avarias e próprio para utilização em almoxarifado, armazenamento e movimentação de materiais.</w:t>
      </w:r>
    </w:p>
    <w:p>
      <w:pPr>
        <w:pStyle w:val="Normal"/>
        <w:tabs>
          <w:tab w:val="clear" w:pos="709"/>
          <w:tab w:val="left" w:pos="284" w:leader="none"/>
        </w:tabs>
        <w:spacing w:lineRule="auto" w:line="276"/>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3450" w:leader="none"/>
        </w:tabs>
        <w:spacing w:lineRule="auto" w:line="276"/>
        <w:ind w:firstLine="561"/>
        <w:jc w:val="both"/>
        <w:rPr>
          <w:rFonts w:ascii="Arial" w:hAnsi="Arial" w:cs="Arial"/>
          <w:b/>
          <w:bCs/>
        </w:rPr>
      </w:pPr>
      <w:r>
        <w:rPr>
          <w:rFonts w:cs="Arial" w:ascii="Arial" w:hAnsi="Arial"/>
          <w:b/>
          <w:bCs/>
        </w:rPr>
        <w:t>5. DAS AMOSTRAS:</w:t>
      </w:r>
    </w:p>
    <w:p>
      <w:pPr>
        <w:pStyle w:val="Normal"/>
        <w:numPr>
          <w:ilvl w:val="0"/>
          <w:numId w:val="15"/>
        </w:numPr>
        <w:tabs>
          <w:tab w:val="clear" w:pos="709"/>
          <w:tab w:val="left" w:pos="284" w:leader="none"/>
        </w:tabs>
        <w:spacing w:lineRule="auto" w:line="276"/>
        <w:ind w:hanging="0" w:left="0"/>
        <w:jc w:val="both"/>
        <w:rPr>
          <w:rFonts w:ascii="Arial" w:hAnsi="Arial" w:cs="Arial"/>
        </w:rPr>
      </w:pPr>
      <w:r>
        <w:rPr>
          <w:rFonts w:cs="Arial" w:ascii="Arial" w:hAnsi="Arial"/>
          <w:b/>
        </w:rPr>
        <w:t>Para os ITENS 02 e 03:</w:t>
      </w:r>
      <w:r>
        <w:rPr>
          <w:rFonts w:cs="Arial" w:ascii="Arial" w:hAnsi="Arial"/>
        </w:rPr>
        <w:t xml:space="preserve"> A Unidade Requisitante reserva-se o direito de solicitar amostras dos produtos, caso julgue necessário, buscando dirimir as dúvidas quanto às características do produto ofertado em relação ao descrito no Edital. A amostra deverá ser entregue na embalagem original do fabricante </w:t>
      </w:r>
      <w:r>
        <w:rPr>
          <w:rFonts w:cs="Arial" w:ascii="Arial" w:hAnsi="Arial"/>
          <w:b/>
        </w:rPr>
        <w:t>no prazo de até 05 (cinco) dias úteis a contar da data de solicitação</w:t>
      </w:r>
      <w:r>
        <w:rPr>
          <w:rFonts w:cs="Arial" w:ascii="Arial" w:hAnsi="Arial"/>
        </w:rPr>
        <w:t xml:space="preserve"> sob pena de desclassificação pelo não cumprimento.</w:t>
      </w:r>
    </w:p>
    <w:p>
      <w:pPr>
        <w:pStyle w:val="Normal"/>
        <w:tabs>
          <w:tab w:val="clear" w:pos="709"/>
          <w:tab w:val="left" w:pos="284" w:leader="none"/>
        </w:tabs>
        <w:spacing w:lineRule="auto" w:line="276"/>
        <w:jc w:val="both"/>
        <w:rPr>
          <w:rFonts w:ascii="Arial" w:hAnsi="Arial" w:cs="Arial"/>
        </w:rPr>
      </w:pPr>
      <w:r>
        <w:rPr>
          <w:rFonts w:cs="Arial" w:ascii="Arial" w:hAnsi="Arial"/>
          <w:b/>
        </w:rPr>
        <w:t>Justificativa:</w:t>
      </w:r>
      <w:r>
        <w:rPr>
          <w:rFonts w:cs="Arial" w:ascii="Arial" w:hAnsi="Arial"/>
        </w:rPr>
        <w:t xml:space="preserve"> A exigência de apresentação de amostras justifica-se pela necessidade de verificação prévia da qualidade, funcionalidade, durabilidade e conformidade dos produtos ofertados garantindo que atendam às especificações técnicas estabelecidas.</w:t>
      </w:r>
    </w:p>
    <w:p>
      <w:pPr>
        <w:pStyle w:val="Normal"/>
        <w:numPr>
          <w:ilvl w:val="0"/>
          <w:numId w:val="15"/>
        </w:numPr>
        <w:tabs>
          <w:tab w:val="clear" w:pos="709"/>
          <w:tab w:val="left" w:pos="284" w:leader="none"/>
        </w:tabs>
        <w:spacing w:lineRule="auto" w:line="276"/>
        <w:ind w:hanging="0" w:left="0"/>
        <w:jc w:val="both"/>
        <w:rPr>
          <w:rFonts w:ascii="Arial" w:hAnsi="Arial" w:cs="Arial"/>
        </w:rPr>
      </w:pPr>
      <w:r>
        <w:rPr>
          <w:rFonts w:cs="Arial" w:ascii="Arial" w:hAnsi="Arial"/>
          <w:b/>
        </w:rPr>
        <w:t>Local e horário de entrega das amostras:</w:t>
      </w:r>
    </w:p>
    <w:p>
      <w:pPr>
        <w:pStyle w:val="Normal"/>
        <w:tabs>
          <w:tab w:val="clear" w:pos="709"/>
          <w:tab w:val="left" w:pos="284" w:leader="none"/>
        </w:tabs>
        <w:spacing w:lineRule="auto" w:line="276"/>
        <w:jc w:val="both"/>
        <w:rPr>
          <w:rFonts w:ascii="Arial" w:hAnsi="Arial" w:cs="Arial"/>
        </w:rPr>
      </w:pPr>
      <w:r>
        <w:rPr>
          <w:rFonts w:cs="Arial" w:ascii="Arial" w:hAnsi="Arial"/>
        </w:rPr>
      </w:r>
    </w:p>
    <w:p>
      <w:pPr>
        <w:pStyle w:val="Normal"/>
        <w:tabs>
          <w:tab w:val="clear" w:pos="709"/>
          <w:tab w:val="left" w:pos="284" w:leader="none"/>
        </w:tabs>
        <w:spacing w:lineRule="auto" w:line="276"/>
        <w:ind w:left="709"/>
        <w:jc w:val="both"/>
        <w:rPr>
          <w:rFonts w:ascii="Arial" w:hAnsi="Arial" w:cs="Arial"/>
          <w:b/>
        </w:rPr>
      </w:pPr>
      <w:r>
        <w:rPr>
          <w:rFonts w:cs="Arial" w:ascii="Arial" w:hAnsi="Arial"/>
          <w:b/>
        </w:rPr>
        <w:t xml:space="preserve">Prefeitura do Município de Piracicaba </w:t>
      </w:r>
    </w:p>
    <w:p>
      <w:pPr>
        <w:pStyle w:val="Normal"/>
        <w:tabs>
          <w:tab w:val="clear" w:pos="709"/>
          <w:tab w:val="left" w:pos="284" w:leader="none"/>
        </w:tabs>
        <w:spacing w:lineRule="auto" w:line="276"/>
        <w:ind w:left="709"/>
        <w:jc w:val="both"/>
        <w:rPr>
          <w:rFonts w:ascii="Arial" w:hAnsi="Arial" w:cs="Arial"/>
          <w:b/>
        </w:rPr>
      </w:pPr>
      <w:r>
        <w:rPr>
          <w:rFonts w:cs="Arial" w:ascii="Arial" w:hAnsi="Arial"/>
          <w:b/>
        </w:rPr>
        <w:t>Divisão de Almoxarifado</w:t>
      </w:r>
    </w:p>
    <w:p>
      <w:pPr>
        <w:pStyle w:val="Normal"/>
        <w:tabs>
          <w:tab w:val="clear" w:pos="709"/>
          <w:tab w:val="left" w:pos="284" w:leader="none"/>
        </w:tabs>
        <w:spacing w:lineRule="auto" w:line="276"/>
        <w:ind w:left="709"/>
        <w:jc w:val="both"/>
        <w:rPr>
          <w:rFonts w:ascii="Arial" w:hAnsi="Arial" w:cs="Arial"/>
          <w:b/>
        </w:rPr>
      </w:pPr>
      <w:r>
        <w:rPr>
          <w:rFonts w:cs="Arial" w:ascii="Arial" w:hAnsi="Arial"/>
          <w:b/>
        </w:rPr>
        <w:t xml:space="preserve">Rua Antônio Correa Barbosa nº 2233 - 9º Andar - Lado B – </w:t>
      </w:r>
    </w:p>
    <w:p>
      <w:pPr>
        <w:pStyle w:val="Normal"/>
        <w:tabs>
          <w:tab w:val="clear" w:pos="709"/>
          <w:tab w:val="left" w:pos="284" w:leader="none"/>
        </w:tabs>
        <w:spacing w:lineRule="auto" w:line="276"/>
        <w:ind w:left="709"/>
        <w:jc w:val="both"/>
        <w:rPr>
          <w:rFonts w:ascii="Arial" w:hAnsi="Arial" w:cs="Arial"/>
          <w:b/>
        </w:rPr>
      </w:pPr>
      <w:r>
        <w:rPr>
          <w:rFonts w:cs="Arial" w:ascii="Arial" w:hAnsi="Arial"/>
          <w:b/>
        </w:rPr>
        <w:t>Bairro: Chácara Nazareth – Piracicaba – SP.</w:t>
      </w:r>
    </w:p>
    <w:p>
      <w:pPr>
        <w:pStyle w:val="Normal"/>
        <w:spacing w:lineRule="auto" w:line="276"/>
        <w:jc w:val="both"/>
        <w:rPr>
          <w:rFonts w:ascii="Arial" w:hAnsi="Arial" w:cs="Arial"/>
          <w:b/>
        </w:rPr>
      </w:pPr>
      <w:r>
        <w:rPr>
          <w:rFonts w:cs="Arial" w:ascii="Arial" w:hAnsi="Arial"/>
          <w:b/>
        </w:rPr>
      </w:r>
    </w:p>
    <w:p>
      <w:pPr>
        <w:pStyle w:val="Normal"/>
        <w:tabs>
          <w:tab w:val="clear" w:pos="709"/>
          <w:tab w:val="left" w:pos="284" w:leader="none"/>
        </w:tabs>
        <w:spacing w:lineRule="auto" w:line="276"/>
        <w:ind w:left="720"/>
        <w:jc w:val="both"/>
        <w:rPr>
          <w:rFonts w:ascii="Arial" w:hAnsi="Arial" w:cs="Arial"/>
        </w:rPr>
      </w:pPr>
      <w:r>
        <w:rPr>
          <w:rFonts w:cs="Arial" w:ascii="Arial" w:hAnsi="Arial"/>
        </w:rPr>
      </w:r>
    </w:p>
    <w:p>
      <w:pPr>
        <w:pStyle w:val="Normal"/>
        <w:shd w:val="clear" w:color="auto" w:fill="CCCCCC"/>
        <w:spacing w:lineRule="auto" w:line="276"/>
        <w:ind w:firstLine="567"/>
        <w:rPr>
          <w:rFonts w:ascii="Arial" w:hAnsi="Arial" w:cs="Arial"/>
        </w:rPr>
      </w:pPr>
      <w:r>
        <w:rPr>
          <w:rFonts w:cs="Arial" w:ascii="Arial" w:hAnsi="Arial"/>
          <w:b/>
          <w:bCs/>
        </w:rPr>
        <w:t>6. DA EMBALAGEM:</w:t>
      </w:r>
    </w:p>
    <w:p>
      <w:pPr>
        <w:pStyle w:val="Normal"/>
        <w:numPr>
          <w:ilvl w:val="0"/>
          <w:numId w:val="0"/>
        </w:numPr>
        <w:tabs>
          <w:tab w:val="clear" w:pos="709"/>
          <w:tab w:val="left" w:pos="284" w:leader="none"/>
        </w:tabs>
        <w:spacing w:lineRule="auto" w:line="276"/>
        <w:ind w:hanging="0" w:left="0"/>
        <w:jc w:val="both"/>
        <w:rPr>
          <w:rFonts w:ascii="Arial" w:hAnsi="Arial" w:cs="Arial"/>
        </w:rPr>
      </w:pPr>
      <w:r>
        <w:rPr>
          <w:rFonts w:cs="Arial" w:ascii="Arial" w:hAnsi="Arial"/>
          <w:b/>
          <w:bCs/>
        </w:rPr>
        <w:t xml:space="preserve">a) </w:t>
      </w:r>
      <w:r>
        <w:rPr>
          <w:rFonts w:cs="Arial" w:ascii="Arial" w:hAnsi="Arial"/>
        </w:rPr>
        <w:t>Os produtos deverão ser acondicionados de acordo com a praxe do fabricante, garantindo sua integridade durante o transporte, armazenamento e uso, rotulados conforme a legislação em vigor.</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hd w:val="clear" w:color="auto" w:fill="CCCCCC"/>
        <w:spacing w:lineRule="auto" w:line="276"/>
        <w:ind w:firstLine="567"/>
        <w:rPr>
          <w:rFonts w:ascii="Arial" w:hAnsi="Arial" w:cs="Arial"/>
        </w:rPr>
      </w:pPr>
      <w:r>
        <w:rPr>
          <w:rFonts w:cs="Arial" w:ascii="Arial" w:hAnsi="Arial"/>
          <w:b/>
          <w:bCs/>
        </w:rPr>
        <w:t>7. DA SUSTENTABILIDADE:</w:t>
      </w:r>
    </w:p>
    <w:p>
      <w:pPr>
        <w:pStyle w:val="Normal"/>
        <w:numPr>
          <w:ilvl w:val="0"/>
          <w:numId w:val="16"/>
        </w:numPr>
        <w:tabs>
          <w:tab w:val="clear" w:pos="709"/>
          <w:tab w:val="left" w:pos="284" w:leader="none"/>
        </w:tabs>
        <w:spacing w:lineRule="auto" w:line="276"/>
        <w:jc w:val="both"/>
        <w:rPr>
          <w:rFonts w:ascii="Arial" w:hAnsi="Arial" w:cs="Arial"/>
        </w:rPr>
      </w:pPr>
      <w:r>
        <w:rPr>
          <w:rFonts w:cs="Arial" w:ascii="Arial" w:hAnsi="Arial"/>
        </w:rPr>
        <w:t>Além dos critérios de sustentabilidade eventualmente inseridos na descrição do objeto, devem ser atendidos os seguintes requisitos que se baseiam no Guia Nacional de Contratações Sustentáveis:</w:t>
      </w:r>
    </w:p>
    <w:p>
      <w:pPr>
        <w:pStyle w:val="Normal"/>
        <w:numPr>
          <w:ilvl w:val="0"/>
          <w:numId w:val="17"/>
        </w:numPr>
        <w:tabs>
          <w:tab w:val="clear" w:pos="709"/>
          <w:tab w:val="left" w:pos="284" w:leader="none"/>
        </w:tabs>
        <w:spacing w:lineRule="auto" w:line="276"/>
        <w:jc w:val="both"/>
        <w:rPr>
          <w:rFonts w:ascii="Arial" w:hAnsi="Arial" w:cs="Arial"/>
        </w:rPr>
      </w:pPr>
      <w:r>
        <w:rPr>
          <w:rFonts w:cs="Arial" w:ascii="Arial" w:hAnsi="Arial"/>
        </w:rPr>
        <w:t>Os materiais fornecidos deverão ser isentos de substâncias perigosas em concentrações que possam causar danos à saúde humana ou ao meio ambiente, observando-se as normas técnicas e a legislação ambiental aplicável.</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hd w:val="clear" w:color="auto" w:fill="CCCCCC"/>
        <w:spacing w:lineRule="auto" w:line="276"/>
        <w:ind w:firstLine="561"/>
        <w:rPr>
          <w:rFonts w:ascii="Arial" w:hAnsi="Arial" w:cs="Arial"/>
        </w:rPr>
      </w:pPr>
      <w:r>
        <w:rPr>
          <w:rFonts w:cs="Arial" w:ascii="Arial" w:hAnsi="Arial"/>
          <w:b/>
          <w:bCs/>
        </w:rPr>
        <w:t>8. DA ENTREGA:</w:t>
      </w:r>
    </w:p>
    <w:p>
      <w:pPr>
        <w:pStyle w:val="BodyTextIndent"/>
        <w:widowControl w:val="false"/>
        <w:numPr>
          <w:ilvl w:val="0"/>
          <w:numId w:val="0"/>
        </w:numPr>
        <w:tabs>
          <w:tab w:val="clear" w:pos="709"/>
          <w:tab w:val="left" w:pos="284" w:leader="none"/>
        </w:tabs>
        <w:suppressAutoHyphens w:val="false"/>
        <w:overflowPunct w:val="false"/>
        <w:spacing w:lineRule="auto" w:line="276"/>
        <w:ind w:hanging="0" w:left="0"/>
        <w:textAlignment w:val="auto"/>
        <w:rPr>
          <w:rFonts w:eastAsia="Arial"/>
          <w:sz w:val="20"/>
          <w:szCs w:val="20"/>
        </w:rPr>
      </w:pPr>
      <w:r>
        <w:rPr>
          <w:rFonts w:eastAsia="Arial"/>
          <w:b/>
          <w:sz w:val="20"/>
          <w:szCs w:val="20"/>
        </w:rPr>
        <w:t xml:space="preserve">a) </w:t>
      </w:r>
      <w:r>
        <w:rPr>
          <w:rFonts w:eastAsia="Arial"/>
          <w:b/>
          <w:sz w:val="20"/>
          <w:szCs w:val="20"/>
        </w:rPr>
        <w:t>Prazo de entrega: ITENS 0</w:t>
      </w:r>
      <w:r>
        <w:rPr>
          <w:rFonts w:eastAsia="Arial"/>
          <w:b/>
          <w:sz w:val="20"/>
          <w:szCs w:val="20"/>
          <w:lang w:val="pt-BR"/>
        </w:rPr>
        <w:t>2</w:t>
      </w:r>
      <w:r>
        <w:rPr>
          <w:rFonts w:eastAsia="Arial"/>
          <w:b/>
          <w:sz w:val="20"/>
          <w:szCs w:val="20"/>
        </w:rPr>
        <w:t xml:space="preserve"> a 0</w:t>
      </w:r>
      <w:r>
        <w:rPr>
          <w:rFonts w:eastAsia="Arial"/>
          <w:b/>
          <w:sz w:val="20"/>
          <w:szCs w:val="20"/>
          <w:lang w:val="pt-BR"/>
        </w:rPr>
        <w:t>9</w:t>
      </w:r>
      <w:r>
        <w:rPr>
          <w:rFonts w:eastAsia="Arial"/>
          <w:b/>
          <w:sz w:val="20"/>
          <w:szCs w:val="20"/>
        </w:rPr>
        <w:t xml:space="preserve"> – </w:t>
      </w:r>
      <w:r>
        <w:rPr>
          <w:rFonts w:eastAsia="Arial"/>
          <w:sz w:val="20"/>
          <w:szCs w:val="20"/>
        </w:rPr>
        <w:t>até 15 (quinze) dias úteis –</w:t>
      </w:r>
      <w:r>
        <w:rPr>
          <w:rFonts w:eastAsia="Arial"/>
          <w:b/>
          <w:sz w:val="20"/>
          <w:szCs w:val="20"/>
        </w:rPr>
        <w:t xml:space="preserve"> ITENS </w:t>
      </w:r>
      <w:r>
        <w:rPr>
          <w:rFonts w:eastAsia="Arial"/>
          <w:b/>
          <w:sz w:val="20"/>
          <w:szCs w:val="20"/>
          <w:lang w:val="pt-BR"/>
        </w:rPr>
        <w:t xml:space="preserve">01, </w:t>
      </w:r>
      <w:r>
        <w:rPr>
          <w:rFonts w:eastAsia="Arial"/>
          <w:b/>
          <w:sz w:val="20"/>
          <w:szCs w:val="20"/>
        </w:rPr>
        <w:t>10</w:t>
      </w:r>
      <w:r>
        <w:rPr>
          <w:rFonts w:eastAsia="Arial"/>
          <w:b/>
          <w:sz w:val="20"/>
          <w:szCs w:val="20"/>
          <w:lang w:val="pt-BR"/>
        </w:rPr>
        <w:t xml:space="preserve"> e 11</w:t>
      </w:r>
      <w:r>
        <w:rPr>
          <w:rFonts w:eastAsia="Arial"/>
          <w:b/>
          <w:sz w:val="20"/>
          <w:szCs w:val="20"/>
        </w:rPr>
        <w:t xml:space="preserve"> – </w:t>
      </w:r>
      <w:r>
        <w:rPr>
          <w:rFonts w:eastAsia="Arial"/>
          <w:sz w:val="20"/>
          <w:szCs w:val="20"/>
        </w:rPr>
        <w:t>até 30 (trinta) dias úteis.</w:t>
      </w:r>
      <w:r>
        <w:rPr>
          <w:rFonts w:eastAsia="Arial"/>
          <w:sz w:val="20"/>
          <w:szCs w:val="20"/>
          <w:lang w:val="pt-BR"/>
        </w:rPr>
        <w:t xml:space="preserve"> </w:t>
      </w:r>
      <w:r>
        <w:rPr>
          <w:rFonts w:eastAsia="Arial"/>
          <w:sz w:val="20"/>
          <w:szCs w:val="20"/>
        </w:rPr>
        <w:t xml:space="preserve">Ambos os prazos contados a partir da emissão da Ordem de Fornecimento pela Unidade Requisitante. </w:t>
      </w:r>
    </w:p>
    <w:p>
      <w:pPr>
        <w:pStyle w:val="BodyTextIndent"/>
        <w:widowControl w:val="false"/>
        <w:numPr>
          <w:ilvl w:val="0"/>
          <w:numId w:val="0"/>
        </w:numPr>
        <w:tabs>
          <w:tab w:val="clear" w:pos="709"/>
          <w:tab w:val="left" w:pos="284" w:leader="none"/>
        </w:tabs>
        <w:suppressAutoHyphens w:val="false"/>
        <w:overflowPunct w:val="false"/>
        <w:spacing w:lineRule="auto" w:line="276"/>
        <w:ind w:hanging="0" w:left="0"/>
        <w:textAlignment w:val="auto"/>
        <w:rPr>
          <w:rFonts w:eastAsia="Arial"/>
          <w:b/>
          <w:sz w:val="20"/>
          <w:szCs w:val="20"/>
        </w:rPr>
      </w:pPr>
      <w:r>
        <w:rPr>
          <w:rFonts w:eastAsia="Arial"/>
          <w:b/>
          <w:sz w:val="20"/>
          <w:szCs w:val="20"/>
        </w:rPr>
        <w:t xml:space="preserve">b) </w:t>
      </w:r>
      <w:r>
        <w:rPr>
          <w:rFonts w:eastAsia="Arial"/>
          <w:b/>
          <w:sz w:val="20"/>
          <w:szCs w:val="20"/>
        </w:rPr>
        <w:t>Local e horário de entrega:</w:t>
      </w:r>
    </w:p>
    <w:p>
      <w:pPr>
        <w:pStyle w:val="BodyTextIndent"/>
        <w:widowControl w:val="false"/>
        <w:tabs>
          <w:tab w:val="clear" w:pos="709"/>
          <w:tab w:val="left" w:pos="284" w:leader="none"/>
        </w:tabs>
        <w:suppressAutoHyphens w:val="false"/>
        <w:overflowPunct w:val="false"/>
        <w:spacing w:lineRule="auto" w:line="276"/>
        <w:textAlignment w:val="auto"/>
        <w:rPr>
          <w:rFonts w:eastAsia="Arial"/>
          <w:b/>
          <w:sz w:val="20"/>
          <w:szCs w:val="20"/>
        </w:rPr>
      </w:pPr>
      <w:r>
        <w:rPr>
          <w:rFonts w:eastAsia="Arial"/>
          <w:b/>
          <w:sz w:val="20"/>
          <w:szCs w:val="20"/>
        </w:rPr>
      </w:r>
    </w:p>
    <w:p>
      <w:pPr>
        <w:pStyle w:val="BodyTextIndent"/>
        <w:widowControl w:val="false"/>
        <w:tabs>
          <w:tab w:val="clear" w:pos="709"/>
          <w:tab w:val="left" w:pos="284" w:leader="none"/>
        </w:tabs>
        <w:spacing w:lineRule="auto" w:line="276"/>
        <w:ind w:left="360"/>
        <w:rPr>
          <w:rFonts w:eastAsia="Arial"/>
          <w:b/>
          <w:sz w:val="20"/>
          <w:szCs w:val="20"/>
        </w:rPr>
      </w:pPr>
      <w:r>
        <w:rPr>
          <w:rFonts w:eastAsia="Arial"/>
          <w:b/>
          <w:sz w:val="20"/>
          <w:szCs w:val="20"/>
        </w:rPr>
        <w:t>Secretaria Municipal de Administração e Governo – Almoxarifado Central</w:t>
      </w:r>
    </w:p>
    <w:p>
      <w:pPr>
        <w:pStyle w:val="BodyTextIndent"/>
        <w:widowControl w:val="false"/>
        <w:tabs>
          <w:tab w:val="clear" w:pos="709"/>
          <w:tab w:val="left" w:pos="284" w:leader="none"/>
        </w:tabs>
        <w:spacing w:lineRule="auto" w:line="276"/>
        <w:ind w:left="360"/>
        <w:rPr>
          <w:rFonts w:eastAsia="Arial"/>
          <w:b/>
          <w:sz w:val="20"/>
          <w:szCs w:val="20"/>
        </w:rPr>
      </w:pPr>
      <w:r>
        <w:rPr>
          <w:rFonts w:eastAsia="Arial"/>
          <w:sz w:val="20"/>
          <w:szCs w:val="20"/>
        </w:rPr>
        <w:t>Avenida Dona Lídia nº 493 – Vila Rezende – Piracicaba – SP</w:t>
      </w:r>
    </w:p>
    <w:p>
      <w:pPr>
        <w:pStyle w:val="BodyTextIndent"/>
        <w:widowControl w:val="false"/>
        <w:tabs>
          <w:tab w:val="clear" w:pos="709"/>
          <w:tab w:val="left" w:pos="284" w:leader="none"/>
        </w:tabs>
        <w:spacing w:lineRule="auto" w:line="276"/>
        <w:ind w:left="360"/>
        <w:rPr>
          <w:rFonts w:eastAsia="Arial"/>
          <w:b/>
          <w:sz w:val="20"/>
          <w:szCs w:val="20"/>
        </w:rPr>
      </w:pPr>
      <w:r>
        <w:rPr>
          <w:rFonts w:eastAsia="Arial"/>
          <w:sz w:val="20"/>
          <w:szCs w:val="20"/>
        </w:rPr>
        <w:t>Das 08 às 14 horas de segunda à sexta-feira</w:t>
      </w:r>
    </w:p>
    <w:p>
      <w:pPr>
        <w:pStyle w:val="BodyTextIndent"/>
        <w:widowControl w:val="false"/>
        <w:tabs>
          <w:tab w:val="clear" w:pos="709"/>
          <w:tab w:val="left" w:pos="284" w:leader="none"/>
        </w:tabs>
        <w:spacing w:lineRule="auto" w:line="276"/>
        <w:ind w:left="360"/>
        <w:rPr>
          <w:rFonts w:eastAsia="Arial"/>
          <w:b/>
          <w:sz w:val="20"/>
          <w:szCs w:val="20"/>
          <w:lang w:val="pt-BR"/>
        </w:rPr>
      </w:pPr>
      <w:r>
        <w:rPr>
          <w:rFonts w:eastAsia="Arial"/>
          <w:b/>
          <w:sz w:val="20"/>
          <w:szCs w:val="20"/>
          <w:lang w:val="pt-BR"/>
        </w:rPr>
      </w:r>
    </w:p>
    <w:p>
      <w:pPr>
        <w:pStyle w:val="BodyTextIndent"/>
        <w:widowControl w:val="false"/>
        <w:tabs>
          <w:tab w:val="clear" w:pos="709"/>
          <w:tab w:val="left" w:pos="284" w:leader="none"/>
        </w:tabs>
        <w:spacing w:lineRule="auto" w:line="276"/>
        <w:ind w:left="360"/>
        <w:rPr>
          <w:rFonts w:eastAsia="Arial"/>
          <w:b/>
          <w:sz w:val="20"/>
          <w:szCs w:val="20"/>
        </w:rPr>
      </w:pPr>
      <w:r>
        <w:rPr>
          <w:rFonts w:eastAsia="Arial"/>
          <w:b/>
          <w:sz w:val="20"/>
          <w:szCs w:val="20"/>
        </w:rPr>
        <w:t xml:space="preserve">Secretaria Municipal de Administração e Governo – Divisão de Manutenção </w:t>
      </w:r>
    </w:p>
    <w:p>
      <w:pPr>
        <w:pStyle w:val="BodyTextIndent"/>
        <w:widowControl w:val="false"/>
        <w:tabs>
          <w:tab w:val="clear" w:pos="709"/>
          <w:tab w:val="left" w:pos="284" w:leader="none"/>
        </w:tabs>
        <w:spacing w:lineRule="auto" w:line="276"/>
        <w:ind w:left="360"/>
        <w:rPr>
          <w:rFonts w:eastAsia="Arial"/>
          <w:b/>
          <w:sz w:val="20"/>
          <w:szCs w:val="20"/>
        </w:rPr>
      </w:pPr>
      <w:r>
        <w:rPr>
          <w:rFonts w:eastAsia="Arial"/>
          <w:sz w:val="20"/>
          <w:szCs w:val="20"/>
        </w:rPr>
        <w:t>Rua Antônio Correa Barbosa nº 2233 – Chácara Nazaré – Piracicaba – SP</w:t>
      </w:r>
    </w:p>
    <w:p>
      <w:pPr>
        <w:pStyle w:val="BodyTextIndent"/>
        <w:widowControl w:val="false"/>
        <w:tabs>
          <w:tab w:val="clear" w:pos="709"/>
          <w:tab w:val="left" w:pos="284" w:leader="none"/>
        </w:tabs>
        <w:spacing w:lineRule="auto" w:line="276"/>
        <w:ind w:left="360"/>
        <w:rPr>
          <w:rFonts w:eastAsia="Arial"/>
          <w:sz w:val="20"/>
          <w:szCs w:val="20"/>
          <w:lang w:val="pt-BR"/>
        </w:rPr>
      </w:pPr>
      <w:r>
        <w:rPr>
          <w:rFonts w:eastAsia="Arial"/>
          <w:sz w:val="20"/>
          <w:szCs w:val="20"/>
        </w:rPr>
        <w:t>Das 09 às 16 horas de segunda à sexta-feira</w:t>
      </w:r>
    </w:p>
    <w:p>
      <w:pPr>
        <w:pStyle w:val="BodyTextIndent"/>
        <w:widowControl w:val="false"/>
        <w:tabs>
          <w:tab w:val="clear" w:pos="709"/>
          <w:tab w:val="left" w:pos="284" w:leader="none"/>
        </w:tabs>
        <w:spacing w:lineRule="auto" w:line="276"/>
        <w:ind w:left="360"/>
        <w:rPr>
          <w:rFonts w:eastAsia="Arial"/>
          <w:b/>
          <w:sz w:val="20"/>
          <w:szCs w:val="20"/>
          <w:lang w:val="pt-BR"/>
        </w:rPr>
      </w:pPr>
      <w:r>
        <w:rPr>
          <w:rFonts w:eastAsia="Arial"/>
          <w:b/>
          <w:sz w:val="20"/>
          <w:szCs w:val="20"/>
          <w:lang w:val="pt-BR"/>
        </w:rPr>
      </w:r>
    </w:p>
    <w:p>
      <w:pPr>
        <w:pStyle w:val="BodyTextIndent"/>
        <w:widowControl w:val="false"/>
        <w:numPr>
          <w:ilvl w:val="0"/>
          <w:numId w:val="0"/>
        </w:numPr>
        <w:tabs>
          <w:tab w:val="clear" w:pos="709"/>
          <w:tab w:val="left" w:pos="284" w:leader="none"/>
        </w:tabs>
        <w:suppressAutoHyphens w:val="false"/>
        <w:overflowPunct w:val="false"/>
        <w:spacing w:lineRule="auto" w:line="276"/>
        <w:ind w:hanging="0" w:left="0"/>
        <w:textAlignment w:val="auto"/>
        <w:rPr>
          <w:rFonts w:eastAsia="Arial"/>
          <w:b/>
          <w:sz w:val="20"/>
          <w:szCs w:val="20"/>
        </w:rPr>
      </w:pPr>
      <w:r>
        <w:rPr>
          <w:rFonts w:eastAsia="Arial"/>
          <w:b/>
          <w:bCs/>
          <w:sz w:val="20"/>
          <w:szCs w:val="20"/>
        </w:rPr>
        <w:t xml:space="preserve">c) </w:t>
      </w:r>
      <w:r>
        <w:rPr>
          <w:rFonts w:eastAsia="Arial"/>
          <w:sz w:val="20"/>
          <w:szCs w:val="20"/>
        </w:rPr>
        <w:t>A Contratada será responsável pelo transporte e descarregamento do produto, devendo, entregá-los em condições adequadas para o armazenamento.</w:t>
      </w:r>
    </w:p>
    <w:p>
      <w:pPr>
        <w:pStyle w:val="BodyTextIndent"/>
        <w:widowControl w:val="false"/>
        <w:numPr>
          <w:ilvl w:val="0"/>
          <w:numId w:val="0"/>
        </w:numPr>
        <w:tabs>
          <w:tab w:val="clear" w:pos="709"/>
          <w:tab w:val="left" w:pos="284" w:leader="none"/>
        </w:tabs>
        <w:suppressAutoHyphens w:val="false"/>
        <w:overflowPunct w:val="false"/>
        <w:spacing w:lineRule="auto" w:line="276"/>
        <w:ind w:hanging="0" w:left="0"/>
        <w:textAlignment w:val="auto"/>
        <w:rPr>
          <w:rFonts w:eastAsia="Arial"/>
          <w:b/>
          <w:sz w:val="20"/>
          <w:szCs w:val="20"/>
        </w:rPr>
      </w:pPr>
      <w:r>
        <w:rPr>
          <w:rFonts w:eastAsia="Arial"/>
          <w:b/>
          <w:bCs/>
          <w:sz w:val="20"/>
          <w:szCs w:val="20"/>
        </w:rPr>
        <w:t xml:space="preserve">d) </w:t>
      </w:r>
      <w:r>
        <w:rPr>
          <w:rFonts w:eastAsia="Arial"/>
          <w:sz w:val="20"/>
          <w:szCs w:val="20"/>
        </w:rPr>
        <w:t xml:space="preserve">Se for constatada qualquer alteração na qualidade ou composição durante a </w:t>
      </w:r>
      <w:r>
        <w:rPr>
          <w:rFonts w:eastAsia="Arial"/>
          <w:sz w:val="20"/>
          <w:szCs w:val="20"/>
          <w:lang w:val="pt-BR"/>
        </w:rPr>
        <w:t>garantia</w:t>
      </w:r>
      <w:r>
        <w:rPr>
          <w:rFonts w:eastAsia="Arial"/>
          <w:sz w:val="20"/>
          <w:szCs w:val="20"/>
        </w:rPr>
        <w:t xml:space="preserve"> dos produtos, a Contratada se compromete a trocá-los, sem ônus para a Contratante, no prazo máximo de 10 (dez) dias, a contar da notificação.</w:t>
      </w:r>
    </w:p>
    <w:p>
      <w:pPr>
        <w:pStyle w:val="Normal"/>
        <w:keepLines/>
        <w:numPr>
          <w:ilvl w:val="0"/>
          <w:numId w:val="0"/>
        </w:numPr>
        <w:tabs>
          <w:tab w:val="clear" w:pos="709"/>
          <w:tab w:val="left" w:pos="284" w:leader="none"/>
        </w:tabs>
        <w:spacing w:lineRule="auto" w:line="276"/>
        <w:ind w:hanging="0" w:left="0"/>
        <w:jc w:val="both"/>
        <w:rPr>
          <w:rFonts w:ascii="Arial" w:hAnsi="Arial" w:cs="Arial"/>
        </w:rPr>
      </w:pPr>
      <w:r>
        <w:rPr>
          <w:rFonts w:cs="Arial" w:ascii="Arial" w:hAnsi="Arial"/>
          <w:b/>
          <w:bCs/>
        </w:rPr>
        <w:t xml:space="preserve">e) </w:t>
      </w:r>
      <w:r>
        <w:rPr>
          <w:rFonts w:cs="Arial" w:ascii="Arial" w:hAnsi="Arial"/>
        </w:rPr>
        <w:t>A empresa deverá seguir a programação da Prefeitura quanto à data, horário e quantidade dos produtos a serem entregues.</w:t>
      </w:r>
    </w:p>
    <w:p>
      <w:pPr>
        <w:pStyle w:val="Normal"/>
        <w:spacing w:lineRule="auto" w:line="276"/>
        <w:jc w:val="both"/>
        <w:rPr>
          <w:rFonts w:ascii="Arial" w:hAnsi="Arial" w:cs="Arial"/>
        </w:rPr>
      </w:pPr>
      <w:r>
        <w:rPr>
          <w:rFonts w:cs="Arial" w:ascii="Arial" w:hAnsi="Arial"/>
        </w:rPr>
      </w:r>
    </w:p>
    <w:p>
      <w:pPr>
        <w:pStyle w:val="Normal"/>
        <w:shd w:val="clear" w:color="auto" w:fill="CCCCCC"/>
        <w:spacing w:lineRule="auto" w:line="276"/>
        <w:ind w:firstLine="561"/>
        <w:rPr>
          <w:rFonts w:ascii="Arial" w:hAnsi="Arial" w:cs="Arial"/>
        </w:rPr>
      </w:pPr>
      <w:r>
        <w:rPr>
          <w:rFonts w:cs="Arial" w:ascii="Arial" w:hAnsi="Arial"/>
          <w:b/>
          <w:bCs/>
        </w:rPr>
        <w:t>9. DA GARANTIA</w:t>
      </w:r>
      <w:r>
        <w:rPr>
          <w:rFonts w:eastAsia="Arial" w:cs="Arial" w:ascii="Arial" w:hAnsi="Arial"/>
          <w:b/>
          <w:color w:val="000000"/>
        </w:rPr>
        <w:t>:</w:t>
      </w:r>
    </w:p>
    <w:p>
      <w:pPr>
        <w:pStyle w:val="BodyTextIndent"/>
        <w:widowControl w:val="false"/>
        <w:numPr>
          <w:ilvl w:val="0"/>
          <w:numId w:val="18"/>
        </w:numPr>
        <w:tabs>
          <w:tab w:val="clear" w:pos="709"/>
          <w:tab w:val="left" w:pos="284" w:leader="none"/>
        </w:tabs>
        <w:suppressAutoHyphens w:val="false"/>
        <w:overflowPunct w:val="false"/>
        <w:spacing w:lineRule="auto" w:line="276"/>
        <w:ind w:hanging="0" w:left="0"/>
        <w:textAlignment w:val="auto"/>
        <w:rPr>
          <w:rFonts w:eastAsia="Arial"/>
          <w:sz w:val="20"/>
          <w:szCs w:val="20"/>
        </w:rPr>
      </w:pPr>
      <w:r>
        <w:rPr>
          <w:rFonts w:eastAsia="Arial"/>
          <w:b/>
          <w:sz w:val="20"/>
          <w:szCs w:val="20"/>
        </w:rPr>
        <w:t xml:space="preserve">Para os ITENS </w:t>
      </w:r>
      <w:r>
        <w:rPr>
          <w:rFonts w:eastAsia="Arial"/>
          <w:b/>
          <w:sz w:val="20"/>
          <w:szCs w:val="20"/>
          <w:lang w:val="pt-BR"/>
        </w:rPr>
        <w:t xml:space="preserve">01, </w:t>
      </w:r>
      <w:r>
        <w:rPr>
          <w:rFonts w:eastAsia="Arial"/>
          <w:b/>
          <w:sz w:val="20"/>
          <w:szCs w:val="20"/>
        </w:rPr>
        <w:t>0</w:t>
      </w:r>
      <w:r>
        <w:rPr>
          <w:rFonts w:eastAsia="Arial"/>
          <w:b/>
          <w:sz w:val="20"/>
          <w:szCs w:val="20"/>
          <w:lang w:val="pt-BR"/>
        </w:rPr>
        <w:t>4</w:t>
      </w:r>
      <w:r>
        <w:rPr>
          <w:rFonts w:eastAsia="Arial"/>
          <w:b/>
          <w:sz w:val="20"/>
          <w:szCs w:val="20"/>
        </w:rPr>
        <w:t xml:space="preserve"> a 1</w:t>
      </w:r>
      <w:r>
        <w:rPr>
          <w:rFonts w:eastAsia="Arial"/>
          <w:b/>
          <w:sz w:val="20"/>
          <w:szCs w:val="20"/>
          <w:lang w:val="pt-BR"/>
        </w:rPr>
        <w:t>1</w:t>
      </w:r>
      <w:r>
        <w:rPr>
          <w:rFonts w:eastAsia="Arial"/>
          <w:b/>
          <w:sz w:val="20"/>
          <w:szCs w:val="20"/>
        </w:rPr>
        <w:t xml:space="preserve">: </w:t>
      </w:r>
      <w:r>
        <w:rPr>
          <w:rFonts w:eastAsia="Arial"/>
          <w:sz w:val="20"/>
          <w:szCs w:val="20"/>
        </w:rPr>
        <w:t xml:space="preserve">A garantia deverá ser de, </w:t>
      </w:r>
      <w:r>
        <w:rPr>
          <w:rFonts w:eastAsia="Arial"/>
          <w:b/>
          <w:sz w:val="20"/>
          <w:szCs w:val="20"/>
        </w:rPr>
        <w:t>no mínimo, 12 (doze) meses</w:t>
      </w:r>
      <w:r>
        <w:rPr>
          <w:rFonts w:eastAsia="Arial"/>
          <w:sz w:val="20"/>
          <w:szCs w:val="20"/>
        </w:rPr>
        <w:t xml:space="preserve"> contados da data de recebimento.</w:t>
      </w:r>
    </w:p>
    <w:p>
      <w:pPr>
        <w:pStyle w:val="BodyTextIndent"/>
        <w:widowControl w:val="false"/>
        <w:numPr>
          <w:ilvl w:val="0"/>
          <w:numId w:val="18"/>
        </w:numPr>
        <w:tabs>
          <w:tab w:val="clear" w:pos="709"/>
          <w:tab w:val="left" w:pos="284" w:leader="none"/>
        </w:tabs>
        <w:suppressAutoHyphens w:val="false"/>
        <w:overflowPunct w:val="false"/>
        <w:spacing w:lineRule="auto" w:line="276"/>
        <w:ind w:hanging="0" w:left="0"/>
        <w:textAlignment w:val="auto"/>
        <w:rPr>
          <w:rFonts w:eastAsia="Arial"/>
          <w:sz w:val="20"/>
          <w:szCs w:val="20"/>
        </w:rPr>
      </w:pPr>
      <w:r>
        <w:rPr>
          <w:rFonts w:eastAsia="Arial"/>
          <w:sz w:val="20"/>
          <w:szCs w:val="20"/>
        </w:rPr>
        <w:t>Durante a vigência da garantia, a Contratada deverá substituir, sem nenhum ônus adicional à Contratante, produtos defeituosos ou com desgaste anormal, no prazo máximo de 10 (dez) dias a contar da notificação.</w:t>
      </w:r>
    </w:p>
    <w:p>
      <w:pPr>
        <w:pStyle w:val="Normal"/>
        <w:spacing w:lineRule="auto" w:line="276"/>
        <w:jc w:val="both"/>
        <w:rPr>
          <w:rFonts w:ascii="Arial" w:hAnsi="Arial" w:cs="Arial"/>
        </w:rPr>
      </w:pPr>
      <w:r>
        <w:rPr>
          <w:rFonts w:cs="Arial" w:ascii="Arial" w:hAnsi="Arial"/>
        </w:rPr>
      </w:r>
    </w:p>
    <w:p>
      <w:pPr>
        <w:pStyle w:val="Normal"/>
        <w:shd w:val="clear" w:color="auto" w:fill="DDDDDD"/>
        <w:tabs>
          <w:tab w:val="clear" w:pos="709"/>
          <w:tab w:val="left" w:pos="284" w:leader="none"/>
        </w:tabs>
        <w:spacing w:lineRule="auto" w:line="276"/>
        <w:ind w:firstLine="561"/>
        <w:rPr>
          <w:rFonts w:ascii="Arial" w:hAnsi="Arial" w:cs="Arial"/>
        </w:rPr>
      </w:pPr>
      <w:r>
        <w:rPr>
          <w:rFonts w:cs="Arial" w:ascii="Arial" w:hAnsi="Arial"/>
          <w:b/>
          <w:bCs/>
        </w:rPr>
        <w:t>10. DO FORNECIMENTO DE INFORMAÇÕES:</w:t>
      </w:r>
    </w:p>
    <w:p>
      <w:pPr>
        <w:pStyle w:val="Normal"/>
        <w:numPr>
          <w:ilvl w:val="0"/>
          <w:numId w:val="0"/>
        </w:numPr>
        <w:tabs>
          <w:tab w:val="clear" w:pos="709"/>
          <w:tab w:val="left" w:pos="284" w:leader="none"/>
        </w:tabs>
        <w:spacing w:lineRule="auto" w:line="276"/>
        <w:ind w:hanging="0" w:left="0"/>
        <w:jc w:val="both"/>
        <w:rPr>
          <w:rFonts w:ascii="Arial" w:hAnsi="Arial" w:cs="Arial"/>
        </w:rPr>
      </w:pPr>
      <w:r>
        <w:rPr>
          <w:rFonts w:cs="Arial" w:ascii="Arial" w:hAnsi="Arial"/>
          <w:b/>
          <w:bCs/>
        </w:rPr>
        <w:t xml:space="preserve">a) </w:t>
      </w:r>
      <w:r>
        <w:rPr>
          <w:rFonts w:cs="Arial" w:ascii="Arial" w:hAnsi="Arial"/>
        </w:rPr>
        <w:t xml:space="preserve">As informações ou esclarecimentos referentes a presente licitação deverão ser inseridas no sistema de processamento da Licitação, através do sítio eletrônico: </w:t>
      </w:r>
      <w:hyperlink r:id="rId4">
        <w:r>
          <w:rPr>
            <w:rStyle w:val="Hyperlink"/>
            <w:rFonts w:cs="Arial" w:ascii="Arial" w:hAnsi="Arial"/>
          </w:rPr>
          <w:t>https://bnccompras.com</w:t>
        </w:r>
      </w:hyperlink>
      <w:r>
        <w:rPr>
          <w:rFonts w:cs="Arial" w:ascii="Arial" w:hAnsi="Arial"/>
        </w:rPr>
        <w:t xml:space="preserve"> </w:t>
      </w:r>
    </w:p>
    <w:p>
      <w:pPr>
        <w:pStyle w:val="Normal"/>
        <w:spacing w:lineRule="auto" w:line="276"/>
        <w:jc w:val="both"/>
        <w:rPr>
          <w:rFonts w:ascii="Arial" w:hAnsi="Arial" w:cs="Arial"/>
        </w:rPr>
      </w:pPr>
      <w:r>
        <w:rPr>
          <w:rFonts w:cs="Arial" w:ascii="Arial" w:hAnsi="Arial"/>
        </w:rPr>
      </w:r>
    </w:p>
    <w:p>
      <w:pPr>
        <w:pStyle w:val="Normal"/>
        <w:shd w:val="clear" w:color="auto" w:fill="CCCCCC"/>
        <w:spacing w:lineRule="auto" w:line="276"/>
        <w:ind w:firstLine="561"/>
        <w:jc w:val="both"/>
        <w:rPr>
          <w:rFonts w:ascii="Arial" w:hAnsi="Arial" w:cs="Arial"/>
        </w:rPr>
      </w:pPr>
      <w:r>
        <w:rPr>
          <w:rFonts w:cs="Arial" w:ascii="Arial" w:hAnsi="Arial"/>
          <w:b/>
          <w:bCs/>
        </w:rPr>
        <w:t>11. EXIGÊNCIA PARA HABILITAÇÃO:</w:t>
      </w:r>
    </w:p>
    <w:p>
      <w:pPr>
        <w:pStyle w:val="Normal"/>
        <w:numPr>
          <w:ilvl w:val="0"/>
          <w:numId w:val="0"/>
        </w:numPr>
        <w:tabs>
          <w:tab w:val="clear" w:pos="709"/>
          <w:tab w:val="left" w:pos="284" w:leader="none"/>
        </w:tabs>
        <w:spacing w:lineRule="auto" w:line="276"/>
        <w:ind w:hanging="0" w:left="0"/>
        <w:jc w:val="both"/>
        <w:rPr>
          <w:rFonts w:ascii="Arial" w:hAnsi="Arial" w:cs="Arial"/>
          <w:color w:val="000000"/>
        </w:rPr>
      </w:pPr>
      <w:r>
        <w:rPr>
          <w:rFonts w:cs="Arial" w:ascii="Arial" w:hAnsi="Arial"/>
          <w:b/>
          <w:bCs/>
          <w:color w:val="000000"/>
        </w:rPr>
        <w:t xml:space="preserve">a) </w:t>
      </w:r>
      <w:r>
        <w:rPr>
          <w:rFonts w:cs="Arial" w:ascii="Arial" w:hAnsi="Arial"/>
          <w:b/>
          <w:bCs/>
          <w:color w:val="000000"/>
        </w:rPr>
        <w:t>HABILITAÇÃO JURÍDICA</w:t>
      </w:r>
    </w:p>
    <w:p>
      <w:pPr>
        <w:pStyle w:val="Normal"/>
        <w:numPr>
          <w:ilvl w:val="1"/>
          <w:numId w:val="22"/>
        </w:numPr>
        <w:tabs>
          <w:tab w:val="clear" w:pos="709"/>
          <w:tab w:val="left" w:pos="284" w:leader="none"/>
        </w:tabs>
        <w:spacing w:lineRule="auto" w:line="276"/>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1005" w:leader="none"/>
        </w:tabs>
        <w:spacing w:lineRule="auto" w:line="276"/>
        <w:jc w:val="both"/>
        <w:rPr>
          <w:rFonts w:ascii="Arial" w:hAnsi="Arial" w:cs="Arial"/>
        </w:rPr>
      </w:pPr>
      <w:r>
        <w:rPr>
          <w:rFonts w:cs="Arial" w:ascii="Arial" w:hAnsi="Arial"/>
        </w:rPr>
      </w:r>
    </w:p>
    <w:p>
      <w:pPr>
        <w:pStyle w:val="Normal"/>
        <w:numPr>
          <w:ilvl w:val="0"/>
          <w:numId w:val="0"/>
        </w:numPr>
        <w:tabs>
          <w:tab w:val="clear" w:pos="709"/>
          <w:tab w:val="left" w:pos="284" w:leader="none"/>
        </w:tabs>
        <w:spacing w:lineRule="auto" w:line="276"/>
        <w:ind w:hanging="0" w:left="0"/>
        <w:jc w:val="both"/>
        <w:rPr>
          <w:rFonts w:ascii="Arial" w:hAnsi="Arial" w:cs="Arial"/>
        </w:rPr>
      </w:pPr>
      <w:r>
        <w:rPr>
          <w:rFonts w:cs="Arial" w:ascii="Arial" w:hAnsi="Arial"/>
          <w:b/>
          <w:bCs/>
        </w:rPr>
        <w:t xml:space="preserve">b) </w:t>
      </w:r>
      <w:r>
        <w:rPr>
          <w:rFonts w:cs="Arial" w:ascii="Arial" w:hAnsi="Arial"/>
          <w:b/>
          <w:bCs/>
        </w:rPr>
        <w:t>REGULARIDADE FISCAL E TRABALHISTA</w:t>
      </w:r>
    </w:p>
    <w:p>
      <w:pPr>
        <w:pStyle w:val="Normal"/>
        <w:numPr>
          <w:ilvl w:val="0"/>
          <w:numId w:val="0"/>
        </w:numPr>
        <w:tabs>
          <w:tab w:val="clear" w:pos="709"/>
          <w:tab w:val="left" w:pos="284" w:leader="none"/>
        </w:tabs>
        <w:spacing w:lineRule="auto" w:line="276"/>
        <w:ind w:hanging="0" w:left="0"/>
        <w:jc w:val="both"/>
        <w:rPr>
          <w:rFonts w:ascii="Arial" w:hAnsi="Arial" w:cs="Arial"/>
        </w:rPr>
      </w:pPr>
      <w:r>
        <w:rPr>
          <w:rFonts w:cs="Arial" w:ascii="Arial" w:hAnsi="Arial"/>
          <w:b/>
          <w:bCs/>
          <w:color w:val="000000"/>
        </w:rPr>
        <w:t>1.</w:t>
      </w:r>
      <w:r>
        <w:rPr>
          <w:rFonts w:cs="Arial" w:ascii="Arial" w:hAnsi="Arial"/>
          <w:color w:val="000000"/>
        </w:rPr>
        <w:t xml:space="preserve"> </w:t>
      </w:r>
      <w:r>
        <w:rPr>
          <w:rFonts w:cs="Arial" w:ascii="Arial" w:hAnsi="Arial"/>
          <w:color w:val="000000"/>
        </w:rPr>
        <w:t>Inscrição no Cadastro Nacional de Pessoa Jurídica (CNPJ), do Ministério da Fazenda.</w:t>
      </w:r>
    </w:p>
    <w:p>
      <w:pPr>
        <w:pStyle w:val="Normal"/>
        <w:numPr>
          <w:ilvl w:val="1"/>
          <w:numId w:val="23"/>
        </w:numPr>
        <w:tabs>
          <w:tab w:val="clear" w:pos="709"/>
          <w:tab w:val="left" w:pos="284" w:leader="none"/>
        </w:tabs>
        <w:spacing w:lineRule="auto" w:line="276"/>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24"/>
        </w:numPr>
        <w:tabs>
          <w:tab w:val="clear" w:pos="709"/>
          <w:tab w:val="left" w:pos="284" w:leader="none"/>
        </w:tabs>
        <w:spacing w:lineRule="auto" w:line="276"/>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25"/>
        </w:numPr>
        <w:tabs>
          <w:tab w:val="clear" w:pos="709"/>
          <w:tab w:val="left" w:pos="284" w:leader="none"/>
          <w:tab w:val="left" w:pos="426" w:leader="none"/>
        </w:tabs>
        <w:spacing w:lineRule="auto" w:line="276"/>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26"/>
        </w:numPr>
        <w:tabs>
          <w:tab w:val="clear" w:pos="709"/>
          <w:tab w:val="left" w:pos="284" w:leader="none"/>
        </w:tabs>
        <w:spacing w:lineRule="auto" w:line="276"/>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27"/>
        </w:numPr>
        <w:tabs>
          <w:tab w:val="clear" w:pos="709"/>
          <w:tab w:val="left" w:pos="284" w:leader="none"/>
        </w:tabs>
        <w:spacing w:lineRule="auto" w:line="276"/>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spacing w:lineRule="auto" w:line="276"/>
        <w:jc w:val="both"/>
        <w:rPr>
          <w:rFonts w:ascii="Arial" w:hAnsi="Arial" w:cs="Arial"/>
          <w:highlight w:val="yellow"/>
        </w:rPr>
      </w:pPr>
      <w:r>
        <w:rPr>
          <w:rFonts w:cs="Arial" w:ascii="Arial" w:hAnsi="Arial"/>
          <w:highlight w:val="yellow"/>
        </w:rPr>
      </w:r>
    </w:p>
    <w:p>
      <w:pPr>
        <w:pStyle w:val="Normal"/>
        <w:numPr>
          <w:ilvl w:val="0"/>
          <w:numId w:val="0"/>
        </w:numPr>
        <w:tabs>
          <w:tab w:val="clear" w:pos="709"/>
          <w:tab w:val="left" w:pos="284" w:leader="none"/>
        </w:tabs>
        <w:spacing w:lineRule="auto" w:line="276"/>
        <w:ind w:hanging="0" w:left="0"/>
        <w:jc w:val="both"/>
        <w:rPr>
          <w:rFonts w:ascii="Arial" w:hAnsi="Arial" w:cs="Arial"/>
        </w:rPr>
      </w:pPr>
      <w:r>
        <w:rPr>
          <w:rFonts w:cs="Arial" w:ascii="Arial" w:hAnsi="Arial"/>
          <w:b/>
          <w:bCs/>
        </w:rPr>
        <w:t xml:space="preserve">c) </w:t>
      </w:r>
      <w:r>
        <w:rPr>
          <w:rFonts w:cs="Arial" w:ascii="Arial" w:hAnsi="Arial"/>
          <w:b/>
          <w:bCs/>
        </w:rPr>
        <w:t>QUALIFICAÇÃO ECONÔMICO-FINANCEIRA</w:t>
      </w:r>
    </w:p>
    <w:p>
      <w:pPr>
        <w:pStyle w:val="Normal"/>
        <w:numPr>
          <w:ilvl w:val="0"/>
          <w:numId w:val="0"/>
        </w:numPr>
        <w:tabs>
          <w:tab w:val="clear" w:pos="709"/>
          <w:tab w:val="left" w:pos="284" w:leader="none"/>
        </w:tabs>
        <w:spacing w:lineRule="auto" w:line="276"/>
        <w:ind w:hanging="0" w:left="0"/>
        <w:jc w:val="both"/>
        <w:rPr>
          <w:rFonts w:ascii="Arial" w:hAnsi="Arial" w:cs="Arial"/>
        </w:rPr>
      </w:pPr>
      <w:r>
        <w:rPr>
          <w:rFonts w:cs="Arial" w:ascii="Arial" w:hAnsi="Arial"/>
          <w:b/>
          <w:bCs/>
        </w:rPr>
        <w:t>1.</w:t>
      </w:r>
      <w:r>
        <w:rPr>
          <w:rFonts w:cs="Arial" w:ascii="Arial" w:hAnsi="Arial"/>
        </w:rPr>
        <w:t xml:space="preserve"> </w:t>
      </w:r>
      <w:r>
        <w:rPr>
          <w:rFonts w:cs="Arial" w:ascii="Arial" w:hAnsi="Arial"/>
        </w:rPr>
        <w:t xml:space="preserve">Certidão negativa de </w:t>
      </w:r>
      <w:r>
        <w:rPr>
          <w:rFonts w:cs="Arial" w:ascii="Arial" w:hAnsi="Arial"/>
          <w:b/>
        </w:rPr>
        <w:t xml:space="preserve">falência </w:t>
      </w:r>
      <w:r>
        <w:rPr>
          <w:rFonts w:cs="Arial" w:ascii="Arial" w:hAnsi="Arial"/>
        </w:rPr>
        <w:t>expedida pelo distribuidor da sede da pessoa jurídica, com data não superior a 180 (cento e oitenta) dias, da data limite para o recebimento das propostas da presente licitação.</w:t>
      </w:r>
    </w:p>
    <w:p>
      <w:pPr>
        <w:pStyle w:val="Normal"/>
        <w:numPr>
          <w:ilvl w:val="0"/>
          <w:numId w:val="0"/>
        </w:numPr>
        <w:tabs>
          <w:tab w:val="clear" w:pos="709"/>
          <w:tab w:val="left" w:pos="284" w:leader="none"/>
        </w:tabs>
        <w:spacing w:lineRule="auto" w:line="276"/>
        <w:ind w:hanging="0" w:left="0"/>
        <w:jc w:val="both"/>
        <w:rPr>
          <w:rFonts w:ascii="Arial" w:hAnsi="Arial" w:cs="Arial"/>
        </w:rPr>
      </w:pPr>
      <w:r>
        <w:rPr>
          <w:rFonts w:cs="Arial" w:ascii="Arial" w:hAnsi="Arial"/>
          <w:b/>
          <w:bCs/>
        </w:rPr>
        <w:t>1.1</w:t>
      </w:r>
      <w:r>
        <w:rPr>
          <w:rFonts w:cs="Arial" w:ascii="Arial" w:hAnsi="Arial"/>
        </w:rPr>
        <w:t xml:space="preserve">.  </w:t>
      </w: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spacing w:lineRule="auto" w:line="276"/>
        <w:jc w:val="both"/>
        <w:rPr>
          <w:rFonts w:ascii="Arial" w:hAnsi="Arial" w:cs="Arial"/>
        </w:rPr>
      </w:pPr>
      <w:r>
        <w:rPr>
          <w:rFonts w:cs="Arial" w:ascii="Arial" w:hAnsi="Arial"/>
        </w:rPr>
      </w:r>
    </w:p>
    <w:p>
      <w:pPr>
        <w:pStyle w:val="Normal"/>
        <w:numPr>
          <w:ilvl w:val="0"/>
          <w:numId w:val="0"/>
        </w:numPr>
        <w:tabs>
          <w:tab w:val="clear" w:pos="709"/>
          <w:tab w:val="left" w:pos="284" w:leader="none"/>
          <w:tab w:val="left" w:pos="426" w:leader="none"/>
        </w:tabs>
        <w:spacing w:lineRule="auto" w:line="276"/>
        <w:ind w:hanging="0" w:left="0"/>
        <w:jc w:val="both"/>
        <w:rPr>
          <w:rFonts w:ascii="Arial" w:hAnsi="Arial" w:cs="Arial"/>
        </w:rPr>
      </w:pPr>
      <w:r>
        <w:rPr>
          <w:rFonts w:cs="Arial" w:ascii="Arial" w:hAnsi="Arial"/>
          <w:b/>
          <w:bCs/>
        </w:rPr>
        <w:t xml:space="preserve">d) </w:t>
      </w:r>
      <w:r>
        <w:rPr>
          <w:rFonts w:cs="Arial" w:ascii="Arial" w:hAnsi="Arial"/>
          <w:b/>
          <w:bCs/>
        </w:rPr>
        <w:t>DOCUMENTAÇÃO COMPLEMENTAR</w:t>
      </w:r>
    </w:p>
    <w:p>
      <w:pPr>
        <w:pStyle w:val="Normal"/>
        <w:numPr>
          <w:ilvl w:val="0"/>
          <w:numId w:val="0"/>
        </w:numPr>
        <w:tabs>
          <w:tab w:val="clear" w:pos="709"/>
          <w:tab w:val="left" w:pos="284" w:leader="none"/>
          <w:tab w:val="left" w:pos="426" w:leader="none"/>
        </w:tabs>
        <w:spacing w:lineRule="auto" w:line="276"/>
        <w:ind w:hanging="0" w:left="0"/>
        <w:jc w:val="both"/>
        <w:rPr>
          <w:rFonts w:ascii="Arial" w:hAnsi="Arial" w:cs="Arial"/>
        </w:rPr>
      </w:pPr>
      <w:r>
        <w:rPr>
          <w:rFonts w:cs="Arial" w:ascii="Arial" w:hAnsi="Arial"/>
          <w:b/>
          <w:bCs/>
        </w:rPr>
        <w:t xml:space="preserve">1. </w:t>
      </w: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0"/>
          <w:numId w:val="0"/>
        </w:numPr>
        <w:tabs>
          <w:tab w:val="clear" w:pos="709"/>
          <w:tab w:val="left" w:pos="284" w:leader="none"/>
          <w:tab w:val="left" w:pos="426" w:leader="none"/>
        </w:tabs>
        <w:spacing w:lineRule="auto" w:line="276"/>
        <w:ind w:hanging="0" w:left="0"/>
        <w:jc w:val="both"/>
        <w:rPr>
          <w:rFonts w:ascii="Arial" w:hAnsi="Arial" w:cs="Arial"/>
        </w:rPr>
      </w:pPr>
      <w:r>
        <w:rPr>
          <w:rFonts w:cs="Arial" w:ascii="Arial" w:hAnsi="Arial"/>
          <w:b/>
          <w:bCs/>
        </w:rPr>
        <w:t xml:space="preserve">2. </w:t>
      </w: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0"/>
          <w:numId w:val="0"/>
        </w:numPr>
        <w:tabs>
          <w:tab w:val="clear" w:pos="709"/>
          <w:tab w:val="left" w:pos="284" w:leader="none"/>
          <w:tab w:val="left" w:pos="426" w:leader="none"/>
        </w:tabs>
        <w:spacing w:lineRule="auto" w:line="276"/>
        <w:ind w:hanging="0" w:left="0"/>
        <w:jc w:val="both"/>
        <w:rPr>
          <w:rFonts w:ascii="Arial" w:hAnsi="Arial" w:cs="Arial"/>
        </w:rPr>
      </w:pPr>
      <w:r>
        <w:rPr>
          <w:rFonts w:cs="Arial" w:ascii="Arial" w:hAnsi="Arial"/>
          <w:b/>
          <w:bCs/>
          <w:color w:val="000000"/>
        </w:rPr>
        <w:t xml:space="preserve">3. </w:t>
      </w: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0"/>
          <w:numId w:val="0"/>
        </w:numPr>
        <w:tabs>
          <w:tab w:val="clear" w:pos="709"/>
          <w:tab w:val="left" w:pos="284" w:leader="none"/>
          <w:tab w:val="left" w:pos="426" w:leader="none"/>
        </w:tabs>
        <w:spacing w:lineRule="auto" w:line="276"/>
        <w:ind w:hanging="0" w:left="0"/>
        <w:jc w:val="both"/>
        <w:rPr>
          <w:rFonts w:ascii="Arial" w:hAnsi="Arial" w:cs="Arial"/>
        </w:rPr>
      </w:pPr>
      <w:r>
        <w:rPr>
          <w:rFonts w:cs="Arial" w:ascii="Arial" w:hAnsi="Arial"/>
          <w:b/>
          <w:bCs/>
          <w:color w:val="000000"/>
        </w:rPr>
        <w:t xml:space="preserve">3.1. </w:t>
      </w: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0"/>
          <w:numId w:val="0"/>
        </w:numPr>
        <w:tabs>
          <w:tab w:val="clear" w:pos="709"/>
          <w:tab w:val="left" w:pos="284" w:leader="none"/>
          <w:tab w:val="left" w:pos="426" w:leader="none"/>
        </w:tabs>
        <w:spacing w:lineRule="auto" w:line="276"/>
        <w:ind w:hanging="0" w:left="0"/>
        <w:jc w:val="both"/>
        <w:rPr>
          <w:rFonts w:ascii="Arial" w:hAnsi="Arial" w:cs="Arial"/>
        </w:rPr>
      </w:pPr>
      <w:r>
        <w:rPr>
          <w:rFonts w:cs="Arial" w:ascii="Arial" w:hAnsi="Arial"/>
          <w:b/>
          <w:bCs/>
          <w:color w:val="000000"/>
        </w:rPr>
        <w:t>4.</w:t>
      </w:r>
      <w:r>
        <w:rPr>
          <w:rFonts w:cs="Arial" w:ascii="Arial" w:hAnsi="Arial"/>
          <w:color w:val="000000"/>
        </w:rPr>
        <w:t xml:space="preserve"> </w:t>
      </w: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0"/>
          <w:numId w:val="0"/>
        </w:numPr>
        <w:tabs>
          <w:tab w:val="clear" w:pos="709"/>
          <w:tab w:val="left" w:pos="284" w:leader="none"/>
          <w:tab w:val="left" w:pos="426" w:leader="none"/>
          <w:tab w:val="left" w:pos="567" w:leader="none"/>
        </w:tabs>
        <w:spacing w:lineRule="auto" w:line="276"/>
        <w:ind w:hanging="0" w:left="0"/>
        <w:jc w:val="both"/>
        <w:rPr>
          <w:rFonts w:ascii="Arial" w:hAnsi="Arial" w:cs="Arial"/>
        </w:rPr>
      </w:pPr>
      <w:r>
        <w:rPr>
          <w:rFonts w:cs="Arial" w:ascii="Arial" w:hAnsi="Arial"/>
          <w:b/>
          <w:bCs/>
          <w:color w:val="000000"/>
        </w:rPr>
        <w:t>4.1.</w:t>
      </w:r>
      <w:r>
        <w:rPr>
          <w:rFonts w:cs="Arial" w:ascii="Arial" w:hAnsi="Arial"/>
          <w:color w:val="000000"/>
        </w:rPr>
        <w:t xml:space="preserve"> </w:t>
      </w:r>
      <w:r>
        <w:rPr>
          <w:rFonts w:cs="Arial" w:ascii="Arial" w:hAnsi="Arial"/>
          <w:color w:val="000000"/>
        </w:rPr>
        <w:t>Certidão expedida pela Junta Comercial, caso exerçam atividade comercial, com data inferior a 180 dias.</w:t>
      </w:r>
    </w:p>
    <w:p>
      <w:pPr>
        <w:pStyle w:val="Normal"/>
        <w:numPr>
          <w:ilvl w:val="0"/>
          <w:numId w:val="0"/>
        </w:numPr>
        <w:tabs>
          <w:tab w:val="clear" w:pos="709"/>
          <w:tab w:val="left" w:pos="284" w:leader="none"/>
          <w:tab w:val="left" w:pos="426" w:leader="none"/>
          <w:tab w:val="left" w:pos="567" w:leader="none"/>
        </w:tabs>
        <w:spacing w:lineRule="auto" w:line="276"/>
        <w:ind w:hanging="0" w:left="0"/>
        <w:jc w:val="both"/>
        <w:rPr>
          <w:rFonts w:ascii="Arial" w:hAnsi="Arial" w:cs="Arial"/>
        </w:rPr>
      </w:pPr>
      <w:r>
        <w:rPr>
          <w:rFonts w:cs="Arial" w:ascii="Arial" w:hAnsi="Arial"/>
          <w:b/>
          <w:bCs/>
          <w:color w:val="000000"/>
        </w:rPr>
        <w:t xml:space="preserve">4.2. </w:t>
      </w:r>
      <w:r>
        <w:rPr>
          <w:rFonts w:cs="Arial" w:ascii="Arial" w:hAnsi="Arial"/>
          <w:color w:val="000000"/>
        </w:rPr>
        <w:t xml:space="preserve"> </w:t>
      </w:r>
      <w:r>
        <w:rPr>
          <w:rFonts w:cs="Arial" w:ascii="Arial" w:hAnsi="Arial"/>
          <w:color w:val="000000"/>
        </w:rPr>
        <w:t>Documento expedido pelo Registro Civil das Pessoas Jurídicas, caso atuem em outra área que não a comercial, com data inferior a 180 dias.</w:t>
      </w:r>
    </w:p>
    <w:p>
      <w:pPr>
        <w:pStyle w:val="Normal"/>
        <w:spacing w:lineRule="auto" w:line="276"/>
        <w:ind w:firstLine="561"/>
        <w:jc w:val="both"/>
        <w:rPr>
          <w:rFonts w:ascii="Arial" w:hAnsi="Arial" w:cs="Arial"/>
        </w:rPr>
      </w:pPr>
      <w:r>
        <w:rPr>
          <w:rFonts w:cs="Arial" w:ascii="Arial" w:hAnsi="Arial"/>
        </w:rPr>
      </w:r>
    </w:p>
    <w:p>
      <w:pPr>
        <w:pStyle w:val="Normal"/>
        <w:spacing w:lineRule="auto" w:line="276"/>
        <w:ind w:firstLine="561"/>
        <w:jc w:val="both"/>
        <w:rPr>
          <w:rFonts w:ascii="Arial" w:hAnsi="Arial" w:cs="Arial"/>
        </w:rPr>
      </w:pPr>
      <w:r>
        <w:rPr>
          <w:rFonts w:cs="Arial" w:ascii="Arial" w:hAnsi="Arial"/>
        </w:rPr>
        <w:t xml:space="preserve">Piracicaba, </w:t>
      </w:r>
      <w:r>
        <w:rPr>
          <w:rFonts w:cs="Arial" w:ascii="Arial" w:hAnsi="Arial"/>
        </w:rPr>
        <w:t>15 de outubro de 2026</w:t>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Larissa Palomo Monferdini</w:t>
      </w:r>
    </w:p>
    <w:p>
      <w:pPr>
        <w:pStyle w:val="Normal"/>
        <w:jc w:val="center"/>
        <w:rPr>
          <w:rFonts w:ascii="Arial" w:hAnsi="Arial" w:cs="Arial"/>
          <w:b/>
        </w:rPr>
      </w:pPr>
      <w:r>
        <w:rPr>
          <w:rFonts w:cs="Arial" w:ascii="Arial" w:hAnsi="Arial"/>
          <w:b/>
        </w:rPr>
        <w:t>Chefe de Setor</w:t>
      </w:r>
      <w:bookmarkStart w:id="0" w:name="_GoBack_Copia_1"/>
      <w:bookmarkEnd w:id="0"/>
      <w:r>
        <w:br w:type="page"/>
      </w:r>
    </w:p>
    <w:p>
      <w:pPr>
        <w:pStyle w:val="Heading2"/>
        <w:numPr>
          <w:ilvl w:val="1"/>
          <w:numId w:val="1"/>
        </w:numPr>
        <w:tabs>
          <w:tab w:val="clear" w:pos="709"/>
        </w:tabs>
        <w:spacing w:before="0" w:after="0"/>
        <w:ind w:hanging="0" w:left="0"/>
        <w:rPr/>
      </w:pPr>
      <w:r>
        <w:rPr/>
        <w:t>REGULAMENTO GERAL</w:t>
      </w:r>
    </w:p>
    <w:p>
      <w:pPr>
        <w:pStyle w:val="BodyText"/>
        <w:jc w:val="center"/>
        <w:rPr>
          <w:sz w:val="20"/>
          <w:szCs w:val="20"/>
          <w:lang w:val="pt-BR"/>
        </w:rPr>
      </w:pPr>
      <w:r>
        <w:rPr>
          <w:sz w:val="20"/>
          <w:szCs w:val="20"/>
          <w:lang w:val="pt-BR"/>
        </w:rPr>
      </w:r>
    </w:p>
    <w:p>
      <w:pPr>
        <w:pStyle w:val="Normal"/>
        <w:jc w:val="center"/>
        <w:rPr>
          <w:rFonts w:ascii="Arial" w:hAnsi="Arial" w:cs="Arial"/>
          <w:sz w:val="22"/>
          <w:szCs w:val="22"/>
        </w:rPr>
      </w:pPr>
      <w:r>
        <w:rPr>
          <w:rFonts w:cs="Arial" w:ascii="Arial" w:hAnsi="Arial"/>
          <w:sz w:val="22"/>
          <w:szCs w:val="22"/>
        </w:rPr>
        <w:t>Pregão Eletrônico – Registro de Preços – Aquisições</w:t>
      </w:r>
    </w:p>
    <w:p>
      <w:pPr>
        <w:pStyle w:val="Normal"/>
        <w:jc w:val="center"/>
        <w:rPr>
          <w:rFonts w:ascii="Arial" w:hAnsi="Arial" w:cs="Arial"/>
        </w:rPr>
      </w:pPr>
      <w:r>
        <w:rPr>
          <w:rFonts w:cs="Arial" w:ascii="Arial" w:hAnsi="Arial"/>
        </w:rPr>
        <w:tab/>
      </w:r>
    </w:p>
    <w:p>
      <w:pPr>
        <w:pStyle w:val="Normal"/>
        <w:ind w:firstLine="284"/>
        <w:jc w:val="both"/>
        <w:rPr>
          <w:rFonts w:ascii="Arial" w:hAnsi="Arial" w:cs="Arial"/>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para REGISTRO DE PREÇOS na modalidade PREGÃO ELETRÔNICO</w:t>
      </w:r>
      <w:r>
        <w:rPr>
          <w:rFonts w:cs="Arial" w:ascii="Arial" w:hAnsi="Arial"/>
          <w:bCs/>
        </w:rPr>
        <w:t>.</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b/>
          <w:bCs/>
          <w:highlight w:val="yellow"/>
        </w:rPr>
      </w:pPr>
      <w:r>
        <w:rPr>
          <w:rFonts w:cs="Arial" w:ascii="Arial" w:hAnsi="Arial"/>
          <w:b/>
          <w:bCs/>
          <w:highlight w:val="yellow"/>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5">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6">
        <w:r>
          <w:rPr>
            <w:rStyle w:val="Hyperlink"/>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3. RECEBIMENTO E ABERTURA DAS PROPOSTAS E DATA DO PREGÃO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4.1.</w:t>
      </w:r>
      <w:r>
        <w:rPr>
          <w:rFonts w:cs="Arial" w:ascii="Arial" w:hAnsi="Arial"/>
        </w:rPr>
        <w:t xml:space="preserve"> 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strike/>
          <w:color w:val="00B050"/>
        </w:rPr>
      </w:pPr>
      <w:r>
        <w:rPr>
          <w:rFonts w:cs="Arial" w:ascii="Arial" w:hAnsi="Arial"/>
          <w:strike/>
          <w:color w:val="00B050"/>
        </w:rPr>
      </w:r>
    </w:p>
    <w:p>
      <w:pPr>
        <w:pStyle w:val="Normal"/>
        <w:ind w:firstLine="284"/>
        <w:jc w:val="both"/>
        <w:rPr>
          <w:rFonts w:ascii="Arial" w:hAnsi="Arial" w:cs="Arial"/>
          <w:b/>
          <w:bCs/>
        </w:rPr>
      </w:pPr>
      <w:r>
        <w:rPr>
          <w:rFonts w:cs="Arial" w:ascii="Arial" w:hAnsi="Arial"/>
          <w:b/>
          <w:bCs/>
        </w:rPr>
        <w:t>5.2. Itens e/ou lotes reservados para ME/EPP, poderão participar exclusivamente empresas que comprovem a classificação de Microempresas (ME) e Empresas de Pequeno Porte (EPP).</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color w:themeColor="text1" w:val="000000"/>
          <w:kern w:val="2"/>
        </w:rPr>
      </w:pPr>
      <w:r>
        <w:rPr>
          <w:rFonts w:cs="Arial" w:ascii="Arial" w:hAnsi="Arial"/>
          <w:b/>
          <w:color w:themeColor="text1" w:val="000000"/>
        </w:rPr>
        <w:t>5.3.3.1.</w:t>
      </w:r>
      <w:r>
        <w:rPr>
          <w:rFonts w:cs="Arial" w:ascii="Arial" w:hAnsi="Arial"/>
          <w:color w:themeColor="text1" w:val="00000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themeColor="text1" w:val="000000"/>
        </w:rPr>
      </w:pPr>
      <w:r>
        <w:rPr>
          <w:rFonts w:cs="Arial" w:ascii="Arial" w:hAnsi="Arial"/>
          <w:color w:themeColor="text1" w:val="000000"/>
        </w:rPr>
      </w:r>
    </w:p>
    <w:p>
      <w:pPr>
        <w:pStyle w:val="Normal"/>
        <w:ind w:firstLine="284"/>
        <w:jc w:val="both"/>
        <w:rPr>
          <w:rFonts w:ascii="Arial" w:hAnsi="Arial" w:cs="Arial"/>
          <w:color w:themeColor="text1" w:val="000000"/>
        </w:rPr>
      </w:pPr>
      <w:r>
        <w:rPr>
          <w:rFonts w:cs="Arial" w:ascii="Arial" w:hAnsi="Arial"/>
          <w:b/>
          <w:color w:themeColor="text1" w:val="000000"/>
        </w:rPr>
        <w:t>5.3.3.2.</w:t>
      </w:r>
      <w:r>
        <w:rPr>
          <w:rFonts w:cs="Arial" w:ascii="Arial" w:hAnsi="Arial"/>
          <w:color w:themeColor="text1" w:val="000000"/>
        </w:rPr>
        <w:t xml:space="preserve"> a sanção de declaração de inidoneidade, disposta no Art. 156, IV da Lei 14.133/2021, impedirá o responsável  de licitar no âmbito da Administração direta e indireta de todos os entes federativos.</w:t>
      </w:r>
    </w:p>
    <w:p>
      <w:pPr>
        <w:pStyle w:val="Normal"/>
        <w:tabs>
          <w:tab w:val="clear" w:pos="709"/>
          <w:tab w:val="left" w:pos="735" w:leader="none"/>
        </w:tabs>
        <w:ind w:firstLine="284"/>
        <w:jc w:val="both"/>
        <w:rPr>
          <w:rFonts w:ascii="Arial" w:hAnsi="Arial" w:cs="Arial"/>
        </w:rPr>
      </w:pPr>
      <w:r>
        <w:rPr>
          <w:rFonts w:cs="Arial" w:ascii="Arial" w:hAnsi="Arial"/>
        </w:rPr>
        <w:tab/>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7">
        <w:r>
          <w:rPr>
            <w:rStyle w:val="Hyperlink"/>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BodyText"/>
        <w:ind w:firstLine="284"/>
        <w:rPr>
          <w:sz w:val="20"/>
          <w:szCs w:val="20"/>
        </w:rPr>
      </w:pPr>
      <w:r>
        <w:rPr>
          <w:sz w:val="20"/>
          <w:szCs w:val="20"/>
        </w:rPr>
      </w:r>
    </w:p>
    <w:p>
      <w:pPr>
        <w:pStyle w:val="BodyText"/>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6.5. </w:t>
      </w:r>
      <w:r>
        <w:rPr>
          <w:rFonts w:cs="Arial" w:ascii="Arial" w:hAnsi="Arial"/>
        </w:rPr>
        <w:t>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highlight w:val="yellow"/>
        </w:rPr>
      </w:pPr>
      <w:r>
        <w:rPr>
          <w:rFonts w:cs="Arial" w:ascii="Arial" w:hAnsi="Arial"/>
          <w:highlight w:val="yellow"/>
        </w:rPr>
      </w:r>
    </w:p>
    <w:p>
      <w:pPr>
        <w:pStyle w:val="Heading9"/>
        <w:numPr>
          <w:ilvl w:val="8"/>
          <w:numId w:val="1"/>
        </w:numPr>
        <w:ind w:firstLine="284" w:left="0"/>
        <w:rPr>
          <w:sz w:val="20"/>
          <w:szCs w:val="20"/>
        </w:rPr>
      </w:pPr>
      <w:r>
        <w:rPr>
          <w:i w:val="false"/>
          <w:iCs w:val="false"/>
          <w:sz w:val="20"/>
          <w:szCs w:val="20"/>
        </w:rPr>
        <w:t>7. participação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8">
        <w:r>
          <w:rPr>
            <w:rStyle w:val="Hyperlink"/>
            <w:rFonts w:cs="Arial" w:ascii="Arial" w:hAnsi="Arial"/>
          </w:rPr>
          <w:t>https://bnccompras.com</w:t>
        </w:r>
      </w:hyperlink>
      <w:r>
        <w:rPr>
          <w:rFonts w:cs="Arial" w:ascii="Arial" w:hAnsi="Arial"/>
        </w:rPr>
        <w:t>, observados data e horário limite estabelecidos neste Edital.</w:t>
      </w:r>
    </w:p>
    <w:p>
      <w:pPr>
        <w:pStyle w:val="BodyTextIndent"/>
        <w:overflowPunct w:val="false"/>
        <w:spacing w:lineRule="auto" w:line="240"/>
        <w:ind w:firstLine="284"/>
        <w:textAlignment w:val="auto"/>
        <w:rPr>
          <w:sz w:val="20"/>
          <w:szCs w:val="20"/>
          <w:lang w:val="pt-BR"/>
        </w:rPr>
      </w:pPr>
      <w:r>
        <w:rPr>
          <w:sz w:val="20"/>
          <w:szCs w:val="20"/>
          <w:lang w:val="pt-BR"/>
        </w:rPr>
      </w:r>
    </w:p>
    <w:p>
      <w:pPr>
        <w:pStyle w:val="BodyTextIndent"/>
        <w:overflowPunct w:val="false"/>
        <w:spacing w:lineRule="auto" w:line="240"/>
        <w:ind w:firstLine="284"/>
        <w:textAlignment w:val="auto"/>
        <w:rPr>
          <w:sz w:val="20"/>
          <w:szCs w:val="20"/>
          <w:lang w:val="pt-BR"/>
        </w:rPr>
      </w:pPr>
      <w:r>
        <w:rPr>
          <w:b/>
          <w:bCs/>
          <w:sz w:val="20"/>
          <w:szCs w:val="20"/>
        </w:rPr>
        <w:t>7.2.</w:t>
      </w:r>
      <w:r>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pPr>
        <w:pStyle w:val="BodyTextIndent"/>
        <w:overflowPunct w:val="false"/>
        <w:spacing w:lineRule="auto" w:line="240"/>
        <w:ind w:firstLine="284"/>
        <w:textAlignment w:val="auto"/>
        <w:rPr>
          <w:sz w:val="20"/>
          <w:szCs w:val="20"/>
        </w:rPr>
      </w:pPr>
      <w:r>
        <w:rPr>
          <w:sz w:val="20"/>
          <w:szCs w:val="20"/>
        </w:rPr>
      </w:r>
    </w:p>
    <w:p>
      <w:pPr>
        <w:pStyle w:val="BodyTextIndent"/>
        <w:overflowPunct w:val="false"/>
        <w:spacing w:lineRule="auto" w:line="240"/>
        <w:ind w:firstLine="284"/>
        <w:textAlignment w:val="auto"/>
        <w:rPr>
          <w:sz w:val="20"/>
          <w:szCs w:val="20"/>
          <w:lang w:val="pt-BR"/>
        </w:rPr>
      </w:pPr>
      <w:r>
        <w:rPr>
          <w:b/>
          <w:bCs/>
          <w:sz w:val="20"/>
          <w:szCs w:val="20"/>
        </w:rPr>
        <w:t>7.3.</w:t>
      </w:r>
      <w:r>
        <w:rPr>
          <w:sz w:val="20"/>
          <w:szCs w:val="20"/>
        </w:rPr>
        <w:t xml:space="preserve"> No caso de desconexão do </w:t>
      </w:r>
      <w:r>
        <w:rPr>
          <w:color w:val="auto"/>
          <w:sz w:val="20"/>
          <w:szCs w:val="20"/>
          <w:lang w:val="pt-BR"/>
        </w:rPr>
        <w:t>Agente de Contratação</w:t>
      </w:r>
      <w:r>
        <w:rPr>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sz w:val="20"/>
          <w:szCs w:val="20"/>
        </w:rPr>
        <w:t>, quando possível, sua atuação no certame sem prejuízo dos demais atos já praticados</w:t>
      </w:r>
      <w:r>
        <w:rPr>
          <w:sz w:val="20"/>
          <w:szCs w:val="20"/>
          <w:lang w:val="pt-BR"/>
        </w:rPr>
        <w:t>.</w:t>
      </w:r>
    </w:p>
    <w:p>
      <w:pPr>
        <w:pStyle w:val="BodyTextIndent"/>
        <w:overflowPunct w:val="false"/>
        <w:spacing w:lineRule="auto" w:line="240"/>
        <w:ind w:firstLine="284"/>
        <w:textAlignment w:val="auto"/>
        <w:rPr>
          <w:sz w:val="20"/>
          <w:szCs w:val="20"/>
        </w:rPr>
      </w:pPr>
      <w:r>
        <w:rPr>
          <w:sz w:val="20"/>
          <w:szCs w:val="20"/>
        </w:rPr>
      </w:r>
    </w:p>
    <w:p>
      <w:pPr>
        <w:pStyle w:val="BodyTextIndent"/>
        <w:overflowPunct w:val="false"/>
        <w:spacing w:lineRule="auto" w:line="240"/>
        <w:ind w:firstLine="284"/>
        <w:textAlignment w:val="auto"/>
        <w:rPr>
          <w:sz w:val="20"/>
          <w:szCs w:val="20"/>
        </w:rPr>
      </w:pPr>
      <w:r>
        <w:rPr>
          <w:b/>
          <w:bCs/>
          <w:sz w:val="20"/>
          <w:szCs w:val="20"/>
        </w:rPr>
        <w:t>7.4.</w:t>
      </w:r>
      <w:r>
        <w:rPr>
          <w:sz w:val="20"/>
          <w:szCs w:val="20"/>
        </w:rPr>
        <w:t xml:space="preserve"> Quando a desconexão persistir por tempo superior a 10 (dez) minutos, a sessão do Pregão será suspensa, retornando somente após comunicação expressa as licitantes.</w:t>
      </w:r>
    </w:p>
    <w:p>
      <w:pPr>
        <w:pStyle w:val="BodyTextIndent"/>
        <w:overflowPunct w:val="false"/>
        <w:spacing w:lineRule="auto" w:line="240"/>
        <w:ind w:firstLine="284"/>
        <w:textAlignment w:val="auto"/>
        <w:rPr>
          <w:sz w:val="20"/>
          <w:szCs w:val="20"/>
          <w:highlight w:val="yellow"/>
          <w:lang w:val="pt-BR"/>
        </w:rPr>
      </w:pPr>
      <w:r>
        <w:rPr>
          <w:sz w:val="20"/>
          <w:szCs w:val="20"/>
          <w:highlight w:val="yellow"/>
          <w:lang w:val="pt-BR"/>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color w:themeColor="accent1" w:val="4472C4"/>
        </w:rPr>
      </w:pPr>
      <w:r>
        <w:rPr>
          <w:rFonts w:cs="Arial" w:ascii="Arial" w:hAnsi="Arial"/>
          <w:color w:themeColor="accent1" w:val="4472C4"/>
        </w:rPr>
      </w:r>
    </w:p>
    <w:p>
      <w:pPr>
        <w:pStyle w:val="Normal"/>
        <w:ind w:firstLine="284"/>
        <w:jc w:val="both"/>
        <w:rPr>
          <w:rFonts w:ascii="Arial" w:hAnsi="Arial" w:cs="Arial"/>
          <w:b/>
          <w:bCs/>
        </w:rPr>
      </w:pPr>
      <w:r>
        <w:rPr>
          <w:rFonts w:cs="Arial" w:ascii="Arial" w:hAnsi="Arial"/>
          <w:b/>
          <w:bCs/>
        </w:rPr>
        <w:t>8.1.</w:t>
      </w:r>
      <w:r>
        <w:rPr>
          <w:rFonts w:cs="Arial" w:ascii="Arial" w:hAnsi="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8.2.</w:t>
      </w:r>
      <w:r>
        <w:rPr>
          <w:rFonts w:cs="Arial" w:ascii="Arial" w:hAnsi="Arial"/>
        </w:rPr>
        <w:t xml:space="preserve"> 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8.3.</w:t>
      </w:r>
      <w:r>
        <w:rPr>
          <w:rFonts w:cs="Arial" w:ascii="Arial" w:hAnsi="Arial"/>
        </w:rPr>
        <w:t xml:space="preserve"> Quando solicitado, no Termo de Referência deste Edital, documentos de proposta (catálogos, bula, registros etc.), estes deverão ser anexados, em campo próprio no sistema, denominado “Documentos Complementares”, após a sessão de disputa de preços.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8.4.</w:t>
      </w:r>
      <w:r>
        <w:rPr>
          <w:rFonts w:cs="Arial" w:ascii="Arial" w:hAnsi="Arial"/>
        </w:rPr>
        <w:t xml:space="preserve"> As licitantes deverão declarar sua condição de Microempresa ou Empresa de Pequeno Porte, selecionando a opção correta no sistema.</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8.5.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rPr>
          <w:rFonts w:ascii="Arial" w:hAnsi="Arial" w:cs="Arial"/>
          <w:b/>
          <w:bCs/>
        </w:rPr>
      </w:pPr>
      <w:r>
        <w:rPr>
          <w:rFonts w:cs="Arial" w:ascii="Arial" w:hAnsi="Arial"/>
          <w:b/>
          <w:bCs/>
        </w:rPr>
      </w:r>
    </w:p>
    <w:p>
      <w:pPr>
        <w:pStyle w:val="Normal"/>
        <w:ind w:firstLine="284"/>
        <w:rPr>
          <w:rFonts w:ascii="Arial" w:hAnsi="Arial" w:cs="Arial"/>
          <w:b/>
          <w:bCs/>
        </w:rPr>
      </w:pPr>
      <w:r>
        <w:rPr>
          <w:rFonts w:cs="Arial" w:ascii="Arial" w:hAnsi="Arial"/>
          <w:b/>
          <w:bCs/>
        </w:rPr>
        <w:t xml:space="preserve">8.5.1 </w:t>
      </w:r>
      <w:r>
        <w:rPr>
          <w:rFonts w:cs="Arial" w:ascii="Arial" w:hAnsi="Arial"/>
        </w:rPr>
        <w:t>O licitante NÃO poderá oferecer proposta em quantitativo inferior ao previsto para contratação.</w:t>
      </w:r>
    </w:p>
    <w:p>
      <w:pPr>
        <w:pStyle w:val="Normal"/>
        <w:ind w:firstLine="284"/>
        <w:jc w:val="both"/>
        <w:rPr>
          <w:rFonts w:ascii="Arial" w:hAnsi="Arial" w:cs="Arial"/>
          <w:color w:val="00B050"/>
        </w:rPr>
      </w:pPr>
      <w:r>
        <w:rPr>
          <w:rFonts w:cs="Arial" w:ascii="Arial" w:hAnsi="Arial"/>
          <w:color w:val="00B050"/>
        </w:rPr>
      </w:r>
    </w:p>
    <w:p>
      <w:pPr>
        <w:pStyle w:val="Normal"/>
        <w:ind w:firstLine="284"/>
        <w:jc w:val="both"/>
        <w:rPr>
          <w:rFonts w:ascii="Arial" w:hAnsi="Arial" w:cs="Arial"/>
        </w:rPr>
      </w:pPr>
      <w:r>
        <w:rPr>
          <w:rFonts w:cs="Arial" w:ascii="Arial" w:hAnsi="Arial"/>
          <w:b/>
          <w:bCs/>
        </w:rPr>
        <w:t xml:space="preserve">8.6.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8.7.</w:t>
      </w:r>
      <w:r>
        <w:rPr>
          <w:rFonts w:cs="Arial" w:ascii="Arial" w:hAnsi="Arial"/>
        </w:rPr>
        <w:t xml:space="preserve"> 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8.8.</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8.8.1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t>8.8.2. A proposta readequada deverá seguir o modelo disponível no Anexo IV deste edital.</w:t>
      </w:r>
    </w:p>
    <w:p>
      <w:pPr>
        <w:pStyle w:val="Normal"/>
        <w:numPr>
          <w:ilvl w:val="0"/>
          <w:numId w:val="1"/>
        </w:numPr>
        <w:ind w:firstLine="284" w:left="0"/>
        <w:jc w:val="both"/>
        <w:rPr>
          <w:rFonts w:ascii="Arial" w:hAnsi="Arial" w:cs="Arial"/>
          <w:b/>
        </w:rPr>
      </w:pPr>
      <w:r>
        <w:rPr>
          <w:rFonts w:cs="Arial" w:ascii="Arial" w:hAnsi="Arial"/>
          <w:b/>
        </w:rPr>
      </w:r>
    </w:p>
    <w:p>
      <w:pPr>
        <w:pStyle w:val="Normal"/>
        <w:ind w:firstLine="284"/>
        <w:rPr>
          <w:rFonts w:ascii="Arial" w:hAnsi="Arial" w:cs="Arial"/>
        </w:rPr>
      </w:pPr>
      <w:r>
        <w:rPr>
          <w:rFonts w:cs="Arial" w:ascii="Arial" w:hAnsi="Arial"/>
          <w:b/>
          <w:bCs/>
        </w:rPr>
        <w:t>8.9.</w:t>
      </w:r>
      <w:r>
        <w:rPr>
          <w:rFonts w:cs="Arial" w:ascii="Arial" w:hAnsi="Arial"/>
        </w:rPr>
        <w:t xml:space="preserve"> O licitante poderá suprir ou sanear eventuais omissões ou falhas relativas ao cumprimento dos requisitos do item 8.8.,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8.10.</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rFonts w:ascii="Arial" w:hAnsi="Arial" w:cs="Arial"/>
          <w:sz w:val="10"/>
          <w:szCs w:val="10"/>
          <w:highlight w:val="yellow"/>
        </w:rPr>
      </w:pPr>
      <w:r>
        <w:rPr>
          <w:rFonts w:cs="Arial" w:ascii="Arial" w:hAnsi="Arial"/>
          <w:sz w:val="10"/>
          <w:szCs w:val="10"/>
          <w:highlight w:val="yellow"/>
        </w:rPr>
      </w:r>
    </w:p>
    <w:p>
      <w:pPr>
        <w:pStyle w:val="Normal"/>
        <w:ind w:firstLine="284"/>
        <w:rPr>
          <w:rFonts w:ascii="Arial" w:hAnsi="Arial" w:cs="Arial"/>
          <w:sz w:val="10"/>
          <w:szCs w:val="10"/>
          <w:highlight w:val="yellow"/>
        </w:rPr>
      </w:pPr>
      <w:r>
        <w:rPr>
          <w:rFonts w:cs="Arial" w:ascii="Arial" w:hAnsi="Arial"/>
          <w:sz w:val="10"/>
          <w:szCs w:val="10"/>
          <w:highlight w:val="yellow"/>
        </w:rPr>
      </w:r>
    </w:p>
    <w:p>
      <w:pPr>
        <w:pStyle w:val="Heading8"/>
        <w:numPr>
          <w:ilvl w:val="7"/>
          <w:numId w:val="28"/>
        </w:numPr>
        <w:ind w:firstLine="284" w:left="0"/>
        <w:rPr>
          <w:rFonts w:cs="Arial"/>
          <w:caps/>
          <w:kern w:val="2"/>
          <w:sz w:val="20"/>
          <w:szCs w:val="20"/>
        </w:rPr>
      </w:pPr>
      <w:r>
        <w:rPr>
          <w:rFonts w:cs="Arial"/>
          <w:caps/>
          <w:sz w:val="20"/>
          <w:szCs w:val="20"/>
          <w:lang w:val="pt-BR"/>
        </w:rPr>
        <w:t>9.</w:t>
      </w:r>
      <w:r>
        <w:rPr>
          <w:rFonts w:cs="Arial"/>
          <w:caps/>
          <w:sz w:val="20"/>
          <w:szCs w:val="20"/>
        </w:rPr>
        <w:t xml:space="preserve"> ENVIO DA DOCUMENTAÇÃO DE HABILITAÇÃO </w:t>
      </w:r>
    </w:p>
    <w:p>
      <w:pPr>
        <w:pStyle w:val="Normal"/>
        <w:ind w:firstLine="284"/>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9.2.1.</w:t>
      </w:r>
      <w:r>
        <w:rPr>
          <w:rFonts w:cs="Arial" w:ascii="Arial" w:hAnsi="Arial"/>
        </w:rPr>
        <w:t xml:space="preserve"> 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BodyTextIndent"/>
        <w:spacing w:lineRule="auto" w:line="240"/>
        <w:ind w:firstLine="284"/>
        <w:rPr>
          <w:bCs/>
          <w:color w:val="auto"/>
          <w:sz w:val="20"/>
          <w:szCs w:val="20"/>
        </w:rPr>
      </w:pPr>
      <w:r>
        <w:rPr>
          <w:rFonts w:eastAsia="Arial"/>
          <w:b/>
          <w:bCs/>
          <w:color w:val="auto"/>
          <w:sz w:val="20"/>
          <w:szCs w:val="20"/>
          <w:lang w:val="pt-BR"/>
        </w:rPr>
        <w:t>9</w:t>
      </w:r>
      <w:r>
        <w:rPr>
          <w:rFonts w:eastAsia="Arial"/>
          <w:b/>
          <w:bCs/>
          <w:color w:val="auto"/>
          <w:sz w:val="20"/>
          <w:szCs w:val="20"/>
        </w:rPr>
        <w:t>.2.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strike/>
        </w:rPr>
      </w:pPr>
      <w:r>
        <w:rPr>
          <w:rFonts w:cs="Arial" w:ascii="Arial" w:hAnsi="Arial"/>
          <w:strike/>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9.3.1. </w:t>
      </w:r>
      <w:r>
        <w:rPr>
          <w:rFonts w:cs="Arial" w:ascii="Arial" w:hAnsi="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9.3.2. </w:t>
      </w:r>
      <w:r>
        <w:rPr>
          <w:rFonts w:cs="Arial" w:ascii="Arial" w:hAnsi="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9.4.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color w:val="00B050"/>
          <w:highlight w:val="yellow"/>
        </w:rPr>
      </w:pPr>
      <w:r>
        <w:rPr>
          <w:rFonts w:cs="Arial" w:ascii="Arial" w:hAnsi="Arial"/>
          <w:color w:val="00B050"/>
        </w:rPr>
        <w:t xml:space="preserve"> </w:t>
      </w:r>
    </w:p>
    <w:p>
      <w:pPr>
        <w:pStyle w:val="Heading8"/>
        <w:numPr>
          <w:ilvl w:val="7"/>
          <w:numId w:val="29"/>
        </w:numPr>
        <w:ind w:firstLine="284" w:left="0"/>
        <w:rPr>
          <w:rFonts w:cs="Arial"/>
          <w:sz w:val="20"/>
          <w:szCs w:val="20"/>
        </w:rPr>
      </w:pPr>
      <w:r>
        <w:rPr>
          <w:rFonts w:cs="Arial"/>
          <w:caps/>
          <w:sz w:val="20"/>
          <w:szCs w:val="20"/>
        </w:rPr>
        <w:t>1</w:t>
      </w:r>
      <w:r>
        <w:rPr>
          <w:rFonts w:cs="Arial"/>
          <w:caps/>
          <w:sz w:val="20"/>
          <w:szCs w:val="20"/>
          <w:lang w:val="pt-BR"/>
        </w:rPr>
        <w:t>0.</w:t>
      </w:r>
      <w:r>
        <w:rPr>
          <w:rFonts w:cs="Arial"/>
          <w:caps/>
          <w:sz w:val="20"/>
          <w:szCs w:val="20"/>
        </w:rPr>
        <w:t xml:space="preserve"> abertura</w:t>
      </w:r>
    </w:p>
    <w:p>
      <w:pPr>
        <w:pStyle w:val="Normal"/>
        <w:ind w:firstLine="284"/>
        <w:jc w:val="both"/>
        <w:rPr>
          <w:rFonts w:ascii="Arial" w:hAnsi="Arial" w:cs="Arial"/>
        </w:rPr>
      </w:pPr>
      <w:r>
        <w:rPr>
          <w:rFonts w:cs="Arial" w:ascii="Arial" w:hAnsi="Arial"/>
        </w:rPr>
      </w:r>
    </w:p>
    <w:p>
      <w:pPr>
        <w:pStyle w:val="Normal"/>
        <w:numPr>
          <w:ilvl w:val="0"/>
          <w:numId w:val="30"/>
        </w:numPr>
        <w:ind w:firstLine="284" w:left="0"/>
        <w:jc w:val="both"/>
        <w:rPr>
          <w:rFonts w:ascii="Arial" w:hAnsi="Arial" w:cs="Arial"/>
          <w:kern w:val="2"/>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31"/>
        </w:numPr>
        <w:ind w:firstLine="284" w:left="0"/>
        <w:jc w:val="both"/>
        <w:rPr>
          <w:rFonts w:ascii="Arial" w:hAnsi="Arial" w:cs="Arial"/>
        </w:rPr>
      </w:pPr>
      <w:r>
        <w:rPr>
          <w:rFonts w:cs="Arial" w:ascii="Arial" w:hAnsi="Arial"/>
        </w:rPr>
      </w:r>
    </w:p>
    <w:p>
      <w:pPr>
        <w:pStyle w:val="Normal"/>
        <w:numPr>
          <w:ilvl w:val="0"/>
          <w:numId w:val="32"/>
        </w:numPr>
        <w:ind w:firstLine="284" w:left="0"/>
        <w:jc w:val="both"/>
        <w:rPr>
          <w:rFonts w:ascii="Arial" w:hAnsi="Arial" w:cs="Arial"/>
        </w:rPr>
      </w:pPr>
      <w:r>
        <w:rPr>
          <w:rFonts w:cs="Arial" w:ascii="Arial" w:hAnsi="Arial"/>
          <w:b/>
          <w:bCs/>
        </w:rPr>
        <w:t>10.2.</w:t>
      </w:r>
      <w:r>
        <w:rPr>
          <w:rFonts w:cs="Arial" w:ascii="Arial" w:hAnsi="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33"/>
        </w:numPr>
        <w:ind w:firstLine="284" w:left="0"/>
        <w:jc w:val="both"/>
        <w:rPr>
          <w:rFonts w:ascii="Arial" w:hAnsi="Arial" w:cs="Arial"/>
        </w:rPr>
      </w:pPr>
      <w:r>
        <w:rPr>
          <w:rFonts w:cs="Arial" w:ascii="Arial" w:hAnsi="Arial"/>
        </w:rPr>
      </w:r>
    </w:p>
    <w:p>
      <w:pPr>
        <w:pStyle w:val="Normal"/>
        <w:numPr>
          <w:ilvl w:val="0"/>
          <w:numId w:val="34"/>
        </w:numPr>
        <w:tabs>
          <w:tab w:val="clear" w:pos="709"/>
        </w:tabs>
        <w:ind w:firstLine="284" w:left="0"/>
        <w:jc w:val="both"/>
        <w:rPr>
          <w:rFonts w:ascii="Arial" w:hAnsi="Arial" w:cs="Arial"/>
        </w:rPr>
      </w:pPr>
      <w:r>
        <w:rPr>
          <w:rFonts w:cs="Arial" w:ascii="Arial" w:hAnsi="Arial"/>
          <w:b/>
          <w:bCs/>
        </w:rPr>
        <w:t xml:space="preserve">10.2.1. </w:t>
      </w:r>
      <w:r>
        <w:rPr>
          <w:rFonts w:cs="Arial" w:ascii="Arial" w:hAnsi="Arial"/>
        </w:rPr>
        <w:t>Não serão aceitos dois ou mais lances de mesmo valor, prevalecendo aquele que for recebido e registrado em primeiro lugar.</w:t>
      </w:r>
    </w:p>
    <w:p>
      <w:pPr>
        <w:pStyle w:val="Normal"/>
        <w:numPr>
          <w:ilvl w:val="0"/>
          <w:numId w:val="35"/>
        </w:numPr>
        <w:ind w:firstLine="284" w:left="0"/>
        <w:jc w:val="both"/>
        <w:rPr>
          <w:rFonts w:ascii="Arial" w:hAnsi="Arial" w:cs="Arial"/>
        </w:rPr>
      </w:pPr>
      <w:r>
        <w:rPr>
          <w:rFonts w:cs="Arial" w:ascii="Arial" w:hAnsi="Arial"/>
        </w:rPr>
      </w:r>
    </w:p>
    <w:p>
      <w:pPr>
        <w:pStyle w:val="Normal"/>
        <w:numPr>
          <w:ilvl w:val="0"/>
          <w:numId w:val="36"/>
        </w:numPr>
        <w:tabs>
          <w:tab w:val="clear" w:pos="709"/>
          <w:tab w:val="left" w:pos="284" w:leader="none"/>
        </w:tabs>
        <w:ind w:firstLine="284" w:left="0"/>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37"/>
        </w:numPr>
        <w:ind w:firstLine="284" w:left="0"/>
        <w:jc w:val="both"/>
        <w:rPr>
          <w:rFonts w:ascii="Arial" w:hAnsi="Arial" w:cs="Arial"/>
        </w:rPr>
      </w:pPr>
      <w:r>
        <w:rPr>
          <w:rFonts w:cs="Arial" w:ascii="Arial" w:hAnsi="Arial"/>
        </w:rPr>
      </w:r>
    </w:p>
    <w:p>
      <w:pPr>
        <w:pStyle w:val="Normal"/>
        <w:numPr>
          <w:ilvl w:val="0"/>
          <w:numId w:val="38"/>
        </w:numPr>
        <w:ind w:firstLine="284" w:left="0"/>
        <w:jc w:val="both"/>
        <w:rPr>
          <w:rFonts w:ascii="Arial" w:hAnsi="Arial" w:cs="Arial"/>
        </w:rPr>
      </w:pPr>
      <w:r>
        <w:rPr>
          <w:rFonts w:cs="Arial" w:ascii="Arial" w:hAnsi="Arial"/>
          <w:b/>
          <w:bCs/>
        </w:rPr>
        <w:t xml:space="preserve">10.3. </w:t>
      </w:r>
      <w:r>
        <w:rPr>
          <w:rFonts w:cs="Arial" w:ascii="Arial" w:hAnsi="Arial"/>
        </w:rPr>
        <w:t>Durante o transcurso da sessão pública, as licitantes serão informadas, em tempo real, do valor do menor lance registrado. O sistema eletrônico não identificará a autora dos lances às demais licitantes.</w:t>
      </w:r>
    </w:p>
    <w:p>
      <w:pPr>
        <w:pStyle w:val="Normal"/>
        <w:numPr>
          <w:ilvl w:val="0"/>
          <w:numId w:val="39"/>
        </w:numPr>
        <w:ind w:firstLine="284" w:left="0"/>
        <w:jc w:val="both"/>
        <w:rPr>
          <w:rFonts w:ascii="Arial" w:hAnsi="Arial" w:cs="Arial"/>
        </w:rPr>
      </w:pPr>
      <w:r>
        <w:rPr>
          <w:rFonts w:cs="Arial" w:ascii="Arial" w:hAnsi="Arial"/>
        </w:rPr>
      </w:r>
    </w:p>
    <w:p>
      <w:pPr>
        <w:pStyle w:val="Normal"/>
        <w:numPr>
          <w:ilvl w:val="0"/>
          <w:numId w:val="40"/>
        </w:numPr>
        <w:ind w:firstLine="284" w:left="0"/>
        <w:jc w:val="both"/>
        <w:rPr>
          <w:rFonts w:ascii="Arial" w:hAnsi="Arial" w:cs="Arial"/>
        </w:rPr>
      </w:pPr>
      <w:r>
        <w:rPr>
          <w:rFonts w:cs="Arial" w:ascii="Arial" w:hAnsi="Arial"/>
          <w:b/>
          <w:bCs/>
        </w:rPr>
        <w:t xml:space="preserve">10.4. </w:t>
      </w:r>
      <w:r>
        <w:rPr>
          <w:rFonts w:cs="Arial" w:ascii="Arial" w:hAnsi="Arial"/>
        </w:rPr>
        <w:t>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41"/>
        </w:numPr>
        <w:ind w:firstLine="284" w:left="0"/>
        <w:jc w:val="both"/>
        <w:rPr>
          <w:rFonts w:ascii="Arial" w:hAnsi="Arial" w:cs="Arial"/>
        </w:rPr>
      </w:pPr>
      <w:r>
        <w:rPr>
          <w:rFonts w:cs="Arial" w:ascii="Arial" w:hAnsi="Arial"/>
        </w:rPr>
      </w:r>
    </w:p>
    <w:p>
      <w:pPr>
        <w:pStyle w:val="BodyText"/>
        <w:numPr>
          <w:ilvl w:val="0"/>
          <w:numId w:val="42"/>
        </w:numPr>
        <w:ind w:firstLine="284" w:left="0"/>
        <w:rPr>
          <w:sz w:val="20"/>
          <w:szCs w:val="20"/>
        </w:rPr>
      </w:pPr>
      <w:r>
        <w:rPr>
          <w:b/>
          <w:bCs/>
          <w:sz w:val="20"/>
          <w:szCs w:val="20"/>
        </w:rPr>
        <w:t>1</w:t>
      </w:r>
      <w:r>
        <w:rPr>
          <w:b/>
          <w:bCs/>
          <w:sz w:val="20"/>
          <w:szCs w:val="20"/>
          <w:lang w:val="pt-BR"/>
        </w:rPr>
        <w:t>0</w:t>
      </w:r>
      <w:r>
        <w:rPr>
          <w:b/>
          <w:bCs/>
          <w:sz w:val="20"/>
          <w:szCs w:val="20"/>
        </w:rPr>
        <w:t>.5.</w:t>
      </w:r>
      <w:r>
        <w:rPr>
          <w:sz w:val="20"/>
          <w:szCs w:val="20"/>
        </w:rPr>
        <w:t xml:space="preserve"> Na hipótese de não haver novos lances no período da prorrogação automática que trata o item 1</w:t>
      </w:r>
      <w:r>
        <w:rPr>
          <w:sz w:val="20"/>
          <w:szCs w:val="20"/>
          <w:lang w:val="pt-BR"/>
        </w:rPr>
        <w:t>0</w:t>
      </w:r>
      <w:r>
        <w:rPr>
          <w:sz w:val="20"/>
          <w:szCs w:val="20"/>
        </w:rPr>
        <w:t>.4, a sessão pública será encerrada automaticamente.</w:t>
      </w:r>
    </w:p>
    <w:p>
      <w:pPr>
        <w:pStyle w:val="BodyText"/>
        <w:ind w:firstLine="284"/>
        <w:rPr>
          <w:sz w:val="20"/>
          <w:szCs w:val="20"/>
          <w:highlight w:val="yellow"/>
        </w:rPr>
      </w:pPr>
      <w:r>
        <w:rPr>
          <w:sz w:val="20"/>
          <w:szCs w:val="20"/>
          <w:highlight w:val="yellow"/>
        </w:rPr>
      </w:r>
    </w:p>
    <w:p>
      <w:pPr>
        <w:pStyle w:val="BodyText"/>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pregoeiro examinará a conformidade da proposta e a aceitabilidade do preço ofertado, de acordo com o praticado no mercado vigente, apurado mediante pesquisa realizada pela Unidade Requisitante.</w:t>
      </w:r>
    </w:p>
    <w:p>
      <w:pPr>
        <w:pStyle w:val="BodyText"/>
        <w:ind w:firstLine="284"/>
        <w:rPr>
          <w:sz w:val="20"/>
          <w:szCs w:val="20"/>
          <w:highlight w:val="yellow"/>
        </w:rPr>
      </w:pPr>
      <w:r>
        <w:rPr>
          <w:sz w:val="20"/>
          <w:szCs w:val="20"/>
          <w:highlight w:val="yellow"/>
        </w:rPr>
      </w:r>
    </w:p>
    <w:p>
      <w:pPr>
        <w:pStyle w:val="BodyText"/>
        <w:numPr>
          <w:ilvl w:val="0"/>
          <w:numId w:val="43"/>
        </w:numPr>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w:t>
      </w:r>
      <w:r>
        <w:rPr>
          <w:sz w:val="20"/>
          <w:szCs w:val="20"/>
          <w:lang w:val="pt-BR"/>
        </w:rPr>
        <w:t>Agente de Contratação</w:t>
      </w:r>
      <w:r>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pPr>
        <w:pStyle w:val="BodyText"/>
        <w:ind w:firstLine="284"/>
        <w:rPr>
          <w:b/>
          <w:bCs/>
          <w:sz w:val="20"/>
          <w:lang w:val="pt-BR"/>
        </w:rPr>
      </w:pPr>
      <w:r>
        <w:rPr>
          <w:b/>
          <w:bCs/>
          <w:sz w:val="20"/>
          <w:lang w:val="pt-BR"/>
        </w:rPr>
      </w:r>
    </w:p>
    <w:p>
      <w:pPr>
        <w:pStyle w:val="BodyText"/>
        <w:ind w:firstLine="284"/>
        <w:rPr>
          <w:sz w:val="18"/>
          <w:szCs w:val="20"/>
          <w:lang w:val="pt-BR"/>
        </w:rPr>
      </w:pPr>
      <w:r>
        <w:rPr>
          <w:b/>
          <w:bCs/>
          <w:sz w:val="20"/>
          <w:lang w:val="pt-BR"/>
        </w:rPr>
        <w:t>1</w:t>
      </w:r>
      <w:r>
        <w:rPr>
          <w:b/>
          <w:bCs/>
          <w:sz w:val="20"/>
        </w:rPr>
        <w:t>0.</w:t>
      </w:r>
      <w:r>
        <w:rPr>
          <w:b/>
          <w:bCs/>
          <w:sz w:val="20"/>
          <w:lang w:val="pt-BR"/>
        </w:rPr>
        <w:t>11</w:t>
      </w:r>
      <w:r>
        <w:rPr>
          <w:b/>
          <w:bCs/>
          <w:sz w:val="20"/>
        </w:rPr>
        <w:t xml:space="preserve">.1. </w:t>
      </w:r>
      <w:r>
        <w:rPr>
          <w:sz w:val="20"/>
        </w:rPr>
        <w:t>Não será admitida a previsão de preços diferentes em razão de local de entrega ou de acondicionamento, tamanho de lote ou qualquer outro motivo</w:t>
      </w:r>
      <w:r>
        <w:rPr>
          <w:sz w:val="20"/>
          <w:lang w:val="pt-BR"/>
        </w:rPr>
        <w:t>.</w:t>
      </w:r>
    </w:p>
    <w:p>
      <w:pPr>
        <w:pStyle w:val="BodyText"/>
        <w:numPr>
          <w:ilvl w:val="0"/>
          <w:numId w:val="44"/>
        </w:numPr>
        <w:ind w:firstLine="284" w:left="0"/>
        <w:rPr>
          <w:sz w:val="20"/>
          <w:szCs w:val="20"/>
        </w:rPr>
      </w:pPr>
      <w:r>
        <w:rPr>
          <w:sz w:val="20"/>
          <w:szCs w:val="20"/>
        </w:rPr>
      </w:r>
    </w:p>
    <w:p>
      <w:pPr>
        <w:pStyle w:val="BodyText"/>
        <w:numPr>
          <w:ilvl w:val="0"/>
          <w:numId w:val="45"/>
        </w:numPr>
        <w:tabs>
          <w:tab w:val="clear" w:pos="709"/>
          <w:tab w:val="left" w:pos="284" w:leader="none"/>
        </w:tabs>
        <w:ind w:firstLine="284" w:left="0"/>
        <w:rPr>
          <w:sz w:val="20"/>
          <w:szCs w:val="20"/>
          <w:highlight w:val="yellow"/>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szCs w:val="20"/>
          <w:lang w:val="pt-BR"/>
        </w:rPr>
        <w:t>Agente de Contratação</w:t>
      </w:r>
      <w:r>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Pr>
          <w:sz w:val="20"/>
          <w:szCs w:val="20"/>
          <w:lang w:val="pt-BR"/>
        </w:rPr>
        <w:t>Agente de Contratação</w:t>
      </w:r>
      <w:r>
        <w:rPr>
          <w:sz w:val="20"/>
          <w:szCs w:val="20"/>
        </w:rPr>
        <w:t xml:space="preserve"> poderá negociar com a licitante para que seja obtido menor preç</w:t>
      </w:r>
      <w:r>
        <w:rPr>
          <w:sz w:val="20"/>
          <w:szCs w:val="20"/>
          <w:shd w:fill="auto" w:val="clear"/>
        </w:rPr>
        <w:t>o</w:t>
      </w:r>
      <w:r>
        <w:rPr>
          <w:sz w:val="20"/>
          <w:szCs w:val="20"/>
          <w:shd w:fill="auto" w:val="clear"/>
        </w:rPr>
        <w:t>.</w:t>
      </w:r>
    </w:p>
    <w:p>
      <w:pPr>
        <w:pStyle w:val="BodyText"/>
        <w:ind w:firstLine="284"/>
        <w:rPr>
          <w:sz w:val="20"/>
          <w:szCs w:val="20"/>
          <w:lang w:val="pt-BR"/>
        </w:rPr>
      </w:pPr>
      <w:r>
        <w:rPr>
          <w:sz w:val="20"/>
          <w:szCs w:val="20"/>
          <w:lang w:val="pt-BR"/>
        </w:rPr>
      </w:r>
    </w:p>
    <w:p>
      <w:pPr>
        <w:pStyle w:val="BodyText"/>
        <w:ind w:firstLine="284"/>
        <w:rPr>
          <w:sz w:val="20"/>
          <w:szCs w:val="20"/>
          <w:lang w:val="pt-BR"/>
        </w:rPr>
      </w:pPr>
      <w:r>
        <w:rPr>
          <w:b/>
          <w:bCs/>
          <w:sz w:val="20"/>
          <w:szCs w:val="20"/>
          <w:lang w:val="pt-BR"/>
        </w:rPr>
        <w:t>10.13.</w:t>
      </w:r>
      <w:r>
        <w:rPr>
          <w:sz w:val="20"/>
          <w:szCs w:val="20"/>
          <w:lang w:val="pt-BR"/>
        </w:rPr>
        <w:t xml:space="preserve"> Nos pregões por cota, caso a mesma licitante vença a cota reservada e a cota principal de um mesmo item, a contratação deverá ocorrer pelo menor preço ofertado.</w:t>
      </w:r>
    </w:p>
    <w:p>
      <w:pPr>
        <w:pStyle w:val="BodyText"/>
        <w:ind w:firstLine="284"/>
        <w:rPr>
          <w:sz w:val="20"/>
          <w:szCs w:val="20"/>
        </w:rPr>
      </w:pPr>
      <w:r>
        <w:rPr>
          <w:sz w:val="20"/>
          <w:szCs w:val="20"/>
        </w:rPr>
      </w:r>
    </w:p>
    <w:p>
      <w:pPr>
        <w:pStyle w:val="Normal"/>
        <w:ind w:firstLine="284"/>
        <w:jc w:val="both"/>
        <w:rPr>
          <w:rFonts w:ascii="Arial" w:hAnsi="Arial" w:cs="Arial"/>
          <w:b/>
          <w:bCs/>
        </w:rPr>
      </w:pPr>
      <w:r>
        <w:rPr>
          <w:rFonts w:cs="Arial" w:ascii="Arial" w:hAnsi="Arial"/>
          <w:b/>
          <w:bCs/>
        </w:rPr>
        <w:t>11. FASE DE JULGAMENTO</w:t>
      </w:r>
    </w:p>
    <w:p>
      <w:pPr>
        <w:pStyle w:val="Normal"/>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b/>
        </w:rPr>
        <w:t>V</w:t>
      </w:r>
      <w:r>
        <w:rPr>
          <w:rFonts w:cs="Arial" w:ascii="Arial" w:hAnsi="Arial"/>
        </w:rPr>
        <w:t xml:space="preserve"> – apresentar desconformidade com quaisquer outras exigências do edital ou seus anexos, desde que insanável.</w:t>
      </w:r>
    </w:p>
    <w:p>
      <w:pPr>
        <w:pStyle w:val="Normal"/>
        <w:ind w:firstLine="284"/>
        <w:jc w:val="both"/>
        <w:rPr>
          <w:rFonts w:ascii="Arial" w:hAnsi="Arial" w:cs="Arial"/>
          <w:b/>
          <w:bCs/>
          <w:highlight w:val="yellow"/>
        </w:rPr>
      </w:pPr>
      <w:r>
        <w:rPr>
          <w:rFonts w:cs="Arial" w:ascii="Arial" w:hAnsi="Arial"/>
          <w:b/>
          <w:bCs/>
          <w:highlight w:val="yellow"/>
        </w:rPr>
      </w:r>
    </w:p>
    <w:p>
      <w:pPr>
        <w:pStyle w:val="Normal"/>
        <w:ind w:firstLine="284"/>
        <w:jc w:val="both"/>
        <w:rPr>
          <w:rFonts w:ascii="Arial" w:hAnsi="Arial" w:cs="Arial"/>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9">
        <w:r>
          <w:rPr>
            <w:rStyle w:val="Style"/>
            <w:rFonts w:cs="Arial" w:ascii="Arial" w:hAnsi="Arial"/>
            <w:u w:val="single"/>
          </w:rPr>
          <w:t>Lei nº 14.133, de 2021</w:t>
        </w:r>
      </w:hyperlink>
      <w:r>
        <w:rPr>
          <w:rFonts w:cs="Arial" w:ascii="Arial" w:hAnsi="Arial"/>
        </w:rPr>
        <w:t>, devendo protocolar o pedido até 03 (três) dias úteis antes da data da abertura do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ind w:firstLine="284"/>
        <w:jc w:val="both"/>
        <w:rPr>
          <w:rFonts w:ascii="Arial" w:hAnsi="Arial" w:cs="Arial"/>
        </w:rPr>
      </w:pPr>
      <w:r>
        <w:rPr>
          <w:rFonts w:cs="Arial" w:ascii="Arial" w:hAnsi="Arial"/>
        </w:rPr>
        <w:t xml:space="preserve"> </w:t>
      </w:r>
    </w:p>
    <w:p>
      <w:pPr>
        <w:pStyle w:val="Normal"/>
        <w:tabs>
          <w:tab w:val="clear" w:pos="709"/>
          <w:tab w:val="left" w:pos="284" w:leader="none"/>
        </w:tabs>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 recurso e o pedido de reconsideração terão efeito suspensivo do ato ou da decisão recorrida até a decisão final da autoridade competente.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ind w:firstLine="284"/>
        <w:jc w:val="both"/>
        <w:rPr>
          <w:rFonts w:ascii="Arial" w:hAnsi="Arial" w:cs="Arial"/>
        </w:rPr>
      </w:pPr>
      <w:r>
        <w:rPr>
          <w:rFonts w:cs="Arial" w:ascii="Arial" w:hAnsi="Arial"/>
        </w:rPr>
      </w:r>
      <w:bookmarkStart w:id="3" w:name="_Ref114668108"/>
      <w:bookmarkStart w:id="4"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4"/>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5" w:name="_Ref114668139"/>
      <w:bookmarkStart w:id="6"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7" w:name="_Ref114668249"/>
      <w:bookmarkStart w:id="8"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8"/>
    </w:p>
    <w:p>
      <w:pPr>
        <w:pStyle w:val="Normal"/>
        <w:ind w:firstLine="284"/>
        <w:jc w:val="both"/>
        <w:rPr>
          <w:rFonts w:ascii="Arial" w:hAnsi="Arial" w:cs="Arial"/>
        </w:rPr>
      </w:pPr>
      <w:r>
        <w:rPr>
          <w:rFonts w:cs="Arial" w:ascii="Arial" w:hAnsi="Arial"/>
        </w:rPr>
      </w:r>
      <w:bookmarkStart w:id="9" w:name="_Ref114668245"/>
      <w:bookmarkStart w:id="10"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10"/>
    </w:p>
    <w:p>
      <w:pPr>
        <w:pStyle w:val="Normal"/>
        <w:ind w:firstLine="284"/>
        <w:jc w:val="both"/>
        <w:rPr>
          <w:rFonts w:ascii="Arial" w:hAnsi="Arial" w:cs="Arial"/>
        </w:rPr>
      </w:pPr>
      <w:r>
        <w:rPr>
          <w:rFonts w:cs="Arial" w:ascii="Arial" w:hAnsi="Arial"/>
        </w:rPr>
      </w:r>
      <w:bookmarkStart w:id="11" w:name="_Ref114668247"/>
      <w:bookmarkStart w:id="12"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12"/>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13" w:name="_Ref114668251"/>
      <w:bookmarkStart w:id="14"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14"/>
    </w:p>
    <w:p>
      <w:pPr>
        <w:pStyle w:val="Normal"/>
        <w:ind w:firstLine="284"/>
        <w:jc w:val="both"/>
        <w:rPr>
          <w:rFonts w:ascii="Arial" w:hAnsi="Arial" w:cs="Arial"/>
        </w:rPr>
      </w:pPr>
      <w:r>
        <w:rPr>
          <w:rFonts w:cs="Arial" w:ascii="Arial" w:hAnsi="Arial"/>
        </w:rPr>
      </w:r>
      <w:bookmarkStart w:id="15" w:name="_Ref114668252"/>
      <w:bookmarkStart w:id="16"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
      <w:bookmarkEnd w:id="16"/>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eastAsia="Arial" w:cs="Arial"/>
          <w:strike/>
        </w:rPr>
      </w:pPr>
      <w:r>
        <w:rPr>
          <w:shd w:fill="auto" w:val="clear"/>
        </w:rPr>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10">
        <w:r>
          <w:rPr>
            <w:rStyle w:val="Hyperlink"/>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15 (quinze) dias úteis.</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BodyText"/>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14. DA ATA DE REGISTROS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14.1. </w:t>
      </w:r>
      <w:r>
        <w:rPr>
          <w:rFonts w:cs="Arial" w:ascii="Arial" w:hAnsi="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14.2. </w:t>
      </w:r>
      <w:r>
        <w:rPr>
          <w:rFonts w:cs="Arial" w:ascii="Arial" w:hAnsi="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14.3.</w:t>
      </w:r>
      <w:r>
        <w:rPr>
          <w:rFonts w:cs="Arial" w:ascii="Arial" w:hAnsi="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14.3.1. </w:t>
      </w:r>
      <w:r>
        <w:rPr>
          <w:rFonts w:cs="Arial" w:ascii="Arial" w:hAnsi="Arial"/>
        </w:rPr>
        <w:t>O fornecedor que, convocado, recusar-se injustificadamente a assinar o contrato ou retirar o instrumento equivalente no prazo estabelecido, terá seu Registro de Preços cancelado, sendo-lhe aplicável a multa pela inexecução total do ajuste.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14.4. </w:t>
      </w:r>
      <w:r>
        <w:rPr>
          <w:rFonts w:cs="Arial" w:ascii="Arial" w:hAnsi="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15. PRAZO DE VIGÊNCIA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15.1. </w:t>
      </w:r>
      <w:r>
        <w:rPr>
          <w:rFonts w:cs="Arial" w:ascii="Arial" w:hAnsi="Arial"/>
        </w:rPr>
        <w:t>O prazo da vigência da Ata de Registro de Preços será de 12 (doze) meses, a contar da data de sua emissão, podendo ser prorrogado por igual período, conforme previsto no artigo 84 da Lei n°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16. ALTERAÇÕES NA ATA DE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16.1. </w:t>
      </w:r>
      <w:r>
        <w:rPr>
          <w:rFonts w:cs="Arial" w:ascii="Arial" w:hAnsi="Arial"/>
        </w:rPr>
        <w:t>A ata de Registro de Preços poderá sofrer alterações, obedecidas as disposições contidas no art. 124,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16.2. </w:t>
      </w:r>
      <w:r>
        <w:rPr>
          <w:rFonts w:cs="Arial" w:ascii="Arial" w:hAnsi="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16.3.</w:t>
      </w:r>
      <w:r>
        <w:rPr>
          <w:rFonts w:cs="Arial" w:ascii="Arial" w:hAnsi="Arial"/>
        </w:rPr>
        <w:t xml:space="preserve"> Quando o preço inicialmente registrado, por motivo superveniente, tornar-se superior ao praticado mercado a Administração (Unidade Gerenciadora) deverá: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16.3.1. </w:t>
      </w:r>
      <w:r>
        <w:rPr>
          <w:rFonts w:cs="Arial" w:ascii="Arial" w:hAnsi="Arial"/>
        </w:rPr>
        <w:t>Convocar o fornecedor visando à negociação para redução de preços de sua adequação ao praticado pelo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16.3.2. </w:t>
      </w:r>
      <w:r>
        <w:rPr>
          <w:rFonts w:cs="Arial" w:ascii="Arial" w:hAnsi="Arial"/>
        </w:rPr>
        <w:t>Frustrada a negociação, o fornecedor será liberado do compromisso assumido.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16.4.</w:t>
      </w:r>
      <w:r>
        <w:rPr>
          <w:rFonts w:cs="Arial" w:ascii="Arial" w:hAnsi="Arial"/>
        </w:rPr>
        <w:t xml:space="preserve"> Quando o preço do mercado se tornar superior aos preços registrados e o fornecedor, mediante requerimento devidamente comprovado, não puder cumprir o compromisso, a Administração (Unidade Gerenciadora) poderá: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16.4.1. </w:t>
      </w:r>
      <w:r>
        <w:rPr>
          <w:rFonts w:cs="Arial" w:ascii="Arial" w:hAnsi="Arial"/>
        </w:rPr>
        <w:t>Liberar o fornecedor do compromisso assumido, sem aplicação da penalidade, confirmando a veracidade dos motivos e comprovantes apresentados,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16.4.2. </w:t>
      </w:r>
      <w:r>
        <w:rPr>
          <w:rFonts w:cs="Arial" w:ascii="Arial" w:hAnsi="Arial"/>
        </w:rPr>
        <w:t>Não havendo êxito nas negociações, a Administração (Unidade Gerenciadora) deverá proceder à revogação da Ata de Registro, adotando as medidas cabíveis para obtenção da contratação mais vantajosa.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17. CANCELAMENTO DO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17.1. </w:t>
      </w:r>
      <w:r>
        <w:rPr>
          <w:rFonts w:cs="Arial" w:ascii="Arial" w:hAnsi="Arial"/>
        </w:rPr>
        <w:t>O fornecedor terá seu registro cancelado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17.1.1. </w:t>
      </w:r>
      <w:r>
        <w:rPr>
          <w:rFonts w:cs="Arial" w:ascii="Arial" w:hAnsi="Arial"/>
        </w:rPr>
        <w:t>Descumprir as condições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17.1.2. </w:t>
      </w:r>
      <w:r>
        <w:rPr>
          <w:rFonts w:cs="Arial" w:ascii="Arial" w:hAnsi="Arial"/>
        </w:rPr>
        <w:t>Não retirar a respectiva nota de empenho ou instrumento equivalente, no prazo estabelecido pela Administração, sem justificativa aceitável;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17.1.3. </w:t>
      </w:r>
      <w:r>
        <w:rPr>
          <w:rFonts w:cs="Arial" w:ascii="Arial" w:hAnsi="Arial"/>
        </w:rPr>
        <w:t>Não aceitar reduzir o preço registrado, na hipótese de este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17.1.4. </w:t>
      </w:r>
      <w:r>
        <w:rPr>
          <w:rFonts w:cs="Arial" w:ascii="Arial" w:hAnsi="Arial"/>
        </w:rPr>
        <w:t>Tiver presentes razões de interesse público.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17.2. </w:t>
      </w:r>
      <w:r>
        <w:rPr>
          <w:rFonts w:cs="Arial" w:ascii="Arial" w:hAnsi="Arial"/>
        </w:rPr>
        <w:t>O cancelamento de registro, nas hipóteses previstas, assegurados o contraditório e a ampla defesa, será formalizado por despacho da autoridade superior.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17.3. </w:t>
      </w:r>
      <w:r>
        <w:rPr>
          <w:rFonts w:cs="Arial" w:ascii="Arial" w:hAnsi="Arial"/>
        </w:rPr>
        <w:t>O fornecedor poderá solicitar o cancelamento do seu registro de preço na ocorrência de fato superveniente que venha comprometer a perfeita execução contratual, decorrente de caso fortuito ou de força maior, devidamente comprovado.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kern w:val="2"/>
        </w:rPr>
      </w:pPr>
      <w:r>
        <w:rPr>
          <w:rFonts w:cs="Arial" w:ascii="Arial" w:hAnsi="Arial"/>
          <w:b/>
          <w:bCs/>
        </w:rPr>
        <w:t>18.1.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18.1.2.</w:t>
      </w:r>
      <w:r>
        <w:rPr>
          <w:rFonts w:cs="Arial" w:ascii="Arial" w:hAnsi="Arial"/>
        </w:rPr>
        <w:t xml:space="preserve"> E-mail para envio da NF-e: </w:t>
      </w:r>
      <w:hyperlink r:id="rId11">
        <w:r>
          <w:rPr>
            <w:rStyle w:val="Hyperlink"/>
            <w:rFonts w:cs="Arial" w:ascii="Arial" w:hAnsi="Arial"/>
          </w:rPr>
          <w:t>notafiscal@piracicaba.sp.gov.br</w:t>
        </w:r>
      </w:hyperlink>
      <w:r>
        <w:rPr>
          <w:rStyle w:val="Hyperlink"/>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18.2.</w:t>
      </w:r>
      <w:r>
        <w:rPr>
          <w:rFonts w:cs="Arial" w:ascii="Arial" w:hAnsi="Arial"/>
        </w:rPr>
        <w:t xml:space="preserve"> Com a Nota Fiscal, deverá obrigatoriamente ser comprovada pela CONTRATADA a persistência das condições licitatórias da habilitação e qualificação a que alude o inciso </w:t>
      </w:r>
      <w:r>
        <w:rPr>
          <w:rFonts w:cs="Arial" w:ascii="Arial" w:hAnsi="Arial"/>
          <w:color w:themeColor="text1" w:val="000000"/>
        </w:rPr>
        <w:t xml:space="preserve">XVI do art. 92 da Lei n° 14.133 </w:t>
      </w:r>
      <w:r>
        <w:rPr>
          <w:rFonts w:cs="Arial" w:ascii="Arial" w:hAnsi="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19.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w:t>
      </w:r>
      <w:r>
        <w:rPr>
          <w:rFonts w:cs="Arial" w:ascii="Arial" w:hAnsi="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19.3.</w:t>
      </w:r>
      <w:r>
        <w:rPr>
          <w:rFonts w:cs="Arial" w:ascii="Arial" w:hAnsi="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19.4.</w:t>
      </w:r>
      <w:r>
        <w:rPr>
          <w:rFonts w:cs="Arial" w:ascii="Arial" w:hAnsi="Arial"/>
        </w:rPr>
        <w:t xml:space="preserve"> 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19.5.</w:t>
      </w:r>
      <w:r>
        <w:rPr>
          <w:rFonts w:cs="Arial" w:ascii="Arial" w:hAnsi="Arial"/>
        </w:rPr>
        <w:t xml:space="preserve"> 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19.6.</w:t>
      </w:r>
      <w:r>
        <w:rPr>
          <w:rFonts w:cs="Arial" w:ascii="Arial" w:hAnsi="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19.7.</w:t>
      </w:r>
      <w:r>
        <w:rPr>
          <w:rFonts w:cs="Arial" w:ascii="Arial" w:hAnsi="Arial"/>
        </w:rPr>
        <w:t xml:space="preserve"> As licitantes intimadas para prestar qualquer esclarecimento adicional deverão fazê-lo no prazo determinado pelo Pregoeiro, sob pena de desclassificação /inabilitação.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kern w:val="2"/>
        </w:rPr>
      </w:pPr>
      <w:r>
        <w:rPr>
          <w:rFonts w:cs="Arial" w:ascii="Arial" w:hAnsi="Arial"/>
          <w:kern w:val="2"/>
        </w:rPr>
      </w:r>
    </w:p>
    <w:p>
      <w:pPr>
        <w:pStyle w:val="Normal"/>
        <w:tabs>
          <w:tab w:val="clear" w:pos="709"/>
          <w:tab w:val="left" w:pos="284" w:leader="none"/>
        </w:tabs>
        <w:ind w:firstLine="284"/>
        <w:jc w:val="both"/>
        <w:rPr>
          <w:rFonts w:ascii="Arial" w:hAnsi="Arial" w:cs="Arial"/>
        </w:rPr>
      </w:pPr>
      <w:r>
        <w:rPr>
          <w:rFonts w:cs="Arial" w:ascii="Arial" w:hAnsi="Arial"/>
          <w:b/>
          <w:bCs/>
        </w:rPr>
        <w:t>19.13.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19.15.</w:t>
      </w:r>
      <w:r>
        <w:rPr>
          <w:rFonts w:cs="Arial" w:ascii="Arial" w:hAnsi="Arial"/>
        </w:rPr>
        <w:t xml:space="preserve"> O edital de pregão</w:t>
      </w:r>
      <w:r>
        <w:rPr>
          <w:rStyle w:val="Hyperlink"/>
          <w:rFonts w:cs="Arial" w:ascii="Arial" w:hAnsi="Arial"/>
          <w:color w:val="auto"/>
          <w:u w:val="none"/>
        </w:rPr>
        <w:t xml:space="preserve"> será composto de:</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a) </w:t>
      </w:r>
      <w:r>
        <w:rPr>
          <w:rStyle w:val="Hyperlink"/>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b) </w:t>
      </w:r>
      <w:r>
        <w:rPr>
          <w:rStyle w:val="Hyperlink"/>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19.16.</w:t>
      </w:r>
      <w:r>
        <w:rPr>
          <w:rFonts w:cs="Arial" w:ascii="Arial" w:hAnsi="Arial"/>
        </w:rPr>
        <w:t xml:space="preserve"> O procedimento licitatório </w:t>
      </w:r>
      <w:r>
        <w:rPr>
          <w:rFonts w:cs="Arial" w:ascii="Arial" w:hAnsi="Arial"/>
          <w:color w:val="000000"/>
        </w:rPr>
        <w:t>observará as seguintes fases, em sequência</w:t>
      </w:r>
      <w:r>
        <w:rPr>
          <w:rStyle w:val="Hyperlink"/>
          <w:rFonts w:cs="Arial" w:ascii="Arial" w:hAnsi="Arial"/>
          <w:color w:val="auto"/>
          <w:u w:val="none"/>
        </w:rPr>
        <w:t>:</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I. </w:t>
      </w:r>
      <w:r>
        <w:rPr>
          <w:rStyle w:val="Hyperlink"/>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II. </w:t>
      </w:r>
      <w:r>
        <w:rPr>
          <w:rStyle w:val="Hyperlink"/>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r>
        <w:br w:type="page"/>
      </w:r>
    </w:p>
    <w:p>
      <w:pPr>
        <w:pStyle w:val="BodyTextIndent"/>
        <w:widowControl w:val="false"/>
        <w:tabs>
          <w:tab w:val="clear" w:pos="709"/>
          <w:tab w:val="left" w:pos="284" w:leader="none"/>
        </w:tabs>
        <w:overflowPunct w:val="false"/>
        <w:spacing w:lineRule="auto" w:line="240"/>
        <w:jc w:val="center"/>
        <w:textAlignment w:val="auto"/>
        <w:rPr>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false"/>
        <w:spacing w:lineRule="auto" w:line="240"/>
        <w:jc w:val="center"/>
        <w:textAlignment w:val="auto"/>
        <w:rPr>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BodyTextIndent"/>
        <w:widowControl w:val="false"/>
        <w:tabs>
          <w:tab w:val="clear" w:pos="709"/>
          <w:tab w:val="left" w:pos="284" w:leader="none"/>
        </w:tabs>
        <w:overflowPunct w:val="false"/>
        <w:spacing w:lineRule="auto" w:line="240"/>
        <w:jc w:val="center"/>
        <w:rPr>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Cs/>
        </w:rPr>
      </w:pPr>
      <w:r>
        <w:rPr>
          <w:rFonts w:cs="Arial" w:ascii="Arial" w:hAnsi="Arial"/>
        </w:rPr>
        <w:t>====================================================================================</w:t>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textAlignment w:val="auto"/>
        <w:rPr>
          <w:color w:val="auto"/>
          <w:sz w:val="20"/>
          <w:szCs w:val="20"/>
        </w:rPr>
      </w:pPr>
      <w:r>
        <w:rPr>
          <w:color w:val="auto"/>
          <w:sz w:val="20"/>
          <w:szCs w:val="20"/>
        </w:rPr>
      </w:r>
    </w:p>
    <w:p>
      <w:pPr>
        <w:pStyle w:val="BodyTextIndent"/>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valores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false"/>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49"/>
        <w:gridCol w:w="850"/>
        <w:gridCol w:w="4536"/>
        <w:gridCol w:w="1416"/>
        <w:gridCol w:w="1701"/>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kern w:val="2"/>
              </w:rPr>
            </w:pPr>
            <w:r>
              <w:rPr>
                <w:rFonts w:cs="Arial" w:ascii="Arial" w:hAnsi="Arial"/>
                <w:b/>
              </w:rPr>
              <w:t>Item</w:t>
            </w:r>
          </w:p>
        </w:tc>
        <w:tc>
          <w:tcPr>
            <w:tcW w:w="849"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kern w:val="2"/>
              </w:rPr>
            </w:pPr>
            <w:r>
              <w:rPr>
                <w:rFonts w:cs="Arial" w:ascii="Arial" w:hAnsi="Arial"/>
                <w:b/>
              </w:rPr>
              <w:t>Unid.</w:t>
            </w:r>
          </w:p>
        </w:tc>
        <w:tc>
          <w:tcPr>
            <w:tcW w:w="4536"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kern w:val="2"/>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4536" w:type="dxa"/>
            <w:tcBorders>
              <w:top w:val="single" w:sz="4" w:space="0" w:color="000000"/>
              <w:left w:val="single" w:sz="4" w:space="0" w:color="000000"/>
              <w:bottom w:val="single" w:sz="4" w:space="0" w:color="000000"/>
              <w:right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4536" w:type="dxa"/>
            <w:tcBorders>
              <w:top w:val="single" w:sz="4" w:space="0" w:color="000000"/>
              <w:left w:val="single" w:sz="4" w:space="0" w:color="000000"/>
              <w:bottom w:val="single" w:sz="4" w:space="0" w:color="000000"/>
              <w:right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p>
    <w:p>
      <w:pPr>
        <w:pStyle w:val="BodyTextIndent"/>
        <w:widowControl w:val="false"/>
        <w:tabs>
          <w:tab w:val="clear" w:pos="709"/>
          <w:tab w:val="left" w:pos="284" w:leader="none"/>
        </w:tabs>
        <w:overflowPunct w:val="false"/>
        <w:spacing w:lineRule="auto" w:line="240"/>
        <w:jc w:val="center"/>
        <w:rPr>
          <w:color w:val="auto"/>
          <w:sz w:val="20"/>
          <w:szCs w:val="20"/>
        </w:rPr>
      </w:pPr>
      <w:r>
        <w:rPr>
          <w:color w:val="auto"/>
          <w:sz w:val="20"/>
          <w:szCs w:val="20"/>
        </w:rPr>
      </w:r>
      <w:r>
        <w:br w:type="page"/>
      </w:r>
    </w:p>
    <w:p>
      <w:pPr>
        <w:pStyle w:val="BodyTextIndent"/>
        <w:widowControl w:val="false"/>
        <w:overflowPunct w:val="false"/>
        <w:spacing w:lineRule="auto" w:line="240"/>
        <w:jc w:val="center"/>
        <w:rPr>
          <w:b/>
          <w:bCs/>
          <w:sz w:val="20"/>
          <w:szCs w:val="20"/>
          <w:shd w:fill="FFFFFF" w:val="clear"/>
          <w:lang w:val="pt-BR"/>
        </w:rPr>
      </w:pPr>
      <w:r>
        <w:rPr>
          <w:b/>
          <w:sz w:val="20"/>
          <w:szCs w:val="20"/>
        </w:rPr>
        <w:t>ANEXO V</w:t>
      </w:r>
    </w:p>
    <w:p>
      <w:pPr>
        <w:pStyle w:val="Normal"/>
        <w:jc w:val="center"/>
        <w:rPr>
          <w:rFonts w:ascii="Arial" w:hAnsi="Arial" w:cs="Arial"/>
          <w:b/>
          <w:bCs/>
        </w:rPr>
      </w:pPr>
      <w:r>
        <w:rPr>
          <w:rFonts w:cs="Arial" w:ascii="Arial" w:hAnsi="Arial"/>
          <w:color w:val="000000"/>
        </w:rPr>
        <w:t>====================================================================================</w:t>
      </w:r>
    </w:p>
    <w:p>
      <w:pPr>
        <w:pStyle w:val="Normal"/>
        <w:ind w:firstLine="284"/>
        <w:jc w:val="center"/>
        <w:rPr>
          <w:rFonts w:ascii="Arial" w:hAnsi="Arial" w:cs="Arial"/>
        </w:rPr>
      </w:pPr>
      <w:r>
        <w:rPr>
          <w:rFonts w:cs="Arial" w:ascii="Arial" w:hAnsi="Arial"/>
          <w:b/>
          <w:bCs/>
        </w:rPr>
        <w:t>MINUTA DA ATA DE REGISTRO DE PREÇOS</w:t>
      </w:r>
    </w:p>
    <w:p>
      <w:pPr>
        <w:pStyle w:val="Normal"/>
        <w:jc w:val="center"/>
        <w:rPr>
          <w:rFonts w:ascii="Arial" w:hAnsi="Arial" w:cs="Arial"/>
          <w:b/>
          <w:bCs/>
        </w:rPr>
      </w:pPr>
      <w:r>
        <w:rPr>
          <w:rFonts w:cs="Arial" w:ascii="Arial" w:hAnsi="Arial"/>
          <w:color w:val="000000"/>
        </w:rPr>
        <w:t>====================================================================================</w:t>
      </w:r>
    </w:p>
    <w:p>
      <w:pPr>
        <w:pStyle w:val="BodyText"/>
        <w:ind w:firstLine="284"/>
        <w:rPr>
          <w:sz w:val="20"/>
          <w:szCs w:val="20"/>
          <w:lang w:val="pt-BR"/>
        </w:rPr>
      </w:pPr>
      <w:r>
        <w:rPr>
          <w:sz w:val="20"/>
          <w:szCs w:val="20"/>
          <w:lang w:val="pt-BR"/>
        </w:rPr>
      </w:r>
    </w:p>
    <w:p>
      <w:pPr>
        <w:pStyle w:val="BodyText"/>
        <w:ind w:firstLine="284"/>
        <w:rPr>
          <w:sz w:val="20"/>
          <w:szCs w:val="20"/>
          <w:lang w:val="pt-BR"/>
        </w:rPr>
      </w:pPr>
      <w:r>
        <w:rPr>
          <w:sz w:val="20"/>
          <w:szCs w:val="20"/>
          <w:lang w:val="pt-BR"/>
        </w:rPr>
      </w:r>
    </w:p>
    <w:p>
      <w:pPr>
        <w:pStyle w:val="BodyText"/>
        <w:ind w:firstLine="284"/>
        <w:rPr>
          <w:sz w:val="20"/>
          <w:szCs w:val="20"/>
          <w:lang w:val="pt-BR"/>
        </w:rPr>
      </w:pPr>
      <w:r>
        <w:rPr>
          <w:sz w:val="20"/>
          <w:szCs w:val="20"/>
          <w:lang w:val="pt-BR"/>
        </w:rPr>
      </w:r>
    </w:p>
    <w:p>
      <w:pPr>
        <w:pStyle w:val="Normal"/>
        <w:ind w:firstLine="284"/>
        <w:jc w:val="center"/>
        <w:rPr>
          <w:rFonts w:ascii="Arial" w:hAnsi="Arial" w:cs="Arial"/>
          <w:b/>
        </w:rPr>
      </w:pPr>
      <w:r>
        <w:rPr>
          <w:rFonts w:cs="Arial" w:ascii="Arial" w:hAnsi="Arial"/>
          <w:b/>
        </w:rPr>
        <w:t>ATA DE REGISTRO DE PREÇOS Nº 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t>PREGÃO ELETRÔNICO Nº ____/____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t>PROCESSO Nº ____/____</w:t>
      </w:r>
    </w:p>
    <w:p>
      <w:pPr>
        <w:pStyle w:val="Normal"/>
        <w:spacing w:before="240" w:after="0"/>
        <w:ind w:firstLine="284"/>
        <w:jc w:val="center"/>
        <w:rPr>
          <w:rFonts w:ascii="Arial" w:hAnsi="Arial" w:cs="Arial"/>
          <w:b/>
        </w:rPr>
      </w:pPr>
      <w:r>
        <w:rPr>
          <w:rFonts w:cs="Arial" w:ascii="Arial" w:hAnsi="Arial"/>
          <w:b/>
        </w:rPr>
        <w:t>VALIDADE: 12 (DOZE) MESES</w:t>
      </w:r>
    </w:p>
    <w:p>
      <w:pPr>
        <w:pStyle w:val="Normal"/>
        <w:spacing w:before="240" w:after="0"/>
        <w:ind w:firstLine="284"/>
        <w:jc w:val="center"/>
        <w:rPr>
          <w:rFonts w:ascii="Arial" w:hAnsi="Arial" w:cs="Arial"/>
          <w:b/>
        </w:rPr>
      </w:pPr>
      <w:r>
        <w:rPr>
          <w:rFonts w:cs="Arial" w:ascii="Arial" w:hAnsi="Arial"/>
          <w:b/>
        </w:rPr>
      </w:r>
    </w:p>
    <w:p>
      <w:pPr>
        <w:pStyle w:val="Normal"/>
        <w:spacing w:before="240" w:after="0"/>
        <w:ind w:firstLine="284"/>
        <w:jc w:val="center"/>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rPr>
        <w:t xml:space="preserve">Aos _____ dias do mês de _______________ de ____, a </w:t>
      </w:r>
      <w:r>
        <w:rPr>
          <w:rFonts w:cs="Arial" w:ascii="Arial" w:hAnsi="Arial"/>
          <w:b/>
        </w:rPr>
        <w:t>PREFEITURA DO MUNICÍPIO DE PIRACICABA,</w:t>
      </w:r>
      <w:r>
        <w:rPr>
          <w:rFonts w:cs="Arial" w:ascii="Arial" w:hAnsi="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cs="Arial" w:ascii="Arial" w:hAnsi="Arial"/>
          <w:b/>
        </w:rPr>
        <w:t xml:space="preserve"> RESOLVE </w:t>
      </w:r>
      <w:r>
        <w:rPr>
          <w:rFonts w:cs="Arial" w:ascii="Arial" w:hAnsi="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Empresa classificada:</w:t>
      </w:r>
    </w:p>
    <w:p>
      <w:pPr>
        <w:pStyle w:val="Normal"/>
        <w:ind w:firstLine="284"/>
        <w:jc w:val="both"/>
        <w:rPr>
          <w:rFonts w:ascii="Arial" w:hAnsi="Arial" w:cs="Arial"/>
        </w:rPr>
      </w:pPr>
      <w:r>
        <w:rPr>
          <w:rFonts w:cs="Arial" w:ascii="Arial" w:hAnsi="Arial"/>
        </w:rPr>
        <w:t>Endereço:</w:t>
      </w:r>
    </w:p>
    <w:p>
      <w:pPr>
        <w:pStyle w:val="Normal"/>
        <w:ind w:firstLine="284"/>
        <w:jc w:val="both"/>
        <w:rPr>
          <w:rFonts w:ascii="Arial" w:hAnsi="Arial" w:cs="Arial"/>
        </w:rPr>
      </w:pPr>
      <w:r>
        <w:rPr>
          <w:rFonts w:cs="Arial" w:ascii="Arial" w:hAnsi="Arial"/>
        </w:rPr>
        <w:t>Cidade:</w:t>
        <w:tab/>
        <w:tab/>
        <w:tab/>
        <w:tab/>
        <w:tab/>
        <w:tab/>
        <w:t>Estado:</w:t>
      </w:r>
    </w:p>
    <w:p>
      <w:pPr>
        <w:pStyle w:val="Normal"/>
        <w:ind w:firstLine="284"/>
        <w:jc w:val="both"/>
        <w:rPr>
          <w:rFonts w:ascii="Arial" w:hAnsi="Arial" w:cs="Arial"/>
        </w:rPr>
      </w:pPr>
      <w:r>
        <w:rPr>
          <w:rFonts w:cs="Arial" w:ascii="Arial" w:hAnsi="Arial"/>
        </w:rPr>
        <w:t>CEP:</w:t>
      </w:r>
    </w:p>
    <w:p>
      <w:pPr>
        <w:pStyle w:val="Normal"/>
        <w:ind w:firstLine="284"/>
        <w:jc w:val="both"/>
        <w:rPr>
          <w:rFonts w:ascii="Arial" w:hAnsi="Arial" w:cs="Arial"/>
        </w:rPr>
      </w:pPr>
      <w:r>
        <w:rPr>
          <w:rFonts w:cs="Arial" w:ascii="Arial" w:hAnsi="Arial"/>
        </w:rPr>
        <w:t>Telefone:</w:t>
      </w:r>
    </w:p>
    <w:p>
      <w:pPr>
        <w:pStyle w:val="Normal"/>
        <w:ind w:firstLine="284"/>
        <w:jc w:val="both"/>
        <w:rPr>
          <w:rFonts w:ascii="Arial" w:hAnsi="Arial" w:cs="Arial"/>
        </w:rPr>
      </w:pPr>
      <w:r>
        <w:rPr>
          <w:rFonts w:cs="Arial" w:ascii="Arial" w:hAnsi="Arial"/>
        </w:rPr>
        <w:t>E-mail:</w:t>
      </w:r>
    </w:p>
    <w:p>
      <w:pPr>
        <w:pStyle w:val="Normal"/>
        <w:ind w:firstLine="284"/>
        <w:jc w:val="both"/>
        <w:rPr>
          <w:rFonts w:ascii="Arial" w:hAnsi="Arial" w:cs="Arial"/>
        </w:rPr>
      </w:pPr>
      <w:r>
        <w:rPr>
          <w:rFonts w:cs="Arial" w:ascii="Arial" w:hAnsi="Arial"/>
        </w:rPr>
        <w:t>Contato: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1ª – DO OBJETO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1.1. </w:t>
      </w:r>
      <w:r>
        <w:rPr>
          <w:rFonts w:cs="Arial" w:ascii="Arial" w:hAnsi="Arial"/>
        </w:rPr>
        <w:t xml:space="preserve">O Objeto da presente Ata é o </w:t>
      </w:r>
      <w:r>
        <w:rPr>
          <w:rFonts w:cs="Arial" w:ascii="Arial" w:hAnsi="Arial"/>
          <w:b/>
        </w:rPr>
        <w:t xml:space="preserve">REGISTRO DE PREÇOS </w:t>
      </w:r>
      <w:r>
        <w:rPr>
          <w:rFonts w:cs="Arial" w:ascii="Arial" w:hAnsi="Arial"/>
        </w:rPr>
        <w:t>para ________________________________</w:t>
      </w:r>
      <w:r>
        <w:rPr>
          <w:rFonts w:cs="Arial" w:ascii="Arial" w:hAnsi="Arial"/>
          <w:b/>
        </w:rPr>
        <w:t xml:space="preserve">, </w:t>
      </w:r>
      <w:r>
        <w:rPr>
          <w:rFonts w:cs="Arial" w:ascii="Arial" w:hAnsi="Arial"/>
        </w:rPr>
        <w:t>conforme especificações e quantidades estimadas constantes no Termo de Referência do instrumento convocatório.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2ª – DA VALIDADE DOS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2.1. </w:t>
      </w:r>
      <w:r>
        <w:rPr>
          <w:rFonts w:cs="Arial" w:ascii="Arial" w:hAnsi="Arial"/>
        </w:rPr>
        <w:t>A presente Ata de registro de Preços terá a validade de 12 (doze) meses, a partir de sua assinatura, podendo ser prorrogado, por igual período, renovadas as quantidades, desde que comprovado o preço vantajoso, conforme previsto no artigo 84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2.2. </w:t>
      </w:r>
      <w:r>
        <w:rPr>
          <w:rFonts w:cs="Arial" w:ascii="Arial" w:hAnsi="Arial"/>
        </w:rPr>
        <w:t>Durante a vigência da Ata os preços registrados serão fixos e irreajustáveis, exceto no caso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2.3. </w:t>
      </w:r>
      <w:r>
        <w:rPr>
          <w:rFonts w:cs="Arial" w:ascii="Arial" w:hAnsi="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bCs/>
        </w:rPr>
        <w:t>2.4.</w:t>
      </w:r>
      <w:r>
        <w:rPr>
          <w:rFonts w:cs="Arial" w:ascii="Arial" w:hAnsi="Arial"/>
        </w:rPr>
        <w:t xml:space="preserve"> Durante o prazo de validade desta Ata de Registro de Preços, a </w:t>
      </w:r>
      <w:r>
        <w:rPr>
          <w:rFonts w:cs="Arial" w:ascii="Arial" w:hAnsi="Arial"/>
          <w:b/>
        </w:rPr>
        <w:t>PREFEITURA DO MUNICÍPIO DE PIRACICABA</w:t>
      </w:r>
      <w:r>
        <w:rPr>
          <w:rFonts w:cs="Arial" w:ascii="Arial" w:hAnsi="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rPr>
        <w:t>CLAÚSULA 3ª – DA UTILIZAÇÃO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3.1.</w:t>
      </w:r>
      <w:r>
        <w:rPr>
          <w:rFonts w:cs="Arial" w:ascii="Arial" w:hAnsi="Arial"/>
        </w:rPr>
        <w:t xml:space="preserve"> A presente Ata de Registro de Preços </w:t>
      </w:r>
      <w:r>
        <w:rPr>
          <w:rFonts w:cs="Arial" w:ascii="Arial" w:hAnsi="Arial"/>
          <w:b/>
          <w:bCs/>
        </w:rPr>
        <w:t xml:space="preserve">não poderá </w:t>
      </w:r>
      <w:r>
        <w:rPr>
          <w:rFonts w:cs="Arial" w:ascii="Arial" w:hAnsi="Arial"/>
        </w:rPr>
        <w:t>ser usada por outros órgãos.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3.2.</w:t>
      </w:r>
      <w:r>
        <w:rPr>
          <w:rFonts w:cs="Arial" w:ascii="Arial" w:hAnsi="Arial"/>
        </w:rPr>
        <w:t xml:space="preserve"> O preço unitário a ser pago será o constante da proposta apresentada no Pregão Eletrônico nº____/___, os quais também a integram.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3.3.</w:t>
      </w:r>
      <w:r>
        <w:rPr>
          <w:rFonts w:cs="Arial" w:ascii="Arial" w:hAnsi="Arial"/>
        </w:rPr>
        <w:t xml:space="preserve"> Em cada fornecimento decorrente desta Ata, serão observadas, quanto ao preço, as cláusulas e condições constantes no Edital de Pregão Eletrônico nº __/___, que a precedeu e integra o presente instrumento de compromisso.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4ª – DO LOCAL E PRAZO DE ENTREGA</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4.1.</w:t>
      </w:r>
      <w:r>
        <w:rPr>
          <w:rFonts w:cs="Arial" w:ascii="Arial" w:hAnsi="Arial"/>
        </w:rPr>
        <w:t xml:space="preserve"> A cada fornecimento o prazo de entrega do produto não poderá ultrapassar o prazo estabelecido no Termo de Referência do edital, contados da data do recebimento da ordem de fornecimento pelo fornecedor.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4.2. </w:t>
      </w:r>
      <w:r>
        <w:rPr>
          <w:rFonts w:cs="Arial" w:ascii="Arial" w:hAnsi="Arial"/>
        </w:rPr>
        <w:t>Os materiais deverão ser entregues no endereço e horário estipulado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5ª – DAS OBRIGAÇÕES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Fornecer todos os materiais cotados em estrita conformidade com as especificações exigidas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5.2.</w:t>
      </w:r>
      <w:r>
        <w:rPr>
          <w:rFonts w:cs="Arial" w:ascii="Arial" w:hAnsi="Arial"/>
        </w:rPr>
        <w:t xml:space="preserve"> Entregar os materiais no endereço informado pela Unidade Requisitante, obedecendo horários, prazos e preços registrados.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Substituir o material que, após a entrega, apresente problemas de fabricação ou prazo de validade irregular, no prazo máximo de até 10 (dez) dias úteis após a sua efetiva comunicação.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6ª – DO PAGAMENTO</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6.1.</w:t>
      </w:r>
      <w:r>
        <w:rPr>
          <w:rFonts w:cs="Arial" w:ascii="Arial" w:hAnsi="Arial"/>
        </w:rPr>
        <w:t xml:space="preserve"> O pagamento será efetuado em até 15 (quinze) dias úteis, conforme Decreto Municipal nº 17.640, de 30 de outubro de 2018.</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6.2.</w:t>
      </w:r>
      <w:r>
        <w:rPr>
          <w:rFonts w:cs="Arial" w:ascii="Arial" w:hAnsi="Arial"/>
        </w:rPr>
        <w:t xml:space="preserve"> A Nota Fiscal deverá discriminar os itens a que se refere, um a um, indicando qual o valor e quantidade correspondentes a cada tipo de material/produto.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7ª – DO REAJUSTAMENTO DE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7.1. </w:t>
      </w:r>
      <w:r>
        <w:rPr>
          <w:rFonts w:cs="Arial" w:ascii="Arial" w:hAnsi="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7.2.</w:t>
      </w:r>
      <w:r>
        <w:rPr>
          <w:rFonts w:cs="Arial" w:ascii="Arial" w:hAnsi="Arial"/>
        </w:rPr>
        <w:t xml:space="preserve"> Mesmo comprovada a ocorrência de situação prevista na alínea “d” do inciso II do art. 124 da Lei 14.133/21, a Administração, se julgar conveniente, poderá optar por cancelar a Ata e iniciar outro procedimento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8ª – DO CANCELAMENTO DA ATA DE REGISTRO DE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8.1.</w:t>
      </w:r>
      <w:r>
        <w:rPr>
          <w:rFonts w:cs="Arial" w:ascii="Arial" w:hAnsi="Arial"/>
        </w:rPr>
        <w:t xml:space="preserve"> O proponente terá o seu registro de preço cancelado na Ata, por intermédio do processo administrativo específico, assegurado o contraditório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w:t>
      </w:r>
      <w:r>
        <w:rPr>
          <w:rFonts w:cs="Arial" w:ascii="Arial" w:hAnsi="Arial"/>
        </w:rPr>
        <w:t xml:space="preserve"> A pedido do FORNECEDOR,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8.1.1.1.</w:t>
      </w:r>
      <w:r>
        <w:rPr>
          <w:rFonts w:cs="Arial" w:ascii="Arial" w:hAnsi="Arial"/>
        </w:rPr>
        <w:t xml:space="preserve"> Mediante solicitação por escrito, comprovar estar impossibilitado de cumprir as exigências do instrumento convocatório que deu origem ao registro de preços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8.1.1.2.</w:t>
      </w:r>
      <w:r>
        <w:rPr>
          <w:rFonts w:cs="Arial" w:ascii="Arial" w:hAnsi="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w:t>
      </w:r>
      <w:r>
        <w:rPr>
          <w:rFonts w:cs="Arial" w:ascii="Arial" w:hAnsi="Arial"/>
        </w:rPr>
        <w:t xml:space="preserve"> Por iniciativa da PREFEITURA DO MUNICIPIO DE PIRACICABA,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8.1.2.1.</w:t>
      </w:r>
      <w:r>
        <w:rPr>
          <w:rFonts w:cs="Arial" w:ascii="Arial" w:hAnsi="Arial"/>
        </w:rPr>
        <w:t xml:space="preserve"> O fornecedor não cumprir as exigências do instrumento convocatório que deu origem ao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8.1.2.2.</w:t>
      </w:r>
      <w:r>
        <w:rPr>
          <w:rFonts w:cs="Arial" w:ascii="Arial" w:hAnsi="Arial"/>
        </w:rPr>
        <w:t xml:space="preserve"> O fornecedor não formalizar contrato decorrente do registro de preços ou não tenha retirado o instrumento equivalente no prazo estabelecido.</w:t>
      </w:r>
    </w:p>
    <w:p>
      <w:pPr>
        <w:pStyle w:val="Normal"/>
        <w:ind w:firstLine="284"/>
        <w:jc w:val="both"/>
        <w:rPr>
          <w:rFonts w:ascii="Arial" w:hAnsi="Arial" w:eastAsia="Arial" w:cs="Arial"/>
        </w:rPr>
      </w:pPr>
      <w:r>
        <w:rPr>
          <w:rFonts w:eastAsia="Arial" w:cs="Arial" w:ascii="Arial" w:hAnsi="Arial"/>
        </w:rPr>
      </w:r>
    </w:p>
    <w:p>
      <w:pPr>
        <w:pStyle w:val="Normal"/>
        <w:ind w:firstLine="284"/>
        <w:jc w:val="both"/>
        <w:rPr>
          <w:rFonts w:ascii="Arial" w:hAnsi="Arial" w:cs="Arial"/>
        </w:rPr>
      </w:pPr>
      <w:r>
        <w:rPr>
          <w:rFonts w:cs="Arial" w:ascii="Arial" w:hAnsi="Arial"/>
          <w:b/>
          <w:bCs/>
        </w:rPr>
        <w:t>8.1.2.3.</w:t>
      </w:r>
      <w:r>
        <w:rPr>
          <w:rFonts w:cs="Arial" w:ascii="Arial" w:hAnsi="Arial"/>
        </w:rPr>
        <w:t xml:space="preserve"> O fornecedor der causa à rescisão administrativa de contrato decorrente do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8.1.2.4. </w:t>
      </w:r>
      <w:r>
        <w:rPr>
          <w:rFonts w:cs="Arial" w:ascii="Arial" w:hAnsi="Arial"/>
        </w:rPr>
        <w:t>Caracterizada qualquer hipótese de inexecução total ou parcial das condições estabelecidas na Ata de Registro de Preços ou nos pedidos dela decorrentes.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8.1.2.5. </w:t>
      </w:r>
      <w:r>
        <w:rPr>
          <w:rFonts w:cs="Arial" w:ascii="Arial" w:hAnsi="Arial"/>
        </w:rPr>
        <w:t>O fornecedor não aceitar reduzir o preço registrado, na hipótese de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8.1.2.6. </w:t>
      </w:r>
      <w:r>
        <w:rPr>
          <w:rFonts w:cs="Arial" w:ascii="Arial" w:hAnsi="Arial"/>
        </w:rPr>
        <w:t xml:space="preserve">Por razões de interesse público, devidamente motivadas e justificadas.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8.2. </w:t>
      </w:r>
      <w:r>
        <w:rPr>
          <w:rFonts w:cs="Arial" w:ascii="Arial" w:hAnsi="Arial"/>
        </w:rPr>
        <w:t>A Ata de Registro de Preços, decorrentes desta licitação, será cancelada automaticamente por decurso de prazo de vigência.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9ª – DA AUTORIZAÇÃO DA AQUISIÇÃO E EMISSÃO DAS ORDENS DE FORNECIMENTO.</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9.1. </w:t>
      </w:r>
      <w:r>
        <w:rPr>
          <w:rFonts w:cs="Arial" w:ascii="Arial" w:hAnsi="Arial"/>
        </w:rPr>
        <w:t>As aquisições do objeto da presente Ata de Registro de Preços e emissão de Ordens de fornecimento serão autorizadas, conforme a necessidade,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10ª – DAS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10.1.</w:t>
      </w:r>
      <w:r>
        <w:rPr>
          <w:rFonts w:cs="Arial" w:ascii="Arial" w:hAnsi="Arial"/>
        </w:rPr>
        <w:t xml:space="preserve"> Integram esta Ata, o edital do Pregão Eletrônico nº __/___, seus anexos e a proposta da empresa classificada em 1º lugar nos Itens do certame supranumerado.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10.2.</w:t>
      </w:r>
      <w:r>
        <w:rPr>
          <w:rFonts w:cs="Arial" w:ascii="Arial" w:hAnsi="Arial"/>
        </w:rPr>
        <w:t xml:space="preserve"> Fica eleito o foro da cidade de Piracicaba – SP, para dirimir quaisquer questões decorrentes da utilização da presente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10.3. </w:t>
      </w:r>
      <w:r>
        <w:rPr>
          <w:rFonts w:cs="Arial" w:ascii="Arial" w:hAnsi="Arial"/>
        </w:rPr>
        <w:t>Os casos omissos serão resolvidos de acordo com a Lei Federal nº 14.133/21, Decreto Municipal 19.670/2023 e demais normas aplicáveis.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Piracicaba, ____de ________ de _____.</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center"/>
        <w:rPr>
          <w:rFonts w:ascii="Arial" w:hAnsi="Arial" w:cs="Arial"/>
          <w:b/>
          <w:bCs/>
        </w:rPr>
      </w:pPr>
      <w:r>
        <w:rPr>
          <w:rFonts w:cs="Arial" w:ascii="Arial" w:hAnsi="Arial"/>
          <w:b/>
          <w:bCs/>
        </w:rPr>
        <w:t>__________________________</w:t>
      </w:r>
    </w:p>
    <w:p>
      <w:pPr>
        <w:pStyle w:val="Normal"/>
        <w:ind w:firstLine="284"/>
        <w:jc w:val="center"/>
        <w:rPr>
          <w:rFonts w:ascii="Arial" w:hAnsi="Arial" w:cs="Arial"/>
          <w:b/>
          <w:bCs/>
        </w:rPr>
      </w:pPr>
      <w:r>
        <w:rPr>
          <w:rFonts w:cs="Arial" w:ascii="Arial" w:hAnsi="Arial"/>
          <w:b/>
          <w:bCs/>
        </w:rPr>
        <w:t>Prefeito Municipal</w:t>
      </w:r>
    </w:p>
    <w:p>
      <w:pPr>
        <w:pStyle w:val="Normal"/>
        <w:ind w:firstLine="284"/>
        <w:jc w:val="center"/>
        <w:rPr>
          <w:rFonts w:ascii="Arial" w:hAnsi="Arial" w:cs="Arial"/>
          <w:b/>
          <w:bCs/>
        </w:rPr>
      </w:pPr>
      <w:r>
        <w:rPr>
          <w:rFonts w:cs="Arial" w:ascii="Arial" w:hAnsi="Arial"/>
          <w:b/>
          <w:bCs/>
        </w:rPr>
      </w:r>
    </w:p>
    <w:p>
      <w:pPr>
        <w:pStyle w:val="BodyTextIndent"/>
        <w:widowControl w:val="false"/>
        <w:overflowPunct w:val="false"/>
        <w:spacing w:lineRule="auto" w:line="240"/>
        <w:rPr>
          <w:b/>
          <w:bCs/>
          <w:sz w:val="20"/>
          <w:szCs w:val="20"/>
        </w:rPr>
      </w:pPr>
      <w:r>
        <w:rPr>
          <w:b/>
          <w:bCs/>
          <w:sz w:val="20"/>
          <w:szCs w:val="20"/>
        </w:rPr>
      </w:r>
      <w:r>
        <w:br w:type="page"/>
      </w:r>
    </w:p>
    <w:p>
      <w:pPr>
        <w:pStyle w:val="Normal"/>
        <w:ind w:firstLine="284"/>
        <w:jc w:val="center"/>
        <w:rPr>
          <w:rFonts w:ascii="Arial" w:hAnsi="Arial" w:cs="Arial"/>
          <w:b/>
        </w:rPr>
      </w:pPr>
      <w:r>
        <w:rPr>
          <w:rFonts w:eastAsia="Arial" w:cs="Arial" w:ascii="Arial" w:hAnsi="Arial"/>
          <w:b/>
        </w:rPr>
        <w:t xml:space="preserve">ANEXO DA </w:t>
      </w:r>
      <w:r>
        <w:rPr>
          <w:rFonts w:cs="Arial" w:ascii="Arial" w:hAnsi="Arial"/>
          <w:b/>
        </w:rPr>
        <w:t>ATA DE REGISTRO DE PREÇOS Nº 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rPr>
      </w:pPr>
      <w:r>
        <w:rPr>
          <w:rFonts w:cs="Arial" w:ascii="Arial" w:hAnsi="Arial"/>
          <w:b/>
        </w:rPr>
        <w:t>PREGÃO</w:t>
      </w:r>
      <w:r>
        <w:rPr>
          <w:rFonts w:cs="Arial" w:ascii="Arial" w:hAnsi="Arial"/>
          <w:b/>
          <w:bCs/>
        </w:rPr>
        <w:t xml:space="preserve"> ELETRÔNICO</w:t>
      </w:r>
      <w:r>
        <w:rPr>
          <w:rFonts w:cs="Arial" w:ascii="Arial" w:hAnsi="Arial"/>
          <w:b/>
        </w:rPr>
        <w:t xml:space="preserve"> Nº 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b/>
        </w:rPr>
      </w:pPr>
      <w:r>
        <w:rPr>
          <w:rFonts w:cs="Arial" w:ascii="Arial" w:hAnsi="Arial"/>
          <w:b/>
        </w:rPr>
        <w:t>PROCESSO Nº ____/_______</w:t>
      </w:r>
    </w:p>
    <w:p>
      <w:pPr>
        <w:pStyle w:val="Normal"/>
        <w:spacing w:before="240" w:after="0"/>
        <w:ind w:firstLine="284"/>
        <w:jc w:val="center"/>
        <w:rPr>
          <w:rFonts w:ascii="Arial" w:hAnsi="Arial" w:cs="Arial"/>
        </w:rPr>
      </w:pPr>
      <w:r>
        <w:rPr>
          <w:rFonts w:cs="Arial" w:ascii="Arial" w:hAnsi="Arial"/>
          <w:b/>
        </w:rPr>
        <w:t>VALIDADE DA ATA: DE____/______/______ A ____/_____/______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b/>
        </w:rPr>
        <w:t>PREÇO REGISTRADO:</w:t>
      </w:r>
    </w:p>
    <w:p>
      <w:pPr>
        <w:pStyle w:val="Normal"/>
        <w:ind w:firstLine="284"/>
        <w:jc w:val="center"/>
        <w:rPr>
          <w:rFonts w:ascii="Arial" w:hAnsi="Arial" w:cs="Arial"/>
        </w:rPr>
      </w:pPr>
      <w:r>
        <w:rPr>
          <w:rFonts w:cs="Arial" w:ascii="Arial" w:hAnsi="Arial"/>
        </w:rPr>
      </w:r>
    </w:p>
    <w:p>
      <w:pPr>
        <w:pStyle w:val="Normal"/>
        <w:rPr>
          <w:rFonts w:ascii="Arial" w:hAnsi="Arial" w:cs="Arial"/>
          <w:b/>
        </w:rPr>
      </w:pPr>
      <w:r>
        <w:rPr>
          <w:rFonts w:cs="Arial" w:ascii="Arial" w:hAnsi="Arial"/>
          <w:b/>
          <w:u w:val="single"/>
        </w:rPr>
        <w:t xml:space="preserve">Empresa: </w:t>
      </w:r>
    </w:p>
    <w:tbl>
      <w:tblPr>
        <w:tblW w:w="9833" w:type="dxa"/>
        <w:jc w:val="left"/>
        <w:tblInd w:w="1" w:type="dxa"/>
        <w:tblLayout w:type="fixed"/>
        <w:tblCellMar>
          <w:top w:w="0" w:type="dxa"/>
          <w:left w:w="2" w:type="dxa"/>
          <w:bottom w:w="0" w:type="dxa"/>
          <w:right w:w="0" w:type="dxa"/>
        </w:tblCellMar>
        <w:tblLook w:firstRow="1" w:noVBand="1" w:lastRow="0" w:firstColumn="1" w:lastColumn="0" w:noHBand="0" w:val="04a0"/>
      </w:tblPr>
      <w:tblGrid>
        <w:gridCol w:w="765"/>
        <w:gridCol w:w="890"/>
        <w:gridCol w:w="1078"/>
        <w:gridCol w:w="4938"/>
        <w:gridCol w:w="2162"/>
      </w:tblGrid>
      <w:tr>
        <w:trPr/>
        <w:tc>
          <w:tcPr>
            <w:tcW w:w="765" w:type="dxa"/>
            <w:tcBorders>
              <w:top w:val="single" w:sz="2" w:space="0" w:color="000000"/>
              <w:left w:val="single" w:sz="2" w:space="0" w:color="000000"/>
              <w:bottom w:val="single" w:sz="2" w:space="0" w:color="000000"/>
            </w:tcBorders>
            <w:shd w:color="auto" w:fill="DDDDDD" w:val="clear"/>
          </w:tcPr>
          <w:p>
            <w:pPr>
              <w:pStyle w:val="Contedodatabelauser"/>
              <w:jc w:val="center"/>
              <w:rPr>
                <w:rFonts w:ascii="Arial" w:hAnsi="Arial" w:cs="Arial"/>
                <w:b/>
              </w:rPr>
            </w:pPr>
            <w:r>
              <w:rPr>
                <w:rFonts w:cs="Arial" w:ascii="Arial" w:hAnsi="Arial"/>
                <w:b/>
              </w:rPr>
              <w:t>Item</w:t>
            </w:r>
          </w:p>
        </w:tc>
        <w:tc>
          <w:tcPr>
            <w:tcW w:w="890" w:type="dxa"/>
            <w:tcBorders>
              <w:top w:val="single" w:sz="2" w:space="0" w:color="000000"/>
              <w:left w:val="single" w:sz="2" w:space="0" w:color="000000"/>
              <w:bottom w:val="single" w:sz="2" w:space="0" w:color="000000"/>
            </w:tcBorders>
            <w:shd w:color="auto" w:fill="DDDDDD" w:val="clear"/>
          </w:tcPr>
          <w:p>
            <w:pPr>
              <w:pStyle w:val="Contedodatabelauser"/>
              <w:jc w:val="center"/>
              <w:rPr>
                <w:rFonts w:ascii="Arial" w:hAnsi="Arial" w:cs="Arial"/>
                <w:b/>
              </w:rPr>
            </w:pPr>
            <w:r>
              <w:rPr>
                <w:rFonts w:cs="Arial" w:ascii="Arial" w:hAnsi="Arial"/>
                <w:b/>
              </w:rPr>
              <w:t>Quant</w:t>
            </w:r>
          </w:p>
        </w:tc>
        <w:tc>
          <w:tcPr>
            <w:tcW w:w="1078" w:type="dxa"/>
            <w:tcBorders>
              <w:top w:val="single" w:sz="2" w:space="0" w:color="000000"/>
              <w:left w:val="single" w:sz="2" w:space="0" w:color="000000"/>
              <w:bottom w:val="single" w:sz="2" w:space="0" w:color="000000"/>
            </w:tcBorders>
            <w:shd w:color="auto" w:fill="DDDDDD" w:val="clear"/>
          </w:tcPr>
          <w:p>
            <w:pPr>
              <w:pStyle w:val="Contedodatabelauser"/>
              <w:jc w:val="center"/>
              <w:rPr>
                <w:rFonts w:ascii="Arial" w:hAnsi="Arial" w:cs="Arial"/>
                <w:b/>
              </w:rPr>
            </w:pPr>
            <w:r>
              <w:rPr>
                <w:rFonts w:cs="Arial" w:ascii="Arial" w:hAnsi="Arial"/>
                <w:b/>
              </w:rPr>
              <w:t>Unids</w:t>
            </w:r>
          </w:p>
        </w:tc>
        <w:tc>
          <w:tcPr>
            <w:tcW w:w="4938" w:type="dxa"/>
            <w:tcBorders>
              <w:top w:val="single" w:sz="2" w:space="0" w:color="000000"/>
              <w:left w:val="single" w:sz="2" w:space="0" w:color="000000"/>
              <w:bottom w:val="single" w:sz="2" w:space="0" w:color="000000"/>
              <w:right w:val="single" w:sz="4" w:space="0" w:color="000000"/>
            </w:tcBorders>
            <w:shd w:color="auto" w:fill="DDDDDD" w:val="clear"/>
          </w:tcPr>
          <w:p>
            <w:pPr>
              <w:pStyle w:val="Contedodatabelauser"/>
              <w:jc w:val="center"/>
              <w:rPr>
                <w:rFonts w:ascii="Arial" w:hAnsi="Arial" w:cs="Arial"/>
                <w:b/>
              </w:rPr>
            </w:pPr>
            <w:r>
              <w:rPr>
                <w:rFonts w:cs="Arial" w:ascii="Arial" w:hAnsi="Arial"/>
                <w:b/>
              </w:rPr>
              <w:t>Descritivo</w:t>
            </w:r>
          </w:p>
        </w:tc>
        <w:tc>
          <w:tcPr>
            <w:tcW w:w="2162" w:type="dxa"/>
            <w:tcBorders>
              <w:top w:val="single" w:sz="4" w:space="0" w:color="000000"/>
              <w:left w:val="single" w:sz="4" w:space="0" w:color="000000"/>
              <w:bottom w:val="single" w:sz="4" w:space="0" w:color="000000"/>
              <w:right w:val="single" w:sz="4" w:space="0" w:color="000000"/>
            </w:tcBorders>
            <w:shd w:color="auto" w:fill="DDDDDD" w:val="clear"/>
          </w:tcPr>
          <w:p>
            <w:pPr>
              <w:pStyle w:val="Contedodatabelauser"/>
              <w:jc w:val="center"/>
              <w:rPr>
                <w:rFonts w:ascii="Arial" w:hAnsi="Arial" w:cs="Arial"/>
              </w:rPr>
            </w:pPr>
            <w:r>
              <w:rPr>
                <w:rFonts w:cs="Arial" w:ascii="Arial" w:hAnsi="Arial"/>
                <w:b/>
              </w:rPr>
              <w:t>Preço unitário</w:t>
            </w:r>
          </w:p>
        </w:tc>
      </w:tr>
      <w:tr>
        <w:trPr/>
        <w:tc>
          <w:tcPr>
            <w:tcW w:w="765" w:type="dxa"/>
            <w:tcBorders>
              <w:left w:val="single" w:sz="2" w:space="0" w:color="000000"/>
              <w:bottom w:val="single" w:sz="2" w:space="0" w:color="000000"/>
            </w:tcBorders>
          </w:tcPr>
          <w:p>
            <w:pPr>
              <w:pStyle w:val="Normal"/>
              <w:snapToGrid w:val="false"/>
              <w:jc w:val="center"/>
              <w:rPr>
                <w:rFonts w:ascii="Arial" w:hAnsi="Arial" w:cs="Arial"/>
                <w:kern w:val="2"/>
              </w:rPr>
            </w:pPr>
            <w:r>
              <w:rPr>
                <w:rFonts w:cs="Arial" w:ascii="Arial" w:hAnsi="Arial"/>
                <w:kern w:val="2"/>
              </w:rPr>
            </w:r>
          </w:p>
        </w:tc>
        <w:tc>
          <w:tcPr>
            <w:tcW w:w="890" w:type="dxa"/>
            <w:tcBorders>
              <w:left w:val="single" w:sz="2" w:space="0" w:color="000000"/>
              <w:bottom w:val="single" w:sz="2" w:space="0" w:color="000000"/>
            </w:tcBorders>
            <w:vAlign w:val="center"/>
          </w:tcPr>
          <w:p>
            <w:pPr>
              <w:pStyle w:val="Normal"/>
              <w:snapToGrid w:val="false"/>
              <w:jc w:val="center"/>
              <w:rPr>
                <w:rFonts w:ascii="Arial" w:hAnsi="Arial" w:cs="Arial"/>
                <w:kern w:val="2"/>
              </w:rPr>
            </w:pPr>
            <w:r>
              <w:rPr>
                <w:rFonts w:cs="Arial" w:ascii="Arial" w:hAnsi="Arial"/>
                <w:kern w:val="2"/>
              </w:rPr>
            </w:r>
          </w:p>
        </w:tc>
        <w:tc>
          <w:tcPr>
            <w:tcW w:w="1078" w:type="dxa"/>
            <w:tcBorders>
              <w:left w:val="single" w:sz="2" w:space="0" w:color="000000"/>
              <w:bottom w:val="single" w:sz="2" w:space="0" w:color="000000"/>
            </w:tcBorders>
            <w:vAlign w:val="center"/>
          </w:tcPr>
          <w:p>
            <w:pPr>
              <w:pStyle w:val="Normal"/>
              <w:snapToGrid w:val="false"/>
              <w:jc w:val="center"/>
              <w:rPr>
                <w:rFonts w:ascii="Arial" w:hAnsi="Arial" w:cs="Arial"/>
                <w:kern w:val="2"/>
              </w:rPr>
            </w:pPr>
            <w:r>
              <w:rPr>
                <w:rFonts w:cs="Arial" w:ascii="Arial" w:hAnsi="Arial"/>
                <w:kern w:val="2"/>
              </w:rPr>
            </w:r>
          </w:p>
        </w:tc>
        <w:tc>
          <w:tcPr>
            <w:tcW w:w="4938" w:type="dxa"/>
            <w:tcBorders>
              <w:left w:val="single" w:sz="2" w:space="0" w:color="000000"/>
              <w:bottom w:val="single" w:sz="2" w:space="0" w:color="000000"/>
              <w:right w:val="single" w:sz="4" w:space="0" w:color="000000"/>
            </w:tcBorders>
            <w:vAlign w:val="center"/>
          </w:tcPr>
          <w:p>
            <w:pPr>
              <w:pStyle w:val="Normal"/>
              <w:snapToGrid w:val="false"/>
              <w:jc w:val="both"/>
              <w:rPr>
                <w:rFonts w:ascii="Arial" w:hAnsi="Arial" w:cs="Arial"/>
                <w:color w:val="000000"/>
                <w:kern w:val="2"/>
              </w:rPr>
            </w:pPr>
            <w:r>
              <w:rPr>
                <w:rFonts w:cs="Arial" w:ascii="Arial" w:hAnsi="Arial"/>
                <w:color w:val="000000"/>
                <w:kern w:val="2"/>
              </w:rPr>
            </w:r>
          </w:p>
        </w:tc>
        <w:tc>
          <w:tcPr>
            <w:tcW w:w="2162" w:type="dxa"/>
            <w:tcBorders>
              <w:top w:val="single" w:sz="4" w:space="0" w:color="000000"/>
              <w:left w:val="single" w:sz="4" w:space="0" w:color="000000"/>
              <w:bottom w:val="single" w:sz="4" w:space="0" w:color="000000"/>
              <w:right w:val="single" w:sz="4" w:space="0" w:color="000000"/>
            </w:tcBorders>
          </w:tcPr>
          <w:p>
            <w:pPr>
              <w:pStyle w:val="Normal"/>
              <w:snapToGrid w:val="false"/>
              <w:ind w:firstLine="284"/>
              <w:jc w:val="both"/>
              <w:rPr>
                <w:rFonts w:ascii="Arial" w:hAnsi="Arial" w:cs="Arial"/>
                <w:color w:val="000000"/>
                <w:kern w:val="2"/>
              </w:rPr>
            </w:pPr>
            <w:r>
              <w:rPr>
                <w:rFonts w:cs="Arial" w:ascii="Arial" w:hAnsi="Arial"/>
                <w:color w:val="000000"/>
                <w:kern w:val="2"/>
              </w:rPr>
            </w:r>
          </w:p>
        </w:tc>
      </w:tr>
    </w:tbl>
    <w:p>
      <w:pPr>
        <w:pStyle w:val="Normal"/>
        <w:widowControl w:val="false"/>
        <w:ind w:firstLine="284"/>
        <w:jc w:val="center"/>
        <w:rPr>
          <w:rFonts w:ascii="Arial" w:hAnsi="Arial" w:cs="Arial"/>
          <w:b/>
          <w:kern w:val="2"/>
          <w:u w:val="single"/>
        </w:rPr>
      </w:pPr>
      <w:r>
        <w:rPr>
          <w:rFonts w:cs="Arial" w:ascii="Arial" w:hAnsi="Arial"/>
          <w:b/>
          <w:kern w:val="2"/>
          <w:u w:val="single"/>
        </w:rPr>
      </w:r>
      <w:r>
        <w:br w:type="page"/>
      </w:r>
    </w:p>
    <w:p>
      <w:pPr>
        <w:pStyle w:val="BodyTextIndent"/>
        <w:widowControl w:val="false"/>
        <w:overflowPunct w:val="false"/>
        <w:spacing w:lineRule="auto" w:line="240"/>
        <w:jc w:val="center"/>
        <w:rPr>
          <w:b/>
          <w:bCs/>
          <w:sz w:val="20"/>
          <w:szCs w:val="20"/>
          <w:shd w:fill="FFFFFF" w:val="clear"/>
          <w:lang w:val="pt-BR"/>
        </w:rPr>
      </w:pPr>
      <w:r>
        <w:rPr>
          <w:b/>
          <w:sz w:val="20"/>
          <w:szCs w:val="20"/>
        </w:rPr>
        <w:t>ANEXO V</w:t>
      </w:r>
      <w:r>
        <w:rPr>
          <w:b/>
          <w:sz w:val="20"/>
          <w:szCs w:val="20"/>
          <w:lang w:val="pt-BR"/>
        </w:rPr>
        <w:t>I</w:t>
      </w:r>
    </w:p>
    <w:p>
      <w:pPr>
        <w:pStyle w:val="Normal"/>
        <w:jc w:val="center"/>
        <w:rPr>
          <w:rFonts w:ascii="Arial" w:hAnsi="Arial" w:cs="Arial"/>
          <w:b/>
          <w:bCs/>
        </w:rPr>
      </w:pPr>
      <w:r>
        <w:rPr>
          <w:rFonts w:cs="Arial" w:ascii="Arial" w:hAnsi="Arial"/>
          <w:color w:val="000000"/>
        </w:rPr>
        <w:t>====================================================================================</w:t>
      </w:r>
    </w:p>
    <w:p>
      <w:pPr>
        <w:pStyle w:val="Normal"/>
        <w:jc w:val="center"/>
        <w:rPr>
          <w:rFonts w:ascii="Arial" w:hAnsi="Arial" w:cs="Arial"/>
          <w:color w:val="000000"/>
        </w:rPr>
      </w:pPr>
      <w:r>
        <w:rPr>
          <w:rFonts w:cs="Arial" w:ascii="Arial" w:hAnsi="Arial"/>
          <w:b/>
          <w:bCs/>
        </w:rPr>
        <w:t>MINUTA DE CONTRATO OU TERMO EQUIVALENTE</w:t>
      </w:r>
    </w:p>
    <w:p>
      <w:pPr>
        <w:pStyle w:val="Normal"/>
        <w:jc w:val="center"/>
        <w:rPr>
          <w:rFonts w:ascii="Arial" w:hAnsi="Arial" w:cs="Arial"/>
          <w:b/>
          <w:bCs/>
        </w:rPr>
      </w:pPr>
      <w:r>
        <w:rPr>
          <w:rFonts w:cs="Arial" w:ascii="Arial" w:hAnsi="Arial"/>
          <w:color w:val="000000"/>
        </w:rPr>
        <w:t>====================================================================================</w:t>
      </w:r>
    </w:p>
    <w:p>
      <w:pPr>
        <w:pStyle w:val="Normal"/>
        <w:jc w:val="both"/>
        <w:rPr>
          <w:rFonts w:ascii="Arial" w:hAnsi="Arial" w:cs="Arial"/>
        </w:rPr>
      </w:pPr>
      <w:r>
        <w:rPr>
          <w:rFonts w:cs="Arial" w:ascii="Arial" w:hAnsi="Arial"/>
          <w:b/>
          <w:u w:val="single"/>
        </w:rPr>
        <w:t>CONTRATO QUE ENTRE SI FAZEM A PREFEITURA DO MUNICÍPIO DE PIRACICABA E ................................................, PARA A AQUISIÇÃO DE EQUIPAMENTOS  E MATERIAIS PARA O ALMOXARIFADO E MANUTENÇÃO.</w:t>
      </w:r>
    </w:p>
    <w:p>
      <w:pPr>
        <w:pStyle w:val="Normal"/>
        <w:jc w:val="both"/>
        <w:rPr>
          <w:rFonts w:ascii="Arial" w:hAnsi="Arial" w:cs="Arial"/>
          <w:b/>
          <w:u w:val="single"/>
        </w:rPr>
      </w:pPr>
      <w:r>
        <w:rPr>
          <w:rFonts w:cs="Arial" w:ascii="Arial" w:hAnsi="Arial"/>
          <w:b/>
          <w:u w:val="single"/>
        </w:rPr>
      </w:r>
    </w:p>
    <w:p>
      <w:pPr>
        <w:pStyle w:val="Normal"/>
        <w:jc w:val="both"/>
        <w:rPr>
          <w:rFonts w:ascii="Arial" w:hAnsi="Arial" w:cs="Arial"/>
          <w:b/>
          <w:u w:val="single"/>
        </w:rPr>
      </w:pPr>
      <w:r>
        <w:rPr>
          <w:rFonts w:cs="Arial" w:ascii="Arial" w:hAnsi="Arial"/>
          <w:b/>
          <w:u w:val="single"/>
        </w:rPr>
      </w:r>
    </w:p>
    <w:p>
      <w:pPr>
        <w:pStyle w:val="Normal"/>
        <w:jc w:val="both"/>
        <w:rPr>
          <w:rFonts w:ascii="Arial" w:hAnsi="Arial" w:cs="Arial"/>
        </w:rPr>
      </w:pPr>
      <w:r>
        <w:rPr>
          <w:rFonts w:cs="Arial" w:ascii="Arial" w:hAnsi="Arial"/>
          <w:b/>
        </w:rPr>
        <w:t>Data: ... de ................. de 2026.</w:t>
      </w:r>
    </w:p>
    <w:p>
      <w:pPr>
        <w:pStyle w:val="Normal"/>
        <w:jc w:val="both"/>
        <w:rPr>
          <w:rFonts w:ascii="Arial" w:hAnsi="Arial" w:cs="Arial"/>
        </w:rPr>
      </w:pPr>
      <w:r>
        <w:rPr>
          <w:rFonts w:cs="Arial" w:ascii="Arial" w:hAnsi="Arial"/>
          <w:b/>
        </w:rPr>
        <w:t xml:space="preserve">Prazo: até </w:t>
      </w:r>
    </w:p>
    <w:p>
      <w:pPr>
        <w:pStyle w:val="Normal"/>
        <w:jc w:val="both"/>
        <w:rPr>
          <w:rFonts w:ascii="Arial" w:hAnsi="Arial" w:cs="Arial"/>
        </w:rPr>
      </w:pPr>
      <w:r>
        <w:rPr>
          <w:rFonts w:cs="Arial" w:ascii="Arial" w:hAnsi="Arial"/>
          <w:b/>
        </w:rPr>
        <w:t>Valor: R$ ........ (............).</w:t>
      </w:r>
    </w:p>
    <w:p>
      <w:pPr>
        <w:pStyle w:val="Normal"/>
        <w:jc w:val="both"/>
        <w:rPr>
          <w:rFonts w:ascii="Arial" w:hAnsi="Arial" w:cs="Arial"/>
        </w:rPr>
      </w:pPr>
      <w:r>
        <w:rPr>
          <w:rFonts w:cs="Arial" w:ascii="Arial" w:hAnsi="Arial"/>
          <w:b/>
        </w:rPr>
        <w:t>Processo Administrativo nº 2026/176426.</w:t>
      </w:r>
    </w:p>
    <w:p>
      <w:pPr>
        <w:pStyle w:val="Normal"/>
        <w:jc w:val="both"/>
        <w:rPr>
          <w:rFonts w:ascii="Arial" w:hAnsi="Arial" w:cs="Arial"/>
        </w:rPr>
      </w:pPr>
      <w:r>
        <w:rPr>
          <w:rFonts w:cs="Arial" w:ascii="Arial" w:hAnsi="Arial"/>
          <w:b/>
        </w:rPr>
        <w:t>Pregão Eletrônico n.º ..../2026.</w:t>
      </w:r>
    </w:p>
    <w:p>
      <w:pPr>
        <w:pStyle w:val="Normal"/>
        <w:jc w:val="both"/>
        <w:rPr>
          <w:rFonts w:ascii="Arial" w:hAnsi="Arial" w:cs="Arial"/>
        </w:rPr>
      </w:pPr>
      <w:r>
        <w:rPr>
          <w:rFonts w:cs="Arial" w:ascii="Arial" w:hAnsi="Arial"/>
          <w:b/>
        </w:rPr>
        <w:t>Contrato n.º …./2026.</w:t>
      </w:r>
    </w:p>
    <w:p>
      <w:pPr>
        <w:pStyle w:val="Normal"/>
        <w:jc w:val="both"/>
        <w:rPr>
          <w:rFonts w:ascii="Arial" w:hAnsi="Arial" w:cs="Arial"/>
          <w:b/>
        </w:rPr>
      </w:pPr>
      <w:r>
        <w:rPr>
          <w:rFonts w:cs="Arial" w:ascii="Arial" w:hAnsi="Arial"/>
          <w:b/>
        </w:rPr>
        <w:t>Ata de Registro de Preços n⁰ ..../2026.</w:t>
      </w:r>
    </w:p>
    <w:p>
      <w:pPr>
        <w:pStyle w:val="Normal"/>
        <w:jc w:val="both"/>
        <w:rPr>
          <w:rFonts w:ascii="Arial" w:hAnsi="Arial" w:cs="Arial"/>
        </w:rPr>
      </w:pPr>
      <w:r>
        <w:rPr>
          <w:rFonts w:cs="Arial" w:ascii="Arial" w:hAnsi="Arial"/>
        </w:rPr>
      </w:r>
    </w:p>
    <w:p>
      <w:pPr>
        <w:pStyle w:val="Normal"/>
        <w:jc w:val="both"/>
        <w:rPr>
          <w:rFonts w:ascii="Arial" w:hAnsi="Arial" w:cs="Arial"/>
          <w:b/>
          <w:strike/>
        </w:rPr>
      </w:pPr>
      <w:r>
        <w:rPr>
          <w:rFonts w:cs="Arial" w:ascii="Arial" w:hAnsi="Arial"/>
          <w:b/>
          <w:strike/>
        </w:rPr>
      </w:r>
    </w:p>
    <w:p>
      <w:pPr>
        <w:pStyle w:val="Normal"/>
        <w:ind w:firstLine="851"/>
        <w:jc w:val="both"/>
        <w:rPr>
          <w:rFonts w:ascii="Arial" w:hAnsi="Arial" w:cs="Arial"/>
          <w:b/>
        </w:rPr>
      </w:pPr>
      <w:r>
        <w:rPr>
          <w:rFonts w:cs="Arial" w:ascii="Arial" w:hAnsi="Arial"/>
          <w:b/>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1ª - DAS PARTES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w:t>
      </w:r>
      <w:r>
        <w:rPr>
          <w:rFonts w:cs="Arial" w:ascii="Arial" w:hAnsi="Arial"/>
        </w:rPr>
        <w:t xml:space="preserve"> A </w:t>
      </w:r>
      <w:r>
        <w:rPr>
          <w:rFonts w:cs="Arial" w:ascii="Arial" w:hAnsi="Arial"/>
          <w:b/>
        </w:rPr>
        <w:t>PREFEITURA DO MUNICÍPIO DE PIRACICABA</w:t>
      </w:r>
      <w:r>
        <w:rPr>
          <w:rFonts w:cs="Arial" w:ascii="Arial" w:hAnsi="Arial"/>
        </w:rPr>
        <w:t xml:space="preserve">, com sede à Rua Antônio Corrêa Barbosa, n.º 2.233, bairro Chácara Nazareth, nesta cidade e Estado, com CNPJ n.º 46.341.038/0001-29, representada por seu Secretário Municipal de Administração e Governo, Sr. </w:t>
      </w:r>
      <w:r>
        <w:rPr>
          <w:rFonts w:cs="Arial" w:ascii="Arial" w:hAnsi="Arial"/>
          <w:b/>
        </w:rPr>
        <w:t>ÁLVARO LUIS SAVIANI</w:t>
      </w:r>
      <w:r>
        <w:rPr>
          <w:rFonts w:cs="Arial" w:ascii="Arial" w:hAnsi="Arial"/>
          <w:shd w:fill="FFFFFF" w:val="clear"/>
        </w:rPr>
        <w:t>, inscrito no CPF nº 264.630.118-94</w:t>
      </w:r>
      <w:r>
        <w:rPr>
          <w:rFonts w:cs="Arial" w:ascii="Arial" w:hAnsi="Arial"/>
        </w:rPr>
        <w:t xml:space="preserve">, adiante, designada, simplesmente, adiante, designada, simplesmente, </w:t>
      </w:r>
      <w:r>
        <w:rPr>
          <w:rFonts w:cs="Arial" w:ascii="Arial" w:hAnsi="Arial"/>
          <w:b/>
        </w:rPr>
        <w:t>CONTRATANTE</w:t>
      </w:r>
      <w:r>
        <w:rPr>
          <w:rFonts w:cs="Arial" w:ascii="Arial" w:hAnsi="Arial"/>
        </w:rPr>
        <w:t xml:space="preserve"> e </w:t>
      </w:r>
      <w:r>
        <w:rPr>
          <w:rFonts w:cs="Arial" w:ascii="Arial" w:hAnsi="Arial"/>
          <w:b/>
        </w:rPr>
        <w:t>..........</w:t>
      </w:r>
      <w:r>
        <w:rPr>
          <w:rFonts w:cs="Arial" w:ascii="Arial" w:hAnsi="Arial"/>
        </w:rPr>
        <w:t xml:space="preserve">, com sede à ........, n.º ......., na cidade de ......., inscrita no CNPJ n.º ........, por intermédio de seu(sua) ......, Sr(a). .........., (qualificação completa), inscrito(a) no CPF n.º ......., adiante designada simplesmente </w:t>
      </w:r>
      <w:r>
        <w:rPr>
          <w:rFonts w:cs="Arial" w:ascii="Arial" w:hAnsi="Arial"/>
          <w:b/>
        </w:rPr>
        <w:t>CONTRATADA</w:t>
      </w:r>
      <w:r>
        <w:rPr>
          <w:rFonts w:cs="Arial" w:ascii="Arial" w:hAnsi="Arial"/>
        </w:rPr>
        <w:t>, ajustam o que se segue:</w:t>
      </w:r>
    </w:p>
    <w:p>
      <w:pPr>
        <w:pStyle w:val="Normal"/>
        <w:ind w:firstLine="851"/>
        <w:jc w:val="both"/>
        <w:rPr>
          <w:rFonts w:ascii="Arial" w:hAnsi="Arial" w:cs="Arial"/>
          <w:b/>
        </w:rPr>
      </w:pPr>
      <w:r>
        <w:rPr>
          <w:rFonts w:cs="Arial" w:ascii="Arial" w:hAnsi="Arial"/>
          <w:b/>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2ª - DO OBJETO</w:t>
            </w:r>
          </w:p>
        </w:tc>
      </w:tr>
    </w:tbl>
    <w:p>
      <w:pPr>
        <w:pStyle w:val="Normal"/>
        <w:ind w:firstLine="851"/>
        <w:jc w:val="both"/>
        <w:rPr>
          <w:rFonts w:ascii="Arial" w:hAnsi="Arial" w:cs="Arial"/>
          <w:b/>
        </w:rPr>
      </w:pPr>
      <w:r>
        <w:rPr>
          <w:rFonts w:cs="Arial" w:ascii="Arial" w:hAnsi="Arial"/>
          <w:b/>
        </w:rPr>
      </w:r>
    </w:p>
    <w:p>
      <w:pPr>
        <w:pStyle w:val="BodyTextIndent"/>
        <w:ind w:firstLine="851"/>
        <w:rPr>
          <w:sz w:val="20"/>
          <w:szCs w:val="20"/>
        </w:rPr>
      </w:pPr>
      <w:r>
        <w:rPr>
          <w:b/>
          <w:sz w:val="20"/>
          <w:szCs w:val="20"/>
        </w:rPr>
        <w:t>2.1. A CONTRATADA se obriga a entrega do(s) item(ns) ..... de equipamentos e materiais, conforme descrição detalhada constante do Edital de Pregão Eletrônico nº .../2026, bem como seu Termo de Referência e ata de registro de preços, o qual fica fazendo parte integrante do presente instrumento.</w:t>
      </w:r>
    </w:p>
    <w:p>
      <w:pPr>
        <w:pStyle w:val="Normal"/>
        <w:keepLines/>
        <w:ind w:firstLine="851"/>
        <w:jc w:val="both"/>
        <w:rPr>
          <w:rFonts w:ascii="Arial" w:hAnsi="Arial" w:cs="Arial"/>
          <w:b/>
        </w:rPr>
      </w:pPr>
      <w:r>
        <w:rPr>
          <w:rFonts w:cs="Arial" w:ascii="Arial" w:hAnsi="Arial"/>
          <w:b/>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rFonts w:ascii="Arial" w:hAnsi="Arial" w:cs="Arial"/>
              </w:rPr>
            </w:pPr>
            <w:r>
              <w:rPr>
                <w:rFonts w:cs="Arial" w:ascii="Arial" w:hAnsi="Arial"/>
                <w:b/>
              </w:rPr>
              <w:t>CLÁUSULA 3ª - DOS RECURSOS FINANCEIROS</w:t>
            </w:r>
          </w:p>
        </w:tc>
      </w:tr>
    </w:tbl>
    <w:p>
      <w:pPr>
        <w:pStyle w:val="BodyTextIndent"/>
        <w:ind w:firstLine="851"/>
        <w:rPr>
          <w:b/>
          <w:sz w:val="20"/>
          <w:szCs w:val="20"/>
        </w:rPr>
      </w:pPr>
      <w:r>
        <w:rPr>
          <w:b/>
          <w:sz w:val="20"/>
          <w:szCs w:val="20"/>
        </w:rPr>
      </w:r>
    </w:p>
    <w:p>
      <w:pPr>
        <w:pStyle w:val="Normal"/>
        <w:ind w:firstLine="851"/>
        <w:jc w:val="both"/>
        <w:rPr>
          <w:rFonts w:ascii="Arial" w:hAnsi="Arial" w:cs="Arial"/>
        </w:rPr>
      </w:pPr>
      <w:r>
        <w:rPr>
          <w:rFonts w:cs="Arial" w:ascii="Arial" w:hAnsi="Arial"/>
          <w:b/>
        </w:rPr>
        <w:t>3.1.</w:t>
      </w:r>
      <w:r>
        <w:rPr>
          <w:rFonts w:cs="Arial" w:ascii="Arial" w:hAnsi="Arial"/>
        </w:rPr>
        <w:t xml:space="preserve"> A despesa supra será atendida pelas dotações orçamentárias nºs ..................................., correspondentes para 2026 e correspondentes.</w:t>
      </w:r>
    </w:p>
    <w:p>
      <w:pPr>
        <w:pStyle w:val="Normal"/>
        <w:ind w:firstLine="851"/>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rFonts w:ascii="Arial" w:hAnsi="Arial" w:cs="Arial"/>
              </w:rPr>
            </w:pPr>
            <w:r>
              <w:rPr>
                <w:rFonts w:cs="Arial" w:ascii="Arial" w:hAnsi="Arial"/>
                <w:b/>
              </w:rPr>
              <w:t>CLÁUSULA 4ª – DO SUPORTE LEGAL</w:t>
            </w:r>
          </w:p>
        </w:tc>
      </w:tr>
    </w:tbl>
    <w:p>
      <w:pPr>
        <w:pStyle w:val="Normal"/>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4.1.</w:t>
      </w:r>
      <w:r>
        <w:rPr>
          <w:rFonts w:cs="Arial" w:ascii="Arial" w:hAnsi="Arial"/>
        </w:rPr>
        <w:t xml:space="preserve"> Este contrato é regulado pelos seguintes dispositivos legais:</w:t>
      </w:r>
    </w:p>
    <w:p>
      <w:pPr>
        <w:pStyle w:val="Normal"/>
        <w:keepLines/>
        <w:ind w:firstLine="851"/>
        <w:jc w:val="both"/>
        <w:rPr>
          <w:rFonts w:ascii="Arial" w:hAnsi="Arial" w:cs="Arial"/>
        </w:rPr>
      </w:pPr>
      <w:r>
        <w:rPr>
          <w:rFonts w:cs="Arial" w:ascii="Arial" w:hAnsi="Arial"/>
          <w:b/>
        </w:rPr>
        <w:t>4.1.1.</w:t>
      </w:r>
      <w:r>
        <w:rPr>
          <w:rFonts w:cs="Arial" w:ascii="Arial" w:hAnsi="Arial"/>
        </w:rPr>
        <w:t xml:space="preserve"> Constituição da República Federativa do Brasil;</w:t>
      </w:r>
    </w:p>
    <w:p>
      <w:pPr>
        <w:pStyle w:val="Normal"/>
        <w:keepLines/>
        <w:ind w:firstLine="851"/>
        <w:jc w:val="both"/>
        <w:rPr>
          <w:rFonts w:ascii="Arial" w:hAnsi="Arial" w:cs="Arial"/>
        </w:rPr>
      </w:pPr>
      <w:r>
        <w:rPr>
          <w:rFonts w:cs="Arial" w:ascii="Arial" w:hAnsi="Arial"/>
          <w:b/>
        </w:rPr>
        <w:t>4.1.2.</w:t>
      </w:r>
      <w:r>
        <w:rPr>
          <w:rFonts w:cs="Arial" w:ascii="Arial" w:hAnsi="Arial"/>
        </w:rPr>
        <w:t xml:space="preserve"> Lei Orgânica do Município de Piracicaba;</w:t>
      </w:r>
    </w:p>
    <w:p>
      <w:pPr>
        <w:pStyle w:val="Normal"/>
        <w:keepLines/>
        <w:ind w:firstLine="851"/>
        <w:jc w:val="both"/>
        <w:rPr>
          <w:rFonts w:ascii="Arial" w:hAnsi="Arial" w:cs="Arial"/>
        </w:rPr>
      </w:pPr>
      <w:r>
        <w:rPr>
          <w:rFonts w:cs="Arial" w:ascii="Arial" w:hAnsi="Arial"/>
          <w:b/>
        </w:rPr>
        <w:t>4.1.3.</w:t>
      </w:r>
      <w:r>
        <w:rPr>
          <w:rFonts w:cs="Arial" w:ascii="Arial" w:hAnsi="Arial"/>
        </w:rPr>
        <w:t xml:space="preserve"> Lei Federal nº 14.133, de 01/04/2021;</w:t>
      </w:r>
    </w:p>
    <w:p>
      <w:pPr>
        <w:pStyle w:val="Normal"/>
        <w:keepLines/>
        <w:ind w:firstLine="851"/>
        <w:jc w:val="both"/>
        <w:rPr>
          <w:rFonts w:ascii="Arial" w:hAnsi="Arial" w:cs="Arial"/>
        </w:rPr>
      </w:pPr>
      <w:r>
        <w:rPr>
          <w:rFonts w:cs="Arial" w:ascii="Arial" w:hAnsi="Arial"/>
          <w:b/>
        </w:rPr>
        <w:t>4.1.4.</w:t>
      </w:r>
      <w:r>
        <w:rPr>
          <w:rFonts w:cs="Arial" w:ascii="Arial" w:hAnsi="Arial"/>
        </w:rPr>
        <w:t xml:space="preserve"> Decreto Municipal nº 17.640, de 30/10/2018;</w:t>
      </w:r>
    </w:p>
    <w:p>
      <w:pPr>
        <w:pStyle w:val="Normal"/>
        <w:keepLines/>
        <w:ind w:firstLine="851"/>
        <w:jc w:val="both"/>
        <w:rPr>
          <w:rFonts w:ascii="Arial" w:hAnsi="Arial" w:cs="Arial"/>
        </w:rPr>
      </w:pPr>
      <w:r>
        <w:rPr>
          <w:rFonts w:cs="Arial" w:ascii="Arial" w:hAnsi="Arial"/>
          <w:b/>
        </w:rPr>
        <w:t>4.1.5.</w:t>
      </w:r>
      <w:r>
        <w:rPr>
          <w:rFonts w:cs="Arial" w:ascii="Arial" w:hAnsi="Arial"/>
        </w:rPr>
        <w:t xml:space="preserve"> Demais disposições legais aplicáveis, inclusive subsidiariamente, os princípios gerais de Direito.</w:t>
      </w:r>
    </w:p>
    <w:p>
      <w:pPr>
        <w:pStyle w:val="Normal"/>
        <w:keepLines/>
        <w:ind w:firstLine="851"/>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5ª - DO PREÇO</w:t>
            </w:r>
          </w:p>
        </w:tc>
      </w:tr>
    </w:tbl>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5.1.</w:t>
      </w:r>
      <w:r>
        <w:rPr>
          <w:rFonts w:cs="Arial" w:ascii="Arial" w:hAnsi="Arial"/>
        </w:rPr>
        <w:t xml:space="preserve"> Pela execução do objeto deste contrato, a </w:t>
      </w:r>
      <w:r>
        <w:rPr>
          <w:rFonts w:cs="Arial" w:ascii="Arial" w:hAnsi="Arial"/>
          <w:b/>
        </w:rPr>
        <w:t xml:space="preserve">CONTRATANTE </w:t>
      </w:r>
      <w:r>
        <w:rPr>
          <w:rFonts w:cs="Arial" w:ascii="Arial" w:hAnsi="Arial"/>
        </w:rPr>
        <w:t xml:space="preserve">pagará à </w:t>
      </w:r>
      <w:r>
        <w:rPr>
          <w:rFonts w:cs="Arial" w:ascii="Arial" w:hAnsi="Arial"/>
          <w:b/>
        </w:rPr>
        <w:t xml:space="preserve">CONTRATADA </w:t>
      </w:r>
      <w:r>
        <w:rPr>
          <w:rFonts w:cs="Arial" w:ascii="Arial" w:hAnsi="Arial"/>
        </w:rPr>
        <w:t xml:space="preserve">a importância de </w:t>
      </w:r>
      <w:r>
        <w:rPr>
          <w:rFonts w:cs="Arial" w:ascii="Arial" w:hAnsi="Arial"/>
          <w:b/>
        </w:rPr>
        <w:t>R$      (...)</w:t>
      </w:r>
      <w:r>
        <w:rPr>
          <w:rFonts w:cs="Arial" w:ascii="Arial" w:hAnsi="Arial"/>
        </w:rPr>
        <w:t>, conforme valores apresentados por esta em sua proposta.</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5.2.</w:t>
      </w:r>
      <w:r>
        <w:rPr>
          <w:rFonts w:cs="Arial" w:ascii="Arial" w:hAnsi="Arial"/>
        </w:rPr>
        <w:t xml:space="preserve"> Nos preços propostos já estão inclusos, além dos lucros, todas e quaisquer despesas diretas e indiretas, tais como, transportes e combustível, mão-de-obra para a entrega e o descarregamento no local determinado pela </w:t>
      </w:r>
      <w:r>
        <w:rPr>
          <w:rFonts w:cs="Arial" w:ascii="Arial" w:hAnsi="Arial"/>
          <w:b/>
        </w:rPr>
        <w:t>CONTRATANTE</w:t>
      </w:r>
      <w:r>
        <w:rPr>
          <w:rFonts w:cs="Arial" w:ascii="Arial" w:hAnsi="Arial"/>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rFonts w:ascii="Arial" w:hAnsi="Arial" w:cs="Arial"/>
          <w:b/>
        </w:rPr>
      </w:pPr>
      <w:r>
        <w:rPr>
          <w:rFonts w:cs="Arial" w:ascii="Arial" w:hAnsi="Arial"/>
          <w:b/>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6ª - DOS PAGAMENTOS</w:t>
            </w:r>
          </w:p>
        </w:tc>
      </w:tr>
    </w:tbl>
    <w:p>
      <w:pPr>
        <w:pStyle w:val="Normal"/>
        <w:ind w:firstLine="851"/>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 xml:space="preserve">6.1. </w:t>
      </w:r>
      <w:r>
        <w:rPr>
          <w:rFonts w:cs="Arial" w:ascii="Arial" w:hAnsi="Arial"/>
        </w:rPr>
        <w:t>Anteriormente a realização de pagamentos, a Unidade Requisitante realizará consulta, junto a Secretaria Municipal de Finanças sobre a existência de débitos exigíveis da</w:t>
      </w:r>
      <w:r>
        <w:rPr>
          <w:rFonts w:cs="Arial" w:ascii="Arial" w:hAnsi="Arial"/>
          <w:b/>
        </w:rPr>
        <w:t xml:space="preserve"> CONTRATADA</w:t>
      </w:r>
      <w:r>
        <w:rPr>
          <w:rFonts w:cs="Arial" w:ascii="Arial" w:hAnsi="Arial"/>
        </w:rPr>
        <w:t xml:space="preserve"> com o Município de Piracicaba e caso existam, poderá ser realizada a compensação de valores.</w:t>
      </w:r>
    </w:p>
    <w:p>
      <w:pPr>
        <w:pStyle w:val="Normal"/>
        <w:ind w:firstLine="850"/>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6.2. </w:t>
      </w:r>
      <w:r>
        <w:rPr>
          <w:rFonts w:cs="Arial" w:ascii="Arial" w:hAnsi="Arial"/>
        </w:rPr>
        <w:t xml:space="preserve">Os pagamentos serão efetuados mediante a apresentação da nota fiscal, acompanhada do atestado de recebimento emitido pela Secretaria Municipal de Administração e Governo, no prazo estipulado pela </w:t>
      </w:r>
      <w:r>
        <w:rPr>
          <w:rFonts w:cs="Arial" w:ascii="Arial" w:hAnsi="Arial"/>
          <w:b/>
        </w:rPr>
        <w:t>CONTRATADA</w:t>
      </w:r>
      <w:r>
        <w:rPr>
          <w:rFonts w:cs="Arial" w:ascii="Arial" w:hAnsi="Arial"/>
        </w:rPr>
        <w:t xml:space="preserve">, contado da data de emissão da nota fiscal e depositados no banco e conta corrente indicados pela </w:t>
      </w:r>
      <w:r>
        <w:rPr>
          <w:rFonts w:cs="Arial" w:ascii="Arial" w:hAnsi="Arial"/>
          <w:b/>
        </w:rPr>
        <w:t>CONTRATADA</w:t>
      </w:r>
      <w:r>
        <w:rPr>
          <w:rFonts w:cs="Arial" w:ascii="Arial" w:hAnsi="Arial"/>
        </w:rPr>
        <w:t xml:space="preserve">. </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6.2.1.</w:t>
      </w:r>
      <w:r>
        <w:rPr>
          <w:rFonts w:cs="Arial" w:ascii="Arial" w:hAnsi="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b/>
        </w:rPr>
      </w:pPr>
      <w:r>
        <w:rPr>
          <w:rFonts w:cs="Arial" w:ascii="Arial" w:hAnsi="Arial"/>
        </w:rPr>
        <w:t xml:space="preserve">E-mail para emissão da NF-e: </w:t>
      </w:r>
      <w:hyperlink r:id="rId12">
        <w:r>
          <w:rPr>
            <w:rStyle w:val="Hyperlink"/>
            <w:rFonts w:cs="Arial" w:ascii="Arial" w:hAnsi="Arial"/>
          </w:rPr>
          <w:t>notafiscal@piracicaba.sp.gov.br</w:t>
        </w:r>
      </w:hyperlink>
    </w:p>
    <w:p>
      <w:pPr>
        <w:pStyle w:val="Normal"/>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6.3. </w:t>
      </w:r>
      <w:r>
        <w:rPr>
          <w:rFonts w:cs="Arial" w:ascii="Arial" w:hAnsi="Arial"/>
        </w:rPr>
        <w:t xml:space="preserve">Com a nota fiscal a </w:t>
      </w:r>
      <w:r>
        <w:rPr>
          <w:rFonts w:cs="Arial" w:ascii="Arial" w:hAnsi="Arial"/>
          <w:b/>
        </w:rPr>
        <w:t>CONTRATADA</w:t>
      </w:r>
      <w:r>
        <w:rPr>
          <w:rFonts w:cs="Arial" w:ascii="Arial" w:hAnsi="Arial"/>
        </w:rPr>
        <w:t xml:space="preserve"> deverá apresentar, ainda:</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 xml:space="preserve">6.3.1. </w:t>
      </w:r>
      <w:r>
        <w:rPr>
          <w:rFonts w:cs="Arial" w:ascii="Arial" w:hAnsi="Arial"/>
        </w:rPr>
        <w:t>Certidão de Regularidade perante a Fazenda Federal (INSS), com validade em vigor;</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 xml:space="preserve">6.3.2. </w:t>
      </w:r>
      <w:r>
        <w:rPr>
          <w:rFonts w:cs="Arial" w:ascii="Arial" w:hAnsi="Arial"/>
        </w:rPr>
        <w:t>Certidão de regularidade do FGTS fornecido pela Caixa Econômica Federal, com validade em vigor;</w:t>
      </w:r>
      <w:r>
        <w:rPr>
          <w:rFonts w:cs="Arial" w:ascii="Arial" w:hAnsi="Arial"/>
          <w:b/>
        </w:rPr>
        <w:t xml:space="preserve"> </w:t>
      </w:r>
    </w:p>
    <w:p>
      <w:pPr>
        <w:pStyle w:val="Normal"/>
        <w:ind w:firstLine="850"/>
        <w:jc w:val="both"/>
        <w:rPr>
          <w:rFonts w:ascii="Arial" w:hAnsi="Arial" w:cs="Arial"/>
          <w:b/>
        </w:rPr>
      </w:pPr>
      <w:r>
        <w:rPr>
          <w:rFonts w:cs="Arial" w:ascii="Arial" w:hAnsi="Arial"/>
          <w:b/>
        </w:rPr>
      </w:r>
    </w:p>
    <w:p>
      <w:pPr>
        <w:pStyle w:val="Normal"/>
        <w:keepLines/>
        <w:ind w:firstLine="850"/>
        <w:jc w:val="both"/>
        <w:rPr>
          <w:rFonts w:ascii="Arial" w:hAnsi="Arial" w:cs="Arial"/>
        </w:rPr>
      </w:pPr>
      <w:r>
        <w:rPr>
          <w:rFonts w:cs="Arial" w:ascii="Arial" w:hAnsi="Arial"/>
          <w:b/>
        </w:rPr>
        <w:t>6.3.3.</w:t>
      </w:r>
      <w:r>
        <w:rPr>
          <w:rFonts w:cs="Arial" w:ascii="Arial" w:hAnsi="Arial"/>
        </w:rPr>
        <w:t xml:space="preserve"> Certidão de Regularidade perante a Fazenda Estadual, com validade em vigor, e;</w:t>
      </w:r>
    </w:p>
    <w:p>
      <w:pPr>
        <w:pStyle w:val="Normal"/>
        <w:keepLines/>
        <w:ind w:firstLine="850"/>
        <w:jc w:val="both"/>
        <w:rPr>
          <w:rFonts w:ascii="Arial" w:hAnsi="Arial" w:cs="Arial"/>
        </w:rPr>
      </w:pPr>
      <w:r>
        <w:rPr>
          <w:rFonts w:cs="Arial" w:ascii="Arial" w:hAnsi="Arial"/>
        </w:rPr>
      </w:r>
    </w:p>
    <w:p>
      <w:pPr>
        <w:pStyle w:val="Normal"/>
        <w:keepLines/>
        <w:ind w:firstLine="850"/>
        <w:jc w:val="both"/>
        <w:rPr>
          <w:rFonts w:ascii="Arial" w:hAnsi="Arial" w:cs="Arial"/>
        </w:rPr>
      </w:pPr>
      <w:r>
        <w:rPr>
          <w:rFonts w:cs="Arial" w:ascii="Arial" w:hAnsi="Arial"/>
          <w:b/>
        </w:rPr>
        <w:t>6.3.4.</w:t>
      </w:r>
      <w:r>
        <w:rPr>
          <w:rFonts w:cs="Arial" w:ascii="Arial" w:hAnsi="Arial"/>
        </w:rPr>
        <w:t xml:space="preserve"> Certidão Negativa de Débitos Trabalhistas (CNDT).</w:t>
      </w:r>
    </w:p>
    <w:p>
      <w:pPr>
        <w:pStyle w:val="Normal"/>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6.4. </w:t>
      </w:r>
      <w:r>
        <w:rPr>
          <w:rFonts w:cs="Arial" w:ascii="Arial" w:hAnsi="Arial"/>
        </w:rPr>
        <w:t>Caso o dia do pagamento coincida aos sábados, domingos, feriados ou pontos facultativos, o mesmo será efetuado no primeiro dia útil subsequente, sem qualquer incidência de correção monetária.</w:t>
      </w:r>
    </w:p>
    <w:p>
      <w:pPr>
        <w:pStyle w:val="Normal"/>
        <w:ind w:firstLine="850"/>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6.5.</w:t>
      </w:r>
      <w:r>
        <w:rPr>
          <w:rFonts w:cs="Arial" w:ascii="Arial" w:hAnsi="Arial"/>
        </w:rPr>
        <w:t xml:space="preserve"> Caso a </w:t>
      </w:r>
      <w:r>
        <w:rPr>
          <w:rFonts w:cs="Arial" w:ascii="Arial" w:hAnsi="Arial"/>
          <w:b/>
        </w:rPr>
        <w:t>CONTRATANTE</w:t>
      </w:r>
      <w:r>
        <w:rPr>
          <w:rFonts w:cs="Arial" w:ascii="Arial" w:hAnsi="Arial"/>
        </w:rPr>
        <w:t>, eventualmente, atrase os pagamentos, estes deverão ser corrigidos com base no INPC/IBGE, conforme legislação pertinente.</w:t>
      </w:r>
    </w:p>
    <w:p>
      <w:pPr>
        <w:pStyle w:val="Normal"/>
        <w:ind w:firstLine="851"/>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7ª - DA FISCALIZAÇÃO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7.1.</w:t>
      </w:r>
      <w:r>
        <w:rPr>
          <w:rFonts w:cs="Arial" w:ascii="Arial" w:hAnsi="Arial"/>
        </w:rPr>
        <w:t xml:space="preserve"> A Secretaria Municipal de Administração e Governo é o órgão credenciado pela </w:t>
      </w:r>
      <w:r>
        <w:rPr>
          <w:rFonts w:cs="Arial" w:ascii="Arial" w:hAnsi="Arial"/>
          <w:b/>
        </w:rPr>
        <w:t>CONTRATANTE</w:t>
      </w:r>
      <w:r>
        <w:rPr>
          <w:rFonts w:cs="Arial" w:ascii="Arial" w:hAnsi="Arial"/>
        </w:rPr>
        <w:t xml:space="preserve"> para vistoriar a execução do presente contrato e prestar toda a assistência e orientações que se fizerem necessárias, indicando os servidores Sr.(a) .............. e Sr.(a) .............., respectivamente, como gestor(a) e fiscal do presente instrumento.</w:t>
      </w:r>
    </w:p>
    <w:p>
      <w:pPr>
        <w:pStyle w:val="Normal"/>
        <w:ind w:firstLine="851"/>
        <w:jc w:val="both"/>
        <w:rPr>
          <w:rFonts w:ascii="Arial" w:hAnsi="Arial" w:cs="Arial"/>
          <w:b/>
        </w:rPr>
      </w:pPr>
      <w:r>
        <w:rPr>
          <w:rFonts w:cs="Arial" w:ascii="Arial" w:hAnsi="Arial"/>
          <w:b/>
        </w:rPr>
      </w:r>
      <w:bookmarkStart w:id="17" w:name="art1p"/>
      <w:bookmarkStart w:id="18" w:name="art2§1"/>
      <w:bookmarkStart w:id="19" w:name="art1p"/>
      <w:bookmarkStart w:id="20" w:name="art2§1"/>
      <w:bookmarkEnd w:id="19"/>
      <w:bookmarkEnd w:id="20"/>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8ª - DO PRAZO DE VIGÊNCIA</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8.1.</w:t>
      </w:r>
      <w:r>
        <w:rPr>
          <w:rFonts w:cs="Arial" w:ascii="Arial" w:hAnsi="Arial"/>
        </w:rPr>
        <w:t xml:space="preserve"> O presente contrato terá vigência de até .........................................., a contar da data da Ordem de Serviço, resguardado o prazo e as condições de garantia dos equipamentos fornecidos.</w:t>
      </w:r>
    </w:p>
    <w:p>
      <w:pPr>
        <w:pStyle w:val="Normal"/>
        <w:ind w:firstLine="851"/>
        <w:jc w:val="both"/>
        <w:rPr>
          <w:rFonts w:ascii="Arial" w:hAnsi="Arial" w:cs="Arial"/>
          <w:bCs/>
        </w:rPr>
      </w:pPr>
      <w:r>
        <w:rPr>
          <w:rFonts w:cs="Arial" w:ascii="Arial" w:hAnsi="Arial"/>
          <w:bCs/>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936"/>
              <w:jc w:val="both"/>
              <w:rPr>
                <w:rFonts w:ascii="Arial" w:hAnsi="Arial" w:cs="Arial"/>
              </w:rPr>
            </w:pPr>
            <w:r>
              <w:rPr>
                <w:rFonts w:cs="Arial" w:ascii="Arial" w:hAnsi="Arial"/>
                <w:b/>
              </w:rPr>
              <w:t xml:space="preserve">CLÁUSULA 9ª – </w:t>
            </w:r>
            <w:r>
              <w:rPr>
                <w:rFonts w:cs="Arial" w:ascii="Arial" w:hAnsi="Arial"/>
                <w:b/>
                <w:bCs/>
              </w:rPr>
              <w:t>DO REAJUSTE</w:t>
            </w:r>
          </w:p>
        </w:tc>
      </w:tr>
    </w:tbl>
    <w:p>
      <w:pPr>
        <w:pStyle w:val="Normal"/>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9.1.</w:t>
      </w:r>
      <w:r>
        <w:rPr>
          <w:rFonts w:cs="Arial" w:ascii="Arial" w:hAnsi="Arial"/>
        </w:rPr>
        <w:t xml:space="preserve"> O reajuste, se houver, será efetuado nos termos da Lei Federal n.º 9.069, de 29/06/95, de acordo com a variação do índice INPC/IBGE.</w:t>
      </w:r>
    </w:p>
    <w:p>
      <w:pPr>
        <w:pStyle w:val="Normal"/>
        <w:ind w:firstLine="851"/>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10 - DA EXTINÇÃO DO CONTRATO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10.1.</w:t>
      </w:r>
      <w:r>
        <w:rPr>
          <w:rFonts w:cs="Arial" w:ascii="Arial" w:hAnsi="Arial"/>
        </w:rPr>
        <w:t xml:space="preserve"> Independentemente de interpelação judicial, o contrato será extinto nas hipóteses previstas no art. 137 da Lei Federal nº 14.133/21 e suas alterações.</w:t>
      </w:r>
    </w:p>
    <w:p>
      <w:pPr>
        <w:pStyle w:val="Normal"/>
        <w:ind w:firstLine="851"/>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11. - DO RECEBIMENTO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w:t>
      </w:r>
      <w:r>
        <w:rPr>
          <w:rFonts w:cs="Arial" w:ascii="Arial" w:hAnsi="Arial"/>
        </w:rPr>
        <w:t xml:space="preserve"> O objeto deste contrato será recebido por servidor a ser designado para o ato do recebimento, da seguinte forma: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 xml:space="preserve">11.1.1. </w:t>
      </w:r>
      <w:r>
        <w:rPr>
          <w:rFonts w:cs="Arial" w:ascii="Arial" w:hAnsi="Arial"/>
        </w:rPr>
        <w:t>Provisoriamente, para efeito de posterior verificação da conformidade do objeto com as especificações, no prazo de até 03 (três) dias, a contar da entrega;</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11.1.2. </w:t>
      </w:r>
      <w:r>
        <w:rPr>
          <w:rFonts w:cs="Arial" w:ascii="Arial" w:hAnsi="Arial"/>
        </w:rPr>
        <w:t>Definitivamente, após a verificação da qualidade do objeto e consequente aceitação, no prazo de até 30 (trinta) dias, a contar do recebimento provisório.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11.2. </w:t>
      </w:r>
      <w:r>
        <w:rPr>
          <w:rFonts w:cs="Arial" w:ascii="Arial" w:hAnsi="Arial"/>
        </w:rPr>
        <w:t>O recebimento de que trata este item far-se-á mediante recibo.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11.3.</w:t>
      </w:r>
      <w:r>
        <w:rPr>
          <w:rFonts w:cs="Arial" w:ascii="Arial" w:hAnsi="Arial"/>
        </w:rPr>
        <w:t xml:space="preserve"> Fica facultada à </w:t>
      </w:r>
      <w:r>
        <w:rPr>
          <w:rFonts w:cs="Arial" w:ascii="Arial" w:hAnsi="Arial"/>
          <w:b/>
        </w:rPr>
        <w:t xml:space="preserve">CONTRATADA </w:t>
      </w:r>
      <w:r>
        <w:rPr>
          <w:rFonts w:cs="Arial" w:ascii="Arial" w:hAnsi="Arial"/>
        </w:rPr>
        <w:t xml:space="preserve">a indicação de um representante para, conjuntamente, com o da </w:t>
      </w:r>
      <w:r>
        <w:rPr>
          <w:rFonts w:cs="Arial" w:ascii="Arial" w:hAnsi="Arial"/>
          <w:b/>
        </w:rPr>
        <w:t>CONTRATANTE</w:t>
      </w:r>
      <w:r>
        <w:rPr>
          <w:rFonts w:cs="Arial" w:ascii="Arial" w:hAnsi="Arial"/>
        </w:rPr>
        <w:t>, proceder ao recebimento do objeto do presente contrato.</w:t>
      </w:r>
    </w:p>
    <w:p>
      <w:pPr>
        <w:pStyle w:val="Normal"/>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rFonts w:ascii="Arial" w:hAnsi="Arial" w:cs="Arial"/>
              </w:rPr>
            </w:pPr>
            <w:r>
              <w:rPr>
                <w:rFonts w:cs="Arial" w:ascii="Arial" w:hAnsi="Arial"/>
                <w:b/>
              </w:rPr>
              <w:t>CLÁUSULA 12. - DAS SANÇÕES ADMINISTRATIVAS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12.1.</w:t>
      </w:r>
      <w:r>
        <w:rPr>
          <w:rFonts w:cs="Arial" w:ascii="Arial" w:hAnsi="Arial"/>
        </w:rPr>
        <w:t xml:space="preserve"> Comete infração administrativa, nos termos da lei, o licitante que, com dolo ou culpa: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12.1.1.</w:t>
      </w:r>
      <w:r>
        <w:rPr>
          <w:rFonts w:cs="Arial" w:ascii="Arial" w:hAnsi="Arial"/>
        </w:rPr>
        <w:t xml:space="preserve"> Deixar de entregar a documentação exigida para o certame ou não entregar qualquer documento que tenha sido solicitado pelo/a pregoeiro/a durante o certame;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12.1.2.</w:t>
      </w:r>
      <w:r>
        <w:rPr>
          <w:rFonts w:cs="Arial" w:ascii="Arial" w:hAnsi="Arial"/>
        </w:rPr>
        <w:t xml:space="preserve"> Salvo em decorrência de fato superveniente devidamente justificado, não mantiver a proposta em especial quando: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12.1.2.1.</w:t>
      </w:r>
      <w:r>
        <w:rPr>
          <w:rFonts w:cs="Arial" w:ascii="Arial" w:hAnsi="Arial"/>
        </w:rPr>
        <w:t xml:space="preserve"> Não enviar a proposta adequada ao último lance ofertado ou após a negociação;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12.1.2.2.</w:t>
      </w:r>
      <w:r>
        <w:rPr>
          <w:rFonts w:cs="Arial" w:ascii="Arial" w:hAnsi="Arial"/>
        </w:rPr>
        <w:t xml:space="preserve"> Recusar-se a enviar o detalhamento da proposta quando exigível;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12.1.2.3.</w:t>
      </w:r>
      <w:r>
        <w:rPr>
          <w:rFonts w:cs="Arial" w:ascii="Arial" w:hAnsi="Arial"/>
        </w:rPr>
        <w:t xml:space="preserve"> Pedir para ser desclassificado quando encerrada a etapa competitiva; </w:t>
      </w:r>
    </w:p>
    <w:p>
      <w:pPr>
        <w:pStyle w:val="Normal"/>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12.1.2.4.</w:t>
      </w:r>
      <w:r>
        <w:rPr>
          <w:rFonts w:cs="Arial" w:ascii="Arial" w:hAnsi="Arial"/>
        </w:rPr>
        <w:t xml:space="preserve"> Deixar de apresentar amostra;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12.1.2.5</w:t>
      </w:r>
      <w:r>
        <w:rPr>
          <w:rFonts w:cs="Arial" w:ascii="Arial" w:hAnsi="Arial"/>
        </w:rPr>
        <w:t xml:space="preserve">. Apresentar proposta ou amostra em desacordo com as especificações do edital;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12.1.3.</w:t>
      </w:r>
      <w:r>
        <w:rPr>
          <w:rFonts w:cs="Arial" w:ascii="Arial" w:hAnsi="Arial"/>
        </w:rPr>
        <w:t xml:space="preserve"> Não celebrar o contrato ou não entregar a documentação exigida para a contratação, quando convocado dentro do prazo de validade de sua proposta;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12.1.3.1.</w:t>
      </w:r>
      <w:r>
        <w:rPr>
          <w:rFonts w:cs="Arial" w:ascii="Arial" w:hAnsi="Arial"/>
        </w:rPr>
        <w:t xml:space="preserve"> Recusar-se, sem justificativa, a assinar o contrato ou a ata de registro de preço, ou a aceitar ou retirar o instrumento equivalente no prazo estabelecido pela Administração;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12.1.4.</w:t>
      </w:r>
      <w:r>
        <w:rPr>
          <w:rFonts w:cs="Arial" w:ascii="Arial" w:hAnsi="Arial"/>
        </w:rPr>
        <w:t xml:space="preserve"> Apresentar declaração ou documentação falsa exigida para o certame ou prestar declaração falsa durante a licitação;</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12.1.5.</w:t>
      </w:r>
      <w:r>
        <w:rPr>
          <w:rFonts w:cs="Arial" w:ascii="Arial" w:hAnsi="Arial"/>
        </w:rPr>
        <w:t xml:space="preserve"> Fraudar a licitação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12.1.6.</w:t>
      </w:r>
      <w:r>
        <w:rPr>
          <w:rFonts w:cs="Arial" w:ascii="Arial" w:hAnsi="Arial"/>
        </w:rPr>
        <w:t xml:space="preserve"> Comportar-se de modo inidôneo ou cometer fraude de qualquer natureza, em especial quando: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12.1.6.1.</w:t>
      </w:r>
      <w:r>
        <w:rPr>
          <w:rFonts w:cs="Arial" w:ascii="Arial" w:hAnsi="Arial"/>
        </w:rPr>
        <w:t xml:space="preserve"> Agir em conluio ou em desconformidade com a lei;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12.1.6.2.</w:t>
      </w:r>
      <w:r>
        <w:rPr>
          <w:rFonts w:cs="Arial" w:ascii="Arial" w:hAnsi="Arial"/>
        </w:rPr>
        <w:t xml:space="preserve"> Induzir deliberadamente a erro no julgamento;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12.1.6.3.</w:t>
      </w:r>
      <w:r>
        <w:rPr>
          <w:rFonts w:cs="Arial" w:ascii="Arial" w:hAnsi="Arial"/>
        </w:rPr>
        <w:t xml:space="preserve"> Apresentar amostra falsificada ou deteriorada;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12.1.7.</w:t>
      </w:r>
      <w:r>
        <w:rPr>
          <w:rFonts w:cs="Arial" w:ascii="Arial" w:hAnsi="Arial"/>
        </w:rPr>
        <w:t xml:space="preserve"> Praticar atos ilícitos com vistas a frustrar os objetivos da licitação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12.1.8.</w:t>
      </w:r>
      <w:r>
        <w:rPr>
          <w:rFonts w:cs="Arial" w:ascii="Arial" w:hAnsi="Arial"/>
        </w:rPr>
        <w:t xml:space="preserve"> Praticar ato lesivo previsto no art. 5º da Lei n.º 12.846, de 2013.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12.2.</w:t>
      </w:r>
      <w:r>
        <w:rPr>
          <w:rFonts w:cs="Arial" w:ascii="Arial" w:hAnsi="Arial"/>
        </w:rPr>
        <w:t xml:space="preserve"> A sanção de que trata o subitem poderá ser aplicada juntamente com as multas previstas, garantindo o exercício de prévia e ampla defesa.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12.2.1.</w:t>
      </w:r>
      <w:r>
        <w:rPr>
          <w:rFonts w:cs="Arial" w:ascii="Arial" w:hAnsi="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12.3.</w:t>
      </w:r>
      <w:r>
        <w:rPr>
          <w:rFonts w:cs="Arial" w:ascii="Arial" w:hAnsi="Arial"/>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12.3.1.</w:t>
      </w:r>
      <w:r>
        <w:rPr>
          <w:rFonts w:cs="Arial" w:ascii="Arial" w:hAnsi="Arial"/>
        </w:rPr>
        <w:t xml:space="preserve"> Advertência;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12.3.2.</w:t>
      </w:r>
      <w:r>
        <w:rPr>
          <w:rFonts w:cs="Arial" w:ascii="Arial" w:hAnsi="Arial"/>
        </w:rPr>
        <w:t xml:space="preserve"> Multa de mora;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12.3.2.1.</w:t>
      </w:r>
      <w:r>
        <w:rPr>
          <w:rFonts w:cs="Arial" w:ascii="Arial" w:hAnsi="Arial"/>
        </w:rPr>
        <w:t xml:space="preserve"> Multa de 10% (dez por cento) sobre a parcela remanescente, no caso de inexecução parcial de contrato;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12.3.2.2.</w:t>
      </w:r>
      <w:r>
        <w:rPr>
          <w:rFonts w:cs="Arial" w:ascii="Arial" w:hAnsi="Arial"/>
        </w:rPr>
        <w:t xml:space="preserve"> Multa de 1% (um por cento), por dia de atraso, sobre o valor correspondente à entrega que estiver em desacordo com os prazos estipulados, até o limite de 10 (dez) dias;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12.3.2.3.</w:t>
      </w:r>
      <w:r>
        <w:rPr>
          <w:rFonts w:cs="Arial" w:ascii="Arial" w:hAnsi="Arial"/>
        </w:rPr>
        <w:t xml:space="preserve"> Multa de 20% (vinte por cento) sobre o valor total do contrato, no caso de sua inexecução total;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12.3.2.5.</w:t>
      </w:r>
      <w:r>
        <w:rPr>
          <w:rFonts w:cs="Arial" w:ascii="Arial" w:hAnsi="Arial"/>
        </w:rPr>
        <w:t xml:space="preserve"> Multa de 20% (vinte por cento) sobre o valor total do contrato, no caso recusa injustificada de assinar/receber o contrato.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12.4.</w:t>
      </w:r>
      <w:r>
        <w:rPr>
          <w:rFonts w:cs="Arial" w:ascii="Arial" w:hAnsi="Arial"/>
        </w:rPr>
        <w:t xml:space="preserve"> As multas são independentes entre si; a aplicação de uma, não exclui a aplicação de outras, bem como das demais penalidades previstas em lei.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12.5.</w:t>
      </w:r>
      <w:r>
        <w:rPr>
          <w:rFonts w:cs="Arial" w:ascii="Arial" w:hAnsi="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12.6.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12.7.</w:t>
      </w:r>
      <w:r>
        <w:rPr>
          <w:rFonts w:cs="Arial" w:ascii="Arial" w:hAnsi="Arial"/>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12.8.</w:t>
      </w:r>
      <w:r>
        <w:rPr>
          <w:rFonts w:cs="Arial" w:ascii="Arial" w:hAnsi="Arial"/>
        </w:rPr>
        <w:t xml:space="preserve"> Pelo descumprimento de quaisquer cláusulas ou condições do contrato, as multas e penalidade serão elevadas em dobro, em caso de reincidência.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12.9.</w:t>
      </w:r>
      <w:r>
        <w:rPr>
          <w:rFonts w:cs="Arial" w:ascii="Arial" w:hAnsi="Arial"/>
        </w:rPr>
        <w:t xml:space="preserve"> A aplicação das sanções previstas neste edital não exclui, em hipótese alguma, a obrigação de reparação integral dos danos causados.</w:t>
      </w:r>
    </w:p>
    <w:p>
      <w:pPr>
        <w:pStyle w:val="Normal"/>
        <w:ind w:firstLine="851"/>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13. - DAS MEDIDAS ANTICORRUPÇÃO</w:t>
            </w:r>
          </w:p>
        </w:tc>
      </w:tr>
    </w:tbl>
    <w:p>
      <w:pPr>
        <w:pStyle w:val="Normal"/>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shd w:fill="FFFFFF" w:val="clear"/>
        </w:rPr>
        <w:t>13.1.</w:t>
      </w:r>
      <w:r>
        <w:rPr>
          <w:rFonts w:cs="Arial" w:ascii="Arial" w:hAnsi="Arial"/>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14. - DAS DISPOSIÇÕES FINAIS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14.1.</w:t>
      </w:r>
      <w:r>
        <w:rPr>
          <w:rFonts w:cs="Arial" w:ascii="Arial" w:hAnsi="Arial"/>
        </w:rPr>
        <w:t xml:space="preserve"> A </w:t>
      </w:r>
      <w:r>
        <w:rPr>
          <w:rFonts w:cs="Arial" w:ascii="Arial" w:hAnsi="Arial"/>
          <w:b/>
        </w:rPr>
        <w:t>CONTRATADA</w:t>
      </w:r>
      <w:r>
        <w:rPr>
          <w:rFonts w:cs="Arial" w:ascii="Arial" w:hAnsi="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14.2.</w:t>
      </w:r>
      <w:r>
        <w:rPr>
          <w:rFonts w:cs="Arial" w:ascii="Arial" w:hAnsi="Arial"/>
        </w:rPr>
        <w:t xml:space="preserve"> O pessoal da </w:t>
      </w:r>
      <w:r>
        <w:rPr>
          <w:rFonts w:cs="Arial" w:ascii="Arial" w:hAnsi="Arial"/>
          <w:b/>
        </w:rPr>
        <w:t>CONTRATADA</w:t>
      </w:r>
      <w:r>
        <w:rPr>
          <w:rFonts w:cs="Arial" w:ascii="Arial" w:hAnsi="Arial"/>
        </w:rPr>
        <w:t xml:space="preserve"> por ela designado para trabalhar na execução do contrato, não terão qualquer vínculo empregatício com a </w:t>
      </w:r>
      <w:r>
        <w:rPr>
          <w:rFonts w:cs="Arial" w:ascii="Arial" w:hAnsi="Arial"/>
          <w:b/>
        </w:rPr>
        <w:t>CONTRATANTE</w:t>
      </w:r>
      <w:r>
        <w:rPr>
          <w:rFonts w:cs="Arial" w:ascii="Arial" w:hAnsi="Arial"/>
        </w:rPr>
        <w:t>.</w:t>
      </w:r>
    </w:p>
    <w:p>
      <w:pPr>
        <w:pStyle w:val="Normal"/>
        <w:keepLines/>
        <w:ind w:firstLine="851"/>
        <w:jc w:val="both"/>
        <w:rPr>
          <w:rFonts w:ascii="Arial" w:hAnsi="Arial" w:cs="Arial"/>
          <w:b/>
        </w:rPr>
      </w:pPr>
      <w:r>
        <w:rPr>
          <w:rFonts w:cs="Arial" w:ascii="Arial" w:hAnsi="Arial"/>
          <w:b/>
        </w:rPr>
      </w:r>
    </w:p>
    <w:p>
      <w:pPr>
        <w:pStyle w:val="Normal"/>
        <w:keepLines/>
        <w:ind w:firstLine="851"/>
        <w:jc w:val="both"/>
        <w:rPr>
          <w:rFonts w:ascii="Arial" w:hAnsi="Arial" w:cs="Arial"/>
        </w:rPr>
      </w:pPr>
      <w:r>
        <w:rPr>
          <w:rFonts w:cs="Arial" w:ascii="Arial" w:hAnsi="Arial"/>
          <w:b/>
        </w:rPr>
        <w:t>14.3.</w:t>
      </w:r>
      <w:r>
        <w:rPr>
          <w:rFonts w:cs="Arial" w:ascii="Arial" w:hAnsi="Arial"/>
        </w:rPr>
        <w:t xml:space="preserve"> A </w:t>
      </w:r>
      <w:r>
        <w:rPr>
          <w:rFonts w:cs="Arial" w:ascii="Arial" w:hAnsi="Arial"/>
          <w:b/>
        </w:rPr>
        <w:t>CONTRATADA</w:t>
      </w:r>
      <w:r>
        <w:rPr>
          <w:rFonts w:cs="Arial" w:ascii="Arial" w:hAnsi="Arial"/>
        </w:rPr>
        <w:t xml:space="preserve"> é responsável pelos encargos trabalhistas, previdenciários, fiscais e comerciais resultantes da execução do contrato.</w:t>
      </w:r>
    </w:p>
    <w:p>
      <w:pPr>
        <w:pStyle w:val="Normal"/>
        <w:keepLines/>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14.4.</w:t>
      </w:r>
      <w:r>
        <w:rPr>
          <w:rFonts w:cs="Arial" w:ascii="Arial" w:hAnsi="Arial"/>
        </w:rPr>
        <w:t xml:space="preserve"> Correrão por conta da </w:t>
      </w:r>
      <w:r>
        <w:rPr>
          <w:rFonts w:cs="Arial" w:ascii="Arial" w:hAnsi="Arial"/>
          <w:b/>
        </w:rPr>
        <w:t>CONTRATADA</w:t>
      </w:r>
      <w:r>
        <w:rPr>
          <w:rFonts w:cs="Arial" w:ascii="Arial" w:hAnsi="Arial"/>
        </w:rPr>
        <w:t xml:space="preserve"> todos os tributos e/ou preços públicos que sejam porventura devidos, em decorrência da execução do contrato.</w:t>
      </w:r>
    </w:p>
    <w:p>
      <w:pPr>
        <w:pStyle w:val="Normal"/>
        <w:keepLines/>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14.5.</w:t>
      </w:r>
      <w:r>
        <w:rPr>
          <w:rFonts w:cs="Arial" w:ascii="Arial" w:hAnsi="Arial"/>
        </w:rPr>
        <w:t xml:space="preserve"> A </w:t>
      </w:r>
      <w:r>
        <w:rPr>
          <w:rFonts w:cs="Arial" w:ascii="Arial" w:hAnsi="Arial"/>
          <w:b/>
        </w:rPr>
        <w:t xml:space="preserve">CONTRATADA </w:t>
      </w:r>
      <w:r>
        <w:rPr>
          <w:rFonts w:cs="Arial" w:ascii="Arial" w:hAnsi="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rFonts w:cs="Arial" w:ascii="Arial" w:hAnsi="Arial"/>
          <w:b/>
        </w:rPr>
        <w:t>CONTRATANTE</w:t>
      </w:r>
      <w:r>
        <w:rPr>
          <w:rFonts w:cs="Arial" w:ascii="Arial" w:hAnsi="Arial"/>
        </w:rPr>
        <w:t>.</w:t>
      </w:r>
    </w:p>
    <w:p>
      <w:pPr>
        <w:pStyle w:val="Normal"/>
        <w:keepLines/>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14.6. </w:t>
      </w:r>
      <w:r>
        <w:rPr>
          <w:rFonts w:cs="Arial" w:ascii="Arial" w:hAnsi="Arial"/>
        </w:rPr>
        <w:t>É vedada a subcontratação.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14.7. </w:t>
      </w:r>
      <w:r>
        <w:rPr>
          <w:rFonts w:cs="Arial" w:ascii="Arial" w:hAnsi="Arial"/>
        </w:rPr>
        <w:t xml:space="preserve">A </w:t>
      </w:r>
      <w:r>
        <w:rPr>
          <w:rFonts w:cs="Arial" w:ascii="Arial" w:hAnsi="Arial"/>
          <w:b/>
        </w:rPr>
        <w:t xml:space="preserve">CONTRATADA </w:t>
      </w:r>
      <w:r>
        <w:rPr>
          <w:rFonts w:cs="Arial" w:ascii="Arial" w:hAnsi="Arial"/>
        </w:rPr>
        <w:t>assume inteira responsabilidade pela perfeita entrega do objeto contratado.</w:t>
      </w:r>
    </w:p>
    <w:p>
      <w:pPr>
        <w:pStyle w:val="Normal"/>
        <w:keepLines/>
        <w:jc w:val="both"/>
        <w:rPr>
          <w:rFonts w:ascii="Arial" w:hAnsi="Arial" w:cs="Arial"/>
          <w:b/>
        </w:rPr>
      </w:pPr>
      <w:r>
        <w:rPr>
          <w:rFonts w:cs="Arial" w:ascii="Arial" w:hAnsi="Arial"/>
          <w:b/>
        </w:rPr>
      </w:r>
    </w:p>
    <w:p>
      <w:pPr>
        <w:pStyle w:val="Normal"/>
        <w:keepLines/>
        <w:ind w:firstLine="851"/>
        <w:jc w:val="both"/>
        <w:rPr>
          <w:rFonts w:ascii="Arial" w:hAnsi="Arial" w:cs="Arial"/>
        </w:rPr>
      </w:pPr>
      <w:r>
        <w:rPr>
          <w:rFonts w:cs="Arial" w:ascii="Arial" w:hAnsi="Arial"/>
          <w:b/>
        </w:rPr>
        <w:t>14.8.</w:t>
      </w:r>
      <w:r>
        <w:rPr>
          <w:rFonts w:cs="Arial" w:ascii="Arial" w:hAnsi="Arial"/>
        </w:rPr>
        <w:t xml:space="preserve"> A </w:t>
      </w:r>
      <w:r>
        <w:rPr>
          <w:rFonts w:cs="Arial" w:ascii="Arial" w:hAnsi="Arial"/>
          <w:b/>
        </w:rPr>
        <w:t>CONTRATADA</w:t>
      </w:r>
      <w:r>
        <w:rPr>
          <w:rFonts w:cs="Arial" w:ascii="Arial" w:hAnsi="Arial"/>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14.9.</w:t>
      </w:r>
      <w:r>
        <w:rPr>
          <w:rFonts w:cs="Arial" w:ascii="Arial" w:hAnsi="Arial"/>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rFonts w:ascii="Arial" w:hAnsi="Arial" w:cs="Arial"/>
        </w:rPr>
      </w:pPr>
      <w:r>
        <w:rPr>
          <w:rFonts w:cs="Arial" w:ascii="Arial" w:hAnsi="Arial"/>
        </w:rPr>
      </w:r>
      <w:bookmarkStart w:id="21" w:name="_GoBack"/>
      <w:bookmarkStart w:id="22" w:name="_GoBack"/>
      <w:bookmarkEnd w:id="22"/>
    </w:p>
    <w:p>
      <w:pPr>
        <w:pStyle w:val="Normal"/>
        <w:ind w:firstLine="851"/>
        <w:jc w:val="both"/>
        <w:rPr>
          <w:rFonts w:ascii="Arial" w:hAnsi="Arial" w:cs="Arial"/>
        </w:rPr>
      </w:pPr>
      <w:r>
        <w:rPr>
          <w:rFonts w:cs="Arial" w:ascii="Arial" w:hAnsi="Arial"/>
        </w:rPr>
        <w:t>Lido e achado conforme, assinam este instrumento em 02 (duas) vias, de igual teor e forma, as partes e testemunha, sendo 01 (uma) via destinada ao processo e a outra para arquivo.</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rPr>
        <w:t>Piracicaba, ..... de ........................... de 2026.</w:t>
      </w:r>
    </w:p>
    <w:p>
      <w:pPr>
        <w:pStyle w:val="Normal"/>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4800"/>
        <w:gridCol w:w="319"/>
        <w:gridCol w:w="4803"/>
      </w:tblGrid>
      <w:tr>
        <w:trPr/>
        <w:tc>
          <w:tcPr>
            <w:tcW w:w="4800" w:type="dxa"/>
            <w:tcBorders>
              <w:top w:val="single" w:sz="4" w:space="0" w:color="000000"/>
              <w:left w:val="single" w:sz="4" w:space="0" w:color="000000"/>
              <w:bottom w:val="single" w:sz="4" w:space="0" w:color="000000"/>
            </w:tcBorders>
            <w:shd w:color="auto" w:fill="auto" w:val="clear"/>
          </w:tcPr>
          <w:p>
            <w:pPr>
              <w:pStyle w:val="Normal"/>
              <w:snapToGrid w:val="false"/>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t>ÁLVARO LUIS SAVIANI</w:t>
            </w:r>
          </w:p>
          <w:p>
            <w:pPr>
              <w:pStyle w:val="Normal"/>
              <w:jc w:val="center"/>
              <w:rPr>
                <w:rFonts w:ascii="Arial" w:hAnsi="Arial" w:cs="Arial"/>
              </w:rPr>
            </w:pPr>
            <w:r>
              <w:rPr>
                <w:rFonts w:cs="Arial" w:ascii="Arial" w:hAnsi="Arial"/>
                <w:b/>
              </w:rPr>
              <w:t>Secretário Municipal de Administração e Governo</w:t>
            </w:r>
          </w:p>
        </w:tc>
        <w:tc>
          <w:tcPr>
            <w:tcW w:w="319" w:type="dxa"/>
            <w:tcBorders>
              <w:left w:val="single" w:sz="4" w:space="0" w:color="000000"/>
            </w:tcBorders>
            <w:shd w:color="auto" w:fill="auto" w:val="clear"/>
          </w:tcPr>
          <w:p>
            <w:pPr>
              <w:pStyle w:val="Normal"/>
              <w:snapToGrid w:val="false"/>
              <w:jc w:val="both"/>
              <w:rPr>
                <w:rFonts w:ascii="Arial" w:hAnsi="Arial" w:cs="Arial"/>
                <w:b/>
              </w:rPr>
            </w:pPr>
            <w:r>
              <w:rPr>
                <w:rFonts w:cs="Arial" w:ascii="Arial" w:hAnsi="Arial"/>
                <w:b/>
              </w:rPr>
            </w:r>
          </w:p>
        </w:tc>
        <w:tc>
          <w:tcPr>
            <w:tcW w:w="4803"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jc w:val="center"/>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jc w:val="center"/>
              <w:rPr>
                <w:rFonts w:ascii="Arial" w:hAnsi="Arial" w:cs="Arial"/>
              </w:rPr>
            </w:pPr>
            <w:r>
              <w:rPr>
                <w:rFonts w:cs="Arial" w:ascii="Arial" w:hAnsi="Arial"/>
                <w:b/>
              </w:rPr>
              <w:t>::: EMPRESA CONTRATADA :::</w:t>
            </w:r>
          </w:p>
          <w:p>
            <w:pPr>
              <w:pStyle w:val="Normal"/>
              <w:jc w:val="center"/>
              <w:rPr>
                <w:rFonts w:ascii="Arial" w:hAnsi="Arial" w:cs="Arial"/>
              </w:rPr>
            </w:pPr>
            <w:r>
              <w:rPr>
                <w:rFonts w:cs="Arial" w:ascii="Arial" w:hAnsi="Arial"/>
                <w:b/>
              </w:rPr>
              <w:t>Representante Legal</w:t>
            </w:r>
          </w:p>
        </w:tc>
      </w:tr>
    </w:tbl>
    <w:p>
      <w:pPr>
        <w:pStyle w:val="Normal"/>
        <w:rPr>
          <w:rFonts w:ascii="Arial" w:hAnsi="Arial" w:cs="Arial"/>
          <w:b/>
        </w:rPr>
      </w:pPr>
      <w:r>
        <w:rPr>
          <w:rFonts w:cs="Arial" w:ascii="Arial" w:hAnsi="Arial"/>
          <w:b/>
        </w:rPr>
      </w:r>
    </w:p>
    <w:p>
      <w:pPr>
        <w:pStyle w:val="Normal"/>
        <w:jc w:val="both"/>
        <w:rPr>
          <w:rFonts w:ascii="Arial" w:hAnsi="Arial" w:cs="Arial"/>
        </w:rPr>
      </w:pPr>
      <w:r>
        <w:rPr>
          <w:rFonts w:cs="Arial" w:ascii="Arial" w:hAnsi="Arial"/>
          <w:b/>
          <w:u w:val="single"/>
        </w:rPr>
        <w:t>TESTEMUNHAS:</w:t>
      </w:r>
    </w:p>
    <w:p>
      <w:pPr>
        <w:pStyle w:val="Normal"/>
        <w:jc w:val="both"/>
        <w:rPr>
          <w:rFonts w:ascii="Arial" w:hAnsi="Arial" w:cs="Arial"/>
          <w:b/>
          <w:u w:val="single"/>
        </w:rPr>
      </w:pPr>
      <w:r>
        <w:rPr>
          <w:rFonts w:cs="Arial" w:ascii="Arial" w:hAnsi="Arial"/>
          <w:b/>
          <w:u w:val="single"/>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4802"/>
        <w:gridCol w:w="317"/>
        <w:gridCol w:w="4803"/>
      </w:tblGrid>
      <w:tr>
        <w:trPr>
          <w:trHeight w:val="1089" w:hRule="atLeast"/>
        </w:trPr>
        <w:tc>
          <w:tcPr>
            <w:tcW w:w="4802" w:type="dxa"/>
            <w:tcBorders>
              <w:top w:val="single" w:sz="4" w:space="0" w:color="000000"/>
              <w:left w:val="single" w:sz="4" w:space="0" w:color="000000"/>
              <w:bottom w:val="single" w:sz="4" w:space="0" w:color="000000"/>
            </w:tcBorders>
            <w:shd w:color="auto" w:fill="auto" w:val="clear"/>
          </w:tcPr>
          <w:p>
            <w:pPr>
              <w:pStyle w:val="Normal"/>
              <w:snapToGrid w:val="false"/>
              <w:rPr>
                <w:rFonts w:ascii="Arial" w:hAnsi="Arial" w:cs="Arial"/>
                <w:b/>
              </w:rPr>
            </w:pPr>
            <w:r>
              <w:rPr>
                <w:rFonts w:cs="Arial" w:ascii="Arial" w:hAnsi="Arial"/>
                <w:b/>
              </w:rPr>
            </w:r>
          </w:p>
          <w:p>
            <w:pPr>
              <w:pStyle w:val="Normal"/>
              <w:snapToGrid w:val="false"/>
              <w:rPr>
                <w:rFonts w:ascii="Arial" w:hAnsi="Arial" w:cs="Arial"/>
                <w:b/>
              </w:rPr>
            </w:pPr>
            <w:r>
              <w:rPr>
                <w:rFonts w:cs="Arial" w:ascii="Arial" w:hAnsi="Arial"/>
                <w:b/>
              </w:rPr>
            </w:r>
          </w:p>
          <w:p>
            <w:pPr>
              <w:pStyle w:val="Normal"/>
              <w:rPr>
                <w:rFonts w:ascii="Arial" w:hAnsi="Arial" w:cs="Arial"/>
              </w:rPr>
            </w:pPr>
            <w:r>
              <w:rPr>
                <w:rFonts w:cs="Arial" w:ascii="Arial" w:hAnsi="Arial"/>
                <w:b/>
              </w:rPr>
              <w:t>_________________________</w:t>
            </w:r>
          </w:p>
          <w:p>
            <w:pPr>
              <w:pStyle w:val="Normal"/>
              <w:rPr>
                <w:rFonts w:ascii="Arial" w:hAnsi="Arial" w:cs="Arial"/>
              </w:rPr>
            </w:pPr>
            <w:r>
              <w:rPr>
                <w:rFonts w:cs="Arial" w:ascii="Arial" w:hAnsi="Arial"/>
                <w:b/>
              </w:rPr>
              <w:t>Nome:</w:t>
            </w:r>
          </w:p>
          <w:p>
            <w:pPr>
              <w:pStyle w:val="Normal"/>
              <w:rPr>
                <w:rFonts w:ascii="Arial" w:hAnsi="Arial" w:cs="Arial"/>
              </w:rPr>
            </w:pPr>
            <w:r>
              <w:rPr>
                <w:rFonts w:cs="Arial" w:ascii="Arial" w:hAnsi="Arial"/>
                <w:b/>
              </w:rPr>
              <w:t>CPF:</w:t>
            </w:r>
          </w:p>
        </w:tc>
        <w:tc>
          <w:tcPr>
            <w:tcW w:w="317" w:type="dxa"/>
            <w:tcBorders>
              <w:left w:val="single" w:sz="4" w:space="0" w:color="000000"/>
            </w:tcBorders>
            <w:shd w:color="auto" w:fill="auto" w:val="clear"/>
          </w:tcPr>
          <w:p>
            <w:pPr>
              <w:pStyle w:val="Normal"/>
              <w:snapToGrid w:val="false"/>
              <w:jc w:val="both"/>
              <w:rPr>
                <w:rFonts w:ascii="Arial" w:hAnsi="Arial" w:cs="Arial"/>
                <w:b/>
              </w:rPr>
            </w:pPr>
            <w:r>
              <w:rPr>
                <w:rFonts w:cs="Arial" w:ascii="Arial" w:hAnsi="Arial"/>
                <w:b/>
              </w:rPr>
            </w:r>
          </w:p>
        </w:tc>
        <w:tc>
          <w:tcPr>
            <w:tcW w:w="4803"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rPr>
                <w:rFonts w:ascii="Arial" w:hAnsi="Arial" w:cs="Arial"/>
                <w:b/>
              </w:rPr>
            </w:pPr>
            <w:r>
              <w:rPr>
                <w:rFonts w:cs="Arial" w:ascii="Arial" w:hAnsi="Arial"/>
                <w:b/>
              </w:rPr>
            </w:r>
          </w:p>
          <w:p>
            <w:pPr>
              <w:pStyle w:val="Normal"/>
              <w:snapToGrid w:val="false"/>
              <w:rPr>
                <w:rFonts w:ascii="Arial" w:hAnsi="Arial" w:cs="Arial"/>
                <w:b/>
              </w:rPr>
            </w:pPr>
            <w:r>
              <w:rPr>
                <w:rFonts w:cs="Arial" w:ascii="Arial" w:hAnsi="Arial"/>
                <w:b/>
              </w:rPr>
            </w:r>
          </w:p>
          <w:p>
            <w:pPr>
              <w:pStyle w:val="Normal"/>
              <w:rPr>
                <w:rFonts w:ascii="Arial" w:hAnsi="Arial" w:cs="Arial"/>
              </w:rPr>
            </w:pPr>
            <w:r>
              <w:rPr>
                <w:rFonts w:cs="Arial" w:ascii="Arial" w:hAnsi="Arial"/>
                <w:b/>
              </w:rPr>
              <w:t>__________________________</w:t>
            </w:r>
          </w:p>
          <w:p>
            <w:pPr>
              <w:pStyle w:val="Normal"/>
              <w:rPr>
                <w:rFonts w:ascii="Arial" w:hAnsi="Arial" w:cs="Arial"/>
              </w:rPr>
            </w:pPr>
            <w:r>
              <w:rPr>
                <w:rFonts w:cs="Arial" w:ascii="Arial" w:hAnsi="Arial"/>
                <w:b/>
              </w:rPr>
              <w:t>Nome:</w:t>
            </w:r>
          </w:p>
          <w:p>
            <w:pPr>
              <w:pStyle w:val="Normal"/>
              <w:jc w:val="both"/>
              <w:rPr>
                <w:rFonts w:ascii="Arial" w:hAnsi="Arial" w:cs="Arial"/>
              </w:rPr>
            </w:pPr>
            <w:r>
              <w:rPr>
                <w:rFonts w:cs="Arial" w:ascii="Arial" w:hAnsi="Arial"/>
                <w:b/>
              </w:rPr>
              <w:t>CPF:</w:t>
            </w:r>
          </w:p>
        </w:tc>
      </w:tr>
    </w:tbl>
    <w:p>
      <w:pPr>
        <w:pStyle w:val="Normal"/>
        <w:jc w:val="both"/>
        <w:rPr>
          <w:rFonts w:ascii="Arial" w:hAnsi="Arial" w:cs="Arial"/>
        </w:rPr>
      </w:pPr>
      <w:r>
        <w:rPr>
          <w:rFonts w:cs="Arial" w:ascii="Arial" w:hAnsi="Arial"/>
        </w:rPr>
      </w:r>
    </w:p>
    <w:p>
      <w:pPr>
        <w:pStyle w:val="Normal"/>
        <w:rPr/>
      </w:pPr>
      <w:r>
        <w:rPr/>
      </w:r>
    </w:p>
    <w:p>
      <w:pPr>
        <w:pStyle w:val="Normal"/>
        <w:jc w:val="both"/>
        <w:rPr>
          <w:rFonts w:ascii="Arial" w:hAnsi="Arial" w:cs="Arial"/>
        </w:rPr>
      </w:pPr>
      <w:r>
        <w:rPr>
          <w:rFonts w:cs="Arial" w:ascii="Arial" w:hAnsi="Arial"/>
        </w:rPr>
      </w:r>
    </w:p>
    <w:sectPr>
      <w:headerReference w:type="even" r:id="rId13"/>
      <w:headerReference w:type="default" r:id="rId14"/>
      <w:headerReference w:type="first" r:id="rId15"/>
      <w:footerReference w:type="even" r:id="rId16"/>
      <w:footerReference w:type="default" r:id="rId17"/>
      <w:footerReference w:type="first" r:id="rId18"/>
      <w:type w:val="nextPage"/>
      <w:pgSz w:w="11906" w:h="16838"/>
      <w:pgMar w:left="1134" w:right="850" w:gutter="0" w:header="283" w:top="1418" w:footer="283" w:bottom="568"/>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swiss"/>
    <w:pitch w:val="variable"/>
  </w:font>
  <w:font w:name="Liberation Sans">
    <w:altName w:val="Arial"/>
    <w:charset w:val="00"/>
    <w:family w:val="swiss"/>
    <w:pitch w:val="variable"/>
  </w:font>
  <w:font w:name="Tahoma">
    <w:charset w:val="00"/>
    <w:family w:val="swiss"/>
    <w:pitch w:val="variable"/>
  </w:font>
  <w:font w:name="Book Antiqua">
    <w:charset w:val="00"/>
    <w:family w:val="roman"/>
    <w:pitch w:val="variable"/>
  </w:font>
  <w:font w:name="Times New Roman">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w:t>
    </w:r>
    <w:r>
      <w:rPr>
        <w:rFonts w:cs="Arial" w:ascii="Arial" w:hAnsi="Arial"/>
        <w:sz w:val="16"/>
      </w:rPr>
      <w:t>307</w:t>
    </w:r>
    <w:r>
      <w:rPr>
        <w:rFonts w:cs="Arial" w:ascii="Arial" w:hAnsi="Arial"/>
        <w:sz w:val="16"/>
      </w:rPr>
      <w:t>/</w:t>
    </w:r>
    <w:r>
      <w:rPr>
        <w:rFonts w:cs="Arial" w:ascii="Arial" w:hAnsi="Arial"/>
        <w:sz w:val="16"/>
      </w:rPr>
      <w:t>2026</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 ARABIC </w:instrText>
    </w:r>
    <w:r>
      <w:rPr>
        <w:sz w:val="16"/>
        <w:b/>
        <w:rFonts w:cs="Arial" w:ascii="Arial" w:hAnsi="Arial"/>
      </w:rPr>
      <w:fldChar w:fldCharType="separate"/>
    </w:r>
    <w:r>
      <w:rPr>
        <w:sz w:val="16"/>
        <w:b/>
        <w:rFonts w:cs="Arial" w:ascii="Arial" w:hAnsi="Arial"/>
      </w:rPr>
      <w:t>1</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 ARABIC </w:instrText>
    </w:r>
    <w:r>
      <w:rPr>
        <w:sz w:val="16"/>
        <w:b/>
        <w:rFonts w:cs="Arial" w:ascii="Arial" w:hAnsi="Arial"/>
      </w:rPr>
      <w:fldChar w:fldCharType="separate"/>
    </w:r>
    <w:r>
      <w:rPr>
        <w:sz w:val="16"/>
        <w:b/>
        <w:rFonts w:cs="Arial" w:ascii="Arial" w:hAnsi="Arial"/>
      </w:rPr>
      <w:t>29</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6" name="Figura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w:t>
    </w:r>
    <w:r>
      <w:rPr>
        <w:rFonts w:cs="Arial" w:ascii="Arial" w:hAnsi="Arial"/>
        <w:sz w:val="16"/>
      </w:rPr>
      <w:t>307</w:t>
    </w:r>
    <w:r>
      <w:rPr>
        <w:rFonts w:cs="Arial" w:ascii="Arial" w:hAnsi="Arial"/>
        <w:sz w:val="16"/>
      </w:rPr>
      <w:t>/</w:t>
    </w:r>
    <w:r>
      <w:rPr>
        <w:rFonts w:cs="Arial" w:ascii="Arial" w:hAnsi="Arial"/>
        <w:sz w:val="16"/>
      </w:rPr>
      <w:t>2026</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 ARABIC </w:instrText>
    </w:r>
    <w:r>
      <w:rPr>
        <w:sz w:val="16"/>
        <w:b/>
        <w:rFonts w:cs="Arial" w:ascii="Arial" w:hAnsi="Arial"/>
      </w:rPr>
      <w:fldChar w:fldCharType="separate"/>
    </w:r>
    <w:r>
      <w:rPr>
        <w:sz w:val="16"/>
        <w:b/>
        <w:rFonts w:cs="Arial" w:ascii="Arial" w:hAnsi="Arial"/>
      </w:rPr>
      <w:t>1</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 ARABIC </w:instrText>
    </w:r>
    <w:r>
      <w:rPr>
        <w:sz w:val="16"/>
        <w:b/>
        <w:rFonts w:cs="Arial" w:ascii="Arial" w:hAnsi="Arial"/>
      </w:rPr>
      <w:fldChar w:fldCharType="separate"/>
    </w:r>
    <w:r>
      <w:rPr>
        <w:sz w:val="16"/>
        <w:b/>
        <w:rFonts w:cs="Arial" w:ascii="Arial" w:hAnsi="Arial"/>
      </w:rPr>
      <w:t>29</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7" name="Figura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60">
          <wp:simplePos x="0" y="0"/>
          <wp:positionH relativeFrom="column">
            <wp:posOffset>-41910</wp:posOffset>
          </wp:positionH>
          <wp:positionV relativeFrom="paragraph">
            <wp:posOffset>-172720</wp:posOffset>
          </wp:positionV>
          <wp:extent cx="1770380" cy="989965"/>
          <wp:effectExtent l="0" t="0" r="0" b="0"/>
          <wp:wrapTopAndBottom/>
          <wp:docPr id="2"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13665" simplePos="0" locked="0" layoutInCell="0" allowOverlap="1" relativeHeight="117" wp14:anchorId="545E676D">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fillcolor="white" stroked="f" o:allowincell="f" style="position:absolute;margin-left:119.25pt;margin-top:6.75pt;width:367.7pt;height:70.45pt;mso-wrap-style:square;v-text-anchor:top;mso-position-horizontal:right;mso-position-horizontal-relative:margin;mso-position-vertical-relative:page" wp14:anchorId="545E676D">
              <v:fill o:detectmouseclick="t" type="solid" color2="black" opacity="0"/>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60">
          <wp:simplePos x="0" y="0"/>
          <wp:positionH relativeFrom="column">
            <wp:posOffset>-41910</wp:posOffset>
          </wp:positionH>
          <wp:positionV relativeFrom="paragraph">
            <wp:posOffset>-172720</wp:posOffset>
          </wp:positionV>
          <wp:extent cx="1770380" cy="989965"/>
          <wp:effectExtent l="0" t="0" r="0" b="0"/>
          <wp:wrapTopAndBottom/>
          <wp:docPr id="4"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13665" simplePos="0" locked="0" layoutInCell="0" allowOverlap="1" relativeHeight="117" wp14:anchorId="545E676D">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5"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fillcolor="white" stroked="f" o:allowincell="f" style="position:absolute;margin-left:119.25pt;margin-top:6.75pt;width:367.7pt;height:70.45pt;mso-wrap-style:square;v-text-anchor:top;mso-position-horizontal:right;mso-position-horizontal-relative:margin;mso-position-vertical-relative:page" wp14:anchorId="545E676D">
              <v:fill o:detectmouseclick="t" type="solid" color2="black" opacity="0"/>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lowerLetter"/>
      <w:lvlText w:val="%1)"/>
      <w:lvlJc w:val="left"/>
      <w:pPr>
        <w:tabs>
          <w:tab w:val="num" w:pos="360"/>
        </w:tabs>
        <w:ind w:left="360" w:hanging="360"/>
      </w:pPr>
      <w:rPr>
        <w:sz w:val="20"/>
        <w:b/>
        <w:szCs w:val="20"/>
        <w:rFonts w:ascii="Arial" w:hAnsi="Arial" w:eastAsia="Times New Roman" w:cs="Arial"/>
        <w:color w:val="auto"/>
      </w:rPr>
    </w:lvl>
    <w:lvl w:ilvl="1">
      <w:start w:val="1"/>
      <w:numFmt w:val="lowerLetter"/>
      <w:lvlText w:val="%2)"/>
      <w:lvlJc w:val="left"/>
      <w:pPr>
        <w:tabs>
          <w:tab w:val="num" w:pos="360"/>
        </w:tabs>
        <w:ind w:left="360" w:hanging="360"/>
      </w:pPr>
      <w:rPr>
        <w:b/>
        <w:bCs/>
        <w:rFonts w:ascii="Arial" w:hAnsi="Arial" w:eastAsia="MS Mincho" w:cs="Arial"/>
      </w:rPr>
    </w:lvl>
    <w:lvl w:ilvl="2">
      <w:start w:val="1"/>
      <w:numFmt w:val="decimal"/>
      <w:lvlText w:val="%1.%2.%3."/>
      <w:lvlJc w:val="left"/>
      <w:pPr>
        <w:tabs>
          <w:tab w:val="num" w:pos="1440"/>
        </w:tabs>
        <w:ind w:left="1440" w:hanging="360"/>
      </w:pPr>
      <w:rPr>
        <w:sz w:val="20"/>
        <w:b/>
        <w:szCs w:val="20"/>
        <w:rFonts w:ascii="Arial" w:hAnsi="Arial" w:cs="Arial"/>
      </w:rPr>
    </w:lvl>
    <w:lvl w:ilvl="3">
      <w:start w:val="1"/>
      <w:numFmt w:val="decimal"/>
      <w:lvlText w:val="%1.%2.%3.%4."/>
      <w:lvlJc w:val="left"/>
      <w:pPr>
        <w:tabs>
          <w:tab w:val="num" w:pos="1800"/>
        </w:tabs>
        <w:ind w:left="1800" w:hanging="360"/>
      </w:pPr>
      <w:rPr/>
    </w:lvl>
    <w:lvl w:ilvl="4">
      <w:start w:val="1"/>
      <w:numFmt w:val="decimal"/>
      <w:lvlText w:val="%1.%2.%3.%4.%5."/>
      <w:lvlJc w:val="left"/>
      <w:pPr>
        <w:tabs>
          <w:tab w:val="num" w:pos="2160"/>
        </w:tabs>
        <w:ind w:left="2160" w:hanging="360"/>
      </w:pPr>
      <w:rPr/>
    </w:lvl>
    <w:lvl w:ilvl="5">
      <w:start w:val="1"/>
      <w:numFmt w:val="decimal"/>
      <w:lvlText w:val="%1.%2.%3.%4.%5.%6."/>
      <w:lvlJc w:val="left"/>
      <w:pPr>
        <w:tabs>
          <w:tab w:val="num" w:pos="2520"/>
        </w:tabs>
        <w:ind w:left="2520" w:hanging="360"/>
      </w:pPr>
      <w:rPr/>
    </w:lvl>
    <w:lvl w:ilvl="6">
      <w:start w:val="1"/>
      <w:numFmt w:val="decimal"/>
      <w:lvlText w:val="%1.%2.%3.%4.%5.%6.%7."/>
      <w:lvlJc w:val="left"/>
      <w:pPr>
        <w:tabs>
          <w:tab w:val="num" w:pos="2880"/>
        </w:tabs>
        <w:ind w:left="2880" w:hanging="360"/>
      </w:pPr>
      <w:rPr/>
    </w:lvl>
    <w:lvl w:ilvl="7">
      <w:start w:val="1"/>
      <w:numFmt w:val="decimal"/>
      <w:lvlText w:val="%1.%2.%3.%4.%5.%6.%7.%8."/>
      <w:lvlJc w:val="left"/>
      <w:pPr>
        <w:tabs>
          <w:tab w:val="num" w:pos="3240"/>
        </w:tabs>
        <w:ind w:left="3240" w:hanging="360"/>
      </w:pPr>
      <w:rPr/>
    </w:lvl>
    <w:lvl w:ilvl="8">
      <w:start w:val="1"/>
      <w:numFmt w:val="decimal"/>
      <w:lvlText w:val="%1.%2.%3.%4.%5.%6.%7.%8.%9."/>
      <w:lvlJc w:val="left"/>
      <w:pPr>
        <w:tabs>
          <w:tab w:val="num" w:pos="3600"/>
        </w:tabs>
        <w:ind w:left="3600" w:hanging="360"/>
      </w:pPr>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bullet"/>
      <w:lvlText w:val=""/>
      <w:lvlJc w:val="left"/>
      <w:pPr>
        <w:tabs>
          <w:tab w:val="num" w:pos="0"/>
        </w:tabs>
        <w:ind w:left="0" w:hanging="0"/>
      </w:pPr>
      <w:rPr>
        <w:rFonts w:ascii="Symbol" w:hAnsi="Symbol" w:cs="Symbol" w:hint="default"/>
        <w:sz w:val="20"/>
        <w:b/>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8">
    <w:lvl w:ilvl="0">
      <w:start w:val="1"/>
      <w:numFmt w:val="lowerLetter"/>
      <w:lvlText w:val="%1)"/>
      <w:lvlJc w:val="left"/>
      <w:pPr>
        <w:tabs>
          <w:tab w:val="num" w:pos="360"/>
        </w:tabs>
        <w:ind w:left="360" w:hanging="360"/>
      </w:pPr>
      <w:rPr>
        <w:sz w:val="20"/>
        <w:b/>
        <w:szCs w:val="20"/>
        <w:rFonts w:ascii="Arial" w:hAnsi="Arial" w:eastAsia="Times New Roman" w:cs="Arial"/>
        <w:color w:val="auto"/>
      </w:rPr>
    </w:lvl>
    <w:lvl w:ilvl="1">
      <w:start w:val="1"/>
      <w:numFmt w:val="lowerLetter"/>
      <w:lvlText w:val="%2)"/>
      <w:lvlJc w:val="left"/>
      <w:pPr>
        <w:tabs>
          <w:tab w:val="num" w:pos="360"/>
        </w:tabs>
        <w:ind w:left="360" w:hanging="360"/>
      </w:pPr>
      <w:rPr>
        <w:b/>
        <w:bCs/>
        <w:rFonts w:ascii="Arial" w:hAnsi="Arial" w:eastAsia="MS Mincho" w:cs="Arial"/>
      </w:rPr>
    </w:lvl>
    <w:lvl w:ilvl="2">
      <w:start w:val="1"/>
      <w:numFmt w:val="decimal"/>
      <w:lvlText w:val="%1.%2.%3."/>
      <w:lvlJc w:val="left"/>
      <w:pPr>
        <w:tabs>
          <w:tab w:val="num" w:pos="1440"/>
        </w:tabs>
        <w:ind w:left="1440" w:hanging="360"/>
      </w:pPr>
      <w:rPr>
        <w:sz w:val="20"/>
        <w:b/>
        <w:szCs w:val="20"/>
        <w:rFonts w:ascii="Arial" w:hAnsi="Arial" w:cs="Arial"/>
      </w:rPr>
    </w:lvl>
    <w:lvl w:ilvl="3">
      <w:start w:val="1"/>
      <w:numFmt w:val="decimal"/>
      <w:lvlText w:val="%1.%2.%3.%4."/>
      <w:lvlJc w:val="left"/>
      <w:pPr>
        <w:tabs>
          <w:tab w:val="num" w:pos="1800"/>
        </w:tabs>
        <w:ind w:left="1800" w:hanging="360"/>
      </w:pPr>
      <w:rPr/>
    </w:lvl>
    <w:lvl w:ilvl="4">
      <w:start w:val="1"/>
      <w:numFmt w:val="decimal"/>
      <w:lvlText w:val="%1.%2.%3.%4.%5."/>
      <w:lvlJc w:val="left"/>
      <w:pPr>
        <w:tabs>
          <w:tab w:val="num" w:pos="2160"/>
        </w:tabs>
        <w:ind w:left="2160" w:hanging="360"/>
      </w:pPr>
      <w:rPr/>
    </w:lvl>
    <w:lvl w:ilvl="5">
      <w:start w:val="1"/>
      <w:numFmt w:val="decimal"/>
      <w:lvlText w:val="%1.%2.%3.%4.%5.%6."/>
      <w:lvlJc w:val="left"/>
      <w:pPr>
        <w:tabs>
          <w:tab w:val="num" w:pos="2520"/>
        </w:tabs>
        <w:ind w:left="2520" w:hanging="360"/>
      </w:pPr>
      <w:rPr/>
    </w:lvl>
    <w:lvl w:ilvl="6">
      <w:start w:val="1"/>
      <w:numFmt w:val="decimal"/>
      <w:lvlText w:val="%1.%2.%3.%4.%5.%6.%7."/>
      <w:lvlJc w:val="left"/>
      <w:pPr>
        <w:tabs>
          <w:tab w:val="num" w:pos="2880"/>
        </w:tabs>
        <w:ind w:left="2880" w:hanging="360"/>
      </w:pPr>
      <w:rPr/>
    </w:lvl>
    <w:lvl w:ilvl="7">
      <w:start w:val="1"/>
      <w:numFmt w:val="decimal"/>
      <w:lvlText w:val="%1.%2.%3.%4.%5.%6.%7.%8."/>
      <w:lvlJc w:val="left"/>
      <w:pPr>
        <w:tabs>
          <w:tab w:val="num" w:pos="3240"/>
        </w:tabs>
        <w:ind w:left="3240" w:hanging="360"/>
      </w:pPr>
      <w:rPr/>
    </w:lvl>
    <w:lvl w:ilvl="8">
      <w:start w:val="1"/>
      <w:numFmt w:val="decimal"/>
      <w:lvlText w:val="%1.%2.%3.%4.%5.%6.%7.%8.%9."/>
      <w:lvlJc w:val="left"/>
      <w:pPr>
        <w:tabs>
          <w:tab w:val="num" w:pos="3600"/>
        </w:tabs>
        <w:ind w:left="3600" w:hanging="360"/>
      </w:pPr>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8"/>
  </w:num>
  <w:num w:numId="21">
    <w:abstractNumId w:val="8"/>
  </w:num>
  <w:num w:numId="22">
    <w:abstractNumId w:val="8"/>
  </w:num>
  <w:num w:numId="23">
    <w:abstractNumId w:val="8"/>
  </w:num>
  <w:num w:numId="24">
    <w:abstractNumId w:val="8"/>
  </w:num>
  <w:num w:numId="25">
    <w:abstractNumId w:val="8"/>
  </w:num>
  <w:num w:numId="26">
    <w:abstractNumId w:val="8"/>
  </w:num>
  <w:num w:numId="27">
    <w:abstractNumId w:val="8"/>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bering>
</file>

<file path=word/settings.xml><?xml version="1.0" encoding="utf-8"?>
<w:settings xmlns:w="http://schemas.openxmlformats.org/wordprocessingml/2006/main">
  <w:zoom w:percent="100"/>
  <w:displayBackgroundShape/>
  <w:defaultTabStop w:val="709"/>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eastAsia="zh-CN" w:val="pt-BR"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user" w:customStyle="1">
    <w:name w:val="Símbolos de numeração (user)"/>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paragraph" w:styleId="Ttulo">
    <w:name w:val="Título"/>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Arial Unicode MS"/>
    </w:rPr>
  </w:style>
  <w:style w:type="paragraph" w:styleId="Ttulo21" w:customStyle="1">
    <w:name w:val="Título21"/>
    <w:basedOn w:val="Ttulo20"/>
    <w:next w:val="BodyText"/>
    <w:qFormat/>
    <w:pPr/>
    <w:rPr>
      <w:sz w:val="56"/>
      <w:szCs w:val="56"/>
    </w:rPr>
  </w:style>
  <w:style w:type="paragraph" w:styleId="ndiceuser" w:customStyle="1">
    <w:name w:val="Índice (user)"/>
    <w:basedOn w:val="Normal"/>
    <w:qFormat/>
    <w:pPr>
      <w:suppressLineNumbers/>
    </w:pPr>
    <w:rPr>
      <w:rFonts w:cs="Mangal"/>
    </w:rPr>
  </w:style>
  <w:style w:type="paragraph" w:styleId="Ttulo20" w:customStyle="1">
    <w:name w:val="Título20"/>
    <w:basedOn w:val="Normal"/>
    <w:next w:val="Subtitle"/>
    <w:qFormat/>
    <w:pPr>
      <w:overflowPunct w:val="true"/>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overflowPunct w:val="tru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eastAsia="Calibri" w:ascii="Times New Roman" w:hAnsi="Times New Roman" w:cs="Times New Roman"/>
      <w:color w:val="000000"/>
      <w:kern w:val="2"/>
      <w:sz w:val="24"/>
      <w:szCs w:val="24"/>
      <w:lang w:eastAsia="zh-CN" w:val="pt-BR"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user" w:customStyle="1">
    <w:name w:val="Conteúdo da tabela (user)"/>
    <w:basedOn w:val="Normal"/>
    <w:qFormat/>
    <w:pPr>
      <w:suppressLineNumbers/>
    </w:pPr>
    <w:rPr/>
  </w:style>
  <w:style w:type="paragraph" w:styleId="Ttulodatabela" w:customStyle="1">
    <w:name w:val="Título da tabela"/>
    <w:basedOn w:val="Contedodatabelauser"/>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user" w:customStyle="1">
    <w:name w:val="Título de tabela (user)"/>
    <w:basedOn w:val="Contedodatabelauser"/>
    <w:qFormat/>
    <w:pPr>
      <w:jc w:val="center"/>
    </w:pPr>
    <w:rPr>
      <w:b/>
      <w:bCs/>
    </w:rPr>
  </w:style>
  <w:style w:type="paragraph" w:styleId="Contedodoquadrouser" w:customStyle="1">
    <w:name w:val="Conteúdo do quadro (user)"/>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eastAsia="zh-CN" w:val="pt-BR" w:bidi="ar-SA"/>
    </w:rPr>
  </w:style>
  <w:style w:type="paragraph" w:styleId="Citaes" w:customStyle="1">
    <w:name w:val="Citações"/>
    <w:basedOn w:val="Normal"/>
    <w:qFormat/>
    <w:pPr>
      <w:spacing w:before="0" w:after="283"/>
      <w:ind w:left="567" w:right="567"/>
    </w:pPr>
    <w:rPr/>
  </w:style>
  <w:style w:type="paragraph" w:styleId="Title">
    <w:name w:val="Title"/>
    <w:basedOn w:val="Ttulo21"/>
    <w:next w:val="BodyText"/>
    <w:qFormat/>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eastAsia="ar-SA" w:val="pt-BR"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12"/>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12"/>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12"/>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hanging="0" w:left="1276"/>
    </w:pPr>
    <w:rPr/>
  </w:style>
  <w:style w:type="paragraph" w:styleId="Contedodoquadro">
    <w:name w:val="Conteúdo do quadro"/>
    <w:basedOn w:val="Normal"/>
    <w:qFormat/>
    <w:pPr/>
    <w:rPr/>
  </w:style>
  <w:style w:type="numbering" w:styleId="Semlista" w:default="1">
    <w:name w:val="Sem lista"/>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image" Target="media/image1.jpeg"/><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s://bnccompras.co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mailto:notafiscal@piracicaba.sp.gov.br" TargetMode="External"/><Relationship Id="rId12" Type="http://schemas.openxmlformats.org/officeDocument/2006/relationships/hyperlink" Target="mailto:notafiscal@piracicaba.sp.gov.br"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header" Target="header3.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oter" Target="footer3.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Relationship Id="rId23" Type="http://schemas.openxmlformats.org/officeDocument/2006/relationships/customXml" Target="../customXml/item1.xml"/><Relationship Id="rId24" Type="http://schemas.openxmlformats.org/officeDocument/2006/relationships/customXml" Target="../customXml/item2.xml"/><Relationship Id="rId25" Type="http://schemas.openxmlformats.org/officeDocument/2006/relationships/customXml" Target="../customXml/item3.xml"/><Relationship Id="rId26"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3.png"/>
</Relationships>
</file>

<file path=word/_rels/footer3.xml.rels><?xml version="1.0" encoding="UTF-8"?>
<Relationships xmlns="http://schemas.openxmlformats.org/package/2006/relationships"><Relationship Id="rId1" Type="http://schemas.openxmlformats.org/officeDocument/2006/relationships/image" Target="media/image3.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FDF861-B2AA-4824-8C4A-9151E66C5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Application>LibreOffice/25.2.7.2$Windows_X86_64 LibreOffice_project/5cbfd1ab6520636bb5f7b99185aa69bd7456825d</Application>
  <AppVersion>15.0000</AppVersion>
  <Pages>29</Pages>
  <Words>11732</Words>
  <Characters>67629</Characters>
  <CharactersWithSpaces>78865</CharactersWithSpaces>
  <Paragraphs>637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2026-09-30T14:32:00Z</dcterms:created>
  <dc:creator>Thiago Luiz Araujo Santos</dc:creator>
  <dc:description/>
  <dc:language>pt-BR</dc:language>
  <cp:lastModifiedBy/>
  <cp:lastPrinted>2022-08-03T17:48:00Z</cp:lastPrinted>
  <dcterms:modified xsi:type="dcterms:W3CDTF">2026-10-15T08:39:16Z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