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lang w:val="pt-BR"/>
        </w:rPr>
      </w:pPr>
      <w:r>
        <w:rPr>
          <w:b/>
          <w:sz w:val="20"/>
          <w:szCs w:val="20"/>
        </w:rPr>
        <w:t xml:space="preserve">EDITAL DE PREGÃO ELETRÔNICO </w:t>
      </w:r>
      <w:r>
        <w:rPr>
          <w:b/>
          <w:sz w:val="20"/>
          <w:szCs w:val="20"/>
          <w:lang w:val="pt-BR"/>
        </w:rPr>
        <w:t>nº 312/2026</w:t>
      </w:r>
      <w:r>
        <w:rPr>
          <w:b/>
          <w:sz w:val="20"/>
          <w:szCs w:val="20"/>
        </w:rPr>
        <w:t xml:space="preserve"> </w:t>
      </w:r>
    </w:p>
    <w:p>
      <w:pPr>
        <w:pStyle w:val="BodyTextIndent"/>
        <w:widowControl w:val="false"/>
        <w:overflowPunct w:val="true"/>
        <w:spacing w:lineRule="auto" w:line="240"/>
        <w:rPr>
          <w:b/>
          <w:sz w:val="20"/>
          <w:szCs w:val="20"/>
          <w:lang w:val="pt-BR"/>
        </w:rPr>
      </w:pPr>
      <w:r>
        <w:rPr>
          <w:b/>
          <w:sz w:val="20"/>
          <w:szCs w:val="20"/>
          <w:lang w:val="pt-BR"/>
        </w:rPr>
      </w:r>
    </w:p>
    <w:p>
      <w:pPr>
        <w:pStyle w:val="BodyTextIndent"/>
        <w:widowControl w:val="false"/>
        <w:overflowPunct w:val="true"/>
        <w:spacing w:lineRule="auto" w:line="240"/>
        <w:jc w:val="center"/>
        <w:rPr>
          <w:b/>
          <w:sz w:val="20"/>
          <w:szCs w:val="20"/>
          <w:lang w:val="pt-BR"/>
        </w:rPr>
      </w:pPr>
      <w:r>
        <w:rPr>
          <w:b/>
          <w:sz w:val="20"/>
          <w:szCs w:val="20"/>
          <w:lang w:val="pt-BR"/>
        </w:rPr>
        <w:t>TERMO DE REFERÊNCIA</w:t>
      </w:r>
    </w:p>
    <w:p>
      <w:pPr>
        <w:pStyle w:val="BodyTextIndent"/>
        <w:widowControl w:val="false"/>
        <w:overflowPunct w:val="true"/>
        <w:spacing w:lineRule="auto" w:line="240"/>
        <w:rPr>
          <w:b/>
          <w:sz w:val="20"/>
          <w:szCs w:val="20"/>
          <w:lang w:val="pt-BR"/>
        </w:rPr>
      </w:pPr>
      <w:r>
        <w:rPr>
          <w:b/>
          <w:sz w:val="20"/>
          <w:szCs w:val="20"/>
          <w:lang w:val="pt-BR"/>
        </w:rPr>
      </w:r>
    </w:p>
    <w:p>
      <w:pPr>
        <w:pStyle w:val="BodyTextIndent"/>
        <w:widowControl w:val="false"/>
        <w:shd w:val="clear" w:color="auto" w:fill="DDDDDD"/>
        <w:overflowPunct w:val="true"/>
        <w:spacing w:lineRule="auto" w:line="240"/>
        <w:ind w:firstLine="561"/>
        <w:jc w:val="star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4"/>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w:t>
      </w:r>
      <w:r>
        <w:rPr>
          <w:b/>
          <w:spacing w:val="-2"/>
          <w:sz w:val="20"/>
        </w:rPr>
        <w:t>174</w:t>
      </w:r>
      <w:r>
        <w:rPr>
          <w:b/>
          <w:spacing w:val="-2"/>
          <w:sz w:val="20"/>
          <w:lang w:val="pt-BR"/>
        </w:rPr>
        <w:t>.</w:t>
      </w:r>
      <w:r>
        <w:rPr>
          <w:b/>
          <w:spacing w:val="-2"/>
          <w:sz w:val="20"/>
        </w:rPr>
        <w:t>834/2026</w:t>
      </w:r>
    </w:p>
    <w:p>
      <w:pPr>
        <w:pStyle w:val="BodyTextIndent"/>
        <w:widowControl w:val="false"/>
        <w:numPr>
          <w:ilvl w:val="0"/>
          <w:numId w:val="4"/>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05/11/2026 - 08 </w:t>
      </w:r>
      <w:r>
        <w:rPr>
          <w:b/>
          <w:sz w:val="20"/>
          <w:szCs w:val="20"/>
        </w:rPr>
        <w:t>horas</w:t>
      </w:r>
      <w:r>
        <w:rPr>
          <w:b/>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05/11/2026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ind w:firstLine="561"/>
        <w:jc w:val="star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5"/>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w:t>
      </w:r>
      <w:r>
        <w:rPr>
          <w:rFonts w:ascii="Arial" w:hAnsi="Arial"/>
          <w:b/>
        </w:rPr>
        <w:t>Confecção de material gráfico (adesivo e calendários) para uso do Conselhos Municipal da Pessoa Negra, utilizado na divulgação de atos institucionais.</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Unidade Requisitante: </w:t>
      </w:r>
      <w:r>
        <w:rPr>
          <w:rFonts w:ascii="Arial" w:hAnsi="Arial"/>
        </w:rPr>
        <w:t>Secretaria</w:t>
      </w:r>
      <w:r>
        <w:rPr>
          <w:rFonts w:ascii="Arial" w:hAnsi="Arial"/>
          <w:spacing w:val="-6"/>
        </w:rPr>
        <w:t xml:space="preserve"> </w:t>
      </w:r>
      <w:r>
        <w:rPr>
          <w:rFonts w:ascii="Arial" w:hAnsi="Arial"/>
        </w:rPr>
        <w:t>Municipal</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Cidadania</w:t>
      </w:r>
      <w:r>
        <w:rPr>
          <w:rFonts w:ascii="Arial" w:hAnsi="Arial"/>
          <w:spacing w:val="-4"/>
        </w:rPr>
        <w:t xml:space="preserve"> </w:t>
      </w:r>
      <w:r>
        <w:rPr>
          <w:rFonts w:ascii="Arial" w:hAnsi="Arial"/>
        </w:rPr>
        <w:t>e</w:t>
      </w:r>
      <w:r>
        <w:rPr>
          <w:rFonts w:ascii="Arial" w:hAnsi="Arial"/>
          <w:spacing w:val="-5"/>
        </w:rPr>
        <w:t xml:space="preserve"> </w:t>
      </w:r>
      <w:r>
        <w:rPr>
          <w:rFonts w:ascii="Arial" w:hAnsi="Arial"/>
          <w:spacing w:val="-2"/>
        </w:rPr>
        <w:t>Parcerias.</w:t>
      </w:r>
    </w:p>
    <w:p>
      <w:pPr>
        <w:pStyle w:val="Normal"/>
        <w:numPr>
          <w:ilvl w:val="0"/>
          <w:numId w:val="4"/>
        </w:numPr>
        <w:tabs>
          <w:tab w:val="clear" w:pos="709"/>
          <w:tab w:val="left" w:pos="284" w:leader="none"/>
        </w:tabs>
        <w:jc w:val="both"/>
        <w:rPr>
          <w:rFonts w:ascii="Arial" w:hAnsi="Arial" w:cs="Arial"/>
        </w:rPr>
      </w:pPr>
      <w:r>
        <w:rPr>
          <w:rFonts w:cs="Arial" w:ascii="Arial" w:hAnsi="Arial"/>
        </w:rPr>
        <w:t>Fonte de recursos:</w:t>
      </w:r>
      <w:r>
        <w:rPr/>
        <w:t xml:space="preserve"> </w:t>
      </w:r>
      <w:r>
        <w:rPr>
          <w:rFonts w:cs="Arial" w:ascii="Arial" w:hAnsi="Arial"/>
        </w:rPr>
        <w:t>Tesouro:</w:t>
      </w:r>
      <w:r>
        <w:rPr>
          <w:rFonts w:cs="Arial" w:ascii="Arial" w:hAnsi="Arial"/>
          <w:spacing w:val="-9"/>
        </w:rPr>
        <w:t xml:space="preserve"> </w:t>
      </w:r>
      <w:r>
        <w:rPr>
          <w:rFonts w:cs="Arial" w:ascii="Arial" w:hAnsi="Arial"/>
        </w:rPr>
        <w:t>0101011000</w:t>
      </w:r>
      <w:r>
        <w:rPr>
          <w:rFonts w:cs="Arial" w:ascii="Arial" w:hAnsi="Arial"/>
          <w:spacing w:val="-9"/>
        </w:rPr>
        <w:t xml:space="preserve"> </w:t>
      </w:r>
      <w:r>
        <w:rPr>
          <w:rFonts w:cs="Arial" w:ascii="Arial" w:hAnsi="Arial"/>
        </w:rPr>
        <w:t>-</w:t>
      </w:r>
      <w:r>
        <w:rPr>
          <w:rFonts w:cs="Arial" w:ascii="Arial" w:hAnsi="Arial"/>
          <w:spacing w:val="-6"/>
        </w:rPr>
        <w:t xml:space="preserve"> </w:t>
      </w:r>
      <w:r>
        <w:rPr>
          <w:rFonts w:cs="Arial" w:ascii="Arial" w:hAnsi="Arial"/>
          <w:color w:val="111111"/>
        </w:rPr>
        <w:t>1</w:t>
      </w:r>
      <w:r>
        <w:rPr>
          <w:rFonts w:cs="Arial" w:ascii="Arial" w:hAnsi="Arial"/>
          <w:color w:val="111111"/>
          <w:spacing w:val="-9"/>
        </w:rPr>
        <w:t xml:space="preserve"> </w:t>
      </w:r>
      <w:r>
        <w:rPr>
          <w:rFonts w:cs="Arial" w:ascii="Arial" w:hAnsi="Arial"/>
          <w:color w:val="111111"/>
        </w:rPr>
        <w:t>04131</w:t>
      </w:r>
      <w:r>
        <w:rPr>
          <w:rFonts w:cs="Arial" w:ascii="Arial" w:hAnsi="Arial"/>
          <w:color w:val="111111"/>
          <w:spacing w:val="-7"/>
        </w:rPr>
        <w:t xml:space="preserve"> </w:t>
      </w:r>
      <w:r>
        <w:rPr>
          <w:rFonts w:cs="Arial" w:ascii="Arial" w:hAnsi="Arial"/>
          <w:color w:val="111111"/>
          <w:spacing w:val="-2"/>
        </w:rPr>
        <w:t>000220070</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Valor estimado da contratação: </w:t>
      </w:r>
      <w:r>
        <w:rPr>
          <w:rFonts w:ascii="Arial" w:hAnsi="Arial"/>
          <w:b/>
        </w:rPr>
        <w:t>R$</w:t>
      </w:r>
      <w:r>
        <w:rPr>
          <w:rFonts w:ascii="Arial" w:hAnsi="Arial"/>
          <w:b/>
          <w:spacing w:val="-4"/>
        </w:rPr>
        <w:t xml:space="preserve"> </w:t>
      </w:r>
      <w:r>
        <w:rPr>
          <w:rFonts w:ascii="Arial" w:hAnsi="Arial"/>
          <w:b/>
        </w:rPr>
        <w:t>2.904,20</w:t>
      </w:r>
      <w:r>
        <w:rPr>
          <w:rFonts w:ascii="Arial" w:hAnsi="Arial"/>
          <w:b/>
          <w:spacing w:val="-4"/>
        </w:rPr>
        <w:t xml:space="preserve"> </w:t>
      </w:r>
      <w:r>
        <w:rPr>
          <w:rFonts w:ascii="Arial" w:hAnsi="Arial"/>
          <w:b/>
        </w:rPr>
        <w:t>(Dois</w:t>
      </w:r>
      <w:r>
        <w:rPr>
          <w:rFonts w:ascii="Arial" w:hAnsi="Arial"/>
          <w:b/>
          <w:spacing w:val="-5"/>
        </w:rPr>
        <w:t xml:space="preserve"> </w:t>
      </w:r>
      <w:r>
        <w:rPr>
          <w:rFonts w:ascii="Arial" w:hAnsi="Arial"/>
          <w:b/>
        </w:rPr>
        <w:t>mil</w:t>
      </w:r>
      <w:r>
        <w:rPr>
          <w:rFonts w:ascii="Arial" w:hAnsi="Arial"/>
          <w:b/>
          <w:spacing w:val="-5"/>
        </w:rPr>
        <w:t xml:space="preserve"> </w:t>
      </w:r>
      <w:r>
        <w:rPr>
          <w:rFonts w:ascii="Arial" w:hAnsi="Arial"/>
          <w:b/>
        </w:rPr>
        <w:t>reais,</w:t>
      </w:r>
      <w:r>
        <w:rPr>
          <w:rFonts w:ascii="Arial" w:hAnsi="Arial"/>
          <w:b/>
          <w:spacing w:val="-5"/>
        </w:rPr>
        <w:t xml:space="preserve"> </w:t>
      </w:r>
      <w:r>
        <w:rPr>
          <w:rFonts w:ascii="Arial" w:hAnsi="Arial"/>
          <w:b/>
        </w:rPr>
        <w:t>novecentos</w:t>
      </w:r>
      <w:r>
        <w:rPr>
          <w:rFonts w:ascii="Arial" w:hAnsi="Arial"/>
          <w:b/>
          <w:spacing w:val="-4"/>
        </w:rPr>
        <w:t xml:space="preserve"> </w:t>
      </w:r>
      <w:r>
        <w:rPr>
          <w:rFonts w:ascii="Arial" w:hAnsi="Arial"/>
          <w:b/>
        </w:rPr>
        <w:t>e</w:t>
      </w:r>
      <w:r>
        <w:rPr>
          <w:rFonts w:ascii="Arial" w:hAnsi="Arial"/>
          <w:b/>
          <w:spacing w:val="-4"/>
        </w:rPr>
        <w:t xml:space="preserve"> </w:t>
      </w:r>
      <w:r>
        <w:rPr>
          <w:rFonts w:ascii="Arial" w:hAnsi="Arial"/>
          <w:b/>
        </w:rPr>
        <w:t>quatro</w:t>
      </w:r>
      <w:r>
        <w:rPr>
          <w:rFonts w:ascii="Arial" w:hAnsi="Arial"/>
          <w:b/>
          <w:spacing w:val="-4"/>
        </w:rPr>
        <w:t xml:space="preserve"> </w:t>
      </w:r>
      <w:r>
        <w:rPr>
          <w:rFonts w:ascii="Arial" w:hAnsi="Arial"/>
          <w:b/>
        </w:rPr>
        <w:t>reais</w:t>
      </w:r>
      <w:r>
        <w:rPr>
          <w:rFonts w:ascii="Arial" w:hAnsi="Arial"/>
          <w:b/>
          <w:spacing w:val="-5"/>
        </w:rPr>
        <w:t xml:space="preserve"> </w:t>
      </w:r>
      <w:r>
        <w:rPr>
          <w:rFonts w:ascii="Arial" w:hAnsi="Arial"/>
          <w:b/>
        </w:rPr>
        <w:t>e</w:t>
      </w:r>
      <w:r>
        <w:rPr>
          <w:rFonts w:ascii="Arial" w:hAnsi="Arial"/>
          <w:b/>
          <w:spacing w:val="-4"/>
        </w:rPr>
        <w:t xml:space="preserve"> </w:t>
      </w:r>
      <w:r>
        <w:rPr>
          <w:rFonts w:ascii="Arial" w:hAnsi="Arial"/>
          <w:b/>
        </w:rPr>
        <w:t xml:space="preserve">vinte </w:t>
      </w:r>
      <w:r>
        <w:rPr>
          <w:rFonts w:ascii="Arial" w:hAnsi="Arial"/>
          <w:b/>
          <w:spacing w:val="-2"/>
        </w:rPr>
        <w:t>centavos).</w:t>
      </w:r>
    </w:p>
    <w:p>
      <w:pPr>
        <w:pStyle w:val="Normal"/>
        <w:numPr>
          <w:ilvl w:val="0"/>
          <w:numId w:val="4"/>
        </w:numPr>
        <w:tabs>
          <w:tab w:val="clear" w:pos="709"/>
          <w:tab w:val="left" w:pos="284" w:leader="none"/>
        </w:tabs>
        <w:jc w:val="both"/>
        <w:rPr>
          <w:rFonts w:ascii="Arial" w:hAnsi="Arial" w:cs="Arial"/>
        </w:rPr>
      </w:pPr>
      <w:r>
        <w:rPr>
          <w:rFonts w:cs="Arial" w:ascii="Arial" w:hAnsi="Arial"/>
        </w:rPr>
        <w:t>Prazo de vigência do contrato: Até a entrega definitiva.</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5"/>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5"/>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5"/>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5"/>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6"/>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4"/>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w:t>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850"/>
        <w:gridCol w:w="963"/>
        <w:gridCol w:w="737"/>
        <w:gridCol w:w="7370"/>
      </w:tblGrid>
      <w:tr>
        <w:trPr>
          <w:tblHeader w:val="true"/>
          <w:trHeight w:val="283" w:hRule="atLeast"/>
        </w:trPr>
        <w:tc>
          <w:tcPr>
            <w:tcW w:w="850" w:type="dxa"/>
            <w:tcBorders>
              <w:top w:val="single" w:sz="4" w:space="0" w:color="000000"/>
              <w:star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963" w:type="dxa"/>
            <w:tcBorders>
              <w:top w:val="single" w:sz="4" w:space="0" w:color="000000"/>
              <w:star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737" w:type="dxa"/>
            <w:tcBorders>
              <w:top w:val="single" w:sz="4" w:space="0" w:color="000000"/>
              <w:star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283" w:hRule="atLeast"/>
        </w:trPr>
        <w:tc>
          <w:tcPr>
            <w:tcW w:w="850" w:type="dxa"/>
            <w:tcBorders>
              <w:top w:val="single" w:sz="4" w:space="0" w:color="000000"/>
              <w:start w:val="single" w:sz="4" w:space="0" w:color="000000"/>
              <w:bottom w:val="single" w:sz="4" w:space="0" w:color="000000"/>
            </w:tcBorders>
          </w:tcPr>
          <w:p>
            <w:pPr>
              <w:pStyle w:val="Normal"/>
              <w:jc w:val="center"/>
              <w:rPr>
                <w:sz w:val="20"/>
                <w:szCs w:val="20"/>
              </w:rPr>
            </w:pPr>
            <w:r>
              <w:rPr>
                <w:rFonts w:cs="Arial" w:ascii="Arial" w:hAnsi="Arial"/>
                <w:b/>
                <w:bCs/>
                <w:spacing w:val="-5"/>
                <w:sz w:val="20"/>
                <w:szCs w:val="20"/>
              </w:rPr>
              <w:t>01</w:t>
            </w:r>
          </w:p>
        </w:tc>
        <w:tc>
          <w:tcPr>
            <w:tcW w:w="963" w:type="dxa"/>
            <w:tcBorders>
              <w:top w:val="single" w:sz="4" w:space="0" w:color="000000"/>
              <w:start w:val="single" w:sz="4" w:space="0" w:color="000000"/>
              <w:bottom w:val="single" w:sz="4" w:space="0" w:color="000000"/>
            </w:tcBorders>
          </w:tcPr>
          <w:p>
            <w:pPr>
              <w:pStyle w:val="Contedodatabela"/>
              <w:jc w:val="center"/>
              <w:rPr>
                <w:sz w:val="20"/>
                <w:szCs w:val="20"/>
              </w:rPr>
            </w:pPr>
            <w:r>
              <w:rPr>
                <w:rFonts w:cs="Arial" w:ascii="Arial" w:hAnsi="Arial"/>
                <w:spacing w:val="-2"/>
                <w:sz w:val="20"/>
                <w:szCs w:val="20"/>
              </w:rPr>
              <w:t>1.000</w:t>
            </w:r>
          </w:p>
        </w:tc>
        <w:tc>
          <w:tcPr>
            <w:tcW w:w="737" w:type="dxa"/>
            <w:tcBorders>
              <w:top w:val="single" w:sz="4" w:space="0" w:color="000000"/>
              <w:start w:val="single" w:sz="4" w:space="0" w:color="000000"/>
              <w:bottom w:val="single" w:sz="4" w:space="0" w:color="000000"/>
            </w:tcBorders>
          </w:tcPr>
          <w:p>
            <w:pPr>
              <w:pStyle w:val="Normal"/>
              <w:jc w:val="center"/>
              <w:rPr>
                <w:sz w:val="20"/>
                <w:szCs w:val="20"/>
              </w:rPr>
            </w:pPr>
            <w:r>
              <w:rPr>
                <w:rFonts w:cs="Arial" w:ascii="Arial" w:hAnsi="Arial"/>
                <w:spacing w:val="-5"/>
                <w:sz w:val="20"/>
                <w:szCs w:val="20"/>
              </w:rPr>
              <w:t>Un.</w:t>
            </w:r>
          </w:p>
        </w:tc>
        <w:tc>
          <w:tcPr>
            <w:tcW w:w="7370" w:type="dxa"/>
            <w:tcBorders>
              <w:top w:val="single" w:sz="4" w:space="0" w:color="000000"/>
              <w:start w:val="single" w:sz="4" w:space="0" w:color="000000"/>
              <w:bottom w:val="single" w:sz="4" w:space="0" w:color="000000"/>
              <w:end w:val="single" w:sz="4" w:space="0" w:color="000000"/>
            </w:tcBorders>
          </w:tcPr>
          <w:p>
            <w:pPr>
              <w:pStyle w:val="Contedodatabela"/>
              <w:rPr>
                <w:sz w:val="20"/>
                <w:szCs w:val="20"/>
              </w:rPr>
            </w:pPr>
            <w:r>
              <w:rPr>
                <w:rFonts w:cs="Arial" w:ascii="Arial" w:hAnsi="Arial"/>
                <w:sz w:val="20"/>
                <w:szCs w:val="20"/>
              </w:rPr>
              <w:t>Calendário,</w:t>
            </w:r>
            <w:r>
              <w:rPr>
                <w:rFonts w:cs="Arial" w:ascii="Arial" w:hAnsi="Arial"/>
                <w:spacing w:val="-4"/>
                <w:sz w:val="20"/>
                <w:szCs w:val="20"/>
              </w:rPr>
              <w:t xml:space="preserve"> </w:t>
            </w:r>
            <w:r>
              <w:rPr>
                <w:rFonts w:cs="Arial" w:ascii="Arial" w:hAnsi="Arial"/>
                <w:sz w:val="20"/>
                <w:szCs w:val="20"/>
              </w:rPr>
              <w:t>44</w:t>
            </w:r>
            <w:r>
              <w:rPr>
                <w:rFonts w:cs="Arial" w:ascii="Arial" w:hAnsi="Arial"/>
                <w:spacing w:val="-2"/>
                <w:sz w:val="20"/>
                <w:szCs w:val="20"/>
              </w:rPr>
              <w:t xml:space="preserve"> </w:t>
            </w:r>
            <w:r>
              <w:rPr>
                <w:rFonts w:cs="Arial" w:ascii="Arial" w:hAnsi="Arial"/>
                <w:sz w:val="20"/>
                <w:szCs w:val="20"/>
              </w:rPr>
              <w:t>x</w:t>
            </w:r>
            <w:r>
              <w:rPr>
                <w:rFonts w:cs="Arial" w:ascii="Arial" w:hAnsi="Arial"/>
                <w:spacing w:val="-2"/>
                <w:sz w:val="20"/>
                <w:szCs w:val="20"/>
              </w:rPr>
              <w:t xml:space="preserve"> </w:t>
            </w:r>
            <w:r>
              <w:rPr>
                <w:rFonts w:cs="Arial" w:ascii="Arial" w:hAnsi="Arial"/>
                <w:sz w:val="20"/>
                <w:szCs w:val="20"/>
              </w:rPr>
              <w:t>62</w:t>
            </w:r>
            <w:r>
              <w:rPr>
                <w:rFonts w:cs="Arial" w:ascii="Arial" w:hAnsi="Arial"/>
                <w:spacing w:val="-3"/>
                <w:sz w:val="20"/>
                <w:szCs w:val="20"/>
              </w:rPr>
              <w:t xml:space="preserve"> </w:t>
            </w:r>
            <w:r>
              <w:rPr>
                <w:rFonts w:cs="Arial" w:ascii="Arial" w:hAnsi="Arial"/>
                <w:sz w:val="20"/>
                <w:szCs w:val="20"/>
              </w:rPr>
              <w:t>cm,</w:t>
            </w:r>
            <w:r>
              <w:rPr>
                <w:rFonts w:cs="Arial" w:ascii="Arial" w:hAnsi="Arial"/>
                <w:spacing w:val="-3"/>
                <w:sz w:val="20"/>
                <w:szCs w:val="20"/>
              </w:rPr>
              <w:t xml:space="preserve"> </w:t>
            </w:r>
            <w:r>
              <w:rPr>
                <w:rFonts w:cs="Arial" w:ascii="Arial" w:hAnsi="Arial"/>
                <w:sz w:val="20"/>
                <w:szCs w:val="20"/>
              </w:rPr>
              <w:t>couche</w:t>
            </w:r>
            <w:r>
              <w:rPr>
                <w:rFonts w:cs="Arial" w:ascii="Arial" w:hAnsi="Arial"/>
                <w:spacing w:val="-2"/>
                <w:sz w:val="20"/>
                <w:szCs w:val="20"/>
              </w:rPr>
              <w:t xml:space="preserve"> </w:t>
            </w:r>
            <w:r>
              <w:rPr>
                <w:rFonts w:cs="Arial" w:ascii="Arial" w:hAnsi="Arial"/>
                <w:spacing w:val="-4"/>
                <w:sz w:val="20"/>
                <w:szCs w:val="20"/>
              </w:rPr>
              <w:t>90g.</w:t>
            </w:r>
          </w:p>
        </w:tc>
      </w:tr>
      <w:tr>
        <w:trPr>
          <w:trHeight w:val="283" w:hRule="atLeast"/>
        </w:trPr>
        <w:tc>
          <w:tcPr>
            <w:tcW w:w="850" w:type="dxa"/>
            <w:tcBorders>
              <w:start w:val="single" w:sz="4" w:space="0" w:color="000000"/>
              <w:bottom w:val="single" w:sz="4" w:space="0" w:color="000000"/>
            </w:tcBorders>
          </w:tcPr>
          <w:p>
            <w:pPr>
              <w:pStyle w:val="Normal"/>
              <w:jc w:val="center"/>
              <w:rPr>
                <w:b/>
                <w:bCs/>
                <w:sz w:val="20"/>
                <w:szCs w:val="20"/>
              </w:rPr>
            </w:pPr>
            <w:r>
              <w:rPr>
                <w:rFonts w:cs="Arial" w:ascii="Arial" w:hAnsi="Arial"/>
                <w:b/>
                <w:bCs/>
                <w:spacing w:val="-5"/>
                <w:sz w:val="20"/>
                <w:szCs w:val="20"/>
              </w:rPr>
              <w:t>02</w:t>
            </w:r>
          </w:p>
        </w:tc>
        <w:tc>
          <w:tcPr>
            <w:tcW w:w="963" w:type="dxa"/>
            <w:tcBorders>
              <w:start w:val="single" w:sz="4" w:space="0" w:color="000000"/>
              <w:bottom w:val="single" w:sz="4" w:space="0" w:color="000000"/>
            </w:tcBorders>
          </w:tcPr>
          <w:p>
            <w:pPr>
              <w:pStyle w:val="Contedodatabela"/>
              <w:jc w:val="center"/>
              <w:rPr>
                <w:sz w:val="20"/>
                <w:szCs w:val="20"/>
              </w:rPr>
            </w:pPr>
            <w:r>
              <w:rPr>
                <w:rFonts w:cs="Arial" w:ascii="Arial" w:hAnsi="Arial"/>
                <w:spacing w:val="-2"/>
                <w:sz w:val="20"/>
                <w:szCs w:val="20"/>
              </w:rPr>
              <w:t>250,00</w:t>
            </w:r>
          </w:p>
        </w:tc>
        <w:tc>
          <w:tcPr>
            <w:tcW w:w="737" w:type="dxa"/>
            <w:tcBorders>
              <w:start w:val="single" w:sz="4" w:space="0" w:color="000000"/>
              <w:bottom w:val="single" w:sz="4" w:space="0" w:color="000000"/>
            </w:tcBorders>
          </w:tcPr>
          <w:p>
            <w:pPr>
              <w:pStyle w:val="Contedodatabela"/>
              <w:jc w:val="center"/>
              <w:rPr>
                <w:sz w:val="20"/>
                <w:szCs w:val="20"/>
              </w:rPr>
            </w:pPr>
            <w:r>
              <w:rPr>
                <w:rFonts w:cs="Arial" w:ascii="Arial" w:hAnsi="Arial"/>
                <w:spacing w:val="-5"/>
                <w:sz w:val="20"/>
                <w:szCs w:val="20"/>
              </w:rPr>
              <w:t>Un.</w:t>
            </w:r>
          </w:p>
        </w:tc>
        <w:tc>
          <w:tcPr>
            <w:tcW w:w="7370" w:type="dxa"/>
            <w:tcBorders>
              <w:start w:val="single" w:sz="4" w:space="0" w:color="000000"/>
              <w:bottom w:val="single" w:sz="4" w:space="0" w:color="000000"/>
              <w:end w:val="single" w:sz="4" w:space="0" w:color="000000"/>
            </w:tcBorders>
          </w:tcPr>
          <w:p>
            <w:pPr>
              <w:pStyle w:val="Contedodatabela"/>
              <w:rPr>
                <w:sz w:val="20"/>
                <w:szCs w:val="20"/>
              </w:rPr>
            </w:pPr>
            <w:r>
              <w:rPr>
                <w:rFonts w:cs="Arial" w:ascii="Arial" w:hAnsi="Arial"/>
                <w:sz w:val="20"/>
                <w:szCs w:val="20"/>
              </w:rPr>
              <w:t>Adesivos</w:t>
            </w:r>
            <w:r>
              <w:rPr>
                <w:rFonts w:cs="Arial" w:ascii="Arial" w:hAnsi="Arial"/>
                <w:spacing w:val="-3"/>
                <w:sz w:val="20"/>
                <w:szCs w:val="20"/>
              </w:rPr>
              <w:t xml:space="preserve"> </w:t>
            </w:r>
            <w:r>
              <w:rPr>
                <w:rFonts w:cs="Arial" w:ascii="Arial" w:hAnsi="Arial"/>
                <w:sz w:val="20"/>
                <w:szCs w:val="20"/>
              </w:rPr>
              <w:t>em</w:t>
            </w:r>
            <w:r>
              <w:rPr>
                <w:rFonts w:cs="Arial" w:ascii="Arial" w:hAnsi="Arial"/>
                <w:spacing w:val="-2"/>
                <w:sz w:val="20"/>
                <w:szCs w:val="20"/>
              </w:rPr>
              <w:t xml:space="preserve"> </w:t>
            </w:r>
            <w:r>
              <w:rPr>
                <w:rFonts w:cs="Arial" w:ascii="Arial" w:hAnsi="Arial"/>
                <w:sz w:val="20"/>
                <w:szCs w:val="20"/>
              </w:rPr>
              <w:t>vinil</w:t>
            </w:r>
            <w:r>
              <w:rPr>
                <w:rFonts w:cs="Arial" w:ascii="Arial" w:hAnsi="Arial"/>
                <w:spacing w:val="-3"/>
                <w:sz w:val="20"/>
                <w:szCs w:val="20"/>
              </w:rPr>
              <w:t xml:space="preserve"> </w:t>
            </w:r>
            <w:r>
              <w:rPr>
                <w:rFonts w:cs="Arial" w:ascii="Arial" w:hAnsi="Arial"/>
                <w:sz w:val="20"/>
                <w:szCs w:val="20"/>
              </w:rPr>
              <w:t>21</w:t>
            </w:r>
            <w:r>
              <w:rPr>
                <w:rFonts w:cs="Arial" w:ascii="Arial" w:hAnsi="Arial"/>
                <w:spacing w:val="-2"/>
                <w:sz w:val="20"/>
                <w:szCs w:val="20"/>
              </w:rPr>
              <w:t xml:space="preserve"> </w:t>
            </w:r>
            <w:r>
              <w:rPr>
                <w:rFonts w:cs="Arial" w:ascii="Arial" w:hAnsi="Arial"/>
                <w:sz w:val="20"/>
                <w:szCs w:val="20"/>
              </w:rPr>
              <w:t>X</w:t>
            </w:r>
            <w:r>
              <w:rPr>
                <w:rFonts w:cs="Arial" w:ascii="Arial" w:hAnsi="Arial"/>
                <w:spacing w:val="-3"/>
                <w:sz w:val="20"/>
                <w:szCs w:val="20"/>
              </w:rPr>
              <w:t xml:space="preserve"> </w:t>
            </w:r>
            <w:r>
              <w:rPr>
                <w:rFonts w:cs="Arial" w:ascii="Arial" w:hAnsi="Arial"/>
                <w:sz w:val="20"/>
                <w:szCs w:val="20"/>
              </w:rPr>
              <w:t>10</w:t>
            </w:r>
            <w:r>
              <w:rPr>
                <w:rFonts w:cs="Arial" w:ascii="Arial" w:hAnsi="Arial"/>
                <w:spacing w:val="-2"/>
                <w:sz w:val="20"/>
                <w:szCs w:val="20"/>
              </w:rPr>
              <w:t xml:space="preserve"> </w:t>
            </w:r>
            <w:r>
              <w:rPr>
                <w:rFonts w:cs="Arial" w:ascii="Arial" w:hAnsi="Arial"/>
                <w:spacing w:val="-5"/>
                <w:sz w:val="20"/>
                <w:szCs w:val="20"/>
              </w:rPr>
              <w:t>cm</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Descritivo técnico:</w:t>
      </w:r>
    </w:p>
    <w:p>
      <w:pPr>
        <w:pStyle w:val="Normal"/>
        <w:jc w:val="both"/>
        <w:rPr>
          <w:rFonts w:ascii="Arial" w:hAnsi="Arial" w:cs="Arial"/>
        </w:rPr>
      </w:pPr>
      <w:r>
        <w:rPr>
          <w:rFonts w:cs="Arial" w:ascii="Arial" w:hAnsi="Arial"/>
        </w:rPr>
        <w:t>Serviço de prestação de serviço de Confecção de material gráfico (adesivo e calendário) para uso do Conselho Municipal da Pessoa Negra.</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rPr>
      </w:pPr>
      <w:r>
        <w:rPr>
          <w:rFonts w:cs="Arial" w:ascii="Arial" w:hAnsi="Arial"/>
          <w:b/>
          <w:bCs/>
        </w:rPr>
        <w:t>5. DA SUBCONTRATAÇÃO</w:t>
      </w:r>
    </w:p>
    <w:p>
      <w:pPr>
        <w:pStyle w:val="Normal"/>
        <w:jc w:val="both"/>
        <w:rPr>
          <w:rFonts w:ascii="Arial" w:hAnsi="Arial" w:cs="Arial"/>
        </w:rPr>
      </w:pPr>
      <w:r>
        <w:rPr>
          <w:rFonts w:cs="Arial" w:ascii="Arial" w:hAnsi="Arial"/>
          <w:b/>
        </w:rPr>
        <w:t>a)</w:t>
      </w:r>
      <w:r>
        <w:rPr>
          <w:rFonts w:cs="Arial" w:ascii="Arial" w:hAnsi="Arial"/>
          <w:b/>
          <w:spacing w:val="-5"/>
        </w:rPr>
        <w:t xml:space="preserve"> </w:t>
      </w:r>
      <w:r>
        <w:rPr>
          <w:rFonts w:cs="Arial" w:ascii="Arial" w:hAnsi="Arial"/>
        </w:rPr>
        <w:t>Não</w:t>
      </w:r>
      <w:r>
        <w:rPr>
          <w:rFonts w:cs="Arial" w:ascii="Arial" w:hAnsi="Arial"/>
          <w:spacing w:val="-2"/>
        </w:rPr>
        <w:t xml:space="preserve"> </w:t>
      </w:r>
      <w:r>
        <w:rPr>
          <w:rFonts w:cs="Arial" w:ascii="Arial" w:hAnsi="Arial"/>
        </w:rPr>
        <w:t>é</w:t>
      </w:r>
      <w:r>
        <w:rPr>
          <w:rFonts w:cs="Arial" w:ascii="Arial" w:hAnsi="Arial"/>
          <w:spacing w:val="-4"/>
        </w:rPr>
        <w:t xml:space="preserve"> </w:t>
      </w:r>
      <w:r>
        <w:rPr>
          <w:rFonts w:cs="Arial" w:ascii="Arial" w:hAnsi="Arial"/>
        </w:rPr>
        <w:t>admitida</w:t>
      </w:r>
      <w:r>
        <w:rPr>
          <w:rFonts w:cs="Arial" w:ascii="Arial" w:hAnsi="Arial"/>
          <w:spacing w:val="-2"/>
        </w:rPr>
        <w:t xml:space="preserve"> </w:t>
      </w:r>
      <w:r>
        <w:rPr>
          <w:rFonts w:cs="Arial" w:ascii="Arial" w:hAnsi="Arial"/>
        </w:rPr>
        <w:t>a</w:t>
      </w:r>
      <w:r>
        <w:rPr>
          <w:rFonts w:cs="Arial" w:ascii="Arial" w:hAnsi="Arial"/>
          <w:spacing w:val="-3"/>
        </w:rPr>
        <w:t xml:space="preserve"> </w:t>
      </w:r>
      <w:r>
        <w:rPr>
          <w:rFonts w:cs="Arial" w:ascii="Arial" w:hAnsi="Arial"/>
        </w:rPr>
        <w:t>subcontratação</w:t>
      </w:r>
      <w:r>
        <w:rPr>
          <w:rFonts w:cs="Arial" w:ascii="Arial" w:hAnsi="Arial"/>
          <w:spacing w:val="-2"/>
        </w:rPr>
        <w:t xml:space="preserve"> </w:t>
      </w:r>
      <w:r>
        <w:rPr>
          <w:rFonts w:cs="Arial" w:ascii="Arial" w:hAnsi="Arial"/>
        </w:rPr>
        <w:t>do</w:t>
      </w:r>
      <w:r>
        <w:rPr>
          <w:rFonts w:cs="Arial" w:ascii="Arial" w:hAnsi="Arial"/>
          <w:spacing w:val="-3"/>
        </w:rPr>
        <w:t xml:space="preserve"> </w:t>
      </w:r>
      <w:r>
        <w:rPr>
          <w:rFonts w:cs="Arial" w:ascii="Arial" w:hAnsi="Arial"/>
        </w:rPr>
        <w:t>objeto</w:t>
      </w:r>
      <w:r>
        <w:rPr>
          <w:rFonts w:cs="Arial" w:ascii="Arial" w:hAnsi="Arial"/>
          <w:spacing w:val="-3"/>
        </w:rPr>
        <w:t xml:space="preserve"> </w:t>
      </w:r>
      <w:r>
        <w:rPr>
          <w:rFonts w:cs="Arial" w:ascii="Arial" w:hAnsi="Arial"/>
          <w:spacing w:val="-2"/>
        </w:rPr>
        <w:t>contratual.</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EXECUÇÃO DOS SERVIÇOS</w:t>
      </w:r>
    </w:p>
    <w:p>
      <w:pPr>
        <w:pStyle w:val="Normal"/>
        <w:numPr>
          <w:ilvl w:val="0"/>
          <w:numId w:val="17"/>
        </w:numPr>
        <w:tabs>
          <w:tab w:val="clear" w:pos="709"/>
          <w:tab w:val="left" w:pos="284" w:leader="none"/>
        </w:tabs>
        <w:jc w:val="both"/>
        <w:rPr>
          <w:rFonts w:ascii="Arial" w:hAnsi="Arial" w:cs="Arial"/>
        </w:rPr>
      </w:pPr>
      <w:r>
        <w:rPr>
          <w:rFonts w:cs="Arial" w:ascii="Arial" w:hAnsi="Arial"/>
        </w:rPr>
        <w:t>Prazo de execução dos serviços:</w:t>
      </w:r>
      <w:r>
        <w:rPr>
          <w:rFonts w:cs="Arial" w:ascii="Arial" w:hAnsi="Arial"/>
          <w:b/>
          <w:bCs/>
        </w:rPr>
        <w:t xml:space="preserve"> </w:t>
      </w:r>
      <w:r>
        <w:rPr>
          <w:rFonts w:cs="Arial" w:ascii="Arial" w:hAnsi="Arial"/>
        </w:rPr>
        <w:t xml:space="preserve">Até o máximo de 03 (três) dias úteis, a contar da data da Ordem de Serviço emitida pela Unidade Requisitante e deverá ser agendado através do e-mail: </w:t>
      </w:r>
      <w:hyperlink r:id="rId3">
        <w:r>
          <w:rPr>
            <w:rStyle w:val="Style"/>
            <w:rFonts w:cs="Arial" w:ascii="Arial" w:hAnsi="Arial"/>
            <w:color w:val="0000FF"/>
            <w:u w:val="single" w:color="0000FF"/>
          </w:rPr>
          <w:t>c</w:t>
        </w:r>
      </w:hyperlink>
      <w:hyperlink r:id="rId4">
        <w:r>
          <w:rPr>
            <w:rStyle w:val="Style"/>
            <w:rFonts w:cs="Arial" w:ascii="Arial" w:hAnsi="Arial"/>
            <w:color w:val="0000FF"/>
            <w:u w:val="single" w:color="0000FF"/>
          </w:rPr>
          <w:t>idadania@piracicaba.sp.gov.br</w:t>
        </w:r>
      </w:hyperlink>
    </w:p>
    <w:p>
      <w:pPr>
        <w:pStyle w:val="Normal"/>
        <w:numPr>
          <w:ilvl w:val="0"/>
          <w:numId w:val="4"/>
        </w:numPr>
        <w:tabs>
          <w:tab w:val="clear" w:pos="709"/>
          <w:tab w:val="left" w:pos="284" w:leader="none"/>
        </w:tabs>
        <w:jc w:val="both"/>
        <w:rPr>
          <w:rFonts w:ascii="Arial" w:hAnsi="Arial" w:cs="Arial"/>
        </w:rPr>
      </w:pPr>
      <w:r>
        <w:rPr>
          <w:rFonts w:cs="Arial" w:ascii="Arial" w:hAnsi="Arial"/>
        </w:rPr>
        <w:t>Local e horário para execução dos serviços:</w:t>
      </w:r>
    </w:p>
    <w:p>
      <w:pPr>
        <w:pStyle w:val="ListParagraph"/>
        <w:widowControl w:val="false"/>
        <w:tabs>
          <w:tab w:val="clear" w:pos="709"/>
          <w:tab w:val="left" w:pos="1379" w:leader="none"/>
          <w:tab w:val="left" w:pos="1845" w:leader="none"/>
        </w:tabs>
        <w:suppressAutoHyphens w:val="false"/>
        <w:spacing w:lineRule="auto" w:line="240" w:before="0" w:after="0"/>
        <w:ind w:start="0" w:end="6614"/>
        <w:rPr>
          <w:rFonts w:ascii="Arial" w:hAnsi="Arial" w:cs="Arial"/>
          <w:sz w:val="20"/>
          <w:szCs w:val="20"/>
        </w:rPr>
      </w:pPr>
      <w:r>
        <w:rPr>
          <w:rFonts w:cs="Arial" w:ascii="Arial" w:hAnsi="Arial"/>
          <w:sz w:val="20"/>
          <w:szCs w:val="20"/>
        </w:rPr>
        <w:t>Secretaria de Cidadania e Parcerias Rua do Rosário 1314.</w:t>
      </w:r>
    </w:p>
    <w:p>
      <w:pPr>
        <w:pStyle w:val="BodyText"/>
        <w:rPr>
          <w:sz w:val="20"/>
          <w:szCs w:val="20"/>
        </w:rPr>
      </w:pPr>
      <w:r>
        <w:rPr>
          <w:sz w:val="20"/>
          <w:szCs w:val="20"/>
        </w:rPr>
        <w:t>Bairro:</w:t>
      </w:r>
      <w:r>
        <w:rPr>
          <w:spacing w:val="-5"/>
          <w:sz w:val="20"/>
          <w:szCs w:val="20"/>
        </w:rPr>
        <w:t xml:space="preserve"> </w:t>
      </w:r>
      <w:r>
        <w:rPr>
          <w:sz w:val="20"/>
          <w:szCs w:val="20"/>
        </w:rPr>
        <w:t>Centro</w:t>
      </w:r>
      <w:r>
        <w:rPr>
          <w:spacing w:val="-3"/>
          <w:sz w:val="20"/>
          <w:szCs w:val="20"/>
        </w:rPr>
        <w:t xml:space="preserve"> </w:t>
      </w:r>
      <w:r>
        <w:rPr>
          <w:sz w:val="20"/>
          <w:szCs w:val="20"/>
        </w:rPr>
        <w:t>–</w:t>
      </w:r>
      <w:r>
        <w:rPr>
          <w:spacing w:val="-3"/>
          <w:sz w:val="20"/>
          <w:szCs w:val="20"/>
        </w:rPr>
        <w:t xml:space="preserve"> </w:t>
      </w:r>
      <w:r>
        <w:rPr>
          <w:sz w:val="20"/>
          <w:szCs w:val="20"/>
        </w:rPr>
        <w:t>CEP:</w:t>
      </w:r>
      <w:r>
        <w:rPr>
          <w:spacing w:val="-4"/>
          <w:sz w:val="20"/>
          <w:szCs w:val="20"/>
        </w:rPr>
        <w:t xml:space="preserve"> </w:t>
      </w:r>
      <w:r>
        <w:rPr>
          <w:sz w:val="20"/>
          <w:szCs w:val="20"/>
        </w:rPr>
        <w:t>13400-</w:t>
      </w:r>
      <w:r>
        <w:rPr>
          <w:spacing w:val="-5"/>
          <w:sz w:val="20"/>
          <w:szCs w:val="20"/>
        </w:rPr>
        <w:t>183</w:t>
      </w:r>
    </w:p>
    <w:p>
      <w:pPr>
        <w:pStyle w:val="Normal"/>
        <w:tabs>
          <w:tab w:val="clear" w:pos="709"/>
          <w:tab w:val="left" w:pos="284" w:leader="none"/>
        </w:tabs>
        <w:jc w:val="both"/>
        <w:rPr>
          <w:rFonts w:ascii="Arial" w:hAnsi="Arial" w:cs="Arial"/>
        </w:rPr>
      </w:pPr>
      <w:r>
        <w:rPr>
          <w:rFonts w:cs="Arial" w:ascii="Arial" w:hAnsi="Arial"/>
        </w:rPr>
        <w:t>Das:</w:t>
      </w:r>
      <w:r>
        <w:rPr>
          <w:rFonts w:cs="Arial" w:ascii="Arial" w:hAnsi="Arial"/>
          <w:spacing w:val="-4"/>
        </w:rPr>
        <w:t xml:space="preserve"> </w:t>
      </w:r>
      <w:r>
        <w:rPr>
          <w:rFonts w:cs="Arial" w:ascii="Arial" w:hAnsi="Arial"/>
        </w:rPr>
        <w:t>08h00</w:t>
      </w:r>
      <w:r>
        <w:rPr>
          <w:rFonts w:cs="Arial" w:ascii="Arial" w:hAnsi="Arial"/>
          <w:spacing w:val="-3"/>
        </w:rPr>
        <w:t xml:space="preserve"> </w:t>
      </w:r>
      <w:r>
        <w:rPr>
          <w:rFonts w:cs="Arial" w:ascii="Arial" w:hAnsi="Arial"/>
        </w:rPr>
        <w:t>às</w:t>
      </w:r>
      <w:r>
        <w:rPr>
          <w:rFonts w:cs="Arial" w:ascii="Arial" w:hAnsi="Arial"/>
          <w:spacing w:val="-3"/>
        </w:rPr>
        <w:t xml:space="preserve"> </w:t>
      </w:r>
      <w:r>
        <w:rPr>
          <w:rFonts w:cs="Arial" w:ascii="Arial" w:hAnsi="Arial"/>
        </w:rPr>
        <w:t>16h00,</w:t>
      </w:r>
      <w:r>
        <w:rPr>
          <w:rFonts w:cs="Arial" w:ascii="Arial" w:hAnsi="Arial"/>
          <w:spacing w:val="-4"/>
        </w:rPr>
        <w:t xml:space="preserve"> </w:t>
      </w:r>
      <w:r>
        <w:rPr>
          <w:rFonts w:cs="Arial" w:ascii="Arial" w:hAnsi="Arial"/>
        </w:rPr>
        <w:t>de</w:t>
      </w:r>
      <w:r>
        <w:rPr>
          <w:rFonts w:cs="Arial" w:ascii="Arial" w:hAnsi="Arial"/>
          <w:spacing w:val="-3"/>
        </w:rPr>
        <w:t xml:space="preserve"> </w:t>
      </w:r>
      <w:r>
        <w:rPr>
          <w:rFonts w:cs="Arial" w:ascii="Arial" w:hAnsi="Arial"/>
        </w:rPr>
        <w:t>segunda</w:t>
      </w:r>
      <w:r>
        <w:rPr>
          <w:rFonts w:cs="Arial" w:ascii="Arial" w:hAnsi="Arial"/>
          <w:spacing w:val="-3"/>
        </w:rPr>
        <w:t xml:space="preserve"> </w:t>
      </w:r>
      <w:r>
        <w:rPr>
          <w:rFonts w:cs="Arial" w:ascii="Arial" w:hAnsi="Arial"/>
        </w:rPr>
        <w:t>a</w:t>
      </w:r>
      <w:r>
        <w:rPr>
          <w:rFonts w:cs="Arial" w:ascii="Arial" w:hAnsi="Arial"/>
          <w:spacing w:val="-3"/>
        </w:rPr>
        <w:t xml:space="preserve"> </w:t>
      </w:r>
      <w:r>
        <w:rPr>
          <w:rFonts w:cs="Arial" w:ascii="Arial" w:hAnsi="Arial"/>
        </w:rPr>
        <w:t>sexta-</w:t>
      </w:r>
      <w:r>
        <w:rPr>
          <w:rFonts w:cs="Arial" w:ascii="Arial" w:hAnsi="Arial"/>
          <w:spacing w:val="-2"/>
        </w:rPr>
        <w:t>feira</w:t>
      </w:r>
      <w:r>
        <w:rPr>
          <w:rFonts w:cs="Arial" w:ascii="Arial" w:hAnsi="Arial"/>
        </w:rPr>
        <w:t>.</w:t>
      </w:r>
    </w:p>
    <w:p>
      <w:pPr>
        <w:pStyle w:val="Normal"/>
        <w:numPr>
          <w:ilvl w:val="0"/>
          <w:numId w:val="4"/>
        </w:numPr>
        <w:tabs>
          <w:tab w:val="clear" w:pos="709"/>
          <w:tab w:val="left" w:pos="284" w:leader="none"/>
        </w:tabs>
        <w:jc w:val="both"/>
        <w:rPr>
          <w:rFonts w:ascii="Arial" w:hAnsi="Arial" w:cs="Arial"/>
        </w:rPr>
      </w:pPr>
      <w:r>
        <w:rPr>
          <w:rFonts w:cs="Arial" w:ascii="Arial" w:hAnsi="Arial"/>
        </w:rPr>
        <w:t>A Contratada</w:t>
      </w:r>
      <w:r>
        <w:rPr>
          <w:rFonts w:cs="Arial" w:ascii="Arial" w:hAnsi="Arial"/>
          <w:spacing w:val="34"/>
        </w:rPr>
        <w:t xml:space="preserve"> </w:t>
      </w:r>
      <w:r>
        <w:rPr>
          <w:rFonts w:cs="Arial" w:ascii="Arial" w:hAnsi="Arial"/>
        </w:rPr>
        <w:t>será</w:t>
      </w:r>
      <w:r>
        <w:rPr>
          <w:rFonts w:cs="Arial" w:ascii="Arial" w:hAnsi="Arial"/>
          <w:spacing w:val="34"/>
        </w:rPr>
        <w:t xml:space="preserve"> </w:t>
      </w:r>
      <w:r>
        <w:rPr>
          <w:rFonts w:cs="Arial" w:ascii="Arial" w:hAnsi="Arial"/>
        </w:rPr>
        <w:t>responsável</w:t>
      </w:r>
      <w:r>
        <w:rPr>
          <w:rFonts w:cs="Arial" w:ascii="Arial" w:hAnsi="Arial"/>
          <w:spacing w:val="34"/>
        </w:rPr>
        <w:t xml:space="preserve"> </w:t>
      </w:r>
      <w:r>
        <w:rPr>
          <w:rFonts w:cs="Arial" w:ascii="Arial" w:hAnsi="Arial"/>
        </w:rPr>
        <w:t>pelo</w:t>
      </w:r>
      <w:r>
        <w:rPr>
          <w:rFonts w:cs="Arial" w:ascii="Arial" w:hAnsi="Arial"/>
          <w:spacing w:val="34"/>
        </w:rPr>
        <w:t xml:space="preserve"> </w:t>
      </w:r>
      <w:r>
        <w:rPr>
          <w:rFonts w:cs="Arial" w:ascii="Arial" w:hAnsi="Arial"/>
        </w:rPr>
        <w:t>transporte</w:t>
      </w:r>
      <w:r>
        <w:rPr>
          <w:rFonts w:cs="Arial" w:ascii="Arial" w:hAnsi="Arial"/>
          <w:spacing w:val="34"/>
        </w:rPr>
        <w:t xml:space="preserve"> </w:t>
      </w:r>
      <w:r>
        <w:rPr>
          <w:rFonts w:cs="Arial" w:ascii="Arial" w:hAnsi="Arial"/>
        </w:rPr>
        <w:t>e</w:t>
      </w:r>
      <w:r>
        <w:rPr>
          <w:rFonts w:cs="Arial" w:ascii="Arial" w:hAnsi="Arial"/>
          <w:spacing w:val="34"/>
        </w:rPr>
        <w:t xml:space="preserve"> </w:t>
      </w:r>
      <w:r>
        <w:rPr>
          <w:rFonts w:cs="Arial" w:ascii="Arial" w:hAnsi="Arial"/>
        </w:rPr>
        <w:t>descarregamento</w:t>
      </w:r>
      <w:r>
        <w:rPr>
          <w:rFonts w:cs="Arial" w:ascii="Arial" w:hAnsi="Arial"/>
          <w:spacing w:val="34"/>
        </w:rPr>
        <w:t xml:space="preserve"> </w:t>
      </w:r>
      <w:r>
        <w:rPr>
          <w:rFonts w:cs="Arial" w:ascii="Arial" w:hAnsi="Arial"/>
        </w:rPr>
        <w:t>do</w:t>
      </w:r>
      <w:r>
        <w:rPr>
          <w:rFonts w:cs="Arial" w:ascii="Arial" w:hAnsi="Arial"/>
          <w:spacing w:val="34"/>
        </w:rPr>
        <w:t xml:space="preserve"> </w:t>
      </w:r>
      <w:r>
        <w:rPr>
          <w:rFonts w:cs="Arial" w:ascii="Arial" w:hAnsi="Arial"/>
        </w:rPr>
        <w:t>produto,</w:t>
      </w:r>
      <w:r>
        <w:rPr>
          <w:rFonts w:cs="Arial" w:ascii="Arial" w:hAnsi="Arial"/>
          <w:spacing w:val="33"/>
        </w:rPr>
        <w:t xml:space="preserve"> </w:t>
      </w:r>
      <w:r>
        <w:rPr>
          <w:rFonts w:cs="Arial" w:ascii="Arial" w:hAnsi="Arial"/>
        </w:rPr>
        <w:t>devendo</w:t>
      </w:r>
      <w:r>
        <w:rPr>
          <w:rFonts w:cs="Arial" w:ascii="Arial" w:hAnsi="Arial"/>
          <w:spacing w:val="34"/>
        </w:rPr>
        <w:t xml:space="preserve"> </w:t>
      </w:r>
      <w:r>
        <w:rPr>
          <w:rFonts w:cs="Arial" w:ascii="Arial" w:hAnsi="Arial"/>
        </w:rPr>
        <w:t>entregá-los</w:t>
      </w:r>
      <w:r>
        <w:rPr>
          <w:rFonts w:cs="Arial" w:ascii="Arial" w:hAnsi="Arial"/>
          <w:spacing w:val="33"/>
        </w:rPr>
        <w:t xml:space="preserve"> </w:t>
      </w:r>
      <w:r>
        <w:rPr>
          <w:rFonts w:cs="Arial" w:ascii="Arial" w:hAnsi="Arial"/>
        </w:rPr>
        <w:t>em condições adequadas para o armazenamento</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w:t>
      </w:r>
    </w:p>
    <w:p>
      <w:pPr>
        <w:pStyle w:val="Normal"/>
        <w:numPr>
          <w:ilvl w:val="0"/>
          <w:numId w:val="18"/>
        </w:numPr>
        <w:tabs>
          <w:tab w:val="clear" w:pos="709"/>
          <w:tab w:val="left" w:pos="284" w:leader="none"/>
        </w:tabs>
        <w:jc w:val="both"/>
        <w:rPr/>
      </w:pPr>
      <w:r>
        <w:rPr>
          <w:rFonts w:cs="Arial" w:ascii="Arial" w:hAnsi="Arial"/>
        </w:rPr>
        <w:t>Durante a vigência da garantia, a Contratada deverá refazer, sem nenhum ônus adicional, serviços defeituosos ou não compatíveis com a arte que será enviada pela Secretaria de Cidadania e Parcerias.</w:t>
      </w:r>
    </w:p>
    <w:p>
      <w:pPr>
        <w:pStyle w:val="Normal"/>
        <w:numPr>
          <w:ilvl w:val="0"/>
          <w:numId w:val="4"/>
        </w:numPr>
        <w:tabs>
          <w:tab w:val="clear" w:pos="709"/>
          <w:tab w:val="left" w:pos="284" w:leader="none"/>
        </w:tabs>
        <w:jc w:val="both"/>
        <w:rPr>
          <w:rFonts w:ascii="Arial" w:hAnsi="Arial" w:cs="Arial"/>
        </w:rPr>
      </w:pPr>
      <w:r>
        <w:rPr>
          <w:rFonts w:cs="Arial" w:ascii="Arial" w:hAnsi="Arial"/>
        </w:rPr>
        <w:t>Neste</w:t>
      </w:r>
      <w:r>
        <w:rPr>
          <w:rFonts w:cs="Arial" w:ascii="Arial" w:hAnsi="Arial"/>
          <w:spacing w:val="-5"/>
        </w:rPr>
        <w:t xml:space="preserve"> </w:t>
      </w:r>
      <w:r>
        <w:rPr>
          <w:rFonts w:cs="Arial" w:ascii="Arial" w:hAnsi="Arial"/>
        </w:rPr>
        <w:t>caso,</w:t>
      </w:r>
      <w:r>
        <w:rPr>
          <w:rFonts w:cs="Arial" w:ascii="Arial" w:hAnsi="Arial"/>
          <w:spacing w:val="-4"/>
        </w:rPr>
        <w:t xml:space="preserve"> </w:t>
      </w:r>
      <w:r>
        <w:rPr>
          <w:rFonts w:cs="Arial" w:ascii="Arial" w:hAnsi="Arial"/>
        </w:rPr>
        <w:t>o</w:t>
      </w:r>
      <w:r>
        <w:rPr>
          <w:rFonts w:cs="Arial" w:ascii="Arial" w:hAnsi="Arial"/>
          <w:spacing w:val="-3"/>
        </w:rPr>
        <w:t xml:space="preserve"> </w:t>
      </w:r>
      <w:r>
        <w:rPr>
          <w:rFonts w:cs="Arial" w:ascii="Arial" w:hAnsi="Arial"/>
        </w:rPr>
        <w:t>prazo</w:t>
      </w:r>
      <w:r>
        <w:rPr>
          <w:rFonts w:cs="Arial" w:ascii="Arial" w:hAnsi="Arial"/>
          <w:spacing w:val="-3"/>
        </w:rPr>
        <w:t xml:space="preserve"> </w:t>
      </w:r>
      <w:r>
        <w:rPr>
          <w:rFonts w:cs="Arial" w:ascii="Arial" w:hAnsi="Arial"/>
        </w:rPr>
        <w:t>para</w:t>
      </w:r>
      <w:r>
        <w:rPr>
          <w:rFonts w:cs="Arial" w:ascii="Arial" w:hAnsi="Arial"/>
          <w:spacing w:val="-3"/>
        </w:rPr>
        <w:t xml:space="preserve"> </w:t>
      </w:r>
      <w:r>
        <w:rPr>
          <w:rFonts w:cs="Arial" w:ascii="Arial" w:hAnsi="Arial"/>
        </w:rPr>
        <w:t>entrega</w:t>
      </w:r>
      <w:r>
        <w:rPr>
          <w:rFonts w:cs="Arial" w:ascii="Arial" w:hAnsi="Arial"/>
          <w:spacing w:val="-3"/>
        </w:rPr>
        <w:t xml:space="preserve"> </w:t>
      </w:r>
      <w:r>
        <w:rPr>
          <w:rFonts w:cs="Arial" w:ascii="Arial" w:hAnsi="Arial"/>
        </w:rPr>
        <w:t>do</w:t>
      </w:r>
      <w:r>
        <w:rPr>
          <w:rFonts w:cs="Arial" w:ascii="Arial" w:hAnsi="Arial"/>
          <w:spacing w:val="-3"/>
        </w:rPr>
        <w:t xml:space="preserve"> </w:t>
      </w:r>
      <w:r>
        <w:rPr>
          <w:rFonts w:cs="Arial" w:ascii="Arial" w:hAnsi="Arial"/>
        </w:rPr>
        <w:t>serviço</w:t>
      </w:r>
      <w:r>
        <w:rPr>
          <w:rFonts w:cs="Arial" w:ascii="Arial" w:hAnsi="Arial"/>
          <w:spacing w:val="-3"/>
        </w:rPr>
        <w:t xml:space="preserve"> </w:t>
      </w:r>
      <w:r>
        <w:rPr>
          <w:rFonts w:cs="Arial" w:ascii="Arial" w:hAnsi="Arial"/>
        </w:rPr>
        <w:t>refeito,</w:t>
      </w:r>
      <w:r>
        <w:rPr>
          <w:rFonts w:cs="Arial" w:ascii="Arial" w:hAnsi="Arial"/>
          <w:spacing w:val="-3"/>
        </w:rPr>
        <w:t xml:space="preserve"> </w:t>
      </w:r>
      <w:r>
        <w:rPr>
          <w:rFonts w:cs="Arial" w:ascii="Arial" w:hAnsi="Arial"/>
        </w:rPr>
        <w:t>com</w:t>
      </w:r>
      <w:r>
        <w:rPr>
          <w:rFonts w:cs="Arial" w:ascii="Arial" w:hAnsi="Arial"/>
          <w:spacing w:val="-4"/>
        </w:rPr>
        <w:t xml:space="preserve"> </w:t>
      </w:r>
      <w:r>
        <w:rPr>
          <w:rFonts w:cs="Arial" w:ascii="Arial" w:hAnsi="Arial"/>
        </w:rPr>
        <w:t>as</w:t>
      </w:r>
      <w:r>
        <w:rPr>
          <w:rFonts w:cs="Arial" w:ascii="Arial" w:hAnsi="Arial"/>
          <w:spacing w:val="-3"/>
        </w:rPr>
        <w:t xml:space="preserve"> </w:t>
      </w:r>
      <w:r>
        <w:rPr>
          <w:rFonts w:cs="Arial" w:ascii="Arial" w:hAnsi="Arial"/>
        </w:rPr>
        <w:t>devidas</w:t>
      </w:r>
      <w:r>
        <w:rPr>
          <w:rFonts w:cs="Arial" w:ascii="Arial" w:hAnsi="Arial"/>
          <w:spacing w:val="-3"/>
        </w:rPr>
        <w:t xml:space="preserve"> </w:t>
      </w:r>
      <w:r>
        <w:rPr>
          <w:rFonts w:cs="Arial" w:ascii="Arial" w:hAnsi="Arial"/>
        </w:rPr>
        <w:t>alterações,</w:t>
      </w:r>
      <w:r>
        <w:rPr>
          <w:rFonts w:cs="Arial" w:ascii="Arial" w:hAnsi="Arial"/>
          <w:spacing w:val="2"/>
        </w:rPr>
        <w:t xml:space="preserve"> </w:t>
      </w:r>
      <w:r>
        <w:rPr>
          <w:rFonts w:cs="Arial" w:ascii="Arial" w:hAnsi="Arial"/>
          <w:b/>
        </w:rPr>
        <w:t>será</w:t>
      </w:r>
      <w:r>
        <w:rPr>
          <w:rFonts w:cs="Arial" w:ascii="Arial" w:hAnsi="Arial"/>
          <w:b/>
          <w:spacing w:val="-3"/>
        </w:rPr>
        <w:t xml:space="preserve"> </w:t>
      </w:r>
      <w:r>
        <w:rPr>
          <w:rFonts w:cs="Arial" w:ascii="Arial" w:hAnsi="Arial"/>
          <w:b/>
        </w:rPr>
        <w:t>de</w:t>
      </w:r>
      <w:r>
        <w:rPr>
          <w:rFonts w:cs="Arial" w:ascii="Arial" w:hAnsi="Arial"/>
          <w:b/>
          <w:spacing w:val="-3"/>
        </w:rPr>
        <w:t xml:space="preserve"> </w:t>
      </w:r>
      <w:r>
        <w:rPr>
          <w:rFonts w:cs="Arial" w:ascii="Arial" w:hAnsi="Arial"/>
          <w:b/>
        </w:rPr>
        <w:t>48</w:t>
      </w:r>
      <w:r>
        <w:rPr>
          <w:rFonts w:cs="Arial" w:ascii="Arial" w:hAnsi="Arial"/>
          <w:b/>
          <w:spacing w:val="-2"/>
        </w:rPr>
        <w:t xml:space="preserve"> horas</w:t>
      </w:r>
      <w:r>
        <w:rPr>
          <w:rFonts w:cs="Arial" w:ascii="Arial" w:hAnsi="Arial"/>
          <w:spacing w:val="-2"/>
        </w:rPr>
        <w:t>.</w:t>
      </w:r>
    </w:p>
    <w:p>
      <w:pPr>
        <w:pStyle w:val="Nivel2"/>
        <w:numPr>
          <w:ilvl w:val="0"/>
          <w:numId w:val="0"/>
        </w:numPr>
        <w:spacing w:lineRule="auto" w:line="240" w:before="0" w:after="0"/>
        <w:ind w:hanging="0" w:start="360"/>
        <w:rPr>
          <w:color w:val="auto"/>
        </w:rPr>
      </w:pPr>
      <w:r>
        <w:rPr>
          <w:color w:val="auto"/>
        </w:rPr>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8"/>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5">
        <w:r>
          <w:rPr>
            <w:rStyle w:val="Hyperlink"/>
            <w:rFonts w:cs="Arial" w:ascii="Arial" w:hAnsi="Arial"/>
          </w:rPr>
          <w:t>https://bnccompras.com</w:t>
        </w:r>
      </w:hyperlink>
      <w:r>
        <w:rPr>
          <w:rFonts w:cs="Arial" w:ascii="Arial" w:hAnsi="Arial"/>
        </w:rPr>
        <w:t xml:space="preserve">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7"/>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7"/>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t>Piracicaba, 16 de outubro de 2026</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b/>
          <w:bCs/>
        </w:rPr>
      </w:pPr>
      <w:r>
        <w:rPr>
          <w:rFonts w:cs="Arial" w:ascii="Arial" w:hAnsi="Arial"/>
          <w:b/>
          <w:bCs/>
        </w:rPr>
        <w:t>Leonardo Vicentim Brancalion</w:t>
      </w:r>
    </w:p>
    <w:p>
      <w:pPr>
        <w:pStyle w:val="Normal"/>
        <w:ind w:firstLine="561"/>
        <w:jc w:val="center"/>
        <w:rPr>
          <w:rFonts w:ascii="Arial" w:hAnsi="Arial"/>
        </w:rPr>
      </w:pPr>
      <w:r>
        <w:rPr>
          <w:rFonts w:ascii="Arial" w:hAnsi="Arial"/>
          <w:b/>
          <w:bCs/>
        </w:rPr>
        <w:t>Chefe de Setor</w:t>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r>
        <w:br w:type="page"/>
      </w:r>
    </w:p>
    <w:p>
      <w:pPr>
        <w:pStyle w:val="Heading2"/>
        <w:numPr>
          <w:ilvl w:val="1"/>
          <w:numId w:val="1"/>
        </w:numPr>
        <w:tabs>
          <w:tab w:val="clear" w:pos="709"/>
        </w:tabs>
        <w:spacing w:before="0" w:after="0"/>
        <w:ind w:hanging="0" w:start="0"/>
        <w:rPr>
          <w:sz w:val="22"/>
        </w:rPr>
      </w:pPr>
      <w:r>
        <w:rPr>
          <w:sz w:val="22"/>
        </w:rPr>
      </w:r>
    </w:p>
    <w:p>
      <w:pPr>
        <w:pStyle w:val="Heading2"/>
        <w:numPr>
          <w:ilvl w:val="1"/>
          <w:numId w:val="1"/>
        </w:numPr>
        <w:tabs>
          <w:tab w:val="clear" w:pos="709"/>
        </w:tabs>
        <w:ind w:hanging="0" w:start="0"/>
        <w:rPr>
          <w:sz w:val="22"/>
        </w:rPr>
      </w:pPr>
      <w:r>
        <w:rPr>
          <w:szCs w:val="28"/>
        </w:rPr>
        <w:t>REGULAMENTO GERAL</w:t>
      </w:r>
    </w:p>
    <w:p>
      <w:pPr>
        <w:pStyle w:val="BodyText"/>
        <w:jc w:val="center"/>
        <w:rPr>
          <w:sz w:val="20"/>
          <w:lang w:val="pt-BR"/>
        </w:rPr>
      </w:pPr>
      <w:r>
        <w:rPr>
          <w:sz w:val="20"/>
          <w:lang w:val="pt-BR"/>
        </w:rPr>
      </w:r>
    </w:p>
    <w:p>
      <w:pPr>
        <w:pStyle w:val="Normal"/>
        <w:jc w:val="center"/>
        <w:rPr>
          <w:rFonts w:ascii="Arial" w:hAnsi="Arial" w:cs="Arial"/>
          <w:sz w:val="22"/>
          <w:szCs w:val="24"/>
        </w:rPr>
      </w:pPr>
      <w:r>
        <w:rPr>
          <w:rFonts w:cs="Arial" w:ascii="Arial" w:hAnsi="Arial"/>
          <w:sz w:val="22"/>
          <w:szCs w:val="24"/>
        </w:rPr>
        <w:t>Pregão Eletrônico - Serviços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7">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5.4.1. Comprovação do compromisso público ou particular de constituição do consórcio, subscrito pelos consorciados;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5.4.2. Indicação da empresa líder do consórcio, que será responsável por sua representação perante a Administração;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5.4.4. Responsabilidade solidária dos integrantes pelos atos praticados em consórcio, tanto na fase de licitação quanto na de execução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5.4.5. Procuração das consorciadas, outorgando à empresa líder poderes para representá-las perante a Contratante, em juízo ou fora dele. </w:t>
      </w:r>
    </w:p>
    <w:p>
      <w:pPr>
        <w:pStyle w:val="Normal"/>
        <w:ind w:firstLine="426"/>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5.4.6.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8">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start="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9">
        <w:r>
          <w:rPr>
            <w:rStyle w:val="Hyperlink"/>
            <w:rFonts w:cs="Arial" w:ascii="Arial" w:hAnsi="Arial"/>
          </w:rPr>
          <w:t>https://bnccompras.com</w:t>
        </w:r>
      </w:hyperlink>
      <w:r>
        <w:rPr>
          <w:rFonts w:cs="Arial" w:ascii="Arial" w:hAnsi="Arial"/>
        </w:rPr>
        <w:t>, observados data e horário limite estabelecidos neste Edital.</w:t>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color w:val="auto"/>
          <w:sz w:val="20"/>
          <w:szCs w:val="20"/>
          <w:lang w:val="pt-BR"/>
        </w:rPr>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BodyTextIndent"/>
        <w:tabs>
          <w:tab w:val="clear" w:pos="709"/>
          <w:tab w:val="left" w:pos="284" w:leader="none"/>
        </w:tabs>
        <w:overflowPunct w:val="true"/>
        <w:spacing w:lineRule="auto" w:line="240"/>
        <w:ind w:firstLine="284"/>
        <w:textAlignment w:val="auto"/>
        <w:rPr>
          <w:color w:val="auto"/>
          <w:sz w:val="20"/>
          <w:szCs w:val="20"/>
        </w:rPr>
      </w:pPr>
      <w:r>
        <w:rPr>
          <w:color w:val="auto"/>
          <w:sz w:val="20"/>
          <w:szCs w:val="20"/>
        </w:rPr>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color w:val="auto"/>
          <w:sz w:val="20"/>
          <w:szCs w:val="20"/>
          <w:lang w:val="pt-BR"/>
        </w:rPr>
      </w:r>
    </w:p>
    <w:p>
      <w:pPr>
        <w:pStyle w:val="BodyTextIndent"/>
        <w:overflowPunct w:val="true"/>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color w:val="auto"/>
          <w:sz w:val="20"/>
          <w:szCs w:val="20"/>
        </w:rPr>
      </w:pPr>
      <w:r>
        <w:rPr>
          <w:color w:val="auto"/>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star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8.7.,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Heading8"/>
        <w:numPr>
          <w:ilvl w:val="7"/>
          <w:numId w:val="19"/>
        </w:numPr>
        <w:ind w:firstLine="284" w:start="0"/>
        <w:rPr>
          <w:caps/>
          <w:kern w:val="2"/>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1"/>
        </w:numPr>
        <w:ind w:firstLine="284" w:start="0"/>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sz w:val="22"/>
        </w:rPr>
      </w:pPr>
      <w:r>
        <w:rPr>
          <w:rFonts w:cs="Arial" w:ascii="Arial" w:hAnsi="Arial"/>
          <w:sz w:val="22"/>
        </w:rPr>
      </w:r>
    </w:p>
    <w:p>
      <w:pPr>
        <w:pStyle w:val="Normal"/>
        <w:numPr>
          <w:ilvl w:val="0"/>
          <w:numId w:val="1"/>
        </w:numPr>
        <w:ind w:firstLine="284" w:star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ind w:firstLine="284" w:start="0"/>
        <w:jc w:val="both"/>
        <w:rPr>
          <w:rFonts w:ascii="Arial" w:hAnsi="Arial" w:cs="Arial"/>
          <w:sz w:val="22"/>
        </w:rPr>
      </w:pPr>
      <w:r>
        <w:rPr>
          <w:rFonts w:cs="Arial" w:ascii="Arial" w:hAnsi="Arial"/>
          <w:sz w:val="22"/>
        </w:rPr>
      </w:r>
    </w:p>
    <w:p>
      <w:pPr>
        <w:pStyle w:val="Normal"/>
        <w:numPr>
          <w:ilvl w:val="0"/>
          <w:numId w:val="1"/>
        </w:numPr>
        <w:ind w:firstLine="284" w:star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ind w:firstLine="284" w:start="0"/>
        <w:jc w:val="both"/>
        <w:rPr>
          <w:rFonts w:ascii="Arial" w:hAnsi="Arial" w:cs="Arial"/>
          <w:sz w:val="22"/>
        </w:rPr>
      </w:pPr>
      <w:r>
        <w:rPr>
          <w:rFonts w:cs="Arial" w:ascii="Arial" w:hAnsi="Arial"/>
          <w:sz w:val="22"/>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1"/>
        </w:numPr>
        <w:ind w:firstLine="284" w:start="0"/>
        <w:jc w:val="both"/>
        <w:rPr>
          <w:rFonts w:ascii="Arial" w:hAnsi="Arial" w:cs="Arial"/>
          <w:sz w:val="22"/>
        </w:rPr>
      </w:pPr>
      <w:r>
        <w:rPr>
          <w:rFonts w:cs="Arial" w:ascii="Arial" w:hAnsi="Arial"/>
          <w:sz w:val="22"/>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ind w:firstLine="284" w:start="0"/>
        <w:jc w:val="both"/>
        <w:rPr>
          <w:rFonts w:ascii="Arial" w:hAnsi="Arial" w:cs="Arial"/>
          <w:sz w:val="22"/>
        </w:rPr>
      </w:pPr>
      <w:r>
        <w:rPr>
          <w:rFonts w:cs="Arial" w:ascii="Arial" w:hAnsi="Arial"/>
          <w:sz w:val="22"/>
        </w:rPr>
      </w:r>
    </w:p>
    <w:p>
      <w:pPr>
        <w:pStyle w:val="Normal"/>
        <w:numPr>
          <w:ilvl w:val="0"/>
          <w:numId w:val="1"/>
        </w:numPr>
        <w:ind w:firstLine="284" w:star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ind w:firstLine="284" w:start="0"/>
        <w:jc w:val="both"/>
        <w:rPr>
          <w:rFonts w:ascii="Arial" w:hAnsi="Arial" w:cs="Arial"/>
          <w:sz w:val="22"/>
        </w:rPr>
      </w:pPr>
      <w:r>
        <w:rPr>
          <w:rFonts w:cs="Arial" w:ascii="Arial" w:hAnsi="Arial"/>
          <w:sz w:val="22"/>
        </w:rPr>
      </w:r>
    </w:p>
    <w:p>
      <w:pPr>
        <w:pStyle w:val="Normal"/>
        <w:numPr>
          <w:ilvl w:val="0"/>
          <w:numId w:val="1"/>
        </w:numPr>
        <w:ind w:firstLine="284" w:star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ind w:firstLine="284" w:start="0"/>
        <w:jc w:val="both"/>
        <w:rPr>
          <w:rFonts w:ascii="Arial" w:hAnsi="Arial" w:cs="Arial"/>
          <w:sz w:val="22"/>
        </w:rPr>
      </w:pPr>
      <w:r>
        <w:rPr>
          <w:rFonts w:cs="Arial" w:ascii="Arial" w:hAnsi="Arial"/>
          <w:sz w:val="22"/>
        </w:rPr>
      </w:r>
    </w:p>
    <w:p>
      <w:pPr>
        <w:pStyle w:val="BodyText"/>
        <w:numPr>
          <w:ilvl w:val="0"/>
          <w:numId w:val="1"/>
        </w:numPr>
        <w:ind w:firstLine="284" w:star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1"/>
        </w:numPr>
        <w:ind w:firstLine="284" w:start="0"/>
        <w:rPr>
          <w:szCs w:val="20"/>
        </w:rPr>
      </w:pPr>
      <w:r>
        <w:rPr>
          <w:szCs w:val="20"/>
        </w:rPr>
      </w:r>
    </w:p>
    <w:p>
      <w:pPr>
        <w:pStyle w:val="BodyText"/>
        <w:numPr>
          <w:ilvl w:val="0"/>
          <w:numId w:val="1"/>
        </w:numPr>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1"/>
        </w:numPr>
        <w:ind w:firstLine="284" w:start="0"/>
        <w:rPr>
          <w:szCs w:val="20"/>
        </w:rPr>
      </w:pPr>
      <w:r>
        <w:rPr>
          <w:szCs w:val="20"/>
        </w:rPr>
      </w:r>
    </w:p>
    <w:p>
      <w:pPr>
        <w:pStyle w:val="BodyText"/>
        <w:numPr>
          <w:ilvl w:val="0"/>
          <w:numId w:val="1"/>
        </w:numPr>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t>Agente de Contratação</w:t>
      </w:r>
      <w:r>
        <w:rPr>
          <w:sz w:val="20"/>
          <w:szCs w:val="20"/>
        </w:rPr>
        <w:t xml:space="preserve"> poderá negociar com a licitante para que seja obtido menor preço.</w:t>
      </w:r>
    </w:p>
    <w:p>
      <w:pPr>
        <w:pStyle w:val="BodyText"/>
        <w:numPr>
          <w:ilvl w:val="0"/>
          <w:numId w:val="1"/>
        </w:numPr>
        <w:ind w:firstLine="284" w:start="0"/>
        <w:rPr>
          <w:szCs w:val="20"/>
        </w:rPr>
      </w:pPr>
      <w:r>
        <w:rPr>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sz w:val="22"/>
        </w:rPr>
      </w:pPr>
      <w:r>
        <w:rPr>
          <w:rFonts w:cs="Arial" w:ascii="Arial" w:hAnsi="Arial"/>
          <w:b/>
          <w:bCs/>
          <w:sz w:val="22"/>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sz w:val="22"/>
        </w:rPr>
      </w:pPr>
      <w:r>
        <w:rPr>
          <w:rFonts w:cs="Arial" w:ascii="Arial" w:hAnsi="Arial"/>
          <w:b/>
          <w:bCs/>
          <w:sz w:val="22"/>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10">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 recurso e o pedido de reconsideração terão efeito suspensivo do ato ou da decisão recorrida até a decisão final da autoridade competente.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2"/>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3"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4"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4"/>
    </w:p>
    <w:p>
      <w:pPr>
        <w:pStyle w:val="Normal"/>
        <w:ind w:firstLine="284"/>
        <w:jc w:val="both"/>
        <w:rPr>
          <w:rFonts w:ascii="Arial" w:hAnsi="Arial" w:cs="Arial"/>
        </w:rPr>
      </w:pPr>
      <w:r>
        <w:rPr>
          <w:rFonts w:cs="Arial" w:ascii="Arial" w:hAnsi="Arial"/>
        </w:rPr>
      </w:r>
      <w:bookmarkStart w:id="5"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5"/>
    </w:p>
    <w:p>
      <w:pPr>
        <w:pStyle w:val="Normal"/>
        <w:ind w:firstLine="284"/>
        <w:jc w:val="both"/>
        <w:rPr>
          <w:rFonts w:ascii="Arial" w:hAnsi="Arial" w:cs="Arial"/>
        </w:rPr>
      </w:pPr>
      <w:r>
        <w:rPr>
          <w:rFonts w:cs="Arial" w:ascii="Arial" w:hAnsi="Arial"/>
        </w:rPr>
      </w:r>
      <w:bookmarkStart w:id="6"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7"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7"/>
    </w:p>
    <w:p>
      <w:pPr>
        <w:pStyle w:val="Normal"/>
        <w:ind w:firstLine="284"/>
        <w:jc w:val="both"/>
        <w:rPr>
          <w:rFonts w:ascii="Arial" w:hAnsi="Arial" w:cs="Arial"/>
        </w:rPr>
      </w:pPr>
      <w:r>
        <w:rPr>
          <w:rFonts w:cs="Arial" w:ascii="Arial" w:hAnsi="Arial"/>
        </w:rPr>
      </w:r>
      <w:bookmarkStart w:id="8"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8"/>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11">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2">
        <w:r>
          <w:rPr>
            <w:rStyle w:val="Hyperlink"/>
            <w:rFonts w:cs="Arial" w:ascii="Arial" w:hAnsi="Arial"/>
            <w:color w:val="auto"/>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 FORMALIZAÇÃO DO INSTRUMENTO CONTRATUAL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ind w:firstLine="284"/>
        <w:jc w:val="both"/>
        <w:rPr>
          <w:rFonts w:ascii="Arial" w:hAnsi="Arial" w:cs="Arial"/>
          <w:highlight w:val="yellow"/>
        </w:rPr>
      </w:pPr>
      <w:r>
        <w:rPr>
          <w:rFonts w:cs="Arial" w:ascii="Arial" w:hAnsi="Arial"/>
          <w:highlight w:val="yellow"/>
        </w:rPr>
      </w:r>
    </w:p>
    <w:p>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ind w:firstLine="284"/>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ind w:firstLine="284"/>
        <w:rPr>
          <w:color w:val="auto"/>
        </w:rPr>
      </w:pPr>
      <w:r>
        <w:rPr>
          <w:color w:val="auto"/>
        </w:rPr>
      </w:r>
    </w:p>
    <w:p>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ind w:firstLine="284"/>
        <w:rPr>
          <w:color w:val="auto"/>
        </w:rPr>
      </w:pPr>
      <w:r>
        <w:rPr>
          <w:color w:val="auto"/>
        </w:rPr>
      </w:r>
    </w:p>
    <w:p>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ind w:firstLine="284"/>
        <w:rPr>
          <w:color w:val="auto"/>
        </w:rPr>
      </w:pPr>
      <w:r>
        <w:rPr>
          <w:color w:val="auto"/>
        </w:rPr>
      </w:r>
    </w:p>
    <w:p>
      <w:pPr>
        <w:pStyle w:val="Corpodetexto31"/>
        <w:ind w:firstLine="284"/>
        <w:rPr>
          <w:color w:val="auto"/>
        </w:rPr>
      </w:pPr>
      <w:r>
        <w:rPr>
          <w:b/>
          <w:bCs/>
          <w:color w:val="auto"/>
        </w:rPr>
        <w:t>15.6.</w:t>
      </w:r>
      <w:r>
        <w:rPr>
          <w:color w:val="auto"/>
        </w:rPr>
        <w:t xml:space="preserve"> A Contratada fica obrigada a aceitar, nas mesmas condições iniciais, acréscimos ou supressões, do objeto contratual, até o limite de 25% (vinte e cinco por cento) do valor inicial do contrato.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16.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16.1. </w:t>
      </w:r>
      <w:r>
        <w:rPr>
          <w:rFonts w:cs="Arial" w:ascii="Arial" w:hAnsi="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 </w:t>
      </w:r>
      <w:r>
        <w:rPr>
          <w:rFonts w:cs="Arial" w:ascii="Arial" w:hAnsi="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 </w:t>
      </w:r>
      <w:r>
        <w:rPr>
          <w:rFonts w:cs="Arial" w:ascii="Arial" w:hAnsi="Arial"/>
        </w:rPr>
        <w:t>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16.5. </w:t>
      </w:r>
      <w:r>
        <w:rPr>
          <w:rFonts w:cs="Arial" w:ascii="Arial" w:hAnsi="Arial"/>
        </w:rPr>
        <w:t>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16.6. </w:t>
      </w:r>
      <w:r>
        <w:rPr>
          <w:rFonts w:cs="Arial" w:ascii="Arial" w:hAnsi="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16.7. </w:t>
      </w:r>
      <w:r>
        <w:rPr>
          <w:rFonts w:cs="Arial" w:ascii="Arial" w:hAnsi="Arial"/>
        </w:rPr>
        <w:t>As licitantes intimadas para prestar qualquer esclarecimento adicional deverão fazê-lo no prazo determinado pelo Pregoeiro, sob pena de desclassificação/inabilitação.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tabs>
          <w:tab w:val="clear" w:pos="709"/>
          <w:tab w:val="left" w:pos="284" w:leader="none"/>
        </w:tabs>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567"/>
        <w:gridCol w:w="848"/>
        <w:gridCol w:w="850"/>
        <w:gridCol w:w="4537"/>
        <w:gridCol w:w="1415"/>
        <w:gridCol w:w="1703"/>
      </w:tblGrid>
      <w:tr>
        <w:trPr>
          <w:trHeight w:val="283" w:hRule="atLeast"/>
        </w:trPr>
        <w:tc>
          <w:tcPr>
            <w:tcW w:w="567" w:type="dxa"/>
            <w:tcBorders>
              <w:top w:val="single" w:sz="4" w:space="0" w:color="000000"/>
              <w:star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Item</w:t>
            </w:r>
          </w:p>
        </w:tc>
        <w:tc>
          <w:tcPr>
            <w:tcW w:w="848" w:type="dxa"/>
            <w:tcBorders>
              <w:top w:val="single" w:sz="4" w:space="0" w:color="000000"/>
              <w:star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star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Unid.</w:t>
            </w:r>
          </w:p>
        </w:tc>
        <w:tc>
          <w:tcPr>
            <w:tcW w:w="4537" w:type="dxa"/>
            <w:tcBorders>
              <w:top w:val="single" w:sz="4" w:space="0" w:color="000000"/>
              <w:start w:val="single" w:sz="4" w:space="0" w:color="000000"/>
              <w:bottom w:val="single" w:sz="4" w:space="0" w:color="000000"/>
              <w:end w:val="single" w:sz="4" w:space="0" w:color="000000"/>
            </w:tcBorders>
            <w:vAlign w:val="center"/>
          </w:tcPr>
          <w:p>
            <w:pPr>
              <w:pStyle w:val="Contedodatabela"/>
              <w:tabs>
                <w:tab w:val="clear" w:pos="709"/>
                <w:tab w:val="left" w:pos="284" w:leader="none"/>
              </w:tabs>
              <w:jc w:val="center"/>
              <w:rPr>
                <w:rFonts w:ascii="Arial" w:hAnsi="Arial" w:cs="Arial"/>
                <w:kern w:val="2"/>
              </w:rPr>
            </w:pPr>
            <w:r>
              <w:rPr>
                <w:rFonts w:cs="Arial" w:ascii="Arial" w:hAnsi="Arial"/>
                <w:b/>
              </w:rPr>
              <w:t>Descritivo</w:t>
            </w:r>
          </w:p>
        </w:tc>
        <w:tc>
          <w:tcPr>
            <w:tcW w:w="1415" w:type="dxa"/>
            <w:tcBorders>
              <w:top w:val="single" w:sz="4" w:space="0" w:color="000000"/>
              <w:start w:val="single" w:sz="4" w:space="0" w:color="000000"/>
              <w:bottom w:val="single" w:sz="4" w:space="0" w:color="000000"/>
              <w:end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3" w:type="dxa"/>
            <w:tcBorders>
              <w:top w:val="single" w:sz="4" w:space="0" w:color="000000"/>
              <w:start w:val="single" w:sz="4" w:space="0" w:color="000000"/>
              <w:bottom w:val="single" w:sz="4" w:space="0" w:color="000000"/>
              <w:end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8"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8"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kern w:val="2"/>
        </w:rPr>
      </w:pPr>
      <w:r>
        <w:rPr>
          <w:rFonts w:cs="Arial" w:ascii="Arial" w:hAnsi="Arial"/>
          <w:b/>
          <w:bCs/>
          <w:kern w:val="2"/>
        </w:rPr>
        <w:t>MINUTA DE CONTRATO OU TERMO EQUIVALENTE</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jc w:val="both"/>
        <w:rPr>
          <w:b/>
          <w:sz w:val="24"/>
          <w:szCs w:val="24"/>
          <w:u w:val="single"/>
        </w:rPr>
      </w:pPr>
      <w:r>
        <w:rPr>
          <w:b/>
          <w:sz w:val="24"/>
          <w:szCs w:val="24"/>
          <w:u w:val="single"/>
        </w:rPr>
        <w:t>CONTRATO QUE ENTRE SI FAZEM A PREFEITURA DO MUNICÍPIO DE PIRACICABA E ................................................, PARA A PRESTAÇÃO DE SERVIÇOS GRÁFICOS</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a entrega definitiva</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2026/174834.</w:t>
      </w:r>
    </w:p>
    <w:p>
      <w:pPr>
        <w:pStyle w:val="Normal"/>
        <w:jc w:val="both"/>
        <w:rPr>
          <w:b/>
          <w:sz w:val="24"/>
          <w:szCs w:val="24"/>
        </w:rPr>
      </w:pPr>
      <w:r>
        <w:rPr>
          <w:b/>
          <w:sz w:val="24"/>
          <w:szCs w:val="24"/>
        </w:rPr>
        <w:t>Pregão Eletrônico n.º ..../2026.</w:t>
      </w:r>
    </w:p>
    <w:p>
      <w:pPr>
        <w:pStyle w:val="Normal"/>
        <w:jc w:val="both"/>
        <w:rPr>
          <w:sz w:val="24"/>
          <w:szCs w:val="24"/>
        </w:rPr>
      </w:pPr>
      <w:r>
        <w:rPr>
          <w:b/>
          <w:sz w:val="24"/>
          <w:szCs w:val="24"/>
        </w:rPr>
        <w:t>Contrato n.º …./2026.</w:t>
      </w:r>
    </w:p>
    <w:p>
      <w:pPr>
        <w:pStyle w:val="Normal"/>
        <w:jc w:val="both"/>
        <w:rPr>
          <w:strike/>
          <w:sz w:val="24"/>
          <w:szCs w:val="24"/>
        </w:rPr>
      </w:pPr>
      <w:r>
        <w:rPr>
          <w:strike/>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Cidadania e Parcerias, Sr. </w:t>
      </w:r>
      <w:r>
        <w:rPr>
          <w:b/>
          <w:sz w:val="24"/>
          <w:szCs w:val="24"/>
        </w:rPr>
        <w:t>PAULO ROGÉRIO NARDINO,</w:t>
      </w:r>
      <w:r>
        <w:rPr>
          <w:sz w:val="24"/>
          <w:szCs w:val="24"/>
          <w:shd w:fill="FFFFFF" w:val="clear"/>
        </w:rPr>
        <w:t xml:space="preserve">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b/>
        </w:rPr>
      </w:pPr>
      <w:r>
        <w:rPr>
          <w:b/>
        </w:rPr>
        <w:t>2.1. A CONTRATADA se obriga a prestação de serviços gráficos, conforme descrição detalhada constante do Edital, bem como seu Termo de Referências, o qual fica fazendo parte integrante do presente instrumento.</w:t>
      </w:r>
    </w:p>
    <w:p>
      <w:pPr>
        <w:pStyle w:val="Normal"/>
        <w:keepLines/>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 constante do exercício de 2026.</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Secretário Municipal de Cidadania e Parcerias,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sz w:val="24"/>
          <w:szCs w:val="24"/>
        </w:rPr>
      </w:pPr>
      <w:r>
        <w:rPr>
          <w:sz w:val="24"/>
          <w:szCs w:val="24"/>
        </w:rPr>
        <w:t xml:space="preserve">E-mail para emissão da NF-e: </w:t>
      </w:r>
      <w:hyperlink r:id="rId13">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Secretário Municipal de Cidadania e Parcerias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 como gestor e fiscal do presente instrumento.</w:t>
      </w:r>
    </w:p>
    <w:p>
      <w:pPr>
        <w:pStyle w:val="Normal"/>
        <w:ind w:firstLine="851"/>
        <w:jc w:val="both"/>
        <w:rPr>
          <w:b/>
          <w:sz w:val="24"/>
          <w:szCs w:val="24"/>
        </w:rPr>
      </w:pPr>
      <w:r>
        <w:rPr>
          <w:b/>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jc w:val="both"/>
        <w:rPr>
          <w:sz w:val="24"/>
          <w:szCs w:val="24"/>
        </w:rPr>
      </w:pPr>
      <w:r>
        <w:rPr>
          <w:b/>
          <w:sz w:val="24"/>
          <w:szCs w:val="24"/>
        </w:rPr>
        <w:t>8.1.</w:t>
      </w:r>
      <w:r>
        <w:rPr>
          <w:sz w:val="24"/>
          <w:szCs w:val="24"/>
        </w:rPr>
        <w:t xml:space="preserve"> O presente contrato terá vigência até o recebimento definitivo do objeto, a contar da data da Ordem de Fornecimento.</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Cs w:val="16"/>
        </w:rPr>
      </w:pPr>
      <w:r>
        <w:rPr>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16"/>
        </w:rPr>
      </w:pPr>
      <w:r>
        <w:rPr>
          <w:b/>
          <w:sz w:val="24"/>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4800"/>
        <w:gridCol w:w="320"/>
        <w:gridCol w:w="4802"/>
      </w:tblGrid>
      <w:tr>
        <w:trPr/>
        <w:tc>
          <w:tcPr>
            <w:tcW w:w="4800" w:type="dxa"/>
            <w:tcBorders>
              <w:top w:val="single" w:sz="4" w:space="0" w:color="000000"/>
              <w:start w:val="single" w:sz="4" w:space="0" w:color="000000"/>
              <w:bottom w:val="single" w:sz="4" w:space="0" w:color="000000"/>
            </w:tcBorders>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bookmarkStart w:id="9" w:name="_GoBack"/>
            <w:bookmarkEnd w:id="9"/>
          </w:p>
          <w:p>
            <w:pPr>
              <w:pStyle w:val="Normal"/>
              <w:rPr>
                <w:b/>
                <w:sz w:val="24"/>
                <w:szCs w:val="24"/>
              </w:rPr>
            </w:pPr>
            <w:r>
              <w:rPr>
                <w:b/>
                <w:sz w:val="24"/>
                <w:szCs w:val="24"/>
              </w:rPr>
            </w:r>
          </w:p>
          <w:p>
            <w:pPr>
              <w:pStyle w:val="Normal"/>
              <w:jc w:val="center"/>
              <w:rPr>
                <w:b/>
                <w:sz w:val="24"/>
                <w:szCs w:val="24"/>
              </w:rPr>
            </w:pPr>
            <w:r>
              <w:rPr>
                <w:b/>
                <w:sz w:val="24"/>
                <w:szCs w:val="24"/>
              </w:rPr>
              <w:t>PAULO ROGÉRIO NARDINO</w:t>
            </w:r>
          </w:p>
          <w:p>
            <w:pPr>
              <w:pStyle w:val="Normal"/>
              <w:jc w:val="center"/>
              <w:rPr>
                <w:b/>
                <w:sz w:val="24"/>
                <w:szCs w:val="24"/>
              </w:rPr>
            </w:pPr>
            <w:r>
              <w:rPr>
                <w:b/>
                <w:sz w:val="24"/>
                <w:szCs w:val="24"/>
              </w:rPr>
              <w:t>Secretário Municipal de Cidadania e Parcerias</w:t>
            </w:r>
          </w:p>
        </w:tc>
        <w:tc>
          <w:tcPr>
            <w:tcW w:w="320" w:type="dxa"/>
            <w:tcBorders>
              <w:start w:val="single" w:sz="4" w:space="0" w:color="000000"/>
            </w:tcBorders>
          </w:tcPr>
          <w:p>
            <w:pPr>
              <w:pStyle w:val="Normal"/>
              <w:snapToGrid w:val="false"/>
              <w:jc w:val="both"/>
              <w:rPr>
                <w:sz w:val="24"/>
                <w:szCs w:val="24"/>
              </w:rPr>
            </w:pPr>
            <w:r>
              <w:rPr>
                <w:sz w:val="24"/>
                <w:szCs w:val="24"/>
              </w:rPr>
            </w:r>
          </w:p>
        </w:tc>
        <w:tc>
          <w:tcPr>
            <w:tcW w:w="4802"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4801"/>
        <w:gridCol w:w="319"/>
        <w:gridCol w:w="4802"/>
      </w:tblGrid>
      <w:tr>
        <w:trPr>
          <w:trHeight w:val="1089" w:hRule="atLeast"/>
        </w:trPr>
        <w:tc>
          <w:tcPr>
            <w:tcW w:w="4801" w:type="dxa"/>
            <w:tcBorders>
              <w:top w:val="single" w:sz="4" w:space="0" w:color="000000"/>
              <w:start w:val="single" w:sz="4" w:space="0" w:color="000000"/>
              <w:bottom w:val="single" w:sz="4" w:space="0" w:color="000000"/>
            </w:tcBorders>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19" w:type="dxa"/>
            <w:tcBorders>
              <w:start w:val="single" w:sz="4" w:space="0" w:color="000000"/>
            </w:tcBorders>
          </w:tcPr>
          <w:p>
            <w:pPr>
              <w:pStyle w:val="Normal"/>
              <w:snapToGrid w:val="false"/>
              <w:jc w:val="both"/>
              <w:rPr>
                <w:b/>
                <w:sz w:val="24"/>
                <w:szCs w:val="24"/>
              </w:rPr>
            </w:pPr>
            <w:r>
              <w:rPr>
                <w:b/>
                <w:sz w:val="24"/>
                <w:szCs w:val="24"/>
              </w:rPr>
            </w:r>
          </w:p>
        </w:tc>
        <w:tc>
          <w:tcPr>
            <w:tcW w:w="4802" w:type="dxa"/>
            <w:tcBorders>
              <w:top w:val="single" w:sz="4" w:space="0" w:color="000000"/>
              <w:start w:val="single" w:sz="4" w:space="0" w:color="000000"/>
              <w:bottom w:val="single" w:sz="4" w:space="0" w:color="000000"/>
              <w:end w:val="single" w:sz="4" w:space="0" w:color="000000"/>
            </w:tcBorders>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rPr>
          <w:sz w:val="24"/>
          <w:szCs w:val="24"/>
        </w:rPr>
      </w:pPr>
      <w:r>
        <w:rPr>
          <w:sz w:val="24"/>
          <w:szCs w:val="24"/>
        </w:rPr>
      </w:r>
      <w:bookmarkStart w:id="10" w:name="art1p"/>
      <w:bookmarkStart w:id="11" w:name="art2§1"/>
      <w:bookmarkEnd w:id="10"/>
      <w:bookmarkEnd w:id="11"/>
    </w:p>
    <w:p>
      <w:pPr>
        <w:pStyle w:val="Normal"/>
        <w:ind w:firstLine="567"/>
        <w:jc w:val="both"/>
        <w:rPr/>
      </w:pPr>
      <w:r>
        <w:rPr/>
      </w:r>
    </w:p>
    <w:sectPr>
      <w:headerReference w:type="even" r:id="rId14"/>
      <w:headerReference w:type="default" r:id="rId15"/>
      <w:headerReference w:type="first" r:id="rId16"/>
      <w:footerReference w:type="even" r:id="rId17"/>
      <w:footerReference w:type="default" r:id="rId18"/>
      <w:footerReference w:type="first" r:id="rId19"/>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Courier New">
    <w:charset w:val="00" w:characterSet="windows-1252"/>
    <w:family w:val="roman"/>
    <w:pitch w:val="variable"/>
  </w:font>
  <w:font w:name="Wingdings">
    <w:charset w:val="02"/>
    <w:family w:val="roman"/>
    <w:pitch w:val="variable"/>
  </w:font>
  <w:font w:name="Calibri">
    <w:charset w:val="00" w:characterSet="windows-1252"/>
    <w:family w:val="swiss"/>
    <w:pitch w:val="variable"/>
  </w:font>
  <w:font w:name="Liberation Sans">
    <w:altName w:val="Arial"/>
    <w:charset w:val="00" w:characterSet="windows-1252"/>
    <w:family w:val="swiss"/>
    <w:pitch w:val="variable"/>
  </w:font>
  <w:font w:name="Tahoma">
    <w:charset w:val="00" w:characterSet="windows-1252"/>
    <w:family w:val="swiss"/>
    <w:pitch w:val="variable"/>
  </w:font>
  <w:font w:name="Verdana">
    <w:charset w:val="00" w:characterSet="windows-1252"/>
    <w:family w:val="swiss"/>
    <w:pitch w:val="variable"/>
  </w:font>
  <w:font w:name="Book Antiqua">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312/2026 -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22</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22</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312/2026 -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22</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22</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23"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88" behindDoc="1" locked="0" layoutInCell="0" allowOverlap="1" wp14:anchorId="4A90661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3pt;margin-top:6.75pt;width:367.7pt;height:70.45pt;mso-wrap-style:square;v-text-anchor:top;mso-position-horizontal:right;mso-position-horizontal-relative:margin;mso-position-vertical-relative:page" wp14:anchorId="4A906613">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23"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88" behindDoc="1" locked="0" layoutInCell="0" allowOverlap="1" wp14:anchorId="4A90661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3pt;margin-top:6.75pt;width:367.7pt;height:70.45pt;mso-wrap-style:square;v-text-anchor:top;mso-position-horizontal:right;mso-position-horizontal-relative:margin;mso-position-vertical-relative:page" wp14:anchorId="4A906613">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2">
    <w:lvl w:ilvl="0">
      <w:start w:val="1"/>
      <w:numFmt w:val="decimal"/>
      <w:lvlText w:val="%1."/>
      <w:lvlJc w:val="start"/>
      <w:pPr>
        <w:tabs>
          <w:tab w:val="num" w:pos="851"/>
        </w:tabs>
        <w:ind w:start="851" w:hanging="851"/>
      </w:pPr>
      <w:rPr>
        <w:rFonts w:ascii="Arial" w:hAnsi="Arial" w:cs="Arial"/>
        <w:i/>
        <w:sz w:val="20"/>
        <w:szCs w:val="20"/>
      </w:rPr>
    </w:lvl>
    <w:lvl w:ilvl="1">
      <w:start w:val="1"/>
      <w:numFmt w:val="decimal"/>
      <w:lvlText w:val="%1.%2."/>
      <w:lvlJc w:val="start"/>
      <w:pPr>
        <w:tabs>
          <w:tab w:val="num" w:pos="851"/>
        </w:tabs>
        <w:ind w:start="851" w:hanging="851"/>
      </w:pPr>
      <w:rPr>
        <w:rFonts w:ascii="Arial" w:hAnsi="Arial" w:cs="Arial"/>
        <w:color w:val="000000"/>
      </w:rPr>
    </w:lvl>
    <w:lvl w:ilvl="2">
      <w:start w:val="1"/>
      <w:numFmt w:val="decimal"/>
      <w:lvlText w:val="%1.%2.%3."/>
      <w:lvlJc w:val="start"/>
      <w:pPr>
        <w:tabs>
          <w:tab w:val="num" w:pos="851"/>
        </w:tabs>
        <w:ind w:start="851" w:hanging="851"/>
      </w:pPr>
      <w:rPr>
        <w:rFonts w:cs="Arial"/>
        <w:b/>
      </w:rPr>
    </w:lvl>
    <w:lvl w:ilvl="3">
      <w:start w:val="1"/>
      <w:numFmt w:val="decimal"/>
      <w:lvlText w:val="%1.%2.%3.%4."/>
      <w:lvlJc w:val="start"/>
      <w:pPr>
        <w:tabs>
          <w:tab w:val="num" w:pos="1800"/>
        </w:tabs>
        <w:ind w:start="1728" w:hanging="648"/>
      </w:pPr>
      <w:rPr/>
    </w:lvl>
    <w:lvl w:ilvl="4">
      <w:start w:val="1"/>
      <w:numFmt w:val="decimal"/>
      <w:lvlText w:val="%1.%2.%3.%4.%5."/>
      <w:lvlJc w:val="start"/>
      <w:pPr>
        <w:tabs>
          <w:tab w:val="num" w:pos="2520"/>
        </w:tabs>
        <w:ind w:start="2232" w:hanging="792"/>
      </w:pPr>
      <w:rPr/>
    </w:lvl>
    <w:lvl w:ilvl="5">
      <w:start w:val="1"/>
      <w:numFmt w:val="decimal"/>
      <w:lvlText w:val="%1.%2.%3.%4.%5.%6."/>
      <w:lvlJc w:val="start"/>
      <w:pPr>
        <w:tabs>
          <w:tab w:val="num" w:pos="2880"/>
        </w:tabs>
        <w:ind w:start="2736" w:hanging="936"/>
      </w:pPr>
      <w:rPr/>
    </w:lvl>
    <w:lvl w:ilvl="6">
      <w:start w:val="1"/>
      <w:numFmt w:val="decimal"/>
      <w:lvlText w:val="%1.%2.%3.%4.%5.%6.%7."/>
      <w:lvlJc w:val="start"/>
      <w:pPr>
        <w:tabs>
          <w:tab w:val="num" w:pos="3600"/>
        </w:tabs>
        <w:ind w:start="3240" w:hanging="1080"/>
      </w:pPr>
      <w:rPr/>
    </w:lvl>
    <w:lvl w:ilvl="7">
      <w:start w:val="1"/>
      <w:numFmt w:val="decimal"/>
      <w:lvlText w:val="%1.%2.%3.%4.%5.%6.%7.%8."/>
      <w:lvlJc w:val="start"/>
      <w:pPr>
        <w:tabs>
          <w:tab w:val="num" w:pos="3960"/>
        </w:tabs>
        <w:ind w:start="3744" w:hanging="1224"/>
      </w:pPr>
      <w:rPr/>
    </w:lvl>
    <w:lvl w:ilvl="8">
      <w:start w:val="1"/>
      <w:numFmt w:val="decimal"/>
      <w:lvlText w:val="%1.%2.%3.%4.%5.%6.%7.%8.%9."/>
      <w:lvlJc w:val="start"/>
      <w:pPr>
        <w:tabs>
          <w:tab w:val="num" w:pos="4680"/>
        </w:tabs>
        <w:ind w:start="4320" w:hanging="1440"/>
      </w:pPr>
      <w:rPr/>
    </w:lvl>
  </w:abstractNum>
  <w:abstractNum w:abstractNumId="3">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5">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6">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969"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8">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9">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0">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1">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2">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3">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1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4"/>
    <w:lvlOverride w:ilvl="0">
      <w:startOverride w:val="1"/>
    </w:lvlOverride>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w="http://schemas.openxmlformats.org/wordprocessingml/2006/main">
  <w:zoom w:percent="120"/>
  <w:displayBackgroundShape/>
  <w:defaultTabStop w:val="709"/>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star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star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star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star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star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star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star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star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1"/>
    <w:qFormat/>
    <w:pPr>
      <w:spacing w:lineRule="auto" w:line="276" w:before="0" w:after="200"/>
      <w:ind w:star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start="851"/>
      <w:jc w:val="both"/>
    </w:pPr>
    <w:rPr>
      <w:b/>
      <w:bCs/>
      <w:sz w:val="24"/>
      <w:szCs w:val="24"/>
    </w:rPr>
  </w:style>
  <w:style w:type="paragraph" w:styleId="Recuodecorpodetexto23" w:customStyle="1">
    <w:name w:val="Recuo de corpo de texto 23"/>
    <w:basedOn w:val="Normal"/>
    <w:qFormat/>
    <w:pPr>
      <w:spacing w:before="120" w:after="0"/>
      <w:ind w:hanging="284" w:star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star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1"/>
    <w:qFormat/>
    <w:rsid w:val="00e95547"/>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start="283"/>
    </w:pPr>
    <w:rPr>
      <w:sz w:val="16"/>
      <w:szCs w:val="16"/>
      <w:lang w:val="x-none"/>
    </w:rPr>
  </w:style>
  <w:style w:type="paragraph" w:styleId="Standard" w:customStyle="1">
    <w:name w:val="Standard"/>
    <w:qFormat/>
    <w:pPr>
      <w:widowControl/>
      <w:suppressAutoHyphens w:val="true"/>
      <w:bidi w:val="0"/>
      <w:spacing w:before="0" w:after="0"/>
      <w:jc w:val="star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start="567" w:end="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star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6"/>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start="851"/>
    </w:pPr>
    <w:rPr>
      <w:color w:val="auto"/>
    </w:rPr>
  </w:style>
  <w:style w:type="paragraph" w:styleId="Nivel5" w:customStyle="1">
    <w:name w:val="Nivel 5"/>
    <w:basedOn w:val="Nivel4"/>
    <w:qFormat/>
    <w:rsid w:val="00ed126a"/>
    <w:pPr>
      <w:ind w:hanging="0" w:star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star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user" w:customStyle="1">
    <w:name w:val="Conteúdo da tabela (user)"/>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start"/>
      <w:textAlignment w:val="baseline"/>
    </w:pPr>
    <w:rPr>
      <w:rFonts w:ascii="Liberation Serif" w:hAnsi="Liberation Serif" w:eastAsia="SimSun, 宋体" w:cs="Mangal"/>
      <w:color w:val="auto"/>
      <w:kern w:val="2"/>
      <w:sz w:val="24"/>
      <w:szCs w:val="24"/>
      <w:lang w:val="pt-BR" w:eastAsia="zh-CN" w:bidi="hi-IN"/>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Downloads/naa.semtre%40gmail.com" TargetMode="External"/><Relationship Id="rId4" Type="http://schemas.openxmlformats.org/officeDocument/2006/relationships/hyperlink" Target="mailto:cidadania@piracicaba.sp.gov.br"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https://bnccompras.co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mailto:notafiscal@piracicaba.sp.gov.br" TargetMode="External"/><Relationship Id="rId13" Type="http://schemas.openxmlformats.org/officeDocument/2006/relationships/hyperlink" Target="mailto:notafiscal@piracicaba.sp.gov.br"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Relationship Id="rId25" Type="http://schemas.openxmlformats.org/officeDocument/2006/relationships/customXml" Target="../customXml/item2.xml"/><Relationship Id="rId26" Type="http://schemas.openxmlformats.org/officeDocument/2006/relationships/customXml" Target="../customXml/item3.xml"/><Relationship Id="rId27"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terms/"/>
    <ds:schemaRef ds:uri="http://purl.org/dc/elements/1.1/"/>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71763c0a-43a9-4215-9c1e-ac13867d38db"/>
    <ds:schemaRef ds:uri="http://schemas.openxmlformats.org/package/2006/metadata/core-propertie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E4A3640-E4C1-4E47-944B-50D962EC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Application>LibreOffice/26.2.6.3$Windows_X86_64 LibreOffice_project/8221e31b3ac356a1623c672912a3d2b492f7e3d1</Application>
  <AppVersion>15.0000</AppVersion>
  <Pages>22</Pages>
  <Words>8817</Words>
  <Characters>51325</Characters>
  <CharactersWithSpaces>59766</CharactersWithSpaces>
  <Paragraphs>466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2026-09-25T14:01:00Z</dcterms:created>
  <dc:creator>Thiago Luiz Araujo Santos</dc:creator>
  <dc:description/>
  <dc:language>pt-BR</dc:language>
  <cp:lastModifiedBy/>
  <cp:lastPrinted>2022-08-03T17:48:00Z</cp:lastPrinted>
  <dcterms:modified xsi:type="dcterms:W3CDTF">2026-10-16T10:50:50Z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