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BD216F">
        <w:rPr>
          <w:b/>
          <w:color w:val="auto"/>
          <w:sz w:val="20"/>
          <w:szCs w:val="20"/>
          <w:lang w:val="pt-BR"/>
        </w:rPr>
        <w:t>DISPENSA ELETRÔNICA nº 101</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BD216F">
        <w:rPr>
          <w:b/>
          <w:color w:val="auto"/>
          <w:sz w:val="20"/>
          <w:szCs w:val="20"/>
          <w:lang w:val="pt-BR"/>
        </w:rPr>
        <w:t>198410</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BD216F">
        <w:rPr>
          <w:color w:val="auto"/>
          <w:sz w:val="20"/>
          <w:szCs w:val="20"/>
          <w:lang w:val="pt-BR"/>
        </w:rPr>
        <w:t>2</w:t>
      </w:r>
      <w:r w:rsidR="00032DCA">
        <w:rPr>
          <w:color w:val="auto"/>
          <w:sz w:val="20"/>
          <w:szCs w:val="20"/>
          <w:lang w:val="pt-BR"/>
        </w:rPr>
        <w:t>8</w:t>
      </w:r>
      <w:r w:rsidR="00C05D85">
        <w:rPr>
          <w:color w:val="auto"/>
          <w:sz w:val="20"/>
          <w:szCs w:val="20"/>
          <w:lang w:val="pt-BR"/>
        </w:rPr>
        <w:t>/</w:t>
      </w:r>
      <w:r w:rsidR="00BD216F">
        <w:rPr>
          <w:color w:val="auto"/>
          <w:sz w:val="20"/>
          <w:szCs w:val="20"/>
          <w:lang w:val="pt-BR"/>
        </w:rPr>
        <w:t>10</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BD216F">
        <w:rPr>
          <w:color w:val="auto"/>
          <w:sz w:val="20"/>
          <w:szCs w:val="20"/>
          <w:lang w:val="pt-BR"/>
        </w:rPr>
        <w:t>2</w:t>
      </w:r>
      <w:r w:rsidR="00032DCA">
        <w:rPr>
          <w:color w:val="auto"/>
          <w:sz w:val="20"/>
          <w:szCs w:val="20"/>
          <w:lang w:val="pt-BR"/>
        </w:rPr>
        <w:t>8</w:t>
      </w:r>
      <w:r w:rsidR="00C05D85">
        <w:rPr>
          <w:color w:val="auto"/>
          <w:sz w:val="20"/>
          <w:szCs w:val="20"/>
          <w:lang w:val="pt-BR"/>
        </w:rPr>
        <w:t>/</w:t>
      </w:r>
      <w:r w:rsidR="00BD216F">
        <w:rPr>
          <w:color w:val="auto"/>
          <w:sz w:val="20"/>
          <w:szCs w:val="20"/>
          <w:lang w:val="pt-BR"/>
        </w:rPr>
        <w:t>10</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1">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F530B6">
      <w:pPr>
        <w:numPr>
          <w:ilvl w:val="0"/>
          <w:numId w:val="4"/>
        </w:numPr>
        <w:tabs>
          <w:tab w:val="left" w:pos="284"/>
        </w:tabs>
        <w:jc w:val="both"/>
        <w:rPr>
          <w:rFonts w:ascii="Arial" w:hAnsi="Arial" w:cs="Arial"/>
        </w:rPr>
      </w:pPr>
      <w:r>
        <w:rPr>
          <w:rFonts w:ascii="Arial" w:hAnsi="Arial" w:cs="Arial"/>
        </w:rPr>
        <w:t xml:space="preserve">Objeto: </w:t>
      </w:r>
      <w:r w:rsidR="00F530B6" w:rsidRPr="00F530B6">
        <w:rPr>
          <w:rFonts w:ascii="Arial" w:hAnsi="Arial" w:cs="Arial"/>
          <w:b/>
        </w:rPr>
        <w:t>Aquisição de material hidráulico</w:t>
      </w:r>
      <w:r w:rsidR="00196A9E">
        <w:rPr>
          <w:rFonts w:ascii="Arial" w:hAnsi="Arial" w:cs="Arial"/>
          <w:b/>
        </w:rPr>
        <w:t>.</w:t>
      </w:r>
    </w:p>
    <w:p w:rsidR="00464AF3" w:rsidRDefault="00196A9E" w:rsidP="00196A9E">
      <w:pPr>
        <w:numPr>
          <w:ilvl w:val="0"/>
          <w:numId w:val="4"/>
        </w:numPr>
        <w:tabs>
          <w:tab w:val="left" w:pos="284"/>
        </w:tabs>
        <w:jc w:val="both"/>
        <w:rPr>
          <w:rFonts w:ascii="Arial" w:hAnsi="Arial" w:cs="Arial"/>
        </w:rPr>
      </w:pPr>
      <w:r>
        <w:rPr>
          <w:rFonts w:ascii="Arial" w:hAnsi="Arial" w:cs="Arial"/>
        </w:rPr>
        <w:t>Unidade Requisitante: Secretaria Municipal de Administração e Governo.</w:t>
      </w:r>
      <w:r w:rsidR="001450D0">
        <w:rPr>
          <w:rFonts w:ascii="Arial" w:hAnsi="Arial" w:cs="Arial"/>
        </w:rPr>
        <w:t xml:space="preserve"> </w:t>
      </w:r>
    </w:p>
    <w:p w:rsidR="00464AF3" w:rsidRPr="00196A9E" w:rsidRDefault="001450D0" w:rsidP="00F530B6">
      <w:pPr>
        <w:numPr>
          <w:ilvl w:val="0"/>
          <w:numId w:val="4"/>
        </w:numPr>
        <w:tabs>
          <w:tab w:val="left" w:pos="284"/>
        </w:tabs>
        <w:jc w:val="both"/>
        <w:rPr>
          <w:rFonts w:ascii="Arial" w:hAnsi="Arial" w:cs="Arial"/>
        </w:rPr>
      </w:pPr>
      <w:r>
        <w:rPr>
          <w:rFonts w:ascii="Arial" w:hAnsi="Arial" w:cs="Arial"/>
        </w:rPr>
        <w:t xml:space="preserve">Valor estimado da contratação: </w:t>
      </w:r>
      <w:r w:rsidR="00F530B6" w:rsidRPr="00F530B6">
        <w:rPr>
          <w:rFonts w:ascii="Arial" w:hAnsi="Arial" w:cs="Arial"/>
          <w:b/>
          <w:bCs/>
        </w:rPr>
        <w:t>R$ 3.947,62 (Três mil, novecentos e quarenta e sete reais e sessenta e dois centavos).</w:t>
      </w:r>
    </w:p>
    <w:p w:rsidR="00196A9E" w:rsidRPr="00196A9E" w:rsidRDefault="00196A9E" w:rsidP="00F530B6">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w:t>
      </w:r>
      <w:r w:rsidR="00F530B6" w:rsidRPr="00F530B6">
        <w:rPr>
          <w:rFonts w:ascii="Arial" w:eastAsia="Times New Roman" w:hAnsi="Arial" w:cs="Arial"/>
          <w:sz w:val="20"/>
          <w:szCs w:val="20"/>
        </w:rPr>
        <w:t>Tesouro - Dotação Orçamentária: 04.122.0001.2002.0000 – Administração Geral</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F530B6">
            <w:pPr>
              <w:pStyle w:val="Contedodatabela"/>
              <w:widowControl w:val="0"/>
              <w:jc w:val="center"/>
              <w:rPr>
                <w:rFonts w:ascii="Arial" w:hAnsi="Arial" w:cs="Arial"/>
              </w:rPr>
            </w:pPr>
            <w:r>
              <w:rPr>
                <w:rFonts w:ascii="Arial" w:hAnsi="Arial" w:cs="Arial"/>
              </w:rPr>
              <w:t>50</w:t>
            </w:r>
          </w:p>
        </w:tc>
        <w:tc>
          <w:tcPr>
            <w:tcW w:w="993" w:type="dxa"/>
            <w:tcBorders>
              <w:top w:val="single" w:sz="4" w:space="0" w:color="000000"/>
              <w:left w:val="single" w:sz="4" w:space="0" w:color="000000"/>
              <w:bottom w:val="single" w:sz="4" w:space="0" w:color="000000"/>
            </w:tcBorders>
            <w:vAlign w:val="center"/>
          </w:tcPr>
          <w:p w:rsidR="00464AF3" w:rsidRDefault="00196A9E">
            <w:pPr>
              <w:pStyle w:val="Contedodatabela"/>
              <w:widowControl w:val="0"/>
              <w:jc w:val="center"/>
              <w:rPr>
                <w:rFonts w:ascii="Arial" w:hAnsi="Arial" w:cs="Arial"/>
              </w:rPr>
            </w:pPr>
            <w:r>
              <w:rPr>
                <w:rFonts w:ascii="Arial" w:hAnsi="Arial" w:cs="Arial"/>
              </w:rPr>
              <w:t>Unidade</w:t>
            </w:r>
          </w:p>
        </w:tc>
        <w:tc>
          <w:tcPr>
            <w:tcW w:w="7227" w:type="dxa"/>
            <w:tcBorders>
              <w:top w:val="single" w:sz="4" w:space="0" w:color="000000"/>
              <w:left w:val="single" w:sz="4" w:space="0" w:color="000000"/>
              <w:bottom w:val="single" w:sz="4" w:space="0" w:color="000000"/>
              <w:right w:val="single" w:sz="4" w:space="0" w:color="000000"/>
            </w:tcBorders>
          </w:tcPr>
          <w:p w:rsidR="00464AF3" w:rsidRDefault="00F530B6" w:rsidP="00E71528">
            <w:pPr>
              <w:pStyle w:val="TableParagraph"/>
              <w:spacing w:before="13" w:line="259" w:lineRule="auto"/>
              <w:ind w:left="81" w:right="45"/>
              <w:jc w:val="center"/>
              <w:rPr>
                <w:rFonts w:ascii="Arial" w:eastAsia="Times New Roman" w:hAnsi="Arial" w:cs="Arial"/>
                <w:kern w:val="2"/>
                <w:sz w:val="20"/>
                <w:szCs w:val="20"/>
                <w:lang w:val="pt-BR" w:eastAsia="zh-CN"/>
              </w:rPr>
            </w:pPr>
            <w:r w:rsidRPr="00F530B6">
              <w:rPr>
                <w:rFonts w:ascii="Arial" w:eastAsia="Times New Roman" w:hAnsi="Arial" w:cs="Arial"/>
                <w:kern w:val="2"/>
                <w:sz w:val="20"/>
                <w:szCs w:val="20"/>
                <w:lang w:val="pt-BR" w:eastAsia="zh-CN"/>
              </w:rPr>
              <w:t>Reparo de válvula hydra</w:t>
            </w:r>
          </w:p>
        </w:tc>
      </w:tr>
    </w:tbl>
    <w:p w:rsidR="00464AF3" w:rsidRDefault="00464AF3">
      <w:pPr>
        <w:tabs>
          <w:tab w:val="left" w:pos="284"/>
        </w:tabs>
        <w:jc w:val="both"/>
        <w:rPr>
          <w:rFonts w:ascii="Arial" w:eastAsia="Arial" w:hAnsi="Arial" w:cs="Arial"/>
          <w:sz w:val="10"/>
          <w:szCs w:val="10"/>
        </w:rPr>
      </w:pPr>
    </w:p>
    <w:p w:rsidR="00F530B6" w:rsidRPr="00AF228E" w:rsidRDefault="00F530B6" w:rsidP="00F530B6">
      <w:pPr>
        <w:numPr>
          <w:ilvl w:val="0"/>
          <w:numId w:val="24"/>
        </w:numPr>
        <w:tabs>
          <w:tab w:val="left" w:pos="284"/>
        </w:tabs>
        <w:jc w:val="both"/>
        <w:rPr>
          <w:rFonts w:ascii="Arial" w:hAnsi="Arial" w:cs="Arial"/>
          <w:b/>
        </w:rPr>
      </w:pPr>
      <w:r w:rsidRPr="00AF228E">
        <w:rPr>
          <w:rFonts w:ascii="Arial" w:hAnsi="Arial" w:cs="Arial"/>
          <w:b/>
        </w:rPr>
        <w:t>Descritivo Técnico:</w:t>
      </w:r>
    </w:p>
    <w:p w:rsidR="00AF228E" w:rsidRPr="00F530B6" w:rsidRDefault="00AF228E" w:rsidP="00AF228E">
      <w:pPr>
        <w:tabs>
          <w:tab w:val="left" w:pos="284"/>
        </w:tabs>
        <w:jc w:val="both"/>
        <w:rPr>
          <w:rFonts w:ascii="Arial" w:hAnsi="Arial" w:cs="Arial"/>
        </w:rPr>
      </w:pPr>
      <w:r w:rsidRPr="00AF228E">
        <w:rPr>
          <w:rFonts w:ascii="Arial" w:hAnsi="Arial" w:cs="Arial"/>
          <w:b/>
        </w:rPr>
        <w:t>ITEM 01</w:t>
      </w:r>
      <w:r w:rsidRPr="00AF228E">
        <w:rPr>
          <w:rFonts w:ascii="Arial" w:hAnsi="Arial" w:cs="Arial"/>
        </w:rPr>
        <w:t>: Reparo para válvula de descarga (modelo Hydra Max), compatível com as bitolas DN 32 (1.1/4") e/ou DN 40 (1.1/2"). Composto por eixo, cruzeta, sistema de vedação/obturador fabricado em plástico de engenharia de alta resistência e elastômeros de primeira qualidade, combinados com componentes metálicos em liga de cobre/latão. Produto desenvolvido para garantir excelente estanqueidade, alta durabilidade, total resistência à pressão da água e ao uso contínuo.</w:t>
      </w:r>
    </w:p>
    <w:p w:rsidR="00464AF3" w:rsidRDefault="00464AF3">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AF228E" w:rsidRPr="00196A9E" w:rsidRDefault="00AF228E" w:rsidP="00196A9E">
      <w:pPr>
        <w:jc w:val="both"/>
        <w:rPr>
          <w:rFonts w:ascii="Arial" w:eastAsia="Calibri"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AF228E">
        <w:rPr>
          <w:rFonts w:ascii="Arial" w:hAnsi="Arial" w:cs="Arial"/>
          <w:lang w:eastAsia="pt-BR"/>
        </w:rPr>
        <w:t>10</w:t>
      </w:r>
      <w:r>
        <w:rPr>
          <w:rFonts w:ascii="Arial" w:hAnsi="Arial" w:cs="Arial"/>
          <w:lang w:eastAsia="pt-BR"/>
        </w:rPr>
        <w:t xml:space="preserve"> (</w:t>
      </w:r>
      <w:r w:rsidR="00AF228E">
        <w:rPr>
          <w:rFonts w:ascii="Arial" w:hAnsi="Arial" w:cs="Arial"/>
          <w:lang w:eastAsia="pt-BR"/>
        </w:rPr>
        <w:t>dez</w:t>
      </w:r>
      <w:r>
        <w:rPr>
          <w:rFonts w:ascii="Arial" w:hAnsi="Arial" w:cs="Arial"/>
          <w:lang w:eastAsia="pt-BR"/>
        </w:rPr>
        <w:t xml:space="preserve">) dias a contar da Ordem de Fornecimento, emitida pela Unidade Requisitante. </w:t>
      </w:r>
    </w:p>
    <w:p w:rsidR="00AF228E" w:rsidRPr="0086015C" w:rsidRDefault="001450D0" w:rsidP="00AF228E">
      <w:pPr>
        <w:numPr>
          <w:ilvl w:val="0"/>
          <w:numId w:val="26"/>
        </w:numPr>
        <w:tabs>
          <w:tab w:val="left" w:pos="284"/>
        </w:tabs>
        <w:jc w:val="both"/>
        <w:rPr>
          <w:rFonts w:ascii="Arial" w:hAnsi="Arial" w:cs="Arial"/>
        </w:rPr>
      </w:pPr>
      <w:r>
        <w:rPr>
          <w:rFonts w:ascii="Arial" w:hAnsi="Arial" w:cs="Arial"/>
          <w:lang w:eastAsia="pt-BR"/>
        </w:rPr>
        <w:t xml:space="preserve">Local de entrega: </w:t>
      </w:r>
      <w:r w:rsidR="00AF228E" w:rsidRPr="0086015C">
        <w:rPr>
          <w:rFonts w:ascii="Arial" w:hAnsi="Arial" w:cs="Arial"/>
        </w:rPr>
        <w:t>Secretaria Municipal de Administração e Governo - Divisão de Serviços Auxiliares.</w:t>
      </w:r>
    </w:p>
    <w:p w:rsidR="0086015C" w:rsidRDefault="00AF228E" w:rsidP="00AF228E">
      <w:pPr>
        <w:tabs>
          <w:tab w:val="left" w:pos="284"/>
        </w:tabs>
        <w:jc w:val="both"/>
        <w:rPr>
          <w:rFonts w:ascii="Arial" w:hAnsi="Arial" w:cs="Arial"/>
        </w:rPr>
      </w:pPr>
      <w:r>
        <w:rPr>
          <w:rFonts w:ascii="Arial" w:hAnsi="Arial" w:cs="Arial"/>
        </w:rPr>
        <w:tab/>
      </w:r>
      <w:r w:rsidRPr="00AF228E">
        <w:rPr>
          <w:rFonts w:ascii="Arial" w:hAnsi="Arial" w:cs="Arial"/>
        </w:rPr>
        <w:t xml:space="preserve">Rua Coronel Antônio Corrêa Barbosa nº 2.233 - 9º andar - Bairro: Chácara Nazareth - CEP 13.400-900 – </w:t>
      </w:r>
    </w:p>
    <w:p w:rsidR="00AF228E" w:rsidRPr="00AF228E" w:rsidRDefault="0086015C" w:rsidP="00AF228E">
      <w:pPr>
        <w:tabs>
          <w:tab w:val="left" w:pos="284"/>
        </w:tabs>
        <w:jc w:val="both"/>
        <w:rPr>
          <w:rFonts w:ascii="Arial" w:hAnsi="Arial" w:cs="Arial"/>
        </w:rPr>
      </w:pPr>
      <w:r>
        <w:rPr>
          <w:rFonts w:ascii="Arial" w:hAnsi="Arial" w:cs="Arial"/>
        </w:rPr>
        <w:tab/>
      </w:r>
      <w:r w:rsidR="00AF228E" w:rsidRPr="00AF228E">
        <w:rPr>
          <w:rFonts w:ascii="Arial" w:hAnsi="Arial" w:cs="Arial"/>
        </w:rPr>
        <w:t xml:space="preserve">Piracicaba - SP. </w:t>
      </w:r>
    </w:p>
    <w:p w:rsidR="00AF228E" w:rsidRDefault="00AF228E" w:rsidP="00AF228E">
      <w:pPr>
        <w:tabs>
          <w:tab w:val="left" w:pos="284"/>
        </w:tabs>
        <w:jc w:val="both"/>
        <w:rPr>
          <w:rFonts w:ascii="Arial" w:hAnsi="Arial" w:cs="Arial"/>
        </w:rPr>
      </w:pPr>
      <w:r>
        <w:rPr>
          <w:rFonts w:ascii="Arial" w:hAnsi="Arial" w:cs="Arial"/>
        </w:rPr>
        <w:tab/>
      </w:r>
      <w:r w:rsidRPr="00AF228E">
        <w:rPr>
          <w:rFonts w:ascii="Arial" w:hAnsi="Arial" w:cs="Arial"/>
        </w:rPr>
        <w:t>Das 08h30 às 16 horas de segunda a sexta-feira.</w:t>
      </w:r>
    </w:p>
    <w:p w:rsidR="00464AF3" w:rsidRDefault="001450D0">
      <w:pPr>
        <w:numPr>
          <w:ilvl w:val="0"/>
          <w:numId w:val="27"/>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F228E" w:rsidRDefault="00AF228E" w:rsidP="00AF228E">
      <w:pPr>
        <w:tabs>
          <w:tab w:val="left" w:pos="284"/>
        </w:tabs>
        <w:jc w:val="both"/>
        <w:rPr>
          <w:rFonts w:ascii="Arial" w:hAnsi="Arial" w:cs="Arial"/>
        </w:rPr>
      </w:pPr>
    </w:p>
    <w:p w:rsidR="00AF228E" w:rsidRDefault="00AF228E" w:rsidP="00AF228E">
      <w:pPr>
        <w:shd w:val="clear" w:color="auto" w:fill="DDDDDD"/>
        <w:ind w:firstLine="567"/>
        <w:jc w:val="both"/>
        <w:rPr>
          <w:rFonts w:ascii="Arial" w:hAnsi="Arial" w:cs="Arial"/>
        </w:rPr>
      </w:pPr>
      <w:r>
        <w:rPr>
          <w:rFonts w:ascii="Arial" w:hAnsi="Arial" w:cs="Arial"/>
          <w:b/>
          <w:bCs/>
        </w:rPr>
        <w:t>6. DA GARANTIA:</w:t>
      </w:r>
    </w:p>
    <w:p w:rsidR="00AF228E" w:rsidRPr="00AF228E" w:rsidRDefault="00AF228E" w:rsidP="00AF228E">
      <w:pPr>
        <w:tabs>
          <w:tab w:val="left" w:pos="284"/>
        </w:tabs>
        <w:jc w:val="both"/>
        <w:rPr>
          <w:rFonts w:ascii="Arial" w:hAnsi="Arial" w:cs="Arial"/>
        </w:rPr>
      </w:pPr>
      <w:r w:rsidRPr="00AF228E">
        <w:rPr>
          <w:rFonts w:ascii="Arial" w:hAnsi="Arial" w:cs="Arial"/>
          <w:b/>
        </w:rPr>
        <w:t>a)</w:t>
      </w:r>
      <w:r w:rsidRPr="00AF228E">
        <w:rPr>
          <w:rFonts w:ascii="Arial" w:hAnsi="Arial" w:cs="Arial"/>
        </w:rPr>
        <w:tab/>
        <w:t>A garantia deverá ser de, no mínimo, 12 (doze) meses contados da data de recebimento.</w:t>
      </w:r>
    </w:p>
    <w:p w:rsidR="00AF228E" w:rsidRDefault="00AF228E" w:rsidP="00AF228E">
      <w:pPr>
        <w:tabs>
          <w:tab w:val="left" w:pos="284"/>
        </w:tabs>
        <w:jc w:val="both"/>
        <w:rPr>
          <w:rFonts w:ascii="Arial" w:hAnsi="Arial" w:cs="Arial"/>
        </w:rPr>
      </w:pPr>
      <w:r w:rsidRPr="00AF228E">
        <w:rPr>
          <w:rFonts w:ascii="Arial" w:hAnsi="Arial" w:cs="Arial"/>
          <w:b/>
        </w:rPr>
        <w:lastRenderedPageBreak/>
        <w:t>b)</w:t>
      </w:r>
      <w:r w:rsidRPr="00AF228E">
        <w:rPr>
          <w:rFonts w:ascii="Arial" w:hAnsi="Arial" w:cs="Arial"/>
        </w:rPr>
        <w:tab/>
        <w:t>Durante a vigência da garantia, a Contratada deverá substituir, sem nenhum ônus adicional à Contratante, produtos defeituosos ou com desgaste anormal, no prazo máximo de 10 (dez) dias corridos a contar da notificação.</w:t>
      </w:r>
    </w:p>
    <w:p w:rsidR="00AF228E" w:rsidRDefault="00AF228E" w:rsidP="00AF228E">
      <w:pPr>
        <w:tabs>
          <w:tab w:val="left" w:pos="284"/>
        </w:tabs>
        <w:jc w:val="both"/>
        <w:rPr>
          <w:rFonts w:ascii="Arial" w:hAnsi="Arial" w:cs="Arial"/>
        </w:rPr>
      </w:pPr>
    </w:p>
    <w:p w:rsidR="00AF228E" w:rsidRDefault="00AF228E" w:rsidP="00AF228E">
      <w:pPr>
        <w:shd w:val="clear" w:color="auto" w:fill="DDDDDD"/>
        <w:ind w:firstLine="567"/>
        <w:jc w:val="both"/>
        <w:rPr>
          <w:rFonts w:ascii="Arial" w:hAnsi="Arial" w:cs="Arial"/>
        </w:rPr>
      </w:pPr>
      <w:r>
        <w:rPr>
          <w:rFonts w:ascii="Arial" w:hAnsi="Arial" w:cs="Arial"/>
          <w:b/>
          <w:bCs/>
        </w:rPr>
        <w:t>7. DA SUBCONTRATAÇÃO:</w:t>
      </w:r>
    </w:p>
    <w:p w:rsidR="00AF228E" w:rsidRDefault="00AF228E" w:rsidP="00AF228E">
      <w:pPr>
        <w:tabs>
          <w:tab w:val="left" w:pos="284"/>
        </w:tabs>
        <w:jc w:val="both"/>
        <w:rPr>
          <w:rFonts w:ascii="Arial" w:hAnsi="Arial" w:cs="Arial"/>
        </w:rPr>
      </w:pPr>
      <w:r w:rsidRPr="00AF228E">
        <w:rPr>
          <w:rFonts w:ascii="Arial" w:hAnsi="Arial" w:cs="Arial"/>
          <w:b/>
        </w:rPr>
        <w:t>a)</w:t>
      </w:r>
      <w:r w:rsidRPr="00AF228E">
        <w:rPr>
          <w:rFonts w:ascii="Arial" w:hAnsi="Arial" w:cs="Arial"/>
        </w:rPr>
        <w:tab/>
        <w:t>Não é admitida a subcontratação do objeto contratual.</w:t>
      </w:r>
    </w:p>
    <w:p w:rsidR="00AF228E" w:rsidRDefault="00AF228E" w:rsidP="00AF228E">
      <w:pPr>
        <w:tabs>
          <w:tab w:val="left" w:pos="284"/>
        </w:tabs>
        <w:jc w:val="both"/>
        <w:rPr>
          <w:rFonts w:ascii="Arial" w:hAnsi="Arial" w:cs="Arial"/>
        </w:rPr>
      </w:pPr>
    </w:p>
    <w:p w:rsidR="00464AF3" w:rsidRDefault="00AF228E">
      <w:pPr>
        <w:shd w:val="clear" w:color="auto" w:fill="DDDDDD"/>
        <w:ind w:firstLine="567"/>
        <w:jc w:val="both"/>
        <w:rPr>
          <w:rFonts w:ascii="Arial" w:hAnsi="Arial" w:cs="Arial"/>
        </w:rPr>
      </w:pPr>
      <w:r>
        <w:rPr>
          <w:rFonts w:ascii="Arial" w:hAnsi="Arial" w:cs="Arial"/>
          <w:b/>
          <w:bCs/>
        </w:rPr>
        <w:t>8</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AF228E">
      <w:pPr>
        <w:shd w:val="clear" w:color="auto" w:fill="CCCCCC"/>
        <w:ind w:firstLine="567"/>
        <w:jc w:val="both"/>
        <w:rPr>
          <w:rFonts w:ascii="Arial" w:hAnsi="Arial" w:cs="Arial"/>
        </w:rPr>
      </w:pPr>
      <w:r>
        <w:rPr>
          <w:rFonts w:ascii="Arial" w:hAnsi="Arial" w:cs="Arial"/>
          <w:b/>
          <w:bCs/>
        </w:rPr>
        <w:t>9</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t>CATÁLOGOS</w:t>
      </w:r>
    </w:p>
    <w:p w:rsidR="00464AF3" w:rsidRDefault="001450D0">
      <w:pPr>
        <w:numPr>
          <w:ilvl w:val="1"/>
          <w:numId w:val="29"/>
        </w:numPr>
        <w:tabs>
          <w:tab w:val="left" w:pos="284"/>
          <w:tab w:val="left" w:pos="426"/>
          <w:tab w:val="left" w:pos="567"/>
        </w:tabs>
        <w:jc w:val="both"/>
        <w:rPr>
          <w:rFonts w:ascii="Arial" w:hAnsi="Arial" w:cs="Arial"/>
        </w:rPr>
      </w:pPr>
      <w:r>
        <w:rPr>
          <w:rFonts w:ascii="Arial" w:hAnsi="Arial" w:cs="Arial"/>
        </w:rPr>
        <w:t>Deverá(ão) ser apresentado(s) junto com a proposta:</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Catálogos contendo o descritivo do produto ofertado, comprovando as esp</w:t>
      </w:r>
      <w:r w:rsidR="007A23FA">
        <w:rPr>
          <w:rFonts w:ascii="Arial" w:hAnsi="Arial" w:cs="Arial"/>
        </w:rPr>
        <w:t>ecificações técnicas do edital.</w:t>
      </w:r>
    </w:p>
    <w:p w:rsidR="00464AF3" w:rsidRDefault="00464AF3">
      <w:pPr>
        <w:tabs>
          <w:tab w:val="left" w:pos="284"/>
          <w:tab w:val="left" w:pos="426"/>
          <w:tab w:val="left" w:pos="567"/>
        </w:tabs>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AF228E">
        <w:rPr>
          <w:rFonts w:ascii="Arial" w:hAnsi="Arial" w:cs="Arial"/>
        </w:rPr>
        <w:t xml:space="preserve"> 2</w:t>
      </w:r>
      <w:r w:rsidR="00032DCA">
        <w:rPr>
          <w:rFonts w:ascii="Arial" w:hAnsi="Arial" w:cs="Arial"/>
        </w:rPr>
        <w:t>2</w:t>
      </w:r>
      <w:r w:rsidR="00AF228E">
        <w:rPr>
          <w:rFonts w:ascii="Arial" w:hAnsi="Arial" w:cs="Arial"/>
        </w:rPr>
        <w:t xml:space="preserve"> de outubro de 2026.</w:t>
      </w:r>
      <w:r>
        <w:rPr>
          <w:rFonts w:ascii="Arial" w:hAnsi="Arial" w:cs="Arial"/>
        </w:rPr>
        <w:t xml:space="preserve">  </w:t>
      </w:r>
    </w:p>
    <w:p w:rsidR="00732785" w:rsidRDefault="00732785">
      <w:pPr>
        <w:ind w:firstLine="567"/>
        <w:jc w:val="both"/>
        <w:rPr>
          <w:rFonts w:ascii="Arial" w:hAnsi="Arial" w:cs="Arial"/>
        </w:rPr>
      </w:pPr>
    </w:p>
    <w:p w:rsidR="00732785" w:rsidRDefault="00732785">
      <w:pPr>
        <w:ind w:firstLine="567"/>
        <w:jc w:val="both"/>
        <w:rPr>
          <w:rFonts w:ascii="Arial" w:hAnsi="Arial" w:cs="Arial"/>
        </w:rPr>
      </w:pPr>
    </w:p>
    <w:p w:rsidR="00464AF3" w:rsidRDefault="001450D0">
      <w:pPr>
        <w:jc w:val="center"/>
        <w:rPr>
          <w:rFonts w:ascii="Arial" w:hAnsi="Arial" w:cs="Arial"/>
          <w:b/>
        </w:rPr>
      </w:pPr>
      <w:r>
        <w:rPr>
          <w:rFonts w:ascii="Arial" w:hAnsi="Arial" w:cs="Arial"/>
          <w:b/>
        </w:rPr>
        <w:t>Larissa Palomo Monferdini</w:t>
      </w:r>
    </w:p>
    <w:p w:rsidR="00464AF3" w:rsidRDefault="001450D0">
      <w:pPr>
        <w:jc w:val="center"/>
        <w:rPr>
          <w:highlight w:val="yellow"/>
        </w:rPr>
      </w:pPr>
      <w:bookmarkStart w:id="0" w:name="_GoBack"/>
      <w:bookmarkEnd w:id="0"/>
      <w:r w:rsidRPr="00B733F1">
        <w:rPr>
          <w:rFonts w:ascii="Arial" w:hAnsi="Arial" w:cs="Arial"/>
          <w:b/>
        </w:rPr>
        <w:t>Chef</w:t>
      </w:r>
      <w:bookmarkStart w:id="1" w:name="_GoBack_Copia_1"/>
      <w:bookmarkEnd w:id="1"/>
      <w:r w:rsidRPr="00B733F1">
        <w:rPr>
          <w:rFonts w:ascii="Arial" w:hAnsi="Arial" w:cs="Arial"/>
          <w:b/>
        </w:rPr>
        <w:t>e de 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r>
        <w:rPr>
          <w:b w:val="0"/>
          <w:caps w:val="0"/>
          <w:sz w:val="20"/>
          <w:szCs w:val="20"/>
        </w:rPr>
        <w:t xml:space="preserve">rasília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lastRenderedPageBreak/>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  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lastRenderedPageBreak/>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lastRenderedPageBreak/>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r>
        <w:rPr>
          <w:rFonts w:ascii="Arial" w:hAnsi="Arial" w:cs="Arial"/>
        </w:rPr>
        <w:t xml:space="preserve">não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r>
        <w:rPr>
          <w:rFonts w:ascii="Arial" w:hAnsi="Arial" w:cs="Arial"/>
        </w:rPr>
        <w:t xml:space="preserve">recusar-se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r>
        <w:rPr>
          <w:rFonts w:ascii="Arial" w:hAnsi="Arial" w:cs="Arial"/>
        </w:rPr>
        <w:t xml:space="preserve">pedir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r>
        <w:rPr>
          <w:rFonts w:ascii="Arial" w:hAnsi="Arial" w:cs="Arial"/>
        </w:rPr>
        <w:t>deixar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r>
        <w:rPr>
          <w:rFonts w:ascii="Arial" w:hAnsi="Arial" w:cs="Arial"/>
        </w:rPr>
        <w:t xml:space="preserve">apresentar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recusar-se,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agir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induzir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apresentar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lastRenderedPageBreak/>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rsidR="00464AF3" w:rsidRDefault="001450D0">
      <w:pPr>
        <w:suppressAutoHyphens w:val="0"/>
        <w:jc w:val="both"/>
        <w:rPr>
          <w:rFonts w:ascii="Arial" w:hAnsi="Arial" w:cs="Arial"/>
          <w:lang w:eastAsia="pt-BR"/>
        </w:rPr>
      </w:pPr>
      <w:r>
        <w:rPr>
          <w:rFonts w:ascii="Arial" w:hAnsi="Arial" w:cs="Arial"/>
          <w:lang w:eastAsia="pt-BR"/>
        </w:rPr>
        <w:t xml:space="preserve">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464AF3" w:rsidRDefault="001450D0">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 xml:space="preserve">II – comprovadamente, financiar, custear, patrocinar ou de qualquer modo subvencionar a prática dos atos ilícitos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lastRenderedPageBreak/>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r>
        <w:rPr>
          <w:b w:val="0"/>
          <w:sz w:val="20"/>
        </w:rPr>
        <w:t xml:space="preserve">Email Comercial: </w:t>
      </w:r>
    </w:p>
    <w:p w:rsidR="00464AF3" w:rsidRDefault="001450D0">
      <w:pPr>
        <w:tabs>
          <w:tab w:val="left" w:pos="567"/>
        </w:tabs>
        <w:jc w:val="both"/>
        <w:rPr>
          <w:rFonts w:ascii="Arial" w:hAnsi="Arial" w:cs="Arial"/>
        </w:rPr>
      </w:pPr>
      <w:r>
        <w:rPr>
          <w:rFonts w:ascii="Arial" w:hAnsi="Arial" w:cs="Arial"/>
        </w:rPr>
        <w:tab/>
        <w:t>Porte: ( )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DADOS DO REPRESENTANTE LEGAL DA EMPRESA QUE ASSINARÁ,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8"/>
      <w:footerReference w:type="default" r:id="rId19"/>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785" w:rsidRDefault="00732785">
      <w:r>
        <w:separator/>
      </w:r>
    </w:p>
  </w:endnote>
  <w:endnote w:type="continuationSeparator" w:id="0">
    <w:p w:rsidR="00732785" w:rsidRDefault="00732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785" w:rsidRDefault="00732785">
    <w:pPr>
      <w:pStyle w:val="Contedodoquadro"/>
      <w:jc w:val="center"/>
      <w:rPr>
        <w:rFonts w:ascii="Arial" w:hAnsi="Arial" w:cs="Arial"/>
        <w:b/>
        <w:sz w:val="16"/>
      </w:rPr>
    </w:pPr>
    <w:r>
      <w:rPr>
        <w:rFonts w:ascii="Arial" w:hAnsi="Arial" w:cs="Arial"/>
        <w:color w:val="000000"/>
        <w:sz w:val="16"/>
      </w:rPr>
      <w:t xml:space="preserve">Dispensa Eletrônica nº 101/2026 -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032DCA">
      <w:rPr>
        <w:rFonts w:ascii="Arial" w:hAnsi="Arial" w:cs="Arial"/>
        <w:b/>
        <w:noProof/>
        <w:color w:val="000000"/>
        <w:sz w:val="16"/>
      </w:rPr>
      <w:t>1</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032DCA">
      <w:rPr>
        <w:rFonts w:ascii="Arial" w:hAnsi="Arial" w:cs="Arial"/>
        <w:b/>
        <w:noProof/>
        <w:color w:val="000000"/>
        <w:sz w:val="16"/>
      </w:rPr>
      <w:t>14</w:t>
    </w:r>
    <w:r>
      <w:rPr>
        <w:rFonts w:ascii="Arial" w:hAnsi="Arial" w:cs="Arial"/>
        <w:b/>
        <w:color w:val="000000"/>
        <w:sz w:val="16"/>
      </w:rPr>
      <w:fldChar w:fldCharType="end"/>
    </w:r>
  </w:p>
  <w:p w:rsidR="00732785" w:rsidRDefault="00732785">
    <w:pPr>
      <w:jc w:val="center"/>
    </w:pPr>
  </w:p>
  <w:p w:rsidR="00732785" w:rsidRDefault="00732785" w:rsidP="009A51DE">
    <w:pPr>
      <w:tabs>
        <w:tab w:val="center" w:pos="4961"/>
        <w:tab w:val="left" w:pos="6900"/>
      </w:tabs>
    </w:pPr>
    <w:r>
      <w:rPr>
        <w:noProof/>
        <w:lang w:eastAsia="pt-BR"/>
      </w:rPr>
      <w:drawing>
        <wp:inline distT="0" distB="0" distL="0" distR="0" wp14:anchorId="627DD599" wp14:editId="10783071">
          <wp:extent cx="6300470" cy="506076"/>
          <wp:effectExtent l="0" t="0" r="0" b="0"/>
          <wp:docPr id="3" name="Imagem 3" descr="C:\Users\lpalomo\AppData\Local\Microsoft\Windows\INetCache\Content.Word\Rodapé novo telef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lomo\AppData\Local\Microsoft\Windows\INetCache\Content.Word\Rodapé novo telefon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0470" cy="506076"/>
                  </a:xfrm>
                  <a:prstGeom prst="rect">
                    <a:avLst/>
                  </a:prstGeom>
                  <a:noFill/>
                  <a:ln>
                    <a:noFill/>
                  </a:ln>
                </pic:spPr>
              </pic:pic>
            </a:graphicData>
          </a:graphic>
        </wp:inline>
      </w:drawing>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785" w:rsidRDefault="00732785">
      <w:r>
        <w:separator/>
      </w:r>
    </w:p>
  </w:footnote>
  <w:footnote w:type="continuationSeparator" w:id="0">
    <w:p w:rsidR="00732785" w:rsidRDefault="007327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785" w:rsidRDefault="00732785">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732785" w:rsidRDefault="0073278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732785" w:rsidRDefault="00732785">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w14:anchorId="2575256A"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732785" w:rsidRDefault="00732785">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732785" w:rsidRDefault="00732785">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15:restartNumberingAfterBreak="0">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15:restartNumberingAfterBreak="0">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15:restartNumberingAfterBreak="0">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15:restartNumberingAfterBreak="0">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15:restartNumberingAfterBreak="0">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15:restartNumberingAfterBreak="0">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15:restartNumberingAfterBreak="0">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15:restartNumberingAfterBreak="0">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15:restartNumberingAfterBreak="0">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15:restartNumberingAfterBreak="0">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15:restartNumberingAfterBreak="0">
    <w:nsid w:val="632729B8"/>
    <w:multiLevelType w:val="multilevel"/>
    <w:tmpl w:val="BCD26628"/>
    <w:numStyleLink w:val="PrefPira"/>
  </w:abstractNum>
  <w:abstractNum w:abstractNumId="18" w15:restartNumberingAfterBreak="0">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15:restartNumberingAfterBreak="0">
    <w:nsid w:val="79DA6924"/>
    <w:multiLevelType w:val="multilevel"/>
    <w:tmpl w:val="BCD26628"/>
    <w:numStyleLink w:val="PrefPira"/>
  </w:abstractNum>
  <w:abstractNum w:abstractNumId="20" w15:restartNumberingAfterBreak="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15:restartNumberingAfterBreak="0">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032DCA"/>
    <w:rsid w:val="001450D0"/>
    <w:rsid w:val="00196A9E"/>
    <w:rsid w:val="0023004D"/>
    <w:rsid w:val="00464AF3"/>
    <w:rsid w:val="00732785"/>
    <w:rsid w:val="007A23FA"/>
    <w:rsid w:val="0086015C"/>
    <w:rsid w:val="009A51DE"/>
    <w:rsid w:val="009E71E4"/>
    <w:rsid w:val="00AF228E"/>
    <w:rsid w:val="00B733F1"/>
    <w:rsid w:val="00BD216F"/>
    <w:rsid w:val="00C05D85"/>
    <w:rsid w:val="00C314CD"/>
    <w:rsid w:val="00D117D4"/>
    <w:rsid w:val="00DC0CFC"/>
    <w:rsid w:val="00E71528"/>
    <w:rsid w:val="00EB2309"/>
    <w:rsid w:val="00EF2F25"/>
    <w:rsid w:val="00F530B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5FE4234"/>
  <w15:docId w15:val="{A73A5C22-B35A-4AB9-A029-7BD969C1F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228E"/>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schemas.microsoft.com/office/infopath/2007/PartnerControls"/>
    <ds:schemaRef ds:uri="http://purl.org/dc/terms/"/>
    <ds:schemaRef ds:uri="71763c0a-43a9-4215-9c1e-ac13867d38db"/>
    <ds:schemaRef ds:uri="http://schemas.microsoft.com/office/2006/documentManagement/typ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D98ECB1E-AE3E-4F3C-88CF-1643460AC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14</Pages>
  <Words>5081</Words>
  <Characters>27438</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8</cp:revision>
  <cp:lastPrinted>2023-08-30T16:56:00Z</cp:lastPrinted>
  <dcterms:created xsi:type="dcterms:W3CDTF">2026-10-21T15:21:00Z</dcterms:created>
  <dcterms:modified xsi:type="dcterms:W3CDTF">2026-10-22T13:21:00Z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