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media/image1.png" ContentType="image/png"/>
  <Override PartName="/word/media/image2.png" ContentType="image/png"/>
  <Override PartName="/word/header3.xml" ContentType="application/vnd.openxmlformats-officedocument.wordprocessingml.header+xml"/>
  <Override PartName="/word/footer2.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3.xml.rels" ContentType="application/vnd.openxmlformats-package.relationships+xml"/>
  <Override PartName="/word/_rels/footer3.xml.rels" ContentType="application/vnd.openxmlformats-package.relationships+xml"/>
  <Override PartName="/word/_rels/header2.xml.rels" ContentType="application/vnd.openxmlformats-package.relationships+xml"/>
  <Override PartName="/word/_rels/footer2.xml.rels" ContentType="application/vnd.openxmlformats-package.relationships+xml"/>
  <Override PartName="/customXml/item1.xml" ContentType="application/xml"/>
  <Override PartName="/customXml/item2.xml" ContentType="application/xml"/>
  <Override PartName="/customXml/itemProps1.xml" ContentType="application/vnd.openxmlformats-officedocument.customXmlProperties+xml"/>
  <Override PartName="/customXml/item3.xml" ContentType="application/xml"/>
  <Override PartName="/customXml/itemProps2.xml" ContentType="application/vnd.openxmlformats-officedocument.customXmlProperties+xml"/>
  <Override PartName="/customXml/item4.xml" ContentType="application/xml"/>
  <Override PartName="/customXml/itemProps3.xml" ContentType="application/vnd.openxmlformats-officedocument.customXmlProperties+xml"/>
  <Override PartName="/customXml/itemProps4.xml" ContentType="application/vnd.openxmlformats-officedocument.customXmlProperties+xml"/>
  <Override PartName="/customXml/_rels/item1.xml.rels" ContentType="application/vnd.openxmlformats-package.relationships+xml"/>
  <Override PartName="/customXml/_rels/item2.xml.rels" ContentType="application/vnd.openxmlformats-package.relationships+xml"/>
  <Override PartName="/customXml/_rels/item3.xml.rels" ContentType="application/vnd.openxmlformats-package.relationships+xml"/>
  <Override PartName="/customXml/_rels/item4.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BodyTextIndent"/>
        <w:widowControl w:val="false"/>
        <w:shd w:val="clear" w:color="auto" w:fill="CCCCCC"/>
        <w:overflowPunct w:val="false"/>
        <w:spacing w:lineRule="auto" w:line="240"/>
        <w:jc w:val="center"/>
        <w:rPr>
          <w:b/>
          <w:color w:val="auto"/>
          <w:sz w:val="20"/>
          <w:szCs w:val="20"/>
          <w:lang w:val="pt-BR"/>
        </w:rPr>
      </w:pPr>
      <w:r>
        <w:rPr>
          <w:b/>
          <w:color w:val="auto"/>
          <w:sz w:val="20"/>
          <w:szCs w:val="20"/>
        </w:rPr>
        <w:t xml:space="preserve">EDITAL DE </w:t>
      </w:r>
      <w:r>
        <w:rPr>
          <w:b/>
          <w:color w:val="auto"/>
          <w:sz w:val="20"/>
          <w:szCs w:val="20"/>
          <w:lang w:val="pt-BR"/>
        </w:rPr>
        <w:t>DISPEN</w:t>
      </w:r>
      <w:r>
        <w:rPr>
          <w:b/>
          <w:color w:val="000000"/>
          <w:sz w:val="20"/>
          <w:szCs w:val="20"/>
          <w:shd w:fill="auto" w:val="clear"/>
          <w:lang w:val="pt-BR"/>
        </w:rPr>
        <w:t xml:space="preserve">SA ELETRÔNICA nº </w:t>
      </w:r>
      <w:r>
        <w:rPr>
          <w:b/>
          <w:color w:val="000000"/>
          <w:sz w:val="20"/>
          <w:szCs w:val="20"/>
          <w:shd w:fill="auto" w:val="clear"/>
          <w:lang w:val="pt-BR"/>
        </w:rPr>
        <w:t>007</w:t>
      </w:r>
      <w:r>
        <w:rPr>
          <w:b/>
          <w:color w:val="000000"/>
          <w:sz w:val="20"/>
          <w:szCs w:val="20"/>
          <w:shd w:fill="auto" w:val="clear"/>
          <w:lang w:val="pt-BR"/>
        </w:rPr>
        <w:t>/2026</w:t>
      </w:r>
      <w:r>
        <w:rPr>
          <w:b/>
          <w:color w:val="000000"/>
          <w:sz w:val="20"/>
          <w:szCs w:val="20"/>
          <w:shd w:fill="auto" w:val="clear"/>
        </w:rPr>
        <w:t xml:space="preserve"> </w:t>
      </w:r>
    </w:p>
    <w:p>
      <w:pPr>
        <w:pStyle w:val="BodyTextIndent"/>
        <w:widowControl w:val="false"/>
        <w:overflowPunct w:val="false"/>
        <w:spacing w:lineRule="auto" w:line="240"/>
        <w:jc w:val="center"/>
        <w:rPr>
          <w:color w:val="auto"/>
          <w:sz w:val="20"/>
          <w:szCs w:val="20"/>
          <w:highlight w:val="none"/>
          <w:shd w:fill="auto" w:val="clear"/>
        </w:rPr>
      </w:pPr>
      <w:r>
        <w:rPr>
          <w:color w:val="000000"/>
          <w:sz w:val="20"/>
          <w:szCs w:val="20"/>
          <w:shd w:fill="auto" w:val="clear"/>
        </w:rPr>
      </w:r>
    </w:p>
    <w:p>
      <w:pPr>
        <w:pStyle w:val="BodyTextIndent"/>
        <w:widowControl w:val="false"/>
        <w:overflowPunct w:val="false"/>
        <w:spacing w:lineRule="auto" w:line="240"/>
        <w:jc w:val="center"/>
        <w:rPr>
          <w:highlight w:val="none"/>
          <w:shd w:fill="auto" w:val="clear"/>
        </w:rPr>
      </w:pPr>
      <w:r>
        <w:rPr>
          <w:b/>
          <w:bCs/>
          <w:color w:val="000000"/>
          <w:sz w:val="20"/>
          <w:szCs w:val="20"/>
          <w:shd w:fill="auto" w:val="clear"/>
          <w:lang w:val="pt-BR"/>
        </w:rPr>
        <w:t>TERMO DE REFERÊNCIA</w:t>
      </w:r>
    </w:p>
    <w:p>
      <w:pPr>
        <w:pStyle w:val="BodyTextIndent"/>
        <w:widowControl w:val="false"/>
        <w:overflowPunct w:val="false"/>
        <w:spacing w:lineRule="auto" w:line="240"/>
        <w:jc w:val="center"/>
        <w:rPr>
          <w:color w:val="auto"/>
          <w:sz w:val="20"/>
          <w:szCs w:val="20"/>
          <w:highlight w:val="none"/>
          <w:shd w:fill="auto" w:val="clear"/>
        </w:rPr>
      </w:pPr>
      <w:r>
        <w:rPr>
          <w:color w:val="000000"/>
          <w:sz w:val="20"/>
          <w:szCs w:val="20"/>
          <w:shd w:fill="auto" w:val="clear"/>
        </w:rPr>
      </w:r>
    </w:p>
    <w:p>
      <w:pPr>
        <w:pStyle w:val="BodyTextIndent"/>
        <w:widowControl w:val="false"/>
        <w:shd w:val="clear" w:color="auto" w:fill="DDDDDD"/>
        <w:overflowPunct w:val="false"/>
        <w:spacing w:lineRule="auto" w:line="240"/>
        <w:ind w:firstLine="567"/>
        <w:rPr>
          <w:highlight w:val="none"/>
          <w:shd w:fill="auto" w:val="clear"/>
        </w:rPr>
      </w:pPr>
      <w:r>
        <w:rPr>
          <w:b/>
          <w:color w:val="000000"/>
          <w:sz w:val="20"/>
          <w:szCs w:val="20"/>
          <w:shd w:fill="auto" w:val="clear"/>
        </w:rPr>
        <w:t>1</w:t>
      </w:r>
      <w:r>
        <w:rPr>
          <w:b/>
          <w:color w:val="000000"/>
          <w:sz w:val="20"/>
          <w:szCs w:val="20"/>
          <w:shd w:fill="auto" w:val="clear"/>
          <w:lang w:val="pt-BR"/>
        </w:rPr>
        <w:t>.</w:t>
      </w:r>
      <w:r>
        <w:rPr>
          <w:b/>
          <w:color w:val="000000"/>
          <w:sz w:val="20"/>
          <w:szCs w:val="20"/>
          <w:shd w:fill="auto" w:val="clear"/>
        </w:rPr>
        <w:t xml:space="preserve"> DO PROCESSAMENTO:</w:t>
      </w:r>
    </w:p>
    <w:p>
      <w:pPr>
        <w:pStyle w:val="BodyTextIndent"/>
        <w:widowControl w:val="false"/>
        <w:numPr>
          <w:ilvl w:val="0"/>
          <w:numId w:val="4"/>
        </w:numPr>
        <w:tabs>
          <w:tab w:val="clear" w:pos="709"/>
          <w:tab w:val="left" w:pos="284" w:leader="none"/>
        </w:tabs>
        <w:overflowPunct w:val="false"/>
        <w:spacing w:lineRule="auto" w:line="240"/>
        <w:rPr>
          <w:highlight w:val="none"/>
          <w:shd w:fill="auto" w:val="clear"/>
        </w:rPr>
      </w:pPr>
      <w:r>
        <w:rPr>
          <w:color w:val="000000"/>
          <w:sz w:val="20"/>
          <w:szCs w:val="20"/>
          <w:shd w:fill="auto" w:val="clear"/>
        </w:rPr>
        <w:t>Número do proces</w:t>
      </w:r>
      <w:r>
        <w:rPr>
          <w:color w:val="000000"/>
          <w:sz w:val="20"/>
          <w:szCs w:val="20"/>
          <w:shd w:fill="auto" w:val="clear"/>
          <w:lang w:val="pt-BR"/>
        </w:rPr>
        <w:t xml:space="preserve">so: </w:t>
      </w:r>
      <w:r>
        <w:rPr>
          <w:color w:val="000000"/>
          <w:sz w:val="20"/>
          <w:szCs w:val="20"/>
          <w:shd w:fill="auto" w:val="clear"/>
          <w:lang w:val="pt-BR"/>
        </w:rPr>
        <w:t>184.428</w:t>
      </w:r>
      <w:r>
        <w:rPr>
          <w:b/>
          <w:bCs/>
          <w:color w:val="000000"/>
          <w:sz w:val="20"/>
          <w:szCs w:val="20"/>
          <w:shd w:fill="auto" w:val="clear"/>
          <w:lang w:val="pt-BR"/>
        </w:rPr>
        <w:t>/202</w:t>
      </w:r>
      <w:r>
        <w:rPr>
          <w:b/>
          <w:bCs/>
          <w:color w:val="000000"/>
          <w:sz w:val="20"/>
          <w:szCs w:val="20"/>
          <w:shd w:fill="auto" w:val="clear"/>
          <w:lang w:val="pt-BR"/>
        </w:rPr>
        <w:t>5</w:t>
      </w:r>
      <w:r>
        <w:rPr>
          <w:b/>
          <w:color w:val="000000"/>
          <w:sz w:val="20"/>
          <w:szCs w:val="20"/>
          <w:shd w:fill="auto" w:val="clear"/>
          <w:lang w:val="pt-BR"/>
        </w:rPr>
        <w:t xml:space="preserve"> </w:t>
      </w:r>
    </w:p>
    <w:p>
      <w:pPr>
        <w:pStyle w:val="BodyTextIndent"/>
        <w:widowControl w:val="false"/>
        <w:numPr>
          <w:ilvl w:val="0"/>
          <w:numId w:val="4"/>
        </w:numPr>
        <w:tabs>
          <w:tab w:val="clear" w:pos="709"/>
          <w:tab w:val="left" w:pos="284" w:leader="none"/>
        </w:tabs>
        <w:spacing w:lineRule="auto" w:line="240"/>
        <w:rPr>
          <w:highlight w:val="none"/>
          <w:shd w:fill="auto" w:val="clear"/>
        </w:rPr>
      </w:pPr>
      <w:r>
        <w:rPr>
          <w:color w:val="000000"/>
          <w:sz w:val="20"/>
          <w:szCs w:val="20"/>
          <w:shd w:fill="auto" w:val="clear"/>
        </w:rPr>
        <w:t xml:space="preserve">Data </w:t>
      </w:r>
      <w:r>
        <w:rPr>
          <w:color w:val="000000"/>
          <w:sz w:val="20"/>
          <w:szCs w:val="20"/>
          <w:shd w:fill="auto" w:val="clear"/>
          <w:lang w:val="pt-BR"/>
        </w:rPr>
        <w:t xml:space="preserve">limite </w:t>
      </w:r>
      <w:r>
        <w:rPr>
          <w:color w:val="000000"/>
          <w:sz w:val="20"/>
          <w:szCs w:val="20"/>
          <w:shd w:fill="auto" w:val="clear"/>
        </w:rPr>
        <w:t xml:space="preserve">de </w:t>
      </w:r>
      <w:r>
        <w:rPr>
          <w:color w:val="000000"/>
          <w:sz w:val="20"/>
          <w:szCs w:val="20"/>
          <w:shd w:fill="auto" w:val="clear"/>
          <w:lang w:val="pt-BR"/>
        </w:rPr>
        <w:t>recebimento de propostas</w:t>
      </w:r>
      <w:r>
        <w:rPr>
          <w:color w:val="000000"/>
          <w:sz w:val="20"/>
          <w:szCs w:val="20"/>
          <w:shd w:fill="auto" w:val="clear"/>
        </w:rPr>
        <w:t>:</w:t>
      </w:r>
      <w:r>
        <w:rPr>
          <w:color w:val="000000"/>
          <w:sz w:val="20"/>
          <w:szCs w:val="20"/>
          <w:shd w:fill="auto" w:val="clear"/>
          <w:lang w:val="pt-BR"/>
        </w:rPr>
        <w:t xml:space="preserve"> </w:t>
      </w:r>
      <w:r>
        <w:rPr>
          <w:color w:val="000000"/>
          <w:sz w:val="20"/>
          <w:szCs w:val="20"/>
          <w:shd w:fill="auto" w:val="clear"/>
          <w:lang w:val="pt-BR"/>
        </w:rPr>
        <w:t>04/03</w:t>
      </w:r>
      <w:r>
        <w:rPr>
          <w:color w:val="000000"/>
          <w:sz w:val="20"/>
          <w:szCs w:val="20"/>
          <w:shd w:fill="auto" w:val="clear"/>
          <w:lang w:val="pt-BR"/>
        </w:rPr>
        <w:t>/</w:t>
      </w:r>
      <w:r>
        <w:rPr>
          <w:color w:val="000000"/>
          <w:sz w:val="20"/>
          <w:szCs w:val="20"/>
          <w:shd w:fill="auto" w:val="clear"/>
          <w:lang w:val="pt-BR"/>
        </w:rPr>
        <w:t>2026 - 08h</w:t>
      </w:r>
    </w:p>
    <w:p>
      <w:pPr>
        <w:pStyle w:val="BodyTextIndent"/>
        <w:widowControl w:val="false"/>
        <w:numPr>
          <w:ilvl w:val="0"/>
          <w:numId w:val="4"/>
        </w:numPr>
        <w:tabs>
          <w:tab w:val="clear" w:pos="709"/>
          <w:tab w:val="left" w:pos="284" w:leader="none"/>
        </w:tabs>
        <w:spacing w:lineRule="auto" w:line="240"/>
        <w:rPr>
          <w:highlight w:val="none"/>
          <w:shd w:fill="auto" w:val="clear"/>
        </w:rPr>
      </w:pPr>
      <w:r>
        <w:rPr>
          <w:color w:val="000000"/>
          <w:sz w:val="20"/>
          <w:szCs w:val="20"/>
          <w:shd w:fill="auto" w:val="clear"/>
        </w:rPr>
        <w:t>Data de início de lances:</w:t>
      </w:r>
      <w:r>
        <w:rPr>
          <w:color w:val="000000"/>
          <w:sz w:val="20"/>
          <w:szCs w:val="20"/>
          <w:shd w:fill="auto" w:val="clear"/>
          <w:lang w:val="pt-BR"/>
        </w:rPr>
        <w:t xml:space="preserve"> </w:t>
      </w:r>
      <w:r>
        <w:rPr>
          <w:color w:val="000000"/>
          <w:sz w:val="20"/>
          <w:szCs w:val="20"/>
          <w:shd w:fill="auto" w:val="clear"/>
          <w:lang w:val="pt-BR"/>
        </w:rPr>
        <w:t>04/03</w:t>
      </w:r>
      <w:r>
        <w:rPr>
          <w:color w:val="000000"/>
          <w:sz w:val="20"/>
          <w:szCs w:val="20"/>
          <w:shd w:fill="auto" w:val="clear"/>
          <w:lang w:val="pt-BR"/>
        </w:rPr>
        <w:t>/</w:t>
      </w:r>
      <w:r>
        <w:rPr>
          <w:color w:val="000000"/>
          <w:sz w:val="20"/>
          <w:szCs w:val="20"/>
          <w:shd w:fill="auto" w:val="clear"/>
          <w:lang w:val="pt-BR"/>
        </w:rPr>
        <w:t>2026 - 09h</w:t>
      </w:r>
    </w:p>
    <w:p>
      <w:pPr>
        <w:pStyle w:val="BodyTextIndent"/>
        <w:widowControl w:val="false"/>
        <w:numPr>
          <w:ilvl w:val="0"/>
          <w:numId w:val="4"/>
        </w:numPr>
        <w:tabs>
          <w:tab w:val="clear" w:pos="709"/>
          <w:tab w:val="left" w:pos="284" w:leader="none"/>
        </w:tabs>
        <w:spacing w:lineRule="auto" w:line="240"/>
        <w:textAlignment w:val="auto"/>
        <w:rPr/>
      </w:pPr>
      <w:r>
        <w:rPr>
          <w:color w:val="auto"/>
          <w:sz w:val="20"/>
          <w:szCs w:val="20"/>
          <w:lang w:val="pt-BR"/>
        </w:rPr>
        <w:t xml:space="preserve">Duração da etapa de lances: </w:t>
      </w:r>
      <w:r>
        <w:rPr>
          <w:b/>
          <w:color w:val="auto"/>
          <w:sz w:val="20"/>
          <w:szCs w:val="20"/>
          <w:lang w:val="pt-BR"/>
        </w:rPr>
        <w:t>06 (seis) horas</w:t>
      </w:r>
      <w:r>
        <w:rPr>
          <w:color w:val="auto"/>
          <w:sz w:val="20"/>
          <w:szCs w:val="20"/>
          <w:lang w:val="pt-BR"/>
        </w:rPr>
        <w:t>.</w:t>
      </w:r>
    </w:p>
    <w:p>
      <w:pPr>
        <w:pStyle w:val="BodyTextIndent"/>
        <w:widowControl w:val="false"/>
        <w:numPr>
          <w:ilvl w:val="0"/>
          <w:numId w:val="4"/>
        </w:numPr>
        <w:tabs>
          <w:tab w:val="clear" w:pos="709"/>
          <w:tab w:val="left" w:pos="284" w:leader="none"/>
        </w:tabs>
        <w:overflowPunct w:val="false"/>
        <w:spacing w:lineRule="auto" w:line="240"/>
        <w:rPr>
          <w:b/>
          <w:bCs/>
          <w:color w:val="auto"/>
          <w:sz w:val="20"/>
          <w:szCs w:val="20"/>
        </w:rPr>
      </w:pPr>
      <w:r>
        <w:rPr>
          <w:color w:val="auto"/>
          <w:sz w:val="20"/>
          <w:szCs w:val="20"/>
        </w:rPr>
        <w:t xml:space="preserve">Endereço </w:t>
      </w:r>
      <w:r>
        <w:rPr>
          <w:sz w:val="20"/>
          <w:szCs w:val="20"/>
        </w:rPr>
        <w:t>eletrônico</w:t>
      </w:r>
      <w:r>
        <w:rPr>
          <w:sz w:val="20"/>
          <w:szCs w:val="20"/>
          <w:lang w:val="pt-BR"/>
        </w:rPr>
        <w:t xml:space="preserve">: </w:t>
      </w:r>
      <w:hyperlink r:id="rId2">
        <w:r>
          <w:rPr>
            <w:rStyle w:val="Style"/>
            <w:color w:val="0000FF"/>
            <w:sz w:val="20"/>
            <w:szCs w:val="20"/>
            <w:u w:val="single"/>
            <w:lang w:val="pt-BR"/>
          </w:rPr>
          <w:t>https://bnccompras.com</w:t>
        </w:r>
      </w:hyperlink>
      <w:r>
        <w:rPr>
          <w:sz w:val="20"/>
          <w:szCs w:val="20"/>
          <w:lang w:val="pt-BR"/>
        </w:rPr>
        <w:t>.</w:t>
      </w:r>
    </w:p>
    <w:p>
      <w:pPr>
        <w:pStyle w:val="BodyTextIndent"/>
        <w:widowControl w:val="false"/>
        <w:tabs>
          <w:tab w:val="clear" w:pos="709"/>
          <w:tab w:val="left" w:pos="284" w:leader="none"/>
        </w:tabs>
        <w:overflowPunct w:val="false"/>
        <w:spacing w:lineRule="auto" w:line="240"/>
        <w:rPr>
          <w:b/>
          <w:bCs/>
          <w:color w:val="auto"/>
          <w:sz w:val="20"/>
          <w:szCs w:val="20"/>
          <w:highlight w:val="yellow"/>
        </w:rPr>
      </w:pPr>
      <w:r>
        <w:rPr>
          <w:b/>
          <w:bCs/>
          <w:color w:val="auto"/>
          <w:sz w:val="20"/>
          <w:szCs w:val="20"/>
          <w:highlight w:val="yellow"/>
        </w:rPr>
      </w:r>
    </w:p>
    <w:p>
      <w:pPr>
        <w:pStyle w:val="Normal"/>
        <w:shd w:val="clear" w:color="auto" w:fill="DDDDDD"/>
        <w:ind w:firstLine="567"/>
        <w:jc w:val="both"/>
        <w:rPr>
          <w:rFonts w:ascii="Arial" w:hAnsi="Arial" w:cs="Arial"/>
        </w:rPr>
      </w:pPr>
      <w:r>
        <w:rPr>
          <w:rFonts w:cs="Arial" w:ascii="Arial" w:hAnsi="Arial"/>
          <w:b/>
          <w:bCs/>
        </w:rPr>
        <w:t>2. DO OBJETO:</w:t>
      </w:r>
    </w:p>
    <w:p>
      <w:pPr>
        <w:pStyle w:val="Normal"/>
        <w:numPr>
          <w:ilvl w:val="0"/>
          <w:numId w:val="6"/>
        </w:numPr>
        <w:tabs>
          <w:tab w:val="clear" w:pos="709"/>
          <w:tab w:val="left" w:pos="284" w:leader="none"/>
        </w:tabs>
        <w:jc w:val="both"/>
        <w:rPr>
          <w:rFonts w:ascii="Arial" w:hAnsi="Arial" w:cs="Arial"/>
        </w:rPr>
      </w:pPr>
      <w:r>
        <w:rPr>
          <w:rFonts w:cs="Arial" w:ascii="Arial" w:hAnsi="Arial"/>
        </w:rPr>
        <w:t xml:space="preserve">Objeto: </w:t>
      </w:r>
      <w:r>
        <w:rPr>
          <w:rFonts w:cs="Arial" w:ascii="Arial" w:hAnsi="Arial"/>
          <w:b/>
        </w:rPr>
        <w:t>Prestação de serviço</w:t>
      </w:r>
      <w:r>
        <w:rPr>
          <w:rFonts w:cs="Arial" w:ascii="Arial" w:hAnsi="Arial"/>
          <w:b/>
        </w:rPr>
        <w:t xml:space="preserve">s </w:t>
      </w:r>
      <w:r>
        <w:rPr>
          <w:rFonts w:cs="Arial" w:ascii="Arial" w:hAnsi="Arial"/>
          <w:b/>
        </w:rPr>
        <w:t>parcelado de higienização e troca de filtros dos bebedouros</w:t>
      </w:r>
      <w:r>
        <w:rPr>
          <w:rFonts w:cs="Arial" w:ascii="Arial" w:hAnsi="Arial"/>
          <w:b/>
          <w:shd w:fill="FFFF00" w:val="clear"/>
        </w:rPr>
        <w:t>.</w:t>
      </w:r>
    </w:p>
    <w:p>
      <w:pPr>
        <w:pStyle w:val="Normal"/>
        <w:numPr>
          <w:ilvl w:val="0"/>
          <w:numId w:val="6"/>
        </w:numPr>
        <w:tabs>
          <w:tab w:val="clear" w:pos="709"/>
          <w:tab w:val="left" w:pos="284" w:leader="none"/>
        </w:tabs>
        <w:jc w:val="both"/>
        <w:rPr>
          <w:rFonts w:ascii="Arial" w:hAnsi="Arial" w:cs="Arial"/>
        </w:rPr>
      </w:pPr>
      <w:r>
        <w:rPr>
          <w:rFonts w:cs="Arial" w:ascii="Arial" w:hAnsi="Arial"/>
        </w:rPr>
        <w:t>Unidade Requisitante: Secretaria Municipal de Obras, Infraestrutura e Serviços Públicos.</w:t>
      </w:r>
    </w:p>
    <w:p>
      <w:pPr>
        <w:pStyle w:val="Normal"/>
        <w:numPr>
          <w:ilvl w:val="0"/>
          <w:numId w:val="6"/>
        </w:numPr>
        <w:tabs>
          <w:tab w:val="clear" w:pos="709"/>
          <w:tab w:val="left" w:pos="284" w:leader="none"/>
        </w:tabs>
        <w:jc w:val="both"/>
        <w:rPr>
          <w:rFonts w:ascii="Arial" w:hAnsi="Arial" w:cs="Arial"/>
        </w:rPr>
      </w:pPr>
      <w:r>
        <w:rPr>
          <w:rFonts w:cs="Arial" w:ascii="Arial" w:hAnsi="Arial"/>
        </w:rPr>
        <w:t>Fonte de recursos: 0101011000</w:t>
      </w:r>
    </w:p>
    <w:p>
      <w:pPr>
        <w:pStyle w:val="Normal"/>
        <w:numPr>
          <w:ilvl w:val="0"/>
          <w:numId w:val="6"/>
        </w:numPr>
        <w:tabs>
          <w:tab w:val="clear" w:pos="709"/>
          <w:tab w:val="left" w:pos="284" w:leader="none"/>
        </w:tabs>
        <w:jc w:val="both"/>
        <w:rPr>
          <w:rFonts w:ascii="Arial" w:hAnsi="Arial" w:cs="Arial"/>
        </w:rPr>
      </w:pPr>
      <w:r>
        <w:rPr>
          <w:rFonts w:cs="Arial" w:ascii="Arial" w:hAnsi="Arial"/>
        </w:rPr>
        <w:t>Valor estimado da</w:t>
      </w:r>
      <w:r>
        <w:rPr>
          <w:rFonts w:cs="Arial" w:ascii="Arial" w:hAnsi="Arial"/>
          <w:shd w:fill="auto" w:val="clear"/>
        </w:rPr>
        <w:t xml:space="preserve"> contratação: </w:t>
      </w:r>
      <w:r>
        <w:rPr>
          <w:rFonts w:cs="Arial" w:ascii="Arial" w:hAnsi="Arial"/>
          <w:b/>
          <w:shd w:fill="auto" w:val="clear"/>
        </w:rPr>
        <w:t>R$ 4.380,32 (quatro mil trezentos e oitenta reais e trinta e dois centavos</w:t>
      </w:r>
      <w:r>
        <w:rPr>
          <w:rFonts w:cs="Arial" w:ascii="Arial" w:hAnsi="Arial"/>
          <w:b/>
          <w:shd w:fill="auto" w:val="clear"/>
        </w:rPr>
        <w:t>).</w:t>
      </w:r>
    </w:p>
    <w:p>
      <w:pPr>
        <w:pStyle w:val="Normal"/>
        <w:numPr>
          <w:ilvl w:val="0"/>
          <w:numId w:val="6"/>
        </w:numPr>
        <w:tabs>
          <w:tab w:val="clear" w:pos="709"/>
          <w:tab w:val="left" w:pos="284" w:leader="none"/>
        </w:tabs>
        <w:jc w:val="both"/>
        <w:rPr>
          <w:highlight w:val="none"/>
          <w:shd w:fill="auto" w:val="clear"/>
        </w:rPr>
      </w:pPr>
      <w:r>
        <w:rPr>
          <w:rFonts w:cs="Arial" w:ascii="Arial" w:hAnsi="Arial"/>
          <w:shd w:fill="auto" w:val="clear"/>
        </w:rPr>
        <w:t>Prazo de contratação: até a entrega definitiva.</w:t>
      </w:r>
    </w:p>
    <w:p>
      <w:pPr>
        <w:pStyle w:val="Normal"/>
        <w:numPr>
          <w:ilvl w:val="0"/>
          <w:numId w:val="6"/>
        </w:numPr>
        <w:tabs>
          <w:tab w:val="clear" w:pos="709"/>
          <w:tab w:val="left" w:pos="284" w:leader="none"/>
        </w:tabs>
        <w:jc w:val="both"/>
        <w:rPr>
          <w:highlight w:val="none"/>
          <w:shd w:fill="auto" w:val="clear"/>
        </w:rPr>
      </w:pPr>
      <w:r>
        <w:rPr>
          <w:rFonts w:cs="Arial" w:ascii="Arial" w:hAnsi="Arial"/>
          <w:shd w:fill="auto" w:val="clear"/>
        </w:rPr>
        <w:t xml:space="preserve">Amparo Legal: Art. 75, </w:t>
      </w:r>
      <w:r>
        <w:rPr>
          <w:rFonts w:cs="Arial" w:ascii="Arial" w:hAnsi="Arial"/>
          <w:shd w:fill="auto" w:val="clear"/>
        </w:rPr>
        <w:t>Inciso II (será aplicado o benefício da LC 123/06, conforme item 2.3.1. do Regulamento Geral).</w:t>
      </w:r>
    </w:p>
    <w:p>
      <w:pPr>
        <w:pStyle w:val="Normal"/>
        <w:tabs>
          <w:tab w:val="clear" w:pos="709"/>
          <w:tab w:val="left" w:pos="284" w:leader="none"/>
        </w:tabs>
        <w:jc w:val="both"/>
        <w:rPr>
          <w:rFonts w:ascii="Arial" w:hAnsi="Arial" w:cs="Arial"/>
          <w:highlight w:val="none"/>
          <w:shd w:fill="auto" w:val="clear"/>
        </w:rPr>
      </w:pPr>
      <w:r>
        <w:rPr>
          <w:rFonts w:cs="Arial" w:ascii="Arial" w:hAnsi="Arial"/>
          <w:shd w:fill="auto" w:val="clear"/>
        </w:rPr>
      </w:r>
    </w:p>
    <w:p>
      <w:pPr>
        <w:pStyle w:val="Normal"/>
        <w:shd w:val="clear" w:color="auto" w:fill="DDDDDD"/>
        <w:ind w:firstLine="567"/>
        <w:jc w:val="both"/>
        <w:rPr>
          <w:highlight w:val="none"/>
          <w:shd w:fill="auto" w:val="clear"/>
        </w:rPr>
      </w:pPr>
      <w:r>
        <w:rPr>
          <w:rFonts w:cs="Arial" w:ascii="Arial" w:hAnsi="Arial"/>
          <w:b/>
          <w:bCs/>
          <w:shd w:fill="auto" w:val="clear"/>
        </w:rPr>
        <w:t>3. DA PROPOSTA:</w:t>
      </w:r>
    </w:p>
    <w:p>
      <w:pPr>
        <w:pStyle w:val="Normal"/>
        <w:numPr>
          <w:ilvl w:val="0"/>
          <w:numId w:val="20"/>
        </w:numPr>
        <w:tabs>
          <w:tab w:val="clear" w:pos="709"/>
          <w:tab w:val="left" w:pos="284" w:leader="none"/>
        </w:tabs>
        <w:jc w:val="both"/>
        <w:rPr>
          <w:highlight w:val="none"/>
          <w:shd w:fill="auto" w:val="clear"/>
        </w:rPr>
      </w:pPr>
      <w:r>
        <w:rPr>
          <w:rFonts w:cs="Arial" w:ascii="Arial" w:hAnsi="Arial"/>
          <w:shd w:fill="auto" w:val="clear"/>
        </w:rPr>
        <w:t>Prazo de validade: 30 (trinta) dias.</w:t>
      </w:r>
    </w:p>
    <w:p>
      <w:pPr>
        <w:pStyle w:val="Normal"/>
        <w:numPr>
          <w:ilvl w:val="0"/>
          <w:numId w:val="21"/>
        </w:numPr>
        <w:tabs>
          <w:tab w:val="clear" w:pos="709"/>
          <w:tab w:val="left" w:pos="284" w:leader="none"/>
        </w:tabs>
        <w:jc w:val="both"/>
        <w:rPr>
          <w:highlight w:val="none"/>
          <w:shd w:fill="auto" w:val="clear"/>
        </w:rPr>
      </w:pPr>
      <w:r>
        <w:rPr>
          <w:rFonts w:cs="Arial" w:ascii="Arial" w:hAnsi="Arial"/>
          <w:shd w:fill="auto" w:val="clear"/>
        </w:rPr>
        <w:t>Prazo de Pagamento: 15 (quinze) dias úteis, contados da data do recebimento da nota fiscal, em atendimento ao Decreto Municipal Nº 17.640/18.</w:t>
      </w:r>
    </w:p>
    <w:p>
      <w:pPr>
        <w:pStyle w:val="ListParagraph"/>
        <w:numPr>
          <w:ilvl w:val="0"/>
          <w:numId w:val="22"/>
        </w:numPr>
        <w:tabs>
          <w:tab w:val="clear" w:pos="709"/>
          <w:tab w:val="left" w:pos="284" w:leader="none"/>
        </w:tabs>
        <w:spacing w:lineRule="auto" w:line="240" w:before="0" w:after="0"/>
        <w:jc w:val="both"/>
        <w:rPr>
          <w:highlight w:val="none"/>
          <w:shd w:fill="auto" w:val="clear"/>
        </w:rPr>
      </w:pPr>
      <w:r>
        <w:rPr>
          <w:rFonts w:cs="Arial" w:ascii="Arial" w:hAnsi="Arial"/>
          <w:sz w:val="20"/>
          <w:szCs w:val="20"/>
          <w:shd w:fill="auto" w:val="clear"/>
        </w:rPr>
        <w:t xml:space="preserve">Deverá ser especificado na proposta o </w:t>
      </w:r>
      <w:r>
        <w:rPr>
          <w:rFonts w:cs="Arial" w:ascii="Arial" w:hAnsi="Arial"/>
          <w:b/>
          <w:sz w:val="20"/>
          <w:szCs w:val="20"/>
          <w:shd w:fill="auto" w:val="clear"/>
        </w:rPr>
        <w:t>preço unitário e total</w:t>
      </w:r>
      <w:r>
        <w:rPr>
          <w:rFonts w:eastAsia="Arial" w:cs="Arial" w:ascii="Arial" w:hAnsi="Arial"/>
          <w:b/>
          <w:bCs w:val="false"/>
          <w:i w:val="false"/>
          <w:caps w:val="false"/>
          <w:smallCaps w:val="false"/>
          <w:color w:val="C9211E"/>
          <w:spacing w:val="0"/>
          <w:sz w:val="20"/>
          <w:szCs w:val="20"/>
          <w:shd w:fill="auto" w:val="clear"/>
        </w:rPr>
        <w:t>.</w:t>
      </w:r>
    </w:p>
    <w:p>
      <w:pPr>
        <w:pStyle w:val="ListParagraph"/>
        <w:numPr>
          <w:ilvl w:val="0"/>
          <w:numId w:val="23"/>
        </w:numPr>
        <w:tabs>
          <w:tab w:val="clear" w:pos="709"/>
          <w:tab w:val="left" w:pos="284" w:leader="none"/>
        </w:tabs>
        <w:spacing w:lineRule="auto" w:line="240" w:before="0" w:after="0"/>
        <w:jc w:val="both"/>
        <w:rPr>
          <w:highlight w:val="none"/>
          <w:shd w:fill="auto" w:val="clear"/>
        </w:rPr>
      </w:pPr>
      <w:r>
        <w:rPr>
          <w:rFonts w:cs="Arial" w:ascii="Arial" w:hAnsi="Arial"/>
          <w:sz w:val="20"/>
          <w:szCs w:val="20"/>
          <w:shd w:fill="auto" w:val="clear"/>
        </w:rPr>
        <w:t xml:space="preserve">Critério de Julgamento: </w:t>
      </w:r>
      <w:r>
        <w:rPr>
          <w:rFonts w:cs="Arial" w:ascii="Arial" w:hAnsi="Arial"/>
          <w:sz w:val="20"/>
          <w:szCs w:val="20"/>
          <w:shd w:fill="auto" w:val="clear"/>
        </w:rPr>
        <w:t>Menor valor por item.</w:t>
      </w:r>
    </w:p>
    <w:p>
      <w:pPr>
        <w:pStyle w:val="Normal"/>
        <w:numPr>
          <w:ilvl w:val="0"/>
          <w:numId w:val="24"/>
        </w:numPr>
        <w:tabs>
          <w:tab w:val="clear" w:pos="709"/>
          <w:tab w:val="left" w:pos="284" w:leader="none"/>
        </w:tabs>
        <w:jc w:val="both"/>
        <w:rPr>
          <w:highlight w:val="none"/>
          <w:shd w:fill="auto" w:val="clear"/>
        </w:rPr>
      </w:pPr>
      <w:r>
        <w:rPr>
          <w:rFonts w:cs="Arial" w:ascii="Arial" w:hAnsi="Arial"/>
          <w:shd w:fill="auto" w:val="clear"/>
        </w:rPr>
        <w:t>Especificações e quantidades:</w:t>
      </w:r>
    </w:p>
    <w:p>
      <w:pPr>
        <w:pStyle w:val="Normal"/>
        <w:numPr>
          <w:ilvl w:val="0"/>
          <w:numId w:val="0"/>
        </w:numPr>
        <w:tabs>
          <w:tab w:val="clear" w:pos="709"/>
          <w:tab w:val="left" w:pos="284" w:leader="none"/>
        </w:tabs>
        <w:ind w:hanging="0" w:left="284"/>
        <w:jc w:val="both"/>
        <w:rPr>
          <w:rFonts w:ascii="Arial" w:hAnsi="Arial" w:cs="Arial"/>
          <w:highlight w:val="none"/>
          <w:shd w:fill="auto" w:val="clear"/>
        </w:rPr>
      </w:pPr>
      <w:r>
        <w:rPr>
          <w:rFonts w:cs="Arial" w:ascii="Arial" w:hAnsi="Arial"/>
          <w:shd w:fill="auto" w:val="clear"/>
        </w:rPr>
      </w:r>
    </w:p>
    <w:tbl>
      <w:tblPr>
        <w:tblW w:w="9242" w:type="dxa"/>
        <w:jc w:val="center"/>
        <w:tblInd w:w="0" w:type="dxa"/>
        <w:tblLayout w:type="fixed"/>
        <w:tblCellMar>
          <w:top w:w="55" w:type="dxa"/>
          <w:left w:w="55" w:type="dxa"/>
          <w:bottom w:w="55" w:type="dxa"/>
          <w:right w:w="55" w:type="dxa"/>
        </w:tblCellMar>
        <w:tblLook w:firstRow="1" w:noVBand="1" w:lastRow="0" w:firstColumn="1" w:lastColumn="0" w:noHBand="0" w:val="04a0"/>
      </w:tblPr>
      <w:tblGrid>
        <w:gridCol w:w="681"/>
        <w:gridCol w:w="854"/>
        <w:gridCol w:w="1013"/>
        <w:gridCol w:w="6693"/>
      </w:tblGrid>
      <w:tr>
        <w:trPr>
          <w:tblHeader w:val="true"/>
          <w:trHeight w:val="283" w:hRule="atLeast"/>
        </w:trPr>
        <w:tc>
          <w:tcPr>
            <w:tcW w:w="681" w:type="dxa"/>
            <w:tcBorders>
              <w:top w:val="single" w:sz="4" w:space="0" w:color="000000"/>
              <w:left w:val="single" w:sz="4" w:space="0" w:color="000000"/>
              <w:bottom w:val="single" w:sz="4" w:space="0" w:color="000000"/>
            </w:tcBorders>
            <w:vAlign w:val="center"/>
          </w:tcPr>
          <w:p>
            <w:pPr>
              <w:pStyle w:val="Contedodatabela"/>
              <w:widowControl w:val="false"/>
              <w:jc w:val="center"/>
              <w:rPr>
                <w:highlight w:val="none"/>
                <w:shd w:fill="auto" w:val="clear"/>
              </w:rPr>
            </w:pPr>
            <w:r>
              <w:rPr>
                <w:rFonts w:cs="Arial" w:ascii="Arial" w:hAnsi="Arial"/>
                <w:b/>
                <w:sz w:val="20"/>
                <w:szCs w:val="20"/>
                <w:shd w:fill="auto" w:val="clear"/>
              </w:rPr>
              <w:t>Item</w:t>
            </w:r>
          </w:p>
        </w:tc>
        <w:tc>
          <w:tcPr>
            <w:tcW w:w="854" w:type="dxa"/>
            <w:tcBorders>
              <w:top w:val="single" w:sz="4" w:space="0" w:color="000000"/>
              <w:left w:val="single" w:sz="4" w:space="0" w:color="000000"/>
              <w:bottom w:val="single" w:sz="4" w:space="0" w:color="000000"/>
            </w:tcBorders>
            <w:vAlign w:val="center"/>
          </w:tcPr>
          <w:p>
            <w:pPr>
              <w:pStyle w:val="Contedodatabela"/>
              <w:widowControl w:val="false"/>
              <w:jc w:val="center"/>
              <w:rPr>
                <w:highlight w:val="none"/>
                <w:shd w:fill="auto" w:val="clear"/>
              </w:rPr>
            </w:pPr>
            <w:r>
              <w:rPr>
                <w:rFonts w:cs="Arial" w:ascii="Arial" w:hAnsi="Arial"/>
                <w:b/>
                <w:sz w:val="20"/>
                <w:szCs w:val="20"/>
                <w:shd w:fill="auto" w:val="clear"/>
              </w:rPr>
              <w:t>Quant.</w:t>
            </w:r>
          </w:p>
        </w:tc>
        <w:tc>
          <w:tcPr>
            <w:tcW w:w="1013" w:type="dxa"/>
            <w:tcBorders>
              <w:top w:val="single" w:sz="4" w:space="0" w:color="000000"/>
              <w:left w:val="single" w:sz="4" w:space="0" w:color="000000"/>
              <w:bottom w:val="single" w:sz="4" w:space="0" w:color="000000"/>
            </w:tcBorders>
            <w:vAlign w:val="center"/>
          </w:tcPr>
          <w:p>
            <w:pPr>
              <w:pStyle w:val="Contedodatabela"/>
              <w:widowControl w:val="false"/>
              <w:jc w:val="center"/>
              <w:rPr>
                <w:highlight w:val="none"/>
                <w:shd w:fill="auto" w:val="clear"/>
              </w:rPr>
            </w:pPr>
            <w:r>
              <w:rPr>
                <w:rFonts w:cs="Arial" w:ascii="Arial" w:hAnsi="Arial"/>
                <w:b/>
                <w:sz w:val="20"/>
                <w:szCs w:val="20"/>
                <w:shd w:fill="auto" w:val="clear"/>
              </w:rPr>
              <w:t>Unid.</w:t>
            </w:r>
          </w:p>
        </w:tc>
        <w:tc>
          <w:tcPr>
            <w:tcW w:w="6693" w:type="dxa"/>
            <w:tcBorders>
              <w:top w:val="single" w:sz="4" w:space="0" w:color="000000"/>
              <w:left w:val="single" w:sz="4" w:space="0" w:color="000000"/>
              <w:bottom w:val="single" w:sz="4" w:space="0" w:color="000000"/>
              <w:right w:val="single" w:sz="4" w:space="0" w:color="000000"/>
            </w:tcBorders>
            <w:vAlign w:val="center"/>
          </w:tcPr>
          <w:p>
            <w:pPr>
              <w:pStyle w:val="Contedodatabela"/>
              <w:widowControl w:val="false"/>
              <w:jc w:val="center"/>
              <w:rPr>
                <w:highlight w:val="none"/>
                <w:shd w:fill="auto" w:val="clear"/>
              </w:rPr>
            </w:pPr>
            <w:r>
              <w:rPr>
                <w:rFonts w:cs="Arial" w:ascii="Arial" w:hAnsi="Arial"/>
                <w:b/>
                <w:sz w:val="20"/>
                <w:szCs w:val="20"/>
                <w:shd w:fill="auto" w:val="clear"/>
              </w:rPr>
              <w:t>Descritivo</w:t>
            </w:r>
          </w:p>
        </w:tc>
      </w:tr>
      <w:tr>
        <w:trPr>
          <w:trHeight w:val="283" w:hRule="atLeast"/>
        </w:trPr>
        <w:tc>
          <w:tcPr>
            <w:tcW w:w="681" w:type="dxa"/>
            <w:tcBorders>
              <w:top w:val="single" w:sz="4" w:space="0" w:color="000000"/>
              <w:left w:val="single" w:sz="4" w:space="0" w:color="000000"/>
              <w:bottom w:val="single" w:sz="4" w:space="0" w:color="000000"/>
            </w:tcBorders>
            <w:vAlign w:val="center"/>
          </w:tcPr>
          <w:p>
            <w:pPr>
              <w:pStyle w:val="Normal"/>
              <w:widowControl w:val="false"/>
              <w:jc w:val="center"/>
              <w:rPr>
                <w:highlight w:val="none"/>
                <w:shd w:fill="auto" w:val="clear"/>
              </w:rPr>
            </w:pPr>
            <w:r>
              <w:rPr>
                <w:rFonts w:cs="Arial" w:ascii="Arial" w:hAnsi="Arial"/>
                <w:b/>
                <w:sz w:val="20"/>
                <w:szCs w:val="20"/>
                <w:shd w:fill="auto" w:val="clear"/>
              </w:rPr>
              <w:t>01</w:t>
            </w:r>
          </w:p>
        </w:tc>
        <w:tc>
          <w:tcPr>
            <w:tcW w:w="854" w:type="dxa"/>
            <w:tcBorders>
              <w:top w:val="single" w:sz="4" w:space="0" w:color="000000"/>
              <w:left w:val="single" w:sz="4" w:space="0" w:color="000000"/>
              <w:bottom w:val="single" w:sz="4" w:space="0" w:color="000000"/>
            </w:tcBorders>
            <w:vAlign w:val="center"/>
          </w:tcPr>
          <w:p>
            <w:pPr>
              <w:pStyle w:val="Contedodatabela"/>
              <w:widowControl w:val="false"/>
              <w:jc w:val="center"/>
              <w:rPr>
                <w:rFonts w:ascii="Arial" w:hAnsi="Arial" w:cs="Arial"/>
                <w:sz w:val="20"/>
                <w:szCs w:val="20"/>
                <w:highlight w:val="none"/>
                <w:shd w:fill="auto" w:val="clear"/>
              </w:rPr>
            </w:pPr>
            <w:r>
              <w:rPr>
                <w:rFonts w:cs="Arial" w:ascii="Arial" w:hAnsi="Arial"/>
                <w:sz w:val="20"/>
                <w:szCs w:val="20"/>
                <w:shd w:fill="auto" w:val="clear"/>
              </w:rPr>
              <w:t>12</w:t>
            </w:r>
          </w:p>
        </w:tc>
        <w:tc>
          <w:tcPr>
            <w:tcW w:w="1013" w:type="dxa"/>
            <w:tcBorders>
              <w:top w:val="single" w:sz="4" w:space="0" w:color="000000"/>
              <w:left w:val="single" w:sz="4" w:space="0" w:color="000000"/>
              <w:bottom w:val="single" w:sz="4" w:space="0" w:color="000000"/>
            </w:tcBorders>
            <w:vAlign w:val="center"/>
          </w:tcPr>
          <w:p>
            <w:pPr>
              <w:pStyle w:val="Contedodatabela"/>
              <w:widowControl w:val="false"/>
              <w:jc w:val="center"/>
              <w:rPr>
                <w:rFonts w:ascii="Arial" w:hAnsi="Arial" w:cs="Arial"/>
                <w:sz w:val="20"/>
                <w:szCs w:val="20"/>
                <w:highlight w:val="none"/>
                <w:shd w:fill="auto" w:val="clear"/>
              </w:rPr>
            </w:pPr>
            <w:r>
              <w:rPr>
                <w:rFonts w:cs="Arial" w:ascii="Arial" w:hAnsi="Arial"/>
                <w:sz w:val="20"/>
                <w:szCs w:val="20"/>
                <w:shd w:fill="auto" w:val="clear"/>
              </w:rPr>
              <w:t>Serv.</w:t>
            </w:r>
          </w:p>
        </w:tc>
        <w:tc>
          <w:tcPr>
            <w:tcW w:w="6693" w:type="dxa"/>
            <w:tcBorders>
              <w:top w:val="single" w:sz="4" w:space="0" w:color="000000"/>
              <w:left w:val="single" w:sz="4" w:space="0" w:color="000000"/>
              <w:bottom w:val="single" w:sz="4" w:space="0" w:color="000000"/>
              <w:right w:val="single" w:sz="4" w:space="0" w:color="000000"/>
            </w:tcBorders>
            <w:vAlign w:val="center"/>
          </w:tcPr>
          <w:p>
            <w:pPr>
              <w:pStyle w:val="Contedodatabela"/>
              <w:widowControl w:val="false"/>
              <w:numPr>
                <w:ilvl w:val="0"/>
                <w:numId w:val="0"/>
              </w:numPr>
              <w:ind w:hanging="0" w:left="0"/>
              <w:jc w:val="both"/>
              <w:rPr>
                <w:rFonts w:ascii="Arial" w:hAnsi="Arial" w:cs="Arial"/>
                <w:sz w:val="20"/>
                <w:szCs w:val="20"/>
                <w:highlight w:val="none"/>
                <w:shd w:fill="auto" w:val="clear"/>
              </w:rPr>
            </w:pPr>
            <w:r>
              <w:rPr>
                <w:rFonts w:cs="Arial" w:ascii="Arial" w:hAnsi="Arial"/>
                <w:sz w:val="20"/>
                <w:szCs w:val="20"/>
                <w:shd w:fill="auto" w:val="clear"/>
              </w:rPr>
              <w:t>Higienização e troca de filtro (refil) de bebedouro industrial e de galão</w:t>
            </w:r>
          </w:p>
        </w:tc>
      </w:tr>
    </w:tbl>
    <w:p>
      <w:pPr>
        <w:pStyle w:val="Normal"/>
        <w:tabs>
          <w:tab w:val="clear" w:pos="709"/>
          <w:tab w:val="left" w:pos="284" w:leader="none"/>
        </w:tabs>
        <w:jc w:val="both"/>
        <w:rPr>
          <w:rFonts w:ascii="Arial" w:hAnsi="Arial" w:eastAsia="Arial" w:cs="Arial"/>
          <w:sz w:val="10"/>
          <w:szCs w:val="10"/>
          <w:highlight w:val="none"/>
          <w:shd w:fill="auto" w:val="clear"/>
        </w:rPr>
      </w:pPr>
      <w:r>
        <w:rPr>
          <w:rFonts w:eastAsia="Arial" w:cs="Arial" w:ascii="Arial" w:hAnsi="Arial"/>
          <w:sz w:val="10"/>
          <w:szCs w:val="10"/>
          <w:shd w:fill="auto" w:val="clear"/>
        </w:rPr>
      </w:r>
    </w:p>
    <w:p>
      <w:pPr>
        <w:pStyle w:val="Normal"/>
        <w:tabs>
          <w:tab w:val="clear" w:pos="709"/>
          <w:tab w:val="left" w:pos="284" w:leader="none"/>
        </w:tabs>
        <w:jc w:val="both"/>
        <w:rPr>
          <w:rFonts w:ascii="Arial" w:hAnsi="Arial" w:eastAsia="Arial" w:cs="Arial"/>
          <w:sz w:val="10"/>
          <w:szCs w:val="10"/>
          <w:highlight w:val="none"/>
          <w:shd w:fill="auto" w:val="clear"/>
        </w:rPr>
      </w:pPr>
      <w:r>
        <w:rPr>
          <w:rFonts w:eastAsia="Arial" w:cs="Arial" w:ascii="Arial" w:hAnsi="Arial"/>
          <w:sz w:val="10"/>
          <w:szCs w:val="10"/>
          <w:shd w:fill="auto" w:val="clear"/>
        </w:rPr>
      </w:r>
    </w:p>
    <w:p>
      <w:pPr>
        <w:pStyle w:val="Normal"/>
        <w:numPr>
          <w:ilvl w:val="0"/>
          <w:numId w:val="25"/>
        </w:numPr>
        <w:tabs>
          <w:tab w:val="clear" w:pos="709"/>
          <w:tab w:val="left" w:pos="284" w:leader="none"/>
        </w:tabs>
        <w:jc w:val="both"/>
        <w:rPr>
          <w:highlight w:val="none"/>
          <w:shd w:fill="auto" w:val="clear"/>
        </w:rPr>
      </w:pPr>
      <w:r>
        <w:rPr>
          <w:rFonts w:cs="Arial" w:ascii="Arial" w:hAnsi="Arial"/>
          <w:shd w:fill="auto" w:val="clear"/>
        </w:rPr>
        <w:t xml:space="preserve">Descritivo técnico: </w:t>
      </w:r>
      <w:r>
        <w:rPr>
          <w:rFonts w:eastAsia="Arial" w:cs="Arial" w:ascii="Arial" w:hAnsi="Arial"/>
          <w:b/>
          <w:color w:val="000000"/>
          <w:shd w:fill="auto" w:val="clear"/>
        </w:rPr>
        <w:t>Item 1 –</w:t>
      </w:r>
      <w:r>
        <w:rPr>
          <w:rFonts w:eastAsia="Arial" w:cs="Arial" w:ascii="Arial" w:hAnsi="Arial"/>
          <w:b w:val="false"/>
          <w:bCs w:val="false"/>
          <w:color w:val="000000"/>
          <w:shd w:fill="auto" w:val="clear"/>
        </w:rPr>
        <w:t xml:space="preserve"> </w:t>
      </w:r>
      <w:r>
        <w:rPr>
          <w:rFonts w:eastAsia="Arial" w:cs="Arial" w:ascii="Arial" w:hAnsi="Arial"/>
          <w:b/>
          <w:bCs/>
          <w:color w:val="000000"/>
          <w:shd w:fill="auto" w:val="clear"/>
        </w:rPr>
        <w:t>MODELOS:</w:t>
      </w:r>
      <w:r>
        <w:rPr>
          <w:rFonts w:eastAsia="Arial" w:cs="Arial" w:ascii="Arial" w:hAnsi="Arial"/>
          <w:b w:val="false"/>
          <w:bCs w:val="false"/>
          <w:color w:val="000000"/>
          <w:shd w:fill="auto" w:val="clear"/>
        </w:rPr>
        <w:t xml:space="preserve"> </w:t>
      </w:r>
      <w:r>
        <w:rPr>
          <w:rFonts w:eastAsia="Arial" w:cs="Arial" w:ascii="Arial" w:hAnsi="Arial"/>
          <w:b w:val="false"/>
          <w:bCs w:val="false"/>
          <w:color w:val="000000"/>
          <w:shd w:fill="auto" w:val="clear"/>
        </w:rPr>
        <w:t>A prestação dos serviços abrangerá os equipamentos de fabricante e modelos conforme abaixo</w:t>
      </w:r>
      <w:r>
        <w:rPr>
          <w:rFonts w:eastAsia="Arial" w:cs="Arial" w:ascii="Arial" w:hAnsi="Arial"/>
          <w:b w:val="false"/>
          <w:bCs w:val="false"/>
          <w:i w:val="false"/>
          <w:caps w:val="false"/>
          <w:smallCaps w:val="false"/>
          <w:color w:val="000000"/>
          <w:spacing w:val="0"/>
          <w:shd w:fill="auto" w:val="clear"/>
        </w:rPr>
        <w:t>:</w:t>
      </w:r>
    </w:p>
    <w:p>
      <w:pPr>
        <w:pStyle w:val="Normal"/>
        <w:tabs>
          <w:tab w:val="clear" w:pos="709"/>
          <w:tab w:val="left" w:pos="284" w:leader="none"/>
        </w:tabs>
        <w:jc w:val="both"/>
        <w:rPr>
          <w:rFonts w:ascii="Arial" w:hAnsi="Arial" w:eastAsia="Arial" w:cs="Arial"/>
          <w:b w:val="false"/>
          <w:bCs w:val="false"/>
          <w:i w:val="false"/>
          <w:i w:val="false"/>
          <w:caps w:val="false"/>
          <w:smallCaps w:val="false"/>
          <w:color w:val="000000"/>
          <w:spacing w:val="0"/>
          <w:highlight w:val="none"/>
          <w:shd w:fill="auto" w:val="clear"/>
        </w:rPr>
      </w:pPr>
      <w:r>
        <w:rPr>
          <w:rFonts w:eastAsia="Arial" w:cs="Arial" w:ascii="Arial" w:hAnsi="Arial"/>
          <w:b/>
          <w:bCs/>
          <w:i w:val="false"/>
          <w:caps w:val="false"/>
          <w:smallCaps w:val="false"/>
          <w:color w:val="000000"/>
          <w:spacing w:val="0"/>
          <w:shd w:fill="auto" w:val="clear"/>
        </w:rPr>
        <w:t>1.</w:t>
      </w:r>
      <w:r>
        <w:rPr>
          <w:rFonts w:eastAsia="Arial" w:cs="Arial" w:ascii="Arial" w:hAnsi="Arial"/>
          <w:b w:val="false"/>
          <w:bCs w:val="false"/>
          <w:i w:val="false"/>
          <w:caps w:val="false"/>
          <w:smallCaps w:val="false"/>
          <w:color w:val="000000"/>
          <w:spacing w:val="0"/>
          <w:shd w:fill="auto" w:val="clear"/>
        </w:rPr>
        <w:t xml:space="preserve"> Bebedouro Industrial Cânovas/LP;</w:t>
      </w:r>
    </w:p>
    <w:p>
      <w:pPr>
        <w:pStyle w:val="Normal"/>
        <w:tabs>
          <w:tab w:val="clear" w:pos="709"/>
          <w:tab w:val="left" w:pos="284" w:leader="none"/>
        </w:tabs>
        <w:jc w:val="both"/>
        <w:rPr>
          <w:rFonts w:ascii="Arial" w:hAnsi="Arial" w:eastAsia="Arial" w:cs="Arial"/>
          <w:b w:val="false"/>
          <w:bCs w:val="false"/>
          <w:i w:val="false"/>
          <w:i w:val="false"/>
          <w:caps w:val="false"/>
          <w:smallCaps w:val="false"/>
          <w:color w:val="000000"/>
          <w:spacing w:val="0"/>
          <w:highlight w:val="none"/>
          <w:shd w:fill="auto" w:val="clear"/>
        </w:rPr>
      </w:pPr>
      <w:r>
        <w:rPr>
          <w:rFonts w:eastAsia="Arial" w:cs="Arial" w:ascii="Arial" w:hAnsi="Arial"/>
          <w:b/>
          <w:bCs/>
          <w:i w:val="false"/>
          <w:caps w:val="false"/>
          <w:smallCaps w:val="false"/>
          <w:color w:val="000000"/>
          <w:spacing w:val="0"/>
          <w:shd w:fill="auto" w:val="clear"/>
        </w:rPr>
        <w:t>2.</w:t>
      </w:r>
      <w:r>
        <w:rPr>
          <w:rFonts w:eastAsia="Arial" w:cs="Arial" w:ascii="Arial" w:hAnsi="Arial"/>
          <w:b w:val="false"/>
          <w:bCs w:val="false"/>
          <w:i w:val="false"/>
          <w:caps w:val="false"/>
          <w:smallCaps w:val="false"/>
          <w:color w:val="000000"/>
          <w:spacing w:val="0"/>
          <w:shd w:fill="auto" w:val="clear"/>
        </w:rPr>
        <w:t xml:space="preserve"> Bebedouro Tipo Coluna Hiza/HLX;</w:t>
      </w:r>
    </w:p>
    <w:p>
      <w:pPr>
        <w:pStyle w:val="Normal"/>
        <w:tabs>
          <w:tab w:val="clear" w:pos="709"/>
          <w:tab w:val="left" w:pos="284" w:leader="none"/>
        </w:tabs>
        <w:jc w:val="both"/>
        <w:rPr>
          <w:rFonts w:ascii="Arial" w:hAnsi="Arial" w:eastAsia="Arial" w:cs="Arial"/>
          <w:b w:val="false"/>
          <w:bCs w:val="false"/>
          <w:i w:val="false"/>
          <w:i w:val="false"/>
          <w:caps w:val="false"/>
          <w:smallCaps w:val="false"/>
          <w:color w:val="000000"/>
          <w:spacing w:val="0"/>
          <w:highlight w:val="none"/>
          <w:shd w:fill="auto" w:val="clear"/>
        </w:rPr>
      </w:pPr>
      <w:r>
        <w:rPr>
          <w:rFonts w:eastAsia="Arial" w:cs="Arial" w:ascii="Arial" w:hAnsi="Arial"/>
          <w:b/>
          <w:bCs/>
          <w:i w:val="false"/>
          <w:caps w:val="false"/>
          <w:smallCaps w:val="false"/>
          <w:color w:val="000000"/>
          <w:spacing w:val="0"/>
          <w:shd w:fill="auto" w:val="clear"/>
        </w:rPr>
        <w:t>3.</w:t>
      </w:r>
      <w:r>
        <w:rPr>
          <w:rFonts w:eastAsia="Arial" w:cs="Arial" w:ascii="Arial" w:hAnsi="Arial"/>
          <w:b w:val="false"/>
          <w:bCs w:val="false"/>
          <w:i w:val="false"/>
          <w:caps w:val="false"/>
          <w:smallCaps w:val="false"/>
          <w:color w:val="000000"/>
          <w:spacing w:val="0"/>
          <w:shd w:fill="auto" w:val="clear"/>
        </w:rPr>
        <w:t xml:space="preserve"> Bebedouro Tipo Coluna IBBL GFN 2000;</w:t>
      </w:r>
    </w:p>
    <w:p>
      <w:pPr>
        <w:pStyle w:val="Normal"/>
        <w:tabs>
          <w:tab w:val="clear" w:pos="709"/>
          <w:tab w:val="left" w:pos="284" w:leader="none"/>
        </w:tabs>
        <w:jc w:val="both"/>
        <w:rPr>
          <w:rFonts w:ascii="Arial" w:hAnsi="Arial" w:eastAsia="Arial" w:cs="Arial"/>
          <w:b w:val="false"/>
          <w:bCs w:val="false"/>
          <w:i w:val="false"/>
          <w:i w:val="false"/>
          <w:caps w:val="false"/>
          <w:smallCaps w:val="false"/>
          <w:color w:val="000000"/>
          <w:spacing w:val="0"/>
          <w:highlight w:val="none"/>
          <w:shd w:fill="auto" w:val="clear"/>
        </w:rPr>
      </w:pPr>
      <w:r>
        <w:rPr>
          <w:rFonts w:eastAsia="Arial" w:cs="Arial" w:ascii="Arial" w:hAnsi="Arial"/>
          <w:b/>
          <w:bCs/>
          <w:i w:val="false"/>
          <w:caps w:val="false"/>
          <w:smallCaps w:val="false"/>
          <w:color w:val="000000"/>
          <w:spacing w:val="0"/>
          <w:shd w:fill="auto" w:val="clear"/>
        </w:rPr>
        <w:t>4.</w:t>
      </w:r>
      <w:r>
        <w:rPr>
          <w:rFonts w:eastAsia="Arial" w:cs="Arial" w:ascii="Arial" w:hAnsi="Arial"/>
          <w:b w:val="false"/>
          <w:bCs w:val="false"/>
          <w:i w:val="false"/>
          <w:caps w:val="false"/>
          <w:smallCaps w:val="false"/>
          <w:color w:val="000000"/>
          <w:spacing w:val="0"/>
          <w:shd w:fill="auto" w:val="clear"/>
        </w:rPr>
        <w:t xml:space="preserve"> Bebedouro Tipo Coluna HIZA – HCX;</w:t>
      </w:r>
    </w:p>
    <w:p>
      <w:pPr>
        <w:pStyle w:val="Normal"/>
        <w:tabs>
          <w:tab w:val="clear" w:pos="709"/>
          <w:tab w:val="left" w:pos="284" w:leader="none"/>
        </w:tabs>
        <w:jc w:val="both"/>
        <w:rPr>
          <w:rFonts w:ascii="Arial" w:hAnsi="Arial" w:eastAsia="Arial" w:cs="Arial"/>
          <w:b w:val="false"/>
          <w:bCs w:val="false"/>
          <w:i w:val="false"/>
          <w:i w:val="false"/>
          <w:caps w:val="false"/>
          <w:smallCaps w:val="false"/>
          <w:color w:val="000000"/>
          <w:spacing w:val="0"/>
          <w:highlight w:val="none"/>
          <w:shd w:fill="auto" w:val="clear"/>
        </w:rPr>
      </w:pPr>
      <w:r>
        <w:rPr>
          <w:rFonts w:eastAsia="Arial" w:cs="Arial" w:ascii="Arial" w:hAnsi="Arial"/>
          <w:b/>
          <w:bCs/>
          <w:i w:val="false"/>
          <w:caps w:val="false"/>
          <w:smallCaps w:val="false"/>
          <w:color w:val="000000"/>
          <w:spacing w:val="0"/>
          <w:shd w:fill="auto" w:val="clear"/>
        </w:rPr>
        <w:t>5.</w:t>
      </w:r>
      <w:r>
        <w:rPr>
          <w:rFonts w:eastAsia="Arial" w:cs="Arial" w:ascii="Arial" w:hAnsi="Arial"/>
          <w:b w:val="false"/>
          <w:bCs w:val="false"/>
          <w:i w:val="false"/>
          <w:caps w:val="false"/>
          <w:smallCaps w:val="false"/>
          <w:color w:val="000000"/>
          <w:spacing w:val="0"/>
          <w:shd w:fill="auto" w:val="clear"/>
        </w:rPr>
        <w:t xml:space="preserve"> Bebedouro Industrial Knox KF 02;</w:t>
      </w:r>
    </w:p>
    <w:p>
      <w:pPr>
        <w:pStyle w:val="Normal"/>
        <w:tabs>
          <w:tab w:val="clear" w:pos="709"/>
          <w:tab w:val="left" w:pos="284" w:leader="none"/>
        </w:tabs>
        <w:jc w:val="both"/>
        <w:rPr>
          <w:rFonts w:ascii="Arial" w:hAnsi="Arial" w:eastAsia="Arial" w:cs="Arial"/>
          <w:b w:val="false"/>
          <w:bCs w:val="false"/>
          <w:i w:val="false"/>
          <w:i w:val="false"/>
          <w:caps w:val="false"/>
          <w:smallCaps w:val="false"/>
          <w:color w:val="000000"/>
          <w:spacing w:val="0"/>
          <w:highlight w:val="none"/>
          <w:shd w:fill="auto" w:val="clear"/>
        </w:rPr>
      </w:pPr>
      <w:r>
        <w:rPr>
          <w:rFonts w:eastAsia="Arial" w:cs="Arial" w:ascii="Arial" w:hAnsi="Arial"/>
          <w:b/>
          <w:bCs/>
          <w:i w:val="false"/>
          <w:caps w:val="false"/>
          <w:smallCaps w:val="false"/>
          <w:color w:val="000000"/>
          <w:spacing w:val="0"/>
          <w:shd w:fill="auto" w:val="clear"/>
        </w:rPr>
        <w:t>6.</w:t>
      </w:r>
      <w:r>
        <w:rPr>
          <w:rFonts w:eastAsia="Arial" w:cs="Arial" w:ascii="Arial" w:hAnsi="Arial"/>
          <w:b w:val="false"/>
          <w:bCs w:val="false"/>
          <w:i w:val="false"/>
          <w:caps w:val="false"/>
          <w:smallCaps w:val="false"/>
          <w:color w:val="000000"/>
          <w:spacing w:val="0"/>
          <w:shd w:fill="auto" w:val="clear"/>
        </w:rPr>
        <w:t xml:space="preserve"> Bebedouro Tipo Coluna Libell/CGA;</w:t>
      </w:r>
    </w:p>
    <w:p>
      <w:pPr>
        <w:pStyle w:val="Normal"/>
        <w:tabs>
          <w:tab w:val="clear" w:pos="709"/>
          <w:tab w:val="left" w:pos="284" w:leader="none"/>
        </w:tabs>
        <w:jc w:val="both"/>
        <w:rPr>
          <w:rFonts w:ascii="Arial" w:hAnsi="Arial" w:eastAsia="Arial" w:cs="Arial"/>
          <w:b w:val="false"/>
          <w:bCs w:val="false"/>
          <w:i w:val="false"/>
          <w:i w:val="false"/>
          <w:caps w:val="false"/>
          <w:smallCaps w:val="false"/>
          <w:color w:val="000000"/>
          <w:spacing w:val="0"/>
          <w:highlight w:val="none"/>
          <w:shd w:fill="auto" w:val="clear"/>
        </w:rPr>
      </w:pPr>
      <w:r>
        <w:rPr>
          <w:rFonts w:eastAsia="Arial" w:cs="Arial" w:ascii="Arial" w:hAnsi="Arial"/>
          <w:b/>
          <w:bCs/>
          <w:i w:val="false"/>
          <w:caps w:val="false"/>
          <w:smallCaps w:val="false"/>
          <w:color w:val="000000"/>
          <w:spacing w:val="0"/>
          <w:shd w:fill="auto" w:val="clear"/>
        </w:rPr>
        <w:t xml:space="preserve">7. </w:t>
      </w:r>
      <w:r>
        <w:rPr>
          <w:rFonts w:eastAsia="Arial" w:cs="Arial" w:ascii="Arial" w:hAnsi="Arial"/>
          <w:b w:val="false"/>
          <w:bCs w:val="false"/>
          <w:i w:val="false"/>
          <w:caps w:val="false"/>
          <w:smallCaps w:val="false"/>
          <w:color w:val="000000"/>
          <w:spacing w:val="0"/>
          <w:shd w:fill="auto" w:val="clear"/>
        </w:rPr>
        <w:t>Bebedouro Tipo Coluna Britânia/BBE04BGF;</w:t>
      </w:r>
    </w:p>
    <w:p>
      <w:pPr>
        <w:pStyle w:val="Normal"/>
        <w:tabs>
          <w:tab w:val="clear" w:pos="709"/>
          <w:tab w:val="left" w:pos="284" w:leader="none"/>
        </w:tabs>
        <w:jc w:val="both"/>
        <w:rPr>
          <w:rFonts w:ascii="Arial" w:hAnsi="Arial" w:eastAsia="Arial" w:cs="Arial"/>
          <w:b w:val="false"/>
          <w:bCs w:val="false"/>
          <w:i w:val="false"/>
          <w:i w:val="false"/>
          <w:caps w:val="false"/>
          <w:smallCaps w:val="false"/>
          <w:color w:val="000000"/>
          <w:spacing w:val="0"/>
          <w:highlight w:val="none"/>
          <w:shd w:fill="auto" w:val="clear"/>
        </w:rPr>
      </w:pPr>
      <w:r>
        <w:rPr>
          <w:rFonts w:eastAsia="Arial" w:cs="Arial" w:ascii="Arial" w:hAnsi="Arial"/>
          <w:b/>
          <w:bCs/>
          <w:i w:val="false"/>
          <w:caps w:val="false"/>
          <w:smallCaps w:val="false"/>
          <w:color w:val="000000"/>
          <w:spacing w:val="0"/>
          <w:shd w:fill="auto" w:val="clear"/>
        </w:rPr>
        <w:t>8.</w:t>
      </w:r>
      <w:r>
        <w:rPr>
          <w:rFonts w:eastAsia="Arial" w:cs="Arial" w:ascii="Arial" w:hAnsi="Arial"/>
          <w:b w:val="false"/>
          <w:bCs w:val="false"/>
          <w:i w:val="false"/>
          <w:caps w:val="false"/>
          <w:smallCaps w:val="false"/>
          <w:color w:val="000000"/>
          <w:spacing w:val="0"/>
          <w:shd w:fill="auto" w:val="clear"/>
        </w:rPr>
        <w:t xml:space="preserve"> Bebedouro Industrial RefriÁgua</w:t>
      </w:r>
    </w:p>
    <w:p>
      <w:pPr>
        <w:pStyle w:val="Normal"/>
        <w:jc w:val="both"/>
        <w:rPr>
          <w:rFonts w:ascii="Arial" w:hAnsi="Arial" w:cs="Arial"/>
          <w:highlight w:val="none"/>
          <w:shd w:fill="auto" w:val="clear"/>
        </w:rPr>
      </w:pPr>
      <w:r>
        <w:rPr>
          <w:rFonts w:cs="Arial" w:ascii="Arial" w:hAnsi="Arial"/>
          <w:shd w:fill="auto" w:val="clear"/>
        </w:rPr>
      </w:r>
    </w:p>
    <w:p>
      <w:pPr>
        <w:pStyle w:val="Normal"/>
        <w:shd w:val="clear" w:color="auto" w:fill="CCCCCC"/>
        <w:ind w:firstLine="567"/>
        <w:jc w:val="both"/>
        <w:rPr>
          <w:rFonts w:ascii="Arial" w:hAnsi="Arial" w:cs="Arial"/>
        </w:rPr>
      </w:pPr>
      <w:r>
        <w:rPr>
          <w:rFonts w:cs="Arial" w:ascii="Arial" w:hAnsi="Arial"/>
          <w:b/>
          <w:bCs/>
        </w:rPr>
        <w:t>4</w:t>
      </w:r>
      <w:r>
        <w:rPr>
          <w:rFonts w:cs="Arial" w:ascii="Arial" w:hAnsi="Arial"/>
          <w:b/>
          <w:bCs/>
        </w:rPr>
        <w:t>. DA EXECUÇÃO DOS SERVIÇOS:</w:t>
      </w:r>
    </w:p>
    <w:p>
      <w:pPr>
        <w:pStyle w:val="Normal"/>
        <w:numPr>
          <w:ilvl w:val="0"/>
          <w:numId w:val="26"/>
        </w:numPr>
        <w:tabs>
          <w:tab w:val="clear" w:pos="709"/>
          <w:tab w:val="left" w:pos="284" w:leader="none"/>
        </w:tabs>
        <w:jc w:val="both"/>
        <w:rPr>
          <w:rFonts w:ascii="Arial" w:hAnsi="Arial" w:cs="Arial"/>
          <w:lang w:eastAsia="pt-BR"/>
        </w:rPr>
      </w:pPr>
      <w:r>
        <w:rPr>
          <w:rFonts w:cs="Arial" w:ascii="Arial" w:hAnsi="Arial"/>
          <w:lang w:eastAsia="pt-BR"/>
        </w:rPr>
        <w:t>Os serviços serão prestados mediante emissão de Ordem de Serviço, devendo ser atendida no prazo máximo de 2 (dois) dias úteis, em endereço a ser especificado na Ordem de Serviço.</w:t>
      </w:r>
    </w:p>
    <w:p>
      <w:pPr>
        <w:pStyle w:val="Normal"/>
        <w:numPr>
          <w:ilvl w:val="0"/>
          <w:numId w:val="15"/>
        </w:numPr>
        <w:tabs>
          <w:tab w:val="clear" w:pos="709"/>
          <w:tab w:val="left" w:pos="284" w:leader="none"/>
        </w:tabs>
        <w:jc w:val="both"/>
        <w:rPr>
          <w:rFonts w:ascii="Arial" w:hAnsi="Arial" w:cs="Arial"/>
          <w:lang w:eastAsia="pt-BR"/>
        </w:rPr>
      </w:pPr>
      <w:r>
        <w:rPr>
          <w:rFonts w:cs="Arial" w:ascii="Arial" w:hAnsi="Arial"/>
          <w:lang w:eastAsia="pt-BR"/>
        </w:rPr>
        <w:t>A prestação do serviço envolverá a higienização interna e externa completa do equipamento, conforme recomendações de usabilidade e de segurança do fabricante, e troca dos filtros/refis, sendo o Contratado responsável pelo fornecimento dos refis novos sem ônus adicional para a Contratante.</w:t>
      </w:r>
    </w:p>
    <w:p>
      <w:pPr>
        <w:pStyle w:val="Normal"/>
        <w:numPr>
          <w:ilvl w:val="0"/>
          <w:numId w:val="15"/>
        </w:numPr>
        <w:tabs>
          <w:tab w:val="clear" w:pos="709"/>
          <w:tab w:val="left" w:pos="284" w:leader="none"/>
        </w:tabs>
        <w:jc w:val="both"/>
        <w:rPr>
          <w:rFonts w:ascii="Arial" w:hAnsi="Arial" w:cs="Arial"/>
          <w:lang w:eastAsia="pt-BR"/>
        </w:rPr>
      </w:pPr>
      <w:r>
        <w:rPr>
          <w:rFonts w:cs="Arial" w:ascii="Arial" w:hAnsi="Arial"/>
          <w:lang w:eastAsia="pt-BR"/>
        </w:rPr>
        <w:t>As peças de substituição a serem utilizadas deverão ser compatíveis com as especificações do equipamento sob manutenção, devendo ser novas, não recondicionadas e sem uso anterior.</w:t>
      </w:r>
    </w:p>
    <w:p>
      <w:pPr>
        <w:pStyle w:val="Normal"/>
        <w:numPr>
          <w:ilvl w:val="0"/>
          <w:numId w:val="15"/>
        </w:numPr>
        <w:tabs>
          <w:tab w:val="clear" w:pos="709"/>
          <w:tab w:val="left" w:pos="284" w:leader="none"/>
        </w:tabs>
        <w:jc w:val="both"/>
        <w:rPr>
          <w:rFonts w:ascii="Arial" w:hAnsi="Arial" w:cs="Arial"/>
          <w:lang w:eastAsia="pt-BR"/>
        </w:rPr>
      </w:pPr>
      <w:r>
        <w:rPr>
          <w:rFonts w:cs="Arial" w:ascii="Arial" w:hAnsi="Arial"/>
          <w:lang w:eastAsia="pt-BR"/>
        </w:rPr>
        <w:t>O serviço será prestado nas dependências da Contratante, em endereços dentro do perímetro do município de Piracicaba, estando sob a Contratada a responsabilidade de providenciar o deslocamento do técnico ao local indicado na Ordem de Serviço, sem ônus adicional para a Contratante.</w:t>
      </w:r>
    </w:p>
    <w:p>
      <w:pPr>
        <w:pStyle w:val="Normal"/>
        <w:numPr>
          <w:ilvl w:val="0"/>
          <w:numId w:val="15"/>
        </w:numPr>
        <w:tabs>
          <w:tab w:val="clear" w:pos="709"/>
          <w:tab w:val="left" w:pos="284" w:leader="none"/>
        </w:tabs>
        <w:jc w:val="both"/>
        <w:rPr>
          <w:rFonts w:ascii="Arial" w:hAnsi="Arial" w:cs="Arial"/>
          <w:lang w:eastAsia="pt-BR"/>
        </w:rPr>
      </w:pPr>
      <w:r>
        <w:rPr>
          <w:rFonts w:cs="Arial" w:ascii="Arial" w:hAnsi="Arial"/>
          <w:lang w:eastAsia="pt-BR"/>
        </w:rPr>
        <w:t>Será de responsabilidade da Contratada a disponibilização de equipamentos de proteção individual ao técnico por ela designado, devendo este usá-los em conformidade com as normas de segurança aplicáveis.</w:t>
      </w:r>
    </w:p>
    <w:p>
      <w:pPr>
        <w:pStyle w:val="Normal"/>
        <w:numPr>
          <w:ilvl w:val="0"/>
          <w:numId w:val="15"/>
        </w:numPr>
        <w:tabs>
          <w:tab w:val="clear" w:pos="709"/>
          <w:tab w:val="left" w:pos="284" w:leader="none"/>
        </w:tabs>
        <w:jc w:val="both"/>
        <w:rPr>
          <w:rFonts w:ascii="Arial" w:hAnsi="Arial" w:cs="Arial"/>
          <w:lang w:eastAsia="pt-BR"/>
        </w:rPr>
      </w:pPr>
      <w:r>
        <w:rPr>
          <w:rFonts w:cs="Arial" w:ascii="Arial" w:hAnsi="Arial"/>
          <w:lang w:eastAsia="pt-BR"/>
        </w:rPr>
        <w:t>Se for constatado que o equipamento sob manutenção não foi devidamente higienizado ou se for constatada, durante o prazo de garantia, qualquer alteração na qualidade ou composição dos materiais fornecidos, a Contratada será responsável por refazer o serviço e/ou por substituir os materiais defeituosos, no prazo máximo de 2 (dois) dias úteis, contados a partir da data de notificação.</w:t>
      </w:r>
    </w:p>
    <w:p>
      <w:pPr>
        <w:pStyle w:val="Normal"/>
        <w:numPr>
          <w:ilvl w:val="0"/>
          <w:numId w:val="15"/>
        </w:numPr>
        <w:tabs>
          <w:tab w:val="clear" w:pos="709"/>
          <w:tab w:val="left" w:pos="284" w:leader="none"/>
        </w:tabs>
        <w:jc w:val="both"/>
        <w:rPr>
          <w:rFonts w:ascii="Arial" w:hAnsi="Arial" w:cs="Arial"/>
          <w:lang w:eastAsia="pt-BR"/>
        </w:rPr>
      </w:pPr>
      <w:r>
        <w:rPr>
          <w:rFonts w:cs="Arial" w:ascii="Arial" w:hAnsi="Arial"/>
          <w:lang w:eastAsia="pt-BR"/>
        </w:rPr>
        <w:t>As Ordens de Serviço serão enviadas via e-mail para o Contratado para o endereço constante no documento de formalização da proposta, devendo a Contratada atender a Ordem de Fornecimento nos prazos est</w:t>
      </w:r>
      <w:r>
        <w:rPr>
          <w:rFonts w:cs="Arial" w:ascii="Arial" w:hAnsi="Arial"/>
          <w:shd w:fill="auto" w:val="clear"/>
          <w:lang w:eastAsia="pt-BR"/>
        </w:rPr>
        <w:t xml:space="preserve">ipulados contratualmente, não podendo declarar desconhecimento do envio. </w:t>
      </w:r>
    </w:p>
    <w:p>
      <w:pPr>
        <w:pStyle w:val="Normal"/>
        <w:numPr>
          <w:ilvl w:val="0"/>
          <w:numId w:val="27"/>
        </w:numPr>
        <w:tabs>
          <w:tab w:val="clear" w:pos="709"/>
          <w:tab w:val="left" w:pos="284" w:leader="none"/>
        </w:tabs>
        <w:jc w:val="both"/>
        <w:rPr>
          <w:highlight w:val="none"/>
          <w:shd w:fill="auto" w:val="clear"/>
        </w:rPr>
      </w:pPr>
      <w:r>
        <w:rPr>
          <w:rFonts w:cs="Arial" w:ascii="Arial" w:hAnsi="Arial"/>
          <w:shd w:fill="auto" w:val="clear"/>
        </w:rPr>
        <w:t>Para a execução dos serviços, a Contratada deverá apresentar no Serviço Especializado em Engenharia de Segurança e em Medicina do Trabalho – SESMT, na Rua da Freguesia, 165 – Jardim Monumento, toda documentação solicitada no Memorial de Segurança, anexo ao Edital, para avaliação, parecer e enquadramento dos Programas de Segurança que deverão ser apresentados para assegurar a plena execução do contrato.</w:t>
      </w:r>
    </w:p>
    <w:p>
      <w:pPr>
        <w:pStyle w:val="Normal"/>
        <w:numPr>
          <w:ilvl w:val="0"/>
          <w:numId w:val="28"/>
        </w:numPr>
        <w:tabs>
          <w:tab w:val="clear" w:pos="709"/>
          <w:tab w:val="left" w:pos="284" w:leader="none"/>
        </w:tabs>
        <w:jc w:val="both"/>
        <w:rPr>
          <w:highlight w:val="none"/>
          <w:shd w:fill="auto" w:val="clear"/>
        </w:rPr>
      </w:pPr>
      <w:r>
        <w:rPr>
          <w:rFonts w:cs="Arial" w:ascii="Arial" w:hAnsi="Arial"/>
          <w:shd w:fill="auto" w:val="clear"/>
        </w:rPr>
        <w:t xml:space="preserve">A partir da emissão do RECIBO DE CONFORMIDADE, junto ao SESMT-PMP, mediante a entrega dos documentos mencionados no anexo do Memorial de Segurança, que atestem que a CONTRATADA cumpre as normas de Saúde Ocupacional, Meio Ambiente e Segurança do Trabalho (SMS), a empresa estará autorizada a iniciar os serviços, objeto do Edital, após a emissão da Ordem de Serviço emitida pela Unidade Requisitante. </w:t>
      </w:r>
    </w:p>
    <w:p>
      <w:pPr>
        <w:pStyle w:val="Normal"/>
        <w:tabs>
          <w:tab w:val="clear" w:pos="709"/>
          <w:tab w:val="left" w:pos="284" w:leader="none"/>
        </w:tabs>
        <w:jc w:val="both"/>
        <w:rPr>
          <w:rFonts w:ascii="Arial" w:hAnsi="Arial" w:cs="Arial"/>
          <w:highlight w:val="yellow"/>
        </w:rPr>
      </w:pPr>
      <w:r>
        <w:rPr>
          <w:rFonts w:cs="Arial" w:ascii="Arial" w:hAnsi="Arial"/>
          <w:highlight w:val="yellow"/>
        </w:rPr>
      </w:r>
    </w:p>
    <w:p>
      <w:pPr>
        <w:pStyle w:val="Normal"/>
        <w:shd w:val="clear" w:color="auto" w:fill="CCCCCC"/>
        <w:tabs>
          <w:tab w:val="clear" w:pos="709"/>
          <w:tab w:val="left" w:pos="284" w:leader="none"/>
        </w:tabs>
        <w:ind w:firstLine="567"/>
        <w:jc w:val="both"/>
        <w:rPr>
          <w:rFonts w:ascii="Arial" w:hAnsi="Arial" w:cs="Arial"/>
        </w:rPr>
      </w:pPr>
      <w:r>
        <w:rPr>
          <w:rFonts w:cs="Arial" w:ascii="Arial" w:hAnsi="Arial"/>
          <w:b/>
          <w:bCs/>
        </w:rPr>
        <w:t>5</w:t>
      </w:r>
      <w:r>
        <w:rPr>
          <w:rFonts w:cs="Arial" w:ascii="Arial" w:hAnsi="Arial"/>
          <w:b/>
          <w:bCs/>
        </w:rPr>
        <w:t>. DA GARANTIA E ASSISTÊNCIA TÉCNICA</w:t>
      </w:r>
      <w:r>
        <w:rPr>
          <w:rFonts w:eastAsia="Arial" w:cs="Arial" w:ascii="Arial" w:hAnsi="Arial"/>
          <w:b/>
          <w:color w:val="000000"/>
        </w:rPr>
        <w:t>:</w:t>
      </w:r>
    </w:p>
    <w:p>
      <w:pPr>
        <w:pStyle w:val="Normal"/>
        <w:numPr>
          <w:ilvl w:val="0"/>
          <w:numId w:val="29"/>
        </w:numPr>
        <w:tabs>
          <w:tab w:val="clear" w:pos="709"/>
          <w:tab w:val="left" w:pos="284" w:leader="none"/>
        </w:tabs>
        <w:jc w:val="both"/>
        <w:rPr>
          <w:rFonts w:ascii="Arial" w:hAnsi="Arial" w:cs="Arial"/>
        </w:rPr>
      </w:pPr>
      <w:r>
        <w:rPr>
          <w:rFonts w:cs="Arial" w:ascii="Arial" w:hAnsi="Arial"/>
        </w:rPr>
        <w:t>A garantia deverá ser de no mínimo 180 (cento e oitenta) dias, contados da data da prestação do serviço.</w:t>
      </w:r>
    </w:p>
    <w:p>
      <w:pPr>
        <w:pStyle w:val="Normal"/>
        <w:numPr>
          <w:ilvl w:val="0"/>
          <w:numId w:val="18"/>
        </w:numPr>
        <w:tabs>
          <w:tab w:val="clear" w:pos="709"/>
          <w:tab w:val="left" w:pos="284" w:leader="none"/>
        </w:tabs>
        <w:jc w:val="both"/>
        <w:rPr>
          <w:rFonts w:ascii="Arial" w:hAnsi="Arial" w:cs="Arial"/>
        </w:rPr>
      </w:pPr>
      <w:r>
        <w:rPr>
          <w:rFonts w:cs="Arial" w:ascii="Arial" w:hAnsi="Arial"/>
        </w:rPr>
        <w:t>Durante a vigência da garantia, a contratada deverá substituir, sem nenhum ônus adicional, produtos defeituosos ou com desgaste anormal aplicados no serviço, no prazo máximo de 2 (dois) dias úteis, contados a partir da notificação.</w:t>
      </w:r>
    </w:p>
    <w:p>
      <w:pPr>
        <w:pStyle w:val="Normal"/>
        <w:numPr>
          <w:ilvl w:val="0"/>
          <w:numId w:val="0"/>
        </w:numPr>
        <w:tabs>
          <w:tab w:val="clear" w:pos="709"/>
          <w:tab w:val="left" w:pos="284" w:leader="none"/>
        </w:tabs>
        <w:ind w:hanging="0" w:left="0"/>
        <w:jc w:val="both"/>
        <w:rPr>
          <w:rFonts w:ascii="Arial" w:hAnsi="Arial" w:cs="Arial"/>
        </w:rPr>
      </w:pPr>
      <w:r>
        <w:rPr>
          <w:rFonts w:cs="Arial" w:ascii="Arial" w:hAnsi="Arial"/>
        </w:rPr>
      </w:r>
    </w:p>
    <w:p>
      <w:pPr>
        <w:pStyle w:val="Normal"/>
        <w:shd w:val="clear" w:color="auto" w:fill="DDDDDD"/>
        <w:ind w:firstLine="567"/>
        <w:jc w:val="both"/>
        <w:rPr>
          <w:rFonts w:ascii="Arial" w:hAnsi="Arial" w:cs="Arial"/>
        </w:rPr>
      </w:pPr>
      <w:r>
        <w:rPr>
          <w:rFonts w:cs="Arial" w:ascii="Arial" w:hAnsi="Arial"/>
          <w:b/>
          <w:bCs/>
        </w:rPr>
        <w:t>6</w:t>
      </w:r>
      <w:r>
        <w:rPr>
          <w:rFonts w:cs="Arial" w:ascii="Arial" w:hAnsi="Arial"/>
          <w:b/>
          <w:bCs/>
        </w:rPr>
        <w:t>. DO FORNECIMENTO DE INFORMAÇÕES:</w:t>
      </w:r>
    </w:p>
    <w:p>
      <w:pPr>
        <w:pStyle w:val="Normal"/>
        <w:numPr>
          <w:ilvl w:val="0"/>
          <w:numId w:val="7"/>
        </w:numPr>
        <w:tabs>
          <w:tab w:val="clear" w:pos="709"/>
          <w:tab w:val="left" w:pos="284" w:leader="none"/>
          <w:tab w:val="left" w:pos="567" w:leader="none"/>
        </w:tabs>
        <w:jc w:val="both"/>
        <w:rPr>
          <w:rFonts w:ascii="Arial" w:hAnsi="Arial" w:cs="Arial"/>
        </w:rPr>
      </w:pPr>
      <w:r>
        <w:rPr>
          <w:rFonts w:cs="Arial" w:ascii="Arial" w:hAnsi="Arial"/>
        </w:rPr>
        <w:t xml:space="preserve">As informações ou esclarecimentos referentes a presente licitação deverão ser inseridas no sistema de processamento da licitação, através do sítio eletrônico: </w:t>
      </w:r>
      <w:hyperlink r:id="rId3">
        <w:r>
          <w:rPr>
            <w:rStyle w:val="Style"/>
            <w:rFonts w:cs="Arial" w:ascii="Arial" w:hAnsi="Arial"/>
            <w:color w:val="0000FF"/>
            <w:u w:val="single"/>
          </w:rPr>
          <w:t>https://bnccompras.com</w:t>
        </w:r>
      </w:hyperlink>
      <w:r>
        <w:rPr>
          <w:rFonts w:cs="Arial" w:ascii="Arial" w:hAnsi="Arial"/>
        </w:rPr>
        <w:t>.</w:t>
      </w:r>
    </w:p>
    <w:p>
      <w:pPr>
        <w:pStyle w:val="Normal"/>
        <w:numPr>
          <w:ilvl w:val="1"/>
          <w:numId w:val="7"/>
        </w:numPr>
        <w:tabs>
          <w:tab w:val="clear" w:pos="709"/>
          <w:tab w:val="left" w:pos="284" w:leader="none"/>
        </w:tabs>
        <w:jc w:val="both"/>
        <w:rPr>
          <w:rFonts w:ascii="Arial" w:hAnsi="Arial" w:cs="Arial"/>
        </w:rPr>
      </w:pPr>
      <w:r>
        <w:rPr>
          <w:rFonts w:cs="Arial" w:ascii="Arial" w:hAnsi="Arial"/>
        </w:rPr>
        <w:t xml:space="preserve">O prazo para o interessado realizar a solicitação de esclarecimento será até as </w:t>
      </w:r>
      <w:r>
        <w:rPr>
          <w:rFonts w:cs="Arial" w:ascii="Arial" w:hAnsi="Arial"/>
          <w:b/>
        </w:rPr>
        <w:t>12h00 do dia útil anterior</w:t>
      </w:r>
      <w:r>
        <w:rPr>
          <w:rFonts w:cs="Arial" w:ascii="Arial" w:hAnsi="Arial"/>
        </w:rPr>
        <w:t xml:space="preserve"> à data limite de recebimento de propostas. </w:t>
      </w:r>
    </w:p>
    <w:p>
      <w:pPr>
        <w:pStyle w:val="Normal"/>
        <w:numPr>
          <w:ilvl w:val="1"/>
          <w:numId w:val="7"/>
        </w:numPr>
        <w:tabs>
          <w:tab w:val="clear" w:pos="709"/>
          <w:tab w:val="left" w:pos="284" w:leader="none"/>
        </w:tabs>
        <w:jc w:val="both"/>
        <w:rPr>
          <w:rFonts w:ascii="Arial" w:hAnsi="Arial" w:cs="Arial"/>
        </w:rPr>
      </w:pPr>
      <w:r>
        <w:rPr>
          <w:rFonts w:cs="Arial" w:ascii="Arial" w:hAnsi="Arial"/>
        </w:rPr>
        <w:t xml:space="preserve">O prazo para a Prefeitura responder a solicitação de esclarecimento será até as </w:t>
      </w:r>
      <w:r>
        <w:rPr>
          <w:rFonts w:cs="Arial" w:ascii="Arial" w:hAnsi="Arial"/>
          <w:b/>
        </w:rPr>
        <w:t xml:space="preserve">17h00 do dia útil anterior </w:t>
      </w:r>
      <w:r>
        <w:rPr>
          <w:rFonts w:cs="Arial" w:ascii="Arial" w:hAnsi="Arial"/>
        </w:rPr>
        <w:t>à data limite de recebimento de propostas.</w:t>
      </w:r>
    </w:p>
    <w:p>
      <w:pPr>
        <w:pStyle w:val="Normal"/>
        <w:numPr>
          <w:ilvl w:val="1"/>
          <w:numId w:val="7"/>
        </w:numPr>
        <w:tabs>
          <w:tab w:val="clear" w:pos="709"/>
          <w:tab w:val="left" w:pos="284" w:leader="none"/>
        </w:tabs>
        <w:jc w:val="both"/>
        <w:rPr>
          <w:rFonts w:ascii="Arial" w:hAnsi="Arial" w:cs="Arial"/>
        </w:rPr>
      </w:pPr>
      <w:r>
        <w:rPr>
          <w:rFonts w:cs="Arial" w:ascii="Arial" w:hAnsi="Arial"/>
        </w:rPr>
        <w:t>Caso haja alguma impossibilidade da Prefeitura responder dentro do prazo estipulado acima, a abertura será suspensa, e após a resposta da solicitação de esclarecimento, será marcada uma nova data.</w:t>
      </w:r>
    </w:p>
    <w:p>
      <w:pPr>
        <w:pStyle w:val="Normal"/>
        <w:tabs>
          <w:tab w:val="clear" w:pos="709"/>
          <w:tab w:val="left" w:pos="284" w:leader="none"/>
        </w:tabs>
        <w:jc w:val="both"/>
        <w:rPr>
          <w:rFonts w:ascii="Arial" w:hAnsi="Arial" w:cs="Arial"/>
        </w:rPr>
      </w:pPr>
      <w:r>
        <w:rPr>
          <w:rFonts w:cs="Arial" w:ascii="Arial" w:hAnsi="Arial"/>
        </w:rPr>
      </w:r>
    </w:p>
    <w:p>
      <w:pPr>
        <w:pStyle w:val="Normal"/>
        <w:shd w:val="clear" w:color="auto" w:fill="CCCCCC"/>
        <w:ind w:firstLine="567"/>
        <w:jc w:val="both"/>
        <w:rPr>
          <w:rFonts w:ascii="Arial" w:hAnsi="Arial" w:cs="Arial"/>
        </w:rPr>
      </w:pPr>
      <w:r>
        <w:rPr>
          <w:rFonts w:cs="Arial" w:ascii="Arial" w:hAnsi="Arial"/>
          <w:b/>
          <w:bCs/>
        </w:rPr>
        <w:t>7</w:t>
      </w:r>
      <w:r>
        <w:rPr>
          <w:rFonts w:cs="Arial" w:ascii="Arial" w:hAnsi="Arial"/>
          <w:b/>
          <w:bCs/>
        </w:rPr>
        <w:t>. EXIGÊNCIA PARA HABILITAÇÃO:</w:t>
      </w:r>
    </w:p>
    <w:p>
      <w:pPr>
        <w:pStyle w:val="Normal"/>
        <w:tabs>
          <w:tab w:val="clear" w:pos="709"/>
          <w:tab w:val="left" w:pos="284" w:leader="none"/>
        </w:tabs>
        <w:jc w:val="both"/>
        <w:rPr>
          <w:rFonts w:ascii="Arial" w:hAnsi="Arial" w:cs="Arial"/>
          <w:b/>
          <w:bCs/>
        </w:rPr>
      </w:pPr>
      <w:r>
        <w:rPr>
          <w:rFonts w:cs="Arial" w:ascii="Arial" w:hAnsi="Arial"/>
          <w:b/>
          <w:bCs/>
        </w:rPr>
        <w:t>Proposta e Documentos obrigatórios que deverão ser anexados no site pela empresa vencedora da etapa de lances, no prazo máximo de 06 horas:</w:t>
      </w:r>
    </w:p>
    <w:p>
      <w:pPr>
        <w:pStyle w:val="Normal"/>
        <w:tabs>
          <w:tab w:val="clear" w:pos="709"/>
          <w:tab w:val="left" w:pos="284" w:leader="none"/>
        </w:tabs>
        <w:jc w:val="both"/>
        <w:rPr>
          <w:rFonts w:ascii="Arial" w:hAnsi="Arial" w:cs="Arial"/>
        </w:rPr>
      </w:pPr>
      <w:r>
        <w:rPr>
          <w:rFonts w:cs="Arial" w:ascii="Arial" w:hAnsi="Arial"/>
        </w:rPr>
      </w:r>
    </w:p>
    <w:p>
      <w:pPr>
        <w:pStyle w:val="Normal"/>
        <w:numPr>
          <w:ilvl w:val="0"/>
          <w:numId w:val="8"/>
        </w:numPr>
        <w:tabs>
          <w:tab w:val="clear" w:pos="709"/>
          <w:tab w:val="left" w:pos="284" w:leader="none"/>
        </w:tabs>
        <w:jc w:val="both"/>
        <w:rPr>
          <w:rFonts w:ascii="Arial" w:hAnsi="Arial" w:cs="Arial"/>
          <w:color w:val="000000"/>
        </w:rPr>
      </w:pPr>
      <w:r>
        <w:rPr>
          <w:rFonts w:cs="Arial" w:ascii="Arial" w:hAnsi="Arial"/>
          <w:b/>
          <w:bCs/>
          <w:color w:val="000000"/>
        </w:rPr>
        <w:t>HABILITAÇÃO JURÍDICA</w:t>
      </w:r>
    </w:p>
    <w:p>
      <w:pPr>
        <w:pStyle w:val="Normal"/>
        <w:numPr>
          <w:ilvl w:val="1"/>
          <w:numId w:val="8"/>
        </w:numPr>
        <w:tabs>
          <w:tab w:val="clear" w:pos="709"/>
          <w:tab w:val="left" w:pos="284" w:leader="none"/>
        </w:tabs>
        <w:jc w:val="both"/>
        <w:rPr>
          <w:rFonts w:ascii="Arial" w:hAnsi="Arial" w:cs="Arial"/>
          <w:color w:val="000000"/>
        </w:rPr>
      </w:pPr>
      <w:r>
        <w:rPr>
          <w:rFonts w:cs="Arial" w:ascii="Arial" w:hAnsi="Arial"/>
          <w:color w:val="000000"/>
        </w:rPr>
        <w:t xml:space="preserve">Registro Comercial, no caso de empresa individual; </w:t>
      </w:r>
      <w:r>
        <w:rPr>
          <w:rFonts w:cs="Arial" w:ascii="Arial" w:hAnsi="Arial"/>
          <w:b/>
          <w:color w:val="000000"/>
        </w:rPr>
        <w:t>ou</w:t>
      </w:r>
      <w:r>
        <w:rPr>
          <w:rFonts w:cs="Arial" w:ascii="Arial" w:hAnsi="Arial"/>
          <w:color w:val="000000"/>
        </w:rPr>
        <w:t xml:space="preserve"> Ato constitutivo (Estatuto ou Contrato Social em vigor), devidamente registrado no Órgão competente, acompanhado de documento comprobatório da eleição dos atuais administradores; </w:t>
      </w:r>
      <w:r>
        <w:rPr>
          <w:rFonts w:cs="Arial" w:ascii="Arial" w:hAnsi="Arial"/>
          <w:b/>
          <w:color w:val="000000"/>
        </w:rPr>
        <w:t>ou</w:t>
      </w:r>
      <w:r>
        <w:rPr>
          <w:rFonts w:cs="Arial" w:ascii="Arial" w:hAnsi="Arial"/>
          <w:color w:val="000000"/>
        </w:rPr>
        <w:t xml:space="preserve"> Inscrição do Ato Constitutivo, no caso de Sociedades Simples, acompanhada de prova de designação da diretoria em exercício.</w:t>
      </w:r>
    </w:p>
    <w:p>
      <w:pPr>
        <w:pStyle w:val="Normal"/>
        <w:tabs>
          <w:tab w:val="clear" w:pos="709"/>
          <w:tab w:val="left" w:pos="284" w:leader="none"/>
        </w:tabs>
        <w:jc w:val="both"/>
        <w:rPr>
          <w:rFonts w:ascii="Arial" w:hAnsi="Arial" w:cs="Arial"/>
        </w:rPr>
      </w:pPr>
      <w:r>
        <w:rPr>
          <w:rFonts w:cs="Arial" w:ascii="Arial" w:hAnsi="Arial"/>
        </w:rPr>
      </w:r>
    </w:p>
    <w:p>
      <w:pPr>
        <w:pStyle w:val="Normal"/>
        <w:numPr>
          <w:ilvl w:val="0"/>
          <w:numId w:val="8"/>
        </w:numPr>
        <w:tabs>
          <w:tab w:val="clear" w:pos="709"/>
          <w:tab w:val="left" w:pos="284" w:leader="none"/>
        </w:tabs>
        <w:jc w:val="both"/>
        <w:rPr>
          <w:rFonts w:ascii="Arial" w:hAnsi="Arial" w:cs="Arial"/>
        </w:rPr>
      </w:pPr>
      <w:r>
        <w:rPr>
          <w:rFonts w:cs="Arial" w:ascii="Arial" w:hAnsi="Arial"/>
          <w:b/>
          <w:bCs/>
        </w:rPr>
        <w:t>REGULARIDADE FISCAL E TRABALHISTA</w:t>
      </w:r>
    </w:p>
    <w:p>
      <w:pPr>
        <w:pStyle w:val="Normal"/>
        <w:numPr>
          <w:ilvl w:val="1"/>
          <w:numId w:val="8"/>
        </w:numPr>
        <w:tabs>
          <w:tab w:val="clear" w:pos="709"/>
          <w:tab w:val="left" w:pos="284" w:leader="none"/>
        </w:tabs>
        <w:jc w:val="both"/>
        <w:rPr>
          <w:rFonts w:ascii="Arial" w:hAnsi="Arial" w:cs="Arial"/>
        </w:rPr>
      </w:pPr>
      <w:r>
        <w:rPr>
          <w:rFonts w:cs="Arial" w:ascii="Arial" w:hAnsi="Arial"/>
          <w:color w:val="000000"/>
        </w:rPr>
        <w:t>Inscrição no Cadastro Nacional de Pessoa Jurídica (CNPJ), do Ministério da Fazenda.</w:t>
      </w:r>
    </w:p>
    <w:p>
      <w:pPr>
        <w:pStyle w:val="Normal"/>
        <w:numPr>
          <w:ilvl w:val="1"/>
          <w:numId w:val="8"/>
        </w:numPr>
        <w:tabs>
          <w:tab w:val="clear" w:pos="709"/>
          <w:tab w:val="left" w:pos="284" w:leader="none"/>
        </w:tabs>
        <w:jc w:val="both"/>
        <w:rPr>
          <w:rFonts w:ascii="Arial" w:hAnsi="Arial" w:cs="Arial"/>
        </w:rPr>
      </w:pPr>
      <w:r>
        <w:rPr>
          <w:rFonts w:cs="Arial" w:ascii="Arial" w:hAnsi="Arial"/>
          <w:color w:val="000000"/>
        </w:rPr>
        <w:t>Certidão Conjunta Negativa de Débitos ou Positiva com Efeito de Negativa, relativa a Tributos Federais (inclusive as contribuições sociais) e à Dívida Ativa da União.</w:t>
      </w:r>
    </w:p>
    <w:p>
      <w:pPr>
        <w:pStyle w:val="Normal"/>
        <w:numPr>
          <w:ilvl w:val="1"/>
          <w:numId w:val="8"/>
        </w:numPr>
        <w:tabs>
          <w:tab w:val="clear" w:pos="709"/>
          <w:tab w:val="left" w:pos="284" w:leader="none"/>
        </w:tabs>
        <w:jc w:val="both"/>
        <w:rPr>
          <w:rFonts w:ascii="Arial" w:hAnsi="Arial" w:cs="Arial"/>
          <w:color w:val="000000"/>
        </w:rPr>
      </w:pPr>
      <w:r>
        <w:rPr>
          <w:rFonts w:cs="Arial" w:ascii="Arial" w:hAnsi="Arial"/>
          <w:color w:val="000000"/>
        </w:rPr>
        <w:t xml:space="preserve">Certidão Negativa de Débitos ou Positiva com Efeito de Negativa de Débitos com </w:t>
      </w:r>
      <w:r>
        <w:rPr>
          <w:rFonts w:cs="Arial" w:ascii="Arial" w:hAnsi="Arial"/>
          <w:color w:val="000000"/>
          <w:shd w:fill="auto" w:val="clear"/>
        </w:rPr>
        <w:t xml:space="preserve">a Fazenda Municipal de débito, relativa à sede ou do domicílio do licitante, com relação aos tributos mobiliários </w:t>
      </w:r>
      <w:r>
        <w:rPr>
          <w:rFonts w:cs="Arial" w:ascii="Arial" w:hAnsi="Arial"/>
          <w:color w:val="000000"/>
          <w:shd w:fill="auto" w:val="clear"/>
        </w:rPr>
        <w:t>(ISS)</w:t>
      </w:r>
      <w:r>
        <w:rPr>
          <w:rFonts w:cs="Arial" w:ascii="Arial" w:hAnsi="Arial"/>
          <w:color w:val="000000"/>
          <w:shd w:fill="auto" w:val="clear"/>
        </w:rPr>
        <w:t>;</w:t>
      </w:r>
    </w:p>
    <w:p>
      <w:pPr>
        <w:pStyle w:val="Normal"/>
        <w:numPr>
          <w:ilvl w:val="1"/>
          <w:numId w:val="8"/>
        </w:numPr>
        <w:tabs>
          <w:tab w:val="clear" w:pos="709"/>
          <w:tab w:val="left" w:pos="284" w:leader="none"/>
        </w:tabs>
        <w:jc w:val="both"/>
        <w:rPr>
          <w:rFonts w:ascii="Arial" w:hAnsi="Arial" w:cs="Arial"/>
          <w:color w:val="000000"/>
        </w:rPr>
      </w:pPr>
      <w:r>
        <w:rPr>
          <w:rFonts w:cs="Arial" w:ascii="Arial" w:hAnsi="Arial"/>
          <w:color w:val="000000"/>
          <w:shd w:fill="auto" w:val="clear"/>
        </w:rPr>
        <w:t>Certidão de regularidade de débito para com o Fundo de Garantia por Tempo de Serv</w:t>
      </w:r>
      <w:r>
        <w:rPr>
          <w:rFonts w:cs="Arial" w:ascii="Arial" w:hAnsi="Arial"/>
          <w:color w:val="000000"/>
        </w:rPr>
        <w:t>iço (FGTS).</w:t>
      </w:r>
    </w:p>
    <w:p>
      <w:pPr>
        <w:pStyle w:val="Normal"/>
        <w:numPr>
          <w:ilvl w:val="1"/>
          <w:numId w:val="8"/>
        </w:numPr>
        <w:tabs>
          <w:tab w:val="clear" w:pos="709"/>
          <w:tab w:val="left" w:pos="284" w:leader="none"/>
        </w:tabs>
        <w:jc w:val="both"/>
        <w:rPr>
          <w:rFonts w:ascii="Arial" w:hAnsi="Arial" w:cs="Arial"/>
        </w:rPr>
      </w:pPr>
      <w:r>
        <w:rPr>
          <w:rFonts w:cs="Arial" w:ascii="Arial" w:hAnsi="Arial"/>
          <w:color w:val="000000"/>
        </w:rPr>
        <w:t>Certidão Negativa ou Positiva de Débitos Trabalhistas com Efeito de Negativa de Débitos Trabalhistas.</w:t>
      </w:r>
    </w:p>
    <w:p>
      <w:pPr>
        <w:pStyle w:val="Normal"/>
        <w:tabs>
          <w:tab w:val="clear" w:pos="709"/>
          <w:tab w:val="left" w:pos="284" w:leader="none"/>
        </w:tabs>
        <w:jc w:val="both"/>
        <w:rPr>
          <w:rFonts w:ascii="Arial" w:hAnsi="Arial" w:cs="Arial"/>
          <w:highlight w:val="yellow"/>
        </w:rPr>
      </w:pPr>
      <w:r>
        <w:rPr>
          <w:rFonts w:cs="Arial" w:ascii="Arial" w:hAnsi="Arial"/>
          <w:highlight w:val="yellow"/>
        </w:rPr>
      </w:r>
    </w:p>
    <w:p>
      <w:pPr>
        <w:pStyle w:val="Normal"/>
        <w:numPr>
          <w:ilvl w:val="0"/>
          <w:numId w:val="8"/>
        </w:numPr>
        <w:tabs>
          <w:tab w:val="clear" w:pos="709"/>
          <w:tab w:val="left" w:pos="284" w:leader="none"/>
        </w:tabs>
        <w:jc w:val="both"/>
        <w:rPr>
          <w:rFonts w:ascii="Arial" w:hAnsi="Arial" w:cs="Arial"/>
        </w:rPr>
      </w:pPr>
      <w:r>
        <w:rPr>
          <w:rFonts w:cs="Arial" w:ascii="Arial" w:hAnsi="Arial"/>
          <w:b/>
          <w:bCs/>
        </w:rPr>
        <w:t>QUALIFICAÇÃO ECONÔMICO-FINANCEIRA</w:t>
      </w:r>
    </w:p>
    <w:p>
      <w:pPr>
        <w:pStyle w:val="Normal"/>
        <w:numPr>
          <w:ilvl w:val="1"/>
          <w:numId w:val="8"/>
        </w:numPr>
        <w:tabs>
          <w:tab w:val="clear" w:pos="709"/>
          <w:tab w:val="left" w:pos="284" w:leader="none"/>
        </w:tabs>
        <w:jc w:val="both"/>
        <w:rPr>
          <w:rFonts w:ascii="Arial" w:hAnsi="Arial" w:cs="Arial"/>
        </w:rPr>
      </w:pPr>
      <w:r>
        <w:rPr>
          <w:rFonts w:cs="Arial" w:ascii="Arial" w:hAnsi="Arial"/>
        </w:rPr>
        <w:t>Certidão negativa de falência expedida pelo distribuidor da sede da pessoa jurídica, com data não superior a 180 (cento e oitenta) dias, da data limite para o recebimento das propostas da presente licitação.</w:t>
      </w:r>
    </w:p>
    <w:p>
      <w:pPr>
        <w:pStyle w:val="Normal"/>
        <w:tabs>
          <w:tab w:val="clear" w:pos="709"/>
          <w:tab w:val="left" w:pos="284" w:leader="none"/>
          <w:tab w:val="left" w:pos="426" w:leader="none"/>
        </w:tabs>
        <w:jc w:val="both"/>
        <w:rPr>
          <w:rFonts w:ascii="Arial" w:hAnsi="Arial" w:cs="Arial"/>
        </w:rPr>
      </w:pPr>
      <w:r>
        <w:rPr>
          <w:rFonts w:cs="Arial" w:ascii="Arial" w:hAnsi="Arial"/>
        </w:rPr>
      </w:r>
    </w:p>
    <w:p>
      <w:pPr>
        <w:pStyle w:val="Normal"/>
        <w:numPr>
          <w:ilvl w:val="0"/>
          <w:numId w:val="8"/>
        </w:numPr>
        <w:tabs>
          <w:tab w:val="clear" w:pos="709"/>
          <w:tab w:val="left" w:pos="284" w:leader="none"/>
          <w:tab w:val="left" w:pos="426" w:leader="none"/>
        </w:tabs>
        <w:jc w:val="both"/>
        <w:rPr>
          <w:rFonts w:ascii="Arial" w:hAnsi="Arial" w:cs="Arial"/>
        </w:rPr>
      </w:pPr>
      <w:r>
        <w:rPr>
          <w:rFonts w:cs="Arial" w:ascii="Arial" w:hAnsi="Arial"/>
          <w:b/>
          <w:bCs/>
        </w:rPr>
        <w:t>DOCUMENTAÇÃO COMPLEMENTAR</w:t>
      </w:r>
    </w:p>
    <w:p>
      <w:pPr>
        <w:pStyle w:val="Normal"/>
        <w:numPr>
          <w:ilvl w:val="1"/>
          <w:numId w:val="8"/>
        </w:numPr>
        <w:tabs>
          <w:tab w:val="clear" w:pos="709"/>
          <w:tab w:val="left" w:pos="284" w:leader="none"/>
          <w:tab w:val="left" w:pos="426" w:leader="none"/>
        </w:tabs>
        <w:jc w:val="both"/>
        <w:rPr>
          <w:rFonts w:ascii="Arial" w:hAnsi="Arial" w:cs="Arial"/>
        </w:rPr>
      </w:pPr>
      <w:r>
        <w:rPr>
          <w:rFonts w:cs="Arial" w:ascii="Arial" w:hAnsi="Arial"/>
        </w:rPr>
        <w:t>Declarações gerais,</w:t>
      </w:r>
      <w:r>
        <w:rPr>
          <w:rFonts w:cs="Arial" w:ascii="Arial" w:hAnsi="Arial"/>
          <w:color w:val="000000"/>
        </w:rPr>
        <w:t xml:space="preserve"> conforme modelo do </w:t>
      </w:r>
      <w:r>
        <w:rPr>
          <w:rFonts w:cs="Arial" w:ascii="Arial" w:hAnsi="Arial"/>
          <w:b/>
          <w:color w:val="000000"/>
        </w:rPr>
        <w:t xml:space="preserve">Anexo I </w:t>
      </w:r>
      <w:r>
        <w:rPr>
          <w:rFonts w:cs="Arial" w:ascii="Arial" w:hAnsi="Arial"/>
          <w:color w:val="000000"/>
        </w:rPr>
        <w:t>do Regulamento Geral deste Edital.</w:t>
      </w:r>
    </w:p>
    <w:p>
      <w:pPr>
        <w:pStyle w:val="Normal"/>
        <w:numPr>
          <w:ilvl w:val="1"/>
          <w:numId w:val="8"/>
        </w:numPr>
        <w:tabs>
          <w:tab w:val="clear" w:pos="709"/>
          <w:tab w:val="left" w:pos="284" w:leader="none"/>
          <w:tab w:val="left" w:pos="426" w:leader="none"/>
        </w:tabs>
        <w:jc w:val="both"/>
        <w:rPr>
          <w:rFonts w:ascii="Arial" w:hAnsi="Arial" w:cs="Arial"/>
        </w:rPr>
      </w:pPr>
      <w:r>
        <w:rPr>
          <w:rFonts w:cs="Arial" w:ascii="Arial" w:hAnsi="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cs="Arial" w:ascii="Arial" w:hAnsi="Arial"/>
          <w:color w:val="000000"/>
        </w:rPr>
        <w:t xml:space="preserve">conforme modelo do </w:t>
      </w:r>
      <w:r>
        <w:rPr>
          <w:rFonts w:cs="Arial" w:ascii="Arial" w:hAnsi="Arial"/>
          <w:b/>
          <w:color w:val="000000"/>
        </w:rPr>
        <w:t>Anexo II</w:t>
      </w:r>
      <w:r>
        <w:rPr>
          <w:rFonts w:cs="Arial" w:ascii="Arial" w:hAnsi="Arial"/>
          <w:color w:val="000000"/>
        </w:rPr>
        <w:t xml:space="preserve"> do Regulamento Geral deste Edital</w:t>
      </w:r>
      <w:r>
        <w:rPr>
          <w:rFonts w:cs="Arial" w:ascii="Arial" w:hAnsi="Arial"/>
        </w:rPr>
        <w:t>.</w:t>
      </w:r>
    </w:p>
    <w:p>
      <w:pPr>
        <w:pStyle w:val="Normal"/>
        <w:numPr>
          <w:ilvl w:val="1"/>
          <w:numId w:val="8"/>
        </w:numPr>
        <w:tabs>
          <w:tab w:val="clear" w:pos="709"/>
          <w:tab w:val="left" w:pos="284" w:leader="none"/>
          <w:tab w:val="left" w:pos="426" w:leader="none"/>
        </w:tabs>
        <w:jc w:val="both"/>
        <w:rPr>
          <w:rFonts w:ascii="Arial" w:hAnsi="Arial" w:cs="Arial"/>
        </w:rPr>
      </w:pPr>
      <w:r>
        <w:rPr>
          <w:rFonts w:cs="Arial" w:ascii="Arial" w:hAnsi="Arial"/>
          <w:color w:val="000000"/>
        </w:rPr>
        <w:t>Para efeito de concessão de tratamento favorecido previsto na Lei Complementar nº 123/2006, alterada pela Lei Complementar nº 147/2014 e Decreto Municipal nº 12.437/2007:</w:t>
      </w:r>
    </w:p>
    <w:p>
      <w:pPr>
        <w:pStyle w:val="Normal"/>
        <w:numPr>
          <w:ilvl w:val="2"/>
          <w:numId w:val="8"/>
        </w:numPr>
        <w:tabs>
          <w:tab w:val="clear" w:pos="709"/>
          <w:tab w:val="left" w:pos="284" w:leader="none"/>
          <w:tab w:val="left" w:pos="426" w:leader="none"/>
        </w:tabs>
        <w:jc w:val="both"/>
        <w:rPr>
          <w:rFonts w:ascii="Arial" w:hAnsi="Arial" w:cs="Arial"/>
        </w:rPr>
      </w:pPr>
      <w:r>
        <w:rPr>
          <w:rFonts w:cs="Arial" w:ascii="Arial" w:hAnsi="Arial"/>
          <w:color w:val="000000"/>
        </w:rPr>
        <w:t xml:space="preserve">Declaração de enquadramento de ME/EPP, conforme modelo do </w:t>
      </w:r>
      <w:r>
        <w:rPr>
          <w:rFonts w:cs="Arial" w:ascii="Arial" w:hAnsi="Arial"/>
          <w:b/>
          <w:color w:val="000000"/>
        </w:rPr>
        <w:t xml:space="preserve">Anexo III </w:t>
      </w:r>
      <w:r>
        <w:rPr>
          <w:rFonts w:cs="Arial" w:ascii="Arial" w:hAnsi="Arial"/>
          <w:color w:val="000000"/>
        </w:rPr>
        <w:t>do Regulamento Geral deste Edital.</w:t>
      </w:r>
    </w:p>
    <w:p>
      <w:pPr>
        <w:pStyle w:val="Normal"/>
        <w:numPr>
          <w:ilvl w:val="2"/>
          <w:numId w:val="8"/>
        </w:numPr>
        <w:tabs>
          <w:tab w:val="clear" w:pos="709"/>
          <w:tab w:val="left" w:pos="284" w:leader="none"/>
          <w:tab w:val="left" w:pos="426" w:leader="none"/>
        </w:tabs>
        <w:jc w:val="both"/>
        <w:rPr>
          <w:rFonts w:ascii="Arial" w:hAnsi="Arial" w:cs="Arial"/>
        </w:rPr>
      </w:pPr>
      <w:r>
        <w:rPr>
          <w:rFonts w:cs="Arial" w:ascii="Arial" w:hAnsi="Arial"/>
          <w:color w:val="000000"/>
        </w:rPr>
        <w:t xml:space="preserve">Comprovação da condição de Microempresa (ME) ou Empresa de Pequeno Porte (EPP), </w:t>
      </w:r>
      <w:r>
        <w:rPr>
          <w:rFonts w:cs="Arial" w:ascii="Arial" w:hAnsi="Arial"/>
        </w:rPr>
        <w:t>devendo ser feita com a apresentação de um dos seguintes documentos</w:t>
      </w:r>
      <w:r>
        <w:rPr>
          <w:rFonts w:cs="Arial" w:ascii="Arial" w:hAnsi="Arial"/>
          <w:color w:val="000000"/>
        </w:rPr>
        <w:t>:</w:t>
      </w:r>
    </w:p>
    <w:p>
      <w:pPr>
        <w:pStyle w:val="Normal"/>
        <w:numPr>
          <w:ilvl w:val="3"/>
          <w:numId w:val="8"/>
        </w:numPr>
        <w:tabs>
          <w:tab w:val="clear" w:pos="709"/>
          <w:tab w:val="left" w:pos="284" w:leader="none"/>
          <w:tab w:val="left" w:pos="426" w:leader="none"/>
          <w:tab w:val="left" w:pos="567" w:leader="none"/>
        </w:tabs>
        <w:jc w:val="both"/>
        <w:rPr>
          <w:rFonts w:ascii="Arial" w:hAnsi="Arial" w:cs="Arial"/>
        </w:rPr>
      </w:pPr>
      <w:r>
        <w:rPr>
          <w:rFonts w:cs="Arial" w:ascii="Arial" w:hAnsi="Arial"/>
          <w:color w:val="000000"/>
        </w:rPr>
        <w:t>Certidão expedida pela Junta Comercial, caso exerçam atividade comercial, com data inferior a 180 dias.</w:t>
      </w:r>
    </w:p>
    <w:p>
      <w:pPr>
        <w:pStyle w:val="Normal"/>
        <w:numPr>
          <w:ilvl w:val="3"/>
          <w:numId w:val="8"/>
        </w:numPr>
        <w:tabs>
          <w:tab w:val="clear" w:pos="709"/>
          <w:tab w:val="left" w:pos="284" w:leader="none"/>
          <w:tab w:val="left" w:pos="426" w:leader="none"/>
          <w:tab w:val="left" w:pos="567" w:leader="none"/>
        </w:tabs>
        <w:jc w:val="both"/>
        <w:rPr>
          <w:rFonts w:ascii="Arial" w:hAnsi="Arial" w:cs="Arial"/>
        </w:rPr>
      </w:pPr>
      <w:r>
        <w:rPr>
          <w:rFonts w:cs="Arial" w:ascii="Arial" w:hAnsi="Arial"/>
          <w:color w:val="000000"/>
        </w:rPr>
        <w:t>Documento expedido pelo Registro Civil das Pessoas Jurídicas, caso atuem em outra área que não a comercial, com data inferior a 180 dias.</w:t>
      </w:r>
    </w:p>
    <w:p>
      <w:pPr>
        <w:pStyle w:val="Normal"/>
        <w:numPr>
          <w:ilvl w:val="1"/>
          <w:numId w:val="8"/>
        </w:numPr>
        <w:tabs>
          <w:tab w:val="clear" w:pos="709"/>
          <w:tab w:val="left" w:pos="284" w:leader="none"/>
          <w:tab w:val="left" w:pos="426" w:leader="none"/>
        </w:tabs>
        <w:jc w:val="both"/>
        <w:rPr>
          <w:rFonts w:ascii="Arial" w:hAnsi="Arial" w:cs="Arial"/>
        </w:rPr>
      </w:pPr>
      <w:r>
        <w:rPr>
          <w:rFonts w:cs="Arial" w:ascii="Arial" w:hAnsi="Arial"/>
        </w:rPr>
        <w:t xml:space="preserve">Proposta com os dados da empresa conforme modelo do </w:t>
      </w:r>
      <w:r>
        <w:rPr>
          <w:rFonts w:cs="Arial" w:ascii="Arial" w:hAnsi="Arial"/>
          <w:b/>
          <w:bCs/>
        </w:rPr>
        <w:t>Anexo IV</w:t>
      </w:r>
      <w:r>
        <w:rPr>
          <w:rFonts w:cs="Arial" w:ascii="Arial" w:hAnsi="Arial"/>
          <w:color w:val="000000"/>
        </w:rPr>
        <w:t xml:space="preserve"> do Regulamento Geral deste Edital</w:t>
      </w:r>
      <w:r>
        <w:rPr>
          <w:rFonts w:cs="Arial" w:ascii="Arial" w:hAnsi="Arial"/>
        </w:rPr>
        <w:t>.</w:t>
      </w:r>
    </w:p>
    <w:p>
      <w:pPr>
        <w:pStyle w:val="Normal"/>
        <w:tabs>
          <w:tab w:val="clear" w:pos="709"/>
          <w:tab w:val="left" w:pos="284" w:leader="none"/>
          <w:tab w:val="left" w:pos="426" w:leader="none"/>
        </w:tabs>
        <w:jc w:val="both"/>
        <w:rPr>
          <w:rFonts w:ascii="Arial" w:hAnsi="Arial" w:cs="Arial"/>
          <w:highlight w:val="none"/>
          <w:shd w:fill="FFFF00" w:val="clear"/>
        </w:rPr>
      </w:pPr>
      <w:r>
        <w:rPr>
          <w:rFonts w:cs="Arial" w:ascii="Arial" w:hAnsi="Arial"/>
          <w:shd w:fill="FFFF00" w:val="clear"/>
        </w:rPr>
      </w:r>
    </w:p>
    <w:p>
      <w:pPr>
        <w:pStyle w:val="Normal"/>
        <w:shd w:val="clear" w:color="auto" w:fill="CCCCCC"/>
        <w:tabs>
          <w:tab w:val="clear" w:pos="709"/>
          <w:tab w:val="left" w:pos="284" w:leader="none"/>
        </w:tabs>
        <w:ind w:firstLine="567"/>
        <w:jc w:val="both"/>
        <w:rPr>
          <w:highlight w:val="none"/>
          <w:shd w:fill="auto" w:val="clear"/>
        </w:rPr>
      </w:pPr>
      <w:r>
        <w:rPr>
          <w:rFonts w:cs="Arial" w:ascii="Arial" w:hAnsi="Arial"/>
          <w:b/>
          <w:bCs/>
          <w:shd w:fill="auto" w:val="clear"/>
        </w:rPr>
        <w:t>8</w:t>
      </w:r>
      <w:r>
        <w:rPr>
          <w:rFonts w:cs="Arial" w:ascii="Arial" w:hAnsi="Arial"/>
          <w:b/>
          <w:bCs/>
          <w:shd w:fill="auto" w:val="clear"/>
        </w:rPr>
        <w:t xml:space="preserve">. </w:t>
      </w:r>
      <w:r>
        <w:rPr>
          <w:rFonts w:cs="Arial" w:ascii="Arial" w:hAnsi="Arial"/>
          <w:b/>
          <w:bCs/>
          <w:shd w:fill="auto" w:val="clear"/>
        </w:rPr>
        <w:t>ANEXOS</w:t>
      </w:r>
      <w:r>
        <w:rPr>
          <w:rFonts w:eastAsia="Arial" w:cs="Arial" w:ascii="Arial" w:hAnsi="Arial"/>
          <w:b/>
          <w:color w:val="000000"/>
          <w:shd w:fill="auto" w:val="clear"/>
        </w:rPr>
        <w:t>:</w:t>
      </w:r>
    </w:p>
    <w:p>
      <w:pPr>
        <w:pStyle w:val="Normal"/>
        <w:numPr>
          <w:ilvl w:val="0"/>
          <w:numId w:val="30"/>
        </w:numPr>
        <w:tabs>
          <w:tab w:val="clear" w:pos="709"/>
          <w:tab w:val="left" w:pos="284" w:leader="none"/>
        </w:tabs>
        <w:jc w:val="both"/>
        <w:rPr>
          <w:rFonts w:ascii="Arial" w:hAnsi="Arial" w:cs="Arial"/>
          <w:b w:val="false"/>
          <w:bCs w:val="false"/>
          <w:color w:val="000000"/>
          <w:highlight w:val="none"/>
          <w:shd w:fill="auto" w:val="clear"/>
        </w:rPr>
      </w:pPr>
      <w:r>
        <w:rPr>
          <w:rFonts w:eastAsia="Arial" w:cs="Arial" w:ascii="Arial" w:hAnsi="Arial"/>
          <w:b w:val="false"/>
          <w:bCs w:val="false"/>
          <w:i w:val="false"/>
          <w:caps w:val="false"/>
          <w:smallCaps w:val="false"/>
          <w:color w:val="000000"/>
          <w:spacing w:val="0"/>
          <w:shd w:fill="auto" w:val="clear"/>
        </w:rPr>
        <w:t>Memorial de segurança.</w:t>
      </w:r>
    </w:p>
    <w:p>
      <w:pPr>
        <w:pStyle w:val="Normal"/>
        <w:jc w:val="both"/>
        <w:rPr>
          <w:rFonts w:ascii="Arial" w:hAnsi="Arial" w:cs="Arial"/>
          <w:highlight w:val="none"/>
          <w:shd w:fill="auto" w:val="clear"/>
        </w:rPr>
      </w:pPr>
      <w:r>
        <w:rPr>
          <w:rFonts w:cs="Arial" w:ascii="Arial" w:hAnsi="Arial"/>
          <w:shd w:fill="auto" w:val="clear"/>
        </w:rPr>
      </w:r>
    </w:p>
    <w:p>
      <w:pPr>
        <w:pStyle w:val="Normal"/>
        <w:ind w:firstLine="567"/>
        <w:jc w:val="both"/>
        <w:rPr>
          <w:highlight w:val="none"/>
          <w:shd w:fill="auto" w:val="clear"/>
        </w:rPr>
      </w:pPr>
      <w:r>
        <w:rPr>
          <w:rFonts w:cs="Arial" w:ascii="Arial" w:hAnsi="Arial"/>
          <w:shd w:fill="auto" w:val="clear"/>
        </w:rPr>
        <w:t xml:space="preserve">Piracicaba, </w:t>
      </w:r>
      <w:r>
        <w:rPr>
          <w:rFonts w:cs="Arial" w:ascii="Arial" w:hAnsi="Arial"/>
          <w:shd w:fill="auto" w:val="clear"/>
        </w:rPr>
        <w:t>26</w:t>
      </w:r>
      <w:r>
        <w:rPr>
          <w:rFonts w:cs="Arial" w:ascii="Arial" w:hAnsi="Arial"/>
          <w:shd w:fill="auto" w:val="clear"/>
        </w:rPr>
        <w:t xml:space="preserve"> de </w:t>
      </w:r>
      <w:r>
        <w:rPr>
          <w:rFonts w:cs="Arial" w:ascii="Arial" w:hAnsi="Arial"/>
          <w:shd w:fill="auto" w:val="clear"/>
        </w:rPr>
        <w:t>fevereiro</w:t>
      </w:r>
      <w:r>
        <w:rPr>
          <w:rFonts w:cs="Arial" w:ascii="Arial" w:hAnsi="Arial"/>
          <w:shd w:fill="auto" w:val="clear"/>
        </w:rPr>
        <w:t xml:space="preserve"> de 2026.</w:t>
      </w:r>
    </w:p>
    <w:p>
      <w:pPr>
        <w:pStyle w:val="Normal"/>
        <w:ind w:firstLine="567"/>
        <w:jc w:val="both"/>
        <w:rPr>
          <w:rFonts w:ascii="Arial" w:hAnsi="Arial" w:cs="Arial"/>
          <w:highlight w:val="none"/>
          <w:shd w:fill="auto" w:val="clear"/>
        </w:rPr>
      </w:pPr>
      <w:r>
        <w:rPr>
          <w:rFonts w:cs="Arial" w:ascii="Arial" w:hAnsi="Arial"/>
          <w:shd w:fill="auto" w:val="clear"/>
        </w:rPr>
      </w:r>
    </w:p>
    <w:p>
      <w:pPr>
        <w:pStyle w:val="Normal"/>
        <w:rPr>
          <w:rFonts w:ascii="Arial" w:hAnsi="Arial" w:cs="Arial"/>
          <w:highlight w:val="none"/>
          <w:shd w:fill="auto" w:val="clear"/>
        </w:rPr>
      </w:pPr>
      <w:r>
        <w:rPr>
          <w:rFonts w:cs="Arial" w:ascii="Arial" w:hAnsi="Arial"/>
          <w:shd w:fill="auto" w:val="clear"/>
        </w:rPr>
      </w:r>
    </w:p>
    <w:p>
      <w:pPr>
        <w:pStyle w:val="Normal"/>
        <w:jc w:val="center"/>
        <w:rPr>
          <w:highlight w:val="none"/>
          <w:shd w:fill="auto" w:val="clear"/>
        </w:rPr>
      </w:pPr>
      <w:r>
        <w:rPr>
          <w:rFonts w:cs="Arial" w:ascii="Arial" w:hAnsi="Arial"/>
          <w:b/>
          <w:shd w:fill="auto" w:val="clear"/>
        </w:rPr>
        <w:t>Larissa Palomo Monferdini</w:t>
      </w:r>
    </w:p>
    <w:p>
      <w:pPr>
        <w:pStyle w:val="Normal"/>
        <w:jc w:val="center"/>
        <w:rPr>
          <w:highlight w:val="none"/>
          <w:shd w:fill="auto" w:val="clear"/>
        </w:rPr>
      </w:pPr>
      <w:r>
        <w:rPr>
          <w:rFonts w:ascii="Arial" w:hAnsi="Arial"/>
          <w:b/>
          <w:shd w:fill="auto" w:val="clear"/>
        </w:rPr>
        <w:t>Chefe de Setor</w:t>
      </w:r>
      <w:bookmarkStart w:id="0" w:name="_GoBack_Copia_1"/>
      <w:r>
        <w:br w:type="page"/>
      </w:r>
    </w:p>
    <w:p>
      <w:pPr>
        <w:pStyle w:val="Heading2"/>
        <w:numPr>
          <w:ilvl w:val="1"/>
          <w:numId w:val="1"/>
        </w:numPr>
        <w:spacing w:before="0" w:after="0"/>
        <w:ind w:hanging="0" w:left="0"/>
        <w:rPr/>
      </w:pPr>
      <w:r>
        <w:rPr/>
        <w:t>REGULAMENTO GERAL</w:t>
      </w:r>
    </w:p>
    <w:p>
      <w:pPr>
        <w:pStyle w:val="Heading2"/>
        <w:numPr>
          <w:ilvl w:val="0"/>
          <w:numId w:val="0"/>
        </w:numPr>
        <w:tabs>
          <w:tab w:val="clear" w:pos="709"/>
          <w:tab w:val="left" w:pos="708" w:leader="none"/>
          <w:tab w:val="left" w:pos="851" w:leader="none"/>
        </w:tabs>
        <w:ind w:hanging="0" w:left="0"/>
        <w:rPr>
          <w:b w:val="false"/>
        </w:rPr>
      </w:pPr>
      <w:r>
        <w:rPr>
          <w:b w:val="false"/>
          <w:lang w:val="pt-BR"/>
        </w:rPr>
        <w:t>DISPENSA ELETRÔNICA</w:t>
      </w:r>
    </w:p>
    <w:p>
      <w:pPr>
        <w:pStyle w:val="Heading2"/>
        <w:numPr>
          <w:ilvl w:val="0"/>
          <w:numId w:val="1"/>
        </w:numPr>
        <w:tabs>
          <w:tab w:val="clear" w:pos="709"/>
          <w:tab w:val="left" w:pos="708" w:leader="none"/>
          <w:tab w:val="left" w:pos="851" w:leader="none"/>
        </w:tabs>
        <w:ind w:hanging="0" w:left="432"/>
        <w:rPr/>
      </w:pPr>
      <w:r>
        <w:rPr/>
      </w:r>
    </w:p>
    <w:p>
      <w:pPr>
        <w:pStyle w:val="Normal"/>
        <w:ind w:firstLine="284" w:right="-1"/>
        <w:jc w:val="both"/>
        <w:rPr>
          <w:rFonts w:ascii="Arial" w:hAnsi="Arial" w:cs="Arial"/>
          <w:b/>
          <w:bCs/>
        </w:rPr>
      </w:pPr>
      <w:r>
        <w:rPr>
          <w:rFonts w:cs="Arial" w:ascii="Arial" w:hAnsi="Arial"/>
        </w:rPr>
        <w:t xml:space="preserve">O Departamento de Material e Patrimônio torna público, por meio da utilização dos recursos da tecnologia da informação – </w:t>
      </w:r>
      <w:r>
        <w:rPr>
          <w:rFonts w:cs="Arial" w:ascii="Arial" w:hAnsi="Arial"/>
          <w:i/>
          <w:iCs/>
        </w:rPr>
        <w:t>INTERNET</w:t>
      </w:r>
      <w:r>
        <w:rPr>
          <w:rFonts w:cs="Arial" w:ascii="Arial" w:hAnsi="Arial"/>
        </w:rPr>
        <w:t xml:space="preserve"> – que fará realizar-se DISPENSA ELETRÔNICA.</w:t>
      </w:r>
    </w:p>
    <w:p>
      <w:pPr>
        <w:pStyle w:val="Normal"/>
        <w:numPr>
          <w:ilvl w:val="0"/>
          <w:numId w:val="1"/>
        </w:numPr>
        <w:tabs>
          <w:tab w:val="clear" w:pos="709"/>
        </w:tabs>
        <w:ind w:firstLine="284" w:left="0" w:right="-1"/>
        <w:jc w:val="both"/>
        <w:rPr>
          <w:rFonts w:ascii="Arial" w:hAnsi="Arial" w:cs="Arial"/>
          <w:b/>
          <w:bCs/>
        </w:rPr>
      </w:pPr>
      <w:r>
        <w:rPr>
          <w:rFonts w:cs="Arial" w:ascii="Arial" w:hAnsi="Arial"/>
          <w:b/>
          <w:bCs/>
        </w:rPr>
      </w:r>
    </w:p>
    <w:p>
      <w:pPr>
        <w:pStyle w:val="Normal"/>
        <w:ind w:firstLine="284" w:right="-1"/>
        <w:jc w:val="both"/>
        <w:rPr>
          <w:rFonts w:ascii="Arial" w:hAnsi="Arial" w:cs="Arial"/>
        </w:rPr>
      </w:pPr>
      <w:r>
        <w:rPr>
          <w:rFonts w:cs="Arial" w:ascii="Arial" w:hAnsi="Arial"/>
        </w:rPr>
        <w:t>O procedimento licitatório obedecerá, integralmente, o artigo 75 da Lei nº 14.133, de 2021, e demais legislações aplicáveis e, ainda, de acordo com as especificações constantes no Termo de Referência e neste Regulamento Geral, que dele fazem parte integrante.</w:t>
      </w:r>
    </w:p>
    <w:p>
      <w:pPr>
        <w:pStyle w:val="Normal"/>
        <w:numPr>
          <w:ilvl w:val="0"/>
          <w:numId w:val="1"/>
        </w:numPr>
        <w:tabs>
          <w:tab w:val="clear" w:pos="709"/>
        </w:tabs>
        <w:ind w:firstLine="284" w:left="0" w:right="-1"/>
        <w:jc w:val="both"/>
        <w:rPr>
          <w:rFonts w:ascii="Arial" w:hAnsi="Arial" w:cs="Arial"/>
          <w:highlight w:val="yellow"/>
        </w:rPr>
      </w:pPr>
      <w:r>
        <w:rPr>
          <w:rFonts w:cs="Arial" w:ascii="Arial" w:hAnsi="Arial"/>
          <w:highlight w:val="yellow"/>
        </w:rPr>
      </w:r>
    </w:p>
    <w:p>
      <w:pPr>
        <w:pStyle w:val="Normal"/>
        <w:ind w:firstLine="284" w:right="-1"/>
        <w:jc w:val="both"/>
        <w:rPr>
          <w:rFonts w:ascii="Arial" w:hAnsi="Arial" w:cs="Arial"/>
        </w:rPr>
      </w:pPr>
      <w:r>
        <w:rPr>
          <w:rFonts w:cs="Arial" w:ascii="Arial" w:hAnsi="Arial"/>
          <w:b/>
          <w:bCs/>
        </w:rPr>
        <w:t>1. REFERÊNCIA DE TEMPO</w:t>
      </w:r>
    </w:p>
    <w:p>
      <w:pPr>
        <w:pStyle w:val="Normal"/>
        <w:numPr>
          <w:ilvl w:val="0"/>
          <w:numId w:val="1"/>
        </w:numPr>
        <w:tabs>
          <w:tab w:val="clear" w:pos="709"/>
        </w:tabs>
        <w:ind w:firstLine="284" w:left="0" w:right="-1"/>
        <w:jc w:val="both"/>
        <w:rPr>
          <w:rFonts w:ascii="Arial" w:hAnsi="Arial" w:cs="Arial"/>
        </w:rPr>
      </w:pPr>
      <w:r>
        <w:rPr>
          <w:rFonts w:cs="Arial" w:ascii="Arial" w:hAnsi="Arial"/>
        </w:rPr>
      </w:r>
    </w:p>
    <w:p>
      <w:pPr>
        <w:pStyle w:val="Heading3"/>
        <w:numPr>
          <w:ilvl w:val="2"/>
          <w:numId w:val="1"/>
        </w:numPr>
        <w:tabs>
          <w:tab w:val="clear" w:pos="709"/>
        </w:tabs>
        <w:ind w:firstLine="284" w:left="0" w:right="-1"/>
        <w:jc w:val="both"/>
        <w:rPr>
          <w:b w:val="false"/>
          <w:sz w:val="20"/>
          <w:szCs w:val="20"/>
        </w:rPr>
      </w:pPr>
      <w:r>
        <w:rPr>
          <w:sz w:val="20"/>
          <w:szCs w:val="20"/>
        </w:rPr>
        <w:t>1.1.</w:t>
      </w:r>
      <w:r>
        <w:rPr>
          <w:b w:val="false"/>
          <w:sz w:val="20"/>
          <w:szCs w:val="20"/>
          <w:lang w:val="pt-BR"/>
        </w:rPr>
        <w:t xml:space="preserve"> </w:t>
      </w:r>
      <w:r>
        <w:rPr>
          <w:b w:val="false"/>
          <w:caps w:val="false"/>
          <w:smallCaps w:val="false"/>
          <w:sz w:val="20"/>
          <w:szCs w:val="20"/>
        </w:rPr>
        <w:t xml:space="preserve">Todas as referências de tempo no edital, no aviso e durante a sessão pública observarão obrigatoriamente o horário de </w:t>
      </w:r>
      <w:r>
        <w:rPr>
          <w:b w:val="false"/>
          <w:caps w:val="false"/>
          <w:smallCaps w:val="false"/>
          <w:sz w:val="20"/>
          <w:szCs w:val="20"/>
          <w:lang w:val="pt-BR"/>
        </w:rPr>
        <w:t>B</w:t>
      </w:r>
      <w:r>
        <w:rPr>
          <w:b w:val="false"/>
          <w:caps w:val="false"/>
          <w:smallCaps w:val="false"/>
          <w:sz w:val="20"/>
          <w:szCs w:val="20"/>
        </w:rPr>
        <w:t xml:space="preserve">rasília – </w:t>
      </w:r>
      <w:r>
        <w:rPr>
          <w:b w:val="false"/>
          <w:caps w:val="false"/>
          <w:smallCaps w:val="false"/>
          <w:sz w:val="20"/>
          <w:szCs w:val="20"/>
          <w:lang w:val="pt-BR"/>
        </w:rPr>
        <w:t>DF</w:t>
      </w:r>
      <w:r>
        <w:rPr>
          <w:b w:val="false"/>
          <w:caps w:val="false"/>
          <w:smallCaps w:val="false"/>
          <w:sz w:val="20"/>
          <w:szCs w:val="20"/>
        </w:rPr>
        <w:t xml:space="preserve"> e, desta forma, serão registradas no sistema eletrônico e na documentação relativa ao certame.</w:t>
      </w:r>
    </w:p>
    <w:p>
      <w:pPr>
        <w:pStyle w:val="Normal"/>
        <w:numPr>
          <w:ilvl w:val="0"/>
          <w:numId w:val="1"/>
        </w:numPr>
        <w:tabs>
          <w:tab w:val="clear" w:pos="709"/>
        </w:tabs>
        <w:ind w:firstLine="284" w:left="0" w:right="-1"/>
        <w:jc w:val="both"/>
        <w:rPr>
          <w:rFonts w:ascii="Arial" w:hAnsi="Arial" w:cs="Arial"/>
          <w:highlight w:val="yellow"/>
        </w:rPr>
      </w:pPr>
      <w:r>
        <w:rPr>
          <w:rFonts w:cs="Arial" w:ascii="Arial" w:hAnsi="Arial"/>
          <w:highlight w:val="yellow"/>
        </w:rPr>
      </w:r>
    </w:p>
    <w:p>
      <w:pPr>
        <w:pStyle w:val="Normal"/>
        <w:ind w:firstLine="284" w:right="-1"/>
        <w:jc w:val="both"/>
        <w:rPr>
          <w:rFonts w:ascii="Arial" w:hAnsi="Arial" w:cs="Arial"/>
        </w:rPr>
      </w:pPr>
      <w:r>
        <w:rPr>
          <w:rFonts w:cs="Arial" w:ascii="Arial" w:hAnsi="Arial"/>
          <w:b/>
          <w:bCs/>
        </w:rPr>
        <w:t>2. CONDIÇÕES PARA PARTICIPAÇÃO</w:t>
      </w:r>
    </w:p>
    <w:p>
      <w:pPr>
        <w:pStyle w:val="Normal"/>
        <w:numPr>
          <w:ilvl w:val="0"/>
          <w:numId w:val="1"/>
        </w:numPr>
        <w:tabs>
          <w:tab w:val="clear" w:pos="709"/>
        </w:tabs>
        <w:ind w:firstLine="284" w:left="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2.1.</w:t>
      </w:r>
      <w:r>
        <w:rPr>
          <w:rFonts w:cs="Arial" w:ascii="Arial" w:hAnsi="Arial"/>
        </w:rPr>
        <w:t xml:space="preserve"> A participação na presente dispensa eletrônica se dará mediante Sistema de Dispensa Eletrônica integrante do Portal BNC, disponível no endereço eletrônico </w:t>
      </w:r>
      <w:hyperlink r:id="rId4">
        <w:r>
          <w:rPr>
            <w:rStyle w:val="Style"/>
            <w:rFonts w:cs="Arial" w:ascii="Arial" w:hAnsi="Arial"/>
            <w:color w:val="0000FF"/>
            <w:u w:val="single"/>
          </w:rPr>
          <w:t>https://bnccompras.com</w:t>
        </w:r>
      </w:hyperlink>
      <w:r>
        <w:rPr>
          <w:rFonts w:cs="Arial" w:ascii="Arial" w:hAnsi="Arial"/>
        </w:rPr>
        <w:t xml:space="preserve">. </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2.2.</w:t>
      </w:r>
      <w:r>
        <w:rPr>
          <w:rFonts w:cs="Arial" w:ascii="Arial" w:hAnsi="Arial"/>
        </w:rPr>
        <w:t xml:space="preserve"> Os fornecedores deverão se cadastrar previamente no Portal BNC para acesso ao sistema e operacionalização.</w:t>
      </w:r>
    </w:p>
    <w:p>
      <w:pPr>
        <w:pStyle w:val="Normal"/>
        <w:numPr>
          <w:ilvl w:val="0"/>
          <w:numId w:val="1"/>
        </w:numPr>
        <w:tabs>
          <w:tab w:val="clear" w:pos="709"/>
        </w:tabs>
        <w:ind w:firstLine="284" w:left="0" w:right="-1"/>
        <w:jc w:val="both"/>
        <w:rPr>
          <w:rFonts w:ascii="Arial" w:hAnsi="Arial" w:cs="Arial"/>
          <w:highlight w:val="yellow"/>
        </w:rPr>
      </w:pPr>
      <w:r>
        <w:rPr>
          <w:rFonts w:cs="Arial" w:ascii="Arial" w:hAnsi="Arial"/>
          <w:highlight w:val="yellow"/>
        </w:rPr>
      </w:r>
    </w:p>
    <w:p>
      <w:pPr>
        <w:pStyle w:val="Heading9"/>
        <w:numPr>
          <w:ilvl w:val="8"/>
          <w:numId w:val="1"/>
        </w:numPr>
        <w:tabs>
          <w:tab w:val="clear" w:pos="709"/>
        </w:tabs>
        <w:ind w:firstLine="284" w:left="0" w:right="-1"/>
        <w:rPr>
          <w:b w:val="false"/>
          <w:i w:val="false"/>
          <w:i w:val="false"/>
          <w:sz w:val="20"/>
          <w:szCs w:val="20"/>
        </w:rPr>
      </w:pPr>
      <w:r>
        <w:rPr>
          <w:i w:val="false"/>
          <w:sz w:val="20"/>
          <w:szCs w:val="20"/>
        </w:rPr>
        <w:t>2.3.</w:t>
      </w:r>
      <w:r>
        <w:rPr>
          <w:b w:val="false"/>
          <w:i w:val="false"/>
          <w:caps w:val="false"/>
          <w:smallCaps w:val="false"/>
          <w:sz w:val="20"/>
          <w:szCs w:val="20"/>
        </w:rPr>
        <w:t xml:space="preserve"> Poderão participar do processo licitatório os interessados do ramo de atividade pertinente ao objeto da contratação que atenderem a todas as exigências e condições contidas neste edital e seus anexos.</w:t>
      </w:r>
    </w:p>
    <w:p>
      <w:pPr>
        <w:pStyle w:val="Normal"/>
        <w:numPr>
          <w:ilvl w:val="0"/>
          <w:numId w:val="1"/>
        </w:numPr>
        <w:tabs>
          <w:tab w:val="clear" w:pos="709"/>
        </w:tabs>
        <w:ind w:firstLine="284" w:left="0" w:right="-1"/>
        <w:jc w:val="both"/>
        <w:rPr>
          <w:rFonts w:ascii="Arial" w:hAnsi="Arial" w:cs="Arial"/>
        </w:rPr>
      </w:pPr>
      <w:r>
        <w:rPr>
          <w:rFonts w:cs="Arial" w:ascii="Arial" w:hAnsi="Arial"/>
        </w:rPr>
      </w:r>
    </w:p>
    <w:p>
      <w:pPr>
        <w:pStyle w:val="Standard"/>
        <w:numPr>
          <w:ilvl w:val="0"/>
          <w:numId w:val="1"/>
        </w:numPr>
        <w:tabs>
          <w:tab w:val="clear" w:pos="709"/>
        </w:tabs>
        <w:ind w:firstLine="284" w:left="0" w:right="-1"/>
        <w:jc w:val="both"/>
        <w:rPr>
          <w:rFonts w:ascii="Arial" w:hAnsi="Arial" w:cs="Arial"/>
        </w:rPr>
      </w:pPr>
      <w:r>
        <w:rPr>
          <w:rFonts w:cs="Arial" w:ascii="Arial" w:hAnsi="Arial"/>
          <w:b/>
        </w:rPr>
        <w:t>2.3.1.</w:t>
      </w:r>
      <w:r>
        <w:rPr>
          <w:rFonts w:cs="Arial" w:ascii="Arial" w:hAnsi="Arial"/>
        </w:rPr>
        <w:t xml:space="preserve"> Poderão participar do processo licitatório todas as empresas interessadas, no entanto, para que seja observado o benefício da Lei Complementar 123/2006, nos casos dos editais que enquadrarem no Art. 75, incisos I e II da Lei 14.133/2023, será feita a análise das propostas e documentos e habilitação primeiramente das </w:t>
      </w:r>
      <w:r>
        <w:rPr>
          <w:rFonts w:cs="Arial" w:ascii="Arial" w:hAnsi="Arial"/>
          <w:b/>
          <w:bCs/>
        </w:rPr>
        <w:t xml:space="preserve">empresas classificadas como microempresas (ME) ou empresas de pequeno porte (EPP), seguindo a ordem de classificação das mesmas, </w:t>
      </w:r>
      <w:r>
        <w:rPr>
          <w:rFonts w:cs="Arial" w:ascii="Arial" w:hAnsi="Arial"/>
        </w:rPr>
        <w:t>dando preferência à contratação destas, desde que atendar a todas as exigências e condições contidas neste Edital e seus Anexos.</w:t>
      </w:r>
    </w:p>
    <w:p>
      <w:pPr>
        <w:pStyle w:val="Standard"/>
        <w:numPr>
          <w:ilvl w:val="0"/>
          <w:numId w:val="1"/>
        </w:numPr>
        <w:tabs>
          <w:tab w:val="clear" w:pos="709"/>
        </w:tabs>
        <w:ind w:firstLine="284" w:left="0" w:right="-1"/>
        <w:jc w:val="both"/>
        <w:rPr>
          <w:rFonts w:ascii="Arial" w:hAnsi="Arial" w:cs="Arial"/>
          <w:b/>
        </w:rPr>
      </w:pPr>
      <w:r>
        <w:rPr>
          <w:rFonts w:cs="Arial" w:ascii="Arial" w:hAnsi="Arial"/>
          <w:b/>
        </w:rPr>
      </w:r>
    </w:p>
    <w:p>
      <w:pPr>
        <w:pStyle w:val="Standard"/>
        <w:ind w:firstLine="284" w:right="-1"/>
        <w:jc w:val="both"/>
        <w:rPr>
          <w:rFonts w:ascii="Arial" w:hAnsi="Arial" w:cs="Arial"/>
        </w:rPr>
      </w:pPr>
      <w:r>
        <w:rPr>
          <w:rFonts w:cs="Arial" w:ascii="Arial" w:hAnsi="Arial"/>
          <w:b/>
        </w:rPr>
        <w:t>2.3.1.1.</w:t>
      </w:r>
      <w:r>
        <w:rPr>
          <w:rFonts w:cs="Arial" w:ascii="Arial" w:hAnsi="Arial"/>
        </w:rPr>
        <w:t xml:space="preserve"> Não havendo interessados classificados como microempresas (ME) ou empresas de pequeno porte (EPP), a aquisição será estendida a qualquer interessado do ramo de atividade, sem restrição de classificação fiscal.</w:t>
      </w:r>
    </w:p>
    <w:p>
      <w:pPr>
        <w:pStyle w:val="Standard"/>
        <w:numPr>
          <w:ilvl w:val="0"/>
          <w:numId w:val="1"/>
        </w:numPr>
        <w:tabs>
          <w:tab w:val="clear" w:pos="709"/>
        </w:tabs>
        <w:ind w:firstLine="284" w:left="0" w:right="-1"/>
        <w:jc w:val="both"/>
        <w:rPr>
          <w:rFonts w:ascii="Arial" w:hAnsi="Arial" w:cs="Arial"/>
        </w:rPr>
      </w:pPr>
      <w:r>
        <w:rPr>
          <w:rFonts w:cs="Arial" w:ascii="Arial" w:hAnsi="Arial"/>
        </w:rPr>
      </w:r>
    </w:p>
    <w:p>
      <w:pPr>
        <w:pStyle w:val="Normal"/>
        <w:numPr>
          <w:ilvl w:val="0"/>
          <w:numId w:val="1"/>
        </w:numPr>
        <w:tabs>
          <w:tab w:val="clear" w:pos="709"/>
        </w:tabs>
        <w:ind w:firstLine="284" w:left="0" w:right="-1"/>
        <w:jc w:val="both"/>
        <w:rPr>
          <w:rFonts w:ascii="Arial" w:hAnsi="Arial" w:cs="Arial"/>
        </w:rPr>
      </w:pPr>
      <w:r>
        <w:rPr>
          <w:rFonts w:cs="Arial" w:ascii="Arial" w:hAnsi="Arial"/>
          <w:b/>
          <w:bCs/>
        </w:rPr>
        <w:t>2.4.</w:t>
      </w:r>
      <w:r>
        <w:rPr>
          <w:rFonts w:cs="Arial" w:ascii="Arial" w:hAnsi="Arial"/>
        </w:rPr>
        <w:t xml:space="preserve"> Estarão impedidos de participar de qualquer fase do processo os interessados que se enquadrarem em uma ou mais situações abaixo discriminadas, em atendimento ao art. 14 da Lei 14.133, de 2021:</w:t>
      </w:r>
    </w:p>
    <w:p>
      <w:pPr>
        <w:pStyle w:val="Normal"/>
        <w:numPr>
          <w:ilvl w:val="0"/>
          <w:numId w:val="1"/>
        </w:numPr>
        <w:tabs>
          <w:tab w:val="clear" w:pos="709"/>
        </w:tabs>
        <w:ind w:firstLine="284" w:left="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2.4.1.</w:t>
      </w:r>
      <w:r>
        <w:rPr>
          <w:rFonts w:cs="Arial" w:ascii="Arial" w:hAnsi="Arial"/>
        </w:rPr>
        <w:t xml:space="preserve"> Autor do anteprojeto, do projeto básico ou do projeto executivo, pessoa física ou jurídica, quando a licitação versar sobre obra, serviços ou fornecimento de bens a ele relacionados;</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2.4.2.</w:t>
      </w:r>
      <w:r>
        <w:rPr>
          <w:rFonts w:cs="Arial" w:ascii="Arial" w:hAnsi="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2.4.3.</w:t>
      </w:r>
      <w:r>
        <w:rPr>
          <w:rFonts w:cs="Arial" w:ascii="Arial" w:hAnsi="Arial"/>
        </w:rPr>
        <w:t xml:space="preserve"> Pessoa física ou jurídica que se encontre, ao tempo da licitação, impossibilidade de participar da licitação em decorrência de sanção que lhe foi imposta;</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2.4.3.1.</w:t>
      </w:r>
      <w:r>
        <w:rPr>
          <w:rFonts w:cs="Arial" w:ascii="Arial" w:hAnsi="Arial"/>
        </w:rPr>
        <w:t xml:space="preserve"> A sanção de impedimento de licitar, disposta no Art. 156, III da Lei 14.133/2021, impedirá o responsável de licitar ou contratar no âmbito da Administração direta e indireta do ente federativo que tiver aplicado a sanção;</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2.4.3.2.</w:t>
      </w:r>
      <w:r>
        <w:rPr>
          <w:rFonts w:cs="Arial" w:ascii="Arial" w:hAnsi="Arial"/>
        </w:rPr>
        <w:t xml:space="preserve"> A sanção de declaração de inidoneidade, disposta no Art. 156, IV da Lei 14.133/2021, impedirá o responsável de licitar no âmbito da Administração direta e indireta de todos os entes federativos.</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2.4.4.</w:t>
      </w:r>
      <w:r>
        <w:rPr>
          <w:rFonts w:cs="Arial" w:ascii="Arial" w:hAnsi="Arial"/>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2.4.5.</w:t>
      </w:r>
      <w:r>
        <w:rPr>
          <w:rFonts w:cs="Arial" w:ascii="Arial" w:hAnsi="Arial"/>
        </w:rPr>
        <w:t xml:space="preserve"> Empresas controladoras, controladas ou coligadas, nos termos da Lei n° 6.404, de 15 de dezembro de 1976, concorrendo entre si;</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2.4.6.</w:t>
      </w:r>
      <w:r>
        <w:rPr>
          <w:rFonts w:cs="Arial" w:ascii="Arial" w:hAnsi="Arial"/>
        </w:rPr>
        <w:t xml:space="preserve"> Pessoa física ou jurídica que, nos 5 (cinco)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Normal"/>
        <w:numPr>
          <w:ilvl w:val="0"/>
          <w:numId w:val="1"/>
        </w:numPr>
        <w:tabs>
          <w:tab w:val="clear" w:pos="709"/>
        </w:tabs>
        <w:ind w:firstLine="284" w:left="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caps/>
        </w:rPr>
        <w:t>3. credenciamento NO APLICATIVO LICITAÇÕES</w:t>
      </w:r>
    </w:p>
    <w:p>
      <w:pPr>
        <w:pStyle w:val="Normal"/>
        <w:numPr>
          <w:ilvl w:val="0"/>
          <w:numId w:val="1"/>
        </w:numPr>
        <w:tabs>
          <w:tab w:val="clear" w:pos="709"/>
        </w:tabs>
        <w:ind w:firstLine="284" w:left="0" w:right="-1"/>
        <w:jc w:val="both"/>
        <w:rPr>
          <w:rFonts w:ascii="Arial" w:hAnsi="Arial" w:cs="Arial"/>
        </w:rPr>
      </w:pPr>
      <w:r>
        <w:rPr>
          <w:rFonts w:cs="Arial" w:ascii="Arial" w:hAnsi="Arial"/>
        </w:rPr>
      </w:r>
    </w:p>
    <w:p>
      <w:pPr>
        <w:pStyle w:val="Heading1"/>
        <w:numPr>
          <w:ilvl w:val="0"/>
          <w:numId w:val="1"/>
        </w:numPr>
        <w:tabs>
          <w:tab w:val="clear" w:pos="709"/>
        </w:tabs>
        <w:ind w:firstLine="284" w:left="0" w:right="-1"/>
        <w:jc w:val="both"/>
        <w:rPr>
          <w:b w:val="false"/>
          <w:sz w:val="20"/>
          <w:szCs w:val="20"/>
        </w:rPr>
      </w:pPr>
      <w:r>
        <w:rPr>
          <w:sz w:val="20"/>
          <w:szCs w:val="20"/>
        </w:rPr>
        <w:t>3.1.</w:t>
      </w:r>
      <w:r>
        <w:rPr>
          <w:b w:val="false"/>
          <w:sz w:val="20"/>
          <w:szCs w:val="20"/>
        </w:rPr>
        <w:t xml:space="preserve"> Para acesso ao sistema eletrônico, os interessados em participar da DISPENSA ELETRÔNICA deverão se cadastrar, para obtenção do login de usuário e senha pessoal (intransferíveis), através do endereço eletrônico</w:t>
      </w:r>
      <w:r>
        <w:rPr>
          <w:b w:val="false"/>
          <w:sz w:val="20"/>
          <w:szCs w:val="20"/>
          <w:lang w:val="pt-BR"/>
        </w:rPr>
        <w:t xml:space="preserve"> </w:t>
      </w:r>
      <w:hyperlink r:id="rId5">
        <w:r>
          <w:rPr>
            <w:rStyle w:val="Style"/>
            <w:b w:val="false"/>
            <w:bCs w:val="false"/>
            <w:color w:val="0000FF"/>
            <w:sz w:val="20"/>
            <w:szCs w:val="20"/>
            <w:u w:val="single"/>
            <w:lang w:val="pt-BR"/>
          </w:rPr>
          <w:t>https://bnccompras.com</w:t>
        </w:r>
      </w:hyperlink>
      <w:r>
        <w:rPr>
          <w:b w:val="false"/>
          <w:sz w:val="20"/>
          <w:szCs w:val="20"/>
        </w:rPr>
        <w:t>, sendo que o login de usuário e a senha poderão ser utilizadas em qualquer DISPENSA ELETRÔNICA, salvo quando canceladas por solicitação do credenciado ou por iniciativa da Prefeitura do Município de Piracicaba, devidamente justificada.</w:t>
      </w:r>
    </w:p>
    <w:p>
      <w:pPr>
        <w:pStyle w:val="Normal"/>
        <w:numPr>
          <w:ilvl w:val="0"/>
          <w:numId w:val="1"/>
        </w:numPr>
        <w:tabs>
          <w:tab w:val="clear" w:pos="709"/>
        </w:tabs>
        <w:ind w:firstLine="284" w:left="0" w:right="-1"/>
        <w:jc w:val="both"/>
        <w:rPr>
          <w:rFonts w:ascii="Arial" w:hAnsi="Arial" w:cs="Arial"/>
        </w:rPr>
      </w:pPr>
      <w:r>
        <w:rPr>
          <w:rFonts w:cs="Arial" w:ascii="Arial" w:hAnsi="Arial"/>
        </w:rPr>
      </w:r>
    </w:p>
    <w:p>
      <w:pPr>
        <w:pStyle w:val="Normal"/>
        <w:numPr>
          <w:ilvl w:val="0"/>
          <w:numId w:val="1"/>
        </w:numPr>
        <w:tabs>
          <w:tab w:val="clear" w:pos="709"/>
        </w:tabs>
        <w:ind w:firstLine="284" w:left="0" w:right="-1"/>
        <w:jc w:val="both"/>
        <w:rPr>
          <w:rFonts w:ascii="Arial" w:hAnsi="Arial" w:cs="Arial"/>
        </w:rPr>
      </w:pPr>
      <w:r>
        <w:rPr>
          <w:rFonts w:cs="Arial" w:ascii="Arial" w:hAnsi="Arial"/>
          <w:b/>
          <w:bCs/>
        </w:rPr>
        <w:t>3.2.</w:t>
      </w:r>
      <w:r>
        <w:rPr>
          <w:rFonts w:cs="Arial" w:ascii="Arial" w:hAnsi="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pPr>
        <w:pStyle w:val="Normal"/>
        <w:numPr>
          <w:ilvl w:val="0"/>
          <w:numId w:val="1"/>
        </w:numPr>
        <w:tabs>
          <w:tab w:val="clear" w:pos="709"/>
        </w:tabs>
        <w:ind w:firstLine="284" w:left="0" w:right="-1"/>
        <w:jc w:val="both"/>
        <w:rPr>
          <w:rFonts w:ascii="Arial" w:hAnsi="Arial" w:cs="Arial"/>
          <w:highlight w:val="yellow"/>
        </w:rPr>
      </w:pPr>
      <w:r>
        <w:rPr>
          <w:rFonts w:cs="Arial" w:ascii="Arial" w:hAnsi="Arial"/>
          <w:highlight w:val="yellow"/>
        </w:rPr>
      </w:r>
    </w:p>
    <w:p>
      <w:pPr>
        <w:pStyle w:val="Normal"/>
        <w:ind w:firstLine="284" w:right="-1"/>
        <w:jc w:val="both"/>
        <w:rPr>
          <w:rFonts w:ascii="Arial" w:hAnsi="Arial" w:cs="Arial"/>
        </w:rPr>
      </w:pPr>
      <w:r>
        <w:rPr>
          <w:rFonts w:cs="Arial" w:ascii="Arial" w:hAnsi="Arial"/>
          <w:b/>
          <w:bCs/>
        </w:rPr>
        <w:t>4. ENVIO DAS PROPOSTAS ELETRÔNICAS DE PREÇOS</w:t>
      </w:r>
    </w:p>
    <w:p>
      <w:pPr>
        <w:pStyle w:val="Normal"/>
        <w:numPr>
          <w:ilvl w:val="0"/>
          <w:numId w:val="1"/>
        </w:numPr>
        <w:tabs>
          <w:tab w:val="clear" w:pos="709"/>
        </w:tabs>
        <w:ind w:firstLine="284" w:left="0" w:right="-1"/>
        <w:jc w:val="both"/>
        <w:rPr>
          <w:rFonts w:ascii="Arial" w:hAnsi="Arial" w:cs="Arial"/>
        </w:rPr>
      </w:pPr>
      <w:r>
        <w:rPr>
          <w:rFonts w:cs="Arial" w:ascii="Arial" w:hAnsi="Arial"/>
        </w:rPr>
      </w:r>
    </w:p>
    <w:p>
      <w:pPr>
        <w:pStyle w:val="Normal"/>
        <w:numPr>
          <w:ilvl w:val="0"/>
          <w:numId w:val="1"/>
        </w:numPr>
        <w:tabs>
          <w:tab w:val="clear" w:pos="709"/>
        </w:tabs>
        <w:ind w:firstLine="284" w:left="0" w:right="-1"/>
        <w:jc w:val="both"/>
        <w:rPr>
          <w:rFonts w:ascii="Arial" w:hAnsi="Arial" w:cs="Arial"/>
          <w:b/>
          <w:bCs/>
        </w:rPr>
      </w:pPr>
      <w:r>
        <w:rPr>
          <w:rFonts w:cs="Arial" w:ascii="Arial" w:hAnsi="Arial"/>
          <w:b/>
          <w:bCs/>
        </w:rPr>
        <w:t>4.1.</w:t>
      </w:r>
      <w:r>
        <w:rPr>
          <w:rFonts w:cs="Arial" w:ascii="Arial" w:hAnsi="Arial"/>
        </w:rPr>
        <w:t xml:space="preserve"> O encaminhamento da proposta eletrônica pressupõe o pleno conhecimento e atendimento às exigências e condições previstas no Edital e seus Anexos. O interessado será responsável por todas as transações que forem efetuadas em seu nome no sistema eletrônico, assumindo como firmes e verdadeiras suas propostas e lances.</w:t>
      </w:r>
    </w:p>
    <w:p>
      <w:pPr>
        <w:pStyle w:val="Normal"/>
        <w:numPr>
          <w:ilvl w:val="0"/>
          <w:numId w:val="1"/>
        </w:numPr>
        <w:tabs>
          <w:tab w:val="clear" w:pos="709"/>
        </w:tabs>
        <w:ind w:firstLine="284" w:left="0" w:right="-1"/>
        <w:jc w:val="both"/>
        <w:rPr>
          <w:rFonts w:ascii="Arial" w:hAnsi="Arial" w:cs="Arial"/>
          <w:b/>
          <w:bCs/>
        </w:rPr>
      </w:pPr>
      <w:r>
        <w:rPr>
          <w:rFonts w:cs="Arial" w:ascii="Arial" w:hAnsi="Arial"/>
          <w:b/>
          <w:bCs/>
        </w:rPr>
      </w:r>
    </w:p>
    <w:p>
      <w:pPr>
        <w:pStyle w:val="Normal"/>
        <w:numPr>
          <w:ilvl w:val="0"/>
          <w:numId w:val="1"/>
        </w:numPr>
        <w:tabs>
          <w:tab w:val="clear" w:pos="709"/>
        </w:tabs>
        <w:ind w:firstLine="284" w:left="0" w:right="-1"/>
        <w:jc w:val="both"/>
        <w:rPr>
          <w:rFonts w:ascii="Arial" w:hAnsi="Arial" w:cs="Arial"/>
        </w:rPr>
      </w:pPr>
      <w:r>
        <w:rPr>
          <w:rFonts w:cs="Arial" w:ascii="Arial" w:hAnsi="Arial"/>
          <w:b/>
          <w:bCs/>
        </w:rPr>
        <w:t>4.2.</w:t>
      </w:r>
      <w:r>
        <w:rPr>
          <w:rFonts w:cs="Arial" w:ascii="Arial" w:hAnsi="Arial"/>
        </w:rPr>
        <w:t xml:space="preserve"> Ao apresentar sua proposta eletrônica, o interessado concorda que os produtos deverão atender a todas as especificações constantes no Termo de Referência, deste Edital.</w:t>
      </w:r>
    </w:p>
    <w:p>
      <w:pPr>
        <w:pStyle w:val="Normal"/>
        <w:numPr>
          <w:ilvl w:val="0"/>
          <w:numId w:val="1"/>
        </w:numPr>
        <w:tabs>
          <w:tab w:val="clear" w:pos="709"/>
        </w:tabs>
        <w:ind w:firstLine="284" w:left="0" w:right="-1"/>
        <w:jc w:val="both"/>
        <w:rPr>
          <w:rFonts w:ascii="Arial" w:hAnsi="Arial" w:cs="Arial"/>
        </w:rPr>
      </w:pPr>
      <w:r>
        <w:rPr>
          <w:rFonts w:cs="Arial" w:ascii="Arial" w:hAnsi="Arial"/>
        </w:rPr>
      </w:r>
    </w:p>
    <w:p>
      <w:pPr>
        <w:pStyle w:val="Normal"/>
        <w:numPr>
          <w:ilvl w:val="0"/>
          <w:numId w:val="1"/>
        </w:numPr>
        <w:tabs>
          <w:tab w:val="clear" w:pos="709"/>
        </w:tabs>
        <w:ind w:firstLine="284" w:left="0" w:right="-1"/>
        <w:jc w:val="both"/>
        <w:rPr>
          <w:rFonts w:ascii="Arial" w:hAnsi="Arial" w:cs="Arial"/>
        </w:rPr>
      </w:pPr>
      <w:r>
        <w:rPr>
          <w:rFonts w:cs="Arial" w:ascii="Arial" w:hAnsi="Arial"/>
          <w:b/>
          <w:bCs/>
        </w:rPr>
        <w:t>4.3.</w:t>
      </w:r>
      <w:r>
        <w:rPr>
          <w:rFonts w:cs="Arial" w:ascii="Arial" w:hAnsi="Arial"/>
        </w:rPr>
        <w:t xml:space="preserve"> Os interessados deverão declarar sua condição de Microempresa ou Empresa de Pequeno Porte, ao selecionar se são ou não beneficiárias da Lei Complementar n.º 123/2006 alterada pela Lei Complementar nº 147/2014.</w:t>
      </w:r>
    </w:p>
    <w:p>
      <w:pPr>
        <w:pStyle w:val="Normal"/>
        <w:numPr>
          <w:ilvl w:val="0"/>
          <w:numId w:val="1"/>
        </w:numPr>
        <w:tabs>
          <w:tab w:val="clear" w:pos="709"/>
        </w:tabs>
        <w:ind w:firstLine="284" w:left="0" w:right="-1"/>
        <w:jc w:val="both"/>
        <w:rPr>
          <w:rFonts w:ascii="Arial" w:hAnsi="Arial" w:cs="Arial"/>
          <w:b/>
          <w:bCs/>
        </w:rPr>
      </w:pPr>
      <w:r>
        <w:rPr>
          <w:rFonts w:cs="Arial" w:ascii="Arial" w:hAnsi="Arial"/>
          <w:b/>
          <w:bCs/>
        </w:rPr>
      </w:r>
    </w:p>
    <w:p>
      <w:pPr>
        <w:pStyle w:val="Normal"/>
        <w:numPr>
          <w:ilvl w:val="0"/>
          <w:numId w:val="1"/>
        </w:numPr>
        <w:tabs>
          <w:tab w:val="clear" w:pos="709"/>
        </w:tabs>
        <w:ind w:firstLine="284" w:left="0" w:right="-1"/>
        <w:jc w:val="both"/>
        <w:rPr>
          <w:rFonts w:ascii="Arial" w:hAnsi="Arial" w:cs="Arial"/>
        </w:rPr>
      </w:pPr>
      <w:r>
        <w:rPr>
          <w:rFonts w:cs="Arial" w:ascii="Arial" w:hAnsi="Arial"/>
          <w:b/>
          <w:bCs/>
        </w:rPr>
        <w:t xml:space="preserve">4.4. </w:t>
      </w:r>
      <w:r>
        <w:rPr>
          <w:rFonts w:cs="Arial" w:ascii="Arial" w:hAnsi="Arial"/>
        </w:rPr>
        <w:t>As licitantes deverão preencher corretamente todos os campos solicitados na proposta eletrônica, tais como: preço unitário, marca, modelo e demais itens que forem parametrizados de acordo com o objeto solicitado.</w:t>
      </w:r>
    </w:p>
    <w:p>
      <w:pPr>
        <w:pStyle w:val="Normal"/>
        <w:numPr>
          <w:ilvl w:val="0"/>
          <w:numId w:val="1"/>
        </w:numPr>
        <w:tabs>
          <w:tab w:val="clear" w:pos="709"/>
        </w:tabs>
        <w:ind w:firstLine="284" w:left="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rPr>
        <w:t>4.4.1.</w:t>
      </w:r>
      <w:r>
        <w:rPr>
          <w:rFonts w:cs="Arial" w:ascii="Arial" w:hAnsi="Arial"/>
        </w:rPr>
        <w:t xml:space="preserve"> No lançamento da proposta inicial, é obrigatório à indicação de apenas uma marca para cada item cotado, sob pena de desclassificação. A marca não poderá ser alterada no decorrer do processo de compra e quaisquer alterações serão desconsideradas, prevalecendo sempre a marca inicialmente indicada.</w:t>
      </w:r>
    </w:p>
    <w:p>
      <w:pPr>
        <w:pStyle w:val="Normal"/>
        <w:numPr>
          <w:ilvl w:val="0"/>
          <w:numId w:val="1"/>
        </w:numPr>
        <w:tabs>
          <w:tab w:val="clear" w:pos="709"/>
        </w:tabs>
        <w:ind w:firstLine="284" w:left="0" w:right="-1"/>
        <w:jc w:val="both"/>
        <w:rPr>
          <w:rFonts w:ascii="Arial" w:hAnsi="Arial" w:cs="Arial"/>
        </w:rPr>
      </w:pPr>
      <w:r>
        <w:rPr>
          <w:rFonts w:cs="Arial" w:ascii="Arial" w:hAnsi="Arial"/>
        </w:rPr>
      </w:r>
    </w:p>
    <w:p>
      <w:pPr>
        <w:pStyle w:val="Normal"/>
        <w:numPr>
          <w:ilvl w:val="0"/>
          <w:numId w:val="1"/>
        </w:numPr>
        <w:tabs>
          <w:tab w:val="clear" w:pos="709"/>
        </w:tabs>
        <w:ind w:firstLine="284" w:left="0" w:right="-1"/>
        <w:jc w:val="both"/>
        <w:rPr>
          <w:rFonts w:ascii="Arial" w:hAnsi="Arial" w:cs="Arial"/>
        </w:rPr>
      </w:pPr>
      <w:r>
        <w:rPr>
          <w:rFonts w:cs="Arial" w:ascii="Arial" w:hAnsi="Arial"/>
          <w:b/>
          <w:bCs/>
        </w:rPr>
        <w:t xml:space="preserve">4.5. </w:t>
      </w:r>
      <w:r>
        <w:rPr>
          <w:rFonts w:cs="Arial" w:ascii="Arial" w:hAnsi="Arial"/>
        </w:rPr>
        <w:t>Conforme o objeto a ser contratado, o sistema apresentará automaticamente os respectivos campos que tratam o subitem 4.4., e que deverão ser obrigatoriamente preenchidos.</w:t>
      </w:r>
    </w:p>
    <w:p>
      <w:pPr>
        <w:pStyle w:val="Normal"/>
        <w:numPr>
          <w:ilvl w:val="0"/>
          <w:numId w:val="1"/>
        </w:numPr>
        <w:tabs>
          <w:tab w:val="clear" w:pos="709"/>
        </w:tabs>
        <w:ind w:firstLine="284" w:left="0" w:right="-1"/>
        <w:jc w:val="both"/>
        <w:rPr>
          <w:rFonts w:ascii="Arial" w:hAnsi="Arial" w:cs="Arial"/>
        </w:rPr>
      </w:pPr>
      <w:r>
        <w:rPr>
          <w:rFonts w:cs="Arial" w:ascii="Arial" w:hAnsi="Arial"/>
        </w:rPr>
      </w:r>
    </w:p>
    <w:p>
      <w:pPr>
        <w:pStyle w:val="Normal"/>
        <w:numPr>
          <w:ilvl w:val="0"/>
          <w:numId w:val="1"/>
        </w:numPr>
        <w:tabs>
          <w:tab w:val="clear" w:pos="709"/>
        </w:tabs>
        <w:ind w:firstLine="284" w:left="0" w:right="-1"/>
        <w:jc w:val="both"/>
        <w:rPr>
          <w:rFonts w:ascii="Arial" w:hAnsi="Arial" w:cs="Arial"/>
        </w:rPr>
      </w:pPr>
      <w:r>
        <w:rPr>
          <w:rFonts w:cs="Arial" w:ascii="Arial" w:hAnsi="Arial"/>
          <w:b/>
          <w:bCs/>
        </w:rPr>
        <w:t xml:space="preserve">4.6. </w:t>
      </w:r>
      <w:r>
        <w:rPr>
          <w:rFonts w:cs="Arial" w:ascii="Arial" w:hAnsi="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pPr>
        <w:pStyle w:val="Normal"/>
        <w:numPr>
          <w:ilvl w:val="0"/>
          <w:numId w:val="1"/>
        </w:numPr>
        <w:tabs>
          <w:tab w:val="clear" w:pos="709"/>
        </w:tabs>
        <w:ind w:firstLine="284" w:left="0" w:right="-1"/>
        <w:jc w:val="both"/>
        <w:rPr>
          <w:rFonts w:ascii="Arial" w:hAnsi="Arial" w:cs="Arial"/>
        </w:rPr>
      </w:pPr>
      <w:r>
        <w:rPr>
          <w:rFonts w:cs="Arial" w:ascii="Arial" w:hAnsi="Arial"/>
        </w:rPr>
      </w:r>
    </w:p>
    <w:p>
      <w:pPr>
        <w:pStyle w:val="Normal"/>
        <w:numPr>
          <w:ilvl w:val="0"/>
          <w:numId w:val="1"/>
        </w:numPr>
        <w:tabs>
          <w:tab w:val="clear" w:pos="709"/>
        </w:tabs>
        <w:ind w:firstLine="284" w:left="0" w:right="-1"/>
        <w:jc w:val="both"/>
        <w:rPr>
          <w:rFonts w:ascii="Arial" w:hAnsi="Arial" w:cs="Arial"/>
        </w:rPr>
      </w:pPr>
      <w:r>
        <w:rPr>
          <w:rFonts w:cs="Arial" w:ascii="Arial" w:hAnsi="Arial"/>
          <w:b/>
          <w:bCs/>
        </w:rPr>
        <w:t xml:space="preserve">4.7. </w:t>
      </w:r>
      <w:r>
        <w:rPr>
          <w:rFonts w:cs="Arial" w:ascii="Arial" w:hAnsi="Arial"/>
        </w:rPr>
        <w:t>Os catálogos, bulas e demais documentos referentes à proposta, solicitados no Termo de Referência deste Edital, deverão ser anexados no ícone “Documentação Complementar”, após a Fase de Lances.</w:t>
      </w:r>
    </w:p>
    <w:p>
      <w:pPr>
        <w:pStyle w:val="Normal"/>
        <w:numPr>
          <w:ilvl w:val="0"/>
          <w:numId w:val="1"/>
        </w:numPr>
        <w:tabs>
          <w:tab w:val="clear" w:pos="709"/>
        </w:tabs>
        <w:ind w:firstLine="284" w:left="0" w:right="-1"/>
        <w:jc w:val="both"/>
        <w:rPr>
          <w:rFonts w:ascii="Arial" w:hAnsi="Arial" w:cs="Arial"/>
          <w:highlight w:val="yellow"/>
        </w:rPr>
      </w:pPr>
      <w:r>
        <w:rPr>
          <w:rFonts w:cs="Arial" w:ascii="Arial" w:hAnsi="Arial"/>
          <w:highlight w:val="yellow"/>
        </w:rPr>
      </w:r>
    </w:p>
    <w:p>
      <w:pPr>
        <w:pStyle w:val="Normal"/>
        <w:ind w:firstLine="284" w:right="-1"/>
        <w:jc w:val="both"/>
        <w:rPr>
          <w:rFonts w:ascii="Arial" w:hAnsi="Arial" w:cs="Arial"/>
          <w:b/>
        </w:rPr>
      </w:pPr>
      <w:r>
        <w:rPr>
          <w:rFonts w:cs="Arial" w:ascii="Arial" w:hAnsi="Arial"/>
          <w:b/>
        </w:rPr>
        <w:t xml:space="preserve">5. HABILITAÇÃO: </w:t>
      </w:r>
    </w:p>
    <w:p>
      <w:pPr>
        <w:pStyle w:val="Normal"/>
        <w:numPr>
          <w:ilvl w:val="0"/>
          <w:numId w:val="1"/>
        </w:numPr>
        <w:tabs>
          <w:tab w:val="clear" w:pos="709"/>
        </w:tabs>
        <w:ind w:firstLine="284" w:left="0" w:right="-1"/>
        <w:jc w:val="both"/>
        <w:rPr>
          <w:rFonts w:ascii="Arial" w:hAnsi="Arial" w:cs="Arial"/>
          <w:b/>
        </w:rPr>
      </w:pPr>
      <w:r>
        <w:rPr>
          <w:rFonts w:cs="Arial" w:ascii="Arial" w:hAnsi="Arial"/>
          <w:b/>
        </w:rPr>
      </w:r>
    </w:p>
    <w:p>
      <w:pPr>
        <w:pStyle w:val="Normal"/>
        <w:ind w:firstLine="284" w:right="-1"/>
        <w:jc w:val="both"/>
        <w:rPr>
          <w:rFonts w:ascii="Arial" w:hAnsi="Arial" w:cs="Arial"/>
        </w:rPr>
      </w:pPr>
      <w:r>
        <w:rPr>
          <w:rFonts w:cs="Arial" w:ascii="Arial" w:hAnsi="Arial"/>
          <w:b/>
        </w:rPr>
        <w:t>5.1.</w:t>
      </w:r>
      <w:r>
        <w:rPr>
          <w:rFonts w:cs="Arial" w:ascii="Arial" w:hAnsi="Arial"/>
        </w:rPr>
        <w:t xml:space="preserve"> Os documentos a serem exigidos para fins de habilitação constam no Termo de Referência do Edital de Dispensa Eletrônica e será solicitado do fornecedor declarado vencedor da fase de lances.</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5.2.</w:t>
      </w:r>
      <w:r>
        <w:rPr>
          <w:rFonts w:cs="Arial" w:ascii="Arial" w:hAnsi="Arial"/>
        </w:rPr>
        <w:t xml:space="preserve"> As entregas dos documentos no sistema deverão ser no prazo máximo 06 horas. </w:t>
      </w:r>
    </w:p>
    <w:p>
      <w:pPr>
        <w:pStyle w:val="Normal"/>
        <w:numPr>
          <w:ilvl w:val="0"/>
          <w:numId w:val="1"/>
        </w:numPr>
        <w:tabs>
          <w:tab w:val="clear" w:pos="709"/>
        </w:tabs>
        <w:ind w:firstLine="284" w:left="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rPr>
        <w:t>5.3.</w:t>
      </w:r>
      <w:r>
        <w:rPr>
          <w:rFonts w:cs="Arial" w:ascii="Arial" w:hAnsi="Arial"/>
        </w:rPr>
        <w:t xml:space="preserve"> O servidor responsável pela Dispensa Eletrônica reserva-se no direito de solicitar dos interessados, em qualquer tempo, quaisquer esclarecimentos sobre documentos já entregues, podendo, inclusive, solicitar o envio físico dos documentos apresentados digitalmente, fixando-lhes prazo para atendimento.</w:t>
      </w:r>
    </w:p>
    <w:p>
      <w:pPr>
        <w:pStyle w:val="Normal"/>
        <w:numPr>
          <w:ilvl w:val="0"/>
          <w:numId w:val="1"/>
        </w:numPr>
        <w:tabs>
          <w:tab w:val="clear" w:pos="709"/>
        </w:tabs>
        <w:ind w:firstLine="284" w:left="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5.4.</w:t>
      </w:r>
      <w:r>
        <w:rPr>
          <w:rFonts w:cs="Arial" w:ascii="Arial" w:hAnsi="Arial"/>
        </w:rPr>
        <w:t xml:space="preserve"> Será inabilitado o fornecedor que não comprovar sua habilitação, seja por não apresentar quaisquer dos documentos exigidos, ou apresentá-los em desacordo com o estabelecido neste Edital de Dispensa Eletrônica.</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5.5.</w:t>
      </w:r>
      <w:r>
        <w:rPr>
          <w:rFonts w:cs="Arial" w:ascii="Arial" w:hAnsi="Arial"/>
        </w:rPr>
        <w:t xml:space="preserve"> Na </w:t>
      </w:r>
      <w:bookmarkStart w:id="1" w:name="_GoBack"/>
      <w:r>
        <w:rPr>
          <w:rFonts w:cs="Arial" w:ascii="Arial" w:hAnsi="Arial"/>
        </w:rPr>
        <w:t>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5.5.1.</w:t>
      </w:r>
      <w:r>
        <w:rPr>
          <w:rFonts w:cs="Arial" w:ascii="Arial" w:hAnsi="Arial"/>
        </w:rPr>
        <w:t xml:space="preserve"> Neste </w:t>
      </w:r>
      <w:bookmarkEnd w:id="1"/>
      <w:r>
        <w:rPr>
          <w:rFonts w:cs="Arial" w:ascii="Arial" w:hAnsi="Arial"/>
        </w:rPr>
        <w:t>caso a empresa de proposta subsequente terá também  prazo de 6 horas para apresentação dos documentos de habilitação e catálogos/bulas.</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eastAsia="Arial" w:cs="Arial"/>
        </w:rPr>
      </w:pPr>
      <w:r>
        <w:rPr>
          <w:rFonts w:cs="Arial" w:ascii="Arial" w:hAnsi="Arial"/>
          <w:b/>
          <w:bCs/>
        </w:rPr>
        <w:t>5.6.</w:t>
      </w:r>
      <w:r>
        <w:rPr>
          <w:rFonts w:cs="Arial" w:ascii="Arial" w:hAnsi="Arial"/>
        </w:rPr>
        <w:t xml:space="preserve"> Os documentos de habilitação deverão estar em nome do interessado, com o número do CNPJ, inscrição estadual (se houver) e respectivo endereço, referindo-se ao local da sede do interessado. Não se aceitará, portanto, que alguns documentos se refiram à matriz e outros à filial.</w:t>
      </w:r>
    </w:p>
    <w:p>
      <w:pPr>
        <w:pStyle w:val="Normal"/>
        <w:numPr>
          <w:ilvl w:val="0"/>
          <w:numId w:val="1"/>
        </w:numPr>
        <w:tabs>
          <w:tab w:val="clear" w:pos="709"/>
        </w:tabs>
        <w:ind w:firstLine="284" w:left="0" w:right="-1"/>
        <w:jc w:val="both"/>
        <w:rPr>
          <w:rFonts w:ascii="Arial" w:hAnsi="Arial" w:eastAsia="Arial" w:cs="Arial"/>
        </w:rPr>
      </w:pPr>
      <w:r>
        <w:rPr>
          <w:rFonts w:eastAsia="Arial" w:cs="Arial" w:ascii="Arial" w:hAnsi="Arial"/>
        </w:rPr>
        <w:t xml:space="preserve">  </w:t>
      </w:r>
    </w:p>
    <w:p>
      <w:pPr>
        <w:pStyle w:val="BodyTextIndent"/>
        <w:ind w:firstLine="284" w:right="-1"/>
        <w:rPr>
          <w:bCs/>
          <w:color w:val="auto"/>
          <w:sz w:val="20"/>
          <w:szCs w:val="20"/>
        </w:rPr>
      </w:pPr>
      <w:r>
        <w:rPr>
          <w:rFonts w:eastAsia="Arial"/>
          <w:b/>
          <w:bCs/>
          <w:color w:val="auto"/>
          <w:sz w:val="20"/>
          <w:szCs w:val="20"/>
          <w:lang w:val="pt-BR"/>
        </w:rPr>
        <w:t>5</w:t>
      </w:r>
      <w:r>
        <w:rPr>
          <w:rFonts w:eastAsia="Arial"/>
          <w:b/>
          <w:bCs/>
          <w:color w:val="auto"/>
          <w:sz w:val="20"/>
          <w:szCs w:val="20"/>
        </w:rPr>
        <w:t>.</w:t>
      </w:r>
      <w:r>
        <w:rPr>
          <w:rFonts w:eastAsia="Arial"/>
          <w:b/>
          <w:bCs/>
          <w:color w:val="auto"/>
          <w:sz w:val="20"/>
          <w:szCs w:val="20"/>
          <w:lang w:val="pt-BR"/>
        </w:rPr>
        <w:t>7</w:t>
      </w:r>
      <w:r>
        <w:rPr>
          <w:b/>
          <w:bCs/>
          <w:color w:val="auto"/>
          <w:sz w:val="20"/>
          <w:szCs w:val="20"/>
        </w:rPr>
        <w:t>.</w:t>
      </w:r>
      <w:r>
        <w:rPr>
          <w:color w:val="auto"/>
          <w:sz w:val="20"/>
          <w:szCs w:val="20"/>
        </w:rPr>
        <w:t xml:space="preserve"> Quanto a</w:t>
      </w:r>
      <w:r>
        <w:rPr>
          <w:color w:val="auto"/>
          <w:sz w:val="20"/>
          <w:szCs w:val="20"/>
          <w:lang w:val="pt-BR"/>
        </w:rPr>
        <w:t xml:space="preserve">s certidões exigidas para </w:t>
      </w:r>
      <w:r>
        <w:rPr>
          <w:color w:val="auto"/>
          <w:sz w:val="20"/>
          <w:szCs w:val="20"/>
        </w:rPr>
        <w:t xml:space="preserve">habilitação, não havendo validade expressa, os mesmos deverão ser expedidos com data não superior a 180 (cento e oitenta) dias anteriores a data limite para o recebimento das propostas da presente </w:t>
      </w:r>
      <w:r>
        <w:rPr>
          <w:color w:val="auto"/>
          <w:sz w:val="20"/>
          <w:szCs w:val="20"/>
          <w:lang w:val="pt-BR"/>
        </w:rPr>
        <w:t>Dispensa Eletrônica</w:t>
      </w:r>
      <w:r>
        <w:rPr>
          <w:color w:val="auto"/>
          <w:sz w:val="20"/>
          <w:szCs w:val="20"/>
        </w:rPr>
        <w:t>.</w:t>
      </w:r>
    </w:p>
    <w:p>
      <w:pPr>
        <w:pStyle w:val="Normal"/>
        <w:keepLines/>
        <w:numPr>
          <w:ilvl w:val="0"/>
          <w:numId w:val="1"/>
        </w:numPr>
        <w:tabs>
          <w:tab w:val="clear" w:pos="709"/>
        </w:tabs>
        <w:ind w:firstLine="284" w:left="0" w:right="-1"/>
        <w:jc w:val="both"/>
        <w:rPr>
          <w:rFonts w:ascii="Arial" w:hAnsi="Arial" w:cs="Arial"/>
          <w:strike/>
        </w:rPr>
      </w:pPr>
      <w:r>
        <w:rPr>
          <w:rFonts w:cs="Arial" w:ascii="Arial" w:hAnsi="Arial"/>
          <w:strike/>
        </w:rPr>
      </w:r>
    </w:p>
    <w:p>
      <w:pPr>
        <w:pStyle w:val="Normal"/>
        <w:ind w:firstLine="284" w:right="-1"/>
        <w:jc w:val="both"/>
        <w:rPr>
          <w:rFonts w:ascii="Arial" w:hAnsi="Arial" w:cs="Arial"/>
        </w:rPr>
      </w:pPr>
      <w:r>
        <w:rPr>
          <w:rFonts w:eastAsia="Arial" w:cs="Arial" w:ascii="Arial" w:hAnsi="Arial"/>
          <w:b/>
        </w:rPr>
        <w:t>5.8</w:t>
      </w:r>
      <w:r>
        <w:rPr>
          <w:rFonts w:cs="Arial" w:ascii="Arial" w:hAnsi="Arial"/>
          <w:b/>
        </w:rPr>
        <w:t>.</w:t>
      </w:r>
      <w:r>
        <w:rPr>
          <w:rFonts w:cs="Arial" w:ascii="Arial" w:hAnsi="Arial"/>
          <w:bCs/>
        </w:rPr>
        <w:t xml:space="preserve"> </w:t>
      </w:r>
      <w:r>
        <w:rPr>
          <w:rFonts w:cs="Arial" w:ascii="Arial" w:hAnsi="Arial"/>
        </w:rPr>
        <w:t>Em todos os casos das Certidões solicitadas nos subitens acima, sempre serão aceitas Certidões Positiva com efeitos de Negativa.</w:t>
      </w:r>
    </w:p>
    <w:p>
      <w:pPr>
        <w:pStyle w:val="Normal"/>
        <w:numPr>
          <w:ilvl w:val="0"/>
          <w:numId w:val="1"/>
        </w:numPr>
        <w:tabs>
          <w:tab w:val="clear" w:pos="709"/>
        </w:tabs>
        <w:ind w:firstLine="284" w:left="0" w:right="-1"/>
        <w:jc w:val="both"/>
        <w:rPr>
          <w:rFonts w:ascii="Arial" w:hAnsi="Arial" w:cs="Arial"/>
        </w:rPr>
      </w:pPr>
      <w:r>
        <w:rPr>
          <w:rFonts w:cs="Arial" w:ascii="Arial" w:hAnsi="Arial"/>
        </w:rPr>
      </w:r>
    </w:p>
    <w:p>
      <w:pPr>
        <w:pStyle w:val="Normal"/>
        <w:numPr>
          <w:ilvl w:val="0"/>
          <w:numId w:val="1"/>
        </w:numPr>
        <w:tabs>
          <w:tab w:val="clear" w:pos="709"/>
        </w:tabs>
        <w:ind w:firstLine="284" w:left="0" w:right="-1"/>
        <w:jc w:val="both"/>
        <w:rPr>
          <w:rFonts w:ascii="Arial" w:hAnsi="Arial" w:cs="Arial"/>
        </w:rPr>
      </w:pPr>
      <w:r>
        <w:rPr>
          <w:rFonts w:cs="Arial" w:ascii="Arial" w:hAnsi="Arial"/>
          <w:b/>
          <w:bCs/>
        </w:rPr>
        <w:t>5.9.</w:t>
      </w:r>
      <w:r>
        <w:rPr>
          <w:rFonts w:cs="Arial" w:ascii="Arial" w:hAnsi="Arial"/>
        </w:rPr>
        <w:t xml:space="preserve"> Para efeito de concessão de tratamento favorecido previsto na Lei Complementar nº 123/2006 alterada pela Lei Complementar nº 147/2014 e Decreto Municipal nº 12.437/2007, o interessado deverá apresentar documento comprovando sua condição de Microempresa (ME) ou Empresa de Pequeno Porte (EPP), bem como declaração de Microempresa e Empresa de Pequeno Porte, que deverá ser feita de acordo com o modelo estabelecido no Termo de Referência.</w:t>
      </w:r>
    </w:p>
    <w:p>
      <w:pPr>
        <w:pStyle w:val="Normal"/>
        <w:numPr>
          <w:ilvl w:val="0"/>
          <w:numId w:val="1"/>
        </w:numPr>
        <w:tabs>
          <w:tab w:val="clear" w:pos="709"/>
        </w:tabs>
        <w:ind w:firstLine="284" w:left="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rPr>
        <w:t xml:space="preserve">5.10. </w:t>
      </w:r>
      <w:r>
        <w:rPr>
          <w:rFonts w:cs="Arial" w:ascii="Arial" w:hAnsi="Arial"/>
        </w:rPr>
        <w:t>Havendo alguma restrição na comprovação da regularidade fiscal e trabalhista das microempresas e empresas de pequeno porte, será assegurado o prazo de 5 (cinco) dias úteis, a contar do momento em que a licitante foi declarada vencedora do certame, prorrogáveis por igual período, mediante solicitação, para a regularização da documentação com emissão de certidões negativas ou positivas com efeito de negativas.</w:t>
      </w:r>
    </w:p>
    <w:p>
      <w:pPr>
        <w:pStyle w:val="Normal"/>
        <w:numPr>
          <w:ilvl w:val="0"/>
          <w:numId w:val="1"/>
        </w:numPr>
        <w:tabs>
          <w:tab w:val="clear" w:pos="709"/>
        </w:tabs>
        <w:ind w:firstLine="284" w:left="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rPr>
        <w:t xml:space="preserve">5.11. </w:t>
      </w:r>
      <w:r>
        <w:rPr>
          <w:rFonts w:cs="Arial" w:ascii="Arial" w:hAnsi="Arial"/>
        </w:rPr>
        <w:t>Após a entrega dos documentos para habilitação, não será permitida a substituição ou a apresentação de novos documentos, salvo em sede de diligência, para (art. 64 da Lei 14.133, de 2021, e art. 39, §4° da IN 73, de 2022):</w:t>
      </w:r>
    </w:p>
    <w:p>
      <w:pPr>
        <w:pStyle w:val="Normal"/>
        <w:numPr>
          <w:ilvl w:val="0"/>
          <w:numId w:val="1"/>
        </w:numPr>
        <w:tabs>
          <w:tab w:val="clear" w:pos="709"/>
        </w:tabs>
        <w:ind w:firstLine="284" w:left="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rPr>
        <w:t>5.11.1.</w:t>
      </w:r>
      <w:r>
        <w:rPr>
          <w:rFonts w:cs="Arial" w:ascii="Arial" w:hAnsi="Arial"/>
        </w:rPr>
        <w:t xml:space="preserve"> Complementação de informações acerta dos documentos já apresentados pelos licitantes e desde que necessária para apurar fatos existentes à época da abertura do certame;</w:t>
      </w:r>
    </w:p>
    <w:p>
      <w:pPr>
        <w:pStyle w:val="Normal"/>
        <w:numPr>
          <w:ilvl w:val="0"/>
          <w:numId w:val="1"/>
        </w:numPr>
        <w:tabs>
          <w:tab w:val="clear" w:pos="709"/>
        </w:tabs>
        <w:ind w:firstLine="284" w:left="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rPr>
        <w:t>5.11.2.</w:t>
      </w:r>
      <w:r>
        <w:rPr>
          <w:rFonts w:cs="Arial" w:ascii="Arial" w:hAnsi="Arial"/>
        </w:rPr>
        <w:t xml:space="preserve"> Atualização de documentos cuja validade tenha expirado após a data de recebimento das propostas.</w:t>
      </w:r>
    </w:p>
    <w:p>
      <w:pPr>
        <w:pStyle w:val="Normal"/>
        <w:numPr>
          <w:ilvl w:val="0"/>
          <w:numId w:val="1"/>
        </w:numPr>
        <w:tabs>
          <w:tab w:val="clear" w:pos="709"/>
        </w:tabs>
        <w:ind w:firstLine="284" w:left="0" w:right="-1"/>
        <w:jc w:val="both"/>
        <w:rPr>
          <w:rFonts w:ascii="Arial" w:hAnsi="Arial" w:cs="Arial"/>
          <w:highlight w:val="yellow"/>
        </w:rPr>
      </w:pPr>
      <w:r>
        <w:rPr>
          <w:rFonts w:cs="Arial" w:ascii="Arial" w:hAnsi="Arial"/>
        </w:rPr>
        <w:t xml:space="preserve"> </w:t>
      </w:r>
    </w:p>
    <w:p>
      <w:pPr>
        <w:pStyle w:val="Normal"/>
        <w:ind w:firstLine="284" w:right="-1"/>
        <w:jc w:val="both"/>
        <w:rPr>
          <w:rFonts w:ascii="Arial" w:hAnsi="Arial" w:cs="Arial"/>
        </w:rPr>
      </w:pPr>
      <w:r>
        <w:rPr>
          <w:rFonts w:cs="Arial" w:ascii="Arial" w:hAnsi="Arial"/>
          <w:b/>
        </w:rPr>
        <w:t>6.</w:t>
      </w:r>
      <w:r>
        <w:rPr>
          <w:rFonts w:cs="Arial" w:ascii="Arial" w:hAnsi="Arial"/>
        </w:rPr>
        <w:t xml:space="preserve"> </w:t>
      </w:r>
      <w:r>
        <w:rPr>
          <w:rFonts w:cs="Arial" w:ascii="Arial" w:hAnsi="Arial"/>
          <w:b/>
        </w:rPr>
        <w:t>FASE DE LANCES</w:t>
      </w:r>
      <w:r>
        <w:rPr>
          <w:rFonts w:cs="Arial" w:ascii="Arial" w:hAnsi="Arial"/>
        </w:rPr>
        <w:t xml:space="preserve"> </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6.1.</w:t>
      </w:r>
      <w:r>
        <w:rPr>
          <w:rFonts w:cs="Arial" w:ascii="Arial" w:hAnsi="Arial"/>
        </w:rPr>
        <w:t xml:space="preserve"> A partir da data e horário estabelecido no item 1.c deste Edital de Dispensa Eletrônica, a sessão pública será aberta pelo condutor do processo para o envio de lances públicos e sucessivos, exclusivamente por meio do sistema eletrônico, sendo encerrado após período de 06 (seis) horas.</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6.2.</w:t>
      </w:r>
      <w:r>
        <w:rPr>
          <w:rFonts w:cs="Arial" w:ascii="Arial" w:hAnsi="Arial"/>
        </w:rPr>
        <w:t xml:space="preserve"> Iniciada a etapa competitiva, os fornecedores deverão encaminhar lances exclusivamente por meio do sistema eletrônico, sendo imediatamente informados do seu recebimento e do valor consignado no registro. </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6.2.1.</w:t>
      </w:r>
      <w:r>
        <w:rPr>
          <w:rFonts w:cs="Arial" w:ascii="Arial" w:hAnsi="Arial"/>
        </w:rPr>
        <w:t xml:space="preserve"> O lance deverá ser ofertado pelo valor unitário quando o critério de julgamento for por item e valor total quando a dispensa for julgada por Lote. </w:t>
      </w:r>
    </w:p>
    <w:p>
      <w:pPr>
        <w:pStyle w:val="Normal"/>
        <w:ind w:firstLine="284" w:right="-1"/>
        <w:jc w:val="both"/>
        <w:rPr>
          <w:rFonts w:ascii="Arial" w:hAnsi="Arial" w:cs="Arial"/>
          <w:b/>
          <w:highlight w:val="yellow"/>
        </w:rPr>
      </w:pPr>
      <w:r>
        <w:rPr>
          <w:rFonts w:cs="Arial" w:ascii="Arial" w:hAnsi="Arial"/>
          <w:b/>
          <w:highlight w:val="yellow"/>
        </w:rPr>
      </w:r>
    </w:p>
    <w:p>
      <w:pPr>
        <w:pStyle w:val="Normal"/>
        <w:ind w:firstLine="284" w:right="-1"/>
        <w:jc w:val="both"/>
        <w:rPr>
          <w:rFonts w:ascii="Arial" w:hAnsi="Arial" w:cs="Arial"/>
        </w:rPr>
      </w:pPr>
      <w:r>
        <w:rPr>
          <w:rFonts w:cs="Arial" w:ascii="Arial" w:hAnsi="Arial"/>
          <w:b/>
        </w:rPr>
        <w:t>6.3.</w:t>
      </w:r>
      <w:r>
        <w:rPr>
          <w:rFonts w:cs="Arial" w:ascii="Arial" w:hAnsi="Arial"/>
        </w:rPr>
        <w:t xml:space="preserve"> O fornecedor somente poderá oferecer valor inferior em relação ao último lance por ele ofertado e registrado pelo sistema. </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6.3.1.</w:t>
      </w:r>
      <w:r>
        <w:rPr>
          <w:rFonts w:cs="Arial" w:ascii="Arial" w:hAnsi="Arial"/>
        </w:rPr>
        <w:t xml:space="preserve"> O fornecedor poderá oferecer lances sucessivos iguais ou superiores ao lance que esteja vencendo o certame, desde que inferiores ao menor valor por ele ofertado e registrado pelo sistema, sendo tais lances definidos como “lances intermediários” para os fins deste Edital de Dispensa Eletrônica. </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6.4.</w:t>
      </w:r>
      <w:r>
        <w:rPr>
          <w:rFonts w:cs="Arial" w:ascii="Arial" w:hAnsi="Arial"/>
        </w:rPr>
        <w:t xml:space="preserve"> Havendo lances iguais ao menor já ofertado, prevalecerá aquele que for recebido e registrado primeiro no sistema.</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6.5.</w:t>
      </w:r>
      <w:r>
        <w:rPr>
          <w:rFonts w:cs="Arial" w:ascii="Arial" w:hAnsi="Arial"/>
        </w:rPr>
        <w:t xml:space="preserve"> Caso o fornecedor não apresente lances, concorrerá com o valor de sua proposta. </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6.6.</w:t>
      </w:r>
      <w:r>
        <w:rPr>
          <w:rFonts w:cs="Arial" w:ascii="Arial" w:hAnsi="Arial"/>
        </w:rPr>
        <w:t xml:space="preserve"> Durante o procedimento, os fornecedores serão informados, em tempo real, do valor do menor lance registrado, vedada a identificação do fornecedor. </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6.7.</w:t>
      </w:r>
      <w:r>
        <w:rPr>
          <w:rFonts w:cs="Arial" w:ascii="Arial" w:hAnsi="Arial"/>
        </w:rPr>
        <w:t xml:space="preserve"> Imediatamente após o termino do prazo estabelecido para a fase de lances, haverá o seu encerramento, com o ordenamento e divulgação dos lances, pelo sistema, em ordem crescente de classificação.</w:t>
      </w:r>
    </w:p>
    <w:p>
      <w:pPr>
        <w:pStyle w:val="Normal"/>
        <w:numPr>
          <w:ilvl w:val="0"/>
          <w:numId w:val="1"/>
        </w:numPr>
        <w:tabs>
          <w:tab w:val="clear" w:pos="709"/>
        </w:tabs>
        <w:ind w:firstLine="284" w:left="0" w:right="-1"/>
        <w:jc w:val="both"/>
        <w:rPr>
          <w:rFonts w:ascii="Arial" w:hAnsi="Arial" w:cs="Arial"/>
        </w:rPr>
      </w:pPr>
      <w:r>
        <w:rPr>
          <w:rFonts w:cs="Arial" w:ascii="Arial" w:hAnsi="Arial"/>
        </w:rPr>
      </w:r>
    </w:p>
    <w:p>
      <w:pPr>
        <w:pStyle w:val="Normal"/>
        <w:ind w:firstLine="284" w:right="-1"/>
        <w:jc w:val="both"/>
        <w:rPr>
          <w:rFonts w:ascii="Arial" w:hAnsi="Arial" w:cs="Arial"/>
          <w:b/>
          <w:bCs/>
        </w:rPr>
      </w:pPr>
      <w:r>
        <w:rPr>
          <w:rFonts w:cs="Arial" w:ascii="Arial" w:hAnsi="Arial"/>
          <w:b/>
          <w:bCs/>
        </w:rPr>
        <w:t xml:space="preserve">7. FASE DE JULGAMENTO </w:t>
      </w:r>
    </w:p>
    <w:p>
      <w:pPr>
        <w:pStyle w:val="Normal"/>
        <w:ind w:firstLine="284" w:right="-1"/>
        <w:jc w:val="both"/>
        <w:rPr>
          <w:rFonts w:ascii="Arial" w:hAnsi="Arial" w:cs="Arial"/>
          <w:b/>
          <w:bCs/>
        </w:rPr>
      </w:pPr>
      <w:r>
        <w:rPr>
          <w:rFonts w:cs="Arial" w:ascii="Arial" w:hAnsi="Arial"/>
          <w:b/>
          <w:bCs/>
        </w:rPr>
      </w:r>
    </w:p>
    <w:p>
      <w:pPr>
        <w:pStyle w:val="Normal"/>
        <w:ind w:firstLine="284" w:right="-1"/>
        <w:jc w:val="both"/>
        <w:rPr>
          <w:rFonts w:ascii="Arial" w:hAnsi="Arial" w:cs="Arial"/>
        </w:rPr>
      </w:pPr>
      <w:r>
        <w:rPr>
          <w:rFonts w:cs="Arial" w:ascii="Arial" w:hAnsi="Arial"/>
          <w:b/>
        </w:rPr>
        <w:t>7.1.</w:t>
      </w:r>
      <w:r>
        <w:rPr>
          <w:rFonts w:cs="Arial" w:ascii="Arial" w:hAnsi="Arial"/>
        </w:rPr>
        <w:t xml:space="preserve"> Encerrada a fase de lances, o coordenador da Dispensa Eletrônica verificará se o licitante provisoriamente classificado em primeiro lugar atende às condições de participação no certame,  bem como a equipe técnica da Unidade Requisitante, efetuará o julgamento das propostas pelo critério de </w:t>
      </w:r>
      <w:r>
        <w:rPr>
          <w:rFonts w:cs="Arial" w:ascii="Arial" w:hAnsi="Arial"/>
          <w:u w:val="single"/>
        </w:rPr>
        <w:t>MENOR PREÇO</w:t>
      </w:r>
      <w:r>
        <w:rPr>
          <w:rFonts w:cs="Arial" w:ascii="Arial" w:hAnsi="Arial"/>
        </w:rPr>
        <w:t>, observando o atendimento aos prazos para o fornecimento, especificações técnicas e demais condições e exigências definidas neste Edital e a exequibilidade dos preços, em conformidade ao art. 59° da Lei n° 14.133, de 2021.</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7.2.</w:t>
      </w:r>
      <w:r>
        <w:rPr>
          <w:rFonts w:cs="Arial" w:ascii="Arial" w:hAnsi="Arial"/>
        </w:rPr>
        <w:t xml:space="preserve"> Será desclassificada a proposta vencedora que: </w:t>
      </w:r>
    </w:p>
    <w:p>
      <w:pPr>
        <w:pStyle w:val="Normal"/>
        <w:ind w:firstLine="284" w:right="-1"/>
        <w:jc w:val="both"/>
        <w:rPr>
          <w:rFonts w:ascii="Arial" w:hAnsi="Arial" w:cs="Arial"/>
        </w:rPr>
      </w:pPr>
      <w:r>
        <w:rPr>
          <w:rFonts w:cs="Arial" w:ascii="Arial" w:hAnsi="Arial"/>
          <w:b/>
        </w:rPr>
        <w:t>7.2.1.</w:t>
      </w:r>
      <w:r>
        <w:rPr>
          <w:rFonts w:cs="Arial" w:ascii="Arial" w:hAnsi="Arial"/>
        </w:rPr>
        <w:t xml:space="preserve"> Contiver vícios insanáveis;</w:t>
      </w:r>
    </w:p>
    <w:p>
      <w:pPr>
        <w:pStyle w:val="Normal"/>
        <w:ind w:firstLine="284" w:right="-1"/>
        <w:jc w:val="both"/>
        <w:rPr>
          <w:rFonts w:ascii="Arial" w:hAnsi="Arial" w:cs="Arial"/>
        </w:rPr>
      </w:pPr>
      <w:r>
        <w:rPr>
          <w:rFonts w:cs="Arial" w:ascii="Arial" w:hAnsi="Arial"/>
          <w:b/>
        </w:rPr>
        <w:t>7.2.2.</w:t>
      </w:r>
      <w:r>
        <w:rPr>
          <w:rFonts w:cs="Arial" w:ascii="Arial" w:hAnsi="Arial"/>
        </w:rPr>
        <w:t xml:space="preserve"> Não obedecer às especificações técnicas expressas neste aviso ou em seu(s) anexo(s);</w:t>
      </w:r>
    </w:p>
    <w:p>
      <w:pPr>
        <w:pStyle w:val="Normal"/>
        <w:ind w:firstLine="284" w:right="-1"/>
        <w:jc w:val="both"/>
        <w:rPr>
          <w:rFonts w:ascii="Arial" w:hAnsi="Arial" w:cs="Arial"/>
          <w:b/>
        </w:rPr>
      </w:pPr>
      <w:r>
        <w:rPr>
          <w:rFonts w:cs="Arial" w:ascii="Arial" w:hAnsi="Arial"/>
          <w:b/>
        </w:rPr>
      </w:r>
    </w:p>
    <w:p>
      <w:pPr>
        <w:pStyle w:val="Normal"/>
        <w:ind w:firstLine="284" w:right="-1"/>
        <w:jc w:val="both"/>
        <w:rPr>
          <w:rFonts w:ascii="Arial" w:hAnsi="Arial" w:cs="Arial"/>
        </w:rPr>
      </w:pPr>
      <w:r>
        <w:rPr>
          <w:rFonts w:cs="Arial" w:ascii="Arial" w:hAnsi="Arial"/>
          <w:b/>
        </w:rPr>
        <w:t>7.3.</w:t>
      </w:r>
      <w:r>
        <w:rPr>
          <w:rFonts w:cs="Arial" w:ascii="Arial" w:hAnsi="Arial"/>
        </w:rPr>
        <w:t xml:space="preserve"> Se a proposta ou lance vencedor for desclassificado, será examinada a proposta ou lance subsequente, e, assim sucessivamente, na ordem de classificação.</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7.4.</w:t>
      </w:r>
      <w:r>
        <w:rPr>
          <w:rFonts w:cs="Arial" w:ascii="Arial" w:hAnsi="Arial"/>
        </w:rPr>
        <w:t xml:space="preserve"> Após análise dos documentos de habilitação, será aprovada a empresa que cumprir todos os requisitos deste Edital</w:t>
      </w:r>
    </w:p>
    <w:p>
      <w:pPr>
        <w:pStyle w:val="Normal"/>
        <w:ind w:firstLine="284" w:right="-1"/>
        <w:jc w:val="both"/>
        <w:rPr>
          <w:rFonts w:ascii="Arial" w:hAnsi="Arial" w:cs="Arial"/>
        </w:rPr>
      </w:pPr>
      <w:r>
        <w:rPr>
          <w:rFonts w:cs="Arial" w:ascii="Arial" w:hAnsi="Arial"/>
        </w:rPr>
      </w:r>
    </w:p>
    <w:p>
      <w:pPr>
        <w:pStyle w:val="Normal"/>
        <w:numPr>
          <w:ilvl w:val="0"/>
          <w:numId w:val="1"/>
        </w:numPr>
        <w:tabs>
          <w:tab w:val="clear" w:pos="709"/>
        </w:tabs>
        <w:ind w:firstLine="284" w:left="0" w:right="-1"/>
        <w:jc w:val="both"/>
        <w:rPr>
          <w:rFonts w:ascii="Arial" w:hAnsi="Arial" w:cs="Arial"/>
        </w:rPr>
      </w:pPr>
      <w:r>
        <w:rPr>
          <w:rFonts w:cs="Arial" w:ascii="Arial" w:hAnsi="Arial"/>
          <w:b/>
          <w:bCs/>
        </w:rPr>
        <w:t>7.5.</w:t>
      </w:r>
      <w:r>
        <w:rPr>
          <w:rFonts w:cs="Arial" w:ascii="Arial" w:hAnsi="Arial"/>
        </w:rPr>
        <w:t xml:space="preserve"> A Prefeitura reserva-se o direito de aprovar total ou parcialmente as propostas, anular ou revogar a DISPENSA ELETRÔNICA, se for de interesse público, de acordo com o que dispõe a Lei Federal n° 14.133/2021 e suas alterações.</w:t>
      </w:r>
    </w:p>
    <w:p>
      <w:pPr>
        <w:pStyle w:val="Normal"/>
        <w:numPr>
          <w:ilvl w:val="0"/>
          <w:numId w:val="1"/>
        </w:numPr>
        <w:tabs>
          <w:tab w:val="clear" w:pos="709"/>
        </w:tabs>
        <w:ind w:firstLine="284" w:left="0" w:right="-1"/>
        <w:jc w:val="both"/>
        <w:rPr>
          <w:rFonts w:ascii="Arial" w:hAnsi="Arial" w:cs="Arial"/>
          <w:highlight w:val="yellow"/>
        </w:rPr>
      </w:pPr>
      <w:r>
        <w:rPr>
          <w:rFonts w:cs="Arial" w:ascii="Arial" w:hAnsi="Arial"/>
          <w:highlight w:val="yellow"/>
        </w:rPr>
      </w:r>
    </w:p>
    <w:p>
      <w:pPr>
        <w:pStyle w:val="Normal"/>
        <w:ind w:firstLine="284" w:right="-1"/>
        <w:jc w:val="both"/>
        <w:rPr>
          <w:rFonts w:ascii="Arial" w:hAnsi="Arial" w:cs="Arial"/>
        </w:rPr>
      </w:pPr>
      <w:r>
        <w:rPr>
          <w:rFonts w:cs="Arial" w:ascii="Arial" w:hAnsi="Arial"/>
          <w:b/>
          <w:bCs/>
        </w:rPr>
        <w:t>8. DOS PAGAMENTOS</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rPr>
        <w:t>8.1.</w:t>
      </w:r>
      <w:r>
        <w:rPr>
          <w:rFonts w:cs="Arial" w:ascii="Arial" w:hAnsi="Arial"/>
        </w:rPr>
        <w:t xml:space="preserve"> Os pagamentos serão efetuados mediante a apresentação da nota fiscal, acompanhada do atestado de recebimento emitido pela Unidade Requisitante e serão depositados em banco e conta corrente indicados pela VENCEDORA.</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rPr>
        <w:t>8.1.1.</w:t>
      </w:r>
      <w:r>
        <w:rPr>
          <w:rFonts w:cs="Arial" w:ascii="Arial" w:hAnsi="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rPr>
        <w:t>8.1.2.</w:t>
      </w:r>
      <w:r>
        <w:rPr>
          <w:rFonts w:cs="Arial" w:ascii="Arial" w:hAnsi="Arial"/>
        </w:rPr>
        <w:t xml:space="preserve"> E-mail para envio da NF-e: </w:t>
      </w:r>
      <w:hyperlink r:id="rId6">
        <w:r>
          <w:rPr>
            <w:rStyle w:val="Hyperlink"/>
            <w:rFonts w:cs="Arial" w:ascii="Arial" w:hAnsi="Arial"/>
            <w:color w:val="0000FF"/>
          </w:rPr>
          <w:t>notafiscal@piracicaba.sp.gov.br</w:t>
        </w:r>
      </w:hyperlink>
      <w:r>
        <w:rPr>
          <w:rStyle w:val="Hyperlink"/>
          <w:rFonts w:cs="Arial" w:ascii="Arial" w:hAnsi="Arial"/>
          <w:color w:val="0000FF"/>
        </w:rPr>
        <w:t>.</w:t>
      </w:r>
    </w:p>
    <w:p>
      <w:pPr>
        <w:pStyle w:val="Normal"/>
        <w:ind w:hanging="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rPr>
        <w:t>9. SANÇÕES ADMINISTRATIVAS</w:t>
      </w:r>
    </w:p>
    <w:p>
      <w:pPr>
        <w:pStyle w:val="Normal"/>
        <w:numPr>
          <w:ilvl w:val="0"/>
          <w:numId w:val="1"/>
        </w:numPr>
        <w:tabs>
          <w:tab w:val="clear" w:pos="709"/>
        </w:tabs>
        <w:ind w:firstLine="284" w:left="0" w:right="-1"/>
        <w:jc w:val="both"/>
        <w:rPr>
          <w:rFonts w:ascii="Arial" w:hAnsi="Arial" w:cs="Arial"/>
          <w:highlight w:val="yellow"/>
        </w:rPr>
      </w:pPr>
      <w:r>
        <w:rPr>
          <w:rFonts w:cs="Arial" w:ascii="Arial" w:hAnsi="Arial"/>
          <w:highlight w:val="yellow"/>
        </w:rPr>
      </w:r>
    </w:p>
    <w:p>
      <w:pPr>
        <w:pStyle w:val="Normal"/>
        <w:numPr>
          <w:ilvl w:val="0"/>
          <w:numId w:val="1"/>
        </w:numPr>
        <w:tabs>
          <w:tab w:val="clear" w:pos="709"/>
        </w:tabs>
        <w:ind w:firstLine="284" w:left="0" w:right="-1"/>
        <w:jc w:val="both"/>
        <w:rPr>
          <w:rFonts w:ascii="Arial" w:hAnsi="Arial" w:cs="Arial"/>
        </w:rPr>
      </w:pPr>
      <w:r>
        <w:rPr>
          <w:rFonts w:cs="Arial" w:ascii="Arial" w:hAnsi="Arial"/>
          <w:b/>
          <w:bCs/>
        </w:rPr>
        <w:t xml:space="preserve">9.1. </w:t>
      </w:r>
      <w:r>
        <w:rPr>
          <w:rFonts w:cs="Arial" w:ascii="Arial" w:hAnsi="Arial"/>
        </w:rPr>
        <w:t>Comete infração administrativa, nos termos da lei, o interessado que, com dolo ou culpa:</w:t>
      </w:r>
    </w:p>
    <w:p>
      <w:pPr>
        <w:pStyle w:val="Normal"/>
        <w:numPr>
          <w:ilvl w:val="0"/>
          <w:numId w:val="1"/>
        </w:numPr>
        <w:tabs>
          <w:tab w:val="clear" w:pos="709"/>
        </w:tabs>
        <w:ind w:firstLine="284" w:left="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rPr>
        <w:t>9.1.1.</w:t>
      </w:r>
      <w:r>
        <w:rPr>
          <w:rFonts w:cs="Arial" w:ascii="Arial" w:hAnsi="Arial"/>
        </w:rPr>
        <w:t xml:space="preserve"> </w:t>
      </w:r>
      <w:bookmarkStart w:id="2" w:name="_Hlk114652595"/>
      <w:bookmarkStart w:id="3" w:name="_Ref114668085"/>
      <w:r>
        <w:rPr>
          <w:rFonts w:cs="Arial" w:ascii="Arial" w:hAnsi="Arial"/>
        </w:rPr>
        <w:t>Deixar de entregar a documentação exigida para o certame ou não entregar qualquer documento que tenha sido solicitado pelo/a pregoeiro/a durante o certame;</w:t>
      </w:r>
      <w:bookmarkEnd w:id="3"/>
    </w:p>
    <w:p>
      <w:pPr>
        <w:pStyle w:val="Normal"/>
        <w:numPr>
          <w:ilvl w:val="0"/>
          <w:numId w:val="1"/>
        </w:numPr>
        <w:tabs>
          <w:tab w:val="clear" w:pos="709"/>
        </w:tabs>
        <w:ind w:firstLine="284" w:left="0" w:right="-1"/>
        <w:jc w:val="both"/>
        <w:rPr>
          <w:rFonts w:ascii="Arial" w:hAnsi="Arial" w:cs="Arial"/>
        </w:rPr>
      </w:pPr>
      <w:r>
        <w:rPr>
          <w:rFonts w:cs="Arial" w:ascii="Arial" w:hAnsi="Arial"/>
        </w:rPr>
      </w:r>
      <w:bookmarkStart w:id="4" w:name="_Ref114668108"/>
      <w:bookmarkStart w:id="5" w:name="_Ref114668108"/>
    </w:p>
    <w:p>
      <w:pPr>
        <w:pStyle w:val="Normal"/>
        <w:ind w:firstLine="284" w:right="-1"/>
        <w:jc w:val="both"/>
        <w:rPr>
          <w:rFonts w:ascii="Arial" w:hAnsi="Arial" w:cs="Arial"/>
        </w:rPr>
      </w:pPr>
      <w:r>
        <w:rPr>
          <w:rFonts w:cs="Arial" w:ascii="Arial" w:hAnsi="Arial"/>
          <w:b/>
          <w:bCs/>
        </w:rPr>
        <w:t>9.1.2.</w:t>
      </w:r>
      <w:r>
        <w:rPr>
          <w:rFonts w:cs="Arial" w:ascii="Arial" w:hAnsi="Arial"/>
        </w:rPr>
        <w:t xml:space="preserve"> Salvo em decorrência de fato superveniente devidamente justificado, não mantiver a proposta em especial quando:</w:t>
      </w:r>
      <w:bookmarkEnd w:id="5"/>
    </w:p>
    <w:p>
      <w:pPr>
        <w:pStyle w:val="Normal"/>
        <w:numPr>
          <w:ilvl w:val="0"/>
          <w:numId w:val="1"/>
        </w:numPr>
        <w:tabs>
          <w:tab w:val="clear" w:pos="709"/>
        </w:tabs>
        <w:ind w:firstLine="284" w:left="0" w:right="-1"/>
        <w:jc w:val="both"/>
        <w:rPr>
          <w:rFonts w:ascii="Arial" w:hAnsi="Arial" w:cs="Arial"/>
          <w:sz w:val="10"/>
        </w:rPr>
      </w:pPr>
      <w:r>
        <w:rPr>
          <w:rFonts w:cs="Arial" w:ascii="Arial" w:hAnsi="Arial"/>
          <w:sz w:val="10"/>
        </w:rPr>
      </w:r>
    </w:p>
    <w:p>
      <w:pPr>
        <w:pStyle w:val="Normal"/>
        <w:ind w:firstLine="284" w:right="-1"/>
        <w:jc w:val="both"/>
        <w:rPr>
          <w:rFonts w:ascii="Arial" w:hAnsi="Arial" w:cs="Arial"/>
        </w:rPr>
      </w:pPr>
      <w:r>
        <w:rPr>
          <w:rFonts w:cs="Arial" w:ascii="Arial" w:hAnsi="Arial"/>
          <w:b/>
          <w:bCs/>
        </w:rPr>
        <w:t xml:space="preserve">9.1.2.1. </w:t>
      </w:r>
      <w:r>
        <w:rPr>
          <w:rFonts w:cs="Arial" w:ascii="Arial" w:hAnsi="Arial"/>
        </w:rPr>
        <w:t xml:space="preserve">não enviar a proposta adequada ao último lance ofertado ou após a negociação; </w:t>
      </w:r>
    </w:p>
    <w:p>
      <w:pPr>
        <w:pStyle w:val="Normal"/>
        <w:numPr>
          <w:ilvl w:val="0"/>
          <w:numId w:val="1"/>
        </w:numPr>
        <w:tabs>
          <w:tab w:val="clear" w:pos="709"/>
        </w:tabs>
        <w:ind w:firstLine="284" w:left="0" w:right="-1"/>
        <w:jc w:val="both"/>
        <w:rPr>
          <w:rFonts w:ascii="Arial" w:hAnsi="Arial" w:cs="Arial"/>
          <w:sz w:val="10"/>
        </w:rPr>
      </w:pPr>
      <w:r>
        <w:rPr>
          <w:rFonts w:cs="Arial" w:ascii="Arial" w:hAnsi="Arial"/>
          <w:sz w:val="10"/>
        </w:rPr>
      </w:r>
    </w:p>
    <w:p>
      <w:pPr>
        <w:pStyle w:val="Normal"/>
        <w:ind w:firstLine="284" w:right="-1"/>
        <w:jc w:val="both"/>
        <w:rPr>
          <w:rFonts w:ascii="Arial" w:hAnsi="Arial" w:cs="Arial"/>
        </w:rPr>
      </w:pPr>
      <w:r>
        <w:rPr>
          <w:rFonts w:cs="Arial" w:ascii="Arial" w:hAnsi="Arial"/>
          <w:b/>
          <w:bCs/>
        </w:rPr>
        <w:t xml:space="preserve">9.1.2.2. </w:t>
      </w:r>
      <w:r>
        <w:rPr>
          <w:rFonts w:cs="Arial" w:ascii="Arial" w:hAnsi="Arial"/>
        </w:rPr>
        <w:t xml:space="preserve">recusar-se a enviar o detalhamento da proposta quando exigível; </w:t>
      </w:r>
    </w:p>
    <w:p>
      <w:pPr>
        <w:pStyle w:val="Normal"/>
        <w:numPr>
          <w:ilvl w:val="0"/>
          <w:numId w:val="1"/>
        </w:numPr>
        <w:tabs>
          <w:tab w:val="clear" w:pos="709"/>
        </w:tabs>
        <w:ind w:firstLine="284" w:left="0" w:right="-1"/>
        <w:jc w:val="both"/>
        <w:rPr>
          <w:rFonts w:ascii="Arial" w:hAnsi="Arial" w:cs="Arial"/>
          <w:sz w:val="10"/>
        </w:rPr>
      </w:pPr>
      <w:r>
        <w:rPr>
          <w:rFonts w:cs="Arial" w:ascii="Arial" w:hAnsi="Arial"/>
          <w:sz w:val="10"/>
        </w:rPr>
      </w:r>
    </w:p>
    <w:p>
      <w:pPr>
        <w:pStyle w:val="Normal"/>
        <w:numPr>
          <w:ilvl w:val="0"/>
          <w:numId w:val="1"/>
        </w:numPr>
        <w:tabs>
          <w:tab w:val="clear" w:pos="709"/>
        </w:tabs>
        <w:ind w:firstLine="284" w:left="0" w:right="-1"/>
        <w:jc w:val="both"/>
        <w:rPr>
          <w:rFonts w:ascii="Arial" w:hAnsi="Arial" w:cs="Arial"/>
        </w:rPr>
      </w:pPr>
      <w:r>
        <w:rPr>
          <w:rFonts w:cs="Arial" w:ascii="Arial" w:hAnsi="Arial"/>
          <w:b/>
          <w:bCs/>
        </w:rPr>
        <w:t xml:space="preserve">9.1.2.3. </w:t>
      </w:r>
      <w:r>
        <w:rPr>
          <w:rFonts w:cs="Arial" w:ascii="Arial" w:hAnsi="Arial"/>
        </w:rPr>
        <w:t xml:space="preserve">pedir para ser desclassificado quando encerrada a etapa competitiva; ou </w:t>
      </w:r>
    </w:p>
    <w:p>
      <w:pPr>
        <w:pStyle w:val="Normal"/>
        <w:numPr>
          <w:ilvl w:val="0"/>
          <w:numId w:val="1"/>
        </w:numPr>
        <w:tabs>
          <w:tab w:val="clear" w:pos="709"/>
        </w:tabs>
        <w:ind w:firstLine="284" w:left="0" w:right="-1"/>
        <w:jc w:val="both"/>
        <w:rPr>
          <w:rFonts w:ascii="Arial" w:hAnsi="Arial" w:cs="Arial"/>
          <w:sz w:val="10"/>
        </w:rPr>
      </w:pPr>
      <w:r>
        <w:rPr>
          <w:rFonts w:cs="Arial" w:ascii="Arial" w:hAnsi="Arial"/>
          <w:sz w:val="10"/>
        </w:rPr>
      </w:r>
    </w:p>
    <w:p>
      <w:pPr>
        <w:pStyle w:val="Normal"/>
        <w:numPr>
          <w:ilvl w:val="0"/>
          <w:numId w:val="1"/>
        </w:numPr>
        <w:tabs>
          <w:tab w:val="clear" w:pos="709"/>
        </w:tabs>
        <w:ind w:firstLine="284" w:left="0" w:right="-1"/>
        <w:jc w:val="both"/>
        <w:rPr>
          <w:rFonts w:ascii="Arial" w:hAnsi="Arial" w:cs="Arial"/>
        </w:rPr>
      </w:pPr>
      <w:r>
        <w:rPr>
          <w:rFonts w:cs="Arial" w:ascii="Arial" w:hAnsi="Arial"/>
          <w:b/>
          <w:bCs/>
        </w:rPr>
        <w:t xml:space="preserve">9.1.2.4. </w:t>
      </w:r>
      <w:r>
        <w:rPr>
          <w:rFonts w:cs="Arial" w:ascii="Arial" w:hAnsi="Arial"/>
        </w:rPr>
        <w:t>deixar de apresentar amostra;</w:t>
      </w:r>
    </w:p>
    <w:p>
      <w:pPr>
        <w:pStyle w:val="Normal"/>
        <w:numPr>
          <w:ilvl w:val="0"/>
          <w:numId w:val="1"/>
        </w:numPr>
        <w:tabs>
          <w:tab w:val="clear" w:pos="709"/>
        </w:tabs>
        <w:ind w:firstLine="284" w:left="0" w:right="-1"/>
        <w:jc w:val="both"/>
        <w:rPr>
          <w:rFonts w:ascii="Arial" w:hAnsi="Arial" w:cs="Arial"/>
          <w:sz w:val="10"/>
        </w:rPr>
      </w:pPr>
      <w:r>
        <w:rPr>
          <w:rFonts w:cs="Arial" w:ascii="Arial" w:hAnsi="Arial"/>
          <w:sz w:val="10"/>
        </w:rPr>
      </w:r>
    </w:p>
    <w:p>
      <w:pPr>
        <w:pStyle w:val="Normal"/>
        <w:ind w:firstLine="284" w:right="-1"/>
        <w:jc w:val="both"/>
        <w:rPr>
          <w:rFonts w:ascii="Arial" w:hAnsi="Arial" w:cs="Arial"/>
        </w:rPr>
      </w:pPr>
      <w:r>
        <w:rPr>
          <w:rFonts w:cs="Arial" w:ascii="Arial" w:hAnsi="Arial"/>
          <w:b/>
          <w:bCs/>
        </w:rPr>
        <w:t xml:space="preserve">9.1.2.5. </w:t>
      </w:r>
      <w:r>
        <w:rPr>
          <w:rFonts w:cs="Arial" w:ascii="Arial" w:hAnsi="Arial"/>
        </w:rPr>
        <w:t xml:space="preserve">apresentar proposta ou amostra em desacordo com as especificações do edital; </w:t>
      </w:r>
    </w:p>
    <w:p>
      <w:pPr>
        <w:pStyle w:val="Normal"/>
        <w:numPr>
          <w:ilvl w:val="0"/>
          <w:numId w:val="1"/>
        </w:numPr>
        <w:tabs>
          <w:tab w:val="clear" w:pos="709"/>
        </w:tabs>
        <w:ind w:firstLine="284" w:left="0" w:right="-1"/>
        <w:jc w:val="both"/>
        <w:rPr>
          <w:rFonts w:ascii="Arial" w:hAnsi="Arial" w:cs="Arial"/>
        </w:rPr>
      </w:pPr>
      <w:r>
        <w:rPr>
          <w:rFonts w:cs="Arial" w:ascii="Arial" w:hAnsi="Arial"/>
        </w:rPr>
      </w:r>
      <w:bookmarkStart w:id="6" w:name="_Ref114668139"/>
      <w:bookmarkStart w:id="7" w:name="_Ref114668139"/>
    </w:p>
    <w:p>
      <w:pPr>
        <w:pStyle w:val="Normal"/>
        <w:ind w:firstLine="284" w:right="-1"/>
        <w:jc w:val="both"/>
        <w:rPr>
          <w:rFonts w:ascii="Arial" w:hAnsi="Arial" w:cs="Arial"/>
        </w:rPr>
      </w:pPr>
      <w:r>
        <w:rPr>
          <w:rFonts w:cs="Arial" w:ascii="Arial" w:hAnsi="Arial"/>
          <w:b/>
          <w:bCs/>
        </w:rPr>
        <w:t>9.1.3.</w:t>
      </w:r>
      <w:r>
        <w:rPr>
          <w:rFonts w:cs="Arial" w:ascii="Arial" w:hAnsi="Arial"/>
        </w:rPr>
        <w:t xml:space="preserve"> Não celebrar o contrato ou não entregar a documentação exigida para a contratação, quando convocado dentro do prazo de validade de sua proposta;</w:t>
      </w:r>
      <w:bookmarkEnd w:id="7"/>
    </w:p>
    <w:p>
      <w:pPr>
        <w:pStyle w:val="Normal"/>
        <w:numPr>
          <w:ilvl w:val="0"/>
          <w:numId w:val="1"/>
        </w:numPr>
        <w:tabs>
          <w:tab w:val="clear" w:pos="709"/>
        </w:tabs>
        <w:ind w:firstLine="284" w:left="0" w:right="-1"/>
        <w:jc w:val="both"/>
        <w:rPr>
          <w:rFonts w:ascii="Arial" w:hAnsi="Arial" w:cs="Arial"/>
          <w:sz w:val="10"/>
        </w:rPr>
      </w:pPr>
      <w:r>
        <w:rPr>
          <w:rFonts w:cs="Arial" w:ascii="Arial" w:hAnsi="Arial"/>
          <w:sz w:val="10"/>
        </w:rPr>
      </w:r>
    </w:p>
    <w:p>
      <w:pPr>
        <w:pStyle w:val="Normal"/>
        <w:numPr>
          <w:ilvl w:val="0"/>
          <w:numId w:val="1"/>
        </w:numPr>
        <w:tabs>
          <w:tab w:val="clear" w:pos="709"/>
        </w:tabs>
        <w:ind w:firstLine="284" w:left="0" w:right="-1"/>
        <w:jc w:val="both"/>
        <w:rPr>
          <w:rFonts w:ascii="Arial" w:hAnsi="Arial" w:cs="Arial"/>
        </w:rPr>
      </w:pPr>
      <w:r>
        <w:rPr>
          <w:rFonts w:cs="Arial" w:ascii="Arial" w:hAnsi="Arial"/>
          <w:b/>
          <w:bCs/>
        </w:rPr>
        <w:t>9.1.3.1.</w:t>
      </w:r>
      <w:r>
        <w:rPr>
          <w:rFonts w:cs="Arial" w:ascii="Arial" w:hAnsi="Arial"/>
        </w:rPr>
        <w:t xml:space="preserve"> recusar-se, sem justificativa, a assinar o contrato ou a ata de registro de preço, ou a aceitar ou retirar o instrumento equivalente no prazo estabelecido pela Administração;</w:t>
      </w:r>
    </w:p>
    <w:p>
      <w:pPr>
        <w:pStyle w:val="Normal"/>
        <w:numPr>
          <w:ilvl w:val="0"/>
          <w:numId w:val="1"/>
        </w:numPr>
        <w:tabs>
          <w:tab w:val="clear" w:pos="709"/>
        </w:tabs>
        <w:ind w:firstLine="284" w:left="0" w:right="-1"/>
        <w:jc w:val="both"/>
        <w:rPr>
          <w:rFonts w:ascii="Arial" w:hAnsi="Arial" w:cs="Arial"/>
        </w:rPr>
      </w:pPr>
      <w:r>
        <w:rPr>
          <w:rFonts w:cs="Arial" w:ascii="Arial" w:hAnsi="Arial"/>
        </w:rPr>
      </w:r>
      <w:bookmarkStart w:id="8" w:name="_Ref114668249"/>
      <w:bookmarkStart w:id="9" w:name="_Ref114668249"/>
    </w:p>
    <w:p>
      <w:pPr>
        <w:pStyle w:val="Normal"/>
        <w:numPr>
          <w:ilvl w:val="0"/>
          <w:numId w:val="1"/>
        </w:numPr>
        <w:tabs>
          <w:tab w:val="clear" w:pos="709"/>
        </w:tabs>
        <w:ind w:firstLine="284" w:left="0" w:right="-1"/>
        <w:jc w:val="both"/>
        <w:rPr>
          <w:rFonts w:ascii="Arial" w:hAnsi="Arial" w:cs="Arial"/>
        </w:rPr>
      </w:pPr>
      <w:r>
        <w:rPr>
          <w:rFonts w:cs="Arial" w:ascii="Arial" w:hAnsi="Arial"/>
          <w:b/>
          <w:bCs/>
        </w:rPr>
        <w:t>9.1.4.</w:t>
      </w:r>
      <w:r>
        <w:rPr>
          <w:rFonts w:cs="Arial" w:ascii="Arial" w:hAnsi="Arial"/>
        </w:rPr>
        <w:t xml:space="preserve"> Apresentar declaração ou documentação falsa exigida para o certame ou prestar declaração falsa durante a licitação</w:t>
      </w:r>
      <w:bookmarkEnd w:id="9"/>
    </w:p>
    <w:p>
      <w:pPr>
        <w:pStyle w:val="Normal"/>
        <w:numPr>
          <w:ilvl w:val="0"/>
          <w:numId w:val="1"/>
        </w:numPr>
        <w:tabs>
          <w:tab w:val="clear" w:pos="709"/>
        </w:tabs>
        <w:ind w:firstLine="284" w:left="0" w:right="-1"/>
        <w:jc w:val="both"/>
        <w:rPr>
          <w:rFonts w:ascii="Arial" w:hAnsi="Arial" w:cs="Arial"/>
        </w:rPr>
      </w:pPr>
      <w:r>
        <w:rPr>
          <w:rFonts w:cs="Arial" w:ascii="Arial" w:hAnsi="Arial"/>
        </w:rPr>
      </w:r>
      <w:bookmarkStart w:id="10" w:name="_Ref114668245"/>
      <w:bookmarkStart w:id="11" w:name="_Ref114668245"/>
    </w:p>
    <w:p>
      <w:pPr>
        <w:pStyle w:val="Normal"/>
        <w:numPr>
          <w:ilvl w:val="0"/>
          <w:numId w:val="1"/>
        </w:numPr>
        <w:tabs>
          <w:tab w:val="clear" w:pos="709"/>
        </w:tabs>
        <w:ind w:firstLine="284" w:left="0" w:right="-1"/>
        <w:jc w:val="both"/>
        <w:rPr>
          <w:rFonts w:ascii="Arial" w:hAnsi="Arial" w:cs="Arial"/>
        </w:rPr>
      </w:pPr>
      <w:r>
        <w:rPr>
          <w:rFonts w:cs="Arial" w:ascii="Arial" w:hAnsi="Arial"/>
          <w:b/>
          <w:bCs/>
        </w:rPr>
        <w:t>9.1.5.</w:t>
      </w:r>
      <w:r>
        <w:rPr>
          <w:rFonts w:cs="Arial" w:ascii="Arial" w:hAnsi="Arial"/>
        </w:rPr>
        <w:t xml:space="preserve"> Fraudar a licitação</w:t>
      </w:r>
      <w:bookmarkEnd w:id="11"/>
      <w:r>
        <w:rPr>
          <w:rFonts w:cs="Arial" w:ascii="Arial" w:hAnsi="Arial"/>
        </w:rPr>
        <w:t>;</w:t>
      </w:r>
    </w:p>
    <w:p>
      <w:pPr>
        <w:pStyle w:val="Normal"/>
        <w:numPr>
          <w:ilvl w:val="0"/>
          <w:numId w:val="1"/>
        </w:numPr>
        <w:tabs>
          <w:tab w:val="clear" w:pos="709"/>
        </w:tabs>
        <w:ind w:firstLine="284" w:left="0" w:right="-1"/>
        <w:jc w:val="both"/>
        <w:rPr>
          <w:rFonts w:ascii="Arial" w:hAnsi="Arial" w:cs="Arial"/>
        </w:rPr>
      </w:pPr>
      <w:r>
        <w:rPr>
          <w:rFonts w:cs="Arial" w:ascii="Arial" w:hAnsi="Arial"/>
        </w:rPr>
      </w:r>
      <w:bookmarkStart w:id="12" w:name="_Ref114668247"/>
      <w:bookmarkStart w:id="13" w:name="_Ref114668247"/>
    </w:p>
    <w:p>
      <w:pPr>
        <w:pStyle w:val="Normal"/>
        <w:numPr>
          <w:ilvl w:val="0"/>
          <w:numId w:val="1"/>
        </w:numPr>
        <w:tabs>
          <w:tab w:val="clear" w:pos="709"/>
        </w:tabs>
        <w:ind w:firstLine="284" w:left="0" w:right="-1"/>
        <w:jc w:val="both"/>
        <w:rPr>
          <w:rFonts w:ascii="Arial" w:hAnsi="Arial" w:cs="Arial"/>
        </w:rPr>
      </w:pPr>
      <w:r>
        <w:rPr>
          <w:rFonts w:cs="Arial" w:ascii="Arial" w:hAnsi="Arial"/>
          <w:b/>
          <w:bCs/>
        </w:rPr>
        <w:t>9.1.6.</w:t>
      </w:r>
      <w:r>
        <w:rPr>
          <w:rFonts w:cs="Arial" w:ascii="Arial" w:hAnsi="Arial"/>
        </w:rPr>
        <w:t xml:space="preserve"> Comportar-se de modo inidôneo ou cometer fraude de qualquer natureza, em especial quando:</w:t>
      </w:r>
      <w:bookmarkEnd w:id="13"/>
    </w:p>
    <w:p>
      <w:pPr>
        <w:pStyle w:val="Normal"/>
        <w:numPr>
          <w:ilvl w:val="0"/>
          <w:numId w:val="1"/>
        </w:numPr>
        <w:tabs>
          <w:tab w:val="clear" w:pos="709"/>
        </w:tabs>
        <w:ind w:firstLine="284" w:left="0" w:right="-1"/>
        <w:jc w:val="both"/>
        <w:rPr>
          <w:rFonts w:ascii="Arial" w:hAnsi="Arial" w:cs="Arial"/>
          <w:sz w:val="10"/>
        </w:rPr>
      </w:pPr>
      <w:r>
        <w:rPr>
          <w:rFonts w:cs="Arial" w:ascii="Arial" w:hAnsi="Arial"/>
          <w:sz w:val="10"/>
        </w:rPr>
      </w:r>
    </w:p>
    <w:p>
      <w:pPr>
        <w:pStyle w:val="Normal"/>
        <w:ind w:firstLine="284" w:right="-1"/>
        <w:jc w:val="both"/>
        <w:rPr>
          <w:rFonts w:ascii="Arial" w:hAnsi="Arial" w:cs="Arial"/>
        </w:rPr>
      </w:pPr>
      <w:r>
        <w:rPr>
          <w:rFonts w:cs="Arial" w:ascii="Arial" w:hAnsi="Arial"/>
          <w:b/>
          <w:bCs/>
        </w:rPr>
        <w:t>9.1.6.1.</w:t>
      </w:r>
      <w:r>
        <w:rPr>
          <w:rFonts w:cs="Arial" w:ascii="Arial" w:hAnsi="Arial"/>
        </w:rPr>
        <w:t xml:space="preserve"> agir em conluio ou em desconformidade com a lei; </w:t>
      </w:r>
    </w:p>
    <w:p>
      <w:pPr>
        <w:pStyle w:val="Normal"/>
        <w:numPr>
          <w:ilvl w:val="0"/>
          <w:numId w:val="1"/>
        </w:numPr>
        <w:tabs>
          <w:tab w:val="clear" w:pos="709"/>
        </w:tabs>
        <w:ind w:firstLine="284" w:left="0" w:right="-1"/>
        <w:jc w:val="both"/>
        <w:rPr>
          <w:rFonts w:ascii="Arial" w:hAnsi="Arial" w:cs="Arial"/>
          <w:sz w:val="10"/>
        </w:rPr>
      </w:pPr>
      <w:r>
        <w:rPr>
          <w:rFonts w:cs="Arial" w:ascii="Arial" w:hAnsi="Arial"/>
          <w:sz w:val="10"/>
        </w:rPr>
      </w:r>
    </w:p>
    <w:p>
      <w:pPr>
        <w:pStyle w:val="Normal"/>
        <w:numPr>
          <w:ilvl w:val="0"/>
          <w:numId w:val="1"/>
        </w:numPr>
        <w:tabs>
          <w:tab w:val="clear" w:pos="709"/>
        </w:tabs>
        <w:ind w:firstLine="284" w:left="0" w:right="-1"/>
        <w:jc w:val="both"/>
        <w:rPr>
          <w:rFonts w:ascii="Arial" w:hAnsi="Arial" w:cs="Arial"/>
        </w:rPr>
      </w:pPr>
      <w:r>
        <w:rPr>
          <w:rFonts w:cs="Arial" w:ascii="Arial" w:hAnsi="Arial"/>
          <w:b/>
          <w:bCs/>
        </w:rPr>
        <w:t>9.1.6.2.</w:t>
      </w:r>
      <w:r>
        <w:rPr>
          <w:rFonts w:cs="Arial" w:ascii="Arial" w:hAnsi="Arial"/>
        </w:rPr>
        <w:t xml:space="preserve"> induzir deliberadamente a erro no julgamento; </w:t>
      </w:r>
    </w:p>
    <w:p>
      <w:pPr>
        <w:pStyle w:val="Normal"/>
        <w:numPr>
          <w:ilvl w:val="0"/>
          <w:numId w:val="1"/>
        </w:numPr>
        <w:tabs>
          <w:tab w:val="clear" w:pos="709"/>
        </w:tabs>
        <w:ind w:firstLine="284" w:left="0" w:right="-1"/>
        <w:jc w:val="both"/>
        <w:rPr>
          <w:rFonts w:ascii="Arial" w:hAnsi="Arial" w:cs="Arial"/>
          <w:sz w:val="10"/>
        </w:rPr>
      </w:pPr>
      <w:r>
        <w:rPr>
          <w:rFonts w:cs="Arial" w:ascii="Arial" w:hAnsi="Arial"/>
          <w:sz w:val="10"/>
        </w:rPr>
      </w:r>
    </w:p>
    <w:p>
      <w:pPr>
        <w:pStyle w:val="Normal"/>
        <w:ind w:firstLine="284" w:right="-1"/>
        <w:jc w:val="both"/>
        <w:rPr>
          <w:rFonts w:ascii="Arial" w:hAnsi="Arial" w:cs="Arial"/>
        </w:rPr>
      </w:pPr>
      <w:r>
        <w:rPr>
          <w:rFonts w:cs="Arial" w:ascii="Arial" w:hAnsi="Arial"/>
          <w:b/>
          <w:bCs/>
        </w:rPr>
        <w:t>9.1.6.3.</w:t>
      </w:r>
      <w:r>
        <w:rPr>
          <w:rFonts w:cs="Arial" w:ascii="Arial" w:hAnsi="Arial"/>
        </w:rPr>
        <w:t xml:space="preserve"> apresentar amostra falsificada ou deteriorada; </w:t>
      </w:r>
    </w:p>
    <w:p>
      <w:pPr>
        <w:pStyle w:val="Normal"/>
        <w:numPr>
          <w:ilvl w:val="0"/>
          <w:numId w:val="1"/>
        </w:numPr>
        <w:tabs>
          <w:tab w:val="clear" w:pos="709"/>
        </w:tabs>
        <w:ind w:firstLine="284" w:left="0" w:right="-1"/>
        <w:jc w:val="both"/>
        <w:rPr>
          <w:rFonts w:ascii="Arial" w:hAnsi="Arial" w:cs="Arial"/>
        </w:rPr>
      </w:pPr>
      <w:r>
        <w:rPr>
          <w:rFonts w:cs="Arial" w:ascii="Arial" w:hAnsi="Arial"/>
        </w:rPr>
      </w:r>
      <w:bookmarkStart w:id="14" w:name="_Ref114668251"/>
      <w:bookmarkStart w:id="15" w:name="_Ref114668251"/>
    </w:p>
    <w:p>
      <w:pPr>
        <w:pStyle w:val="Normal"/>
        <w:numPr>
          <w:ilvl w:val="0"/>
          <w:numId w:val="1"/>
        </w:numPr>
        <w:tabs>
          <w:tab w:val="clear" w:pos="709"/>
        </w:tabs>
        <w:ind w:firstLine="284" w:left="0" w:right="-1"/>
        <w:jc w:val="both"/>
        <w:rPr>
          <w:rFonts w:ascii="Arial" w:hAnsi="Arial" w:cs="Arial"/>
        </w:rPr>
      </w:pPr>
      <w:r>
        <w:rPr>
          <w:rFonts w:cs="Arial" w:ascii="Arial" w:hAnsi="Arial"/>
          <w:b/>
          <w:bCs/>
        </w:rPr>
        <w:t>9.1.7.</w:t>
      </w:r>
      <w:r>
        <w:rPr>
          <w:rFonts w:cs="Arial" w:ascii="Arial" w:hAnsi="Arial"/>
        </w:rPr>
        <w:t xml:space="preserve"> Praticar atos ilícitos com vistas a frustrar os objetivos da licitação</w:t>
      </w:r>
      <w:bookmarkEnd w:id="15"/>
      <w:r>
        <w:rPr>
          <w:rFonts w:cs="Arial" w:ascii="Arial" w:hAnsi="Arial"/>
        </w:rPr>
        <w:t>;</w:t>
      </w:r>
    </w:p>
    <w:p>
      <w:pPr>
        <w:pStyle w:val="Normal"/>
        <w:numPr>
          <w:ilvl w:val="0"/>
          <w:numId w:val="1"/>
        </w:numPr>
        <w:tabs>
          <w:tab w:val="clear" w:pos="709"/>
        </w:tabs>
        <w:ind w:firstLine="284" w:left="0" w:right="-1"/>
        <w:jc w:val="both"/>
        <w:rPr>
          <w:rFonts w:ascii="Arial" w:hAnsi="Arial" w:cs="Arial"/>
        </w:rPr>
      </w:pPr>
      <w:r>
        <w:rPr>
          <w:rFonts w:cs="Arial" w:ascii="Arial" w:hAnsi="Arial"/>
        </w:rPr>
      </w:r>
      <w:bookmarkStart w:id="16" w:name="_Ref114668252"/>
      <w:bookmarkStart w:id="17" w:name="_Ref114668252"/>
    </w:p>
    <w:p>
      <w:pPr>
        <w:pStyle w:val="Normal"/>
        <w:numPr>
          <w:ilvl w:val="0"/>
          <w:numId w:val="1"/>
        </w:numPr>
        <w:tabs>
          <w:tab w:val="clear" w:pos="709"/>
        </w:tabs>
        <w:ind w:firstLine="284" w:left="0" w:right="-1"/>
        <w:jc w:val="both"/>
        <w:rPr>
          <w:rFonts w:ascii="Arial" w:hAnsi="Arial" w:cs="Arial"/>
        </w:rPr>
      </w:pPr>
      <w:r>
        <w:rPr>
          <w:rFonts w:cs="Arial" w:ascii="Arial" w:hAnsi="Arial"/>
          <w:b/>
          <w:bCs/>
        </w:rPr>
        <w:t>9.1.8.</w:t>
      </w:r>
      <w:r>
        <w:rPr>
          <w:rFonts w:cs="Arial" w:ascii="Arial" w:hAnsi="Arial"/>
        </w:rPr>
        <w:t xml:space="preserve"> Praticar ato lesivo previsto no </w:t>
      </w:r>
      <w:r>
        <w:fldChar w:fldCharType="begin"/>
      </w:r>
      <w:r>
        <w:rPr>
          <w:rStyle w:val="Style"/>
          <w:rFonts w:cs="Arial" w:ascii="Arial" w:hAnsi="Arial"/>
        </w:rPr>
        <w:instrText xml:space="preserve"> HYPERLINK "https://www.planalto.gov.br/ccivil_03/_ato2011-2014/2013/lei/l12846.htm" \l "art5"</w:instrText>
      </w:r>
      <w:r>
        <w:rPr>
          <w:rStyle w:val="Style"/>
          <w:rFonts w:cs="Arial" w:ascii="Arial" w:hAnsi="Arial"/>
        </w:rPr>
        <w:fldChar w:fldCharType="separate"/>
      </w:r>
      <w:r>
        <w:rPr>
          <w:rStyle w:val="Style"/>
          <w:rFonts w:cs="Arial" w:ascii="Arial" w:hAnsi="Arial"/>
        </w:rPr>
        <w:t>art. 5º da Lei n.º 12.846, de 2013</w:t>
      </w:r>
      <w:r>
        <w:rPr>
          <w:rStyle w:val="Style"/>
          <w:rFonts w:cs="Arial" w:ascii="Arial" w:hAnsi="Arial"/>
        </w:rPr>
        <w:fldChar w:fldCharType="end"/>
      </w:r>
      <w:r>
        <w:rPr>
          <w:rFonts w:cs="Arial" w:ascii="Arial" w:hAnsi="Arial"/>
        </w:rPr>
        <w:t>.</w:t>
      </w:r>
      <w:bookmarkEnd w:id="2"/>
      <w:bookmarkEnd w:id="17"/>
    </w:p>
    <w:p>
      <w:pPr>
        <w:pStyle w:val="Normal"/>
        <w:numPr>
          <w:ilvl w:val="0"/>
          <w:numId w:val="1"/>
        </w:numPr>
        <w:tabs>
          <w:tab w:val="clear" w:pos="709"/>
        </w:tabs>
        <w:ind w:firstLine="284" w:left="0" w:right="-1"/>
        <w:jc w:val="both"/>
        <w:rPr>
          <w:rFonts w:ascii="Arial" w:hAnsi="Arial" w:cs="Arial"/>
          <w:highlight w:val="yellow"/>
        </w:rPr>
      </w:pPr>
      <w:r>
        <w:rPr>
          <w:rFonts w:cs="Arial" w:ascii="Arial" w:hAnsi="Arial"/>
          <w:highlight w:val="yellow"/>
        </w:rPr>
      </w:r>
    </w:p>
    <w:p>
      <w:pPr>
        <w:pStyle w:val="Normal"/>
        <w:numPr>
          <w:ilvl w:val="0"/>
          <w:numId w:val="1"/>
        </w:numPr>
        <w:tabs>
          <w:tab w:val="clear" w:pos="709"/>
        </w:tabs>
        <w:ind w:firstLine="284" w:left="0" w:right="-1"/>
        <w:jc w:val="both"/>
        <w:rPr>
          <w:rFonts w:ascii="Arial" w:hAnsi="Arial" w:cs="Arial"/>
        </w:rPr>
      </w:pPr>
      <w:r>
        <w:rPr>
          <w:rFonts w:cs="Arial" w:ascii="Arial" w:hAnsi="Arial"/>
          <w:b/>
          <w:bCs/>
        </w:rPr>
        <w:t xml:space="preserve">9.2. </w:t>
      </w:r>
      <w:r>
        <w:rPr>
          <w:rFonts w:cs="Arial" w:ascii="Arial" w:hAnsi="Arial"/>
        </w:rPr>
        <w:t>O não cumprimento, por parte dos interessados, dos preços e condições constantes de sua coleta, acarretará as seguintes sanções:</w:t>
      </w:r>
    </w:p>
    <w:p>
      <w:pPr>
        <w:pStyle w:val="Normal"/>
        <w:numPr>
          <w:ilvl w:val="0"/>
          <w:numId w:val="1"/>
        </w:numPr>
        <w:tabs>
          <w:tab w:val="clear" w:pos="709"/>
        </w:tabs>
        <w:ind w:firstLine="284" w:left="0" w:right="-1"/>
        <w:jc w:val="both"/>
        <w:rPr>
          <w:rFonts w:ascii="Arial" w:hAnsi="Arial" w:cs="Arial"/>
        </w:rPr>
      </w:pPr>
      <w:r>
        <w:rPr>
          <w:rFonts w:cs="Arial" w:ascii="Arial" w:hAnsi="Arial"/>
        </w:rPr>
      </w:r>
    </w:p>
    <w:p>
      <w:pPr>
        <w:pStyle w:val="Normal"/>
        <w:numPr>
          <w:ilvl w:val="0"/>
          <w:numId w:val="1"/>
        </w:numPr>
        <w:tabs>
          <w:tab w:val="clear" w:pos="709"/>
        </w:tabs>
        <w:ind w:firstLine="284" w:left="0" w:right="-1"/>
        <w:jc w:val="both"/>
        <w:rPr>
          <w:rFonts w:ascii="Arial" w:hAnsi="Arial" w:cs="Arial"/>
        </w:rPr>
      </w:pPr>
      <w:r>
        <w:rPr>
          <w:rFonts w:cs="Arial" w:ascii="Arial" w:hAnsi="Arial"/>
          <w:b/>
          <w:bCs/>
        </w:rPr>
        <w:t>9.2.1.</w:t>
      </w:r>
      <w:r>
        <w:rPr>
          <w:rFonts w:cs="Arial" w:ascii="Arial" w:hAnsi="Arial"/>
        </w:rPr>
        <w:t xml:space="preserve"> Atraso na execução ou entrega do objeto, multa de 0,5% (zero vírgula cinco por cento) ao dia, calculado sobre o valor do empenho, sendo que após o 11° dia, poderá a Prefeitura cancelar o mesmo, sem prejuízo das demais penalidades.</w:t>
      </w:r>
    </w:p>
    <w:p>
      <w:pPr>
        <w:pStyle w:val="Normal"/>
        <w:numPr>
          <w:ilvl w:val="0"/>
          <w:numId w:val="1"/>
        </w:numPr>
        <w:tabs>
          <w:tab w:val="clear" w:pos="709"/>
        </w:tabs>
        <w:ind w:firstLine="284" w:left="0" w:right="-1"/>
        <w:jc w:val="both"/>
        <w:rPr>
          <w:rFonts w:ascii="Arial" w:hAnsi="Arial" w:cs="Arial"/>
          <w:b/>
        </w:rPr>
      </w:pPr>
      <w:r>
        <w:rPr>
          <w:rFonts w:cs="Arial" w:ascii="Arial" w:hAnsi="Arial"/>
          <w:b/>
        </w:rPr>
      </w:r>
    </w:p>
    <w:p>
      <w:pPr>
        <w:pStyle w:val="Normal"/>
        <w:numPr>
          <w:ilvl w:val="0"/>
          <w:numId w:val="1"/>
        </w:numPr>
        <w:tabs>
          <w:tab w:val="clear" w:pos="709"/>
        </w:tabs>
        <w:ind w:firstLine="284" w:left="0" w:right="-1"/>
        <w:jc w:val="both"/>
        <w:rPr>
          <w:rFonts w:ascii="Arial" w:hAnsi="Arial" w:cs="Arial"/>
        </w:rPr>
      </w:pPr>
      <w:r>
        <w:rPr>
          <w:rFonts w:cs="Arial" w:ascii="Arial" w:hAnsi="Arial"/>
          <w:b/>
          <w:bCs/>
        </w:rPr>
        <w:t xml:space="preserve">9.2.2. </w:t>
      </w:r>
      <w:r>
        <w:rPr>
          <w:rFonts w:cs="Arial" w:ascii="Arial" w:hAnsi="Arial"/>
        </w:rPr>
        <w:t>Pela inexecução parcial, multa de 10% (dez por cento) sobre o valor do empenho;</w:t>
      </w:r>
    </w:p>
    <w:p>
      <w:pPr>
        <w:pStyle w:val="Normal"/>
        <w:numPr>
          <w:ilvl w:val="0"/>
          <w:numId w:val="1"/>
        </w:numPr>
        <w:tabs>
          <w:tab w:val="clear" w:pos="709"/>
        </w:tabs>
        <w:ind w:firstLine="284" w:left="0" w:right="-1"/>
        <w:jc w:val="both"/>
        <w:rPr>
          <w:rFonts w:ascii="Arial" w:hAnsi="Arial" w:cs="Arial"/>
        </w:rPr>
      </w:pPr>
      <w:r>
        <w:rPr>
          <w:rFonts w:cs="Arial" w:ascii="Arial" w:hAnsi="Arial"/>
        </w:rPr>
      </w:r>
    </w:p>
    <w:p>
      <w:pPr>
        <w:pStyle w:val="Normal"/>
        <w:numPr>
          <w:ilvl w:val="0"/>
          <w:numId w:val="1"/>
        </w:numPr>
        <w:tabs>
          <w:tab w:val="clear" w:pos="709"/>
        </w:tabs>
        <w:ind w:firstLine="284" w:left="0" w:right="-1"/>
        <w:jc w:val="both"/>
        <w:rPr>
          <w:rFonts w:ascii="Arial" w:hAnsi="Arial" w:cs="Arial"/>
        </w:rPr>
      </w:pPr>
      <w:r>
        <w:rPr>
          <w:rFonts w:cs="Arial" w:ascii="Arial" w:hAnsi="Arial"/>
          <w:b/>
          <w:bCs/>
        </w:rPr>
        <w:t xml:space="preserve">9.2.3. </w:t>
      </w:r>
      <w:r>
        <w:rPr>
          <w:rFonts w:cs="Arial" w:ascii="Arial" w:hAnsi="Arial"/>
        </w:rPr>
        <w:t>Pela inexecução total, multa de 20% (vinte por cento) sobre o valor do empenho;</w:t>
      </w:r>
    </w:p>
    <w:p>
      <w:pPr>
        <w:pStyle w:val="Normal"/>
        <w:numPr>
          <w:ilvl w:val="0"/>
          <w:numId w:val="1"/>
        </w:numPr>
        <w:tabs>
          <w:tab w:val="clear" w:pos="709"/>
        </w:tabs>
        <w:ind w:firstLine="284" w:left="0" w:right="-1"/>
        <w:jc w:val="both"/>
        <w:rPr>
          <w:rFonts w:ascii="Arial" w:hAnsi="Arial" w:cs="Arial"/>
        </w:rPr>
      </w:pPr>
      <w:r>
        <w:rPr>
          <w:rFonts w:cs="Arial" w:ascii="Arial" w:hAnsi="Arial"/>
        </w:rPr>
      </w:r>
    </w:p>
    <w:p>
      <w:pPr>
        <w:pStyle w:val="Heading1"/>
        <w:numPr>
          <w:ilvl w:val="0"/>
          <w:numId w:val="0"/>
        </w:numPr>
        <w:ind w:firstLine="284" w:left="0" w:right="-1"/>
        <w:jc w:val="both"/>
        <w:rPr>
          <w:b w:val="false"/>
          <w:sz w:val="20"/>
          <w:szCs w:val="20"/>
          <w:lang w:val="pt-BR"/>
        </w:rPr>
      </w:pPr>
      <w:r>
        <w:rPr>
          <w:sz w:val="20"/>
          <w:szCs w:val="20"/>
        </w:rPr>
        <w:t>9.2.4.</w:t>
      </w:r>
      <w:r>
        <w:rPr>
          <w:b w:val="false"/>
          <w:sz w:val="20"/>
          <w:szCs w:val="20"/>
        </w:rPr>
        <w:t xml:space="preserve"> Suspensão temporária da participação nas COLETAS ELETRÔNICAS DE PREÇOS, com o descredenciamento no Cadastro </w:t>
      </w:r>
      <w:r>
        <w:rPr>
          <w:b w:val="false"/>
          <w:sz w:val="20"/>
          <w:szCs w:val="20"/>
          <w:lang w:val="pt-BR"/>
        </w:rPr>
        <w:t xml:space="preserve">do  </w:t>
      </w:r>
      <w:hyperlink r:id="rId7">
        <w:r>
          <w:rPr>
            <w:rStyle w:val="Style"/>
            <w:b w:val="false"/>
            <w:bCs w:val="false"/>
            <w:color w:val="0000FF"/>
            <w:sz w:val="20"/>
            <w:szCs w:val="20"/>
            <w:u w:val="single"/>
            <w:lang w:val="pt-BR"/>
          </w:rPr>
          <w:t>https://bnccompras.com</w:t>
        </w:r>
      </w:hyperlink>
      <w:r>
        <w:rPr>
          <w:b w:val="false"/>
          <w:sz w:val="20"/>
          <w:szCs w:val="20"/>
          <w:lang w:val="pt-BR"/>
        </w:rPr>
        <w:t>.</w:t>
      </w:r>
    </w:p>
    <w:p>
      <w:pPr>
        <w:pStyle w:val="Normal"/>
        <w:numPr>
          <w:ilvl w:val="0"/>
          <w:numId w:val="1"/>
        </w:numPr>
        <w:tabs>
          <w:tab w:val="clear" w:pos="709"/>
        </w:tabs>
        <w:ind w:firstLine="284" w:left="0" w:right="-1"/>
        <w:jc w:val="both"/>
        <w:rPr>
          <w:rFonts w:ascii="Arial" w:hAnsi="Arial" w:cs="Arial"/>
          <w:b/>
          <w:bCs/>
        </w:rPr>
      </w:pPr>
      <w:r>
        <w:rPr>
          <w:rFonts w:cs="Arial" w:ascii="Arial" w:hAnsi="Arial"/>
          <w:b/>
          <w:bCs/>
        </w:rPr>
      </w:r>
    </w:p>
    <w:p>
      <w:pPr>
        <w:pStyle w:val="Normal"/>
        <w:numPr>
          <w:ilvl w:val="0"/>
          <w:numId w:val="1"/>
        </w:numPr>
        <w:tabs>
          <w:tab w:val="clear" w:pos="709"/>
        </w:tabs>
        <w:ind w:firstLine="284" w:left="0" w:right="-1"/>
        <w:jc w:val="both"/>
        <w:rPr>
          <w:rFonts w:ascii="Arial" w:hAnsi="Arial" w:cs="Arial"/>
          <w:b/>
          <w:bCs/>
        </w:rPr>
      </w:pPr>
      <w:r>
        <w:rPr>
          <w:rFonts w:cs="Arial" w:ascii="Arial" w:hAnsi="Arial"/>
          <w:b/>
          <w:bCs/>
        </w:rPr>
        <w:t>9.3. A aplicação das sanções previstas neste edital não exclui, em hipótese alguma, a obrigação de reparação integral dos danos causados.</w:t>
      </w:r>
    </w:p>
    <w:p>
      <w:pPr>
        <w:pStyle w:val="Normal"/>
        <w:numPr>
          <w:ilvl w:val="0"/>
          <w:numId w:val="1"/>
        </w:numPr>
        <w:ind w:firstLine="284" w:left="0"/>
        <w:jc w:val="both"/>
        <w:rPr>
          <w:rFonts w:ascii="Arial" w:hAnsi="Arial" w:cs="Arial"/>
        </w:rPr>
      </w:pPr>
      <w:r>
        <w:rPr>
          <w:rFonts w:cs="Arial" w:ascii="Arial" w:hAnsi="Arial"/>
        </w:rPr>
      </w:r>
      <w:r>
        <w:br w:type="page"/>
      </w:r>
    </w:p>
    <w:p>
      <w:pPr>
        <w:pStyle w:val="BodyTextIndent"/>
        <w:widowControl w:val="false"/>
        <w:overflowPunct w:val="false"/>
        <w:spacing w:lineRule="auto" w:line="240" w:before="0" w:after="0"/>
        <w:jc w:val="center"/>
        <w:textAlignment w:val="auto"/>
        <w:rPr>
          <w:b/>
          <w:bCs/>
          <w:color w:val="auto"/>
          <w:sz w:val="20"/>
          <w:szCs w:val="20"/>
          <w:lang w:val="pt-BR"/>
        </w:rPr>
      </w:pPr>
      <w:r>
        <w:rPr>
          <w:b/>
          <w:bCs/>
          <w:color w:val="auto"/>
          <w:sz w:val="20"/>
          <w:szCs w:val="20"/>
        </w:rPr>
        <w:t>ANEXO I</w:t>
      </w:r>
    </w:p>
    <w:p>
      <w:pPr>
        <w:pStyle w:val="Normal"/>
        <w:jc w:val="center"/>
        <w:rPr>
          <w:rFonts w:ascii="Arial" w:hAnsi="Arial" w:cs="Arial"/>
          <w:b/>
          <w:bCs/>
        </w:rPr>
      </w:pPr>
      <w:r>
        <w:rPr>
          <w:rFonts w:cs="Arial" w:ascii="Arial" w:hAnsi="Arial"/>
          <w:b/>
          <w:bCs/>
        </w:rPr>
      </w:r>
    </w:p>
    <w:p>
      <w:pPr>
        <w:pStyle w:val="Normal"/>
        <w:jc w:val="center"/>
        <w:rPr>
          <w:rFonts w:ascii="Arial" w:hAnsi="Arial" w:cs="Arial"/>
        </w:rPr>
      </w:pPr>
      <w:r>
        <w:rPr>
          <w:rFonts w:cs="Arial" w:ascii="Arial" w:hAnsi="Arial"/>
        </w:rPr>
      </w:r>
    </w:p>
    <w:p>
      <w:pPr>
        <w:pStyle w:val="Normal"/>
        <w:jc w:val="center"/>
        <w:rPr>
          <w:rFonts w:ascii="Arial" w:hAnsi="Arial" w:cs="Arial"/>
          <w:b/>
        </w:rPr>
      </w:pPr>
      <w:r>
        <w:rPr>
          <w:rFonts w:cs="Arial" w:ascii="Arial" w:hAnsi="Arial"/>
          <w:b/>
        </w:rPr>
        <w:t>MODELO DE DECLARAÇÕES DIVERSAS**</w:t>
      </w:r>
    </w:p>
    <w:p>
      <w:pPr>
        <w:pStyle w:val="Normal"/>
        <w:jc w:val="center"/>
        <w:rPr>
          <w:rFonts w:ascii="Arial" w:hAnsi="Arial" w:cs="Arial"/>
        </w:rPr>
      </w:pPr>
      <w:r>
        <w:rPr>
          <w:rFonts w:cs="Arial" w:ascii="Arial" w:hAnsi="Arial"/>
        </w:rPr>
        <w:t>(em papel timbrado da licitante)</w:t>
      </w:r>
    </w:p>
    <w:p>
      <w:pPr>
        <w:pStyle w:val="Normal"/>
        <w:jc w:val="center"/>
        <w:rPr>
          <w:rFonts w:ascii="Arial" w:hAnsi="Arial" w:cs="Arial"/>
        </w:rPr>
      </w:pPr>
      <w:r>
        <w:rPr>
          <w:rFonts w:cs="Arial" w:ascii="Arial" w:hAnsi="Arial"/>
        </w:rPr>
      </w:r>
    </w:p>
    <w:p>
      <w:pPr>
        <w:pStyle w:val="Normal"/>
        <w:jc w:val="center"/>
        <w:rPr>
          <w:rFonts w:ascii="Arial" w:hAnsi="Arial" w:cs="Arial"/>
        </w:rPr>
      </w:pPr>
      <w:r>
        <w:rPr>
          <w:rFonts w:cs="Arial" w:ascii="Arial" w:hAnsi="Arial"/>
        </w:rPr>
      </w:r>
    </w:p>
    <w:p>
      <w:pPr>
        <w:pStyle w:val="Normal"/>
        <w:suppressAutoHyphens w:val="false"/>
        <w:jc w:val="both"/>
        <w:rPr>
          <w:rFonts w:ascii="Arial" w:hAnsi="Arial" w:cs="Arial"/>
          <w:lang w:eastAsia="pt-BR"/>
        </w:rPr>
      </w:pPr>
      <w:r>
        <w:rPr>
          <w:rFonts w:cs="Arial" w:ascii="Arial" w:hAnsi="Arial"/>
          <w:lang w:eastAsia="pt-BR"/>
        </w:rPr>
        <w:t>Nome completo: ____________________________________________________________</w:t>
      </w:r>
    </w:p>
    <w:p>
      <w:pPr>
        <w:pStyle w:val="Normal"/>
        <w:suppressAutoHyphens w:val="false"/>
        <w:jc w:val="both"/>
        <w:rPr>
          <w:rFonts w:ascii="Arial" w:hAnsi="Arial" w:cs="Arial"/>
          <w:lang w:eastAsia="pt-BR"/>
        </w:rPr>
      </w:pPr>
      <w:r>
        <w:rPr>
          <w:rFonts w:cs="Arial" w:ascii="Arial" w:hAnsi="Arial"/>
          <w:lang w:eastAsia="pt-BR"/>
        </w:rPr>
      </w:r>
    </w:p>
    <w:p>
      <w:pPr>
        <w:pStyle w:val="Normal"/>
        <w:suppressAutoHyphens w:val="false"/>
        <w:jc w:val="both"/>
        <w:rPr>
          <w:rFonts w:ascii="Arial" w:hAnsi="Arial" w:cs="Arial"/>
        </w:rPr>
      </w:pPr>
      <w:r>
        <w:rPr>
          <w:rFonts w:cs="Arial" w:ascii="Arial" w:hAnsi="Arial"/>
          <w:lang w:eastAsia="pt-BR"/>
        </w:rPr>
        <w:t xml:space="preserve">RG nº: </w:t>
      </w:r>
      <w:r>
        <w:rPr>
          <w:rFonts w:cs="Arial" w:ascii="Arial" w:hAnsi="Arial"/>
          <w:bCs/>
          <w:lang w:eastAsia="pt-BR"/>
        </w:rPr>
        <w:t xml:space="preserve">______________________________ </w:t>
      </w:r>
      <w:r>
        <w:rPr>
          <w:rFonts w:cs="Arial" w:ascii="Arial" w:hAnsi="Arial"/>
          <w:lang w:eastAsia="pt-BR"/>
        </w:rPr>
        <w:t>CPF nº________________________________</w:t>
      </w:r>
    </w:p>
    <w:p>
      <w:pPr>
        <w:pStyle w:val="Normal"/>
        <w:ind w:firstLine="561"/>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jc w:val="both"/>
        <w:rPr>
          <w:rFonts w:ascii="Arial" w:hAnsi="Arial" w:cs="Arial"/>
        </w:rPr>
      </w:pPr>
      <w:r>
        <w:rPr>
          <w:rFonts w:cs="Arial" w:ascii="Arial" w:hAnsi="Arial"/>
          <w:b/>
          <w:bCs/>
        </w:rPr>
        <w:t xml:space="preserve">DECLARO, </w:t>
      </w:r>
      <w:r>
        <w:rPr>
          <w:rFonts w:cs="Arial" w:ascii="Arial" w:hAnsi="Arial"/>
        </w:rPr>
        <w:t>sob as penas da Lei, que o licitante __________________________________ (</w:t>
      </w:r>
      <w:r>
        <w:rPr>
          <w:rFonts w:cs="Arial" w:ascii="Arial" w:hAnsi="Arial"/>
          <w:i/>
          <w:iCs/>
        </w:rPr>
        <w:t>nome empresarial</w:t>
      </w:r>
      <w:r>
        <w:rPr>
          <w:rFonts w:cs="Arial" w:ascii="Arial" w:hAnsi="Arial"/>
        </w:rPr>
        <w:t>), participante da Dispensa Eletrônica nº _____/_____, Processo n° ____/___:</w:t>
      </w:r>
    </w:p>
    <w:p>
      <w:pPr>
        <w:pStyle w:val="Normal"/>
        <w:ind w:firstLine="561"/>
        <w:jc w:val="both"/>
        <w:rPr>
          <w:rFonts w:ascii="Arial" w:hAnsi="Arial" w:cs="Arial"/>
        </w:rPr>
      </w:pPr>
      <w:r>
        <w:rPr>
          <w:rFonts w:cs="Arial" w:ascii="Arial" w:hAnsi="Arial"/>
        </w:rPr>
      </w:r>
    </w:p>
    <w:p>
      <w:pPr>
        <w:pStyle w:val="Normal"/>
        <w:numPr>
          <w:ilvl w:val="0"/>
          <w:numId w:val="3"/>
        </w:numPr>
        <w:jc w:val="both"/>
        <w:rPr>
          <w:rFonts w:ascii="Arial" w:hAnsi="Arial" w:cs="Arial"/>
        </w:rPr>
      </w:pPr>
      <w:r>
        <w:rPr>
          <w:rFonts w:cs="Arial" w:ascii="Arial" w:hAnsi="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pPr>
        <w:pStyle w:val="Normal"/>
        <w:numPr>
          <w:ilvl w:val="0"/>
          <w:numId w:val="3"/>
        </w:numPr>
        <w:jc w:val="both"/>
        <w:rPr>
          <w:rFonts w:ascii="Arial" w:hAnsi="Arial" w:cs="Arial"/>
        </w:rPr>
      </w:pPr>
      <w:r>
        <w:rPr>
          <w:rFonts w:cs="Arial" w:ascii="Arial" w:hAnsi="Arial"/>
        </w:rPr>
        <w:t>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pPr>
        <w:pStyle w:val="Normal"/>
        <w:numPr>
          <w:ilvl w:val="0"/>
          <w:numId w:val="3"/>
        </w:numPr>
        <w:jc w:val="both"/>
        <w:rPr>
          <w:rFonts w:ascii="Arial" w:hAnsi="Arial" w:cs="Arial"/>
        </w:rPr>
      </w:pPr>
      <w:r>
        <w:rPr>
          <w:rFonts w:cs="Arial" w:ascii="Arial" w:hAnsi="Arial"/>
        </w:rPr>
        <w:t>cumpre as exigências de reserva de cargos prevista em lei, bem como em outras normas específicas, para pessoa com deficiência, para reabilitado da Previdência Social e para aprendiz, conforme orientado pelo art. 92, inciso VXII da Lei 14.133, de 2021.</w:t>
      </w:r>
    </w:p>
    <w:p>
      <w:pPr>
        <w:pStyle w:val="Normal"/>
        <w:numPr>
          <w:ilvl w:val="0"/>
          <w:numId w:val="3"/>
        </w:numPr>
        <w:jc w:val="both"/>
        <w:rPr>
          <w:rFonts w:ascii="Arial" w:hAnsi="Arial" w:cs="Arial"/>
        </w:rPr>
      </w:pPr>
      <w:r>
        <w:rPr>
          <w:rFonts w:cs="Arial" w:ascii="Arial" w:hAnsi="Arial"/>
        </w:rPr>
        <w:t>não está impedida de participar de licitações ou contratar com a Administração Pública, Direta ou Indireta e que não é declarada inidônea pelo Poder Público, de quaisquer esferas da Federação. Não se encontra, nos termos da legislação em vigor,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pPr>
        <w:pStyle w:val="Normal"/>
        <w:numPr>
          <w:ilvl w:val="0"/>
          <w:numId w:val="3"/>
        </w:numPr>
        <w:jc w:val="both"/>
        <w:rPr>
          <w:rFonts w:ascii="Arial" w:hAnsi="Arial" w:cs="Arial"/>
        </w:rPr>
      </w:pPr>
      <w:r>
        <w:rPr>
          <w:rFonts w:cs="Arial" w:ascii="Arial" w:hAnsi="Arial"/>
        </w:rPr>
        <w:t>não possui sócios ou administradores servidores ou com parentesco até terceiro grau, de servidores e/ou dirigentes desta entidade, que impeçam a contratação desta empresa, nos termos das legislações vigentes aplicáveis;</w:t>
      </w:r>
    </w:p>
    <w:p>
      <w:pPr>
        <w:pStyle w:val="Normal"/>
        <w:numPr>
          <w:ilvl w:val="0"/>
          <w:numId w:val="3"/>
        </w:numPr>
        <w:jc w:val="both"/>
        <w:rPr>
          <w:rFonts w:ascii="Arial" w:hAnsi="Arial" w:cs="Arial"/>
        </w:rPr>
      </w:pPr>
      <w:r>
        <w:rPr>
          <w:rFonts w:cs="Arial" w:ascii="Arial" w:hAnsi="Arial"/>
        </w:rPr>
        <w:t>está ciente de que a falsidade na declaração de que trata os itens anteriores sujeitará o licitante às sanções previstas na Lei n° 14.133, de 2021, e neste Edital.</w:t>
      </w:r>
    </w:p>
    <w:p>
      <w:pPr>
        <w:pStyle w:val="Normal"/>
        <w:numPr>
          <w:ilvl w:val="0"/>
          <w:numId w:val="3"/>
        </w:numPr>
        <w:tabs>
          <w:tab w:val="clear" w:pos="709"/>
          <w:tab w:val="left" w:pos="284" w:leader="none"/>
        </w:tabs>
        <w:jc w:val="both"/>
        <w:rPr>
          <w:rFonts w:ascii="Arial" w:hAnsi="Arial" w:cs="Arial"/>
        </w:rPr>
      </w:pPr>
      <w:r>
        <w:rPr>
          <w:rFonts w:cs="Arial" w:ascii="Arial" w:hAnsi="Arial"/>
        </w:rPr>
        <w:t>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pPr>
        <w:pStyle w:val="Normal"/>
        <w:ind w:hanging="0" w:left="720"/>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Local e data</w:t>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_______________________________________________</w:t>
      </w:r>
    </w:p>
    <w:p>
      <w:pPr>
        <w:pStyle w:val="Normal"/>
        <w:ind w:firstLine="561"/>
        <w:jc w:val="center"/>
        <w:rPr>
          <w:rFonts w:ascii="Arial" w:hAnsi="Arial" w:cs="Arial"/>
        </w:rPr>
      </w:pPr>
      <w:r>
        <w:rPr>
          <w:rFonts w:cs="Arial" w:ascii="Arial" w:hAnsi="Arial"/>
        </w:rPr>
        <w:t>Nome e assinatura do representante legal</w:t>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r>
        <w:br w:type="page"/>
      </w:r>
    </w:p>
    <w:p>
      <w:pPr>
        <w:pStyle w:val="BodyTextIndent"/>
        <w:widowControl w:val="false"/>
        <w:overflowPunct w:val="false"/>
        <w:spacing w:lineRule="auto" w:line="240" w:before="0" w:after="0"/>
        <w:jc w:val="center"/>
        <w:textAlignment w:val="auto"/>
        <w:rPr>
          <w:b/>
          <w:bCs/>
          <w:color w:val="auto"/>
          <w:sz w:val="20"/>
          <w:szCs w:val="20"/>
          <w:lang w:val="pt-BR"/>
        </w:rPr>
      </w:pPr>
      <w:r>
        <w:rPr>
          <w:b/>
          <w:bCs/>
          <w:color w:val="auto"/>
          <w:sz w:val="20"/>
          <w:szCs w:val="20"/>
        </w:rPr>
        <w:t>ANEXO II</w:t>
      </w:r>
    </w:p>
    <w:p>
      <w:pPr>
        <w:pStyle w:val="Normal"/>
        <w:ind w:firstLine="561"/>
        <w:jc w:val="center"/>
        <w:rPr>
          <w:rFonts w:ascii="Arial" w:hAnsi="Arial" w:cs="Arial"/>
          <w:b/>
        </w:rPr>
      </w:pPr>
      <w:r>
        <w:rPr>
          <w:rFonts w:cs="Arial" w:ascii="Arial" w:hAnsi="Arial"/>
          <w:b/>
        </w:rPr>
      </w:r>
    </w:p>
    <w:p>
      <w:pPr>
        <w:pStyle w:val="Normal"/>
        <w:pBdr>
          <w:top w:val="single" w:sz="4" w:space="1" w:color="000000"/>
          <w:left w:val="single" w:sz="4" w:space="4" w:color="000000"/>
          <w:bottom w:val="single" w:sz="4" w:space="1" w:color="000000"/>
          <w:right w:val="single" w:sz="4" w:space="4" w:color="000000"/>
        </w:pBdr>
        <w:suppressAutoHyphens w:val="false"/>
        <w:jc w:val="center"/>
        <w:rPr>
          <w:rFonts w:ascii="Arial" w:hAnsi="Arial" w:cs="Arial"/>
          <w:lang w:eastAsia="pt-BR"/>
        </w:rPr>
      </w:pPr>
      <w:r>
        <w:rPr>
          <w:rFonts w:cs="Arial" w:ascii="Arial" w:hAnsi="Arial"/>
          <w:b/>
          <w:bCs/>
          <w:lang w:eastAsia="pt-BR"/>
        </w:rPr>
        <w:t>DECLARAÇÃO DE ELABORAÇÃO INDEPENDENTE DE PROPOSTA E ATUAÇÃO CONFORME AO MARCO LEGAL ANTICORRUPÇÃO</w:t>
      </w:r>
    </w:p>
    <w:p>
      <w:pPr>
        <w:pStyle w:val="Normal"/>
        <w:suppressAutoHyphens w:val="false"/>
        <w:rPr>
          <w:rFonts w:ascii="Arial" w:hAnsi="Arial" w:cs="Arial"/>
          <w:lang w:eastAsia="pt-BR"/>
        </w:rPr>
      </w:pPr>
      <w:r>
        <w:rPr>
          <w:rFonts w:cs="Arial" w:ascii="Arial" w:hAnsi="Arial"/>
          <w:lang w:eastAsia="pt-BR"/>
        </w:rPr>
      </w:r>
    </w:p>
    <w:p>
      <w:pPr>
        <w:pStyle w:val="Normal"/>
        <w:suppressAutoHyphens w:val="false"/>
        <w:rPr>
          <w:rFonts w:ascii="Arial" w:hAnsi="Arial" w:cs="Arial"/>
          <w:lang w:eastAsia="pt-BR"/>
        </w:rPr>
      </w:pPr>
      <w:r>
        <w:rPr>
          <w:rFonts w:cs="Arial" w:ascii="Arial" w:hAnsi="Arial"/>
          <w:lang w:eastAsia="pt-BR"/>
        </w:rPr>
      </w:r>
    </w:p>
    <w:p>
      <w:pPr>
        <w:pStyle w:val="Normal"/>
        <w:suppressAutoHyphens w:val="false"/>
        <w:jc w:val="both"/>
        <w:rPr>
          <w:rFonts w:ascii="Arial" w:hAnsi="Arial" w:cs="Arial"/>
          <w:b/>
          <w:bCs/>
          <w:lang w:eastAsia="pt-BR"/>
        </w:rPr>
      </w:pPr>
      <w:r>
        <w:rPr>
          <w:rFonts w:cs="Arial" w:ascii="Arial" w:hAnsi="Arial"/>
          <w:lang w:eastAsia="pt-BR"/>
        </w:rPr>
        <w:t xml:space="preserve">Eu, ___________________________________, portador do RG nº </w:t>
      </w:r>
      <w:r>
        <w:rPr>
          <w:rFonts w:cs="Arial" w:ascii="Arial" w:hAnsi="Arial"/>
          <w:bCs/>
          <w:lang w:eastAsia="pt-BR"/>
        </w:rPr>
        <w:t>___________________</w:t>
      </w:r>
      <w:r>
        <w:rPr>
          <w:rFonts w:cs="Arial" w:ascii="Arial" w:hAnsi="Arial"/>
          <w:b/>
          <w:bCs/>
          <w:lang w:eastAsia="pt-BR"/>
        </w:rPr>
        <w:t xml:space="preserve"> </w:t>
      </w:r>
    </w:p>
    <w:p>
      <w:pPr>
        <w:pStyle w:val="Normal"/>
        <w:suppressAutoHyphens w:val="false"/>
        <w:jc w:val="both"/>
        <w:rPr>
          <w:rFonts w:ascii="Arial" w:hAnsi="Arial" w:cs="Arial"/>
          <w:lang w:eastAsia="pt-BR"/>
        </w:rPr>
      </w:pPr>
      <w:r>
        <w:rPr>
          <w:rFonts w:cs="Arial" w:ascii="Arial" w:hAnsi="Arial"/>
          <w:lang w:eastAsia="pt-BR"/>
        </w:rPr>
        <w:t xml:space="preserve">e do CPF nº </w:t>
      </w:r>
      <w:r>
        <w:rPr>
          <w:rFonts w:cs="Arial" w:ascii="Arial" w:hAnsi="Arial"/>
          <w:bCs/>
          <w:lang w:eastAsia="pt-BR"/>
        </w:rPr>
        <w:t>_____________</w:t>
      </w:r>
      <w:r>
        <w:rPr>
          <w:rFonts w:cs="Arial" w:ascii="Arial" w:hAnsi="Arial"/>
          <w:lang w:eastAsia="pt-BR"/>
        </w:rPr>
        <w:t>, representante legal do licitante _______________________ (</w:t>
      </w:r>
      <w:r>
        <w:rPr>
          <w:rFonts w:cs="Arial" w:ascii="Arial" w:hAnsi="Arial"/>
          <w:i/>
          <w:iCs/>
          <w:lang w:eastAsia="pt-BR"/>
        </w:rPr>
        <w:t>nome empresarial</w:t>
      </w:r>
      <w:r>
        <w:rPr>
          <w:rFonts w:cs="Arial" w:ascii="Arial" w:hAnsi="Arial"/>
          <w:lang w:eastAsia="pt-BR"/>
        </w:rPr>
        <w:t xml:space="preserve">), participante da Dispensa Eletrônica nº ___/___, Processo n° ___/___, </w:t>
      </w:r>
      <w:r>
        <w:rPr>
          <w:rFonts w:cs="Arial" w:ascii="Arial" w:hAnsi="Arial"/>
          <w:b/>
          <w:bCs/>
          <w:lang w:eastAsia="pt-BR"/>
        </w:rPr>
        <w:t xml:space="preserve">DECLARO, </w:t>
      </w:r>
      <w:r>
        <w:rPr>
          <w:rFonts w:cs="Arial" w:ascii="Arial" w:hAnsi="Arial"/>
          <w:lang w:eastAsia="pt-BR"/>
        </w:rPr>
        <w:t xml:space="preserve">sob as penas da Lei, especialmente o artigo 299 do Código Penal Brasileiro, que: </w:t>
      </w:r>
    </w:p>
    <w:p>
      <w:pPr>
        <w:pStyle w:val="Normal"/>
        <w:suppressAutoHyphens w:val="false"/>
        <w:jc w:val="both"/>
        <w:rPr>
          <w:rFonts w:ascii="Arial" w:hAnsi="Arial" w:cs="Arial"/>
          <w:lang w:eastAsia="pt-BR"/>
        </w:rPr>
      </w:pPr>
      <w:r>
        <w:rPr>
          <w:rFonts w:cs="Arial" w:ascii="Arial" w:hAnsi="Arial"/>
          <w:lang w:eastAsia="pt-BR"/>
        </w:rPr>
      </w:r>
    </w:p>
    <w:p>
      <w:pPr>
        <w:pStyle w:val="Normal"/>
        <w:suppressAutoHyphens w:val="false"/>
        <w:jc w:val="both"/>
        <w:rPr>
          <w:rFonts w:ascii="Arial" w:hAnsi="Arial" w:cs="Arial"/>
          <w:lang w:eastAsia="pt-BR"/>
        </w:rPr>
      </w:pPr>
      <w:r>
        <w:rPr>
          <w:rFonts w:cs="Arial" w:ascii="Arial" w:hAnsi="Arial"/>
          <w:lang w:eastAsia="pt-BR"/>
        </w:rPr>
        <w:t xml:space="preserve">a) a proposta apresentada foi elaborada de maneira independente e o seu conteúdo não foi, no todo ou em parte, direta ou indiretamente, informado ou discutido com qualquer outro licitante ou interessado, em potencial ou de fato, no presente procedimento licitatório; </w:t>
      </w:r>
    </w:p>
    <w:p>
      <w:pPr>
        <w:pStyle w:val="Normal"/>
        <w:suppressAutoHyphens w:val="false"/>
        <w:jc w:val="both"/>
        <w:rPr>
          <w:rFonts w:ascii="Arial" w:hAnsi="Arial" w:cs="Arial"/>
          <w:lang w:eastAsia="pt-BR"/>
        </w:rPr>
      </w:pPr>
      <w:r>
        <w:rPr>
          <w:rFonts w:cs="Arial" w:ascii="Arial" w:hAnsi="Arial"/>
          <w:lang w:eastAsia="pt-BR"/>
        </w:rPr>
        <w:t xml:space="preserve">b) a intenção de apresentar a proposta não foi informada ou discutida com qualquer outro licitante ou interessado, em potencial ou de fato, no presente procedimento licitatório; </w:t>
      </w:r>
    </w:p>
    <w:p>
      <w:pPr>
        <w:pStyle w:val="Normal"/>
        <w:suppressAutoHyphens w:val="false"/>
        <w:jc w:val="both"/>
        <w:rPr>
          <w:rFonts w:ascii="Arial" w:hAnsi="Arial" w:cs="Arial"/>
          <w:lang w:eastAsia="pt-BR"/>
        </w:rPr>
      </w:pPr>
      <w:r>
        <w:rPr>
          <w:rFonts w:cs="Arial" w:ascii="Arial" w:hAnsi="Arial"/>
          <w:lang w:eastAsia="pt-BR"/>
        </w:rPr>
        <w:t xml:space="preserve">c) o licitante não tentou, por qualquer meio ou por qualquer pessoa, influir na decisão de qualquer outro licitante ou interessado, em potencial ou de fato, no presente procedimento licitatório; </w:t>
      </w:r>
    </w:p>
    <w:p>
      <w:pPr>
        <w:pStyle w:val="Normal"/>
        <w:suppressAutoHyphens w:val="false"/>
        <w:jc w:val="both"/>
        <w:rPr>
          <w:rFonts w:ascii="Arial" w:hAnsi="Arial" w:cs="Arial"/>
          <w:lang w:eastAsia="pt-BR"/>
        </w:rPr>
      </w:pPr>
      <w:r>
        <w:rPr>
          <w:rFonts w:cs="Arial" w:ascii="Arial" w:hAnsi="Arial"/>
          <w:lang w:eastAsia="pt-BR"/>
        </w:rPr>
        <w:t xml:space="preserve">d) o conteúdo da proposta apresentada não será, no todo ou em parte, direta ou indiretamente, comunicado ou discutido com qualquer outro licitante ou interessado, em potencial ou de fato, no presente procedimento licitatório antes da adjudicação do objeto; </w:t>
      </w:r>
    </w:p>
    <w:p>
      <w:pPr>
        <w:pStyle w:val="Normal"/>
        <w:jc w:val="both"/>
        <w:rPr>
          <w:rFonts w:ascii="Arial" w:hAnsi="Arial" w:cs="Arial"/>
        </w:rPr>
      </w:pPr>
      <w:r>
        <w:rPr>
          <w:rFonts w:cs="Arial" w:ascii="Arial" w:hAnsi="Arial"/>
          <w:lang w:eastAsia="pt-BR"/>
        </w:rPr>
        <w:t xml:space="preserve">e) o conteúdo da proposta apresentada não foi, no todo ou em parte, informado, discutido ou recebido de qualquer integrante relacionado, </w:t>
      </w:r>
      <w:r>
        <w:rPr>
          <w:rFonts w:cs="Arial" w:ascii="Arial" w:hAnsi="Arial"/>
        </w:rPr>
        <w:t>direta ou indiretamente, ao órgão licitante antes da abertura oficial das propostas; e</w:t>
      </w:r>
    </w:p>
    <w:p>
      <w:pPr>
        <w:pStyle w:val="Normal"/>
        <w:suppressAutoHyphens w:val="false"/>
        <w:jc w:val="both"/>
        <w:rPr>
          <w:rFonts w:ascii="Arial" w:hAnsi="Arial" w:cs="Arial"/>
          <w:lang w:eastAsia="pt-BR"/>
        </w:rPr>
      </w:pPr>
      <w:r>
        <w:rPr>
          <w:rFonts w:cs="Arial" w:ascii="Arial" w:hAnsi="Arial"/>
          <w:lang w:eastAsia="pt-BR"/>
        </w:rPr>
        <w:t xml:space="preserve">f) o representante legal do licitante está plenamente ciente do teor e da extensão desta declaração e que detém plenos poderes e informações para firmá-la. </w:t>
      </w:r>
    </w:p>
    <w:p>
      <w:pPr>
        <w:pStyle w:val="Normal"/>
        <w:suppressAutoHyphens w:val="false"/>
        <w:jc w:val="both"/>
        <w:rPr>
          <w:rFonts w:ascii="Arial" w:hAnsi="Arial" w:cs="Arial"/>
          <w:lang w:eastAsia="pt-BR"/>
        </w:rPr>
      </w:pPr>
      <w:r>
        <w:rPr>
          <w:rFonts w:cs="Arial" w:ascii="Arial" w:hAnsi="Arial"/>
          <w:lang w:eastAsia="pt-BR"/>
        </w:rPr>
      </w:r>
    </w:p>
    <w:p>
      <w:pPr>
        <w:pStyle w:val="Normal"/>
        <w:suppressAutoHyphens w:val="false"/>
        <w:jc w:val="both"/>
        <w:rPr>
          <w:rFonts w:ascii="Arial" w:hAnsi="Arial" w:cs="Arial"/>
          <w:lang w:eastAsia="pt-BR"/>
        </w:rPr>
      </w:pPr>
      <w:r>
        <w:rPr>
          <w:rFonts w:cs="Arial" w:ascii="Arial" w:hAnsi="Arial"/>
          <w:b/>
          <w:bCs/>
          <w:lang w:eastAsia="pt-BR"/>
        </w:rPr>
        <w:t>DECLARO</w:t>
      </w:r>
      <w:r>
        <w:rPr>
          <w:rFonts w:cs="Arial" w:ascii="Arial" w:hAnsi="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pPr>
        <w:pStyle w:val="Normal"/>
        <w:suppressAutoHyphens w:val="false"/>
        <w:jc w:val="both"/>
        <w:rPr>
          <w:rFonts w:ascii="Arial" w:hAnsi="Arial" w:cs="Arial"/>
          <w:lang w:eastAsia="pt-BR"/>
        </w:rPr>
      </w:pPr>
      <w:r>
        <w:rPr>
          <w:rFonts w:cs="Arial" w:ascii="Arial" w:hAnsi="Arial"/>
          <w:lang w:eastAsia="pt-BR"/>
        </w:rPr>
      </w:r>
    </w:p>
    <w:p>
      <w:pPr>
        <w:pStyle w:val="Normal"/>
        <w:suppressAutoHyphens w:val="false"/>
        <w:jc w:val="both"/>
        <w:rPr>
          <w:rFonts w:ascii="Arial" w:hAnsi="Arial" w:cs="Arial"/>
          <w:lang w:eastAsia="pt-BR"/>
        </w:rPr>
      </w:pPr>
      <w:r>
        <w:rPr>
          <w:rFonts w:cs="Arial" w:ascii="Arial" w:hAnsi="Arial"/>
          <w:lang w:eastAsia="pt-BR"/>
        </w:rPr>
        <w:t xml:space="preserve">I – prometer, oferecer ou dar, direta ou indiretamente, vantagem indevida a agente público, ou a terceira pessoa a ele relacionada; </w:t>
      </w:r>
    </w:p>
    <w:p>
      <w:pPr>
        <w:pStyle w:val="Normal"/>
        <w:suppressAutoHyphens w:val="false"/>
        <w:jc w:val="both"/>
        <w:rPr>
          <w:rFonts w:ascii="Arial" w:hAnsi="Arial" w:cs="Arial"/>
          <w:lang w:eastAsia="pt-BR"/>
        </w:rPr>
      </w:pPr>
      <w:r>
        <w:rPr>
          <w:rFonts w:cs="Arial" w:ascii="Arial" w:hAnsi="Arial"/>
          <w:lang w:eastAsia="pt-BR"/>
        </w:rPr>
        <w:t xml:space="preserve">II – comprovadamente, financiar, custear, patrocinar ou de qualquer modo subvencionar a prática dos atos ilícitos previstos em Lei; </w:t>
      </w:r>
    </w:p>
    <w:p>
      <w:pPr>
        <w:pStyle w:val="Normal"/>
        <w:suppressAutoHyphens w:val="false"/>
        <w:jc w:val="both"/>
        <w:rPr>
          <w:rFonts w:ascii="Arial" w:hAnsi="Arial" w:cs="Arial"/>
          <w:lang w:eastAsia="pt-BR"/>
        </w:rPr>
      </w:pPr>
      <w:r>
        <w:rPr>
          <w:rFonts w:cs="Arial" w:ascii="Arial" w:hAnsi="Arial"/>
          <w:lang w:eastAsia="pt-BR"/>
        </w:rPr>
        <w:t xml:space="preserve">III – comprovadamente, utilizar-se de interposta pessoa física ou jurídica para ocultar ou dissimular seus reais interesses ou a identidade dos beneficiários dos atos praticados; </w:t>
      </w:r>
    </w:p>
    <w:p>
      <w:pPr>
        <w:pStyle w:val="Normal"/>
        <w:suppressAutoHyphens w:val="false"/>
        <w:jc w:val="both"/>
        <w:rPr>
          <w:rFonts w:ascii="Arial" w:hAnsi="Arial" w:cs="Arial"/>
          <w:lang w:eastAsia="pt-BR"/>
        </w:rPr>
      </w:pPr>
      <w:r>
        <w:rPr>
          <w:rFonts w:cs="Arial" w:ascii="Arial" w:hAnsi="Arial"/>
          <w:lang w:eastAsia="pt-BR"/>
        </w:rPr>
        <w:t xml:space="preserve">IV – no tocante a licitações e contratos: </w:t>
      </w:r>
    </w:p>
    <w:p>
      <w:pPr>
        <w:pStyle w:val="Normal"/>
        <w:suppressAutoHyphens w:val="false"/>
        <w:jc w:val="both"/>
        <w:rPr>
          <w:rFonts w:ascii="Arial" w:hAnsi="Arial" w:cs="Arial"/>
          <w:lang w:eastAsia="pt-BR"/>
        </w:rPr>
      </w:pPr>
      <w:r>
        <w:rPr>
          <w:rFonts w:cs="Arial" w:ascii="Arial" w:hAnsi="Arial"/>
          <w:lang w:eastAsia="pt-BR"/>
        </w:rPr>
        <w:t xml:space="preserve">a) frustrar ou fraudar, mediante ajuste, combinação ou qualquer outro expediente, o caráter competitivo de procedimento licitatório público; </w:t>
      </w:r>
    </w:p>
    <w:p>
      <w:pPr>
        <w:pStyle w:val="Normal"/>
        <w:suppressAutoHyphens w:val="false"/>
        <w:jc w:val="both"/>
        <w:rPr>
          <w:rFonts w:ascii="Arial" w:hAnsi="Arial" w:cs="Arial"/>
          <w:lang w:eastAsia="pt-BR"/>
        </w:rPr>
      </w:pPr>
      <w:r>
        <w:rPr>
          <w:rFonts w:cs="Arial" w:ascii="Arial" w:hAnsi="Arial"/>
          <w:lang w:eastAsia="pt-BR"/>
        </w:rPr>
        <w:t xml:space="preserve">b) impedir, perturbar ou fraudar a realização de qualquer ato de procedimento licitatório público; </w:t>
      </w:r>
    </w:p>
    <w:p>
      <w:pPr>
        <w:pStyle w:val="Normal"/>
        <w:suppressAutoHyphens w:val="false"/>
        <w:jc w:val="both"/>
        <w:rPr>
          <w:rFonts w:ascii="Arial" w:hAnsi="Arial" w:cs="Arial"/>
          <w:lang w:eastAsia="pt-BR"/>
        </w:rPr>
      </w:pPr>
      <w:r>
        <w:rPr>
          <w:rFonts w:cs="Arial" w:ascii="Arial" w:hAnsi="Arial"/>
          <w:lang w:eastAsia="pt-BR"/>
        </w:rPr>
        <w:t xml:space="preserve">c) afastar ou procurar afastar licitante, por meio de fraude ou oferecimento de vantagem de qualquer tipo; </w:t>
      </w:r>
    </w:p>
    <w:p>
      <w:pPr>
        <w:pStyle w:val="Normal"/>
        <w:suppressAutoHyphens w:val="false"/>
        <w:jc w:val="both"/>
        <w:rPr>
          <w:rFonts w:ascii="Arial" w:hAnsi="Arial" w:cs="Arial"/>
          <w:lang w:eastAsia="pt-BR"/>
        </w:rPr>
      </w:pPr>
      <w:r>
        <w:rPr>
          <w:rFonts w:cs="Arial" w:ascii="Arial" w:hAnsi="Arial"/>
          <w:lang w:eastAsia="pt-BR"/>
        </w:rPr>
        <w:t xml:space="preserve">d) fraudar licitação pública ou contrato dela decorrente; </w:t>
      </w:r>
    </w:p>
    <w:p>
      <w:pPr>
        <w:pStyle w:val="Normal"/>
        <w:suppressAutoHyphens w:val="false"/>
        <w:jc w:val="both"/>
        <w:rPr>
          <w:rFonts w:ascii="Arial" w:hAnsi="Arial" w:cs="Arial"/>
          <w:lang w:eastAsia="pt-BR"/>
        </w:rPr>
      </w:pPr>
      <w:r>
        <w:rPr>
          <w:rFonts w:cs="Arial" w:ascii="Arial" w:hAnsi="Arial"/>
          <w:lang w:eastAsia="pt-BR"/>
        </w:rPr>
        <w:t xml:space="preserve">e) criar, de modo fraudulento ou irregular, pessoa jurídica para participar de licitação pública ou celebrar contrato administrativo; </w:t>
      </w:r>
    </w:p>
    <w:p>
      <w:pPr>
        <w:pStyle w:val="Normal"/>
        <w:suppressAutoHyphens w:val="false"/>
        <w:jc w:val="both"/>
        <w:rPr>
          <w:rFonts w:ascii="Arial" w:hAnsi="Arial" w:cs="Arial"/>
          <w:lang w:eastAsia="pt-BR"/>
        </w:rPr>
      </w:pPr>
      <w:r>
        <w:rPr>
          <w:rFonts w:cs="Arial" w:ascii="Arial" w:hAnsi="Arial"/>
          <w:lang w:eastAsia="pt-BR"/>
        </w:rPr>
        <w:t xml:space="preserve">f)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pPr>
        <w:pStyle w:val="Normal"/>
        <w:jc w:val="both"/>
        <w:rPr>
          <w:rFonts w:ascii="Arial" w:hAnsi="Arial" w:cs="Arial"/>
          <w:lang w:eastAsia="pt-BR"/>
        </w:rPr>
      </w:pPr>
      <w:r>
        <w:rPr>
          <w:rFonts w:cs="Arial" w:ascii="Arial" w:hAnsi="Arial"/>
          <w:lang w:eastAsia="pt-BR"/>
        </w:rPr>
        <w:t xml:space="preserve">g) manipular ou fraudar o equilíbrio econômico-financeiro dos contratos celebrados com a administração pública; </w:t>
      </w:r>
    </w:p>
    <w:p>
      <w:pPr>
        <w:pStyle w:val="Normal"/>
        <w:suppressAutoHyphens w:val="false"/>
        <w:jc w:val="both"/>
        <w:rPr>
          <w:rFonts w:ascii="Arial" w:hAnsi="Arial" w:cs="Arial"/>
          <w:lang w:eastAsia="pt-BR"/>
        </w:rPr>
      </w:pPr>
      <w:r>
        <w:rPr>
          <w:rFonts w:cs="Arial" w:ascii="Arial" w:hAnsi="Arial"/>
          <w:lang w:eastAsia="pt-BR"/>
        </w:rPr>
        <w:t xml:space="preserve">V – dificultar atividade de investigação ou fiscalização de órgãos, entidades ou agentes públicos, ou intervir em sua atuação, inclusive no âmbito das agências reguladoras e dos órgãos de fiscalização do sistema financeiro nacional. </w:t>
      </w:r>
    </w:p>
    <w:p>
      <w:pPr>
        <w:pStyle w:val="Normal"/>
        <w:ind w:firstLine="561"/>
        <w:jc w:val="both"/>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Local e data</w:t>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_______________________________________________</w:t>
      </w:r>
    </w:p>
    <w:p>
      <w:pPr>
        <w:pStyle w:val="Normal"/>
        <w:ind w:firstLine="561"/>
        <w:jc w:val="center"/>
        <w:rPr>
          <w:rFonts w:ascii="Arial" w:hAnsi="Arial" w:cs="Arial"/>
        </w:rPr>
      </w:pPr>
      <w:r>
        <w:rPr>
          <w:rFonts w:cs="Arial" w:ascii="Arial" w:hAnsi="Arial"/>
        </w:rPr>
        <w:t>Nome e assinatura do representante legal</w:t>
      </w:r>
      <w:r>
        <w:br w:type="page"/>
      </w:r>
    </w:p>
    <w:p>
      <w:pPr>
        <w:pStyle w:val="BodyTextIndent"/>
        <w:widowControl w:val="false"/>
        <w:overflowPunct w:val="false"/>
        <w:spacing w:lineRule="auto" w:line="240" w:before="0" w:after="0"/>
        <w:jc w:val="center"/>
        <w:rPr>
          <w:b/>
          <w:bCs/>
          <w:color w:val="auto"/>
          <w:sz w:val="20"/>
          <w:szCs w:val="20"/>
          <w:lang w:val="pt-BR"/>
        </w:rPr>
      </w:pPr>
      <w:r>
        <w:rPr>
          <w:b/>
          <w:color w:val="auto"/>
          <w:sz w:val="20"/>
          <w:szCs w:val="20"/>
        </w:rPr>
        <w:t>ANEXO I</w:t>
      </w:r>
      <w:r>
        <w:rPr>
          <w:b/>
          <w:color w:val="auto"/>
          <w:sz w:val="20"/>
          <w:szCs w:val="20"/>
          <w:lang w:val="pt-BR"/>
        </w:rPr>
        <w:t>II</w:t>
      </w:r>
    </w:p>
    <w:p>
      <w:pPr>
        <w:pStyle w:val="Normal"/>
        <w:jc w:val="center"/>
        <w:rPr>
          <w:rFonts w:ascii="Arial" w:hAnsi="Arial" w:cs="Arial"/>
          <w:b/>
          <w:bCs/>
        </w:rPr>
      </w:pPr>
      <w:r>
        <w:rPr>
          <w:rFonts w:cs="Arial" w:ascii="Arial" w:hAnsi="Arial"/>
        </w:rPr>
        <w:t>====================================================================================</w:t>
      </w:r>
    </w:p>
    <w:p>
      <w:pPr>
        <w:pStyle w:val="Normal"/>
        <w:jc w:val="center"/>
        <w:rPr>
          <w:rFonts w:ascii="Arial" w:hAnsi="Arial" w:cs="Arial"/>
          <w:b/>
          <w:bCs/>
        </w:rPr>
      </w:pPr>
      <w:r>
        <w:rPr>
          <w:rFonts w:cs="Arial" w:ascii="Arial" w:hAnsi="Arial"/>
          <w:b/>
          <w:bCs/>
        </w:rPr>
        <w:t xml:space="preserve">DECLARAÇÃO DE ENQUADRAMENTO COMO MICROEMPRESA (ME) </w:t>
      </w:r>
    </w:p>
    <w:p>
      <w:pPr>
        <w:pStyle w:val="Normal"/>
        <w:jc w:val="center"/>
        <w:rPr>
          <w:rFonts w:ascii="Arial" w:hAnsi="Arial" w:cs="Arial"/>
        </w:rPr>
      </w:pPr>
      <w:r>
        <w:rPr>
          <w:rFonts w:cs="Arial" w:ascii="Arial" w:hAnsi="Arial"/>
          <w:b/>
          <w:bCs/>
        </w:rPr>
        <w:t>OU EMPRESA DE PEQUENO PORTE (EPP)</w:t>
      </w:r>
    </w:p>
    <w:p>
      <w:pPr>
        <w:pStyle w:val="Normal"/>
        <w:jc w:val="center"/>
        <w:rPr>
          <w:rFonts w:ascii="Arial" w:hAnsi="Arial" w:cs="Arial"/>
          <w:b/>
          <w:bCs/>
        </w:rPr>
      </w:pPr>
      <w:r>
        <w:rPr>
          <w:rFonts w:cs="Arial" w:ascii="Arial" w:hAnsi="Arial"/>
        </w:rPr>
        <w:t>====================================================================================</w:t>
      </w:r>
    </w:p>
    <w:p>
      <w:pPr>
        <w:pStyle w:val="BodyTextIndent"/>
        <w:widowControl w:val="false"/>
        <w:overflowPunct w:val="false"/>
        <w:spacing w:lineRule="auto" w:line="240"/>
        <w:rPr>
          <w:color w:val="auto"/>
          <w:sz w:val="20"/>
          <w:szCs w:val="20"/>
        </w:rPr>
      </w:pPr>
      <w:r>
        <w:rPr>
          <w:color w:val="auto"/>
          <w:sz w:val="20"/>
          <w:szCs w:val="20"/>
        </w:rPr>
      </w:r>
    </w:p>
    <w:p>
      <w:pPr>
        <w:pStyle w:val="BodyTextIndent"/>
        <w:widowControl w:val="false"/>
        <w:overflowPunct w:val="false"/>
        <w:spacing w:lineRule="auto" w:line="240"/>
        <w:rPr>
          <w:color w:val="auto"/>
          <w:sz w:val="20"/>
          <w:szCs w:val="20"/>
        </w:rPr>
      </w:pPr>
      <w:r>
        <w:rPr>
          <w:color w:val="auto"/>
          <w:sz w:val="20"/>
          <w:szCs w:val="20"/>
        </w:rPr>
      </w:r>
    </w:p>
    <w:p>
      <w:pPr>
        <w:pStyle w:val="BodyTextIndent"/>
        <w:widowControl w:val="false"/>
        <w:overflowPunct w:val="false"/>
        <w:spacing w:lineRule="auto" w:line="240"/>
        <w:rPr>
          <w:color w:val="auto"/>
          <w:sz w:val="20"/>
          <w:szCs w:val="20"/>
        </w:rPr>
      </w:pPr>
      <w:r>
        <w:rPr>
          <w:color w:val="auto"/>
          <w:sz w:val="20"/>
          <w:szCs w:val="20"/>
        </w:rPr>
      </w:r>
    </w:p>
    <w:p>
      <w:pPr>
        <w:pStyle w:val="BodyTextIndent"/>
        <w:widowControl w:val="false"/>
        <w:overflowPunct w:val="false"/>
        <w:spacing w:lineRule="auto" w:line="240"/>
        <w:rPr>
          <w:color w:val="auto"/>
          <w:sz w:val="20"/>
          <w:szCs w:val="20"/>
        </w:rPr>
      </w:pPr>
      <w:r>
        <w:rPr>
          <w:color w:val="auto"/>
          <w:sz w:val="20"/>
          <w:szCs w:val="20"/>
        </w:rPr>
      </w:r>
    </w:p>
    <w:p>
      <w:pPr>
        <w:pStyle w:val="BodyTextIndent"/>
        <w:widowControl w:val="false"/>
        <w:overflowPunct w:val="false"/>
        <w:spacing w:lineRule="auto" w:line="240"/>
        <w:rPr>
          <w:color w:val="auto"/>
          <w:sz w:val="20"/>
          <w:szCs w:val="20"/>
        </w:rPr>
      </w:pPr>
      <w:r>
        <w:rPr>
          <w:color w:val="auto"/>
          <w:sz w:val="20"/>
          <w:szCs w:val="20"/>
        </w:rPr>
      </w:r>
    </w:p>
    <w:p>
      <w:pPr>
        <w:pStyle w:val="BodyTextIndent"/>
        <w:widowControl w:val="false"/>
        <w:overflowPunct w:val="false"/>
        <w:spacing w:lineRule="auto" w:line="240"/>
        <w:textAlignment w:val="auto"/>
        <w:rPr>
          <w:color w:val="auto"/>
          <w:sz w:val="20"/>
          <w:szCs w:val="20"/>
        </w:rPr>
      </w:pPr>
      <w:r>
        <w:rPr>
          <w:color w:val="auto"/>
          <w:sz w:val="20"/>
          <w:szCs w:val="20"/>
        </w:rPr>
      </w:r>
    </w:p>
    <w:p>
      <w:pPr>
        <w:pStyle w:val="BodyTextIndent"/>
        <w:rPr>
          <w:color w:val="auto"/>
          <w:sz w:val="20"/>
          <w:szCs w:val="20"/>
        </w:rPr>
      </w:pPr>
      <w:r>
        <w:rPr>
          <w:color w:val="auto"/>
          <w:sz w:val="20"/>
          <w:szCs w:val="20"/>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jc w:val="both"/>
        <w:rPr>
          <w:rFonts w:ascii="Arial" w:hAnsi="Arial" w:cs="Arial"/>
        </w:rPr>
      </w:pPr>
      <w:r>
        <w:rPr>
          <w:rFonts w:cs="Arial" w:ascii="Arial" w:hAnsi="Arial"/>
        </w:rPr>
        <w:t xml:space="preserve">_________________________________________inscrito no CNPJ nº ___________________ e Inscrição Estadual nº ________________________, por intermédio de seu representante legal o (a) Sr.(a)________________________________________________, portador da Carteira de Identidade nº ________________ DECLARA, sob as penas da lei, que cumpre os requisitos legais para qualificação como Microempresa (ME) ou Empresa de Pequeno Porte (EPP)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Pr>
          <w:rFonts w:cs="Arial" w:ascii="Arial" w:hAnsi="Arial"/>
          <w:bCs/>
          <w:iCs/>
        </w:rPr>
        <w:t>alterada pela Lei Complementar n.º 147/2014</w:t>
      </w:r>
      <w:r>
        <w:rPr>
          <w:rFonts w:cs="Arial" w:ascii="Arial" w:hAnsi="Arial"/>
        </w:rPr>
        <w:t xml:space="preserve"> e Decreto Municipal 12.437/07, </w:t>
      </w:r>
      <w:r>
        <w:rPr>
          <w:rFonts w:cs="Arial" w:ascii="Arial" w:hAnsi="Arial"/>
          <w:b/>
        </w:rPr>
        <w:t xml:space="preserve"> </w:t>
      </w:r>
      <w:r>
        <w:rPr>
          <w:rFonts w:cs="Arial" w:ascii="Arial" w:hAnsi="Arial"/>
        </w:rPr>
        <w:t>estando ciente da penalidades previstas no subitem 12.2.1. “c” do edital no caso de declaração falsa, independente do processo judicial cabível.</w:t>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Local e data</w:t>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_______________________________________________</w:t>
      </w:r>
    </w:p>
    <w:p>
      <w:pPr>
        <w:pStyle w:val="Normal"/>
        <w:ind w:firstLine="561"/>
        <w:jc w:val="center"/>
        <w:rPr>
          <w:rFonts w:ascii="Arial" w:hAnsi="Arial" w:cs="Arial"/>
        </w:rPr>
      </w:pPr>
      <w:r>
        <w:rPr>
          <w:rFonts w:cs="Arial" w:ascii="Arial" w:hAnsi="Arial"/>
        </w:rPr>
        <w:t>Nome e assinatura do representante legal</w:t>
      </w:r>
    </w:p>
    <w:p>
      <w:pPr>
        <w:pStyle w:val="Normal"/>
        <w:jc w:val="center"/>
        <w:rPr>
          <w:rFonts w:ascii="Arial" w:hAnsi="Arial" w:cs="Arial"/>
        </w:rPr>
      </w:pPr>
      <w:r>
        <w:rPr>
          <w:rFonts w:cs="Arial" w:ascii="Arial" w:hAnsi="Arial"/>
        </w:rPr>
      </w:r>
    </w:p>
    <w:p>
      <w:pPr>
        <w:pStyle w:val="Normal"/>
        <w:rPr>
          <w:rFonts w:ascii="Arial" w:hAnsi="Arial" w:cs="Arial"/>
        </w:rPr>
      </w:pPr>
      <w:r>
        <w:rPr>
          <w:rFonts w:cs="Arial" w:ascii="Arial" w:hAnsi="Arial"/>
        </w:rPr>
      </w:r>
      <w:r>
        <w:br w:type="page"/>
      </w:r>
    </w:p>
    <w:p>
      <w:pPr>
        <w:pStyle w:val="BodyTextIndent"/>
        <w:widowControl w:val="false"/>
        <w:tabs>
          <w:tab w:val="clear" w:pos="709"/>
          <w:tab w:val="left" w:pos="284" w:leader="none"/>
        </w:tabs>
        <w:spacing w:lineRule="auto" w:line="240" w:before="0" w:after="0"/>
        <w:jc w:val="center"/>
        <w:rPr>
          <w:color w:val="auto"/>
          <w:sz w:val="20"/>
          <w:szCs w:val="20"/>
        </w:rPr>
      </w:pPr>
      <w:r>
        <w:rPr>
          <w:b/>
          <w:color w:val="auto"/>
          <w:sz w:val="20"/>
          <w:szCs w:val="20"/>
        </w:rPr>
        <w:t xml:space="preserve">ANEXO </w:t>
      </w:r>
      <w:r>
        <w:rPr>
          <w:b/>
          <w:color w:val="auto"/>
          <w:sz w:val="20"/>
          <w:szCs w:val="20"/>
          <w:lang w:val="pt-BR"/>
        </w:rPr>
        <w:t>I</w:t>
      </w:r>
      <w:r>
        <w:rPr>
          <w:b/>
          <w:color w:val="auto"/>
          <w:sz w:val="20"/>
          <w:szCs w:val="20"/>
        </w:rPr>
        <w:t>V</w:t>
      </w:r>
    </w:p>
    <w:p>
      <w:pPr>
        <w:pStyle w:val="Normal"/>
        <w:tabs>
          <w:tab w:val="clear" w:pos="709"/>
          <w:tab w:val="left" w:pos="284" w:leader="none"/>
        </w:tabs>
        <w:jc w:val="both"/>
        <w:rPr>
          <w:rFonts w:ascii="Arial" w:hAnsi="Arial" w:cs="Arial"/>
        </w:rPr>
      </w:pPr>
      <w:r>
        <w:rPr>
          <w:rFonts w:cs="Arial" w:ascii="Arial" w:hAnsi="Arial"/>
        </w:rPr>
        <w:t>===================================================================================</w:t>
      </w:r>
    </w:p>
    <w:p>
      <w:pPr>
        <w:pStyle w:val="Normal"/>
        <w:tabs>
          <w:tab w:val="clear" w:pos="709"/>
          <w:tab w:val="left" w:pos="284" w:leader="none"/>
        </w:tabs>
        <w:jc w:val="center"/>
        <w:rPr>
          <w:rFonts w:ascii="Arial" w:hAnsi="Arial" w:cs="Arial"/>
          <w:b/>
        </w:rPr>
      </w:pPr>
      <w:r>
        <w:rPr>
          <w:rFonts w:cs="Arial" w:ascii="Arial" w:hAnsi="Arial"/>
          <w:b/>
        </w:rPr>
        <w:t>MODELO DE PROPOSTA</w:t>
      </w:r>
    </w:p>
    <w:p>
      <w:pPr>
        <w:pStyle w:val="Normal"/>
        <w:tabs>
          <w:tab w:val="clear" w:pos="709"/>
          <w:tab w:val="left" w:pos="284" w:leader="none"/>
        </w:tabs>
        <w:jc w:val="both"/>
        <w:rPr>
          <w:rFonts w:ascii="Arial" w:hAnsi="Arial" w:cs="Arial"/>
        </w:rPr>
      </w:pPr>
      <w:r>
        <w:rPr>
          <w:rFonts w:cs="Arial" w:ascii="Arial" w:hAnsi="Arial"/>
        </w:rPr>
        <w:t>===================================================================================</w:t>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Corpodetexto31"/>
        <w:tabs>
          <w:tab w:val="clear" w:pos="709"/>
          <w:tab w:val="left" w:pos="284" w:leader="none"/>
        </w:tabs>
        <w:rPr>
          <w:b/>
          <w:color w:val="auto"/>
        </w:rPr>
      </w:pPr>
      <w:r>
        <w:rPr>
          <w:b/>
          <w:color w:val="auto"/>
        </w:rPr>
        <w:t>EMPRESA:</w:t>
      </w:r>
    </w:p>
    <w:p>
      <w:pPr>
        <w:pStyle w:val="Normal"/>
        <w:tabs>
          <w:tab w:val="clear" w:pos="709"/>
          <w:tab w:val="left" w:pos="284" w:leader="none"/>
        </w:tabs>
        <w:jc w:val="both"/>
        <w:rPr>
          <w:rFonts w:ascii="Arial" w:hAnsi="Arial" w:cs="Arial"/>
        </w:rPr>
      </w:pPr>
      <w:r>
        <w:rPr>
          <w:rFonts w:cs="Arial" w:ascii="Arial" w:hAnsi="Arial"/>
        </w:rPr>
        <w:t>Razão Social:</w:t>
      </w:r>
    </w:p>
    <w:p>
      <w:pPr>
        <w:pStyle w:val="Normal"/>
        <w:tabs>
          <w:tab w:val="clear" w:pos="709"/>
          <w:tab w:val="left" w:pos="284" w:leader="none"/>
        </w:tabs>
        <w:jc w:val="both"/>
        <w:rPr>
          <w:rFonts w:ascii="Arial" w:hAnsi="Arial" w:cs="Arial"/>
        </w:rPr>
      </w:pPr>
      <w:r>
        <w:rPr>
          <w:rFonts w:cs="Arial" w:ascii="Arial" w:hAnsi="Arial"/>
        </w:rPr>
        <w:t>C.N.P.J.:</w:t>
        <w:tab/>
        <w:tab/>
        <w:tab/>
        <w:tab/>
        <w:tab/>
      </w:r>
    </w:p>
    <w:p>
      <w:pPr>
        <w:pStyle w:val="Normal"/>
        <w:tabs>
          <w:tab w:val="clear" w:pos="709"/>
          <w:tab w:val="left" w:pos="284" w:leader="none"/>
        </w:tabs>
        <w:jc w:val="both"/>
        <w:rPr>
          <w:rFonts w:ascii="Arial" w:hAnsi="Arial" w:cs="Arial"/>
        </w:rPr>
      </w:pPr>
      <w:r>
        <w:rPr>
          <w:rFonts w:cs="Arial" w:ascii="Arial" w:hAnsi="Arial"/>
        </w:rPr>
        <w:t>Endereço:</w:t>
        <w:tab/>
      </w:r>
    </w:p>
    <w:p>
      <w:pPr>
        <w:pStyle w:val="Corpodetexto21"/>
        <w:tabs>
          <w:tab w:val="clear" w:pos="709"/>
          <w:tab w:val="left" w:pos="284" w:leader="none"/>
        </w:tabs>
        <w:rPr>
          <w:b w:val="false"/>
          <w:sz w:val="20"/>
        </w:rPr>
      </w:pPr>
      <w:r>
        <w:rPr>
          <w:b w:val="false"/>
          <w:sz w:val="20"/>
        </w:rPr>
        <w:t>Telefone:</w:t>
      </w:r>
    </w:p>
    <w:p>
      <w:pPr>
        <w:pStyle w:val="Corpodetexto21"/>
        <w:tabs>
          <w:tab w:val="clear" w:pos="709"/>
          <w:tab w:val="left" w:pos="284" w:leader="none"/>
        </w:tabs>
        <w:rPr>
          <w:b w:val="false"/>
          <w:sz w:val="20"/>
        </w:rPr>
      </w:pPr>
      <w:r>
        <w:rPr>
          <w:b w:val="false"/>
          <w:sz w:val="20"/>
        </w:rPr>
        <w:t xml:space="preserve">Email Comercial: </w:t>
      </w:r>
    </w:p>
    <w:p>
      <w:pPr>
        <w:pStyle w:val="Normal"/>
        <w:tabs>
          <w:tab w:val="clear" w:pos="709"/>
          <w:tab w:val="left" w:pos="567" w:leader="none"/>
        </w:tabs>
        <w:jc w:val="both"/>
        <w:rPr>
          <w:rFonts w:ascii="Arial" w:hAnsi="Arial" w:cs="Arial"/>
        </w:rPr>
      </w:pPr>
      <w:r>
        <w:rPr>
          <w:rFonts w:cs="Arial" w:ascii="Arial" w:hAnsi="Arial"/>
        </w:rPr>
        <w:tab/>
        <w:t>Porte: ( ) Microempresa ( ) Empresa de Pequeno Porte ( ) Outros</w:t>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tbl>
      <w:tblPr>
        <w:tblW w:w="9915" w:type="dxa"/>
        <w:jc w:val="center"/>
        <w:tblInd w:w="0" w:type="dxa"/>
        <w:tblLayout w:type="fixed"/>
        <w:tblCellMar>
          <w:top w:w="55" w:type="dxa"/>
          <w:left w:w="55" w:type="dxa"/>
          <w:bottom w:w="55" w:type="dxa"/>
          <w:right w:w="55" w:type="dxa"/>
        </w:tblCellMar>
        <w:tblLook w:firstRow="1" w:noVBand="1" w:lastRow="0" w:firstColumn="1" w:lastColumn="0" w:noHBand="0" w:val="04a0"/>
      </w:tblPr>
      <w:tblGrid>
        <w:gridCol w:w="566"/>
        <w:gridCol w:w="833"/>
        <w:gridCol w:w="866"/>
        <w:gridCol w:w="4533"/>
        <w:gridCol w:w="1416"/>
        <w:gridCol w:w="1700"/>
      </w:tblGrid>
      <w:tr>
        <w:trPr>
          <w:trHeight w:val="283" w:hRule="atLeast"/>
        </w:trPr>
        <w:tc>
          <w:tcPr>
            <w:tcW w:w="566" w:type="dxa"/>
            <w:tcBorders>
              <w:top w:val="single" w:sz="4" w:space="0" w:color="000000"/>
              <w:left w:val="single" w:sz="4" w:space="0" w:color="000000"/>
              <w:bottom w:val="single" w:sz="4" w:space="0" w:color="000000"/>
            </w:tcBorders>
            <w:vAlign w:val="center"/>
          </w:tcPr>
          <w:p>
            <w:pPr>
              <w:pStyle w:val="Contedodatabela"/>
              <w:widowControl w:val="false"/>
              <w:tabs>
                <w:tab w:val="clear" w:pos="709"/>
                <w:tab w:val="left" w:pos="284" w:leader="none"/>
              </w:tabs>
              <w:spacing w:before="240" w:after="0"/>
              <w:jc w:val="center"/>
              <w:rPr>
                <w:rFonts w:ascii="Arial" w:hAnsi="Arial" w:cs="Arial"/>
                <w:b/>
              </w:rPr>
            </w:pPr>
            <w:r>
              <w:rPr>
                <w:rFonts w:cs="Arial"/>
                <w:b/>
              </w:rPr>
              <w:t>Item</w:t>
            </w:r>
          </w:p>
        </w:tc>
        <w:tc>
          <w:tcPr>
            <w:tcW w:w="833" w:type="dxa"/>
            <w:tcBorders>
              <w:top w:val="single" w:sz="4" w:space="0" w:color="000000"/>
              <w:left w:val="single" w:sz="4" w:space="0" w:color="000000"/>
              <w:bottom w:val="single" w:sz="4" w:space="0" w:color="000000"/>
            </w:tcBorders>
            <w:vAlign w:val="center"/>
          </w:tcPr>
          <w:p>
            <w:pPr>
              <w:pStyle w:val="Contedodatabela"/>
              <w:widowControl w:val="false"/>
              <w:tabs>
                <w:tab w:val="clear" w:pos="709"/>
                <w:tab w:val="left" w:pos="284" w:leader="none"/>
              </w:tabs>
              <w:spacing w:before="240" w:after="0"/>
              <w:jc w:val="center"/>
              <w:rPr>
                <w:rFonts w:ascii="Arial" w:hAnsi="Arial" w:cs="Arial"/>
                <w:b/>
              </w:rPr>
            </w:pPr>
            <w:r>
              <w:rPr>
                <w:rFonts w:cs="Arial"/>
                <w:b/>
              </w:rPr>
              <w:t>Quant.</w:t>
            </w:r>
          </w:p>
        </w:tc>
        <w:tc>
          <w:tcPr>
            <w:tcW w:w="866" w:type="dxa"/>
            <w:tcBorders>
              <w:top w:val="single" w:sz="4" w:space="0" w:color="000000"/>
              <w:left w:val="single" w:sz="4" w:space="0" w:color="000000"/>
              <w:bottom w:val="single" w:sz="4" w:space="0" w:color="000000"/>
            </w:tcBorders>
            <w:vAlign w:val="center"/>
          </w:tcPr>
          <w:p>
            <w:pPr>
              <w:pStyle w:val="Contedodatabela"/>
              <w:widowControl w:val="false"/>
              <w:tabs>
                <w:tab w:val="clear" w:pos="709"/>
                <w:tab w:val="left" w:pos="284" w:leader="none"/>
              </w:tabs>
              <w:spacing w:before="240" w:after="0"/>
              <w:jc w:val="center"/>
              <w:rPr>
                <w:rFonts w:ascii="Arial" w:hAnsi="Arial" w:cs="Arial"/>
                <w:b/>
              </w:rPr>
            </w:pPr>
            <w:r>
              <w:rPr>
                <w:rFonts w:cs="Arial"/>
                <w:b/>
              </w:rPr>
              <w:t>Unid.</w:t>
            </w:r>
          </w:p>
        </w:tc>
        <w:tc>
          <w:tcPr>
            <w:tcW w:w="4533" w:type="dxa"/>
            <w:tcBorders>
              <w:top w:val="single" w:sz="4" w:space="0" w:color="000000"/>
              <w:left w:val="single" w:sz="4" w:space="0" w:color="000000"/>
              <w:bottom w:val="single" w:sz="4" w:space="0" w:color="000000"/>
              <w:right w:val="single" w:sz="4" w:space="0" w:color="000000"/>
            </w:tcBorders>
            <w:vAlign w:val="center"/>
          </w:tcPr>
          <w:p>
            <w:pPr>
              <w:pStyle w:val="Contedodatabela"/>
              <w:widowControl w:val="false"/>
              <w:tabs>
                <w:tab w:val="clear" w:pos="709"/>
                <w:tab w:val="left" w:pos="284" w:leader="none"/>
              </w:tabs>
              <w:spacing w:before="240" w:after="0"/>
              <w:jc w:val="center"/>
              <w:rPr>
                <w:rFonts w:ascii="Arial" w:hAnsi="Arial" w:cs="Arial"/>
              </w:rPr>
            </w:pPr>
            <w:r>
              <w:rPr>
                <w:rFonts w:cs="Arial"/>
                <w:b/>
              </w:rPr>
              <w:t>Descritivo</w:t>
            </w:r>
          </w:p>
        </w:tc>
        <w:tc>
          <w:tcPr>
            <w:tcW w:w="1416" w:type="dxa"/>
            <w:tcBorders>
              <w:top w:val="single" w:sz="4" w:space="0" w:color="000000"/>
              <w:left w:val="single" w:sz="4" w:space="0" w:color="000000"/>
              <w:bottom w:val="single" w:sz="4" w:space="0" w:color="000000"/>
              <w:right w:val="single" w:sz="4" w:space="0" w:color="000000"/>
            </w:tcBorders>
            <w:vAlign w:val="center"/>
          </w:tcPr>
          <w:p>
            <w:pPr>
              <w:pStyle w:val="Contedodatabela"/>
              <w:widowControl w:val="false"/>
              <w:tabs>
                <w:tab w:val="clear" w:pos="709"/>
                <w:tab w:val="left" w:pos="284" w:leader="none"/>
              </w:tabs>
              <w:spacing w:before="240" w:after="0"/>
              <w:jc w:val="center"/>
              <w:rPr>
                <w:rFonts w:ascii="Arial" w:hAnsi="Arial" w:cs="Arial"/>
                <w:b/>
              </w:rPr>
            </w:pPr>
            <w:r>
              <w:rPr>
                <w:rFonts w:cs="Arial"/>
                <w:b/>
              </w:rPr>
              <w:t>Valor Unitário</w:t>
            </w:r>
          </w:p>
        </w:tc>
        <w:tc>
          <w:tcPr>
            <w:tcW w:w="1700" w:type="dxa"/>
            <w:tcBorders>
              <w:top w:val="single" w:sz="4" w:space="0" w:color="000000"/>
              <w:left w:val="single" w:sz="4" w:space="0" w:color="000000"/>
              <w:bottom w:val="single" w:sz="4" w:space="0" w:color="000000"/>
              <w:right w:val="single" w:sz="4" w:space="0" w:color="000000"/>
            </w:tcBorders>
            <w:vAlign w:val="center"/>
          </w:tcPr>
          <w:p>
            <w:pPr>
              <w:pStyle w:val="Contedodatabela"/>
              <w:widowControl w:val="false"/>
              <w:tabs>
                <w:tab w:val="clear" w:pos="709"/>
                <w:tab w:val="left" w:pos="284" w:leader="none"/>
              </w:tabs>
              <w:spacing w:before="240" w:after="0"/>
              <w:jc w:val="center"/>
              <w:rPr>
                <w:rFonts w:ascii="Arial" w:hAnsi="Arial" w:cs="Arial"/>
                <w:b/>
              </w:rPr>
            </w:pPr>
            <w:r>
              <w:rPr>
                <w:rFonts w:cs="Arial"/>
                <w:b/>
              </w:rPr>
              <w:t>Valor Total</w:t>
            </w:r>
          </w:p>
        </w:tc>
      </w:tr>
      <w:tr>
        <w:trPr>
          <w:trHeight w:val="283" w:hRule="atLeast"/>
        </w:trPr>
        <w:tc>
          <w:tcPr>
            <w:tcW w:w="566"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833"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866"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453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141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170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r>
      <w:tr>
        <w:trPr>
          <w:trHeight w:val="283" w:hRule="atLeast"/>
        </w:trPr>
        <w:tc>
          <w:tcPr>
            <w:tcW w:w="566"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833"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866"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453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141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170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r>
    </w:tbl>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Corpodetexto31"/>
        <w:tabs>
          <w:tab w:val="clear" w:pos="709"/>
          <w:tab w:val="left" w:pos="284" w:leader="none"/>
        </w:tabs>
        <w:rPr>
          <w:b/>
          <w:color w:val="auto"/>
        </w:rPr>
      </w:pPr>
      <w:r>
        <w:rPr>
          <w:b/>
          <w:color w:val="auto"/>
        </w:rPr>
        <w:t>DADOS BANCÁRIOS PARA FINS DE PAGAMENTO:</w:t>
      </w:r>
    </w:p>
    <w:p>
      <w:pPr>
        <w:pStyle w:val="Corpodetexto31"/>
        <w:tabs>
          <w:tab w:val="clear" w:pos="709"/>
          <w:tab w:val="left" w:pos="284" w:leader="none"/>
        </w:tabs>
        <w:rPr>
          <w:color w:val="auto"/>
        </w:rPr>
      </w:pPr>
      <w:r>
        <w:rPr>
          <w:color w:val="auto"/>
        </w:rPr>
        <w:t>Banco:</w:t>
        <w:tab/>
        <w:tab/>
        <w:tab/>
        <w:tab/>
      </w:r>
    </w:p>
    <w:p>
      <w:pPr>
        <w:pStyle w:val="Corpodetexto31"/>
        <w:tabs>
          <w:tab w:val="clear" w:pos="709"/>
          <w:tab w:val="left" w:pos="284" w:leader="none"/>
        </w:tabs>
        <w:rPr>
          <w:color w:val="auto"/>
        </w:rPr>
      </w:pPr>
      <w:r>
        <w:rPr>
          <w:color w:val="auto"/>
        </w:rPr>
        <w:t>Nº da Agência:</w:t>
        <w:tab/>
        <w:tab/>
        <w:tab/>
      </w:r>
    </w:p>
    <w:p>
      <w:pPr>
        <w:pStyle w:val="Corpodetexto31"/>
        <w:tabs>
          <w:tab w:val="clear" w:pos="709"/>
          <w:tab w:val="left" w:pos="284" w:leader="none"/>
        </w:tabs>
        <w:rPr>
          <w:b/>
          <w:color w:val="auto"/>
        </w:rPr>
      </w:pPr>
      <w:r>
        <w:rPr>
          <w:color w:val="auto"/>
        </w:rPr>
        <w:t>Nº Conta Corrente</w:t>
      </w:r>
    </w:p>
    <w:p>
      <w:pPr>
        <w:pStyle w:val="Corpodetexto31"/>
        <w:tabs>
          <w:tab w:val="clear" w:pos="709"/>
          <w:tab w:val="left" w:pos="284" w:leader="none"/>
        </w:tabs>
        <w:rPr>
          <w:b/>
          <w:color w:val="auto"/>
        </w:rPr>
      </w:pPr>
      <w:r>
        <w:rPr>
          <w:b/>
          <w:color w:val="auto"/>
        </w:rPr>
      </w:r>
    </w:p>
    <w:p>
      <w:pPr>
        <w:pStyle w:val="Corpodetexto31"/>
        <w:tabs>
          <w:tab w:val="clear" w:pos="709"/>
          <w:tab w:val="left" w:pos="284" w:leader="none"/>
        </w:tabs>
        <w:rPr>
          <w:b/>
          <w:color w:val="auto"/>
        </w:rPr>
      </w:pPr>
      <w:r>
        <w:rPr>
          <w:b/>
          <w:color w:val="auto"/>
        </w:rPr>
      </w:r>
    </w:p>
    <w:p>
      <w:pPr>
        <w:pStyle w:val="Corpodetexto31"/>
        <w:tabs>
          <w:tab w:val="clear" w:pos="709"/>
          <w:tab w:val="left" w:pos="284" w:leader="none"/>
        </w:tabs>
        <w:rPr>
          <w:b/>
          <w:color w:val="auto"/>
        </w:rPr>
      </w:pPr>
      <w:r>
        <w:rPr>
          <w:b/>
          <w:color w:val="auto"/>
        </w:rPr>
      </w:r>
    </w:p>
    <w:p>
      <w:pPr>
        <w:pStyle w:val="Corpodetexto31"/>
        <w:tabs>
          <w:tab w:val="clear" w:pos="709"/>
          <w:tab w:val="left" w:pos="284" w:leader="none"/>
        </w:tabs>
        <w:rPr>
          <w:b/>
          <w:color w:val="auto"/>
        </w:rPr>
      </w:pPr>
      <w:r>
        <w:rPr>
          <w:b/>
          <w:color w:val="auto"/>
        </w:rPr>
      </w:r>
    </w:p>
    <w:p>
      <w:pPr>
        <w:pStyle w:val="Corpodetexto31"/>
        <w:tabs>
          <w:tab w:val="clear" w:pos="709"/>
          <w:tab w:val="left" w:pos="284" w:leader="none"/>
        </w:tabs>
        <w:rPr>
          <w:b/>
          <w:color w:val="auto"/>
        </w:rPr>
      </w:pPr>
      <w:r>
        <w:rPr>
          <w:b/>
          <w:color w:val="auto"/>
        </w:rPr>
      </w:r>
    </w:p>
    <w:p>
      <w:pPr>
        <w:pStyle w:val="Corpodetexto31"/>
        <w:tabs>
          <w:tab w:val="clear" w:pos="709"/>
          <w:tab w:val="left" w:pos="284" w:leader="none"/>
        </w:tabs>
        <w:rPr>
          <w:color w:val="auto"/>
        </w:rPr>
      </w:pPr>
      <w:r>
        <w:rPr>
          <w:b/>
          <w:color w:val="auto"/>
        </w:rPr>
        <w:t>DADOS DO REPRESENTANTE LEGAL DA EMPRESA QUE ASSINARÁ, CONTRATO OU TERMO EQUIVALENTE</w:t>
      </w:r>
      <w:r>
        <w:rPr>
          <w:color w:val="auto"/>
        </w:rPr>
        <w:t>;</w:t>
      </w:r>
    </w:p>
    <w:p>
      <w:pPr>
        <w:pStyle w:val="Normal"/>
        <w:tabs>
          <w:tab w:val="clear" w:pos="709"/>
          <w:tab w:val="left" w:pos="284" w:leader="none"/>
        </w:tabs>
        <w:jc w:val="both"/>
        <w:rPr>
          <w:rFonts w:ascii="Arial" w:hAnsi="Arial" w:cs="Arial"/>
        </w:rPr>
      </w:pPr>
      <w:r>
        <w:rPr>
          <w:rFonts w:cs="Arial" w:ascii="Arial" w:hAnsi="Arial"/>
        </w:rPr>
        <w:t>Nome:</w:t>
      </w:r>
    </w:p>
    <w:p>
      <w:pPr>
        <w:pStyle w:val="Normal"/>
        <w:tabs>
          <w:tab w:val="clear" w:pos="709"/>
          <w:tab w:val="left" w:pos="284" w:leader="none"/>
        </w:tabs>
        <w:jc w:val="both"/>
        <w:rPr>
          <w:rFonts w:ascii="Arial" w:hAnsi="Arial" w:cs="Arial"/>
        </w:rPr>
      </w:pPr>
      <w:r>
        <w:rPr>
          <w:rFonts w:cs="Arial" w:ascii="Arial" w:hAnsi="Arial"/>
        </w:rPr>
        <w:t>CPF:</w:t>
      </w:r>
    </w:p>
    <w:p>
      <w:pPr>
        <w:pStyle w:val="Normal"/>
        <w:tabs>
          <w:tab w:val="clear" w:pos="709"/>
          <w:tab w:val="left" w:pos="284" w:leader="none"/>
        </w:tabs>
        <w:jc w:val="both"/>
        <w:rPr>
          <w:rFonts w:ascii="Arial" w:hAnsi="Arial" w:cs="Arial"/>
        </w:rPr>
      </w:pPr>
      <w:r>
        <w:rPr>
          <w:rFonts w:cs="Arial" w:ascii="Arial" w:hAnsi="Arial"/>
        </w:rPr>
        <w:t>RG:</w:t>
      </w:r>
    </w:p>
    <w:p>
      <w:pPr>
        <w:pStyle w:val="Normal"/>
        <w:tabs>
          <w:tab w:val="clear" w:pos="709"/>
          <w:tab w:val="left" w:pos="284" w:leader="none"/>
        </w:tabs>
        <w:jc w:val="both"/>
        <w:rPr>
          <w:rFonts w:ascii="Arial" w:hAnsi="Arial" w:cs="Arial"/>
        </w:rPr>
      </w:pPr>
      <w:r>
        <w:rPr>
          <w:rFonts w:cs="Arial" w:ascii="Arial" w:hAnsi="Arial"/>
        </w:rPr>
        <w:t>Nacionalidade:</w:t>
      </w:r>
    </w:p>
    <w:p>
      <w:pPr>
        <w:pStyle w:val="Normal"/>
        <w:tabs>
          <w:tab w:val="clear" w:pos="709"/>
          <w:tab w:val="left" w:pos="284" w:leader="none"/>
        </w:tabs>
        <w:jc w:val="both"/>
        <w:rPr>
          <w:rFonts w:ascii="Arial" w:hAnsi="Arial" w:cs="Arial"/>
        </w:rPr>
      </w:pPr>
      <w:r>
        <w:rPr>
          <w:rFonts w:cs="Arial" w:ascii="Arial" w:hAnsi="Arial"/>
        </w:rPr>
        <w:t>Estado Civil:</w:t>
      </w:r>
    </w:p>
    <w:p>
      <w:pPr>
        <w:pStyle w:val="Normal"/>
        <w:tabs>
          <w:tab w:val="clear" w:pos="709"/>
          <w:tab w:val="left" w:pos="284" w:leader="none"/>
        </w:tabs>
        <w:jc w:val="both"/>
        <w:rPr>
          <w:rFonts w:ascii="Arial" w:hAnsi="Arial" w:cs="Arial"/>
        </w:rPr>
      </w:pPr>
      <w:r>
        <w:rPr>
          <w:rFonts w:cs="Arial" w:ascii="Arial" w:hAnsi="Arial"/>
        </w:rPr>
        <w:t>Endereço residencial:</w:t>
      </w:r>
    </w:p>
    <w:p>
      <w:pPr>
        <w:pStyle w:val="Normal"/>
        <w:tabs>
          <w:tab w:val="clear" w:pos="709"/>
          <w:tab w:val="left" w:pos="284" w:leader="none"/>
        </w:tabs>
        <w:jc w:val="both"/>
        <w:rPr>
          <w:rFonts w:ascii="Arial" w:hAnsi="Arial" w:cs="Arial"/>
        </w:rPr>
      </w:pPr>
      <w:r>
        <w:rPr>
          <w:rFonts w:cs="Arial" w:ascii="Arial" w:hAnsi="Arial"/>
        </w:rPr>
        <w:t>Profissão:</w:t>
      </w:r>
    </w:p>
    <w:p>
      <w:pPr>
        <w:pStyle w:val="Normal"/>
        <w:tabs>
          <w:tab w:val="clear" w:pos="709"/>
          <w:tab w:val="left" w:pos="284" w:leader="none"/>
        </w:tabs>
        <w:jc w:val="both"/>
        <w:rPr>
          <w:rFonts w:ascii="Arial" w:hAnsi="Arial" w:cs="Arial"/>
        </w:rPr>
      </w:pPr>
      <w:r>
        <w:rPr>
          <w:rFonts w:cs="Arial" w:ascii="Arial" w:hAnsi="Arial"/>
        </w:rPr>
        <w:t>Cargo que ocupa na empresa:</w:t>
      </w:r>
    </w:p>
    <w:p>
      <w:pPr>
        <w:pStyle w:val="BodyTextIndent"/>
        <w:widowControl w:val="false"/>
        <w:overflowPunct w:val="false"/>
        <w:spacing w:lineRule="auto" w:line="240"/>
        <w:jc w:val="center"/>
        <w:rPr>
          <w:color w:val="auto"/>
          <w:sz w:val="20"/>
          <w:szCs w:val="20"/>
          <w:lang w:val="pt-BR"/>
        </w:rPr>
      </w:pPr>
      <w:r>
        <w:rPr>
          <w:color w:val="auto"/>
          <w:sz w:val="20"/>
          <w:szCs w:val="20"/>
          <w:lang w:val="pt-BR"/>
        </w:rPr>
      </w:r>
    </w:p>
    <w:p>
      <w:pPr>
        <w:pStyle w:val="Normal"/>
        <w:jc w:val="both"/>
        <w:rPr>
          <w:rFonts w:ascii="Arial" w:hAnsi="Arial" w:cs="Arial"/>
        </w:rPr>
      </w:pPr>
      <w:r>
        <w:rPr>
          <w:rFonts w:cs="Arial" w:ascii="Arial" w:hAnsi="Arial"/>
        </w:rPr>
      </w:r>
      <w:bookmarkStart w:id="18" w:name="_GoBack_Copia_1_Copia_1"/>
      <w:bookmarkStart w:id="19" w:name="_GoBack_Copia_1_Copia_1"/>
      <w:bookmarkEnd w:id="0"/>
      <w:bookmarkEnd w:id="19"/>
    </w:p>
    <w:sectPr>
      <w:headerReference w:type="even" r:id="rId8"/>
      <w:headerReference w:type="default" r:id="rId9"/>
      <w:headerReference w:type="first" r:id="rId10"/>
      <w:footerReference w:type="even" r:id="rId11"/>
      <w:footerReference w:type="default" r:id="rId12"/>
      <w:footerReference w:type="first" r:id="rId13"/>
      <w:type w:val="nextPage"/>
      <w:pgSz w:w="11906" w:h="16838"/>
      <w:pgMar w:left="1134" w:right="850" w:gutter="0" w:header="1146" w:top="1418" w:footer="420" w:bottom="568"/>
      <w:pgNumType w:fmt="decimal"/>
      <w:formProt w:val="false"/>
      <w:textDirection w:val="lrTb"/>
      <w:docGrid w:type="default" w:linePitch="600" w:charSpace="57344"/>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Symbol">
    <w:charset w:val="00"/>
    <w:family w:val="roman"/>
    <w:pitch w:val="variable"/>
  </w:font>
  <w:font w:name="OpenSymbol">
    <w:altName w:val="Arial Unicode MS"/>
    <w:charset w:val="00"/>
    <w:family w:val="roman"/>
    <w:pitch w:val="variable"/>
  </w:font>
  <w:font w:name="Courier New">
    <w:charset w:val="00"/>
    <w:family w:val="roman"/>
    <w:pitch w:val="variable"/>
  </w:font>
  <w:font w:name="Wingdings">
    <w:charset w:val="00"/>
    <w:family w:val="roman"/>
    <w:pitch w:val="variable"/>
  </w:font>
  <w:font w:name="Calibri">
    <w:charset w:val="00"/>
    <w:family w:val="roman"/>
    <w:pitch w:val="variable"/>
  </w:font>
  <w:font w:name="Liberation Sans">
    <w:altName w:val="Arial"/>
    <w:charset w:val="00"/>
    <w:family w:val="swiss"/>
    <w:pitch w:val="variable"/>
  </w:font>
  <w:font w:name="Tahoma">
    <w:charset w:val="00"/>
    <w:family w:val="roman"/>
    <w:pitch w:val="variable"/>
  </w:font>
  <w:font w:name="Arial MT">
    <w:charset w:val="00"/>
    <w:family w:val="roman"/>
    <w:pitch w:val="variable"/>
  </w:font>
  <w:font w:name="Book Antiqua">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ntedodoquadro"/>
      <w:jc w:val="center"/>
      <w:rPr>
        <w:rFonts w:ascii="Arial" w:hAnsi="Arial" w:cs="Arial"/>
        <w:b/>
        <w:sz w:val="16"/>
      </w:rPr>
    </w:pPr>
    <w:r>
      <w:rPr>
        <w:rFonts w:cs="Arial" w:ascii="Arial" w:hAnsi="Arial"/>
        <w:color w:val="000000"/>
        <w:sz w:val="16"/>
      </w:rPr>
      <w:t xml:space="preserve">Dispensa Eletrônica nº </w:t>
    </w:r>
    <w:r>
      <w:rPr>
        <w:rFonts w:cs="Arial" w:ascii="Arial" w:hAnsi="Arial"/>
        <w:color w:val="000000"/>
        <w:sz w:val="16"/>
        <w:shd w:fill="auto" w:val="clear"/>
      </w:rPr>
      <w:t>007</w:t>
    </w:r>
    <w:r>
      <w:rPr>
        <w:rFonts w:cs="Arial" w:ascii="Arial" w:hAnsi="Arial"/>
        <w:color w:val="000000"/>
        <w:sz w:val="16"/>
        <w:shd w:fill="auto" w:val="clear"/>
      </w:rPr>
      <w:t>/202</w:t>
    </w:r>
    <w:r>
      <w:rPr>
        <w:rFonts w:cs="Arial" w:ascii="Arial" w:hAnsi="Arial"/>
        <w:color w:val="000000"/>
        <w:sz w:val="16"/>
      </w:rPr>
      <w:t xml:space="preserve">6 – Página </w:t>
    </w:r>
    <w:r>
      <w:rPr>
        <w:rFonts w:cs="Arial" w:ascii="Arial" w:hAnsi="Arial"/>
        <w:b/>
        <w:color w:val="000000"/>
        <w:sz w:val="16"/>
      </w:rPr>
      <w:fldChar w:fldCharType="begin"/>
    </w:r>
    <w:r>
      <w:rPr>
        <w:sz w:val="16"/>
        <w:b/>
        <w:rFonts w:cs="Arial" w:ascii="Arial" w:hAnsi="Arial"/>
        <w:color w:val="000000"/>
      </w:rPr>
      <w:instrText xml:space="preserve"> PAGE </w:instrText>
    </w:r>
    <w:r>
      <w:rPr>
        <w:sz w:val="16"/>
        <w:b/>
        <w:rFonts w:cs="Arial" w:ascii="Arial" w:hAnsi="Arial"/>
        <w:color w:val="000000"/>
      </w:rPr>
      <w:fldChar w:fldCharType="separate"/>
    </w:r>
    <w:r>
      <w:rPr>
        <w:sz w:val="16"/>
        <w:b/>
        <w:rFonts w:cs="Arial" w:ascii="Arial" w:hAnsi="Arial"/>
        <w:color w:val="000000"/>
      </w:rPr>
      <w:t>12</w:t>
    </w:r>
    <w:r>
      <w:rPr>
        <w:sz w:val="16"/>
        <w:b/>
        <w:rFonts w:cs="Arial" w:ascii="Arial" w:hAnsi="Arial"/>
        <w:color w:val="000000"/>
      </w:rPr>
      <w:fldChar w:fldCharType="end"/>
    </w:r>
    <w:r>
      <w:rPr>
        <w:rFonts w:cs="Arial" w:ascii="Arial" w:hAnsi="Arial"/>
        <w:color w:val="000000"/>
        <w:sz w:val="16"/>
      </w:rPr>
      <w:t xml:space="preserve"> de </w:t>
    </w:r>
    <w:r>
      <w:rPr>
        <w:rFonts w:cs="Arial" w:ascii="Arial" w:hAnsi="Arial"/>
        <w:b/>
        <w:color w:val="000000"/>
        <w:sz w:val="16"/>
      </w:rPr>
      <w:fldChar w:fldCharType="begin"/>
    </w:r>
    <w:r>
      <w:rPr>
        <w:sz w:val="16"/>
        <w:b/>
        <w:rFonts w:cs="Arial" w:ascii="Arial" w:hAnsi="Arial"/>
        <w:color w:val="000000"/>
      </w:rPr>
      <w:instrText xml:space="preserve"> NUMPAGES </w:instrText>
    </w:r>
    <w:r>
      <w:rPr>
        <w:sz w:val="16"/>
        <w:b/>
        <w:rFonts w:cs="Arial" w:ascii="Arial" w:hAnsi="Arial"/>
        <w:color w:val="000000"/>
      </w:rPr>
      <w:fldChar w:fldCharType="separate"/>
    </w:r>
    <w:r>
      <w:rPr>
        <w:sz w:val="16"/>
        <w:b/>
        <w:rFonts w:cs="Arial" w:ascii="Arial" w:hAnsi="Arial"/>
        <w:color w:val="000000"/>
      </w:rPr>
      <w:t>12</w:t>
    </w:r>
    <w:r>
      <w:rPr>
        <w:sz w:val="16"/>
        <w:b/>
        <w:rFonts w:cs="Arial" w:ascii="Arial" w:hAnsi="Arial"/>
        <w:color w:val="000000"/>
      </w:rPr>
      <w:fldChar w:fldCharType="end"/>
    </w:r>
  </w:p>
  <w:p>
    <w:pPr>
      <w:pStyle w:val="Contedodoquadro"/>
      <w:jc w:val="center"/>
      <w:rPr>
        <w:rFonts w:ascii="Arial" w:hAnsi="Arial" w:cs="Arial"/>
        <w:b/>
        <w:sz w:val="16"/>
      </w:rPr>
    </w:pPr>
    <w:r>
      <w:rPr>
        <w:rFonts w:cs="Arial" w:ascii="Arial" w:hAnsi="Arial"/>
        <w:b/>
        <w:sz w:val="16"/>
      </w:rPr>
      <w:drawing>
        <wp:anchor behindDoc="1" distT="0" distB="0" distL="0" distR="0" simplePos="0" locked="0" layoutInCell="0" allowOverlap="1" relativeHeight="50">
          <wp:simplePos x="0" y="0"/>
          <wp:positionH relativeFrom="column">
            <wp:posOffset>591185</wp:posOffset>
          </wp:positionH>
          <wp:positionV relativeFrom="paragraph">
            <wp:posOffset>19685</wp:posOffset>
          </wp:positionV>
          <wp:extent cx="5042535" cy="508000"/>
          <wp:effectExtent l="0" t="0" r="0" b="0"/>
          <wp:wrapSquare wrapText="largest"/>
          <wp:docPr id="5" name="Figura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Figura1" descr=""/>
                  <pic:cNvPicPr>
                    <a:picLocks noChangeAspect="1" noChangeArrowheads="1"/>
                  </pic:cNvPicPr>
                </pic:nvPicPr>
                <pic:blipFill>
                  <a:blip r:embed="rId1"/>
                  <a:stretch>
                    <a:fillRect/>
                  </a:stretch>
                </pic:blipFill>
                <pic:spPr bwMode="auto">
                  <a:xfrm>
                    <a:off x="0" y="0"/>
                    <a:ext cx="5042535" cy="508000"/>
                  </a:xfrm>
                  <a:prstGeom prst="rect">
                    <a:avLst/>
                  </a:prstGeom>
                  <a:noFill/>
                </pic:spPr>
              </pic:pic>
            </a:graphicData>
          </a:graphic>
        </wp:anchor>
      </w:drawing>
    </w:r>
  </w:p>
  <w:p>
    <w:pPr>
      <w:pStyle w:val="Contedodoquadro"/>
      <w:ind w:hanging="3346" w:left="3346"/>
      <w:rPr>
        <w:color w:val="000000"/>
      </w:rPr>
    </w:pPr>
    <w:r>
      <w:rPr>
        <w:color w:val="000000"/>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ntedodoquadro"/>
      <w:jc w:val="center"/>
      <w:rPr>
        <w:rFonts w:ascii="Arial" w:hAnsi="Arial" w:cs="Arial"/>
        <w:b/>
        <w:sz w:val="16"/>
      </w:rPr>
    </w:pPr>
    <w:r>
      <w:rPr>
        <w:rFonts w:cs="Arial" w:ascii="Arial" w:hAnsi="Arial"/>
        <w:color w:val="000000"/>
        <w:sz w:val="16"/>
      </w:rPr>
      <w:t xml:space="preserve">Dispensa Eletrônica nº </w:t>
    </w:r>
    <w:r>
      <w:rPr>
        <w:rFonts w:cs="Arial" w:ascii="Arial" w:hAnsi="Arial"/>
        <w:color w:val="000000"/>
        <w:sz w:val="16"/>
        <w:shd w:fill="auto" w:val="clear"/>
      </w:rPr>
      <w:t>007</w:t>
    </w:r>
    <w:r>
      <w:rPr>
        <w:rFonts w:cs="Arial" w:ascii="Arial" w:hAnsi="Arial"/>
        <w:color w:val="000000"/>
        <w:sz w:val="16"/>
        <w:shd w:fill="auto" w:val="clear"/>
      </w:rPr>
      <w:t>/202</w:t>
    </w:r>
    <w:r>
      <w:rPr>
        <w:rFonts w:cs="Arial" w:ascii="Arial" w:hAnsi="Arial"/>
        <w:color w:val="000000"/>
        <w:sz w:val="16"/>
      </w:rPr>
      <w:t xml:space="preserve">6 – Página </w:t>
    </w:r>
    <w:r>
      <w:rPr>
        <w:rFonts w:cs="Arial" w:ascii="Arial" w:hAnsi="Arial"/>
        <w:b/>
        <w:color w:val="000000"/>
        <w:sz w:val="16"/>
      </w:rPr>
      <w:fldChar w:fldCharType="begin"/>
    </w:r>
    <w:r>
      <w:rPr>
        <w:sz w:val="16"/>
        <w:b/>
        <w:rFonts w:cs="Arial" w:ascii="Arial" w:hAnsi="Arial"/>
        <w:color w:val="000000"/>
      </w:rPr>
      <w:instrText xml:space="preserve"> PAGE </w:instrText>
    </w:r>
    <w:r>
      <w:rPr>
        <w:sz w:val="16"/>
        <w:b/>
        <w:rFonts w:cs="Arial" w:ascii="Arial" w:hAnsi="Arial"/>
        <w:color w:val="000000"/>
      </w:rPr>
      <w:fldChar w:fldCharType="separate"/>
    </w:r>
    <w:r>
      <w:rPr>
        <w:sz w:val="16"/>
        <w:b/>
        <w:rFonts w:cs="Arial" w:ascii="Arial" w:hAnsi="Arial"/>
        <w:color w:val="000000"/>
      </w:rPr>
      <w:t>12</w:t>
    </w:r>
    <w:r>
      <w:rPr>
        <w:sz w:val="16"/>
        <w:b/>
        <w:rFonts w:cs="Arial" w:ascii="Arial" w:hAnsi="Arial"/>
        <w:color w:val="000000"/>
      </w:rPr>
      <w:fldChar w:fldCharType="end"/>
    </w:r>
    <w:r>
      <w:rPr>
        <w:rFonts w:cs="Arial" w:ascii="Arial" w:hAnsi="Arial"/>
        <w:color w:val="000000"/>
        <w:sz w:val="16"/>
      </w:rPr>
      <w:t xml:space="preserve"> de </w:t>
    </w:r>
    <w:r>
      <w:rPr>
        <w:rFonts w:cs="Arial" w:ascii="Arial" w:hAnsi="Arial"/>
        <w:b/>
        <w:color w:val="000000"/>
        <w:sz w:val="16"/>
      </w:rPr>
      <w:fldChar w:fldCharType="begin"/>
    </w:r>
    <w:r>
      <w:rPr>
        <w:sz w:val="16"/>
        <w:b/>
        <w:rFonts w:cs="Arial" w:ascii="Arial" w:hAnsi="Arial"/>
        <w:color w:val="000000"/>
      </w:rPr>
      <w:instrText xml:space="preserve"> NUMPAGES </w:instrText>
    </w:r>
    <w:r>
      <w:rPr>
        <w:sz w:val="16"/>
        <w:b/>
        <w:rFonts w:cs="Arial" w:ascii="Arial" w:hAnsi="Arial"/>
        <w:color w:val="000000"/>
      </w:rPr>
      <w:fldChar w:fldCharType="separate"/>
    </w:r>
    <w:r>
      <w:rPr>
        <w:sz w:val="16"/>
        <w:b/>
        <w:rFonts w:cs="Arial" w:ascii="Arial" w:hAnsi="Arial"/>
        <w:color w:val="000000"/>
      </w:rPr>
      <w:t>12</w:t>
    </w:r>
    <w:r>
      <w:rPr>
        <w:sz w:val="16"/>
        <w:b/>
        <w:rFonts w:cs="Arial" w:ascii="Arial" w:hAnsi="Arial"/>
        <w:color w:val="000000"/>
      </w:rPr>
      <w:fldChar w:fldCharType="end"/>
    </w:r>
  </w:p>
  <w:p>
    <w:pPr>
      <w:pStyle w:val="Contedodoquadro"/>
      <w:jc w:val="center"/>
      <w:rPr>
        <w:rFonts w:ascii="Arial" w:hAnsi="Arial" w:cs="Arial"/>
        <w:b/>
        <w:sz w:val="16"/>
      </w:rPr>
    </w:pPr>
    <w:r>
      <w:rPr>
        <w:rFonts w:cs="Arial" w:ascii="Arial" w:hAnsi="Arial"/>
        <w:b/>
        <w:sz w:val="16"/>
      </w:rPr>
      <w:drawing>
        <wp:anchor behindDoc="1" distT="0" distB="0" distL="0" distR="0" simplePos="0" locked="0" layoutInCell="0" allowOverlap="1" relativeHeight="50">
          <wp:simplePos x="0" y="0"/>
          <wp:positionH relativeFrom="column">
            <wp:posOffset>591185</wp:posOffset>
          </wp:positionH>
          <wp:positionV relativeFrom="paragraph">
            <wp:posOffset>19685</wp:posOffset>
          </wp:positionV>
          <wp:extent cx="5042535" cy="508000"/>
          <wp:effectExtent l="0" t="0" r="0" b="0"/>
          <wp:wrapSquare wrapText="largest"/>
          <wp:docPr id="6" name="Figura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Figura1" descr=""/>
                  <pic:cNvPicPr>
                    <a:picLocks noChangeAspect="1" noChangeArrowheads="1"/>
                  </pic:cNvPicPr>
                </pic:nvPicPr>
                <pic:blipFill>
                  <a:blip r:embed="rId1"/>
                  <a:stretch>
                    <a:fillRect/>
                  </a:stretch>
                </pic:blipFill>
                <pic:spPr bwMode="auto">
                  <a:xfrm>
                    <a:off x="0" y="0"/>
                    <a:ext cx="5042535" cy="508000"/>
                  </a:xfrm>
                  <a:prstGeom prst="rect">
                    <a:avLst/>
                  </a:prstGeom>
                  <a:noFill/>
                </pic:spPr>
              </pic:pic>
            </a:graphicData>
          </a:graphic>
        </wp:anchor>
      </w:drawing>
    </w:r>
  </w:p>
  <w:p>
    <w:pPr>
      <w:pStyle w:val="Contedodoquadro"/>
      <w:ind w:hanging="3346" w:left="3346"/>
      <w:rPr>
        <w:color w:val="000000"/>
      </w:rPr>
    </w:pPr>
    <w:r>
      <w:rPr>
        <w:color w:val="000000"/>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drawing>
        <wp:anchor behindDoc="1" distT="0" distB="0" distL="114300" distR="114300" simplePos="0" locked="0" layoutInCell="0" allowOverlap="1" relativeHeight="13">
          <wp:simplePos x="0" y="0"/>
          <wp:positionH relativeFrom="column">
            <wp:posOffset>-175895</wp:posOffset>
          </wp:positionH>
          <wp:positionV relativeFrom="paragraph">
            <wp:posOffset>-701040</wp:posOffset>
          </wp:positionV>
          <wp:extent cx="1470660" cy="822325"/>
          <wp:effectExtent l="0" t="0" r="0" b="0"/>
          <wp:wrapTopAndBottom/>
          <wp:docPr id="1" name="Imagem 1017054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01705409" descr=""/>
                  <pic:cNvPicPr>
                    <a:picLocks noChangeAspect="1" noChangeArrowheads="1"/>
                  </pic:cNvPicPr>
                </pic:nvPicPr>
                <pic:blipFill>
                  <a:blip r:embed="rId1"/>
                  <a:stretch>
                    <a:fillRect/>
                  </a:stretch>
                </pic:blipFill>
                <pic:spPr bwMode="auto">
                  <a:xfrm>
                    <a:off x="0" y="0"/>
                    <a:ext cx="1470660" cy="822325"/>
                  </a:xfrm>
                  <a:prstGeom prst="rect">
                    <a:avLst/>
                  </a:prstGeom>
                  <a:noFill/>
                </pic:spPr>
              </pic:pic>
            </a:graphicData>
          </a:graphic>
        </wp:anchor>
      </w:drawing>
      <mc:AlternateContent>
        <mc:Choice Requires="wps">
          <w:drawing>
            <wp:anchor behindDoc="1" distT="0" distB="0" distL="0" distR="0" simplePos="0" locked="0" layoutInCell="0" allowOverlap="1" relativeHeight="36" wp14:anchorId="2575256A">
              <wp:simplePos x="0" y="0"/>
              <wp:positionH relativeFrom="page">
                <wp:posOffset>2332990</wp:posOffset>
              </wp:positionH>
              <wp:positionV relativeFrom="page">
                <wp:posOffset>199390</wp:posOffset>
              </wp:positionV>
              <wp:extent cx="4272280" cy="715645"/>
              <wp:effectExtent l="0" t="0" r="0" b="0"/>
              <wp:wrapNone/>
              <wp:docPr id="2" name="Textbox 3"/>
              <a:graphic xmlns:a="http://schemas.openxmlformats.org/drawingml/2006/main">
                <a:graphicData uri="http://schemas.microsoft.com/office/word/2010/wordprocessingShape">
                  <wps:wsp>
                    <wps:cNvSpPr/>
                    <wps:spPr>
                      <a:xfrm>
                        <a:off x="0" y="0"/>
                        <a:ext cx="4272120" cy="715680"/>
                      </a:xfrm>
                      <a:prstGeom prst="rect">
                        <a:avLst/>
                      </a:prstGeom>
                      <a:noFill/>
                      <a:ln w="0">
                        <a:noFill/>
                      </a:ln>
                    </wps:spPr>
                    <wps:style>
                      <a:lnRef idx="0"/>
                      <a:fillRef idx="0"/>
                      <a:effectRef idx="0"/>
                      <a:fontRef idx="minor"/>
                    </wps:style>
                    <wps:txbx>
                      <w:txbxContent>
                        <w:p>
                          <w:pPr>
                            <w:pStyle w:val="Contedodoquadro"/>
                            <w:jc w:val="center"/>
                            <w:rPr>
                              <w:rFonts w:ascii="Book Antiqua" w:hAnsi="Book Antiqua" w:cs="Book Antiqua"/>
                              <w:sz w:val="28"/>
                              <w:szCs w:val="28"/>
                            </w:rPr>
                          </w:pPr>
                          <w:r>
                            <w:rPr>
                              <w:rFonts w:cs="Book Antiqua" w:ascii="Book Antiqua" w:hAnsi="Book Antiqua"/>
                              <w:smallCaps/>
                              <w:color w:val="000000"/>
                              <w:sz w:val="28"/>
                              <w:szCs w:val="28"/>
                            </w:rPr>
                            <w:t>Secretaria Municipal de Administração e Governo</w:t>
                          </w:r>
                        </w:p>
                        <w:p>
                          <w:pPr>
                            <w:pStyle w:val="Contedodoquadro"/>
                            <w:ind w:hanging="0" w:right="217"/>
                            <w:jc w:val="center"/>
                            <w:rPr>
                              <w:color w:val="000000"/>
                            </w:rPr>
                          </w:pPr>
                          <w:r>
                            <w:rPr>
                              <w:rFonts w:ascii="Book Antiqua" w:hAnsi="Book Antiqua"/>
                              <w:b w:val="false"/>
                              <w:bCs w:val="false"/>
                              <w:color w:val="000000"/>
                              <w:sz w:val="24"/>
                              <w:szCs w:val="24"/>
                            </w:rPr>
                            <w:t>Divisão de Compras</w:t>
                          </w:r>
                        </w:p>
                      </w:txbxContent>
                    </wps:txbx>
                    <wps:bodyPr lIns="0" rIns="0" tIns="0" bIns="0" anchor="t">
                      <a:noAutofit/>
                    </wps:bodyPr>
                  </wps:wsp>
                </a:graphicData>
              </a:graphic>
            </wp:anchor>
          </w:drawing>
        </mc:Choice>
        <mc:Fallback>
          <w:pict>
            <v:rect id="shape_0" ID="Textbox 3" path="m0,0l-2147483645,0l-2147483645,-2147483646l0,-2147483646xe" stroked="f" o:allowincell="f" style="position:absolute;margin-left:183.7pt;margin-top:15.7pt;width:336.35pt;height:56.3pt;mso-wrap-style:square;v-text-anchor:top;mso-position-horizontal-relative:page;mso-position-vertical-relative:page" wp14:anchorId="2575256A">
              <v:fill o:detectmouseclick="t" on="false"/>
              <v:stroke color="#3465a4" joinstyle="round" endcap="flat"/>
              <v:textbox>
                <w:txbxContent>
                  <w:p>
                    <w:pPr>
                      <w:pStyle w:val="Contedodoquadro"/>
                      <w:jc w:val="center"/>
                      <w:rPr>
                        <w:rFonts w:ascii="Book Antiqua" w:hAnsi="Book Antiqua" w:cs="Book Antiqua"/>
                        <w:sz w:val="28"/>
                        <w:szCs w:val="28"/>
                      </w:rPr>
                    </w:pPr>
                    <w:r>
                      <w:rPr>
                        <w:rFonts w:cs="Book Antiqua" w:ascii="Book Antiqua" w:hAnsi="Book Antiqua"/>
                        <w:smallCaps/>
                        <w:color w:val="000000"/>
                        <w:sz w:val="28"/>
                        <w:szCs w:val="28"/>
                      </w:rPr>
                      <w:t>Secretaria Municipal de Administração e Governo</w:t>
                    </w:r>
                  </w:p>
                  <w:p>
                    <w:pPr>
                      <w:pStyle w:val="Contedodoquadro"/>
                      <w:ind w:hanging="0" w:right="217"/>
                      <w:jc w:val="center"/>
                      <w:rPr>
                        <w:color w:val="000000"/>
                      </w:rPr>
                    </w:pPr>
                    <w:r>
                      <w:rPr>
                        <w:rFonts w:ascii="Book Antiqua" w:hAnsi="Book Antiqua"/>
                        <w:b w:val="false"/>
                        <w:bCs w:val="false"/>
                        <w:color w:val="000000"/>
                        <w:sz w:val="24"/>
                        <w:szCs w:val="24"/>
                      </w:rPr>
                      <w:t>Divisão de Compras</w:t>
                    </w:r>
                  </w:p>
                </w:txbxContent>
              </v:textbox>
              <w10:wrap type="none"/>
            </v:rect>
          </w:pict>
        </mc:Fallback>
      </mc:AlternateContent>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drawing>
        <wp:anchor behindDoc="1" distT="0" distB="0" distL="114300" distR="114300" simplePos="0" locked="0" layoutInCell="0" allowOverlap="1" relativeHeight="13">
          <wp:simplePos x="0" y="0"/>
          <wp:positionH relativeFrom="column">
            <wp:posOffset>-175895</wp:posOffset>
          </wp:positionH>
          <wp:positionV relativeFrom="paragraph">
            <wp:posOffset>-701040</wp:posOffset>
          </wp:positionV>
          <wp:extent cx="1470660" cy="822325"/>
          <wp:effectExtent l="0" t="0" r="0" b="0"/>
          <wp:wrapTopAndBottom/>
          <wp:docPr id="3" name="Imagem 1017054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01705409" descr=""/>
                  <pic:cNvPicPr>
                    <a:picLocks noChangeAspect="1" noChangeArrowheads="1"/>
                  </pic:cNvPicPr>
                </pic:nvPicPr>
                <pic:blipFill>
                  <a:blip r:embed="rId1"/>
                  <a:stretch>
                    <a:fillRect/>
                  </a:stretch>
                </pic:blipFill>
                <pic:spPr bwMode="auto">
                  <a:xfrm>
                    <a:off x="0" y="0"/>
                    <a:ext cx="1470660" cy="822325"/>
                  </a:xfrm>
                  <a:prstGeom prst="rect">
                    <a:avLst/>
                  </a:prstGeom>
                  <a:noFill/>
                </pic:spPr>
              </pic:pic>
            </a:graphicData>
          </a:graphic>
        </wp:anchor>
      </w:drawing>
      <mc:AlternateContent>
        <mc:Choice Requires="wps">
          <w:drawing>
            <wp:anchor behindDoc="1" distT="0" distB="0" distL="0" distR="0" simplePos="0" locked="0" layoutInCell="0" allowOverlap="1" relativeHeight="36" wp14:anchorId="2575256A">
              <wp:simplePos x="0" y="0"/>
              <wp:positionH relativeFrom="page">
                <wp:posOffset>2332990</wp:posOffset>
              </wp:positionH>
              <wp:positionV relativeFrom="page">
                <wp:posOffset>199390</wp:posOffset>
              </wp:positionV>
              <wp:extent cx="4272280" cy="715645"/>
              <wp:effectExtent l="0" t="0" r="0" b="0"/>
              <wp:wrapNone/>
              <wp:docPr id="4" name="Textbox 3"/>
              <a:graphic xmlns:a="http://schemas.openxmlformats.org/drawingml/2006/main">
                <a:graphicData uri="http://schemas.microsoft.com/office/word/2010/wordprocessingShape">
                  <wps:wsp>
                    <wps:cNvSpPr/>
                    <wps:spPr>
                      <a:xfrm>
                        <a:off x="0" y="0"/>
                        <a:ext cx="4272120" cy="715680"/>
                      </a:xfrm>
                      <a:prstGeom prst="rect">
                        <a:avLst/>
                      </a:prstGeom>
                      <a:noFill/>
                      <a:ln w="0">
                        <a:noFill/>
                      </a:ln>
                    </wps:spPr>
                    <wps:style>
                      <a:lnRef idx="0"/>
                      <a:fillRef idx="0"/>
                      <a:effectRef idx="0"/>
                      <a:fontRef idx="minor"/>
                    </wps:style>
                    <wps:txbx>
                      <w:txbxContent>
                        <w:p>
                          <w:pPr>
                            <w:pStyle w:val="Contedodoquadro"/>
                            <w:jc w:val="center"/>
                            <w:rPr>
                              <w:rFonts w:ascii="Book Antiqua" w:hAnsi="Book Antiqua" w:cs="Book Antiqua"/>
                              <w:sz w:val="28"/>
                              <w:szCs w:val="28"/>
                            </w:rPr>
                          </w:pPr>
                          <w:r>
                            <w:rPr>
                              <w:rFonts w:cs="Book Antiqua" w:ascii="Book Antiqua" w:hAnsi="Book Antiqua"/>
                              <w:smallCaps/>
                              <w:color w:val="000000"/>
                              <w:sz w:val="28"/>
                              <w:szCs w:val="28"/>
                            </w:rPr>
                            <w:t>Secretaria Municipal de Administração e Governo</w:t>
                          </w:r>
                        </w:p>
                        <w:p>
                          <w:pPr>
                            <w:pStyle w:val="Contedodoquadro"/>
                            <w:ind w:hanging="0" w:right="217"/>
                            <w:jc w:val="center"/>
                            <w:rPr>
                              <w:color w:val="000000"/>
                            </w:rPr>
                          </w:pPr>
                          <w:r>
                            <w:rPr>
                              <w:rFonts w:ascii="Book Antiqua" w:hAnsi="Book Antiqua"/>
                              <w:b w:val="false"/>
                              <w:bCs w:val="false"/>
                              <w:color w:val="000000"/>
                              <w:sz w:val="24"/>
                              <w:szCs w:val="24"/>
                            </w:rPr>
                            <w:t>Divisão de Compras</w:t>
                          </w:r>
                        </w:p>
                      </w:txbxContent>
                    </wps:txbx>
                    <wps:bodyPr lIns="0" rIns="0" tIns="0" bIns="0" anchor="t">
                      <a:noAutofit/>
                    </wps:bodyPr>
                  </wps:wsp>
                </a:graphicData>
              </a:graphic>
            </wp:anchor>
          </w:drawing>
        </mc:Choice>
        <mc:Fallback>
          <w:pict>
            <v:rect id="shape_0" ID="Textbox 3" path="m0,0l-2147483645,0l-2147483645,-2147483646l0,-2147483646xe" stroked="f" o:allowincell="f" style="position:absolute;margin-left:183.7pt;margin-top:15.7pt;width:336.35pt;height:56.3pt;mso-wrap-style:square;v-text-anchor:top;mso-position-horizontal-relative:page;mso-position-vertical-relative:page" wp14:anchorId="2575256A">
              <v:fill o:detectmouseclick="t" on="false"/>
              <v:stroke color="#3465a4" joinstyle="round" endcap="flat"/>
              <v:textbox>
                <w:txbxContent>
                  <w:p>
                    <w:pPr>
                      <w:pStyle w:val="Contedodoquadro"/>
                      <w:jc w:val="center"/>
                      <w:rPr>
                        <w:rFonts w:ascii="Book Antiqua" w:hAnsi="Book Antiqua" w:cs="Book Antiqua"/>
                        <w:sz w:val="28"/>
                        <w:szCs w:val="28"/>
                      </w:rPr>
                    </w:pPr>
                    <w:r>
                      <w:rPr>
                        <w:rFonts w:cs="Book Antiqua" w:ascii="Book Antiqua" w:hAnsi="Book Antiqua"/>
                        <w:smallCaps/>
                        <w:color w:val="000000"/>
                        <w:sz w:val="28"/>
                        <w:szCs w:val="28"/>
                      </w:rPr>
                      <w:t>Secretaria Municipal de Administração e Governo</w:t>
                    </w:r>
                  </w:p>
                  <w:p>
                    <w:pPr>
                      <w:pStyle w:val="Contedodoquadro"/>
                      <w:ind w:hanging="0" w:right="217"/>
                      <w:jc w:val="center"/>
                      <w:rPr>
                        <w:color w:val="000000"/>
                      </w:rPr>
                    </w:pPr>
                    <w:r>
                      <w:rPr>
                        <w:rFonts w:ascii="Book Antiqua" w:hAnsi="Book Antiqua"/>
                        <w:b w:val="false"/>
                        <w:bCs w:val="false"/>
                        <w:color w:val="000000"/>
                        <w:sz w:val="24"/>
                        <w:szCs w:val="24"/>
                      </w:rPr>
                      <w:t>Divisão de Compras</w:t>
                    </w:r>
                  </w:p>
                </w:txbxContent>
              </v:textbox>
              <w10:wrap type="none"/>
            </v:rect>
          </w:pict>
        </mc:Fallback>
      </mc:AlternateContent>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szCs w:val="20"/>
        <w:rFonts w:cs="Arial"/>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decimal"/>
      <w:lvlText w:val="%1."/>
      <w:lvlJc w:val="left"/>
      <w:pPr>
        <w:tabs>
          <w:tab w:val="num" w:pos="851"/>
        </w:tabs>
        <w:ind w:left="851" w:hanging="851"/>
      </w:pPr>
      <w:rPr>
        <w:sz w:val="20"/>
        <w:i/>
        <w:szCs w:val="20"/>
        <w:rFonts w:ascii="Arial" w:hAnsi="Arial" w:cs="Arial"/>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b/>
        <w:rFonts w:cs="Arial"/>
      </w:rPr>
    </w:lvl>
    <w:lvl w:ilvl="3">
      <w:start w:val="1"/>
      <w:numFmt w:val="decimal"/>
      <w:lvlText w:val="%1.%2.%3.%4."/>
      <w:lvlJc w:val="left"/>
      <w:pPr>
        <w:tabs>
          <w:tab w:val="num" w:pos="1800"/>
        </w:tabs>
        <w:ind w:left="1728" w:hanging="648"/>
      </w:pPr>
      <w:rPr/>
    </w:lvl>
    <w:lvl w:ilvl="4">
      <w:start w:val="1"/>
      <w:numFmt w:val="decimal"/>
      <w:lvlText w:val="%1.%2.%3.%4.%5."/>
      <w:lvlJc w:val="left"/>
      <w:pPr>
        <w:tabs>
          <w:tab w:val="num" w:pos="2520"/>
        </w:tabs>
        <w:ind w:left="2232" w:hanging="792"/>
      </w:pPr>
      <w:rPr/>
    </w:lvl>
    <w:lvl w:ilvl="5">
      <w:start w:val="1"/>
      <w:numFmt w:val="decimal"/>
      <w:lvlText w:val="%1.%2.%3.%4.%5.%6."/>
      <w:lvlJc w:val="left"/>
      <w:pPr>
        <w:tabs>
          <w:tab w:val="num" w:pos="2880"/>
        </w:tabs>
        <w:ind w:left="2736" w:hanging="936"/>
      </w:pPr>
      <w:rPr/>
    </w:lvl>
    <w:lvl w:ilvl="6">
      <w:start w:val="1"/>
      <w:numFmt w:val="decimal"/>
      <w:lvlText w:val="%1.%2.%3.%4.%5.%6.%7."/>
      <w:lvlJc w:val="left"/>
      <w:pPr>
        <w:tabs>
          <w:tab w:val="num" w:pos="3600"/>
        </w:tabs>
        <w:ind w:left="3240" w:hanging="1080"/>
      </w:pPr>
      <w:rPr/>
    </w:lvl>
    <w:lvl w:ilvl="7">
      <w:start w:val="1"/>
      <w:numFmt w:val="decimal"/>
      <w:lvlText w:val="%1.%2.%3.%4.%5.%6.%7.%8."/>
      <w:lvlJc w:val="left"/>
      <w:pPr>
        <w:tabs>
          <w:tab w:val="num" w:pos="3960"/>
        </w:tabs>
        <w:ind w:left="3744" w:hanging="1224"/>
      </w:pPr>
      <w:rPr/>
    </w:lvl>
    <w:lvl w:ilvl="8">
      <w:start w:val="1"/>
      <w:numFmt w:val="decimal"/>
      <w:lvlText w:val="%1.%2.%3.%4.%5.%6.%7.%8.%9."/>
      <w:lvlJc w:val="left"/>
      <w:pPr>
        <w:tabs>
          <w:tab w:val="num" w:pos="4680"/>
        </w:tabs>
        <w:ind w:left="4320" w:hanging="1440"/>
      </w:pPr>
      <w:rPr/>
    </w:lvl>
  </w:abstractNum>
  <w:abstractNum w:abstractNumId="3">
    <w:lvl w:ilvl="0">
      <w:start w:val="1"/>
      <w:numFmt w:val="lowerLetter"/>
      <w:lvlText w:val="%1)"/>
      <w:lvlJc w:val="left"/>
      <w:pPr>
        <w:tabs>
          <w:tab w:val="num" w:pos="0"/>
        </w:tabs>
        <w:ind w:left="720" w:hanging="360"/>
      </w:pPr>
      <w:rPr>
        <w:color w:val="auto"/>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4">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5">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4969" w:hanging="432"/>
      </w:pPr>
      <w:rPr>
        <w:dstrike w:val="false"/>
        <w:strike w:val="false"/>
        <w:sz w:val="20"/>
        <w:i w:val="false"/>
        <w:u w:val="none"/>
        <w:b w:val="false"/>
        <w:szCs w:val="20"/>
        <w:color w:val="auto"/>
      </w:rPr>
    </w:lvl>
    <w:lvl w:ilvl="2">
      <w:start w:val="1"/>
      <w:numFmt w:val="decimal"/>
      <w:lvlText w:val="%1.%2.%3."/>
      <w:lvlJc w:val="left"/>
      <w:pPr>
        <w:tabs>
          <w:tab w:val="num" w:pos="0"/>
        </w:tabs>
        <w:ind w:left="3198" w:hanging="504"/>
      </w:pPr>
      <w:rPr>
        <w:dstrike w:val="false"/>
        <w:strike w:val="false"/>
        <w:sz w:val="20"/>
        <w:i w:val="false"/>
        <w:b w:val="false"/>
        <w:szCs w:val="20"/>
        <w:rFonts w:ascii="Arial" w:hAnsi="Arial"/>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6">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7">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8">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9">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0">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1">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2">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3">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4">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5">
    <w:lvl w:ilvl="0">
      <w:start w:val="1"/>
      <w:numFmt w:val="lowerLetter"/>
      <w:lvlText w:val="%1)"/>
      <w:lvlJc w:val="left"/>
      <w:pPr>
        <w:tabs>
          <w:tab w:val="num" w:pos="0"/>
        </w:tabs>
        <w:ind w:left="0" w:hanging="0"/>
      </w:pPr>
      <w:rPr>
        <w:sz w:val="20"/>
        <w:b/>
        <w:rFonts w:ascii="Arial" w:hAnsi="Arial" w:cs="Times New Roman"/>
      </w:rPr>
    </w:lvl>
    <w:lvl w:ilvl="1">
      <w:start w:val="1"/>
      <w:numFmt w:val="decimal"/>
      <w:lvlText w:val="%2."/>
      <w:lvlJc w:val="left"/>
      <w:pPr>
        <w:tabs>
          <w:tab w:val="num" w:pos="0"/>
        </w:tabs>
        <w:ind w:left="0" w:hanging="0"/>
      </w:pPr>
      <w:rPr>
        <w:sz w:val="20"/>
        <w:b/>
        <w:rFonts w:ascii="Arial" w:hAnsi="Arial" w:cs="Times New Roman"/>
      </w:rPr>
    </w:lvl>
    <w:lvl w:ilvl="2">
      <w:start w:val="1"/>
      <w:numFmt w:val="decimal"/>
      <w:lvlText w:val="%2.%3."/>
      <w:lvlJc w:val="left"/>
      <w:pPr>
        <w:tabs>
          <w:tab w:val="num" w:pos="0"/>
        </w:tabs>
        <w:ind w:left="0" w:hanging="0"/>
      </w:pPr>
      <w:rPr>
        <w:sz w:val="20"/>
        <w:b/>
        <w:rFonts w:ascii="Arial" w:hAnsi="Arial" w:cs="Times New Roman"/>
      </w:rPr>
    </w:lvl>
    <w:lvl w:ilvl="3">
      <w:start w:val="1"/>
      <w:numFmt w:val="decimal"/>
      <w:lvlText w:val="%2.%3.%4."/>
      <w:lvlJc w:val="left"/>
      <w:pPr>
        <w:tabs>
          <w:tab w:val="num" w:pos="0"/>
        </w:tabs>
        <w:ind w:left="0" w:hanging="0"/>
      </w:pPr>
      <w:rPr>
        <w:sz w:val="20"/>
        <w:b/>
        <w:rFonts w:ascii="Arial" w:hAnsi="Arial" w:cs="Times New Roman"/>
      </w:rPr>
    </w:lvl>
    <w:lvl w:ilvl="4">
      <w:start w:val="1"/>
      <w:numFmt w:val="decimal"/>
      <w:lvlText w:val="%2.%3.%4.%5."/>
      <w:lvlJc w:val="left"/>
      <w:pPr>
        <w:tabs>
          <w:tab w:val="num" w:pos="0"/>
        </w:tabs>
        <w:ind w:left="0" w:hanging="0"/>
      </w:pPr>
      <w:rPr>
        <w:sz w:val="20"/>
        <w:b/>
        <w:rFonts w:ascii="Arial" w:hAnsi="Arial" w:cs="Times New Roman"/>
      </w:rPr>
    </w:lvl>
    <w:lvl w:ilvl="5">
      <w:start w:val="1"/>
      <w:numFmt w:val="decimal"/>
      <w:lvlText w:val="%2.%3.%4.%5.%6."/>
      <w:lvlJc w:val="left"/>
      <w:pPr>
        <w:tabs>
          <w:tab w:val="num" w:pos="0"/>
        </w:tabs>
        <w:ind w:left="0" w:hanging="0"/>
      </w:pPr>
      <w:rPr>
        <w:sz w:val="20"/>
        <w:b/>
        <w:rFonts w:ascii="Arial" w:hAnsi="Arial" w:cs="Times New Roman"/>
      </w:rPr>
    </w:lvl>
    <w:lvl w:ilvl="6">
      <w:start w:val="1"/>
      <w:numFmt w:val="decimal"/>
      <w:lvlText w:val="%2.%3.%4.%5.%6.%7."/>
      <w:lvlJc w:val="left"/>
      <w:pPr>
        <w:tabs>
          <w:tab w:val="num" w:pos="0"/>
        </w:tabs>
        <w:ind w:left="0" w:hanging="0"/>
      </w:pPr>
      <w:rPr>
        <w:sz w:val="20"/>
        <w:b/>
        <w:rFonts w:ascii="Arial" w:hAnsi="Arial" w:cs="Times New Roman"/>
      </w:rPr>
    </w:lvl>
    <w:lvl w:ilvl="7">
      <w:start w:val="1"/>
      <w:numFmt w:val="decimal"/>
      <w:lvlText w:val="%2.%3.%4.%5.%6.%7.%8."/>
      <w:lvlJc w:val="left"/>
      <w:pPr>
        <w:tabs>
          <w:tab w:val="num" w:pos="0"/>
        </w:tabs>
        <w:ind w:left="0" w:hanging="0"/>
      </w:pPr>
      <w:rPr>
        <w:sz w:val="20"/>
        <w:b/>
        <w:rFonts w:ascii="Arial" w:hAnsi="Arial" w:cs="Times New Roman"/>
      </w:rPr>
    </w:lvl>
    <w:lvl w:ilvl="8">
      <w:start w:val="1"/>
      <w:numFmt w:val="upperRoman"/>
      <w:lvlText w:val="%9."/>
      <w:lvlJc w:val="right"/>
      <w:pPr>
        <w:tabs>
          <w:tab w:val="num" w:pos="0"/>
        </w:tabs>
        <w:ind w:left="0" w:hanging="0"/>
      </w:pPr>
      <w:rPr>
        <w:sz w:val="20"/>
        <w:b/>
        <w:rFonts w:ascii="Arial" w:hAnsi="Arial" w:cs="Times New Roman"/>
      </w:rPr>
    </w:lvl>
  </w:abstractNum>
  <w:abstractNum w:abstractNumId="16">
    <w:lvl w:ilvl="0">
      <w:start w:val="1"/>
      <w:numFmt w:val="lowerLetter"/>
      <w:lvlText w:val="%1)"/>
      <w:lvlJc w:val="left"/>
      <w:pPr>
        <w:tabs>
          <w:tab w:val="num" w:pos="0"/>
        </w:tabs>
        <w:ind w:left="0" w:hanging="0"/>
      </w:pPr>
      <w:rPr>
        <w:sz w:val="20"/>
        <w:b/>
        <w:rFonts w:ascii="Arial" w:hAnsi="Arial" w:cs="Times New Roman"/>
      </w:rPr>
    </w:lvl>
    <w:lvl w:ilvl="1">
      <w:start w:val="1"/>
      <w:numFmt w:val="decimal"/>
      <w:lvlText w:val="%2."/>
      <w:lvlJc w:val="left"/>
      <w:pPr>
        <w:tabs>
          <w:tab w:val="num" w:pos="0"/>
        </w:tabs>
        <w:ind w:left="0" w:hanging="0"/>
      </w:pPr>
      <w:rPr>
        <w:sz w:val="20"/>
        <w:b/>
        <w:rFonts w:ascii="Arial" w:hAnsi="Arial" w:cs="Times New Roman"/>
      </w:rPr>
    </w:lvl>
    <w:lvl w:ilvl="2">
      <w:start w:val="1"/>
      <w:numFmt w:val="decimal"/>
      <w:lvlText w:val="%2.%3."/>
      <w:lvlJc w:val="left"/>
      <w:pPr>
        <w:tabs>
          <w:tab w:val="num" w:pos="0"/>
        </w:tabs>
        <w:ind w:left="0" w:hanging="0"/>
      </w:pPr>
      <w:rPr>
        <w:sz w:val="20"/>
        <w:b/>
        <w:rFonts w:ascii="Arial" w:hAnsi="Arial" w:cs="Times New Roman"/>
      </w:rPr>
    </w:lvl>
    <w:lvl w:ilvl="3">
      <w:start w:val="1"/>
      <w:numFmt w:val="decimal"/>
      <w:lvlText w:val="%2.%3.%4."/>
      <w:lvlJc w:val="left"/>
      <w:pPr>
        <w:tabs>
          <w:tab w:val="num" w:pos="0"/>
        </w:tabs>
        <w:ind w:left="0" w:hanging="0"/>
      </w:pPr>
      <w:rPr>
        <w:sz w:val="20"/>
        <w:b/>
        <w:rFonts w:ascii="Arial" w:hAnsi="Arial" w:cs="Times New Roman"/>
      </w:rPr>
    </w:lvl>
    <w:lvl w:ilvl="4">
      <w:start w:val="1"/>
      <w:numFmt w:val="decimal"/>
      <w:lvlText w:val="%2.%3.%4.%5."/>
      <w:lvlJc w:val="left"/>
      <w:pPr>
        <w:tabs>
          <w:tab w:val="num" w:pos="0"/>
        </w:tabs>
        <w:ind w:left="0" w:hanging="0"/>
      </w:pPr>
      <w:rPr>
        <w:sz w:val="20"/>
        <w:b/>
        <w:rFonts w:ascii="Arial" w:hAnsi="Arial" w:cs="Times New Roman"/>
      </w:rPr>
    </w:lvl>
    <w:lvl w:ilvl="5">
      <w:start w:val="1"/>
      <w:numFmt w:val="decimal"/>
      <w:lvlText w:val="%2.%3.%4.%5.%6."/>
      <w:lvlJc w:val="left"/>
      <w:pPr>
        <w:tabs>
          <w:tab w:val="num" w:pos="0"/>
        </w:tabs>
        <w:ind w:left="0" w:hanging="0"/>
      </w:pPr>
      <w:rPr>
        <w:sz w:val="20"/>
        <w:b/>
        <w:rFonts w:ascii="Arial" w:hAnsi="Arial" w:cs="Times New Roman"/>
      </w:rPr>
    </w:lvl>
    <w:lvl w:ilvl="6">
      <w:start w:val="1"/>
      <w:numFmt w:val="decimal"/>
      <w:lvlText w:val="%2.%3.%4.%5.%6.%7."/>
      <w:lvlJc w:val="left"/>
      <w:pPr>
        <w:tabs>
          <w:tab w:val="num" w:pos="0"/>
        </w:tabs>
        <w:ind w:left="0" w:hanging="0"/>
      </w:pPr>
      <w:rPr>
        <w:sz w:val="20"/>
        <w:b/>
        <w:rFonts w:ascii="Arial" w:hAnsi="Arial" w:cs="Times New Roman"/>
      </w:rPr>
    </w:lvl>
    <w:lvl w:ilvl="7">
      <w:start w:val="1"/>
      <w:numFmt w:val="decimal"/>
      <w:lvlText w:val="%2.%3.%4.%5.%6.%7.%8."/>
      <w:lvlJc w:val="left"/>
      <w:pPr>
        <w:tabs>
          <w:tab w:val="num" w:pos="0"/>
        </w:tabs>
        <w:ind w:left="0" w:hanging="0"/>
      </w:pPr>
      <w:rPr>
        <w:sz w:val="20"/>
        <w:b/>
        <w:rFonts w:ascii="Arial" w:hAnsi="Arial" w:cs="Times New Roman"/>
      </w:rPr>
    </w:lvl>
    <w:lvl w:ilvl="8">
      <w:start w:val="1"/>
      <w:numFmt w:val="upperRoman"/>
      <w:lvlText w:val="%9."/>
      <w:lvlJc w:val="right"/>
      <w:pPr>
        <w:tabs>
          <w:tab w:val="num" w:pos="0"/>
        </w:tabs>
        <w:ind w:left="0" w:hanging="0"/>
      </w:pPr>
      <w:rPr>
        <w:sz w:val="20"/>
        <w:b/>
        <w:rFonts w:ascii="Arial" w:hAnsi="Arial" w:cs="Times New Roman"/>
      </w:rPr>
    </w:lvl>
  </w:abstractNum>
  <w:abstractNum w:abstractNumId="17">
    <w:lvl w:ilvl="0">
      <w:start w:val="1"/>
      <w:numFmt w:val="lowerLetter"/>
      <w:lvlText w:val="%1)"/>
      <w:lvlJc w:val="left"/>
      <w:pPr>
        <w:tabs>
          <w:tab w:val="num" w:pos="0"/>
        </w:tabs>
        <w:ind w:left="0" w:hanging="0"/>
      </w:pPr>
      <w:rPr>
        <w:sz w:val="20"/>
        <w:b/>
        <w:rFonts w:ascii="Arial" w:hAnsi="Arial" w:cs="Times New Roman"/>
      </w:rPr>
    </w:lvl>
    <w:lvl w:ilvl="1">
      <w:start w:val="1"/>
      <w:numFmt w:val="decimal"/>
      <w:lvlText w:val="%2."/>
      <w:lvlJc w:val="left"/>
      <w:pPr>
        <w:tabs>
          <w:tab w:val="num" w:pos="0"/>
        </w:tabs>
        <w:ind w:left="0" w:hanging="0"/>
      </w:pPr>
      <w:rPr>
        <w:sz w:val="20"/>
        <w:b/>
        <w:rFonts w:ascii="Arial" w:hAnsi="Arial" w:cs="Times New Roman"/>
      </w:rPr>
    </w:lvl>
    <w:lvl w:ilvl="2">
      <w:start w:val="1"/>
      <w:numFmt w:val="decimal"/>
      <w:lvlText w:val="%2.%3."/>
      <w:lvlJc w:val="left"/>
      <w:pPr>
        <w:tabs>
          <w:tab w:val="num" w:pos="0"/>
        </w:tabs>
        <w:ind w:left="0" w:hanging="0"/>
      </w:pPr>
      <w:rPr>
        <w:sz w:val="20"/>
        <w:b/>
        <w:rFonts w:ascii="Arial" w:hAnsi="Arial" w:cs="Times New Roman"/>
      </w:rPr>
    </w:lvl>
    <w:lvl w:ilvl="3">
      <w:start w:val="1"/>
      <w:numFmt w:val="decimal"/>
      <w:lvlText w:val="%2.%3.%4."/>
      <w:lvlJc w:val="left"/>
      <w:pPr>
        <w:tabs>
          <w:tab w:val="num" w:pos="0"/>
        </w:tabs>
        <w:ind w:left="0" w:hanging="0"/>
      </w:pPr>
      <w:rPr>
        <w:sz w:val="20"/>
        <w:b/>
        <w:rFonts w:ascii="Arial" w:hAnsi="Arial" w:cs="Times New Roman"/>
      </w:rPr>
    </w:lvl>
    <w:lvl w:ilvl="4">
      <w:start w:val="1"/>
      <w:numFmt w:val="decimal"/>
      <w:lvlText w:val="%2.%3.%4.%5."/>
      <w:lvlJc w:val="left"/>
      <w:pPr>
        <w:tabs>
          <w:tab w:val="num" w:pos="0"/>
        </w:tabs>
        <w:ind w:left="0" w:hanging="0"/>
      </w:pPr>
      <w:rPr>
        <w:sz w:val="20"/>
        <w:b/>
        <w:rFonts w:ascii="Arial" w:hAnsi="Arial" w:cs="Times New Roman"/>
      </w:rPr>
    </w:lvl>
    <w:lvl w:ilvl="5">
      <w:start w:val="1"/>
      <w:numFmt w:val="decimal"/>
      <w:lvlText w:val="%2.%3.%4.%5.%6."/>
      <w:lvlJc w:val="left"/>
      <w:pPr>
        <w:tabs>
          <w:tab w:val="num" w:pos="0"/>
        </w:tabs>
        <w:ind w:left="0" w:hanging="0"/>
      </w:pPr>
      <w:rPr>
        <w:sz w:val="20"/>
        <w:b/>
        <w:rFonts w:ascii="Arial" w:hAnsi="Arial" w:cs="Times New Roman"/>
      </w:rPr>
    </w:lvl>
    <w:lvl w:ilvl="6">
      <w:start w:val="1"/>
      <w:numFmt w:val="decimal"/>
      <w:lvlText w:val="%2.%3.%4.%5.%6.%7."/>
      <w:lvlJc w:val="left"/>
      <w:pPr>
        <w:tabs>
          <w:tab w:val="num" w:pos="0"/>
        </w:tabs>
        <w:ind w:left="0" w:hanging="0"/>
      </w:pPr>
      <w:rPr>
        <w:sz w:val="20"/>
        <w:b/>
        <w:rFonts w:ascii="Arial" w:hAnsi="Arial" w:cs="Times New Roman"/>
      </w:rPr>
    </w:lvl>
    <w:lvl w:ilvl="7">
      <w:start w:val="1"/>
      <w:numFmt w:val="decimal"/>
      <w:lvlText w:val="%2.%3.%4.%5.%6.%7.%8."/>
      <w:lvlJc w:val="left"/>
      <w:pPr>
        <w:tabs>
          <w:tab w:val="num" w:pos="0"/>
        </w:tabs>
        <w:ind w:left="0" w:hanging="0"/>
      </w:pPr>
      <w:rPr>
        <w:sz w:val="20"/>
        <w:b/>
        <w:rFonts w:ascii="Arial" w:hAnsi="Arial" w:cs="Times New Roman"/>
      </w:rPr>
    </w:lvl>
    <w:lvl w:ilvl="8">
      <w:start w:val="1"/>
      <w:numFmt w:val="upperRoman"/>
      <w:lvlText w:val="%9."/>
      <w:lvlJc w:val="right"/>
      <w:pPr>
        <w:tabs>
          <w:tab w:val="num" w:pos="0"/>
        </w:tabs>
        <w:ind w:left="0" w:hanging="0"/>
      </w:pPr>
      <w:rPr>
        <w:sz w:val="20"/>
        <w:b/>
        <w:rFonts w:ascii="Arial" w:hAnsi="Arial" w:cs="Times New Roman"/>
      </w:rPr>
    </w:lvl>
  </w:abstractNum>
  <w:abstractNum w:abstractNumId="18">
    <w:lvl w:ilvl="0">
      <w:start w:val="1"/>
      <w:numFmt w:val="lowerLetter"/>
      <w:lvlText w:val="%1)"/>
      <w:lvlJc w:val="left"/>
      <w:pPr>
        <w:tabs>
          <w:tab w:val="num" w:pos="0"/>
        </w:tabs>
        <w:ind w:left="0" w:hanging="0"/>
      </w:pPr>
      <w:rPr>
        <w:sz w:val="20"/>
        <w:b/>
        <w:rFonts w:ascii="Arial" w:hAnsi="Arial" w:cs="Times New Roman"/>
      </w:rPr>
    </w:lvl>
    <w:lvl w:ilvl="1">
      <w:start w:val="1"/>
      <w:numFmt w:val="decimal"/>
      <w:lvlText w:val="%2."/>
      <w:lvlJc w:val="left"/>
      <w:pPr>
        <w:tabs>
          <w:tab w:val="num" w:pos="0"/>
        </w:tabs>
        <w:ind w:left="0" w:hanging="0"/>
      </w:pPr>
      <w:rPr>
        <w:sz w:val="20"/>
        <w:b/>
        <w:rFonts w:ascii="Arial" w:hAnsi="Arial" w:cs="Times New Roman"/>
      </w:rPr>
    </w:lvl>
    <w:lvl w:ilvl="2">
      <w:start w:val="1"/>
      <w:numFmt w:val="decimal"/>
      <w:lvlText w:val="%2.%3."/>
      <w:lvlJc w:val="left"/>
      <w:pPr>
        <w:tabs>
          <w:tab w:val="num" w:pos="0"/>
        </w:tabs>
        <w:ind w:left="0" w:hanging="0"/>
      </w:pPr>
      <w:rPr>
        <w:sz w:val="20"/>
        <w:b/>
        <w:rFonts w:ascii="Arial" w:hAnsi="Arial" w:cs="Times New Roman"/>
      </w:rPr>
    </w:lvl>
    <w:lvl w:ilvl="3">
      <w:start w:val="1"/>
      <w:numFmt w:val="decimal"/>
      <w:lvlText w:val="%2.%3.%4."/>
      <w:lvlJc w:val="left"/>
      <w:pPr>
        <w:tabs>
          <w:tab w:val="num" w:pos="0"/>
        </w:tabs>
        <w:ind w:left="0" w:hanging="0"/>
      </w:pPr>
      <w:rPr>
        <w:sz w:val="20"/>
        <w:b/>
        <w:rFonts w:ascii="Arial" w:hAnsi="Arial" w:cs="Times New Roman"/>
      </w:rPr>
    </w:lvl>
    <w:lvl w:ilvl="4">
      <w:start w:val="1"/>
      <w:numFmt w:val="decimal"/>
      <w:lvlText w:val="%2.%3.%4.%5."/>
      <w:lvlJc w:val="left"/>
      <w:pPr>
        <w:tabs>
          <w:tab w:val="num" w:pos="0"/>
        </w:tabs>
        <w:ind w:left="0" w:hanging="0"/>
      </w:pPr>
      <w:rPr>
        <w:sz w:val="20"/>
        <w:b/>
        <w:rFonts w:ascii="Arial" w:hAnsi="Arial" w:cs="Times New Roman"/>
      </w:rPr>
    </w:lvl>
    <w:lvl w:ilvl="5">
      <w:start w:val="1"/>
      <w:numFmt w:val="decimal"/>
      <w:lvlText w:val="%2.%3.%4.%5.%6."/>
      <w:lvlJc w:val="left"/>
      <w:pPr>
        <w:tabs>
          <w:tab w:val="num" w:pos="0"/>
        </w:tabs>
        <w:ind w:left="0" w:hanging="0"/>
      </w:pPr>
      <w:rPr>
        <w:sz w:val="20"/>
        <w:b/>
        <w:rFonts w:ascii="Arial" w:hAnsi="Arial" w:cs="Times New Roman"/>
      </w:rPr>
    </w:lvl>
    <w:lvl w:ilvl="6">
      <w:start w:val="1"/>
      <w:numFmt w:val="decimal"/>
      <w:lvlText w:val="%2.%3.%4.%5.%6.%7."/>
      <w:lvlJc w:val="left"/>
      <w:pPr>
        <w:tabs>
          <w:tab w:val="num" w:pos="0"/>
        </w:tabs>
        <w:ind w:left="0" w:hanging="0"/>
      </w:pPr>
      <w:rPr>
        <w:sz w:val="20"/>
        <w:b/>
        <w:rFonts w:ascii="Arial" w:hAnsi="Arial" w:cs="Times New Roman"/>
      </w:rPr>
    </w:lvl>
    <w:lvl w:ilvl="7">
      <w:start w:val="1"/>
      <w:numFmt w:val="decimal"/>
      <w:lvlText w:val="%2.%3.%4.%5.%6.%7.%8."/>
      <w:lvlJc w:val="left"/>
      <w:pPr>
        <w:tabs>
          <w:tab w:val="num" w:pos="0"/>
        </w:tabs>
        <w:ind w:left="0" w:hanging="0"/>
      </w:pPr>
      <w:rPr>
        <w:sz w:val="20"/>
        <w:b/>
        <w:rFonts w:ascii="Arial" w:hAnsi="Arial" w:cs="Times New Roman"/>
      </w:rPr>
    </w:lvl>
    <w:lvl w:ilvl="8">
      <w:start w:val="1"/>
      <w:numFmt w:val="upperRoman"/>
      <w:lvlText w:val="%9."/>
      <w:lvlJc w:val="right"/>
      <w:pPr>
        <w:tabs>
          <w:tab w:val="num" w:pos="0"/>
        </w:tabs>
        <w:ind w:left="0" w:hanging="0"/>
      </w:pPr>
      <w:rPr>
        <w:sz w:val="20"/>
        <w:b/>
        <w:rFonts w:ascii="Arial" w:hAnsi="Arial" w:cs="Times New Roman"/>
      </w:rPr>
    </w:lvl>
  </w:abstractNum>
  <w:abstractNum w:abstractNumId="19">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4"/>
    <w:lvlOverride w:ilvl="0">
      <w:startOverride w:val="1"/>
    </w:lvlOverride>
  </w:num>
  <w:num w:numId="21">
    <w:abstractNumId w:val="4"/>
  </w:num>
  <w:num w:numId="22">
    <w:abstractNumId w:val="4"/>
  </w:num>
  <w:num w:numId="23">
    <w:abstractNumId w:val="4"/>
  </w:num>
  <w:num w:numId="24">
    <w:abstractNumId w:val="4"/>
  </w:num>
  <w:num w:numId="25">
    <w:abstractNumId w:val="4"/>
  </w:num>
  <w:num w:numId="26">
    <w:abstractNumId w:val="15"/>
    <w:lvlOverride w:ilvl="0">
      <w:startOverride w:val="1"/>
    </w:lvlOverride>
  </w:num>
  <w:num w:numId="27">
    <w:abstractNumId w:val="15"/>
  </w:num>
  <w:num w:numId="28">
    <w:abstractNumId w:val="15"/>
  </w:num>
  <w:num w:numId="29">
    <w:abstractNumId w:val="18"/>
    <w:lvlOverride w:ilvl="0">
      <w:startOverride w:val="1"/>
    </w:lvlOverride>
  </w:num>
  <w:num w:numId="30">
    <w:abstractNumId w:val="8"/>
    <w:lvlOverride w:ilvl="0">
      <w:startOverride w:val="1"/>
    </w:lvlOverride>
  </w:num>
</w:numbering>
</file>

<file path=word/settings.xml><?xml version="1.0" encoding="utf-8"?>
<w:settings xmlns:w="http://schemas.openxmlformats.org/wordprocessingml/2006/main">
  <w:zoom w:percent="160"/>
  <w:displayBackgroundShape/>
  <w:defaultTabStop w:val="709"/>
  <w:autoHyphenation w:val="true"/>
  <w:hyphenationZone w:val="425"/>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pt-BR" w:eastAsia="pt-BR"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0" w:semiHidden="0" w:unhideWhenUsed="0" w:qFormat="1"/>
    <w:lsdException w:name="heading 2" w:uiPriority="0" w:semiHidden="0" w:unhideWhenUsed="0" w:qFormat="1"/>
    <w:lsdException w:name="heading 3" w:uiPriority="9" w:semiHidden="0" w:unhideWhenUsed="0" w:qFormat="1"/>
    <w:lsdException w:name="heading 4" w:uiPriority="9" w:semiHidden="0" w:unhideWhenUsed="0" w:qFormat="1"/>
    <w:lsdException w:name="heading 5" w:uiPriority="0" w:semiHidden="0" w:unhideWhenUsed="0" w:qFormat="1"/>
    <w:lsdException w:name="heading 6" w:uiPriority="9" w:semiHidden="0" w:unhideWhenUsed="0" w:qFormat="1"/>
    <w:lsdException w:name="heading 7" w:uiPriority="9" w:semiHidden="0" w:unhideWhenUsed="0" w:qFormat="1"/>
    <w:lsdException w:name="heading 8" w:uiPriority="0" w:semiHidden="0" w:unhideWhenUsed="0" w:qFormat="1"/>
    <w:lsdException w:name="heading 9" w:uiPriority="9" w:semiHidden="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uiPriority="35" w:semiHidden="0" w:unhideWhenUsed="0" w:qFormat="1"/>
    <w:lsdException w:name="annotation reference" w:uiPriority="0" w:qFormat="1"/>
    <w:lsdException w:name="Title" w:uiPriority="0" w:semiHidden="0" w:unhideWhenUsed="0" w:qFormat="1"/>
    <w:lsdException w:name="Default Paragraph Font" w:uiPriority="1"/>
    <w:lsdException w:name="Body Text" w:uiPriority="0"/>
    <w:lsdException w:name="Body Text Indent" w:uiPriority="0"/>
    <w:lsdException w:name="Subtitle" w:uiPriority="0" w:semiHidden="0" w:unhideWhenUsed="0" w:qFormat="1"/>
    <w:lsdException w:name="Hyperlink" w:uiPriority="0"/>
    <w:lsdException w:name="Strong" w:uiPriority="22" w:semiHidden="0" w:unhideWhenUsed="0" w:qFormat="1"/>
    <w:lsdException w:name="Emphasis" w:uiPriority="20" w:semiHidden="0" w:unhideWhenUsed="0" w:qFormat="1"/>
    <w:lsdException w:name="Normal (Web)" w:uiPriority="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782568"/>
    <w:pPr>
      <w:widowControl/>
      <w:suppressAutoHyphens w:val="true"/>
      <w:bidi w:val="0"/>
      <w:spacing w:before="0" w:after="0"/>
      <w:jc w:val="left"/>
    </w:pPr>
    <w:rPr>
      <w:rFonts w:ascii="Times New Roman" w:hAnsi="Times New Roman" w:eastAsia="Times New Roman" w:cs="Times New Roman"/>
      <w:color w:val="auto"/>
      <w:kern w:val="2"/>
      <w:sz w:val="20"/>
      <w:szCs w:val="20"/>
      <w:lang w:val="pt-BR" w:eastAsia="zh-CN" w:bidi="ar-SA"/>
    </w:rPr>
  </w:style>
  <w:style w:type="paragraph" w:styleId="Heading1">
    <w:name w:val="heading 1"/>
    <w:basedOn w:val="Normal"/>
    <w:next w:val="Normal"/>
    <w:qFormat/>
    <w:pPr>
      <w:keepNext w:val="true"/>
      <w:numPr>
        <w:ilvl w:val="0"/>
        <w:numId w:val="1"/>
      </w:numPr>
      <w:jc w:val="center"/>
      <w:outlineLvl w:val="0"/>
    </w:pPr>
    <w:rPr>
      <w:rFonts w:ascii="Arial" w:hAnsi="Arial" w:cs="Arial"/>
      <w:b/>
      <w:bCs/>
      <w:sz w:val="32"/>
      <w:szCs w:val="32"/>
      <w:lang w:val="x-none"/>
    </w:rPr>
  </w:style>
  <w:style w:type="paragraph" w:styleId="Heading2">
    <w:name w:val="heading 2"/>
    <w:basedOn w:val="Normal"/>
    <w:next w:val="Normal"/>
    <w:qFormat/>
    <w:pPr>
      <w:keepNext w:val="true"/>
      <w:numPr>
        <w:ilvl w:val="1"/>
        <w:numId w:val="1"/>
      </w:numPr>
      <w:jc w:val="center"/>
      <w:outlineLvl w:val="1"/>
    </w:pPr>
    <w:rPr>
      <w:rFonts w:ascii="Arial" w:hAnsi="Arial" w:cs="Arial"/>
      <w:b/>
      <w:bCs/>
      <w:sz w:val="24"/>
      <w:szCs w:val="24"/>
      <w:lang w:val="x-none"/>
    </w:rPr>
  </w:style>
  <w:style w:type="paragraph" w:styleId="Heading3">
    <w:name w:val="heading 3"/>
    <w:basedOn w:val="Normal"/>
    <w:next w:val="Normal"/>
    <w:qFormat/>
    <w:pPr>
      <w:keepNext w:val="true"/>
      <w:numPr>
        <w:ilvl w:val="2"/>
        <w:numId w:val="1"/>
      </w:numPr>
      <w:jc w:val="center"/>
      <w:outlineLvl w:val="2"/>
    </w:pPr>
    <w:rPr>
      <w:rFonts w:ascii="Arial" w:hAnsi="Arial" w:cs="Arial"/>
      <w:b/>
      <w:bCs/>
      <w:caps/>
      <w:sz w:val="22"/>
      <w:szCs w:val="22"/>
      <w:lang w:val="x-none"/>
    </w:rPr>
  </w:style>
  <w:style w:type="paragraph" w:styleId="Heading4">
    <w:name w:val="heading 4"/>
    <w:basedOn w:val="Normal"/>
    <w:next w:val="Normal"/>
    <w:qFormat/>
    <w:pPr>
      <w:keepNext w:val="true"/>
      <w:numPr>
        <w:ilvl w:val="3"/>
        <w:numId w:val="1"/>
      </w:numPr>
      <w:jc w:val="center"/>
      <w:outlineLvl w:val="3"/>
    </w:pPr>
    <w:rPr>
      <w:rFonts w:ascii="Arial" w:hAnsi="Arial" w:cs="Arial"/>
      <w:b/>
      <w:bCs/>
      <w:color w:val="000000"/>
      <w:sz w:val="72"/>
      <w:szCs w:val="72"/>
      <w:lang w:val="x-none"/>
    </w:rPr>
  </w:style>
  <w:style w:type="paragraph" w:styleId="Heading5">
    <w:name w:val="heading 5"/>
    <w:basedOn w:val="Normal"/>
    <w:next w:val="Normal"/>
    <w:qFormat/>
    <w:pPr>
      <w:keepNext w:val="true"/>
      <w:keepLines/>
      <w:numPr>
        <w:ilvl w:val="4"/>
        <w:numId w:val="1"/>
      </w:numPr>
      <w:jc w:val="center"/>
      <w:outlineLvl w:val="4"/>
    </w:pPr>
    <w:rPr>
      <w:b/>
      <w:sz w:val="28"/>
      <w:lang w:val="x-none"/>
    </w:rPr>
  </w:style>
  <w:style w:type="paragraph" w:styleId="Heading6">
    <w:name w:val="heading 6"/>
    <w:basedOn w:val="Normal"/>
    <w:next w:val="Normal"/>
    <w:qFormat/>
    <w:pPr>
      <w:keepNext w:val="true"/>
      <w:numPr>
        <w:ilvl w:val="5"/>
        <w:numId w:val="1"/>
      </w:numPr>
      <w:jc w:val="center"/>
      <w:outlineLvl w:val="5"/>
    </w:pPr>
    <w:rPr>
      <w:rFonts w:ascii="Arial" w:hAnsi="Arial" w:cs="Arial"/>
      <w:b/>
      <w:bCs/>
      <w:color w:val="0000FF"/>
      <w:lang w:val="x-none"/>
    </w:rPr>
  </w:style>
  <w:style w:type="paragraph" w:styleId="Heading7">
    <w:name w:val="heading 7"/>
    <w:basedOn w:val="Normal"/>
    <w:next w:val="Normal"/>
    <w:qFormat/>
    <w:pPr>
      <w:keepNext w:val="true"/>
      <w:numPr>
        <w:ilvl w:val="6"/>
        <w:numId w:val="1"/>
      </w:numPr>
      <w:ind w:hanging="0" w:left="561"/>
      <w:jc w:val="both"/>
      <w:outlineLvl w:val="6"/>
    </w:pPr>
    <w:rPr>
      <w:rFonts w:ascii="Arial" w:hAnsi="Arial" w:cs="Arial"/>
      <w:b/>
      <w:bCs/>
      <w:sz w:val="22"/>
      <w:szCs w:val="22"/>
    </w:rPr>
  </w:style>
  <w:style w:type="paragraph" w:styleId="Heading8">
    <w:name w:val="heading 8"/>
    <w:basedOn w:val="Normal"/>
    <w:next w:val="Normal"/>
    <w:link w:val="Ttulo8Char"/>
    <w:qFormat/>
    <w:pPr>
      <w:keepNext w:val="true"/>
      <w:numPr>
        <w:ilvl w:val="7"/>
        <w:numId w:val="1"/>
      </w:numPr>
      <w:ind w:firstLine="561" w:left="0"/>
      <w:jc w:val="both"/>
      <w:outlineLvl w:val="7"/>
    </w:pPr>
    <w:rPr>
      <w:rFonts w:ascii="Arial" w:hAnsi="Arial"/>
      <w:b/>
      <w:bCs/>
      <w:sz w:val="22"/>
      <w:szCs w:val="22"/>
      <w:lang w:val="x-none"/>
    </w:rPr>
  </w:style>
  <w:style w:type="paragraph" w:styleId="Heading9">
    <w:name w:val="heading 9"/>
    <w:basedOn w:val="Normal"/>
    <w:next w:val="Normal"/>
    <w:qFormat/>
    <w:pPr>
      <w:keepNext w:val="true"/>
      <w:numPr>
        <w:ilvl w:val="8"/>
        <w:numId w:val="1"/>
      </w:numPr>
      <w:ind w:firstLine="561" w:left="0"/>
      <w:jc w:val="both"/>
      <w:outlineLvl w:val="8"/>
    </w:pPr>
    <w:rPr>
      <w:rFonts w:ascii="Arial" w:hAnsi="Arial" w:cs="Arial"/>
      <w:b/>
      <w:bCs/>
      <w:i/>
      <w:iCs/>
      <w:caps/>
      <w:sz w:val="22"/>
      <w:szCs w:val="22"/>
    </w:rPr>
  </w:style>
  <w:style w:type="character" w:styleId="DefaultParagraphFont" w:default="1">
    <w:name w:val="Default Paragraph Font"/>
    <w:uiPriority w:val="1"/>
    <w:semiHidden/>
    <w:unhideWhenUsed/>
    <w:qFormat/>
    <w:rPr/>
  </w:style>
  <w:style w:type="character" w:styleId="WW8Num1z0" w:customStyle="1">
    <w:name w:val="WW8Num1z0"/>
    <w:qFormat/>
    <w:rPr>
      <w:rFonts w:ascii="Arial" w:hAnsi="Arial" w:cs="Arial"/>
      <w:sz w:val="20"/>
      <w:szCs w:val="20"/>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rFonts w:ascii="Arial" w:hAnsi="Arial" w:cs="Arial"/>
      <w:i/>
      <w:sz w:val="20"/>
      <w:szCs w:val="20"/>
    </w:rPr>
  </w:style>
  <w:style w:type="character" w:styleId="WW8Num2z1" w:customStyle="1">
    <w:name w:val="WW8Num2z1"/>
    <w:qFormat/>
    <w:rPr>
      <w:rFonts w:ascii="Arial" w:hAnsi="Arial" w:cs="Arial"/>
      <w:color w:val="000000"/>
    </w:rPr>
  </w:style>
  <w:style w:type="character" w:styleId="WW8Num2z2" w:customStyle="1">
    <w:name w:val="WW8Num2z2"/>
    <w:qFormat/>
    <w:rPr>
      <w:rFonts w:cs="Arial"/>
      <w:b/>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3z0" w:customStyle="1">
    <w:name w:val="WW8Num3z0"/>
    <w:qFormat/>
    <w:rPr>
      <w:rFonts w:ascii="Times New Roman" w:hAnsi="Times New Roman" w:cs="Times New Roman"/>
      <w:b/>
      <w:sz w:val="20"/>
      <w:szCs w:val="20"/>
    </w:rPr>
  </w:style>
  <w:style w:type="character" w:styleId="WW8Num3z1" w:customStyle="1">
    <w:name w:val="WW8Num3z1"/>
    <w:qFormat/>
    <w:rPr>
      <w:rFonts w:ascii="Arial" w:hAnsi="Arial" w:cs="Arial"/>
    </w:rPr>
  </w:style>
  <w:style w:type="character" w:styleId="WW8Num3z2" w:customStyle="1">
    <w:name w:val="WW8Num3z2"/>
    <w:qFormat/>
    <w:rPr>
      <w:rFonts w:ascii="Arial" w:hAnsi="Arial" w:cs="Arial"/>
      <w:b/>
      <w:sz w:val="20"/>
      <w:szCs w:val="20"/>
    </w:rPr>
  </w:style>
  <w:style w:type="character" w:styleId="WW8Num3z3" w:customStyle="1">
    <w:name w:val="WW8Num3z3"/>
    <w:qFormat/>
    <w:rPr/>
  </w:style>
  <w:style w:type="character" w:styleId="WW8Num3z4" w:customStyle="1">
    <w:name w:val="WW8Num3z4"/>
    <w:qFormat/>
    <w:rPr/>
  </w:style>
  <w:style w:type="character" w:styleId="WW8Num3z5" w:customStyle="1">
    <w:name w:val="WW8Num3z5"/>
    <w:qFormat/>
    <w:rPr/>
  </w:style>
  <w:style w:type="character" w:styleId="WW8Num3z6" w:customStyle="1">
    <w:name w:val="WW8Num3z6"/>
    <w:qFormat/>
    <w:rPr/>
  </w:style>
  <w:style w:type="character" w:styleId="WW8Num3z7" w:customStyle="1">
    <w:name w:val="WW8Num3z7"/>
    <w:qFormat/>
    <w:rPr/>
  </w:style>
  <w:style w:type="character" w:styleId="WW8Num3z8" w:customStyle="1">
    <w:name w:val="WW8Num3z8"/>
    <w:qFormat/>
    <w:rPr/>
  </w:style>
  <w:style w:type="character" w:styleId="WW8Num4z0" w:customStyle="1">
    <w:name w:val="WW8Num4z0"/>
    <w:qFormat/>
    <w:rPr>
      <w:rFonts w:ascii="Times New Roman" w:hAnsi="Times New Roman" w:cs="Times New Roman"/>
      <w:b/>
      <w:i w:val="false"/>
      <w:sz w:val="20"/>
      <w:szCs w:val="20"/>
    </w:rPr>
  </w:style>
  <w:style w:type="character" w:styleId="WW8Num4z1" w:customStyle="1">
    <w:name w:val="WW8Num4z1"/>
    <w:qFormat/>
    <w:rPr/>
  </w:style>
  <w:style w:type="character" w:styleId="WW8Num4z2" w:customStyle="1">
    <w:name w:val="WW8Num4z2"/>
    <w:qFormat/>
    <w:rPr>
      <w:rFonts w:ascii="Times New Roman" w:hAnsi="Times New Roman" w:cs="Times New Roman"/>
      <w:b/>
      <w:sz w:val="20"/>
      <w:szCs w:val="20"/>
    </w:rPr>
  </w:style>
  <w:style w:type="character" w:styleId="WW8Num4z3" w:customStyle="1">
    <w:name w:val="WW8Num4z3"/>
    <w:qFormat/>
    <w:rPr>
      <w:b/>
    </w:rPr>
  </w:style>
  <w:style w:type="character" w:styleId="WW8Num4z4" w:customStyle="1">
    <w:name w:val="WW8Num4z4"/>
    <w:qFormat/>
    <w:rPr/>
  </w:style>
  <w:style w:type="character" w:styleId="WW8Num4z5" w:customStyle="1">
    <w:name w:val="WW8Num4z5"/>
    <w:qFormat/>
    <w:rPr/>
  </w:style>
  <w:style w:type="character" w:styleId="WW8Num4z6" w:customStyle="1">
    <w:name w:val="WW8Num4z6"/>
    <w:qFormat/>
    <w:rPr/>
  </w:style>
  <w:style w:type="character" w:styleId="WW8Num4z7" w:customStyle="1">
    <w:name w:val="WW8Num4z7"/>
    <w:qFormat/>
    <w:rPr/>
  </w:style>
  <w:style w:type="character" w:styleId="WW8Num4z8" w:customStyle="1">
    <w:name w:val="WW8Num4z8"/>
    <w:qFormat/>
    <w:rPr/>
  </w:style>
  <w:style w:type="character" w:styleId="Fontepargpadro19" w:customStyle="1">
    <w:name w:val="Fonte parág. padrão19"/>
    <w:qFormat/>
    <w:rPr/>
  </w:style>
  <w:style w:type="character" w:styleId="WW8Num5z0" w:customStyle="1">
    <w:name w:val="WW8Num5z0"/>
    <w:qFormat/>
    <w:rPr>
      <w:rFonts w:ascii="Symbol" w:hAnsi="Symbol" w:cs="Symbol"/>
    </w:rPr>
  </w:style>
  <w:style w:type="character" w:styleId="WW8Num5z1" w:customStyle="1">
    <w:name w:val="WW8Num5z1"/>
    <w:qFormat/>
    <w:rPr>
      <w:rFonts w:ascii="OpenSymbol" w:hAnsi="OpenSymbol" w:cs="Arial"/>
      <w:color w:val="000000"/>
    </w:rPr>
  </w:style>
  <w:style w:type="character" w:styleId="WW8Num6z0" w:customStyle="1">
    <w:name w:val="WW8Num6z0"/>
    <w:qFormat/>
    <w:rPr>
      <w:rFonts w:ascii="Symbol" w:hAnsi="Symbol" w:cs="OpenSymbol"/>
    </w:rPr>
  </w:style>
  <w:style w:type="character" w:styleId="WW8Num6z1" w:customStyle="1">
    <w:name w:val="WW8Num6z1"/>
    <w:qFormat/>
    <w:rPr>
      <w:rFonts w:ascii="OpenSymbol" w:hAnsi="OpenSymbol" w:cs="OpenSymbol"/>
    </w:rPr>
  </w:style>
  <w:style w:type="character" w:styleId="WW8Num7z0" w:customStyle="1">
    <w:name w:val="WW8Num7z0"/>
    <w:qFormat/>
    <w:rPr/>
  </w:style>
  <w:style w:type="character" w:styleId="WW8Num7z1" w:customStyle="1">
    <w:name w:val="WW8Num7z1"/>
    <w:qFormat/>
    <w:rPr/>
  </w:style>
  <w:style w:type="character" w:styleId="WW8Num7z2" w:customStyle="1">
    <w:name w:val="WW8Num7z2"/>
    <w:qFormat/>
    <w:rPr/>
  </w:style>
  <w:style w:type="character" w:styleId="WW8Num7z3" w:customStyle="1">
    <w:name w:val="WW8Num7z3"/>
    <w:qFormat/>
    <w:rPr/>
  </w:style>
  <w:style w:type="character" w:styleId="WW8Num7z4" w:customStyle="1">
    <w:name w:val="WW8Num7z4"/>
    <w:qFormat/>
    <w:rPr/>
  </w:style>
  <w:style w:type="character" w:styleId="WW8Num7z5" w:customStyle="1">
    <w:name w:val="WW8Num7z5"/>
    <w:qFormat/>
    <w:rPr/>
  </w:style>
  <w:style w:type="character" w:styleId="WW8Num7z6" w:customStyle="1">
    <w:name w:val="WW8Num7z6"/>
    <w:qFormat/>
    <w:rPr/>
  </w:style>
  <w:style w:type="character" w:styleId="WW8Num7z7" w:customStyle="1">
    <w:name w:val="WW8Num7z7"/>
    <w:qFormat/>
    <w:rPr/>
  </w:style>
  <w:style w:type="character" w:styleId="WW8Num7z8" w:customStyle="1">
    <w:name w:val="WW8Num7z8"/>
    <w:qFormat/>
    <w:rPr/>
  </w:style>
  <w:style w:type="character" w:styleId="Fontepargpadro18" w:customStyle="1">
    <w:name w:val="Fonte parág. padrão18"/>
    <w:qFormat/>
    <w:rPr/>
  </w:style>
  <w:style w:type="character" w:styleId="Fontepargpadro17" w:customStyle="1">
    <w:name w:val="Fonte parág. padrão17"/>
    <w:qFormat/>
    <w:rPr/>
  </w:style>
  <w:style w:type="character" w:styleId="WW8Num5z2" w:customStyle="1">
    <w:name w:val="WW8Num5z2"/>
    <w:qFormat/>
    <w:rPr/>
  </w:style>
  <w:style w:type="character" w:styleId="WW8Num5z3" w:customStyle="1">
    <w:name w:val="WW8Num5z3"/>
    <w:qFormat/>
    <w:rPr/>
  </w:style>
  <w:style w:type="character" w:styleId="WW8Num5z4" w:customStyle="1">
    <w:name w:val="WW8Num5z4"/>
    <w:qFormat/>
    <w:rPr/>
  </w:style>
  <w:style w:type="character" w:styleId="WW8Num5z5" w:customStyle="1">
    <w:name w:val="WW8Num5z5"/>
    <w:qFormat/>
    <w:rPr/>
  </w:style>
  <w:style w:type="character" w:styleId="WW8Num5z6" w:customStyle="1">
    <w:name w:val="WW8Num5z6"/>
    <w:qFormat/>
    <w:rPr/>
  </w:style>
  <w:style w:type="character" w:styleId="WW8Num5z7" w:customStyle="1">
    <w:name w:val="WW8Num5z7"/>
    <w:qFormat/>
    <w:rPr/>
  </w:style>
  <w:style w:type="character" w:styleId="WW8Num5z8" w:customStyle="1">
    <w:name w:val="WW8Num5z8"/>
    <w:qFormat/>
    <w:rPr/>
  </w:style>
  <w:style w:type="character" w:styleId="Fontepargpadro16" w:customStyle="1">
    <w:name w:val="Fonte parág. padrão16"/>
    <w:qFormat/>
    <w:rPr/>
  </w:style>
  <w:style w:type="character" w:styleId="WW8Num6z2" w:customStyle="1">
    <w:name w:val="WW8Num6z2"/>
    <w:qFormat/>
    <w:rPr/>
  </w:style>
  <w:style w:type="character" w:styleId="WW8Num6z3" w:customStyle="1">
    <w:name w:val="WW8Num6z3"/>
    <w:qFormat/>
    <w:rPr/>
  </w:style>
  <w:style w:type="character" w:styleId="WW8Num6z4" w:customStyle="1">
    <w:name w:val="WW8Num6z4"/>
    <w:qFormat/>
    <w:rPr/>
  </w:style>
  <w:style w:type="character" w:styleId="WW8Num6z5" w:customStyle="1">
    <w:name w:val="WW8Num6z5"/>
    <w:qFormat/>
    <w:rPr/>
  </w:style>
  <w:style w:type="character" w:styleId="WW8Num6z6" w:customStyle="1">
    <w:name w:val="WW8Num6z6"/>
    <w:qFormat/>
    <w:rPr/>
  </w:style>
  <w:style w:type="character" w:styleId="WW8Num6z7" w:customStyle="1">
    <w:name w:val="WW8Num6z7"/>
    <w:qFormat/>
    <w:rPr/>
  </w:style>
  <w:style w:type="character" w:styleId="WW8Num6z8" w:customStyle="1">
    <w:name w:val="WW8Num6z8"/>
    <w:qFormat/>
    <w:rPr/>
  </w:style>
  <w:style w:type="character" w:styleId="WW8Num8z0" w:customStyle="1">
    <w:name w:val="WW8Num8z0"/>
    <w:qFormat/>
    <w:rPr>
      <w:rFonts w:cs="Arial"/>
    </w:rPr>
  </w:style>
  <w:style w:type="character" w:styleId="WW8Num8z2" w:customStyle="1">
    <w:name w:val="WW8Num8z2"/>
    <w:qFormat/>
    <w:rPr/>
  </w:style>
  <w:style w:type="character" w:styleId="WW8Num8z3" w:customStyle="1">
    <w:name w:val="WW8Num8z3"/>
    <w:qFormat/>
    <w:rPr/>
  </w:style>
  <w:style w:type="character" w:styleId="WW8Num8z4" w:customStyle="1">
    <w:name w:val="WW8Num8z4"/>
    <w:qFormat/>
    <w:rPr/>
  </w:style>
  <w:style w:type="character" w:styleId="WW8Num8z5" w:customStyle="1">
    <w:name w:val="WW8Num8z5"/>
    <w:qFormat/>
    <w:rPr/>
  </w:style>
  <w:style w:type="character" w:styleId="WW8Num8z6" w:customStyle="1">
    <w:name w:val="WW8Num8z6"/>
    <w:qFormat/>
    <w:rPr/>
  </w:style>
  <w:style w:type="character" w:styleId="WW8Num8z7" w:customStyle="1">
    <w:name w:val="WW8Num8z7"/>
    <w:qFormat/>
    <w:rPr/>
  </w:style>
  <w:style w:type="character" w:styleId="WW8Num8z8" w:customStyle="1">
    <w:name w:val="WW8Num8z8"/>
    <w:qFormat/>
    <w:rPr/>
  </w:style>
  <w:style w:type="character" w:styleId="WW8Num9z0" w:customStyle="1">
    <w:name w:val="WW8Num9z0"/>
    <w:qFormat/>
    <w:rPr>
      <w:rFonts w:ascii="Times New Roman" w:hAnsi="Times New Roman" w:cs="Times New Roman"/>
      <w:b/>
      <w:i w:val="false"/>
      <w:sz w:val="20"/>
      <w:szCs w:val="20"/>
    </w:rPr>
  </w:style>
  <w:style w:type="character" w:styleId="WW8Num9z2" w:customStyle="1">
    <w:name w:val="WW8Num9z2"/>
    <w:qFormat/>
    <w:rPr>
      <w:rFonts w:ascii="Times New Roman" w:hAnsi="Times New Roman" w:cs="Times New Roman"/>
      <w:b/>
      <w:sz w:val="20"/>
      <w:szCs w:val="20"/>
    </w:rPr>
  </w:style>
  <w:style w:type="character" w:styleId="WW8Num9z3" w:customStyle="1">
    <w:name w:val="WW8Num9z3"/>
    <w:qFormat/>
    <w:rPr>
      <w:b/>
    </w:rPr>
  </w:style>
  <w:style w:type="character" w:styleId="WW8Num9z4" w:customStyle="1">
    <w:name w:val="WW8Num9z4"/>
    <w:qFormat/>
    <w:rPr/>
  </w:style>
  <w:style w:type="character" w:styleId="WW8Num9z5" w:customStyle="1">
    <w:name w:val="WW8Num9z5"/>
    <w:qFormat/>
    <w:rPr/>
  </w:style>
  <w:style w:type="character" w:styleId="WW8Num9z6" w:customStyle="1">
    <w:name w:val="WW8Num9z6"/>
    <w:qFormat/>
    <w:rPr/>
  </w:style>
  <w:style w:type="character" w:styleId="WW8Num9z7" w:customStyle="1">
    <w:name w:val="WW8Num9z7"/>
    <w:qFormat/>
    <w:rPr/>
  </w:style>
  <w:style w:type="character" w:styleId="WW8Num9z8" w:customStyle="1">
    <w:name w:val="WW8Num9z8"/>
    <w:qFormat/>
    <w:rPr/>
  </w:style>
  <w:style w:type="character" w:styleId="WW8Num10z0" w:customStyle="1">
    <w:name w:val="WW8Num10z0"/>
    <w:qFormat/>
    <w:rPr>
      <w:rFonts w:cs="Arial"/>
      <w:b w:val="false"/>
      <w:bCs w:val="false"/>
    </w:rPr>
  </w:style>
  <w:style w:type="character" w:styleId="WW8Num10z1" w:customStyle="1">
    <w:name w:val="WW8Num10z1"/>
    <w:qFormat/>
    <w:rPr>
      <w:b/>
      <w:sz w:val="22"/>
      <w:szCs w:val="22"/>
    </w:rPr>
  </w:style>
  <w:style w:type="character" w:styleId="WW8Num10z2" w:customStyle="1">
    <w:name w:val="WW8Num10z2"/>
    <w:qFormat/>
    <w:rPr/>
  </w:style>
  <w:style w:type="character" w:styleId="WW8Num10z3" w:customStyle="1">
    <w:name w:val="WW8Num10z3"/>
    <w:qFormat/>
    <w:rPr/>
  </w:style>
  <w:style w:type="character" w:styleId="WW8Num10z4" w:customStyle="1">
    <w:name w:val="WW8Num10z4"/>
    <w:qFormat/>
    <w:rPr/>
  </w:style>
  <w:style w:type="character" w:styleId="WW8Num10z5" w:customStyle="1">
    <w:name w:val="WW8Num10z5"/>
    <w:qFormat/>
    <w:rPr/>
  </w:style>
  <w:style w:type="character" w:styleId="WW8Num10z6" w:customStyle="1">
    <w:name w:val="WW8Num10z6"/>
    <w:qFormat/>
    <w:rPr/>
  </w:style>
  <w:style w:type="character" w:styleId="WW8Num10z7" w:customStyle="1">
    <w:name w:val="WW8Num10z7"/>
    <w:qFormat/>
    <w:rPr/>
  </w:style>
  <w:style w:type="character" w:styleId="WW8Num10z8" w:customStyle="1">
    <w:name w:val="WW8Num10z8"/>
    <w:qFormat/>
    <w:rPr/>
  </w:style>
  <w:style w:type="character" w:styleId="WW8Num11z0" w:customStyle="1">
    <w:name w:val="WW8Num11z0"/>
    <w:qFormat/>
    <w:rPr>
      <w:b w:val="false"/>
      <w:bCs w:val="false"/>
    </w:rPr>
  </w:style>
  <w:style w:type="character" w:styleId="WW8Num11z3" w:customStyle="1">
    <w:name w:val="WW8Num11z3"/>
    <w:qFormat/>
    <w:rPr/>
  </w:style>
  <w:style w:type="character" w:styleId="WW8Num11z4" w:customStyle="1">
    <w:name w:val="WW8Num11z4"/>
    <w:qFormat/>
    <w:rPr/>
  </w:style>
  <w:style w:type="character" w:styleId="WW8Num11z5" w:customStyle="1">
    <w:name w:val="WW8Num11z5"/>
    <w:qFormat/>
    <w:rPr/>
  </w:style>
  <w:style w:type="character" w:styleId="WW8Num11z6" w:customStyle="1">
    <w:name w:val="WW8Num11z6"/>
    <w:qFormat/>
    <w:rPr/>
  </w:style>
  <w:style w:type="character" w:styleId="WW8Num11z7" w:customStyle="1">
    <w:name w:val="WW8Num11z7"/>
    <w:qFormat/>
    <w:rPr/>
  </w:style>
  <w:style w:type="character" w:styleId="WW8Num11z8" w:customStyle="1">
    <w:name w:val="WW8Num11z8"/>
    <w:qFormat/>
    <w:rPr/>
  </w:style>
  <w:style w:type="character" w:styleId="WW8Num12z0" w:customStyle="1">
    <w:name w:val="WW8Num12z0"/>
    <w:qFormat/>
    <w:rPr/>
  </w:style>
  <w:style w:type="character" w:styleId="WW8Num12z2" w:customStyle="1">
    <w:name w:val="WW8Num12z2"/>
    <w:qFormat/>
    <w:rPr>
      <w:b/>
    </w:rPr>
  </w:style>
  <w:style w:type="character" w:styleId="WW8Num12z3" w:customStyle="1">
    <w:name w:val="WW8Num12z3"/>
    <w:qFormat/>
    <w:rPr/>
  </w:style>
  <w:style w:type="character" w:styleId="WW8Num12z4" w:customStyle="1">
    <w:name w:val="WW8Num12z4"/>
    <w:qFormat/>
    <w:rPr/>
  </w:style>
  <w:style w:type="character" w:styleId="WW8Num12z5" w:customStyle="1">
    <w:name w:val="WW8Num12z5"/>
    <w:qFormat/>
    <w:rPr/>
  </w:style>
  <w:style w:type="character" w:styleId="WW8Num12z6" w:customStyle="1">
    <w:name w:val="WW8Num12z6"/>
    <w:qFormat/>
    <w:rPr/>
  </w:style>
  <w:style w:type="character" w:styleId="WW8Num12z7" w:customStyle="1">
    <w:name w:val="WW8Num12z7"/>
    <w:qFormat/>
    <w:rPr/>
  </w:style>
  <w:style w:type="character" w:styleId="WW8Num12z8" w:customStyle="1">
    <w:name w:val="WW8Num12z8"/>
    <w:qFormat/>
    <w:rPr/>
  </w:style>
  <w:style w:type="character" w:styleId="WW8Num13z0" w:customStyle="1">
    <w:name w:val="WW8Num13z0"/>
    <w:qFormat/>
    <w:rPr>
      <w:rFonts w:cs="Arial"/>
    </w:rPr>
  </w:style>
  <w:style w:type="character" w:styleId="WW8Num13z3" w:customStyle="1">
    <w:name w:val="WW8Num13z3"/>
    <w:qFormat/>
    <w:rPr/>
  </w:style>
  <w:style w:type="character" w:styleId="WW8Num13z4" w:customStyle="1">
    <w:name w:val="WW8Num13z4"/>
    <w:qFormat/>
    <w:rPr/>
  </w:style>
  <w:style w:type="character" w:styleId="WW8Num13z5" w:customStyle="1">
    <w:name w:val="WW8Num13z5"/>
    <w:qFormat/>
    <w:rPr/>
  </w:style>
  <w:style w:type="character" w:styleId="WW8Num13z6" w:customStyle="1">
    <w:name w:val="WW8Num13z6"/>
    <w:qFormat/>
    <w:rPr/>
  </w:style>
  <w:style w:type="character" w:styleId="WW8Num13z7" w:customStyle="1">
    <w:name w:val="WW8Num13z7"/>
    <w:qFormat/>
    <w:rPr/>
  </w:style>
  <w:style w:type="character" w:styleId="WW8Num13z8" w:customStyle="1">
    <w:name w:val="WW8Num13z8"/>
    <w:qFormat/>
    <w:rPr/>
  </w:style>
  <w:style w:type="character" w:styleId="WW8Num11z2" w:customStyle="1">
    <w:name w:val="WW8Num11z2"/>
    <w:qFormat/>
    <w:rPr/>
  </w:style>
  <w:style w:type="character" w:styleId="WW8Num9z1" w:customStyle="1">
    <w:name w:val="WW8Num9z1"/>
    <w:qFormat/>
    <w:rPr/>
  </w:style>
  <w:style w:type="character" w:styleId="WW8Num11z1" w:customStyle="1">
    <w:name w:val="WW8Num11z1"/>
    <w:qFormat/>
    <w:rPr>
      <w:b/>
    </w:rPr>
  </w:style>
  <w:style w:type="character" w:styleId="WW8Num12z1" w:customStyle="1">
    <w:name w:val="WW8Num12z1"/>
    <w:qFormat/>
    <w:rPr/>
  </w:style>
  <w:style w:type="character" w:styleId="WW8Num13z1" w:customStyle="1">
    <w:name w:val="WW8Num13z1"/>
    <w:qFormat/>
    <w:rPr>
      <w:lang w:val="x-none"/>
    </w:rPr>
  </w:style>
  <w:style w:type="character" w:styleId="WW8Num13z2" w:customStyle="1">
    <w:name w:val="WW8Num13z2"/>
    <w:qFormat/>
    <w:rPr/>
  </w:style>
  <w:style w:type="character" w:styleId="WW8Num14z0" w:customStyle="1">
    <w:name w:val="WW8Num14z0"/>
    <w:qFormat/>
    <w:rPr/>
  </w:style>
  <w:style w:type="character" w:styleId="WW8Num14z1" w:customStyle="1">
    <w:name w:val="WW8Num14z1"/>
    <w:qFormat/>
    <w:rPr/>
  </w:style>
  <w:style w:type="character" w:styleId="WW8Num14z2" w:customStyle="1">
    <w:name w:val="WW8Num14z2"/>
    <w:qFormat/>
    <w:rPr/>
  </w:style>
  <w:style w:type="character" w:styleId="WW8Num14z3" w:customStyle="1">
    <w:name w:val="WW8Num14z3"/>
    <w:qFormat/>
    <w:rPr/>
  </w:style>
  <w:style w:type="character" w:styleId="WW8Num14z4" w:customStyle="1">
    <w:name w:val="WW8Num14z4"/>
    <w:qFormat/>
    <w:rPr/>
  </w:style>
  <w:style w:type="character" w:styleId="WW8Num14z5" w:customStyle="1">
    <w:name w:val="WW8Num14z5"/>
    <w:qFormat/>
    <w:rPr/>
  </w:style>
  <w:style w:type="character" w:styleId="WW8Num14z6" w:customStyle="1">
    <w:name w:val="WW8Num14z6"/>
    <w:qFormat/>
    <w:rPr/>
  </w:style>
  <w:style w:type="character" w:styleId="WW8Num14z7" w:customStyle="1">
    <w:name w:val="WW8Num14z7"/>
    <w:qFormat/>
    <w:rPr/>
  </w:style>
  <w:style w:type="character" w:styleId="WW8Num14z8" w:customStyle="1">
    <w:name w:val="WW8Num14z8"/>
    <w:qFormat/>
    <w:rPr/>
  </w:style>
  <w:style w:type="character" w:styleId="WW8Num15z0" w:customStyle="1">
    <w:name w:val="WW8Num15z0"/>
    <w:qFormat/>
    <w:rPr/>
  </w:style>
  <w:style w:type="character" w:styleId="WW8Num15z1" w:customStyle="1">
    <w:name w:val="WW8Num15z1"/>
    <w:qFormat/>
    <w:rPr/>
  </w:style>
  <w:style w:type="character" w:styleId="WW8Num15z2" w:customStyle="1">
    <w:name w:val="WW8Num15z2"/>
    <w:qFormat/>
    <w:rPr>
      <w:b/>
    </w:rPr>
  </w:style>
  <w:style w:type="character" w:styleId="WW8Num15z3" w:customStyle="1">
    <w:name w:val="WW8Num15z3"/>
    <w:qFormat/>
    <w:rPr/>
  </w:style>
  <w:style w:type="character" w:styleId="WW8Num15z4" w:customStyle="1">
    <w:name w:val="WW8Num15z4"/>
    <w:qFormat/>
    <w:rPr/>
  </w:style>
  <w:style w:type="character" w:styleId="WW8Num15z5" w:customStyle="1">
    <w:name w:val="WW8Num15z5"/>
    <w:qFormat/>
    <w:rPr/>
  </w:style>
  <w:style w:type="character" w:styleId="WW8Num15z6" w:customStyle="1">
    <w:name w:val="WW8Num15z6"/>
    <w:qFormat/>
    <w:rPr/>
  </w:style>
  <w:style w:type="character" w:styleId="WW8Num15z7" w:customStyle="1">
    <w:name w:val="WW8Num15z7"/>
    <w:qFormat/>
    <w:rPr/>
  </w:style>
  <w:style w:type="character" w:styleId="WW8Num15z8" w:customStyle="1">
    <w:name w:val="WW8Num15z8"/>
    <w:qFormat/>
    <w:rPr/>
  </w:style>
  <w:style w:type="character" w:styleId="WW8Num16z0" w:customStyle="1">
    <w:name w:val="WW8Num16z0"/>
    <w:qFormat/>
    <w:rPr/>
  </w:style>
  <w:style w:type="character" w:styleId="WW8Num16z1" w:customStyle="1">
    <w:name w:val="WW8Num16z1"/>
    <w:qFormat/>
    <w:rPr/>
  </w:style>
  <w:style w:type="character" w:styleId="WW8Num16z2" w:customStyle="1">
    <w:name w:val="WW8Num16z2"/>
    <w:qFormat/>
    <w:rPr/>
  </w:style>
  <w:style w:type="character" w:styleId="WW8Num16z3" w:customStyle="1">
    <w:name w:val="WW8Num16z3"/>
    <w:qFormat/>
    <w:rPr/>
  </w:style>
  <w:style w:type="character" w:styleId="WW8Num16z4" w:customStyle="1">
    <w:name w:val="WW8Num16z4"/>
    <w:qFormat/>
    <w:rPr/>
  </w:style>
  <w:style w:type="character" w:styleId="WW8Num16z5" w:customStyle="1">
    <w:name w:val="WW8Num16z5"/>
    <w:qFormat/>
    <w:rPr/>
  </w:style>
  <w:style w:type="character" w:styleId="WW8Num16z6" w:customStyle="1">
    <w:name w:val="WW8Num16z6"/>
    <w:qFormat/>
    <w:rPr/>
  </w:style>
  <w:style w:type="character" w:styleId="WW8Num16z7" w:customStyle="1">
    <w:name w:val="WW8Num16z7"/>
    <w:qFormat/>
    <w:rPr/>
  </w:style>
  <w:style w:type="character" w:styleId="WW8Num16z8" w:customStyle="1">
    <w:name w:val="WW8Num16z8"/>
    <w:qFormat/>
    <w:rPr/>
  </w:style>
  <w:style w:type="character" w:styleId="WW8Num17z0" w:customStyle="1">
    <w:name w:val="WW8Num17z0"/>
    <w:qFormat/>
    <w:rPr>
      <w:rFonts w:ascii="Symbol" w:hAnsi="Symbol" w:cs="Symbol"/>
      <w:color w:val="auto"/>
    </w:rPr>
  </w:style>
  <w:style w:type="character" w:styleId="WW8Num17z1" w:customStyle="1">
    <w:name w:val="WW8Num17z1"/>
    <w:qFormat/>
    <w:rPr>
      <w:rFonts w:ascii="Courier New" w:hAnsi="Courier New" w:cs="Courier New"/>
    </w:rPr>
  </w:style>
  <w:style w:type="character" w:styleId="WW8Num17z2" w:customStyle="1">
    <w:name w:val="WW8Num17z2"/>
    <w:qFormat/>
    <w:rPr>
      <w:rFonts w:ascii="Wingdings" w:hAnsi="Wingdings" w:cs="Wingdings"/>
    </w:rPr>
  </w:style>
  <w:style w:type="character" w:styleId="WW8Num17z3" w:customStyle="1">
    <w:name w:val="WW8Num17z3"/>
    <w:qFormat/>
    <w:rPr/>
  </w:style>
  <w:style w:type="character" w:styleId="WW8Num17z4" w:customStyle="1">
    <w:name w:val="WW8Num17z4"/>
    <w:qFormat/>
    <w:rPr/>
  </w:style>
  <w:style w:type="character" w:styleId="WW8Num17z5" w:customStyle="1">
    <w:name w:val="WW8Num17z5"/>
    <w:qFormat/>
    <w:rPr/>
  </w:style>
  <w:style w:type="character" w:styleId="WW8Num17z6" w:customStyle="1">
    <w:name w:val="WW8Num17z6"/>
    <w:qFormat/>
    <w:rPr/>
  </w:style>
  <w:style w:type="character" w:styleId="WW8Num17z7" w:customStyle="1">
    <w:name w:val="WW8Num17z7"/>
    <w:qFormat/>
    <w:rPr/>
  </w:style>
  <w:style w:type="character" w:styleId="WW8Num17z8" w:customStyle="1">
    <w:name w:val="WW8Num17z8"/>
    <w:qFormat/>
    <w:rPr/>
  </w:style>
  <w:style w:type="character" w:styleId="WW8Num18z0" w:customStyle="1">
    <w:name w:val="WW8Num18z0"/>
    <w:qFormat/>
    <w:rPr/>
  </w:style>
  <w:style w:type="character" w:styleId="WW8Num18z1" w:customStyle="1">
    <w:name w:val="WW8Num18z1"/>
    <w:qFormat/>
    <w:rPr/>
  </w:style>
  <w:style w:type="character" w:styleId="WW8Num18z2" w:customStyle="1">
    <w:name w:val="WW8Num18z2"/>
    <w:qFormat/>
    <w:rPr/>
  </w:style>
  <w:style w:type="character" w:styleId="WW8Num18z3" w:customStyle="1">
    <w:name w:val="WW8Num18z3"/>
    <w:qFormat/>
    <w:rPr/>
  </w:style>
  <w:style w:type="character" w:styleId="WW8Num18z4" w:customStyle="1">
    <w:name w:val="WW8Num18z4"/>
    <w:qFormat/>
    <w:rPr/>
  </w:style>
  <w:style w:type="character" w:styleId="WW8Num18z5" w:customStyle="1">
    <w:name w:val="WW8Num18z5"/>
    <w:qFormat/>
    <w:rPr/>
  </w:style>
  <w:style w:type="character" w:styleId="WW8Num18z6" w:customStyle="1">
    <w:name w:val="WW8Num18z6"/>
    <w:qFormat/>
    <w:rPr/>
  </w:style>
  <w:style w:type="character" w:styleId="WW8Num18z7" w:customStyle="1">
    <w:name w:val="WW8Num18z7"/>
    <w:qFormat/>
    <w:rPr/>
  </w:style>
  <w:style w:type="character" w:styleId="WW8Num18z8" w:customStyle="1">
    <w:name w:val="WW8Num18z8"/>
    <w:qFormat/>
    <w:rPr/>
  </w:style>
  <w:style w:type="character" w:styleId="WW8Num19z0" w:customStyle="1">
    <w:name w:val="WW8Num19z0"/>
    <w:qFormat/>
    <w:rPr>
      <w:rFonts w:ascii="Times New Roman" w:hAnsi="Times New Roman" w:cs="Times New Roman"/>
      <w:b/>
      <w:i w:val="false"/>
      <w:sz w:val="20"/>
      <w:szCs w:val="20"/>
    </w:rPr>
  </w:style>
  <w:style w:type="character" w:styleId="WW8Num19z1" w:customStyle="1">
    <w:name w:val="WW8Num19z1"/>
    <w:qFormat/>
    <w:rPr/>
  </w:style>
  <w:style w:type="character" w:styleId="WW8Num19z2" w:customStyle="1">
    <w:name w:val="WW8Num19z2"/>
    <w:qFormat/>
    <w:rPr>
      <w:rFonts w:ascii="Times New Roman" w:hAnsi="Times New Roman" w:cs="Times New Roman"/>
      <w:b/>
      <w:sz w:val="20"/>
      <w:szCs w:val="20"/>
    </w:rPr>
  </w:style>
  <w:style w:type="character" w:styleId="WW8Num19z3" w:customStyle="1">
    <w:name w:val="WW8Num19z3"/>
    <w:qFormat/>
    <w:rPr>
      <w:b/>
    </w:rPr>
  </w:style>
  <w:style w:type="character" w:styleId="WW8Num19z4" w:customStyle="1">
    <w:name w:val="WW8Num19z4"/>
    <w:qFormat/>
    <w:rPr/>
  </w:style>
  <w:style w:type="character" w:styleId="WW8Num19z5" w:customStyle="1">
    <w:name w:val="WW8Num19z5"/>
    <w:qFormat/>
    <w:rPr/>
  </w:style>
  <w:style w:type="character" w:styleId="WW8Num19z6" w:customStyle="1">
    <w:name w:val="WW8Num19z6"/>
    <w:qFormat/>
    <w:rPr/>
  </w:style>
  <w:style w:type="character" w:styleId="WW8Num19z7" w:customStyle="1">
    <w:name w:val="WW8Num19z7"/>
    <w:qFormat/>
    <w:rPr/>
  </w:style>
  <w:style w:type="character" w:styleId="WW8Num19z8" w:customStyle="1">
    <w:name w:val="WW8Num19z8"/>
    <w:qFormat/>
    <w:rPr/>
  </w:style>
  <w:style w:type="character" w:styleId="WW8Num20z0" w:customStyle="1">
    <w:name w:val="WW8Num20z0"/>
    <w:qFormat/>
    <w:rPr/>
  </w:style>
  <w:style w:type="character" w:styleId="WW8Num20z2" w:customStyle="1">
    <w:name w:val="WW8Num20z2"/>
    <w:qFormat/>
    <w:rPr/>
  </w:style>
  <w:style w:type="character" w:styleId="WW8Num20z3" w:customStyle="1">
    <w:name w:val="WW8Num20z3"/>
    <w:qFormat/>
    <w:rPr/>
  </w:style>
  <w:style w:type="character" w:styleId="WW8Num20z4" w:customStyle="1">
    <w:name w:val="WW8Num20z4"/>
    <w:qFormat/>
    <w:rPr/>
  </w:style>
  <w:style w:type="character" w:styleId="WW8Num20z5" w:customStyle="1">
    <w:name w:val="WW8Num20z5"/>
    <w:qFormat/>
    <w:rPr/>
  </w:style>
  <w:style w:type="character" w:styleId="WW8Num20z6" w:customStyle="1">
    <w:name w:val="WW8Num20z6"/>
    <w:qFormat/>
    <w:rPr/>
  </w:style>
  <w:style w:type="character" w:styleId="WW8Num20z7" w:customStyle="1">
    <w:name w:val="WW8Num20z7"/>
    <w:qFormat/>
    <w:rPr/>
  </w:style>
  <w:style w:type="character" w:styleId="WW8Num20z8" w:customStyle="1">
    <w:name w:val="WW8Num20z8"/>
    <w:qFormat/>
    <w:rPr/>
  </w:style>
  <w:style w:type="character" w:styleId="WW8Num21z0" w:customStyle="1">
    <w:name w:val="WW8Num21z0"/>
    <w:qFormat/>
    <w:rPr/>
  </w:style>
  <w:style w:type="character" w:styleId="WW8Num21z2" w:customStyle="1">
    <w:name w:val="WW8Num21z2"/>
    <w:qFormat/>
    <w:rPr/>
  </w:style>
  <w:style w:type="character" w:styleId="WW8Num21z3" w:customStyle="1">
    <w:name w:val="WW8Num21z3"/>
    <w:qFormat/>
    <w:rPr/>
  </w:style>
  <w:style w:type="character" w:styleId="WW8Num21z4" w:customStyle="1">
    <w:name w:val="WW8Num21z4"/>
    <w:qFormat/>
    <w:rPr/>
  </w:style>
  <w:style w:type="character" w:styleId="WW8Num21z5" w:customStyle="1">
    <w:name w:val="WW8Num21z5"/>
    <w:qFormat/>
    <w:rPr/>
  </w:style>
  <w:style w:type="character" w:styleId="WW8Num21z6" w:customStyle="1">
    <w:name w:val="WW8Num21z6"/>
    <w:qFormat/>
    <w:rPr/>
  </w:style>
  <w:style w:type="character" w:styleId="WW8Num21z7" w:customStyle="1">
    <w:name w:val="WW8Num21z7"/>
    <w:qFormat/>
    <w:rPr/>
  </w:style>
  <w:style w:type="character" w:styleId="WW8Num21z8" w:customStyle="1">
    <w:name w:val="WW8Num21z8"/>
    <w:qFormat/>
    <w:rPr/>
  </w:style>
  <w:style w:type="character" w:styleId="WW8Num22z0" w:customStyle="1">
    <w:name w:val="WW8Num22z0"/>
    <w:qFormat/>
    <w:rPr>
      <w:rFonts w:ascii="Times New Roman" w:hAnsi="Times New Roman" w:cs="Times New Roman"/>
      <w:b/>
      <w:i w:val="false"/>
      <w:sz w:val="20"/>
      <w:szCs w:val="20"/>
    </w:rPr>
  </w:style>
  <w:style w:type="character" w:styleId="WW8Num22z2" w:customStyle="1">
    <w:name w:val="WW8Num22z2"/>
    <w:qFormat/>
    <w:rPr>
      <w:rFonts w:ascii="Times New Roman" w:hAnsi="Times New Roman" w:cs="Times New Roman"/>
      <w:b/>
      <w:sz w:val="20"/>
      <w:szCs w:val="20"/>
    </w:rPr>
  </w:style>
  <w:style w:type="character" w:styleId="WW8Num22z3" w:customStyle="1">
    <w:name w:val="WW8Num22z3"/>
    <w:qFormat/>
    <w:rPr>
      <w:b/>
    </w:rPr>
  </w:style>
  <w:style w:type="character" w:styleId="WW8Num22z4" w:customStyle="1">
    <w:name w:val="WW8Num22z4"/>
    <w:qFormat/>
    <w:rPr/>
  </w:style>
  <w:style w:type="character" w:styleId="WW8Num22z5" w:customStyle="1">
    <w:name w:val="WW8Num22z5"/>
    <w:qFormat/>
    <w:rPr/>
  </w:style>
  <w:style w:type="character" w:styleId="WW8Num22z6" w:customStyle="1">
    <w:name w:val="WW8Num22z6"/>
    <w:qFormat/>
    <w:rPr/>
  </w:style>
  <w:style w:type="character" w:styleId="WW8Num22z7" w:customStyle="1">
    <w:name w:val="WW8Num22z7"/>
    <w:qFormat/>
    <w:rPr/>
  </w:style>
  <w:style w:type="character" w:styleId="WW8Num22z8" w:customStyle="1">
    <w:name w:val="WW8Num22z8"/>
    <w:qFormat/>
    <w:rPr/>
  </w:style>
  <w:style w:type="character" w:styleId="WW8Num23z0" w:customStyle="1">
    <w:name w:val="WW8Num23z0"/>
    <w:qFormat/>
    <w:rPr>
      <w:sz w:val="20"/>
      <w:szCs w:val="20"/>
    </w:rPr>
  </w:style>
  <w:style w:type="character" w:styleId="WW8Num23z2" w:customStyle="1">
    <w:name w:val="WW8Num23z2"/>
    <w:qFormat/>
    <w:rPr/>
  </w:style>
  <w:style w:type="character" w:styleId="WW8Num23z3" w:customStyle="1">
    <w:name w:val="WW8Num23z3"/>
    <w:qFormat/>
    <w:rPr/>
  </w:style>
  <w:style w:type="character" w:styleId="WW8Num23z4" w:customStyle="1">
    <w:name w:val="WW8Num23z4"/>
    <w:qFormat/>
    <w:rPr/>
  </w:style>
  <w:style w:type="character" w:styleId="WW8Num23z5" w:customStyle="1">
    <w:name w:val="WW8Num23z5"/>
    <w:qFormat/>
    <w:rPr/>
  </w:style>
  <w:style w:type="character" w:styleId="WW8Num23z6" w:customStyle="1">
    <w:name w:val="WW8Num23z6"/>
    <w:qFormat/>
    <w:rPr/>
  </w:style>
  <w:style w:type="character" w:styleId="WW8Num23z7" w:customStyle="1">
    <w:name w:val="WW8Num23z7"/>
    <w:qFormat/>
    <w:rPr/>
  </w:style>
  <w:style w:type="character" w:styleId="WW8Num23z8" w:customStyle="1">
    <w:name w:val="WW8Num23z8"/>
    <w:qFormat/>
    <w:rPr/>
  </w:style>
  <w:style w:type="character" w:styleId="WW8Num24z0" w:customStyle="1">
    <w:name w:val="WW8Num24z0"/>
    <w:qFormat/>
    <w:rPr>
      <w:sz w:val="20"/>
      <w:szCs w:val="20"/>
    </w:rPr>
  </w:style>
  <w:style w:type="character" w:styleId="WW8Num24z2" w:customStyle="1">
    <w:name w:val="WW8Num24z2"/>
    <w:qFormat/>
    <w:rPr/>
  </w:style>
  <w:style w:type="character" w:styleId="WW8Num24z3" w:customStyle="1">
    <w:name w:val="WW8Num24z3"/>
    <w:qFormat/>
    <w:rPr/>
  </w:style>
  <w:style w:type="character" w:styleId="WW8Num24z4" w:customStyle="1">
    <w:name w:val="WW8Num24z4"/>
    <w:qFormat/>
    <w:rPr/>
  </w:style>
  <w:style w:type="character" w:styleId="WW8Num24z5" w:customStyle="1">
    <w:name w:val="WW8Num24z5"/>
    <w:qFormat/>
    <w:rPr/>
  </w:style>
  <w:style w:type="character" w:styleId="WW8Num24z6" w:customStyle="1">
    <w:name w:val="WW8Num24z6"/>
    <w:qFormat/>
    <w:rPr/>
  </w:style>
  <w:style w:type="character" w:styleId="WW8Num24z7" w:customStyle="1">
    <w:name w:val="WW8Num24z7"/>
    <w:qFormat/>
    <w:rPr/>
  </w:style>
  <w:style w:type="character" w:styleId="WW8Num24z8" w:customStyle="1">
    <w:name w:val="WW8Num24z8"/>
    <w:qFormat/>
    <w:rPr/>
  </w:style>
  <w:style w:type="character" w:styleId="WW8Num25z0" w:customStyle="1">
    <w:name w:val="WW8Num25z0"/>
    <w:qFormat/>
    <w:rPr>
      <w:sz w:val="20"/>
      <w:szCs w:val="20"/>
    </w:rPr>
  </w:style>
  <w:style w:type="character" w:styleId="WW8Num25z2" w:customStyle="1">
    <w:name w:val="WW8Num25z2"/>
    <w:qFormat/>
    <w:rPr/>
  </w:style>
  <w:style w:type="character" w:styleId="WW8Num25z3" w:customStyle="1">
    <w:name w:val="WW8Num25z3"/>
    <w:qFormat/>
    <w:rPr/>
  </w:style>
  <w:style w:type="character" w:styleId="WW8Num25z4" w:customStyle="1">
    <w:name w:val="WW8Num25z4"/>
    <w:qFormat/>
    <w:rPr/>
  </w:style>
  <w:style w:type="character" w:styleId="WW8Num25z5" w:customStyle="1">
    <w:name w:val="WW8Num25z5"/>
    <w:qFormat/>
    <w:rPr/>
  </w:style>
  <w:style w:type="character" w:styleId="WW8Num25z6" w:customStyle="1">
    <w:name w:val="WW8Num25z6"/>
    <w:qFormat/>
    <w:rPr/>
  </w:style>
  <w:style w:type="character" w:styleId="WW8Num25z7" w:customStyle="1">
    <w:name w:val="WW8Num25z7"/>
    <w:qFormat/>
    <w:rPr/>
  </w:style>
  <w:style w:type="character" w:styleId="WW8Num25z8" w:customStyle="1">
    <w:name w:val="WW8Num25z8"/>
    <w:qFormat/>
    <w:rPr/>
  </w:style>
  <w:style w:type="character" w:styleId="WW8Num26z0" w:customStyle="1">
    <w:name w:val="WW8Num26z0"/>
    <w:qFormat/>
    <w:rPr>
      <w:sz w:val="20"/>
      <w:szCs w:val="20"/>
    </w:rPr>
  </w:style>
  <w:style w:type="character" w:styleId="WW8Num26z3" w:customStyle="1">
    <w:name w:val="WW8Num26z3"/>
    <w:qFormat/>
    <w:rPr/>
  </w:style>
  <w:style w:type="character" w:styleId="WW8Num26z4" w:customStyle="1">
    <w:name w:val="WW8Num26z4"/>
    <w:qFormat/>
    <w:rPr/>
  </w:style>
  <w:style w:type="character" w:styleId="WW8Num26z5" w:customStyle="1">
    <w:name w:val="WW8Num26z5"/>
    <w:qFormat/>
    <w:rPr/>
  </w:style>
  <w:style w:type="character" w:styleId="WW8Num26z6" w:customStyle="1">
    <w:name w:val="WW8Num26z6"/>
    <w:qFormat/>
    <w:rPr/>
  </w:style>
  <w:style w:type="character" w:styleId="WW8Num26z7" w:customStyle="1">
    <w:name w:val="WW8Num26z7"/>
    <w:qFormat/>
    <w:rPr/>
  </w:style>
  <w:style w:type="character" w:styleId="WW8Num26z8" w:customStyle="1">
    <w:name w:val="WW8Num26z8"/>
    <w:qFormat/>
    <w:rPr/>
  </w:style>
  <w:style w:type="character" w:styleId="WW8Num27z0" w:customStyle="1">
    <w:name w:val="WW8Num27z0"/>
    <w:qFormat/>
    <w:rPr>
      <w:rFonts w:cs="Arial"/>
      <w:sz w:val="20"/>
      <w:szCs w:val="20"/>
    </w:rPr>
  </w:style>
  <w:style w:type="character" w:styleId="WW8Num27z3" w:customStyle="1">
    <w:name w:val="WW8Num27z3"/>
    <w:qFormat/>
    <w:rPr/>
  </w:style>
  <w:style w:type="character" w:styleId="WW8Num27z4" w:customStyle="1">
    <w:name w:val="WW8Num27z4"/>
    <w:qFormat/>
    <w:rPr/>
  </w:style>
  <w:style w:type="character" w:styleId="WW8Num27z5" w:customStyle="1">
    <w:name w:val="WW8Num27z5"/>
    <w:qFormat/>
    <w:rPr/>
  </w:style>
  <w:style w:type="character" w:styleId="WW8Num27z6" w:customStyle="1">
    <w:name w:val="WW8Num27z6"/>
    <w:qFormat/>
    <w:rPr/>
  </w:style>
  <w:style w:type="character" w:styleId="WW8Num27z7" w:customStyle="1">
    <w:name w:val="WW8Num27z7"/>
    <w:qFormat/>
    <w:rPr/>
  </w:style>
  <w:style w:type="character" w:styleId="WW8Num27z8" w:customStyle="1">
    <w:name w:val="WW8Num27z8"/>
    <w:qFormat/>
    <w:rPr/>
  </w:style>
  <w:style w:type="character" w:styleId="WW8Num28z0" w:customStyle="1">
    <w:name w:val="WW8Num28z0"/>
    <w:qFormat/>
    <w:rPr>
      <w:sz w:val="20"/>
      <w:szCs w:val="20"/>
    </w:rPr>
  </w:style>
  <w:style w:type="character" w:styleId="WW8Num28z2" w:customStyle="1">
    <w:name w:val="WW8Num28z2"/>
    <w:qFormat/>
    <w:rPr/>
  </w:style>
  <w:style w:type="character" w:styleId="WW8Num28z3" w:customStyle="1">
    <w:name w:val="WW8Num28z3"/>
    <w:qFormat/>
    <w:rPr/>
  </w:style>
  <w:style w:type="character" w:styleId="WW8Num28z4" w:customStyle="1">
    <w:name w:val="WW8Num28z4"/>
    <w:qFormat/>
    <w:rPr/>
  </w:style>
  <w:style w:type="character" w:styleId="WW8Num28z5" w:customStyle="1">
    <w:name w:val="WW8Num28z5"/>
    <w:qFormat/>
    <w:rPr/>
  </w:style>
  <w:style w:type="character" w:styleId="WW8Num28z6" w:customStyle="1">
    <w:name w:val="WW8Num28z6"/>
    <w:qFormat/>
    <w:rPr/>
  </w:style>
  <w:style w:type="character" w:styleId="WW8Num28z7" w:customStyle="1">
    <w:name w:val="WW8Num28z7"/>
    <w:qFormat/>
    <w:rPr/>
  </w:style>
  <w:style w:type="character" w:styleId="WW8Num28z8" w:customStyle="1">
    <w:name w:val="WW8Num28z8"/>
    <w:qFormat/>
    <w:rPr/>
  </w:style>
  <w:style w:type="character" w:styleId="WW8Num29z0" w:customStyle="1">
    <w:name w:val="WW8Num29z0"/>
    <w:qFormat/>
    <w:rPr>
      <w:rFonts w:cs="Arial"/>
      <w:sz w:val="20"/>
      <w:szCs w:val="20"/>
    </w:rPr>
  </w:style>
  <w:style w:type="character" w:styleId="WW8Num29z2" w:customStyle="1">
    <w:name w:val="WW8Num29z2"/>
    <w:qFormat/>
    <w:rPr/>
  </w:style>
  <w:style w:type="character" w:styleId="WW8Num29z3" w:customStyle="1">
    <w:name w:val="WW8Num29z3"/>
    <w:qFormat/>
    <w:rPr/>
  </w:style>
  <w:style w:type="character" w:styleId="WW8Num29z4" w:customStyle="1">
    <w:name w:val="WW8Num29z4"/>
    <w:qFormat/>
    <w:rPr/>
  </w:style>
  <w:style w:type="character" w:styleId="WW8Num29z5" w:customStyle="1">
    <w:name w:val="WW8Num29z5"/>
    <w:qFormat/>
    <w:rPr/>
  </w:style>
  <w:style w:type="character" w:styleId="WW8Num29z6" w:customStyle="1">
    <w:name w:val="WW8Num29z6"/>
    <w:qFormat/>
    <w:rPr/>
  </w:style>
  <w:style w:type="character" w:styleId="WW8Num29z7" w:customStyle="1">
    <w:name w:val="WW8Num29z7"/>
    <w:qFormat/>
    <w:rPr/>
  </w:style>
  <w:style w:type="character" w:styleId="WW8Num29z8" w:customStyle="1">
    <w:name w:val="WW8Num29z8"/>
    <w:qFormat/>
    <w:rPr/>
  </w:style>
  <w:style w:type="character" w:styleId="WW8Num30z0" w:customStyle="1">
    <w:name w:val="WW8Num30z0"/>
    <w:qFormat/>
    <w:rPr>
      <w:rFonts w:cs="Arial"/>
      <w:sz w:val="20"/>
      <w:szCs w:val="20"/>
    </w:rPr>
  </w:style>
  <w:style w:type="character" w:styleId="WW8Num30z2" w:customStyle="1">
    <w:name w:val="WW8Num30z2"/>
    <w:qFormat/>
    <w:rPr/>
  </w:style>
  <w:style w:type="character" w:styleId="WW8Num30z3" w:customStyle="1">
    <w:name w:val="WW8Num30z3"/>
    <w:qFormat/>
    <w:rPr/>
  </w:style>
  <w:style w:type="character" w:styleId="WW8Num30z4" w:customStyle="1">
    <w:name w:val="WW8Num30z4"/>
    <w:qFormat/>
    <w:rPr/>
  </w:style>
  <w:style w:type="character" w:styleId="WW8Num30z5" w:customStyle="1">
    <w:name w:val="WW8Num30z5"/>
    <w:qFormat/>
    <w:rPr/>
  </w:style>
  <w:style w:type="character" w:styleId="WW8Num30z6" w:customStyle="1">
    <w:name w:val="WW8Num30z6"/>
    <w:qFormat/>
    <w:rPr/>
  </w:style>
  <w:style w:type="character" w:styleId="WW8Num30z7" w:customStyle="1">
    <w:name w:val="WW8Num30z7"/>
    <w:qFormat/>
    <w:rPr/>
  </w:style>
  <w:style w:type="character" w:styleId="WW8Num30z8" w:customStyle="1">
    <w:name w:val="WW8Num30z8"/>
    <w:qFormat/>
    <w:rPr/>
  </w:style>
  <w:style w:type="character" w:styleId="WW8Num31z0" w:customStyle="1">
    <w:name w:val="WW8Num31z0"/>
    <w:qFormat/>
    <w:rPr>
      <w:sz w:val="20"/>
      <w:szCs w:val="20"/>
    </w:rPr>
  </w:style>
  <w:style w:type="character" w:styleId="WW8Num31z4" w:customStyle="1">
    <w:name w:val="WW8Num31z4"/>
    <w:qFormat/>
    <w:rPr/>
  </w:style>
  <w:style w:type="character" w:styleId="WW8Num31z5" w:customStyle="1">
    <w:name w:val="WW8Num31z5"/>
    <w:qFormat/>
    <w:rPr/>
  </w:style>
  <w:style w:type="character" w:styleId="WW8Num31z6" w:customStyle="1">
    <w:name w:val="WW8Num31z6"/>
    <w:qFormat/>
    <w:rPr/>
  </w:style>
  <w:style w:type="character" w:styleId="WW8Num31z7" w:customStyle="1">
    <w:name w:val="WW8Num31z7"/>
    <w:qFormat/>
    <w:rPr/>
  </w:style>
  <w:style w:type="character" w:styleId="WW8Num31z8" w:customStyle="1">
    <w:name w:val="WW8Num31z8"/>
    <w:qFormat/>
    <w:rPr/>
  </w:style>
  <w:style w:type="character" w:styleId="WW8Num32z0" w:customStyle="1">
    <w:name w:val="WW8Num32z0"/>
    <w:qFormat/>
    <w:rPr>
      <w:sz w:val="20"/>
      <w:szCs w:val="20"/>
    </w:rPr>
  </w:style>
  <w:style w:type="character" w:styleId="WW8Num32z1" w:customStyle="1">
    <w:name w:val="WW8Num32z1"/>
    <w:qFormat/>
    <w:rPr/>
  </w:style>
  <w:style w:type="character" w:styleId="WW8Num32z2" w:customStyle="1">
    <w:name w:val="WW8Num32z2"/>
    <w:qFormat/>
    <w:rPr/>
  </w:style>
  <w:style w:type="character" w:styleId="WW8Num32z3" w:customStyle="1">
    <w:name w:val="WW8Num32z3"/>
    <w:qFormat/>
    <w:rPr/>
  </w:style>
  <w:style w:type="character" w:styleId="WW8Num32z4" w:customStyle="1">
    <w:name w:val="WW8Num32z4"/>
    <w:qFormat/>
    <w:rPr/>
  </w:style>
  <w:style w:type="character" w:styleId="WW8Num32z5" w:customStyle="1">
    <w:name w:val="WW8Num32z5"/>
    <w:qFormat/>
    <w:rPr/>
  </w:style>
  <w:style w:type="character" w:styleId="WW8Num32z6" w:customStyle="1">
    <w:name w:val="WW8Num32z6"/>
    <w:qFormat/>
    <w:rPr/>
  </w:style>
  <w:style w:type="character" w:styleId="WW8Num32z7" w:customStyle="1">
    <w:name w:val="WW8Num32z7"/>
    <w:qFormat/>
    <w:rPr/>
  </w:style>
  <w:style w:type="character" w:styleId="WW8Num32z8" w:customStyle="1">
    <w:name w:val="WW8Num32z8"/>
    <w:qFormat/>
    <w:rPr/>
  </w:style>
  <w:style w:type="character" w:styleId="WW8Num33z0" w:customStyle="1">
    <w:name w:val="WW8Num33z0"/>
    <w:qFormat/>
    <w:rPr>
      <w:sz w:val="20"/>
      <w:szCs w:val="20"/>
    </w:rPr>
  </w:style>
  <w:style w:type="character" w:styleId="WW8Num33z2" w:customStyle="1">
    <w:name w:val="WW8Num33z2"/>
    <w:qFormat/>
    <w:rPr/>
  </w:style>
  <w:style w:type="character" w:styleId="WW8Num33z3" w:customStyle="1">
    <w:name w:val="WW8Num33z3"/>
    <w:qFormat/>
    <w:rPr/>
  </w:style>
  <w:style w:type="character" w:styleId="WW8Num33z4" w:customStyle="1">
    <w:name w:val="WW8Num33z4"/>
    <w:qFormat/>
    <w:rPr/>
  </w:style>
  <w:style w:type="character" w:styleId="WW8Num33z5" w:customStyle="1">
    <w:name w:val="WW8Num33z5"/>
    <w:qFormat/>
    <w:rPr/>
  </w:style>
  <w:style w:type="character" w:styleId="WW8Num33z6" w:customStyle="1">
    <w:name w:val="WW8Num33z6"/>
    <w:qFormat/>
    <w:rPr/>
  </w:style>
  <w:style w:type="character" w:styleId="WW8Num33z7" w:customStyle="1">
    <w:name w:val="WW8Num33z7"/>
    <w:qFormat/>
    <w:rPr/>
  </w:style>
  <w:style w:type="character" w:styleId="WW8Num33z8" w:customStyle="1">
    <w:name w:val="WW8Num33z8"/>
    <w:qFormat/>
    <w:rPr/>
  </w:style>
  <w:style w:type="character" w:styleId="WW8Num34z0" w:customStyle="1">
    <w:name w:val="WW8Num34z0"/>
    <w:qFormat/>
    <w:rPr>
      <w:rFonts w:cs="Arial"/>
    </w:rPr>
  </w:style>
  <w:style w:type="character" w:styleId="WW8Num34z2" w:customStyle="1">
    <w:name w:val="WW8Num34z2"/>
    <w:qFormat/>
    <w:rPr>
      <w:sz w:val="20"/>
      <w:szCs w:val="20"/>
    </w:rPr>
  </w:style>
  <w:style w:type="character" w:styleId="WW8Num34z3" w:customStyle="1">
    <w:name w:val="WW8Num34z3"/>
    <w:qFormat/>
    <w:rPr/>
  </w:style>
  <w:style w:type="character" w:styleId="WW8Num34z4" w:customStyle="1">
    <w:name w:val="WW8Num34z4"/>
    <w:qFormat/>
    <w:rPr/>
  </w:style>
  <w:style w:type="character" w:styleId="WW8Num34z5" w:customStyle="1">
    <w:name w:val="WW8Num34z5"/>
    <w:qFormat/>
    <w:rPr/>
  </w:style>
  <w:style w:type="character" w:styleId="WW8Num34z6" w:customStyle="1">
    <w:name w:val="WW8Num34z6"/>
    <w:qFormat/>
    <w:rPr/>
  </w:style>
  <w:style w:type="character" w:styleId="WW8Num34z7" w:customStyle="1">
    <w:name w:val="WW8Num34z7"/>
    <w:qFormat/>
    <w:rPr/>
  </w:style>
  <w:style w:type="character" w:styleId="WW8Num34z8" w:customStyle="1">
    <w:name w:val="WW8Num34z8"/>
    <w:qFormat/>
    <w:rPr/>
  </w:style>
  <w:style w:type="character" w:styleId="WW8Num35z0" w:customStyle="1">
    <w:name w:val="WW8Num35z0"/>
    <w:qFormat/>
    <w:rPr>
      <w:sz w:val="20"/>
      <w:szCs w:val="20"/>
    </w:rPr>
  </w:style>
  <w:style w:type="character" w:styleId="WW8Num35z4" w:customStyle="1">
    <w:name w:val="WW8Num35z4"/>
    <w:qFormat/>
    <w:rPr/>
  </w:style>
  <w:style w:type="character" w:styleId="WW8Num35z5" w:customStyle="1">
    <w:name w:val="WW8Num35z5"/>
    <w:qFormat/>
    <w:rPr/>
  </w:style>
  <w:style w:type="character" w:styleId="WW8Num35z6" w:customStyle="1">
    <w:name w:val="WW8Num35z6"/>
    <w:qFormat/>
    <w:rPr/>
  </w:style>
  <w:style w:type="character" w:styleId="WW8Num35z7" w:customStyle="1">
    <w:name w:val="WW8Num35z7"/>
    <w:qFormat/>
    <w:rPr/>
  </w:style>
  <w:style w:type="character" w:styleId="WW8Num35z8" w:customStyle="1">
    <w:name w:val="WW8Num35z8"/>
    <w:qFormat/>
    <w:rPr/>
  </w:style>
  <w:style w:type="character" w:styleId="WW8Num36z0" w:customStyle="1">
    <w:name w:val="WW8Num36z0"/>
    <w:qFormat/>
    <w:rPr>
      <w:rFonts w:cs="Arial"/>
      <w:sz w:val="20"/>
      <w:szCs w:val="20"/>
    </w:rPr>
  </w:style>
  <w:style w:type="character" w:styleId="WW8Num36z2" w:customStyle="1">
    <w:name w:val="WW8Num36z2"/>
    <w:qFormat/>
    <w:rPr/>
  </w:style>
  <w:style w:type="character" w:styleId="WW8Num36z3" w:customStyle="1">
    <w:name w:val="WW8Num36z3"/>
    <w:qFormat/>
    <w:rPr/>
  </w:style>
  <w:style w:type="character" w:styleId="WW8Num36z4" w:customStyle="1">
    <w:name w:val="WW8Num36z4"/>
    <w:qFormat/>
    <w:rPr/>
  </w:style>
  <w:style w:type="character" w:styleId="WW8Num36z5" w:customStyle="1">
    <w:name w:val="WW8Num36z5"/>
    <w:qFormat/>
    <w:rPr/>
  </w:style>
  <w:style w:type="character" w:styleId="WW8Num36z6" w:customStyle="1">
    <w:name w:val="WW8Num36z6"/>
    <w:qFormat/>
    <w:rPr/>
  </w:style>
  <w:style w:type="character" w:styleId="WW8Num36z7" w:customStyle="1">
    <w:name w:val="WW8Num36z7"/>
    <w:qFormat/>
    <w:rPr/>
  </w:style>
  <w:style w:type="character" w:styleId="WW8Num36z8" w:customStyle="1">
    <w:name w:val="WW8Num36z8"/>
    <w:qFormat/>
    <w:rPr/>
  </w:style>
  <w:style w:type="character" w:styleId="WW8Num37z0" w:customStyle="1">
    <w:name w:val="WW8Num37z0"/>
    <w:qFormat/>
    <w:rPr>
      <w:sz w:val="20"/>
      <w:szCs w:val="20"/>
    </w:rPr>
  </w:style>
  <w:style w:type="character" w:styleId="WW8Num37z2" w:customStyle="1">
    <w:name w:val="WW8Num37z2"/>
    <w:qFormat/>
    <w:rPr/>
  </w:style>
  <w:style w:type="character" w:styleId="WW8Num37z3" w:customStyle="1">
    <w:name w:val="WW8Num37z3"/>
    <w:qFormat/>
    <w:rPr/>
  </w:style>
  <w:style w:type="character" w:styleId="WW8Num37z4" w:customStyle="1">
    <w:name w:val="WW8Num37z4"/>
    <w:qFormat/>
    <w:rPr/>
  </w:style>
  <w:style w:type="character" w:styleId="WW8Num37z5" w:customStyle="1">
    <w:name w:val="WW8Num37z5"/>
    <w:qFormat/>
    <w:rPr/>
  </w:style>
  <w:style w:type="character" w:styleId="WW8Num37z6" w:customStyle="1">
    <w:name w:val="WW8Num37z6"/>
    <w:qFormat/>
    <w:rPr/>
  </w:style>
  <w:style w:type="character" w:styleId="WW8Num37z7" w:customStyle="1">
    <w:name w:val="WW8Num37z7"/>
    <w:qFormat/>
    <w:rPr/>
  </w:style>
  <w:style w:type="character" w:styleId="WW8Num37z8" w:customStyle="1">
    <w:name w:val="WW8Num37z8"/>
    <w:qFormat/>
    <w:rPr/>
  </w:style>
  <w:style w:type="character" w:styleId="WW8Num38z0" w:customStyle="1">
    <w:name w:val="WW8Num38z0"/>
    <w:qFormat/>
    <w:rPr>
      <w:sz w:val="20"/>
      <w:szCs w:val="20"/>
    </w:rPr>
  </w:style>
  <w:style w:type="character" w:styleId="WW8Num38z2" w:customStyle="1">
    <w:name w:val="WW8Num38z2"/>
    <w:qFormat/>
    <w:rPr/>
  </w:style>
  <w:style w:type="character" w:styleId="WW8Num38z3" w:customStyle="1">
    <w:name w:val="WW8Num38z3"/>
    <w:qFormat/>
    <w:rPr/>
  </w:style>
  <w:style w:type="character" w:styleId="WW8Num38z4" w:customStyle="1">
    <w:name w:val="WW8Num38z4"/>
    <w:qFormat/>
    <w:rPr/>
  </w:style>
  <w:style w:type="character" w:styleId="WW8Num38z5" w:customStyle="1">
    <w:name w:val="WW8Num38z5"/>
    <w:qFormat/>
    <w:rPr/>
  </w:style>
  <w:style w:type="character" w:styleId="WW8Num38z6" w:customStyle="1">
    <w:name w:val="WW8Num38z6"/>
    <w:qFormat/>
    <w:rPr/>
  </w:style>
  <w:style w:type="character" w:styleId="WW8Num38z7" w:customStyle="1">
    <w:name w:val="WW8Num38z7"/>
    <w:qFormat/>
    <w:rPr/>
  </w:style>
  <w:style w:type="character" w:styleId="WW8Num38z8" w:customStyle="1">
    <w:name w:val="WW8Num38z8"/>
    <w:qFormat/>
    <w:rPr/>
  </w:style>
  <w:style w:type="character" w:styleId="WW8Num39z0" w:customStyle="1">
    <w:name w:val="WW8Num39z0"/>
    <w:qFormat/>
    <w:rPr>
      <w:rFonts w:cs="Arial"/>
      <w:sz w:val="20"/>
      <w:szCs w:val="20"/>
    </w:rPr>
  </w:style>
  <w:style w:type="character" w:styleId="WW8Num39z3" w:customStyle="1">
    <w:name w:val="WW8Num39z3"/>
    <w:qFormat/>
    <w:rPr/>
  </w:style>
  <w:style w:type="character" w:styleId="WW8Num39z4" w:customStyle="1">
    <w:name w:val="WW8Num39z4"/>
    <w:qFormat/>
    <w:rPr/>
  </w:style>
  <w:style w:type="character" w:styleId="WW8Num39z5" w:customStyle="1">
    <w:name w:val="WW8Num39z5"/>
    <w:qFormat/>
    <w:rPr/>
  </w:style>
  <w:style w:type="character" w:styleId="WW8Num39z6" w:customStyle="1">
    <w:name w:val="WW8Num39z6"/>
    <w:qFormat/>
    <w:rPr/>
  </w:style>
  <w:style w:type="character" w:styleId="WW8Num39z7" w:customStyle="1">
    <w:name w:val="WW8Num39z7"/>
    <w:qFormat/>
    <w:rPr/>
  </w:style>
  <w:style w:type="character" w:styleId="WW8Num39z8" w:customStyle="1">
    <w:name w:val="WW8Num39z8"/>
    <w:qFormat/>
    <w:rPr/>
  </w:style>
  <w:style w:type="character" w:styleId="WW8Num40z0" w:customStyle="1">
    <w:name w:val="WW8Num40z0"/>
    <w:qFormat/>
    <w:rPr>
      <w:sz w:val="20"/>
      <w:szCs w:val="20"/>
    </w:rPr>
  </w:style>
  <w:style w:type="character" w:styleId="WW8Num40z2" w:customStyle="1">
    <w:name w:val="WW8Num40z2"/>
    <w:qFormat/>
    <w:rPr/>
  </w:style>
  <w:style w:type="character" w:styleId="WW8Num40z3" w:customStyle="1">
    <w:name w:val="WW8Num40z3"/>
    <w:qFormat/>
    <w:rPr/>
  </w:style>
  <w:style w:type="character" w:styleId="WW8Num40z4" w:customStyle="1">
    <w:name w:val="WW8Num40z4"/>
    <w:qFormat/>
    <w:rPr/>
  </w:style>
  <w:style w:type="character" w:styleId="WW8Num40z5" w:customStyle="1">
    <w:name w:val="WW8Num40z5"/>
    <w:qFormat/>
    <w:rPr/>
  </w:style>
  <w:style w:type="character" w:styleId="WW8Num40z6" w:customStyle="1">
    <w:name w:val="WW8Num40z6"/>
    <w:qFormat/>
    <w:rPr/>
  </w:style>
  <w:style w:type="character" w:styleId="WW8Num40z7" w:customStyle="1">
    <w:name w:val="WW8Num40z7"/>
    <w:qFormat/>
    <w:rPr/>
  </w:style>
  <w:style w:type="character" w:styleId="WW8Num40z8" w:customStyle="1">
    <w:name w:val="WW8Num40z8"/>
    <w:qFormat/>
    <w:rPr/>
  </w:style>
  <w:style w:type="character" w:styleId="WW8Num41z0" w:customStyle="1">
    <w:name w:val="WW8Num41z0"/>
    <w:qFormat/>
    <w:rPr>
      <w:rFonts w:cs="Arial"/>
      <w:sz w:val="20"/>
      <w:szCs w:val="20"/>
    </w:rPr>
  </w:style>
  <w:style w:type="character" w:styleId="WW8Num41z2" w:customStyle="1">
    <w:name w:val="WW8Num41z2"/>
    <w:qFormat/>
    <w:rPr/>
  </w:style>
  <w:style w:type="character" w:styleId="WW8Num41z3" w:customStyle="1">
    <w:name w:val="WW8Num41z3"/>
    <w:qFormat/>
    <w:rPr/>
  </w:style>
  <w:style w:type="character" w:styleId="WW8Num41z4" w:customStyle="1">
    <w:name w:val="WW8Num41z4"/>
    <w:qFormat/>
    <w:rPr/>
  </w:style>
  <w:style w:type="character" w:styleId="WW8Num41z5" w:customStyle="1">
    <w:name w:val="WW8Num41z5"/>
    <w:qFormat/>
    <w:rPr/>
  </w:style>
  <w:style w:type="character" w:styleId="WW8Num41z6" w:customStyle="1">
    <w:name w:val="WW8Num41z6"/>
    <w:qFormat/>
    <w:rPr/>
  </w:style>
  <w:style w:type="character" w:styleId="WW8Num41z7" w:customStyle="1">
    <w:name w:val="WW8Num41z7"/>
    <w:qFormat/>
    <w:rPr/>
  </w:style>
  <w:style w:type="character" w:styleId="WW8Num41z8" w:customStyle="1">
    <w:name w:val="WW8Num41z8"/>
    <w:qFormat/>
    <w:rPr/>
  </w:style>
  <w:style w:type="character" w:styleId="WW8Num42z0" w:customStyle="1">
    <w:name w:val="WW8Num42z0"/>
    <w:qFormat/>
    <w:rPr>
      <w:sz w:val="20"/>
      <w:szCs w:val="20"/>
    </w:rPr>
  </w:style>
  <w:style w:type="character" w:styleId="WW8Num42z2" w:customStyle="1">
    <w:name w:val="WW8Num42z2"/>
    <w:qFormat/>
    <w:rPr/>
  </w:style>
  <w:style w:type="character" w:styleId="WW8Num42z3" w:customStyle="1">
    <w:name w:val="WW8Num42z3"/>
    <w:qFormat/>
    <w:rPr/>
  </w:style>
  <w:style w:type="character" w:styleId="WW8Num42z4" w:customStyle="1">
    <w:name w:val="WW8Num42z4"/>
    <w:qFormat/>
    <w:rPr/>
  </w:style>
  <w:style w:type="character" w:styleId="WW8Num42z5" w:customStyle="1">
    <w:name w:val="WW8Num42z5"/>
    <w:qFormat/>
    <w:rPr/>
  </w:style>
  <w:style w:type="character" w:styleId="WW8Num42z6" w:customStyle="1">
    <w:name w:val="WW8Num42z6"/>
    <w:qFormat/>
    <w:rPr/>
  </w:style>
  <w:style w:type="character" w:styleId="WW8Num42z7" w:customStyle="1">
    <w:name w:val="WW8Num42z7"/>
    <w:qFormat/>
    <w:rPr/>
  </w:style>
  <w:style w:type="character" w:styleId="WW8Num42z8" w:customStyle="1">
    <w:name w:val="WW8Num42z8"/>
    <w:qFormat/>
    <w:rPr/>
  </w:style>
  <w:style w:type="character" w:styleId="WW8Num43z0" w:customStyle="1">
    <w:name w:val="WW8Num43z0"/>
    <w:qFormat/>
    <w:rPr>
      <w:sz w:val="20"/>
      <w:szCs w:val="20"/>
    </w:rPr>
  </w:style>
  <w:style w:type="character" w:styleId="WW8Num43z2" w:customStyle="1">
    <w:name w:val="WW8Num43z2"/>
    <w:qFormat/>
    <w:rPr/>
  </w:style>
  <w:style w:type="character" w:styleId="WW8Num43z3" w:customStyle="1">
    <w:name w:val="WW8Num43z3"/>
    <w:qFormat/>
    <w:rPr/>
  </w:style>
  <w:style w:type="character" w:styleId="WW8Num43z4" w:customStyle="1">
    <w:name w:val="WW8Num43z4"/>
    <w:qFormat/>
    <w:rPr/>
  </w:style>
  <w:style w:type="character" w:styleId="WW8Num43z5" w:customStyle="1">
    <w:name w:val="WW8Num43z5"/>
    <w:qFormat/>
    <w:rPr/>
  </w:style>
  <w:style w:type="character" w:styleId="WW8Num43z6" w:customStyle="1">
    <w:name w:val="WW8Num43z6"/>
    <w:qFormat/>
    <w:rPr/>
  </w:style>
  <w:style w:type="character" w:styleId="WW8Num43z7" w:customStyle="1">
    <w:name w:val="WW8Num43z7"/>
    <w:qFormat/>
    <w:rPr/>
  </w:style>
  <w:style w:type="character" w:styleId="WW8Num43z8" w:customStyle="1">
    <w:name w:val="WW8Num43z8"/>
    <w:qFormat/>
    <w:rPr/>
  </w:style>
  <w:style w:type="character" w:styleId="WW8Num44z0" w:customStyle="1">
    <w:name w:val="WW8Num44z0"/>
    <w:qFormat/>
    <w:rPr>
      <w:sz w:val="20"/>
      <w:szCs w:val="20"/>
    </w:rPr>
  </w:style>
  <w:style w:type="character" w:styleId="WW8Num44z2" w:customStyle="1">
    <w:name w:val="WW8Num44z2"/>
    <w:qFormat/>
    <w:rPr/>
  </w:style>
  <w:style w:type="character" w:styleId="WW8Num44z3" w:customStyle="1">
    <w:name w:val="WW8Num44z3"/>
    <w:qFormat/>
    <w:rPr/>
  </w:style>
  <w:style w:type="character" w:styleId="WW8Num44z4" w:customStyle="1">
    <w:name w:val="WW8Num44z4"/>
    <w:qFormat/>
    <w:rPr/>
  </w:style>
  <w:style w:type="character" w:styleId="WW8Num44z5" w:customStyle="1">
    <w:name w:val="WW8Num44z5"/>
    <w:qFormat/>
    <w:rPr/>
  </w:style>
  <w:style w:type="character" w:styleId="WW8Num44z6" w:customStyle="1">
    <w:name w:val="WW8Num44z6"/>
    <w:qFormat/>
    <w:rPr/>
  </w:style>
  <w:style w:type="character" w:styleId="WW8Num44z7" w:customStyle="1">
    <w:name w:val="WW8Num44z7"/>
    <w:qFormat/>
    <w:rPr/>
  </w:style>
  <w:style w:type="character" w:styleId="WW8Num44z8" w:customStyle="1">
    <w:name w:val="WW8Num44z8"/>
    <w:qFormat/>
    <w:rPr/>
  </w:style>
  <w:style w:type="character" w:styleId="WW8Num8z1" w:customStyle="1">
    <w:name w:val="WW8Num8z1"/>
    <w:qFormat/>
    <w:rPr/>
  </w:style>
  <w:style w:type="character" w:styleId="WW8Num20z1" w:customStyle="1">
    <w:name w:val="WW8Num20z1"/>
    <w:qFormat/>
    <w:rPr/>
  </w:style>
  <w:style w:type="character" w:styleId="WW8Num21z1" w:customStyle="1">
    <w:name w:val="WW8Num21z1"/>
    <w:qFormat/>
    <w:rPr/>
  </w:style>
  <w:style w:type="character" w:styleId="WW8Num26z2" w:customStyle="1">
    <w:name w:val="WW8Num26z2"/>
    <w:qFormat/>
    <w:rPr/>
  </w:style>
  <w:style w:type="character" w:styleId="WW8Num27z2" w:customStyle="1">
    <w:name w:val="WW8Num27z2"/>
    <w:qFormat/>
    <w:rPr/>
  </w:style>
  <w:style w:type="character" w:styleId="WW8Num31z2" w:customStyle="1">
    <w:name w:val="WW8Num31z2"/>
    <w:qFormat/>
    <w:rPr/>
  </w:style>
  <w:style w:type="character" w:styleId="WW8Num31z3" w:customStyle="1">
    <w:name w:val="WW8Num31z3"/>
    <w:qFormat/>
    <w:rPr/>
  </w:style>
  <w:style w:type="character" w:styleId="WW8Num35z2" w:customStyle="1">
    <w:name w:val="WW8Num35z2"/>
    <w:qFormat/>
    <w:rPr/>
  </w:style>
  <w:style w:type="character" w:styleId="WW8Num35z3" w:customStyle="1">
    <w:name w:val="WW8Num35z3"/>
    <w:qFormat/>
    <w:rPr/>
  </w:style>
  <w:style w:type="character" w:styleId="WW8Num34z1" w:customStyle="1">
    <w:name w:val="WW8Num34z1"/>
    <w:qFormat/>
    <w:rPr/>
  </w:style>
  <w:style w:type="character" w:styleId="WW8Num39z2" w:customStyle="1">
    <w:name w:val="WW8Num39z2"/>
    <w:qFormat/>
    <w:rPr/>
  </w:style>
  <w:style w:type="character" w:styleId="Fontepargpadro15" w:customStyle="1">
    <w:name w:val="Fonte parág. padrão15"/>
    <w:qFormat/>
    <w:rPr/>
  </w:style>
  <w:style w:type="character" w:styleId="Fontepargpadro14" w:customStyle="1">
    <w:name w:val="Fonte parág. padrão14"/>
    <w:qFormat/>
    <w:rPr/>
  </w:style>
  <w:style w:type="character" w:styleId="Fontepargpadro13" w:customStyle="1">
    <w:name w:val="Fonte parág. padrão13"/>
    <w:qFormat/>
    <w:rPr/>
  </w:style>
  <w:style w:type="character" w:styleId="Fontepargpadro12" w:customStyle="1">
    <w:name w:val="Fonte parág. padrão12"/>
    <w:qFormat/>
    <w:rPr/>
  </w:style>
  <w:style w:type="character" w:styleId="Fontepargpadro11" w:customStyle="1">
    <w:name w:val="Fonte parág. padrão11"/>
    <w:qFormat/>
    <w:rPr/>
  </w:style>
  <w:style w:type="character" w:styleId="Fontepargpadro10" w:customStyle="1">
    <w:name w:val="Fonte parág. padrão10"/>
    <w:qFormat/>
    <w:rPr/>
  </w:style>
  <w:style w:type="character" w:styleId="Fontepargpadro9" w:customStyle="1">
    <w:name w:val="Fonte parág. padrão9"/>
    <w:qFormat/>
    <w:rPr/>
  </w:style>
  <w:style w:type="character" w:styleId="Fontepargpadro8" w:customStyle="1">
    <w:name w:val="Fonte parág. padrão8"/>
    <w:qFormat/>
    <w:rPr/>
  </w:style>
  <w:style w:type="character" w:styleId="Fontepargpadro7" w:customStyle="1">
    <w:name w:val="Fonte parág. padrão7"/>
    <w:qFormat/>
    <w:rPr/>
  </w:style>
  <w:style w:type="character" w:styleId="Fontepargpadro6" w:customStyle="1">
    <w:name w:val="Fonte parág. padrão6"/>
    <w:qFormat/>
    <w:rPr/>
  </w:style>
  <w:style w:type="character" w:styleId="Fontepargpadro5" w:customStyle="1">
    <w:name w:val="Fonte parág. padrão5"/>
    <w:qFormat/>
    <w:rPr/>
  </w:style>
  <w:style w:type="character" w:styleId="Fontepargpadro4" w:customStyle="1">
    <w:name w:val="Fonte parág. padrão4"/>
    <w:qFormat/>
    <w:rPr/>
  </w:style>
  <w:style w:type="character" w:styleId="Fontepargpadro3" w:customStyle="1">
    <w:name w:val="Fonte parág. padrão3"/>
    <w:qFormat/>
    <w:rPr/>
  </w:style>
  <w:style w:type="character" w:styleId="Fontepargpadro2" w:customStyle="1">
    <w:name w:val="Fonte parág. padrão2"/>
    <w:qFormat/>
    <w:rPr/>
  </w:style>
  <w:style w:type="character" w:styleId="Fontepargpadro1" w:customStyle="1">
    <w:name w:val="Fonte parág. padrão1"/>
    <w:qFormat/>
    <w:rPr/>
  </w:style>
  <w:style w:type="character" w:styleId="Hyperlink1" w:customStyle="1">
    <w:name w:val="Hyperlink1"/>
    <w:qFormat/>
    <w:rPr>
      <w:color w:val="0000FF"/>
      <w:u w:val="single"/>
    </w:rPr>
  </w:style>
  <w:style w:type="character" w:styleId="PageNumber">
    <w:name w:val="page number"/>
    <w:basedOn w:val="Fontepargpadro1"/>
    <w:qFormat/>
    <w:rPr/>
  </w:style>
  <w:style w:type="character" w:styleId="Strong">
    <w:name w:val="Strong"/>
    <w:qFormat/>
    <w:rPr>
      <w:b/>
      <w:bCs/>
    </w:rPr>
  </w:style>
  <w:style w:type="character" w:styleId="FollowedHyperlink">
    <w:name w:val="FollowedHyperlink"/>
    <w:rPr>
      <w:color w:val="800080"/>
      <w:u w:val="single"/>
    </w:rPr>
  </w:style>
  <w:style w:type="character" w:styleId="RecuodecorpodetextoChar" w:customStyle="1">
    <w:name w:val="Recuo de corpo de texto Char"/>
    <w:qFormat/>
    <w:rPr>
      <w:rFonts w:ascii="Arial" w:hAnsi="Arial" w:cs="Arial"/>
      <w:color w:val="000000"/>
      <w:sz w:val="24"/>
      <w:szCs w:val="24"/>
    </w:rPr>
  </w:style>
  <w:style w:type="character" w:styleId="Ttulo3Char" w:customStyle="1">
    <w:name w:val="Título 3 Char"/>
    <w:qFormat/>
    <w:rPr>
      <w:rFonts w:ascii="Arial" w:hAnsi="Arial" w:cs="Arial"/>
      <w:b/>
      <w:bCs/>
      <w:caps/>
      <w:sz w:val="22"/>
      <w:szCs w:val="22"/>
    </w:rPr>
  </w:style>
  <w:style w:type="character" w:styleId="Ttulo2Char" w:customStyle="1">
    <w:name w:val="Título 2 Char"/>
    <w:qFormat/>
    <w:rPr>
      <w:rFonts w:ascii="Arial" w:hAnsi="Arial" w:cs="Arial"/>
      <w:b/>
      <w:bCs/>
      <w:sz w:val="24"/>
      <w:szCs w:val="24"/>
    </w:rPr>
  </w:style>
  <w:style w:type="character" w:styleId="Ttulo5Char" w:customStyle="1">
    <w:name w:val="Título 5 Char"/>
    <w:qFormat/>
    <w:rPr>
      <w:b/>
      <w:sz w:val="28"/>
    </w:rPr>
  </w:style>
  <w:style w:type="character" w:styleId="CorpodetextoChar" w:customStyle="1">
    <w:name w:val="Corpo de texto Char"/>
    <w:qFormat/>
    <w:rPr>
      <w:rFonts w:ascii="Arial" w:hAnsi="Arial" w:cs="Arial"/>
      <w:sz w:val="22"/>
      <w:szCs w:val="22"/>
    </w:rPr>
  </w:style>
  <w:style w:type="character" w:styleId="CabealhoChar" w:customStyle="1">
    <w:name w:val="Cabeçalho Char"/>
    <w:qFormat/>
    <w:rPr/>
  </w:style>
  <w:style w:type="character" w:styleId="apple-style-span" w:customStyle="1">
    <w:name w:val="apple-style-span"/>
    <w:qFormat/>
    <w:rPr/>
  </w:style>
  <w:style w:type="character" w:styleId="Ttulo1Char" w:customStyle="1">
    <w:name w:val="Título 1 Char"/>
    <w:qFormat/>
    <w:rPr>
      <w:rFonts w:ascii="Arial" w:hAnsi="Arial" w:cs="Arial"/>
      <w:b/>
      <w:bCs/>
      <w:sz w:val="32"/>
      <w:szCs w:val="32"/>
    </w:rPr>
  </w:style>
  <w:style w:type="character" w:styleId="TtuloChar" w:customStyle="1">
    <w:name w:val="Título Char"/>
    <w:qFormat/>
    <w:rPr>
      <w:b/>
      <w:bCs/>
      <w:sz w:val="28"/>
      <w:szCs w:val="28"/>
    </w:rPr>
  </w:style>
  <w:style w:type="character" w:styleId="Ttulo4Char" w:customStyle="1">
    <w:name w:val="Título 4 Char"/>
    <w:qFormat/>
    <w:rPr>
      <w:rFonts w:ascii="Arial" w:hAnsi="Arial" w:cs="Arial"/>
      <w:b/>
      <w:bCs/>
      <w:color w:val="000000"/>
      <w:sz w:val="72"/>
      <w:szCs w:val="72"/>
    </w:rPr>
  </w:style>
  <w:style w:type="character" w:styleId="Ttulo6Char" w:customStyle="1">
    <w:name w:val="Título 6 Char"/>
    <w:qFormat/>
    <w:rPr>
      <w:rFonts w:ascii="Arial" w:hAnsi="Arial" w:cs="Arial"/>
      <w:b/>
      <w:bCs/>
      <w:color w:val="0000FF"/>
    </w:rPr>
  </w:style>
  <w:style w:type="character" w:styleId="SubttuloChar" w:customStyle="1">
    <w:name w:val="Subtítulo Char"/>
    <w:qFormat/>
    <w:rPr>
      <w:b/>
      <w:bCs/>
      <w:sz w:val="24"/>
      <w:szCs w:val="24"/>
    </w:rPr>
  </w:style>
  <w:style w:type="character" w:styleId="Smbolosdenumerao" w:customStyle="1">
    <w:name w:val="Símbolos de numeração"/>
    <w:qFormat/>
    <w:rPr>
      <w:sz w:val="20"/>
      <w:szCs w:val="20"/>
    </w:rPr>
  </w:style>
  <w:style w:type="character" w:styleId="Pr-formataoHTMLChar" w:customStyle="1">
    <w:name w:val="Pré-formatação HTML Char"/>
    <w:qFormat/>
    <w:rPr>
      <w:rFonts w:ascii="Courier New" w:hAnsi="Courier New" w:cs="Courier New"/>
      <w:color w:val="000000"/>
      <w:sz w:val="16"/>
      <w:szCs w:val="16"/>
    </w:rPr>
  </w:style>
  <w:style w:type="character" w:styleId="Ttulo8Char" w:customStyle="1">
    <w:name w:val="Título 8 Char"/>
    <w:qFormat/>
    <w:rsid w:val="00af015c"/>
    <w:rPr>
      <w:rFonts w:ascii="Arial" w:hAnsi="Arial"/>
      <w:b/>
      <w:bCs/>
      <w:kern w:val="2"/>
      <w:sz w:val="22"/>
      <w:szCs w:val="22"/>
      <w:lang w:val="x-none" w:eastAsia="zh-CN"/>
    </w:rPr>
  </w:style>
  <w:style w:type="character" w:styleId="CommentReference">
    <w:name w:val="annotation reference"/>
    <w:unhideWhenUsed/>
    <w:qFormat/>
    <w:rsid w:val="00b01366"/>
    <w:rPr>
      <w:sz w:val="16"/>
      <w:szCs w:val="16"/>
    </w:rPr>
  </w:style>
  <w:style w:type="character" w:styleId="TextodecomentrioChar" w:customStyle="1">
    <w:name w:val="Texto de comentário Char"/>
    <w:qFormat/>
    <w:rsid w:val="00b01366"/>
    <w:rPr>
      <w:kern w:val="2"/>
      <w:lang w:eastAsia="zh-CN"/>
    </w:rPr>
  </w:style>
  <w:style w:type="character" w:styleId="AssuntodocomentrioChar" w:customStyle="1">
    <w:name w:val="Assunto do comentário Char"/>
    <w:link w:val="annotationsubject"/>
    <w:uiPriority w:val="99"/>
    <w:semiHidden/>
    <w:qFormat/>
    <w:rsid w:val="00b01366"/>
    <w:rPr>
      <w:b/>
      <w:bCs/>
      <w:kern w:val="2"/>
      <w:lang w:eastAsia="zh-CN"/>
    </w:rPr>
  </w:style>
  <w:style w:type="character" w:styleId="Nivel01Char" w:customStyle="1">
    <w:name w:val="Nivel 01 Char"/>
    <w:link w:val="Nivel01"/>
    <w:qFormat/>
    <w:rsid w:val="00ed126a"/>
    <w:rPr>
      <w:rFonts w:ascii="Arial" w:hAnsi="Arial" w:eastAsia="MS Gothic" w:cs="Arial"/>
      <w:b/>
      <w:bCs/>
    </w:rPr>
  </w:style>
  <w:style w:type="character" w:styleId="Nivel4Char" w:customStyle="1">
    <w:name w:val="Nivel 4 Char"/>
    <w:link w:val="Nivel4"/>
    <w:qFormat/>
    <w:rsid w:val="00ed126a"/>
    <w:rPr>
      <w:rFonts w:ascii="Arial" w:hAnsi="Arial" w:eastAsia="MS Mincho" w:cs="Arial"/>
    </w:rPr>
  </w:style>
  <w:style w:type="character" w:styleId="Nivel2Char" w:customStyle="1">
    <w:name w:val="Nivel 2 Char"/>
    <w:link w:val="Nivel2"/>
    <w:qFormat/>
    <w:locked/>
    <w:rsid w:val="00ed126a"/>
    <w:rPr>
      <w:rFonts w:ascii="Arial" w:hAnsi="Arial" w:eastAsia="MS Mincho" w:cs="Arial"/>
      <w:color w:val="000000"/>
    </w:rPr>
  </w:style>
  <w:style w:type="character" w:styleId="PargrafodaListaChar" w:customStyle="1">
    <w:name w:val="Parágrafo da Lista Char"/>
    <w:link w:val="ListParagraph"/>
    <w:uiPriority w:val="34"/>
    <w:qFormat/>
    <w:rsid w:val="00ed126a"/>
    <w:rPr>
      <w:rFonts w:ascii="Calibri" w:hAnsi="Calibri" w:eastAsia="Calibri" w:cs="Calibri"/>
      <w:kern w:val="2"/>
      <w:sz w:val="22"/>
      <w:szCs w:val="22"/>
      <w:lang w:eastAsia="zh-CN"/>
    </w:rPr>
  </w:style>
  <w:style w:type="character" w:styleId="Nivel3Char" w:customStyle="1">
    <w:name w:val="Nivel 3 Char"/>
    <w:link w:val="Nivel3"/>
    <w:qFormat/>
    <w:rsid w:val="00ed126a"/>
    <w:rPr>
      <w:rFonts w:ascii="Arial" w:hAnsi="Arial" w:eastAsia="MS Mincho" w:cs="Arial"/>
      <w:color w:val="000000"/>
    </w:rPr>
  </w:style>
  <w:style w:type="character" w:styleId="MenoPendente1" w:customStyle="1">
    <w:name w:val="Menção Pendente1"/>
    <w:basedOn w:val="DefaultParagraphFont"/>
    <w:uiPriority w:val="99"/>
    <w:semiHidden/>
    <w:unhideWhenUsed/>
    <w:qFormat/>
    <w:rsid w:val="007a7a52"/>
    <w:rPr>
      <w:color w:val="605E5C"/>
      <w:shd w:fill="E1DFDD" w:val="clear"/>
    </w:rPr>
  </w:style>
  <w:style w:type="character" w:styleId="PlaceholderText">
    <w:name w:val="Placeholder Text"/>
    <w:basedOn w:val="DefaultParagraphFont"/>
    <w:uiPriority w:val="99"/>
    <w:semiHidden/>
    <w:qFormat/>
    <w:rsid w:val="00856f0e"/>
    <w:rPr>
      <w:color w:val="808080"/>
    </w:rPr>
  </w:style>
  <w:style w:type="character" w:styleId="UnresolvedMention" w:customStyle="1">
    <w:name w:val="Unresolved Mention"/>
    <w:basedOn w:val="DefaultParagraphFont"/>
    <w:uiPriority w:val="99"/>
    <w:semiHidden/>
    <w:unhideWhenUsed/>
    <w:qFormat/>
    <w:rsid w:val="009a3613"/>
    <w:rPr>
      <w:color w:val="605E5C"/>
      <w:shd w:fill="E1DFDD" w:val="clear"/>
    </w:rPr>
  </w:style>
  <w:style w:type="character" w:styleId="Hyperlink">
    <w:name w:val="Hyperlink"/>
    <w:basedOn w:val="DefaultParagraphFont"/>
    <w:unhideWhenUsed/>
    <w:rsid w:val="00dc4724"/>
    <w:rPr>
      <w:color w:themeColor="hyperlink" w:val="0563C1"/>
      <w:u w:val="single"/>
    </w:rPr>
  </w:style>
  <w:style w:type="character" w:styleId="Fontepargpadro20" w:customStyle="1">
    <w:name w:val="Fonte parág. padrão20"/>
    <w:qFormat/>
    <w:rsid w:val="00863310"/>
    <w:rPr/>
  </w:style>
  <w:style w:type="paragraph" w:styleId="Ttulo">
    <w:name w:val="Título"/>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jc w:val="both"/>
    </w:pPr>
    <w:rPr>
      <w:rFonts w:ascii="Arial" w:hAnsi="Arial" w:cs="Arial"/>
      <w:sz w:val="22"/>
      <w:szCs w:val="22"/>
      <w:lang w:val="x-none"/>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Mangal"/>
      <w:i/>
      <w:iCs/>
      <w:sz w:val="24"/>
      <w:szCs w:val="24"/>
    </w:rPr>
  </w:style>
  <w:style w:type="paragraph" w:styleId="ndice" w:customStyle="1">
    <w:name w:val="Índice"/>
    <w:basedOn w:val="Normal"/>
    <w:qFormat/>
    <w:pPr>
      <w:suppressLineNumbers/>
    </w:pPr>
    <w:rPr>
      <w:rFonts w:cs="Mangal"/>
    </w:rPr>
  </w:style>
  <w:style w:type="paragraph" w:styleId="Ttulouser">
    <w:name w:val="Título (user)"/>
    <w:basedOn w:val="Normal"/>
    <w:next w:val="BodyText"/>
    <w:qFormat/>
    <w:pPr>
      <w:keepNext w:val="true"/>
      <w:spacing w:before="240" w:after="120"/>
    </w:pPr>
    <w:rPr>
      <w:rFonts w:ascii="Liberation Sans" w:hAnsi="Liberation Sans" w:eastAsia="Microsoft YaHei" w:cs="Lucida Sans"/>
      <w:sz w:val="28"/>
      <w:szCs w:val="28"/>
    </w:rPr>
  </w:style>
  <w:style w:type="paragraph" w:styleId="ndiceuser">
    <w:name w:val="Índice (user)"/>
    <w:basedOn w:val="Normal"/>
    <w:qFormat/>
    <w:pPr>
      <w:suppressLineNumbers/>
    </w:pPr>
    <w:rPr>
      <w:rFonts w:cs="Lucida Sans"/>
    </w:rPr>
  </w:style>
  <w:style w:type="paragraph" w:styleId="Title">
    <w:name w:val="Title"/>
    <w:basedOn w:val="Ttulo21"/>
    <w:next w:val="BodyText"/>
    <w:qFormat/>
    <w:pPr/>
    <w:rPr/>
  </w:style>
  <w:style w:type="paragraph" w:styleId="Ttulo21" w:customStyle="1">
    <w:name w:val="Título21"/>
    <w:basedOn w:val="Ttulo20"/>
    <w:next w:val="BodyText"/>
    <w:qFormat/>
    <w:pPr/>
    <w:rPr>
      <w:sz w:val="56"/>
      <w:szCs w:val="56"/>
    </w:rPr>
  </w:style>
  <w:style w:type="paragraph" w:styleId="Ttulo20" w:customStyle="1">
    <w:name w:val="Título20"/>
    <w:basedOn w:val="Normal"/>
    <w:next w:val="Subtitle"/>
    <w:qFormat/>
    <w:pPr>
      <w:jc w:val="center"/>
      <w:textAlignment w:val="baseline"/>
    </w:pPr>
    <w:rPr>
      <w:b/>
      <w:bCs/>
      <w:sz w:val="28"/>
      <w:szCs w:val="28"/>
      <w:lang w:val="x-none"/>
    </w:rPr>
  </w:style>
  <w:style w:type="paragraph" w:styleId="Ttulo19" w:customStyle="1">
    <w:name w:val="Título19"/>
    <w:basedOn w:val="Normal"/>
    <w:next w:val="BodyText"/>
    <w:qFormat/>
    <w:pPr>
      <w:keepNext w:val="true"/>
      <w:spacing w:before="240" w:after="120"/>
    </w:pPr>
    <w:rPr>
      <w:rFonts w:ascii="Arial" w:hAnsi="Arial" w:eastAsia="Microsoft YaHei" w:cs="Mangal"/>
      <w:sz w:val="28"/>
      <w:szCs w:val="28"/>
    </w:rPr>
  </w:style>
  <w:style w:type="paragraph" w:styleId="Legenda16" w:customStyle="1">
    <w:name w:val="Legenda16"/>
    <w:basedOn w:val="Normal"/>
    <w:qFormat/>
    <w:pPr>
      <w:suppressLineNumbers/>
      <w:spacing w:before="120" w:after="120"/>
    </w:pPr>
    <w:rPr>
      <w:rFonts w:cs="Mangal"/>
      <w:i/>
      <w:iCs/>
      <w:sz w:val="24"/>
      <w:szCs w:val="24"/>
    </w:rPr>
  </w:style>
  <w:style w:type="paragraph" w:styleId="ndiceremissivo" w:customStyle="1">
    <w:name w:val="Índice remissivo"/>
    <w:basedOn w:val="Normal"/>
    <w:qFormat/>
    <w:pPr>
      <w:suppressLineNumbers/>
    </w:pPr>
    <w:rPr>
      <w:rFonts w:cs="Mangal"/>
    </w:rPr>
  </w:style>
  <w:style w:type="paragraph" w:styleId="Ttulo18" w:customStyle="1">
    <w:name w:val="Título18"/>
    <w:basedOn w:val="Normal"/>
    <w:next w:val="BodyText"/>
    <w:qFormat/>
    <w:pPr>
      <w:keepNext w:val="true"/>
      <w:spacing w:before="240" w:after="120"/>
    </w:pPr>
    <w:rPr>
      <w:rFonts w:ascii="Arial" w:hAnsi="Arial" w:eastAsia="Microsoft YaHei" w:cs="Mangal"/>
      <w:sz w:val="28"/>
      <w:szCs w:val="28"/>
    </w:rPr>
  </w:style>
  <w:style w:type="paragraph" w:styleId="Legenda15" w:customStyle="1">
    <w:name w:val="Legenda15"/>
    <w:basedOn w:val="Normal"/>
    <w:qFormat/>
    <w:pPr>
      <w:suppressLineNumbers/>
      <w:spacing w:before="120" w:after="120"/>
    </w:pPr>
    <w:rPr>
      <w:rFonts w:cs="Mangal"/>
      <w:i/>
      <w:iCs/>
      <w:sz w:val="24"/>
      <w:szCs w:val="24"/>
    </w:rPr>
  </w:style>
  <w:style w:type="paragraph" w:styleId="Ttulo17" w:customStyle="1">
    <w:name w:val="Título17"/>
    <w:basedOn w:val="Normal"/>
    <w:next w:val="BodyText"/>
    <w:qFormat/>
    <w:pPr>
      <w:keepNext w:val="true"/>
      <w:spacing w:before="240" w:after="120"/>
    </w:pPr>
    <w:rPr>
      <w:rFonts w:ascii="Arial" w:hAnsi="Arial" w:eastAsia="Microsoft YaHei" w:cs="Mangal"/>
      <w:sz w:val="28"/>
      <w:szCs w:val="28"/>
    </w:rPr>
  </w:style>
  <w:style w:type="paragraph" w:styleId="Legenda14" w:customStyle="1">
    <w:name w:val="Legenda14"/>
    <w:basedOn w:val="Normal"/>
    <w:qFormat/>
    <w:pPr>
      <w:suppressLineNumbers/>
      <w:spacing w:before="120" w:after="120"/>
    </w:pPr>
    <w:rPr>
      <w:rFonts w:cs="Mangal"/>
      <w:i/>
      <w:iCs/>
      <w:sz w:val="24"/>
      <w:szCs w:val="24"/>
    </w:rPr>
  </w:style>
  <w:style w:type="paragraph" w:styleId="Ttulo16" w:customStyle="1">
    <w:name w:val="Título16"/>
    <w:basedOn w:val="Normal"/>
    <w:next w:val="BodyText"/>
    <w:qFormat/>
    <w:pPr>
      <w:keepNext w:val="true"/>
      <w:spacing w:before="240" w:after="120"/>
    </w:pPr>
    <w:rPr>
      <w:rFonts w:ascii="Arial" w:hAnsi="Arial" w:eastAsia="Microsoft YaHei" w:cs="Mangal"/>
      <w:sz w:val="28"/>
      <w:szCs w:val="28"/>
    </w:rPr>
  </w:style>
  <w:style w:type="paragraph" w:styleId="Legenda13" w:customStyle="1">
    <w:name w:val="Legenda13"/>
    <w:basedOn w:val="Normal"/>
    <w:qFormat/>
    <w:pPr>
      <w:suppressLineNumbers/>
      <w:spacing w:before="120" w:after="120"/>
    </w:pPr>
    <w:rPr>
      <w:rFonts w:cs="Mangal"/>
      <w:i/>
      <w:iCs/>
      <w:sz w:val="24"/>
      <w:szCs w:val="24"/>
    </w:rPr>
  </w:style>
  <w:style w:type="paragraph" w:styleId="Ttulo15" w:customStyle="1">
    <w:name w:val="Título15"/>
    <w:basedOn w:val="Normal"/>
    <w:next w:val="BodyText"/>
    <w:qFormat/>
    <w:pPr>
      <w:keepNext w:val="true"/>
      <w:spacing w:before="240" w:after="120"/>
    </w:pPr>
    <w:rPr>
      <w:rFonts w:ascii="Arial" w:hAnsi="Arial" w:eastAsia="Microsoft YaHei" w:cs="Mangal"/>
      <w:sz w:val="28"/>
      <w:szCs w:val="28"/>
    </w:rPr>
  </w:style>
  <w:style w:type="paragraph" w:styleId="Legenda12" w:customStyle="1">
    <w:name w:val="Legenda12"/>
    <w:basedOn w:val="Normal"/>
    <w:qFormat/>
    <w:pPr>
      <w:suppressLineNumbers/>
      <w:spacing w:before="120" w:after="120"/>
    </w:pPr>
    <w:rPr>
      <w:rFonts w:cs="Mangal"/>
      <w:i/>
      <w:iCs/>
      <w:sz w:val="24"/>
      <w:szCs w:val="24"/>
    </w:rPr>
  </w:style>
  <w:style w:type="paragraph" w:styleId="Ttulo14" w:customStyle="1">
    <w:name w:val="Título14"/>
    <w:basedOn w:val="Normal"/>
    <w:next w:val="BodyText"/>
    <w:qFormat/>
    <w:pPr>
      <w:keepNext w:val="true"/>
      <w:spacing w:before="240" w:after="120"/>
    </w:pPr>
    <w:rPr>
      <w:rFonts w:ascii="Arial" w:hAnsi="Arial" w:eastAsia="Microsoft YaHei" w:cs="Mangal"/>
      <w:sz w:val="28"/>
      <w:szCs w:val="28"/>
    </w:rPr>
  </w:style>
  <w:style w:type="paragraph" w:styleId="Legenda11" w:customStyle="1">
    <w:name w:val="Legenda11"/>
    <w:basedOn w:val="Normal"/>
    <w:qFormat/>
    <w:pPr>
      <w:suppressLineNumbers/>
      <w:spacing w:before="120" w:after="120"/>
    </w:pPr>
    <w:rPr>
      <w:rFonts w:cs="Mangal"/>
      <w:i/>
      <w:iCs/>
      <w:sz w:val="24"/>
      <w:szCs w:val="24"/>
    </w:rPr>
  </w:style>
  <w:style w:type="paragraph" w:styleId="Ttulo13" w:customStyle="1">
    <w:name w:val="Título13"/>
    <w:basedOn w:val="Normal"/>
    <w:next w:val="BodyText"/>
    <w:qFormat/>
    <w:pPr>
      <w:keepNext w:val="true"/>
      <w:spacing w:before="240" w:after="120"/>
    </w:pPr>
    <w:rPr>
      <w:rFonts w:ascii="Arial" w:hAnsi="Arial" w:eastAsia="Microsoft YaHei" w:cs="Mangal"/>
      <w:sz w:val="28"/>
      <w:szCs w:val="28"/>
    </w:rPr>
  </w:style>
  <w:style w:type="paragraph" w:styleId="Legenda10" w:customStyle="1">
    <w:name w:val="Legenda10"/>
    <w:basedOn w:val="Normal"/>
    <w:qFormat/>
    <w:pPr>
      <w:suppressLineNumbers/>
      <w:spacing w:before="120" w:after="120"/>
    </w:pPr>
    <w:rPr>
      <w:rFonts w:cs="Mangal"/>
      <w:i/>
      <w:iCs/>
      <w:sz w:val="24"/>
      <w:szCs w:val="24"/>
    </w:rPr>
  </w:style>
  <w:style w:type="paragraph" w:styleId="Ttulo12" w:customStyle="1">
    <w:name w:val="Título12"/>
    <w:basedOn w:val="Normal"/>
    <w:next w:val="BodyText"/>
    <w:qFormat/>
    <w:pPr>
      <w:keepNext w:val="true"/>
      <w:spacing w:before="240" w:after="120"/>
    </w:pPr>
    <w:rPr>
      <w:rFonts w:ascii="Arial" w:hAnsi="Arial" w:eastAsia="Microsoft YaHei" w:cs="Mangal"/>
      <w:sz w:val="28"/>
      <w:szCs w:val="28"/>
    </w:rPr>
  </w:style>
  <w:style w:type="paragraph" w:styleId="Ttulo11" w:customStyle="1">
    <w:name w:val="Título11"/>
    <w:basedOn w:val="Normal"/>
    <w:next w:val="BodyText"/>
    <w:qFormat/>
    <w:pPr>
      <w:keepNext w:val="true"/>
      <w:spacing w:before="240" w:after="120"/>
    </w:pPr>
    <w:rPr>
      <w:rFonts w:ascii="Arial" w:hAnsi="Arial" w:eastAsia="Microsoft YaHei" w:cs="Mangal"/>
      <w:sz w:val="28"/>
      <w:szCs w:val="28"/>
    </w:rPr>
  </w:style>
  <w:style w:type="paragraph" w:styleId="Legenda9" w:customStyle="1">
    <w:name w:val="Legenda9"/>
    <w:basedOn w:val="Normal"/>
    <w:qFormat/>
    <w:pPr>
      <w:suppressLineNumbers/>
      <w:spacing w:before="120" w:after="120"/>
    </w:pPr>
    <w:rPr>
      <w:rFonts w:cs="Mangal"/>
      <w:i/>
      <w:iCs/>
      <w:sz w:val="24"/>
      <w:szCs w:val="24"/>
    </w:rPr>
  </w:style>
  <w:style w:type="paragraph" w:styleId="Ttulo10" w:customStyle="1">
    <w:name w:val="Título10"/>
    <w:basedOn w:val="Normal"/>
    <w:next w:val="BodyText"/>
    <w:qFormat/>
    <w:pPr>
      <w:keepNext w:val="true"/>
      <w:spacing w:before="240" w:after="120"/>
    </w:pPr>
    <w:rPr>
      <w:rFonts w:ascii="Arial" w:hAnsi="Arial" w:eastAsia="Microsoft YaHei" w:cs="Mangal"/>
      <w:sz w:val="28"/>
      <w:szCs w:val="28"/>
    </w:rPr>
  </w:style>
  <w:style w:type="paragraph" w:styleId="Legenda8" w:customStyle="1">
    <w:name w:val="Legenda8"/>
    <w:basedOn w:val="Normal"/>
    <w:qFormat/>
    <w:pPr>
      <w:suppressLineNumbers/>
      <w:spacing w:before="120" w:after="120"/>
    </w:pPr>
    <w:rPr>
      <w:rFonts w:cs="Mangal"/>
      <w:i/>
      <w:iCs/>
      <w:sz w:val="24"/>
      <w:szCs w:val="24"/>
    </w:rPr>
  </w:style>
  <w:style w:type="paragraph" w:styleId="Ttulo9" w:customStyle="1">
    <w:name w:val="Título9"/>
    <w:basedOn w:val="Normal"/>
    <w:next w:val="BodyText"/>
    <w:qFormat/>
    <w:pPr>
      <w:keepNext w:val="true"/>
      <w:spacing w:before="240" w:after="120"/>
    </w:pPr>
    <w:rPr>
      <w:rFonts w:ascii="Arial" w:hAnsi="Arial" w:eastAsia="Microsoft YaHei" w:cs="Mangal"/>
      <w:sz w:val="28"/>
      <w:szCs w:val="28"/>
    </w:rPr>
  </w:style>
  <w:style w:type="paragraph" w:styleId="Legenda7" w:customStyle="1">
    <w:name w:val="Legenda7"/>
    <w:basedOn w:val="Normal"/>
    <w:qFormat/>
    <w:pPr>
      <w:suppressLineNumbers/>
      <w:spacing w:before="120" w:after="120"/>
    </w:pPr>
    <w:rPr>
      <w:rFonts w:cs="Mangal"/>
      <w:i/>
      <w:iCs/>
      <w:sz w:val="24"/>
      <w:szCs w:val="24"/>
    </w:rPr>
  </w:style>
  <w:style w:type="paragraph" w:styleId="Ttulo8" w:customStyle="1">
    <w:name w:val="Título8"/>
    <w:basedOn w:val="Normal"/>
    <w:next w:val="BodyText"/>
    <w:qFormat/>
    <w:pPr>
      <w:keepNext w:val="true"/>
      <w:spacing w:before="240" w:after="120"/>
    </w:pPr>
    <w:rPr>
      <w:rFonts w:ascii="Arial" w:hAnsi="Arial" w:eastAsia="Microsoft YaHei" w:cs="Mangal"/>
      <w:sz w:val="28"/>
      <w:szCs w:val="28"/>
    </w:rPr>
  </w:style>
  <w:style w:type="paragraph" w:styleId="Legenda6" w:customStyle="1">
    <w:name w:val="Legenda6"/>
    <w:basedOn w:val="Normal"/>
    <w:qFormat/>
    <w:pPr>
      <w:suppressLineNumbers/>
      <w:spacing w:before="120" w:after="120"/>
    </w:pPr>
    <w:rPr>
      <w:rFonts w:cs="Mangal"/>
      <w:i/>
      <w:iCs/>
      <w:sz w:val="24"/>
      <w:szCs w:val="24"/>
    </w:rPr>
  </w:style>
  <w:style w:type="paragraph" w:styleId="Ttulo7" w:customStyle="1">
    <w:name w:val="Título7"/>
    <w:basedOn w:val="Normal"/>
    <w:next w:val="BodyText"/>
    <w:qFormat/>
    <w:pPr>
      <w:keepNext w:val="true"/>
      <w:spacing w:before="240" w:after="120"/>
    </w:pPr>
    <w:rPr>
      <w:rFonts w:ascii="Arial" w:hAnsi="Arial" w:eastAsia="Microsoft YaHei" w:cs="Mangal"/>
      <w:sz w:val="28"/>
      <w:szCs w:val="28"/>
    </w:rPr>
  </w:style>
  <w:style w:type="paragraph" w:styleId="Legenda5" w:customStyle="1">
    <w:name w:val="Legenda5"/>
    <w:basedOn w:val="Normal"/>
    <w:qFormat/>
    <w:pPr>
      <w:suppressLineNumbers/>
      <w:spacing w:before="120" w:after="120"/>
    </w:pPr>
    <w:rPr>
      <w:rFonts w:cs="Mangal"/>
      <w:i/>
      <w:iCs/>
      <w:sz w:val="24"/>
      <w:szCs w:val="24"/>
    </w:rPr>
  </w:style>
  <w:style w:type="paragraph" w:styleId="Ttulo6" w:customStyle="1">
    <w:name w:val="Título6"/>
    <w:basedOn w:val="Normal"/>
    <w:next w:val="BodyText"/>
    <w:qFormat/>
    <w:pPr>
      <w:keepNext w:val="true"/>
      <w:spacing w:before="240" w:after="120"/>
    </w:pPr>
    <w:rPr>
      <w:rFonts w:ascii="Arial" w:hAnsi="Arial" w:eastAsia="Microsoft YaHei" w:cs="Mangal"/>
      <w:sz w:val="28"/>
      <w:szCs w:val="28"/>
    </w:rPr>
  </w:style>
  <w:style w:type="paragraph" w:styleId="Legenda4" w:customStyle="1">
    <w:name w:val="Legenda4"/>
    <w:basedOn w:val="Normal"/>
    <w:qFormat/>
    <w:pPr>
      <w:suppressLineNumbers/>
      <w:spacing w:before="120" w:after="120"/>
    </w:pPr>
    <w:rPr>
      <w:rFonts w:cs="Mangal"/>
      <w:i/>
      <w:iCs/>
      <w:sz w:val="24"/>
      <w:szCs w:val="24"/>
    </w:rPr>
  </w:style>
  <w:style w:type="paragraph" w:styleId="Ttulo5" w:customStyle="1">
    <w:name w:val="Título5"/>
    <w:basedOn w:val="Normal"/>
    <w:next w:val="BodyText"/>
    <w:qFormat/>
    <w:pPr>
      <w:keepNext w:val="true"/>
      <w:spacing w:before="240" w:after="120"/>
    </w:pPr>
    <w:rPr>
      <w:rFonts w:ascii="Arial" w:hAnsi="Arial" w:eastAsia="Microsoft YaHei" w:cs="Mangal"/>
      <w:sz w:val="28"/>
      <w:szCs w:val="28"/>
    </w:rPr>
  </w:style>
  <w:style w:type="paragraph" w:styleId="Legenda3" w:customStyle="1">
    <w:name w:val="Legenda3"/>
    <w:basedOn w:val="Normal"/>
    <w:qFormat/>
    <w:pPr>
      <w:suppressLineNumbers/>
      <w:spacing w:before="120" w:after="120"/>
    </w:pPr>
    <w:rPr>
      <w:rFonts w:cs="Mangal"/>
      <w:i/>
      <w:iCs/>
      <w:sz w:val="24"/>
      <w:szCs w:val="24"/>
    </w:rPr>
  </w:style>
  <w:style w:type="paragraph" w:styleId="Ttulo4" w:customStyle="1">
    <w:name w:val="Título4"/>
    <w:basedOn w:val="Normal"/>
    <w:next w:val="BodyText"/>
    <w:qFormat/>
    <w:pPr>
      <w:keepNext w:val="true"/>
      <w:spacing w:before="240" w:after="120"/>
    </w:pPr>
    <w:rPr>
      <w:rFonts w:ascii="Arial" w:hAnsi="Arial" w:eastAsia="Microsoft YaHei" w:cs="Mangal"/>
      <w:sz w:val="28"/>
      <w:szCs w:val="28"/>
    </w:rPr>
  </w:style>
  <w:style w:type="paragraph" w:styleId="Legenda2" w:customStyle="1">
    <w:name w:val="Legenda2"/>
    <w:basedOn w:val="Normal"/>
    <w:qFormat/>
    <w:pPr>
      <w:suppressLineNumbers/>
      <w:spacing w:before="120" w:after="120"/>
    </w:pPr>
    <w:rPr>
      <w:rFonts w:cs="Mangal"/>
      <w:i/>
      <w:iCs/>
      <w:sz w:val="24"/>
      <w:szCs w:val="24"/>
    </w:rPr>
  </w:style>
  <w:style w:type="paragraph" w:styleId="Ttulo3" w:customStyle="1">
    <w:name w:val="Título3"/>
    <w:basedOn w:val="Normal"/>
    <w:next w:val="BodyText"/>
    <w:qFormat/>
    <w:pPr>
      <w:keepNext w:val="true"/>
      <w:spacing w:before="240" w:after="120"/>
    </w:pPr>
    <w:rPr>
      <w:rFonts w:ascii="Arial" w:hAnsi="Arial" w:eastAsia="Microsoft YaHei" w:cs="Mangal"/>
      <w:sz w:val="28"/>
      <w:szCs w:val="28"/>
    </w:rPr>
  </w:style>
  <w:style w:type="paragraph" w:styleId="Legenda1" w:customStyle="1">
    <w:name w:val="Legenda1"/>
    <w:basedOn w:val="Normal"/>
    <w:qFormat/>
    <w:pPr>
      <w:suppressLineNumbers/>
      <w:spacing w:before="120" w:after="120"/>
    </w:pPr>
    <w:rPr>
      <w:rFonts w:cs="Mangal"/>
      <w:i/>
      <w:iCs/>
      <w:sz w:val="24"/>
      <w:szCs w:val="24"/>
    </w:rPr>
  </w:style>
  <w:style w:type="paragraph" w:styleId="CabealhoeRodap" w:customStyle="1">
    <w:name w:val="Cabeçalho e Rodapé"/>
    <w:basedOn w:val="Normal"/>
    <w:qFormat/>
    <w:pPr/>
    <w:rPr/>
  </w:style>
  <w:style w:type="paragraph" w:styleId="Cabealhoerodap1">
    <w:name w:val="Cabeçalho e rodapé1"/>
    <w:basedOn w:val="Normal"/>
    <w:qFormat/>
    <w:pPr/>
    <w:rPr/>
  </w:style>
  <w:style w:type="paragraph" w:styleId="Cabealhoerodap2">
    <w:name w:val="Cabeçalho e rodapé2"/>
    <w:basedOn w:val="Normal"/>
    <w:qFormat/>
    <w:pPr/>
    <w:rPr/>
  </w:style>
  <w:style w:type="paragraph" w:styleId="Cabealhoerodap3">
    <w:name w:val="Cabeçalho e rodapé3"/>
    <w:basedOn w:val="Normal"/>
    <w:qFormat/>
    <w:pPr/>
    <w:rPr/>
  </w:style>
  <w:style w:type="paragraph" w:styleId="Cabealhoerodap4">
    <w:name w:val="Cabeçalho e rodapé4"/>
    <w:basedOn w:val="Normal"/>
    <w:qFormat/>
    <w:pPr/>
    <w:rPr/>
  </w:style>
  <w:style w:type="paragraph" w:styleId="Cabealhoerodap5">
    <w:name w:val="Cabeçalho e rodapé5"/>
    <w:basedOn w:val="Normal"/>
    <w:qFormat/>
    <w:pPr/>
    <w:rPr/>
  </w:style>
  <w:style w:type="paragraph" w:styleId="Cabealhoerodap6">
    <w:name w:val="Cabeçalho e rodapé6"/>
    <w:basedOn w:val="Normal"/>
    <w:qFormat/>
    <w:pPr/>
    <w:rPr/>
  </w:style>
  <w:style w:type="paragraph" w:styleId="Cabealhoerodap7">
    <w:name w:val="Cabeçalho e rodapé7"/>
    <w:basedOn w:val="Normal"/>
    <w:qFormat/>
    <w:pPr/>
    <w:rPr/>
  </w:style>
  <w:style w:type="paragraph" w:styleId="Cabealhoerodap8">
    <w:name w:val="Cabeçalho e rodapé8"/>
    <w:basedOn w:val="Normal"/>
    <w:qFormat/>
    <w:pPr/>
    <w:rPr/>
  </w:style>
  <w:style w:type="paragraph" w:styleId="Header">
    <w:name w:val="header"/>
    <w:basedOn w:val="Normal"/>
    <w:pPr>
      <w:tabs>
        <w:tab w:val="clear" w:pos="709"/>
        <w:tab w:val="center" w:pos="4419" w:leader="none"/>
        <w:tab w:val="right" w:pos="8838" w:leader="none"/>
      </w:tabs>
    </w:pPr>
    <w:rPr/>
  </w:style>
  <w:style w:type="paragraph" w:styleId="Footer">
    <w:name w:val="footer"/>
    <w:basedOn w:val="Normal"/>
    <w:pPr>
      <w:tabs>
        <w:tab w:val="clear" w:pos="709"/>
        <w:tab w:val="center" w:pos="4419" w:leader="none"/>
        <w:tab w:val="right" w:pos="8838" w:leader="none"/>
      </w:tabs>
    </w:pPr>
    <w:rPr/>
  </w:style>
  <w:style w:type="paragraph" w:styleId="BodyTextIndent">
    <w:name w:val="Body Text Indent"/>
    <w:basedOn w:val="Normal"/>
    <w:pPr>
      <w:spacing w:lineRule="atLeast" w:line="240"/>
      <w:jc w:val="both"/>
      <w:textAlignment w:val="baseline"/>
    </w:pPr>
    <w:rPr>
      <w:rFonts w:ascii="Arial" w:hAnsi="Arial" w:cs="Arial"/>
      <w:color w:val="000000"/>
      <w:sz w:val="24"/>
      <w:szCs w:val="24"/>
      <w:lang w:val="x-none"/>
    </w:rPr>
  </w:style>
  <w:style w:type="paragraph" w:styleId="Corpodetexto32" w:customStyle="1">
    <w:name w:val="Corpo de texto 32"/>
    <w:basedOn w:val="Normal"/>
    <w:qFormat/>
    <w:pPr>
      <w:jc w:val="both"/>
    </w:pPr>
    <w:rPr>
      <w:rFonts w:ascii="Arial" w:hAnsi="Arial" w:cs="Arial"/>
      <w:color w:val="000000"/>
    </w:rPr>
  </w:style>
  <w:style w:type="paragraph" w:styleId="Recuodecorpodetexto22" w:customStyle="1">
    <w:name w:val="Recuo de corpo de texto 22"/>
    <w:basedOn w:val="Normal"/>
    <w:qFormat/>
    <w:pPr>
      <w:spacing w:before="120" w:after="0"/>
      <w:ind w:hanging="284" w:left="993"/>
      <w:jc w:val="both"/>
    </w:pPr>
    <w:rPr>
      <w:rFonts w:ascii="Arial" w:hAnsi="Arial" w:cs="Arial"/>
      <w:color w:val="000000"/>
    </w:rPr>
  </w:style>
  <w:style w:type="paragraph" w:styleId="Recuodecorpodetexto32" w:customStyle="1">
    <w:name w:val="Recuo de corpo de texto 32"/>
    <w:basedOn w:val="Normal"/>
    <w:qFormat/>
    <w:pPr>
      <w:tabs>
        <w:tab w:val="clear" w:pos="709"/>
        <w:tab w:val="left" w:pos="1701" w:leader="none"/>
      </w:tabs>
      <w:ind w:hanging="284" w:left="284"/>
      <w:jc w:val="both"/>
    </w:pPr>
    <w:rPr>
      <w:rFonts w:ascii="Arial" w:hAnsi="Arial" w:cs="Arial"/>
      <w:color w:val="000000"/>
    </w:rPr>
  </w:style>
  <w:style w:type="paragraph" w:styleId="Subtitle">
    <w:name w:val="Subtitle"/>
    <w:basedOn w:val="Normal"/>
    <w:next w:val="BodyText"/>
    <w:qFormat/>
    <w:pPr/>
    <w:rPr>
      <w:b/>
      <w:bCs/>
      <w:sz w:val="24"/>
      <w:szCs w:val="24"/>
      <w:lang w:val="x-none"/>
    </w:rPr>
  </w:style>
  <w:style w:type="paragraph" w:styleId="TextosemFormatao1" w:customStyle="1">
    <w:name w:val="Texto sem Formatação1"/>
    <w:basedOn w:val="Normal"/>
    <w:qFormat/>
    <w:pPr/>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styleId="Corpodetexto21" w:customStyle="1">
    <w:name w:val="Corpo de texto 21"/>
    <w:basedOn w:val="Normal"/>
    <w:qFormat/>
    <w:pPr>
      <w:jc w:val="both"/>
    </w:pPr>
    <w:rPr>
      <w:rFonts w:ascii="Arial" w:hAnsi="Arial" w:cs="Arial"/>
      <w:b/>
      <w:sz w:val="22"/>
    </w:rPr>
  </w:style>
  <w:style w:type="paragraph" w:styleId="BalloonText">
    <w:name w:val="Balloon Text"/>
    <w:basedOn w:val="Normal"/>
    <w:qFormat/>
    <w:pPr/>
    <w:rPr>
      <w:rFonts w:ascii="Tahoma" w:hAnsi="Tahoma" w:cs="Tahoma"/>
      <w:sz w:val="16"/>
      <w:szCs w:val="16"/>
    </w:rPr>
  </w:style>
  <w:style w:type="paragraph" w:styleId="Corpodetexto22" w:customStyle="1">
    <w:name w:val="Corpo de texto 22"/>
    <w:basedOn w:val="Normal"/>
    <w:qFormat/>
    <w:pPr>
      <w:keepLines/>
      <w:ind w:firstLine="709"/>
      <w:jc w:val="both"/>
    </w:pPr>
    <w:rPr>
      <w:sz w:val="24"/>
    </w:rPr>
  </w:style>
  <w:style w:type="paragraph" w:styleId="western" w:customStyle="1">
    <w:name w:val="western"/>
    <w:basedOn w:val="Normal"/>
    <w:qFormat/>
    <w:pPr>
      <w:spacing w:before="280" w:after="0"/>
      <w:jc w:val="both"/>
    </w:pPr>
    <w:rPr>
      <w:rFonts w:ascii="Arial" w:hAnsi="Arial" w:cs="Arial"/>
      <w:sz w:val="22"/>
      <w:szCs w:val="22"/>
    </w:rPr>
  </w:style>
  <w:style w:type="paragraph" w:styleId="Recuodecorpodetexto31" w:customStyle="1">
    <w:name w:val="Recuo de corpo de texto 31"/>
    <w:basedOn w:val="Normal"/>
    <w:qFormat/>
    <w:pPr>
      <w:widowControl w:val="false"/>
      <w:tabs>
        <w:tab w:val="clear" w:pos="709"/>
        <w:tab w:val="left" w:pos="1701" w:leader="none"/>
      </w:tabs>
      <w:ind w:hanging="284" w:left="284"/>
      <w:jc w:val="both"/>
    </w:pPr>
    <w:rPr>
      <w:rFonts w:ascii="Arial" w:hAnsi="Arial" w:eastAsia="Arial Unicode MS" w:cs="Arial"/>
      <w:color w:val="000000"/>
      <w:sz w:val="24"/>
    </w:rPr>
  </w:style>
  <w:style w:type="paragraph" w:styleId="txtfeatures" w:customStyle="1">
    <w:name w:val="txtfeatures"/>
    <w:basedOn w:val="Normal"/>
    <w:qFormat/>
    <w:pPr>
      <w:spacing w:before="280" w:after="280"/>
    </w:pPr>
    <w:rPr>
      <w:rFonts w:eastAsia="MS Mincho"/>
      <w:sz w:val="24"/>
      <w:szCs w:val="24"/>
    </w:rPr>
  </w:style>
  <w:style w:type="paragraph" w:styleId="fst" w:customStyle="1">
    <w:name w:val="fst"/>
    <w:basedOn w:val="Normal"/>
    <w:qFormat/>
    <w:pPr>
      <w:spacing w:before="280" w:after="280"/>
    </w:pPr>
    <w:rPr>
      <w:rFonts w:eastAsia="MS Mincho"/>
      <w:sz w:val="24"/>
      <w:szCs w:val="24"/>
    </w:rPr>
  </w:style>
  <w:style w:type="paragraph" w:styleId="Recuodecorpodetexto21" w:customStyle="1">
    <w:name w:val="Recuo de corpo de texto 21"/>
    <w:basedOn w:val="Normal"/>
    <w:qFormat/>
    <w:pPr>
      <w:spacing w:before="120" w:after="0"/>
      <w:ind w:hanging="284" w:left="993"/>
      <w:jc w:val="both"/>
    </w:pPr>
    <w:rPr>
      <w:rFonts w:ascii="Arial" w:hAnsi="Arial" w:cs="Arial"/>
      <w:color w:val="000000"/>
    </w:rPr>
  </w:style>
  <w:style w:type="paragraph" w:styleId="Ttulo1" w:customStyle="1">
    <w:name w:val="Título1"/>
    <w:basedOn w:val="Normal"/>
    <w:next w:val="BodyText"/>
    <w:qFormat/>
    <w:pPr>
      <w:keepNext w:val="true"/>
      <w:spacing w:before="240" w:after="120"/>
    </w:pPr>
    <w:rPr>
      <w:rFonts w:ascii="Arial" w:hAnsi="Arial" w:eastAsia="Lucida Sans Unicode" w:cs="Tahoma"/>
      <w:sz w:val="28"/>
      <w:szCs w:val="28"/>
    </w:rPr>
  </w:style>
  <w:style w:type="paragraph" w:styleId="ListParagraph">
    <w:name w:val="List Paragraph"/>
    <w:basedOn w:val="Normal"/>
    <w:link w:val="PargrafodaListaChar"/>
    <w:uiPriority w:val="34"/>
    <w:qFormat/>
    <w:pPr>
      <w:spacing w:lineRule="auto" w:line="276" w:before="0" w:after="200"/>
      <w:ind w:hanging="0" w:left="720"/>
    </w:pPr>
    <w:rPr>
      <w:rFonts w:ascii="Calibri" w:hAnsi="Calibri" w:eastAsia="Calibri" w:cs="Calibri"/>
      <w:sz w:val="22"/>
      <w:szCs w:val="22"/>
    </w:rPr>
  </w:style>
  <w:style w:type="paragraph" w:styleId="Corpodetexto31" w:customStyle="1">
    <w:name w:val="Corpo de texto 31"/>
    <w:basedOn w:val="Normal"/>
    <w:qFormat/>
    <w:pPr>
      <w:jc w:val="both"/>
    </w:pPr>
    <w:rPr>
      <w:rFonts w:ascii="Arial" w:hAnsi="Arial" w:cs="Arial"/>
      <w:color w:val="000000"/>
    </w:rPr>
  </w:style>
  <w:style w:type="paragraph" w:styleId="EditalAnaltico2" w:customStyle="1">
    <w:name w:val="(Edital) Analítico 2"/>
    <w:basedOn w:val="Normal"/>
    <w:qFormat/>
    <w:pPr>
      <w:numPr>
        <w:ilvl w:val="0"/>
        <w:numId w:val="2"/>
      </w:numPr>
      <w:spacing w:lineRule="auto" w:line="264" w:before="0" w:after="180"/>
      <w:jc w:val="both"/>
    </w:pPr>
    <w:rPr>
      <w:sz w:val="24"/>
      <w:szCs w:val="24"/>
    </w:rPr>
  </w:style>
  <w:style w:type="paragraph" w:styleId="EditalAnaltico3" w:customStyle="1">
    <w:name w:val="(Edital) Analítico 3"/>
    <w:basedOn w:val="EditalAnaltico2"/>
    <w:qFormat/>
    <w:pPr/>
    <w:rPr/>
  </w:style>
  <w:style w:type="paragraph" w:styleId="AnexoAnaltico1" w:customStyle="1">
    <w:name w:val="(Anexo) Analítico 1"/>
    <w:basedOn w:val="Normal"/>
    <w:next w:val="EditalAnaltico2"/>
    <w:qFormat/>
    <w:pPr>
      <w:tabs>
        <w:tab w:val="clear" w:pos="709"/>
        <w:tab w:val="left" w:pos="851" w:leader="none"/>
      </w:tabs>
      <w:spacing w:before="360" w:after="240"/>
      <w:ind w:hanging="851" w:left="851"/>
      <w:jc w:val="both"/>
    </w:pPr>
    <w:rPr>
      <w:b/>
      <w:bCs/>
      <w:sz w:val="24"/>
      <w:szCs w:val="24"/>
    </w:rPr>
  </w:style>
  <w:style w:type="paragraph" w:styleId="Recuodecorpodetexto23" w:customStyle="1">
    <w:name w:val="Recuo de corpo de texto 23"/>
    <w:basedOn w:val="Normal"/>
    <w:qFormat/>
    <w:pPr>
      <w:spacing w:before="120" w:after="0"/>
      <w:ind w:hanging="284" w:left="993"/>
      <w:jc w:val="both"/>
    </w:pPr>
    <w:rPr>
      <w:rFonts w:ascii="Arial" w:hAnsi="Arial" w:cs="Arial"/>
      <w:color w:val="000000"/>
    </w:rPr>
  </w:style>
  <w:style w:type="paragraph" w:styleId="Contedodetabela" w:customStyle="1">
    <w:name w:val="Conteúdo de tabela"/>
    <w:basedOn w:val="Normal"/>
    <w:qFormat/>
    <w:pPr>
      <w:widowControl w:val="false"/>
      <w:suppressLineNumbers/>
    </w:pPr>
    <w:rPr>
      <w:rFonts w:eastAsia="Lucida Sans Unicode" w:cs="Tahoma"/>
      <w:sz w:val="24"/>
      <w:szCs w:val="24"/>
      <w:lang w:bidi="hi-IN"/>
    </w:rPr>
  </w:style>
  <w:style w:type="paragraph" w:styleId="Corpodetexto23" w:customStyle="1">
    <w:name w:val="Corpo de texto 23"/>
    <w:basedOn w:val="Normal"/>
    <w:qFormat/>
    <w:pPr>
      <w:keepLines/>
      <w:ind w:firstLine="709"/>
      <w:jc w:val="both"/>
    </w:pPr>
    <w:rPr>
      <w:sz w:val="24"/>
    </w:rPr>
  </w:style>
  <w:style w:type="paragraph" w:styleId="Default" w:customStyle="1">
    <w:name w:val="Default"/>
    <w:qFormat/>
    <w:pPr>
      <w:widowControl/>
      <w:suppressAutoHyphens w:val="true"/>
      <w:bidi w:val="0"/>
      <w:spacing w:before="0" w:after="0"/>
      <w:jc w:val="left"/>
    </w:pPr>
    <w:rPr>
      <w:rFonts w:ascii="Times New Roman" w:hAnsi="Times New Roman" w:eastAsia="Calibri" w:cs="Times New Roman"/>
      <w:color w:val="000000"/>
      <w:kern w:val="2"/>
      <w:sz w:val="24"/>
      <w:szCs w:val="24"/>
      <w:lang w:val="pt-BR" w:eastAsia="zh-CN" w:bidi="ar-SA"/>
    </w:rPr>
  </w:style>
  <w:style w:type="paragraph" w:styleId="Ttulo2" w:customStyle="1">
    <w:name w:val="Título2"/>
    <w:basedOn w:val="Normal"/>
    <w:next w:val="BodyText"/>
    <w:qFormat/>
    <w:pPr>
      <w:keepNext w:val="true"/>
      <w:spacing w:before="240" w:after="120"/>
    </w:pPr>
    <w:rPr>
      <w:rFonts w:ascii="Arial" w:hAnsi="Arial" w:eastAsia="Lucida Sans Unicode" w:cs="Tahoma"/>
      <w:sz w:val="28"/>
      <w:szCs w:val="28"/>
    </w:rPr>
  </w:style>
  <w:style w:type="paragraph" w:styleId="Contedodatabela" w:customStyle="1">
    <w:name w:val="Conteúdo da tabela"/>
    <w:basedOn w:val="Standard"/>
    <w:qFormat/>
    <w:rsid w:val="00374011"/>
    <w:pPr>
      <w:suppressLineNumbers/>
    </w:pPr>
    <w:rPr/>
  </w:style>
  <w:style w:type="paragraph" w:styleId="Ttulodatabela" w:customStyle="1">
    <w:name w:val="Título da tabela"/>
    <w:basedOn w:val="Contedodatabela"/>
    <w:qFormat/>
    <w:pPr>
      <w:jc w:val="center"/>
    </w:pPr>
    <w:rPr>
      <w:b/>
      <w:bCs/>
    </w:rPr>
  </w:style>
  <w:style w:type="paragraph" w:styleId="HTMLPreformatted">
    <w:name w:val="HTML Preformatted"/>
    <w:basedOn w:val="Normal"/>
    <w:qFormat/>
    <w:pPr>
      <w:tabs>
        <w:tab w:val="clear" w:pos="709"/>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uppressAutoHyphens w:val="false"/>
    </w:pPr>
    <w:rPr>
      <w:rFonts w:ascii="Courier New" w:hAnsi="Courier New" w:cs="Courier New"/>
      <w:color w:val="000000"/>
      <w:sz w:val="16"/>
      <w:szCs w:val="16"/>
    </w:rPr>
  </w:style>
  <w:style w:type="paragraph" w:styleId="Contedodamoldura" w:customStyle="1">
    <w:name w:val="Conteúdo da moldura"/>
    <w:basedOn w:val="BodyText"/>
    <w:qFormat/>
    <w:pPr/>
    <w:rPr/>
  </w:style>
  <w:style w:type="paragraph" w:styleId="Ttulodetabela" w:customStyle="1">
    <w:name w:val="Título de tabela"/>
    <w:basedOn w:val="Contedodatabela"/>
    <w:qFormat/>
    <w:pPr>
      <w:jc w:val="center"/>
    </w:pPr>
    <w:rPr>
      <w:b/>
      <w:bCs/>
    </w:rPr>
  </w:style>
  <w:style w:type="paragraph" w:styleId="Contedodoquadro" w:customStyle="1">
    <w:name w:val="Conteúdo do quadro"/>
    <w:basedOn w:val="Normal"/>
    <w:qFormat/>
    <w:pPr/>
    <w:rPr/>
  </w:style>
  <w:style w:type="paragraph" w:styleId="NormalArial" w:customStyle="1">
    <w:name w:val="Normal + Arial"/>
    <w:basedOn w:val="Normal"/>
    <w:qFormat/>
    <w:pPr>
      <w:suppressAutoHyphens w:val="false"/>
      <w:jc w:val="center"/>
    </w:pPr>
    <w:rPr>
      <w:rFonts w:ascii="Arial" w:hAnsi="Arial" w:cs="Arial"/>
      <w:sz w:val="24"/>
      <w:szCs w:val="24"/>
    </w:rPr>
  </w:style>
  <w:style w:type="paragraph" w:styleId="Recuodecorpodetexto33" w:customStyle="1">
    <w:name w:val="Recuo de corpo de texto 33"/>
    <w:basedOn w:val="Normal"/>
    <w:qFormat/>
    <w:pPr>
      <w:spacing w:before="0" w:after="120"/>
      <w:ind w:hanging="0" w:left="283"/>
    </w:pPr>
    <w:rPr>
      <w:sz w:val="16"/>
      <w:szCs w:val="16"/>
      <w:lang w:val="x-none"/>
    </w:rPr>
  </w:style>
  <w:style w:type="paragraph" w:styleId="Standard" w:customStyle="1">
    <w:name w:val="Standard"/>
    <w:qFormat/>
    <w:rsid w:val="00374011"/>
    <w:pPr>
      <w:widowControl/>
      <w:suppressAutoHyphens w:val="true"/>
      <w:bidi w:val="0"/>
      <w:spacing w:before="0" w:after="0"/>
      <w:jc w:val="left"/>
      <w:textAlignment w:val="baseline"/>
    </w:pPr>
    <w:rPr>
      <w:rFonts w:ascii="Liberation Serif" w:hAnsi="Liberation Serif" w:eastAsia="SimSun, 宋体" w:cs="Mangal"/>
      <w:color w:val="auto"/>
      <w:kern w:val="2"/>
      <w:sz w:val="24"/>
      <w:szCs w:val="24"/>
      <w:lang w:val="pt-BR" w:eastAsia="zh-CN" w:bidi="hi-IN"/>
    </w:rPr>
  </w:style>
  <w:style w:type="paragraph" w:styleId="Citaes" w:customStyle="1">
    <w:name w:val="Citações"/>
    <w:basedOn w:val="Normal"/>
    <w:qFormat/>
    <w:pPr>
      <w:spacing w:before="0" w:after="283"/>
      <w:ind w:hanging="0" w:left="567" w:right="567"/>
    </w:pPr>
    <w:rPr/>
  </w:style>
  <w:style w:type="paragraph" w:styleId="NoSpacing">
    <w:name w:val="No Spacing"/>
    <w:uiPriority w:val="1"/>
    <w:qFormat/>
    <w:rsid w:val="00fe4423"/>
    <w:pPr>
      <w:widowControl/>
      <w:suppressAutoHyphens w:val="true"/>
      <w:bidi w:val="0"/>
      <w:spacing w:before="0" w:after="0"/>
      <w:jc w:val="left"/>
    </w:pPr>
    <w:rPr>
      <w:rFonts w:ascii="Calibri" w:hAnsi="Calibri" w:eastAsia="Calibri" w:cs="Times New Roman"/>
      <w:color w:val="auto"/>
      <w:kern w:val="0"/>
      <w:sz w:val="22"/>
      <w:szCs w:val="22"/>
      <w:lang w:val="pt-BR" w:eastAsia="ar-SA" w:bidi="ar-SA"/>
    </w:rPr>
  </w:style>
  <w:style w:type="paragraph" w:styleId="CommentText">
    <w:name w:val="annotation text"/>
    <w:basedOn w:val="Normal"/>
    <w:link w:val="TextodecomentrioChar"/>
    <w:unhideWhenUsed/>
    <w:qFormat/>
    <w:rsid w:val="00b01366"/>
    <w:pPr/>
    <w:rPr/>
  </w:style>
  <w:style w:type="paragraph" w:styleId="annotationsubject">
    <w:name w:val="annotation subject"/>
    <w:basedOn w:val="CommentText"/>
    <w:next w:val="CommentText"/>
    <w:link w:val="AssuntodocomentrioChar"/>
    <w:uiPriority w:val="99"/>
    <w:semiHidden/>
    <w:unhideWhenUsed/>
    <w:qFormat/>
    <w:rsid w:val="00b01366"/>
    <w:pPr/>
    <w:rPr>
      <w:b/>
      <w:bCs/>
    </w:rPr>
  </w:style>
  <w:style w:type="paragraph" w:styleId="Nivel01" w:customStyle="1">
    <w:name w:val="Nivel 01"/>
    <w:basedOn w:val="Heading1"/>
    <w:next w:val="Normal"/>
    <w:link w:val="Nivel01Char"/>
    <w:qFormat/>
    <w:rsid w:val="00ed126a"/>
    <w:pPr>
      <w:keepLines/>
      <w:numPr>
        <w:ilvl w:val="0"/>
        <w:numId w:val="5"/>
      </w:numPr>
      <w:tabs>
        <w:tab w:val="clear" w:pos="709"/>
        <w:tab w:val="left" w:pos="567" w:leader="none"/>
      </w:tabs>
      <w:suppressAutoHyphens w:val="false"/>
      <w:spacing w:before="240" w:after="0"/>
      <w:jc w:val="both"/>
    </w:pPr>
    <w:rPr>
      <w:rFonts w:eastAsia="MS Gothic"/>
      <w:kern w:val="0"/>
      <w:sz w:val="20"/>
      <w:szCs w:val="20"/>
      <w:lang w:val="pt-BR" w:eastAsia="pt-BR"/>
    </w:rPr>
  </w:style>
  <w:style w:type="paragraph" w:styleId="Nivel2" w:customStyle="1">
    <w:name w:val="Nivel 2"/>
    <w:basedOn w:val="Normal"/>
    <w:link w:val="Nivel2Char"/>
    <w:qFormat/>
    <w:rsid w:val="00ed126a"/>
    <w:pPr>
      <w:numPr>
        <w:ilvl w:val="1"/>
        <w:numId w:val="5"/>
      </w:numPr>
      <w:suppressAutoHyphens w:val="false"/>
      <w:spacing w:lineRule="auto" w:line="276" w:before="120" w:after="120"/>
      <w:jc w:val="both"/>
    </w:pPr>
    <w:rPr>
      <w:rFonts w:ascii="Arial" w:hAnsi="Arial" w:eastAsia="MS Mincho" w:cs="Arial"/>
      <w:color w:val="000000"/>
      <w:kern w:val="0"/>
      <w:lang w:eastAsia="pt-BR"/>
    </w:rPr>
  </w:style>
  <w:style w:type="paragraph" w:styleId="Nivel3" w:customStyle="1">
    <w:name w:val="Nivel 3"/>
    <w:basedOn w:val="Normal"/>
    <w:link w:val="Nivel3Char"/>
    <w:qFormat/>
    <w:rsid w:val="00ed126a"/>
    <w:pPr>
      <w:numPr>
        <w:ilvl w:val="2"/>
        <w:numId w:val="5"/>
      </w:numPr>
      <w:suppressAutoHyphens w:val="false"/>
      <w:spacing w:lineRule="auto" w:line="276" w:before="120" w:after="120"/>
      <w:jc w:val="both"/>
    </w:pPr>
    <w:rPr>
      <w:rFonts w:ascii="Arial" w:hAnsi="Arial" w:eastAsia="MS Mincho" w:cs="Arial"/>
      <w:color w:val="000000"/>
      <w:kern w:val="0"/>
      <w:lang w:eastAsia="pt-BR"/>
    </w:rPr>
  </w:style>
  <w:style w:type="paragraph" w:styleId="Nivel4" w:customStyle="1">
    <w:name w:val="Nivel 4"/>
    <w:basedOn w:val="Nivel3"/>
    <w:link w:val="Nivel4Char"/>
    <w:qFormat/>
    <w:rsid w:val="00ed126a"/>
    <w:pPr>
      <w:tabs>
        <w:tab w:val="clear" w:pos="709"/>
        <w:tab w:val="left" w:pos="0" w:leader="none"/>
      </w:tabs>
      <w:ind w:hanging="0" w:left="851"/>
    </w:pPr>
    <w:rPr>
      <w:color w:val="auto"/>
    </w:rPr>
  </w:style>
  <w:style w:type="paragraph" w:styleId="Nivel5" w:customStyle="1">
    <w:name w:val="Nivel 5"/>
    <w:basedOn w:val="Nivel4"/>
    <w:qFormat/>
    <w:rsid w:val="00ed126a"/>
    <w:pPr>
      <w:ind w:hanging="0" w:left="1276"/>
    </w:pPr>
    <w:rPr/>
  </w:style>
  <w:style w:type="paragraph" w:styleId="Pa5" w:customStyle="1">
    <w:name w:val="Pa5"/>
    <w:basedOn w:val="Standard"/>
    <w:next w:val="Standard"/>
    <w:qFormat/>
    <w:rsid w:val="00863310"/>
    <w:pPr>
      <w:spacing w:lineRule="atLeast" w:line="141"/>
      <w:textAlignment w:val="auto"/>
    </w:pPr>
    <w:rPr>
      <w:rFonts w:ascii="Liberation Serif" w:hAnsi="Liberation Serif" w:eastAsia="SimSun" w:cs="Arial"/>
      <w:sz w:val="24"/>
      <w:szCs w:val="24"/>
      <w:lang w:bidi="hi-IN"/>
    </w:rPr>
  </w:style>
  <w:style w:type="paragraph" w:styleId="Pa4" w:customStyle="1">
    <w:name w:val="Pa4"/>
    <w:basedOn w:val="Standard"/>
    <w:next w:val="Standard"/>
    <w:qFormat/>
    <w:rsid w:val="00863310"/>
    <w:pPr>
      <w:spacing w:lineRule="atLeast" w:line="141"/>
      <w:textAlignment w:val="auto"/>
    </w:pPr>
    <w:rPr>
      <w:rFonts w:ascii="Liberation Serif" w:hAnsi="Liberation Serif" w:eastAsia="SimSun" w:cs="Arial"/>
      <w:sz w:val="24"/>
      <w:szCs w:val="24"/>
      <w:lang w:bidi="hi-IN"/>
    </w:rPr>
  </w:style>
  <w:style w:type="paragraph" w:styleId="Pa6" w:customStyle="1">
    <w:name w:val="Pa6"/>
    <w:basedOn w:val="Standard"/>
    <w:next w:val="Standard"/>
    <w:qFormat/>
    <w:rsid w:val="00863310"/>
    <w:pPr>
      <w:spacing w:lineRule="atLeast" w:line="141"/>
      <w:textAlignment w:val="auto"/>
    </w:pPr>
    <w:rPr>
      <w:rFonts w:ascii="Liberation Serif" w:hAnsi="Liberation Serif" w:eastAsia="SimSun" w:cs="Arial"/>
      <w:sz w:val="24"/>
      <w:szCs w:val="24"/>
      <w:lang w:bidi="hi-IN"/>
    </w:rPr>
  </w:style>
  <w:style w:type="paragraph" w:styleId="TableParagraph">
    <w:name w:val="Table Paragraph"/>
    <w:basedOn w:val="Normal"/>
    <w:qFormat/>
    <w:pPr>
      <w:widowControl w:val="false"/>
      <w:suppressAutoHyphens w:val="false"/>
    </w:pPr>
    <w:rPr>
      <w:rFonts w:ascii="Arial MT" w:hAnsi="Arial MT" w:eastAsia="Arial MT" w:cs="Arial MT"/>
      <w:kern w:val="0"/>
      <w:sz w:val="22"/>
      <w:szCs w:val="22"/>
      <w:lang w:val="pt-PT" w:eastAsia="en-US"/>
    </w:rPr>
  </w:style>
  <w:style w:type="paragraph" w:styleId="Contedodoquadrouser">
    <w:name w:val="Conteúdo do quadro (user)"/>
    <w:basedOn w:val="Normal"/>
    <w:qFormat/>
    <w:pPr/>
    <w:rPr/>
  </w:style>
  <w:style w:type="numbering" w:styleId="Semlistauser" w:default="1">
    <w:name w:val="Sem lista (user)"/>
    <w:uiPriority w:val="99"/>
    <w:semiHidden/>
    <w:unhideWhenUsed/>
    <w:qFormat/>
  </w:style>
  <w:style w:type="numbering" w:styleId="PrefPira" w:customStyle="1">
    <w:name w:val="Pref Pira"/>
    <w:uiPriority w:val="99"/>
    <w:qFormat/>
    <w:rsid w:val="00ef135e"/>
  </w:style>
  <w:style w:type="table" w:default="1" w:styleId="Tabe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bnccompras.com/" TargetMode="External"/><Relationship Id="rId3" Type="http://schemas.openxmlformats.org/officeDocument/2006/relationships/hyperlink" Target="https://bnccompras.com/" TargetMode="External"/><Relationship Id="rId4" Type="http://schemas.openxmlformats.org/officeDocument/2006/relationships/hyperlink" Target="https://bnccompras.com/" TargetMode="External"/><Relationship Id="rId5" Type="http://schemas.openxmlformats.org/officeDocument/2006/relationships/hyperlink" Target="https://bnccompras.com/" TargetMode="External"/><Relationship Id="rId6" Type="http://schemas.openxmlformats.org/officeDocument/2006/relationships/hyperlink" Target="mailto:notafiscal@piracicaba.sp.gov.br" TargetMode="External"/><Relationship Id="rId7" Type="http://schemas.openxmlformats.org/officeDocument/2006/relationships/hyperlink" Target="https://bnccompras.com/" TargetMode="Externa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header" Target="header3.xml"/><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footer" Target="footer3.xml"/><Relationship Id="rId14" Type="http://schemas.openxmlformats.org/officeDocument/2006/relationships/numbering" Target="numbering.xml"/><Relationship Id="rId15" Type="http://schemas.openxmlformats.org/officeDocument/2006/relationships/fontTable" Target="fontTable.xml"/><Relationship Id="rId16" Type="http://schemas.openxmlformats.org/officeDocument/2006/relationships/settings" Target="settings.xml"/><Relationship Id="rId17" Type="http://schemas.openxmlformats.org/officeDocument/2006/relationships/theme" Target="theme/theme1.xml"/><Relationship Id="rId18" Type="http://schemas.openxmlformats.org/officeDocument/2006/relationships/customXml" Target="../customXml/item1.xml"/><Relationship Id="rId19" Type="http://schemas.openxmlformats.org/officeDocument/2006/relationships/customXml" Target="../customXml/item2.xml"/><Relationship Id="rId20" Type="http://schemas.openxmlformats.org/officeDocument/2006/relationships/customXml" Target="../customXml/item3.xml"/><Relationship Id="rId21" Type="http://schemas.openxmlformats.org/officeDocument/2006/relationships/customXml" Target="../customXml/item4.xml"/>
</Relationships>
</file>

<file path=word/_rels/footer2.xml.rels><?xml version="1.0" encoding="UTF-8"?>
<Relationships xmlns="http://schemas.openxmlformats.org/package/2006/relationships"><Relationship Id="rId1" Type="http://schemas.openxmlformats.org/officeDocument/2006/relationships/image" Target="media/image2.png"/>
</Relationships>
</file>

<file path=word/_rels/footer3.xml.rels><?xml version="1.0" encoding="UTF-8"?>
<Relationships xmlns="http://schemas.openxmlformats.org/package/2006/relationships"><Relationship Id="rId1" Type="http://schemas.openxmlformats.org/officeDocument/2006/relationships/image" Target="media/image2.png"/>
</Relationships>
</file>

<file path=word/_rels/header2.xml.rels><?xml version="1.0" encoding="UTF-8"?>
<Relationships xmlns="http://schemas.openxmlformats.org/package/2006/relationships"><Relationship Id="rId1" Type="http://schemas.openxmlformats.org/officeDocument/2006/relationships/image" Target="media/image1.png"/>
</Relationships>
</file>

<file path=word/_rels/header3.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xmlns:r="http://schemas.openxmlformats.org/officeDocument/2006/relationships" name="Tema do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itchFamily="0" charset="1"/>
        <a:ea typeface=""/>
        <a:cs typeface=""/>
      </a:majorFont>
      <a:minorFont>
        <a:latin typeface="Calibri"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_rels/item3.xml.rels><?xml version="1.0" encoding="UTF-8"?>
<Relationships xmlns="http://schemas.openxmlformats.org/package/2006/relationships"><Relationship Id="rId1" Type="http://schemas.openxmlformats.org/officeDocument/2006/relationships/customXmlProps" Target="itemProps3.xml"/>
</Relationships>
</file>

<file path=customXml/_rels/item4.xml.rels><?xml version="1.0" encoding="UTF-8"?>
<Relationships xmlns="http://schemas.openxmlformats.org/package/2006/relationships"><Relationship Id="rId1" Type="http://schemas.openxmlformats.org/officeDocument/2006/relationships/customXmlProps" Target="itemProps4.xml"/>
</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10" ma:contentTypeDescription="Crie um novo documento." ma:contentTypeScope="" ma:versionID="b3f5ee41f3646b7fe98951f89aa6394e">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c55eddd4f535327cb03177b372243e8e"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2.xml><?xml version="1.0" encoding="utf-8"?>
<ds:datastoreItem xmlns:ds="http://schemas.openxmlformats.org/officeDocument/2006/customXml" ds:itemID="{05EE30CC-37B3-44FA-9071-5EB707387390}">
  <ds:schemaRefs>
    <ds:schemaRef ds:uri="http://schemas.microsoft.com/office/2006/metadata/properties"/>
    <ds:schemaRef ds:uri="http://schemas.microsoft.com/office/infopath/2007/PartnerControls"/>
    <ds:schemaRef ds:uri="60198707-c4ff-4d5d-8bc5-5efdd47f407d"/>
  </ds:schemaRefs>
</ds:datastoreItem>
</file>

<file path=customXml/itemProps3.xml><?xml version="1.0" encoding="utf-8"?>
<ds:datastoreItem xmlns:ds="http://schemas.openxmlformats.org/officeDocument/2006/customXml" ds:itemID="{0F67ADEC-74D1-4509-BD6C-EBA82CCD8C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9935492-3D0A-43FB-89C5-93CA24E141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TotalTime>
  <Application>LibreOffice/25.2.7.2$Windows_X86_64 LibreOffice_project/5cbfd1ab6520636bb5f7b99185aa69bd7456825d</Application>
  <AppVersion>15.0000</AppVersion>
  <Pages>12</Pages>
  <Words>4951</Words>
  <Characters>28747</Characters>
  <CharactersWithSpaces>33457</CharactersWithSpaces>
  <Paragraphs>266</Paragraphs>
  <Company>Hewlett-Packard Company</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dc:description/>
  <dc:language>pt-BR</dc:language>
  <cp:lastModifiedBy/>
  <dcterms:modified xsi:type="dcterms:W3CDTF">2026-02-26T12:17:11Z</dcterms:modified>
  <cp:revision>61</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0x0101001D75F14B130BE24D8DFFA4B1428B38A4</vt:lpwstr>
  </property>
  <property fmtid="{D5CDD505-2E9C-101B-9397-08002B2CF9AE}" pid="3" name="MSIP_Label_98122742-02e0-4fc8-b886-13159374308f_ActionId">
    <vt:lpwstr>4a5ac50b-fe64-497a-8868-e9a898420b52</vt:lpwstr>
  </property>
  <property fmtid="{D5CDD505-2E9C-101B-9397-08002B2CF9AE}" pid="4" name="MSIP_Label_98122742-02e0-4fc8-b886-13159374308f_ContentBits">
    <vt:lpwstr>0</vt:lpwstr>
  </property>
  <property fmtid="{D5CDD505-2E9C-101B-9397-08002B2CF9AE}" pid="5" name="MSIP_Label_98122742-02e0-4fc8-b886-13159374308f_Enabled">
    <vt:lpwstr>true</vt:lpwstr>
  </property>
  <property fmtid="{D5CDD505-2E9C-101B-9397-08002B2CF9AE}" pid="6" name="MSIP_Label_98122742-02e0-4fc8-b886-13159374308f_Method">
    <vt:lpwstr>Privileged</vt:lpwstr>
  </property>
  <property fmtid="{D5CDD505-2E9C-101B-9397-08002B2CF9AE}" pid="7" name="MSIP_Label_98122742-02e0-4fc8-b886-13159374308f_Name">
    <vt:lpwstr>Informações Restritas</vt:lpwstr>
  </property>
  <property fmtid="{D5CDD505-2E9C-101B-9397-08002B2CF9AE}" pid="8" name="MSIP_Label_98122742-02e0-4fc8-b886-13159374308f_SetDate">
    <vt:lpwstr>2023-03-13T14:54:23Z</vt:lpwstr>
  </property>
  <property fmtid="{D5CDD505-2E9C-101B-9397-08002B2CF9AE}" pid="9" name="MSIP_Label_98122742-02e0-4fc8-b886-13159374308f_SiteId">
    <vt:lpwstr>0c0bcda4-1b8e-46ab-b56c-4ae3741f4340</vt:lpwstr>
  </property>
  <property fmtid="{D5CDD505-2E9C-101B-9397-08002B2CF9AE}" pid="10" name="MediaServiceImageTags">
    <vt:lpwstr/>
  </property>
  <property fmtid="{D5CDD505-2E9C-101B-9397-08002B2CF9AE}" pid="11" name="lcf76f155ced4ddcb4097134ff3c332f">
    <vt:lpwstr/>
  </property>
</Properties>
</file>