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0560C" w14:textId="0F07CF1F" w:rsidR="0099057E" w:rsidRPr="00FC5D14" w:rsidRDefault="0099057E" w:rsidP="0099057E">
      <w:pPr>
        <w:jc w:val="center"/>
        <w:rPr>
          <w:rFonts w:ascii="Arial" w:hAnsi="Arial" w:cs="Arial"/>
          <w:b/>
          <w:bCs/>
          <w:i/>
          <w:iCs/>
          <w:sz w:val="20"/>
          <w:szCs w:val="20"/>
        </w:rPr>
      </w:pPr>
      <w:bookmarkStart w:id="0" w:name="_Hlk82471863"/>
      <w:r w:rsidRPr="00FC5D14">
        <w:rPr>
          <w:rFonts w:ascii="Arial" w:hAnsi="Arial" w:cs="Arial"/>
          <w:b/>
          <w:bCs/>
          <w:i/>
          <w:iCs/>
          <w:sz w:val="20"/>
          <w:szCs w:val="20"/>
        </w:rPr>
        <w:t>SECRETARIA DE ESTADO DA SAÚDE</w:t>
      </w:r>
    </w:p>
    <w:p w14:paraId="055824E3" w14:textId="25A291A0" w:rsidR="0099057E" w:rsidRPr="00FC5D14" w:rsidRDefault="0099057E" w:rsidP="0099057E">
      <w:pPr>
        <w:jc w:val="center"/>
        <w:rPr>
          <w:rFonts w:ascii="Arial" w:eastAsia="Times New Roman" w:hAnsi="Arial" w:cs="Arial"/>
          <w:b/>
          <w:i/>
          <w:sz w:val="20"/>
          <w:szCs w:val="20"/>
        </w:rPr>
      </w:pPr>
      <w:r w:rsidRPr="00FC5D14">
        <w:rPr>
          <w:rFonts w:ascii="Arial" w:hAnsi="Arial" w:cs="Arial"/>
          <w:b/>
          <w:bCs/>
          <w:i/>
          <w:iCs/>
          <w:sz w:val="20"/>
          <w:szCs w:val="20"/>
        </w:rPr>
        <w:t>COORDENADORIA GERAL DE ADMINISTRAÇÃO</w:t>
      </w:r>
      <w:commentRangeStart w:id="1"/>
    </w:p>
    <w:p w14:paraId="0C61D8AA" w14:textId="28C22011" w:rsidR="0099057E" w:rsidRPr="0020168A" w:rsidRDefault="0099057E" w:rsidP="0099057E">
      <w:pPr>
        <w:spacing w:before="120" w:afterLines="120" w:after="288" w:line="312" w:lineRule="auto"/>
        <w:jc w:val="center"/>
        <w:rPr>
          <w:rFonts w:ascii="Arial" w:hAnsi="Arial" w:cs="Arial"/>
          <w:bCs/>
          <w:color w:val="000000"/>
          <w:sz w:val="20"/>
          <w:szCs w:val="20"/>
        </w:rPr>
      </w:pPr>
      <w:r w:rsidRPr="5E08E88D">
        <w:rPr>
          <w:rFonts w:ascii="Arial" w:hAnsi="Arial" w:cs="Arial"/>
          <w:color w:val="000000" w:themeColor="text1"/>
          <w:sz w:val="20"/>
          <w:szCs w:val="20"/>
        </w:rPr>
        <w:t>Processo Administrativo n°</w:t>
      </w:r>
      <w:r>
        <w:rPr>
          <w:rFonts w:ascii="Arial" w:hAnsi="Arial" w:cs="Arial"/>
          <w:color w:val="000000" w:themeColor="text1"/>
          <w:sz w:val="20"/>
          <w:szCs w:val="20"/>
        </w:rPr>
        <w:t xml:space="preserve"> </w:t>
      </w:r>
      <w:commentRangeEnd w:id="1"/>
      <w:r w:rsidR="005D50E4" w:rsidRPr="005D50E4">
        <w:rPr>
          <w:rFonts w:ascii="Arial" w:hAnsi="Arial" w:cs="Arial"/>
          <w:color w:val="000000" w:themeColor="text1"/>
          <w:sz w:val="20"/>
          <w:szCs w:val="20"/>
        </w:rPr>
        <w:t>024.00029842/2024-41</w:t>
      </w:r>
      <w:r>
        <w:commentReference w:id="1"/>
      </w:r>
    </w:p>
    <w:p w14:paraId="20C19E1E" w14:textId="77777777" w:rsidR="0099057E" w:rsidRPr="0020168A" w:rsidRDefault="0099057E" w:rsidP="0099057E">
      <w:pPr>
        <w:pStyle w:val="Nivel01"/>
        <w:rPr>
          <w:rFonts w:eastAsia="Arial"/>
        </w:rPr>
      </w:pPr>
      <w:r w:rsidRPr="00DA3EF1">
        <w:t>CONDIÇÕES</w:t>
      </w:r>
      <w:r w:rsidRPr="0020168A">
        <w:t xml:space="preserve"> GERAIS DA CONTRATAÇÃO</w:t>
      </w:r>
    </w:p>
    <w:p w14:paraId="3EDBACC1" w14:textId="74376911" w:rsidR="0099057E" w:rsidRDefault="0099057E" w:rsidP="004A53EB">
      <w:pPr>
        <w:spacing w:line="360" w:lineRule="auto"/>
        <w:jc w:val="both"/>
        <w:rPr>
          <w:rFonts w:ascii="Arial" w:hAnsi="Arial" w:cs="Arial"/>
          <w:sz w:val="20"/>
          <w:szCs w:val="20"/>
        </w:rPr>
      </w:pPr>
      <w:commentRangeStart w:id="2"/>
      <w:r w:rsidRPr="004A53EB">
        <w:rPr>
          <w:rFonts w:ascii="Arial" w:hAnsi="Arial" w:cs="Arial"/>
          <w:sz w:val="20"/>
          <w:szCs w:val="20"/>
        </w:rPr>
        <w:t>Aquisição de</w:t>
      </w:r>
      <w:r w:rsidR="005D50E4">
        <w:rPr>
          <w:rFonts w:ascii="Arial" w:hAnsi="Arial" w:cs="Arial"/>
          <w:sz w:val="20"/>
          <w:szCs w:val="20"/>
        </w:rPr>
        <w:t xml:space="preserve"> Acessórios para Aparelho Auditivo de Implante Cochlear</w:t>
      </w:r>
      <w:r w:rsidR="004A53EB" w:rsidRPr="004A53EB">
        <w:rPr>
          <w:rFonts w:ascii="Arial" w:hAnsi="Arial" w:cs="Arial"/>
          <w:color w:val="000000"/>
          <w:sz w:val="20"/>
          <w:szCs w:val="20"/>
        </w:rPr>
        <w:t>, em atendimento à demanda judicial de </w:t>
      </w:r>
      <w:r w:rsidR="005D50E4" w:rsidRPr="005D50E4">
        <w:rPr>
          <w:rFonts w:ascii="Arial" w:hAnsi="Arial" w:cs="Arial"/>
          <w:b/>
          <w:bCs/>
          <w:color w:val="000000"/>
          <w:sz w:val="20"/>
          <w:szCs w:val="20"/>
        </w:rPr>
        <w:t>R.S.U.O.</w:t>
      </w:r>
      <w:r w:rsidR="004A53EB" w:rsidRPr="004A53EB">
        <w:rPr>
          <w:rFonts w:ascii="Arial" w:hAnsi="Arial" w:cs="Arial"/>
          <w:b/>
          <w:bCs/>
          <w:color w:val="000000"/>
          <w:sz w:val="20"/>
          <w:szCs w:val="20"/>
        </w:rPr>
        <w:t xml:space="preserve">, </w:t>
      </w:r>
      <w:r w:rsidRPr="004A53EB">
        <w:rPr>
          <w:rFonts w:ascii="Arial" w:hAnsi="Arial" w:cs="Arial"/>
          <w:sz w:val="20"/>
          <w:szCs w:val="20"/>
        </w:rPr>
        <w:t>nos termos da tabela abaixo, conforme condições e exigências estabelecidas neste instrumento.</w:t>
      </w:r>
      <w:commentRangeEnd w:id="2"/>
      <w:r w:rsidRPr="004A53EB">
        <w:rPr>
          <w:rFonts w:ascii="Arial" w:hAnsi="Arial" w:cs="Arial"/>
          <w:sz w:val="20"/>
          <w:szCs w:val="20"/>
        </w:rPr>
        <w:commentReference w:id="2"/>
      </w:r>
    </w:p>
    <w:p w14:paraId="3D02CE66" w14:textId="77777777" w:rsidR="005D50E4" w:rsidRDefault="005D50E4" w:rsidP="004A53EB">
      <w:pPr>
        <w:spacing w:line="360" w:lineRule="auto"/>
        <w:jc w:val="both"/>
        <w:rPr>
          <w:rFonts w:ascii="Arial" w:hAnsi="Arial" w:cs="Arial"/>
          <w:sz w:val="20"/>
          <w:szCs w:val="20"/>
        </w:rPr>
      </w:pPr>
    </w:p>
    <w:tbl>
      <w:tblPr>
        <w:tblW w:w="9634" w:type="dxa"/>
        <w:tblCellMar>
          <w:left w:w="70" w:type="dxa"/>
          <w:right w:w="70" w:type="dxa"/>
        </w:tblCellMar>
        <w:tblLook w:val="04A0" w:firstRow="1" w:lastRow="0" w:firstColumn="1" w:lastColumn="0" w:noHBand="0" w:noVBand="1"/>
      </w:tblPr>
      <w:tblGrid>
        <w:gridCol w:w="562"/>
        <w:gridCol w:w="841"/>
        <w:gridCol w:w="989"/>
        <w:gridCol w:w="3411"/>
        <w:gridCol w:w="1131"/>
        <w:gridCol w:w="706"/>
        <w:gridCol w:w="958"/>
        <w:gridCol w:w="1036"/>
      </w:tblGrid>
      <w:tr w:rsidR="005D50E4" w:rsidRPr="005D50E4" w14:paraId="56EC4B4B" w14:textId="77777777" w:rsidTr="00176793">
        <w:trPr>
          <w:trHeight w:val="606"/>
        </w:trPr>
        <w:tc>
          <w:tcPr>
            <w:tcW w:w="562" w:type="dxa"/>
            <w:tcBorders>
              <w:top w:val="single" w:sz="4" w:space="0" w:color="auto"/>
              <w:left w:val="single" w:sz="4" w:space="0" w:color="auto"/>
              <w:bottom w:val="nil"/>
              <w:right w:val="single" w:sz="4" w:space="0" w:color="auto"/>
            </w:tcBorders>
            <w:shd w:val="clear" w:color="000000" w:fill="D9D9D9"/>
            <w:noWrap/>
            <w:vAlign w:val="center"/>
            <w:hideMark/>
          </w:tcPr>
          <w:p w14:paraId="72E49C6D"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ITEM</w:t>
            </w:r>
          </w:p>
        </w:tc>
        <w:tc>
          <w:tcPr>
            <w:tcW w:w="841" w:type="dxa"/>
            <w:tcBorders>
              <w:top w:val="single" w:sz="4" w:space="0" w:color="auto"/>
              <w:left w:val="nil"/>
              <w:bottom w:val="nil"/>
              <w:right w:val="single" w:sz="4" w:space="0" w:color="auto"/>
            </w:tcBorders>
            <w:shd w:val="clear" w:color="000000" w:fill="D9D9D9"/>
            <w:vAlign w:val="center"/>
            <w:hideMark/>
          </w:tcPr>
          <w:p w14:paraId="4751F344"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CODIGO BR</w:t>
            </w:r>
          </w:p>
        </w:tc>
        <w:tc>
          <w:tcPr>
            <w:tcW w:w="989" w:type="dxa"/>
            <w:tcBorders>
              <w:top w:val="single" w:sz="4" w:space="0" w:color="auto"/>
              <w:left w:val="nil"/>
              <w:bottom w:val="nil"/>
              <w:right w:val="single" w:sz="4" w:space="0" w:color="auto"/>
            </w:tcBorders>
            <w:shd w:val="clear" w:color="000000" w:fill="D9D9D9"/>
            <w:noWrap/>
            <w:vAlign w:val="center"/>
            <w:hideMark/>
          </w:tcPr>
          <w:p w14:paraId="2DEE404F"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SIAFÍSICO</w:t>
            </w:r>
          </w:p>
        </w:tc>
        <w:tc>
          <w:tcPr>
            <w:tcW w:w="3411" w:type="dxa"/>
            <w:tcBorders>
              <w:top w:val="single" w:sz="4" w:space="0" w:color="auto"/>
              <w:left w:val="nil"/>
              <w:bottom w:val="nil"/>
              <w:right w:val="single" w:sz="4" w:space="0" w:color="auto"/>
            </w:tcBorders>
            <w:shd w:val="clear" w:color="000000" w:fill="D9D9D9"/>
            <w:noWrap/>
            <w:vAlign w:val="center"/>
            <w:hideMark/>
          </w:tcPr>
          <w:p w14:paraId="2825F0EA"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DESCRITIVO</w:t>
            </w:r>
          </w:p>
        </w:tc>
        <w:tc>
          <w:tcPr>
            <w:tcW w:w="1131" w:type="dxa"/>
            <w:tcBorders>
              <w:top w:val="single" w:sz="4" w:space="0" w:color="auto"/>
              <w:left w:val="nil"/>
              <w:bottom w:val="nil"/>
              <w:right w:val="single" w:sz="4" w:space="0" w:color="auto"/>
            </w:tcBorders>
            <w:shd w:val="clear" w:color="000000" w:fill="D9D9D9"/>
            <w:vAlign w:val="center"/>
            <w:hideMark/>
          </w:tcPr>
          <w:p w14:paraId="52980F28"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 xml:space="preserve">CÓD. UF / </w:t>
            </w:r>
            <w:r w:rsidRPr="005D50E4">
              <w:rPr>
                <w:rFonts w:ascii="Verdana" w:eastAsia="Times New Roman" w:hAnsi="Verdana" w:cs="Arial"/>
                <w:b/>
                <w:bCs/>
                <w:sz w:val="14"/>
                <w:szCs w:val="14"/>
              </w:rPr>
              <w:br/>
              <w:t>DESC. UF</w:t>
            </w:r>
          </w:p>
        </w:tc>
        <w:tc>
          <w:tcPr>
            <w:tcW w:w="706" w:type="dxa"/>
            <w:tcBorders>
              <w:top w:val="single" w:sz="4" w:space="0" w:color="auto"/>
              <w:left w:val="nil"/>
              <w:bottom w:val="nil"/>
              <w:right w:val="single" w:sz="4" w:space="0" w:color="auto"/>
            </w:tcBorders>
            <w:shd w:val="clear" w:color="000000" w:fill="D9D9D9"/>
            <w:vAlign w:val="center"/>
            <w:hideMark/>
          </w:tcPr>
          <w:p w14:paraId="2E8A5CAE"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QUANT</w:t>
            </w:r>
          </w:p>
        </w:tc>
        <w:tc>
          <w:tcPr>
            <w:tcW w:w="958" w:type="dxa"/>
            <w:tcBorders>
              <w:top w:val="single" w:sz="4" w:space="0" w:color="auto"/>
              <w:left w:val="nil"/>
              <w:bottom w:val="single" w:sz="4" w:space="0" w:color="auto"/>
              <w:right w:val="single" w:sz="4" w:space="0" w:color="auto"/>
            </w:tcBorders>
            <w:shd w:val="clear" w:color="000000" w:fill="D9D9D9"/>
            <w:vAlign w:val="center"/>
            <w:hideMark/>
          </w:tcPr>
          <w:p w14:paraId="0D124F50"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Valor Unit</w:t>
            </w:r>
          </w:p>
        </w:tc>
        <w:tc>
          <w:tcPr>
            <w:tcW w:w="1036" w:type="dxa"/>
            <w:tcBorders>
              <w:top w:val="single" w:sz="4" w:space="0" w:color="auto"/>
              <w:left w:val="nil"/>
              <w:bottom w:val="single" w:sz="4" w:space="0" w:color="auto"/>
              <w:right w:val="single" w:sz="4" w:space="0" w:color="auto"/>
            </w:tcBorders>
            <w:shd w:val="clear" w:color="000000" w:fill="D9D9D9"/>
            <w:vAlign w:val="center"/>
            <w:hideMark/>
          </w:tcPr>
          <w:p w14:paraId="12796A36" w14:textId="77777777" w:rsidR="005D50E4" w:rsidRPr="005D50E4" w:rsidRDefault="005D50E4" w:rsidP="005D50E4">
            <w:pPr>
              <w:jc w:val="center"/>
              <w:rPr>
                <w:rFonts w:ascii="Verdana" w:eastAsia="Times New Roman" w:hAnsi="Verdana" w:cs="Arial"/>
                <w:b/>
                <w:bCs/>
                <w:sz w:val="14"/>
                <w:szCs w:val="14"/>
              </w:rPr>
            </w:pPr>
            <w:r w:rsidRPr="005D50E4">
              <w:rPr>
                <w:rFonts w:ascii="Verdana" w:eastAsia="Times New Roman" w:hAnsi="Verdana" w:cs="Arial"/>
                <w:b/>
                <w:bCs/>
                <w:sz w:val="14"/>
                <w:szCs w:val="14"/>
              </w:rPr>
              <w:t>Valor Total</w:t>
            </w:r>
          </w:p>
        </w:tc>
      </w:tr>
      <w:tr w:rsidR="005D50E4" w:rsidRPr="005D50E4" w14:paraId="069B4D37" w14:textId="77777777" w:rsidTr="005D50E4">
        <w:trPr>
          <w:trHeight w:val="1451"/>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1667F" w14:textId="77777777" w:rsidR="005D50E4" w:rsidRPr="005D50E4" w:rsidRDefault="005D50E4" w:rsidP="005D50E4">
            <w:pPr>
              <w:jc w:val="cente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1</w:t>
            </w:r>
          </w:p>
        </w:tc>
        <w:tc>
          <w:tcPr>
            <w:tcW w:w="841" w:type="dxa"/>
            <w:tcBorders>
              <w:top w:val="single" w:sz="4" w:space="0" w:color="auto"/>
              <w:left w:val="nil"/>
              <w:bottom w:val="single" w:sz="4" w:space="0" w:color="auto"/>
              <w:right w:val="single" w:sz="4" w:space="0" w:color="auto"/>
            </w:tcBorders>
            <w:shd w:val="clear" w:color="auto" w:fill="auto"/>
            <w:vAlign w:val="center"/>
            <w:hideMark/>
          </w:tcPr>
          <w:p w14:paraId="3095DF58"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445645</w:t>
            </w:r>
          </w:p>
        </w:tc>
        <w:tc>
          <w:tcPr>
            <w:tcW w:w="989" w:type="dxa"/>
            <w:tcBorders>
              <w:top w:val="single" w:sz="4" w:space="0" w:color="auto"/>
              <w:left w:val="nil"/>
              <w:bottom w:val="single" w:sz="4" w:space="0" w:color="auto"/>
              <w:right w:val="single" w:sz="4" w:space="0" w:color="auto"/>
            </w:tcBorders>
            <w:shd w:val="clear" w:color="auto" w:fill="auto"/>
            <w:noWrap/>
            <w:vAlign w:val="center"/>
            <w:hideMark/>
          </w:tcPr>
          <w:p w14:paraId="00A5F835"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5899311</w:t>
            </w:r>
          </w:p>
        </w:tc>
        <w:tc>
          <w:tcPr>
            <w:tcW w:w="3411" w:type="dxa"/>
            <w:tcBorders>
              <w:top w:val="single" w:sz="4" w:space="0" w:color="auto"/>
              <w:left w:val="nil"/>
              <w:bottom w:val="single" w:sz="4" w:space="0" w:color="auto"/>
              <w:right w:val="single" w:sz="4" w:space="0" w:color="auto"/>
            </w:tcBorders>
            <w:shd w:val="clear" w:color="auto" w:fill="auto"/>
            <w:vAlign w:val="center"/>
            <w:hideMark/>
          </w:tcPr>
          <w:p w14:paraId="7A2FB66F" w14:textId="77777777" w:rsidR="005D50E4" w:rsidRPr="005D50E4" w:rsidRDefault="005D50E4" w:rsidP="005D50E4">
            <w:pPr>
              <w:jc w:val="both"/>
              <w:rPr>
                <w:rFonts w:ascii="Verdana" w:eastAsia="Times New Roman" w:hAnsi="Verdana" w:cs="Arial"/>
                <w:color w:val="0E2F44"/>
                <w:sz w:val="18"/>
                <w:szCs w:val="18"/>
              </w:rPr>
            </w:pPr>
            <w:r w:rsidRPr="005D50E4">
              <w:rPr>
                <w:rFonts w:ascii="Verdana" w:eastAsia="Times New Roman" w:hAnsi="Verdana" w:cs="Arial"/>
                <w:color w:val="0E2F44"/>
                <w:sz w:val="18"/>
                <w:szCs w:val="18"/>
              </w:rPr>
              <w:t>PECAS E ACESSORIOS PARA IMPLANTE COCLEAR DE PLASTICO E LÍTIO, BATERIA RECARREGAVEL, COMPATÍVEL COM PROCESSADOR DE FALA NUCLEUS 7 - CP1000 (COCHLEAR) / POLITEC</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1376AE79"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CÓD. 01</w:t>
            </w:r>
            <w:r w:rsidRPr="005D50E4">
              <w:rPr>
                <w:rFonts w:ascii="Verdana" w:eastAsia="Times New Roman" w:hAnsi="Verdana" w:cs="Arial"/>
                <w:color w:val="000000"/>
                <w:sz w:val="18"/>
                <w:szCs w:val="18"/>
              </w:rPr>
              <w:br/>
              <w:t>UNIDADE</w:t>
            </w:r>
          </w:p>
        </w:tc>
        <w:tc>
          <w:tcPr>
            <w:tcW w:w="706" w:type="dxa"/>
            <w:tcBorders>
              <w:top w:val="single" w:sz="4" w:space="0" w:color="auto"/>
              <w:left w:val="nil"/>
              <w:bottom w:val="single" w:sz="4" w:space="0" w:color="auto"/>
              <w:right w:val="single" w:sz="4" w:space="0" w:color="auto"/>
            </w:tcBorders>
            <w:shd w:val="clear" w:color="auto" w:fill="auto"/>
            <w:vAlign w:val="center"/>
            <w:hideMark/>
          </w:tcPr>
          <w:p w14:paraId="4B10176C"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435F5E4E"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2.835,00</w:t>
            </w:r>
          </w:p>
        </w:tc>
        <w:tc>
          <w:tcPr>
            <w:tcW w:w="1036" w:type="dxa"/>
            <w:tcBorders>
              <w:top w:val="nil"/>
              <w:left w:val="nil"/>
              <w:bottom w:val="single" w:sz="4" w:space="0" w:color="auto"/>
              <w:right w:val="single" w:sz="4" w:space="0" w:color="auto"/>
            </w:tcBorders>
            <w:shd w:val="clear" w:color="auto" w:fill="auto"/>
            <w:vAlign w:val="center"/>
            <w:hideMark/>
          </w:tcPr>
          <w:p w14:paraId="3CB1A888"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5.670,00</w:t>
            </w:r>
          </w:p>
        </w:tc>
      </w:tr>
      <w:tr w:rsidR="005D50E4" w:rsidRPr="005D50E4" w14:paraId="1301CDAC" w14:textId="77777777" w:rsidTr="005D50E4">
        <w:trPr>
          <w:trHeight w:val="141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EDE85D" w14:textId="77777777" w:rsidR="005D50E4" w:rsidRPr="005D50E4" w:rsidRDefault="005D50E4" w:rsidP="005D50E4">
            <w:pPr>
              <w:jc w:val="cente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2</w:t>
            </w:r>
          </w:p>
        </w:tc>
        <w:tc>
          <w:tcPr>
            <w:tcW w:w="841" w:type="dxa"/>
            <w:tcBorders>
              <w:top w:val="nil"/>
              <w:left w:val="single" w:sz="8" w:space="0" w:color="000000"/>
              <w:bottom w:val="single" w:sz="8" w:space="0" w:color="000000"/>
              <w:right w:val="single" w:sz="8" w:space="0" w:color="000000"/>
            </w:tcBorders>
            <w:shd w:val="clear" w:color="auto" w:fill="auto"/>
            <w:vAlign w:val="center"/>
            <w:hideMark/>
          </w:tcPr>
          <w:p w14:paraId="57F7DFCC"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615598</w:t>
            </w:r>
          </w:p>
        </w:tc>
        <w:tc>
          <w:tcPr>
            <w:tcW w:w="989" w:type="dxa"/>
            <w:tcBorders>
              <w:top w:val="nil"/>
              <w:left w:val="nil"/>
              <w:bottom w:val="single" w:sz="8" w:space="0" w:color="000000"/>
              <w:right w:val="single" w:sz="8" w:space="0" w:color="000000"/>
            </w:tcBorders>
            <w:shd w:val="clear" w:color="auto" w:fill="auto"/>
            <w:vAlign w:val="center"/>
            <w:hideMark/>
          </w:tcPr>
          <w:p w14:paraId="5B516ECC"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5933030</w:t>
            </w:r>
          </w:p>
        </w:tc>
        <w:tc>
          <w:tcPr>
            <w:tcW w:w="3411" w:type="dxa"/>
            <w:tcBorders>
              <w:top w:val="nil"/>
              <w:left w:val="single" w:sz="4" w:space="0" w:color="auto"/>
              <w:bottom w:val="single" w:sz="4" w:space="0" w:color="auto"/>
              <w:right w:val="single" w:sz="4" w:space="0" w:color="auto"/>
            </w:tcBorders>
            <w:shd w:val="clear" w:color="auto" w:fill="auto"/>
            <w:vAlign w:val="center"/>
            <w:hideMark/>
          </w:tcPr>
          <w:p w14:paraId="5E147235" w14:textId="77777777" w:rsidR="005D50E4" w:rsidRPr="005D50E4" w:rsidRDefault="005D50E4" w:rsidP="005D50E4">
            <w:pPr>
              <w:jc w:val="both"/>
              <w:rPr>
                <w:rFonts w:ascii="Verdana" w:eastAsia="Times New Roman" w:hAnsi="Verdana" w:cs="Arial"/>
                <w:color w:val="0E2F44"/>
                <w:sz w:val="18"/>
                <w:szCs w:val="18"/>
              </w:rPr>
            </w:pPr>
            <w:r w:rsidRPr="005D50E4">
              <w:rPr>
                <w:rFonts w:ascii="Verdana" w:eastAsia="Times New Roman" w:hAnsi="Verdana" w:cs="Arial"/>
                <w:color w:val="0E2F44"/>
                <w:sz w:val="18"/>
                <w:szCs w:val="18"/>
              </w:rPr>
              <w:t>PECAS E ACESSORIOS PARA IMPLANTE COCLEAR ACRÍLICO E PLÁSTICO, CAPA COM GANCHO FIXADOR, COMPATÍVEL COM PROCESSADOR DE FALA NUCLEUS 7 - CP1000 / POLITEC</w:t>
            </w:r>
          </w:p>
        </w:tc>
        <w:tc>
          <w:tcPr>
            <w:tcW w:w="1131" w:type="dxa"/>
            <w:tcBorders>
              <w:top w:val="nil"/>
              <w:left w:val="nil"/>
              <w:bottom w:val="single" w:sz="4" w:space="0" w:color="auto"/>
              <w:right w:val="single" w:sz="4" w:space="0" w:color="auto"/>
            </w:tcBorders>
            <w:shd w:val="clear" w:color="auto" w:fill="auto"/>
            <w:vAlign w:val="center"/>
            <w:hideMark/>
          </w:tcPr>
          <w:p w14:paraId="516E3CE2"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CÓD. 01</w:t>
            </w:r>
            <w:r w:rsidRPr="005D50E4">
              <w:rPr>
                <w:rFonts w:ascii="Verdana" w:eastAsia="Times New Roman" w:hAnsi="Verdana" w:cs="Arial"/>
                <w:color w:val="000000"/>
                <w:sz w:val="18"/>
                <w:szCs w:val="18"/>
              </w:rPr>
              <w:br/>
              <w:t>UNIDADE</w:t>
            </w:r>
          </w:p>
        </w:tc>
        <w:tc>
          <w:tcPr>
            <w:tcW w:w="706" w:type="dxa"/>
            <w:tcBorders>
              <w:top w:val="nil"/>
              <w:left w:val="nil"/>
              <w:bottom w:val="single" w:sz="4" w:space="0" w:color="auto"/>
              <w:right w:val="single" w:sz="4" w:space="0" w:color="auto"/>
            </w:tcBorders>
            <w:shd w:val="clear" w:color="auto" w:fill="auto"/>
            <w:vAlign w:val="center"/>
            <w:hideMark/>
          </w:tcPr>
          <w:p w14:paraId="0D229DF2"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0411F95A"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254,00</w:t>
            </w:r>
          </w:p>
        </w:tc>
        <w:tc>
          <w:tcPr>
            <w:tcW w:w="1036" w:type="dxa"/>
            <w:tcBorders>
              <w:top w:val="nil"/>
              <w:left w:val="nil"/>
              <w:bottom w:val="single" w:sz="4" w:space="0" w:color="auto"/>
              <w:right w:val="single" w:sz="4" w:space="0" w:color="auto"/>
            </w:tcBorders>
            <w:shd w:val="clear" w:color="auto" w:fill="auto"/>
            <w:vAlign w:val="center"/>
            <w:hideMark/>
          </w:tcPr>
          <w:p w14:paraId="40979A28"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508,00</w:t>
            </w:r>
          </w:p>
        </w:tc>
      </w:tr>
      <w:tr w:rsidR="005D50E4" w:rsidRPr="005D50E4" w14:paraId="56E66938" w14:textId="77777777" w:rsidTr="005D50E4">
        <w:trPr>
          <w:trHeight w:val="1539"/>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3BEA7E" w14:textId="77777777" w:rsidR="005D50E4" w:rsidRPr="005D50E4" w:rsidRDefault="005D50E4" w:rsidP="005D50E4">
            <w:pPr>
              <w:jc w:val="cente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3</w:t>
            </w:r>
          </w:p>
        </w:tc>
        <w:tc>
          <w:tcPr>
            <w:tcW w:w="841" w:type="dxa"/>
            <w:tcBorders>
              <w:top w:val="nil"/>
              <w:left w:val="single" w:sz="8" w:space="0" w:color="000000"/>
              <w:bottom w:val="single" w:sz="8" w:space="0" w:color="000000"/>
              <w:right w:val="single" w:sz="8" w:space="0" w:color="000000"/>
            </w:tcBorders>
            <w:shd w:val="clear" w:color="auto" w:fill="auto"/>
            <w:vAlign w:val="center"/>
            <w:hideMark/>
          </w:tcPr>
          <w:p w14:paraId="609FC7A7"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445648</w:t>
            </w:r>
          </w:p>
        </w:tc>
        <w:tc>
          <w:tcPr>
            <w:tcW w:w="989" w:type="dxa"/>
            <w:tcBorders>
              <w:top w:val="nil"/>
              <w:left w:val="nil"/>
              <w:bottom w:val="single" w:sz="8" w:space="0" w:color="000000"/>
              <w:right w:val="single" w:sz="8" w:space="0" w:color="000000"/>
            </w:tcBorders>
            <w:shd w:val="clear" w:color="auto" w:fill="auto"/>
            <w:vAlign w:val="center"/>
            <w:hideMark/>
          </w:tcPr>
          <w:p w14:paraId="6CBB3060"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6435300</w:t>
            </w:r>
          </w:p>
        </w:tc>
        <w:tc>
          <w:tcPr>
            <w:tcW w:w="3411" w:type="dxa"/>
            <w:tcBorders>
              <w:top w:val="nil"/>
              <w:left w:val="single" w:sz="4" w:space="0" w:color="auto"/>
              <w:bottom w:val="single" w:sz="4" w:space="0" w:color="auto"/>
              <w:right w:val="single" w:sz="4" w:space="0" w:color="auto"/>
            </w:tcBorders>
            <w:shd w:val="clear" w:color="auto" w:fill="auto"/>
            <w:vAlign w:val="center"/>
            <w:hideMark/>
          </w:tcPr>
          <w:p w14:paraId="643BC37E" w14:textId="77777777" w:rsidR="005D50E4" w:rsidRPr="005D50E4" w:rsidRDefault="005D50E4" w:rsidP="005D50E4">
            <w:pPr>
              <w:jc w:val="both"/>
              <w:rPr>
                <w:rFonts w:ascii="Verdana" w:eastAsia="Times New Roman" w:hAnsi="Verdana" w:cs="Arial"/>
                <w:color w:val="0E2F44"/>
                <w:sz w:val="18"/>
                <w:szCs w:val="18"/>
              </w:rPr>
            </w:pPr>
            <w:r w:rsidRPr="005D50E4">
              <w:rPr>
                <w:rFonts w:ascii="Verdana" w:eastAsia="Times New Roman" w:hAnsi="Verdana" w:cs="Arial"/>
                <w:color w:val="0E2F44"/>
                <w:sz w:val="18"/>
                <w:szCs w:val="18"/>
              </w:rPr>
              <w:t>PECAS E ACESSORIOS PARA IMPLANTE COCLEAR DE PLASTICO E METAL, IMA COM FORÇA 2 M, COMPATIVEL COM PROCESSADOR DE FALA NUCELUS 7 / POLITEC</w:t>
            </w:r>
          </w:p>
        </w:tc>
        <w:tc>
          <w:tcPr>
            <w:tcW w:w="1131" w:type="dxa"/>
            <w:tcBorders>
              <w:top w:val="nil"/>
              <w:left w:val="nil"/>
              <w:bottom w:val="single" w:sz="4" w:space="0" w:color="auto"/>
              <w:right w:val="single" w:sz="4" w:space="0" w:color="auto"/>
            </w:tcBorders>
            <w:shd w:val="clear" w:color="auto" w:fill="auto"/>
            <w:vAlign w:val="center"/>
            <w:hideMark/>
          </w:tcPr>
          <w:p w14:paraId="63C792E9"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CÓD. 01</w:t>
            </w:r>
            <w:r w:rsidRPr="005D50E4">
              <w:rPr>
                <w:rFonts w:ascii="Verdana" w:eastAsia="Times New Roman" w:hAnsi="Verdana" w:cs="Arial"/>
                <w:color w:val="000000"/>
                <w:sz w:val="18"/>
                <w:szCs w:val="18"/>
              </w:rPr>
              <w:br/>
              <w:t>UNIDADE</w:t>
            </w:r>
          </w:p>
        </w:tc>
        <w:tc>
          <w:tcPr>
            <w:tcW w:w="706" w:type="dxa"/>
            <w:tcBorders>
              <w:top w:val="nil"/>
              <w:left w:val="nil"/>
              <w:bottom w:val="single" w:sz="4" w:space="0" w:color="auto"/>
              <w:right w:val="single" w:sz="4" w:space="0" w:color="auto"/>
            </w:tcBorders>
            <w:shd w:val="clear" w:color="auto" w:fill="auto"/>
            <w:vAlign w:val="center"/>
            <w:hideMark/>
          </w:tcPr>
          <w:p w14:paraId="7A5BE230"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32013AB5"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381,00</w:t>
            </w:r>
          </w:p>
        </w:tc>
        <w:tc>
          <w:tcPr>
            <w:tcW w:w="1036" w:type="dxa"/>
            <w:tcBorders>
              <w:top w:val="nil"/>
              <w:left w:val="nil"/>
              <w:bottom w:val="single" w:sz="4" w:space="0" w:color="auto"/>
              <w:right w:val="single" w:sz="4" w:space="0" w:color="auto"/>
            </w:tcBorders>
            <w:shd w:val="clear" w:color="auto" w:fill="auto"/>
            <w:vAlign w:val="center"/>
            <w:hideMark/>
          </w:tcPr>
          <w:p w14:paraId="7436018D"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762,00</w:t>
            </w:r>
          </w:p>
        </w:tc>
      </w:tr>
      <w:tr w:rsidR="005D50E4" w:rsidRPr="005D50E4" w14:paraId="592EBD5B" w14:textId="77777777" w:rsidTr="005D50E4">
        <w:trPr>
          <w:trHeight w:val="167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5F71DE" w14:textId="77777777" w:rsidR="005D50E4" w:rsidRPr="005D50E4" w:rsidRDefault="005D50E4" w:rsidP="005D50E4">
            <w:pPr>
              <w:jc w:val="cente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4</w:t>
            </w:r>
          </w:p>
        </w:tc>
        <w:tc>
          <w:tcPr>
            <w:tcW w:w="841" w:type="dxa"/>
            <w:tcBorders>
              <w:top w:val="nil"/>
              <w:left w:val="single" w:sz="8" w:space="0" w:color="000000"/>
              <w:bottom w:val="single" w:sz="8" w:space="0" w:color="000000"/>
              <w:right w:val="single" w:sz="8" w:space="0" w:color="000000"/>
            </w:tcBorders>
            <w:shd w:val="clear" w:color="auto" w:fill="auto"/>
            <w:vAlign w:val="center"/>
            <w:hideMark/>
          </w:tcPr>
          <w:p w14:paraId="48A03A66"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445646</w:t>
            </w:r>
          </w:p>
        </w:tc>
        <w:tc>
          <w:tcPr>
            <w:tcW w:w="989" w:type="dxa"/>
            <w:tcBorders>
              <w:top w:val="nil"/>
              <w:left w:val="nil"/>
              <w:bottom w:val="single" w:sz="8" w:space="0" w:color="000000"/>
              <w:right w:val="single" w:sz="8" w:space="0" w:color="000000"/>
            </w:tcBorders>
            <w:shd w:val="clear" w:color="auto" w:fill="auto"/>
            <w:vAlign w:val="center"/>
            <w:hideMark/>
          </w:tcPr>
          <w:p w14:paraId="45ED3259"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5325048</w:t>
            </w:r>
          </w:p>
        </w:tc>
        <w:tc>
          <w:tcPr>
            <w:tcW w:w="3411" w:type="dxa"/>
            <w:tcBorders>
              <w:top w:val="nil"/>
              <w:left w:val="single" w:sz="4" w:space="0" w:color="auto"/>
              <w:bottom w:val="single" w:sz="4" w:space="0" w:color="auto"/>
              <w:right w:val="single" w:sz="4" w:space="0" w:color="auto"/>
            </w:tcBorders>
            <w:shd w:val="clear" w:color="auto" w:fill="auto"/>
            <w:vAlign w:val="center"/>
            <w:hideMark/>
          </w:tcPr>
          <w:p w14:paraId="37B14B43" w14:textId="77777777" w:rsidR="005D50E4" w:rsidRPr="005D50E4" w:rsidRDefault="005D50E4" w:rsidP="005D50E4">
            <w:pPr>
              <w:jc w:val="both"/>
              <w:rPr>
                <w:rFonts w:ascii="Verdana" w:eastAsia="Times New Roman" w:hAnsi="Verdana" w:cs="Arial"/>
                <w:color w:val="0E2F44"/>
                <w:sz w:val="18"/>
                <w:szCs w:val="18"/>
              </w:rPr>
            </w:pPr>
            <w:r w:rsidRPr="005D50E4">
              <w:rPr>
                <w:rFonts w:ascii="Verdana" w:eastAsia="Times New Roman" w:hAnsi="Verdana" w:cs="Arial"/>
                <w:color w:val="0E2F44"/>
                <w:sz w:val="18"/>
                <w:szCs w:val="18"/>
              </w:rPr>
              <w:t>PECAS E ACESSORIOS PARA IMPLANTE COCLEAR 445646 PASTILHA PARA DESUMIDIFICADOR DRY BRICK II, COMPATIVEL COM PROCESSADOR NUCLEUS 5, NUCLEUS 6, NUCLEUS FREEDOM -  REF.FUSO84 / POLITEC</w:t>
            </w:r>
          </w:p>
        </w:tc>
        <w:tc>
          <w:tcPr>
            <w:tcW w:w="1131" w:type="dxa"/>
            <w:tcBorders>
              <w:top w:val="nil"/>
              <w:left w:val="nil"/>
              <w:bottom w:val="single" w:sz="4" w:space="0" w:color="auto"/>
              <w:right w:val="single" w:sz="4" w:space="0" w:color="auto"/>
            </w:tcBorders>
            <w:shd w:val="clear" w:color="auto" w:fill="auto"/>
            <w:vAlign w:val="center"/>
            <w:hideMark/>
          </w:tcPr>
          <w:p w14:paraId="27A11565"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CÓD. 1235</w:t>
            </w:r>
            <w:r w:rsidRPr="005D50E4">
              <w:rPr>
                <w:rFonts w:ascii="Verdana" w:eastAsia="Times New Roman" w:hAnsi="Verdana" w:cs="Arial"/>
                <w:color w:val="000000"/>
                <w:sz w:val="18"/>
                <w:szCs w:val="18"/>
              </w:rPr>
              <w:br/>
              <w:t>PACOTE COM 03 UNIDADES</w:t>
            </w:r>
          </w:p>
        </w:tc>
        <w:tc>
          <w:tcPr>
            <w:tcW w:w="706" w:type="dxa"/>
            <w:tcBorders>
              <w:top w:val="nil"/>
              <w:left w:val="nil"/>
              <w:bottom w:val="single" w:sz="4" w:space="0" w:color="auto"/>
              <w:right w:val="single" w:sz="4" w:space="0" w:color="auto"/>
            </w:tcBorders>
            <w:shd w:val="clear" w:color="auto" w:fill="auto"/>
            <w:vAlign w:val="center"/>
            <w:hideMark/>
          </w:tcPr>
          <w:p w14:paraId="69BE852D"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4D08061C"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92,00</w:t>
            </w:r>
          </w:p>
        </w:tc>
        <w:tc>
          <w:tcPr>
            <w:tcW w:w="1036" w:type="dxa"/>
            <w:tcBorders>
              <w:top w:val="nil"/>
              <w:left w:val="nil"/>
              <w:bottom w:val="single" w:sz="4" w:space="0" w:color="auto"/>
              <w:right w:val="single" w:sz="4" w:space="0" w:color="auto"/>
            </w:tcBorders>
            <w:shd w:val="clear" w:color="auto" w:fill="auto"/>
            <w:vAlign w:val="center"/>
            <w:hideMark/>
          </w:tcPr>
          <w:p w14:paraId="47DF3630"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184,00</w:t>
            </w:r>
          </w:p>
        </w:tc>
      </w:tr>
      <w:tr w:rsidR="005D50E4" w:rsidRPr="005D50E4" w14:paraId="480472F7" w14:textId="77777777" w:rsidTr="005D50E4">
        <w:trPr>
          <w:trHeight w:val="127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2337CE" w14:textId="77777777" w:rsidR="005D50E4" w:rsidRPr="005D50E4" w:rsidRDefault="005D50E4" w:rsidP="005D50E4">
            <w:pPr>
              <w:jc w:val="cente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5</w:t>
            </w:r>
          </w:p>
        </w:tc>
        <w:tc>
          <w:tcPr>
            <w:tcW w:w="841" w:type="dxa"/>
            <w:tcBorders>
              <w:top w:val="nil"/>
              <w:left w:val="single" w:sz="8" w:space="0" w:color="000000"/>
              <w:bottom w:val="single" w:sz="8" w:space="0" w:color="000000"/>
              <w:right w:val="single" w:sz="8" w:space="0" w:color="000000"/>
            </w:tcBorders>
            <w:shd w:val="clear" w:color="auto" w:fill="auto"/>
            <w:vAlign w:val="center"/>
            <w:hideMark/>
          </w:tcPr>
          <w:p w14:paraId="6F20BB51"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615645</w:t>
            </w:r>
          </w:p>
        </w:tc>
        <w:tc>
          <w:tcPr>
            <w:tcW w:w="989" w:type="dxa"/>
            <w:tcBorders>
              <w:top w:val="nil"/>
              <w:left w:val="nil"/>
              <w:bottom w:val="single" w:sz="8" w:space="0" w:color="000000"/>
              <w:right w:val="single" w:sz="8" w:space="0" w:color="000000"/>
            </w:tcBorders>
            <w:shd w:val="clear" w:color="auto" w:fill="auto"/>
            <w:vAlign w:val="center"/>
            <w:hideMark/>
          </w:tcPr>
          <w:p w14:paraId="55BEF867"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6435297</w:t>
            </w:r>
          </w:p>
        </w:tc>
        <w:tc>
          <w:tcPr>
            <w:tcW w:w="3411" w:type="dxa"/>
            <w:tcBorders>
              <w:top w:val="nil"/>
              <w:left w:val="single" w:sz="4" w:space="0" w:color="auto"/>
              <w:bottom w:val="single" w:sz="4" w:space="0" w:color="auto"/>
              <w:right w:val="single" w:sz="4" w:space="0" w:color="auto"/>
            </w:tcBorders>
            <w:shd w:val="clear" w:color="auto" w:fill="auto"/>
            <w:vAlign w:val="center"/>
            <w:hideMark/>
          </w:tcPr>
          <w:p w14:paraId="1A4C6980" w14:textId="77777777" w:rsidR="005D50E4" w:rsidRPr="005D50E4" w:rsidRDefault="005D50E4" w:rsidP="005D50E4">
            <w:pPr>
              <w:jc w:val="both"/>
              <w:rPr>
                <w:rFonts w:ascii="Verdana" w:eastAsia="Times New Roman" w:hAnsi="Verdana" w:cs="Arial"/>
                <w:color w:val="0E2F44"/>
                <w:sz w:val="18"/>
                <w:szCs w:val="18"/>
              </w:rPr>
            </w:pPr>
            <w:r w:rsidRPr="005D50E4">
              <w:rPr>
                <w:rFonts w:ascii="Verdana" w:eastAsia="Times New Roman" w:hAnsi="Verdana" w:cs="Arial"/>
                <w:color w:val="0E2F44"/>
                <w:sz w:val="18"/>
                <w:szCs w:val="18"/>
              </w:rPr>
              <w:t>PECAS E ACESSORIOS PARA IMPLANTE COCLEAR PROTETOR DE MICROFONE COR PRETA, COMPATIVEL COM PROCESSADOR DE FALA NUCLEUS 7 / POLITEC</w:t>
            </w:r>
          </w:p>
        </w:tc>
        <w:tc>
          <w:tcPr>
            <w:tcW w:w="1131" w:type="dxa"/>
            <w:tcBorders>
              <w:top w:val="nil"/>
              <w:left w:val="nil"/>
              <w:bottom w:val="single" w:sz="4" w:space="0" w:color="auto"/>
              <w:right w:val="single" w:sz="4" w:space="0" w:color="auto"/>
            </w:tcBorders>
            <w:shd w:val="clear" w:color="auto" w:fill="auto"/>
            <w:vAlign w:val="center"/>
            <w:hideMark/>
          </w:tcPr>
          <w:p w14:paraId="0078246D"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CÓD. 01</w:t>
            </w:r>
            <w:r w:rsidRPr="005D50E4">
              <w:rPr>
                <w:rFonts w:ascii="Verdana" w:eastAsia="Times New Roman" w:hAnsi="Verdana" w:cs="Arial"/>
                <w:color w:val="000000"/>
                <w:sz w:val="18"/>
                <w:szCs w:val="18"/>
              </w:rPr>
              <w:br/>
              <w:t>UNIDADE</w:t>
            </w:r>
          </w:p>
        </w:tc>
        <w:tc>
          <w:tcPr>
            <w:tcW w:w="706" w:type="dxa"/>
            <w:tcBorders>
              <w:top w:val="nil"/>
              <w:left w:val="nil"/>
              <w:bottom w:val="single" w:sz="4" w:space="0" w:color="auto"/>
              <w:right w:val="single" w:sz="4" w:space="0" w:color="auto"/>
            </w:tcBorders>
            <w:shd w:val="clear" w:color="auto" w:fill="auto"/>
            <w:vAlign w:val="center"/>
            <w:hideMark/>
          </w:tcPr>
          <w:p w14:paraId="1C1A23AB"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31D72832"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332,00</w:t>
            </w:r>
          </w:p>
        </w:tc>
        <w:tc>
          <w:tcPr>
            <w:tcW w:w="1036" w:type="dxa"/>
            <w:tcBorders>
              <w:top w:val="nil"/>
              <w:left w:val="nil"/>
              <w:bottom w:val="single" w:sz="4" w:space="0" w:color="auto"/>
              <w:right w:val="single" w:sz="4" w:space="0" w:color="auto"/>
            </w:tcBorders>
            <w:shd w:val="clear" w:color="auto" w:fill="auto"/>
            <w:vAlign w:val="center"/>
            <w:hideMark/>
          </w:tcPr>
          <w:p w14:paraId="262DD9AC"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664,00</w:t>
            </w:r>
          </w:p>
        </w:tc>
      </w:tr>
      <w:tr w:rsidR="005D50E4" w:rsidRPr="005D50E4" w14:paraId="33EB9400" w14:textId="77777777" w:rsidTr="005D50E4">
        <w:trPr>
          <w:trHeight w:val="127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BB36E5" w14:textId="77777777" w:rsidR="005D50E4" w:rsidRPr="005D50E4" w:rsidRDefault="005D50E4" w:rsidP="005D50E4">
            <w:pPr>
              <w:jc w:val="cente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6</w:t>
            </w:r>
          </w:p>
        </w:tc>
        <w:tc>
          <w:tcPr>
            <w:tcW w:w="841" w:type="dxa"/>
            <w:tcBorders>
              <w:top w:val="nil"/>
              <w:left w:val="single" w:sz="8" w:space="0" w:color="000000"/>
              <w:bottom w:val="single" w:sz="4" w:space="0" w:color="auto"/>
              <w:right w:val="single" w:sz="8" w:space="0" w:color="000000"/>
            </w:tcBorders>
            <w:shd w:val="clear" w:color="auto" w:fill="auto"/>
            <w:vAlign w:val="center"/>
            <w:hideMark/>
          </w:tcPr>
          <w:p w14:paraId="4235EA86"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445638</w:t>
            </w:r>
          </w:p>
        </w:tc>
        <w:tc>
          <w:tcPr>
            <w:tcW w:w="989" w:type="dxa"/>
            <w:tcBorders>
              <w:top w:val="nil"/>
              <w:left w:val="nil"/>
              <w:bottom w:val="single" w:sz="4" w:space="0" w:color="auto"/>
              <w:right w:val="single" w:sz="8" w:space="0" w:color="000000"/>
            </w:tcBorders>
            <w:shd w:val="clear" w:color="auto" w:fill="auto"/>
            <w:vAlign w:val="center"/>
            <w:hideMark/>
          </w:tcPr>
          <w:p w14:paraId="2972EFEC" w14:textId="77777777" w:rsidR="005D50E4" w:rsidRPr="005D50E4" w:rsidRDefault="005D50E4" w:rsidP="005D50E4">
            <w:pPr>
              <w:jc w:val="center"/>
              <w:rPr>
                <w:rFonts w:ascii="Arial" w:eastAsia="Times New Roman" w:hAnsi="Arial" w:cs="Arial"/>
                <w:color w:val="000000"/>
                <w:sz w:val="18"/>
                <w:szCs w:val="18"/>
              </w:rPr>
            </w:pPr>
            <w:r w:rsidRPr="005D50E4">
              <w:rPr>
                <w:rFonts w:ascii="Arial" w:eastAsia="Times New Roman" w:hAnsi="Arial" w:cs="Arial"/>
                <w:color w:val="000000"/>
                <w:sz w:val="18"/>
                <w:szCs w:val="18"/>
              </w:rPr>
              <w:t>6435319</w:t>
            </w:r>
          </w:p>
        </w:tc>
        <w:tc>
          <w:tcPr>
            <w:tcW w:w="3411" w:type="dxa"/>
            <w:tcBorders>
              <w:top w:val="nil"/>
              <w:left w:val="single" w:sz="4" w:space="0" w:color="auto"/>
              <w:bottom w:val="single" w:sz="4" w:space="0" w:color="auto"/>
              <w:right w:val="single" w:sz="4" w:space="0" w:color="auto"/>
            </w:tcBorders>
            <w:shd w:val="clear" w:color="auto" w:fill="auto"/>
            <w:vAlign w:val="center"/>
            <w:hideMark/>
          </w:tcPr>
          <w:p w14:paraId="396AF106" w14:textId="77777777" w:rsidR="005D50E4" w:rsidRPr="005D50E4" w:rsidRDefault="005D50E4" w:rsidP="005D50E4">
            <w:pPr>
              <w:jc w:val="both"/>
              <w:rPr>
                <w:rFonts w:ascii="Verdana" w:eastAsia="Times New Roman" w:hAnsi="Verdana" w:cs="Arial"/>
                <w:color w:val="0E2F44"/>
                <w:sz w:val="18"/>
                <w:szCs w:val="18"/>
              </w:rPr>
            </w:pPr>
            <w:r w:rsidRPr="005D50E4">
              <w:rPr>
                <w:rFonts w:ascii="Verdana" w:eastAsia="Times New Roman" w:hAnsi="Verdana" w:cs="Arial"/>
                <w:color w:val="0E2F44"/>
                <w:sz w:val="18"/>
                <w:szCs w:val="18"/>
              </w:rPr>
              <w:t>PECAS E ACESSORIOS PARA IMPLANTE COCLEAR ANTENA COM CABO 6 CM, PRETA, COMPATIVEL COM PROCESSADOR DE FALA NUCLEUS 7 / POLITEC</w:t>
            </w:r>
          </w:p>
        </w:tc>
        <w:tc>
          <w:tcPr>
            <w:tcW w:w="1131" w:type="dxa"/>
            <w:tcBorders>
              <w:top w:val="nil"/>
              <w:left w:val="nil"/>
              <w:bottom w:val="single" w:sz="4" w:space="0" w:color="auto"/>
              <w:right w:val="single" w:sz="4" w:space="0" w:color="auto"/>
            </w:tcBorders>
            <w:shd w:val="clear" w:color="auto" w:fill="auto"/>
            <w:vAlign w:val="center"/>
            <w:hideMark/>
          </w:tcPr>
          <w:p w14:paraId="56AD472C"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CÓD. 01</w:t>
            </w:r>
            <w:r w:rsidRPr="005D50E4">
              <w:rPr>
                <w:rFonts w:ascii="Verdana" w:eastAsia="Times New Roman" w:hAnsi="Verdana" w:cs="Arial"/>
                <w:color w:val="000000"/>
                <w:sz w:val="18"/>
                <w:szCs w:val="18"/>
              </w:rPr>
              <w:br/>
              <w:t>UNIDADE</w:t>
            </w:r>
          </w:p>
        </w:tc>
        <w:tc>
          <w:tcPr>
            <w:tcW w:w="706" w:type="dxa"/>
            <w:tcBorders>
              <w:top w:val="nil"/>
              <w:left w:val="nil"/>
              <w:bottom w:val="single" w:sz="4" w:space="0" w:color="auto"/>
              <w:right w:val="single" w:sz="4" w:space="0" w:color="auto"/>
            </w:tcBorders>
            <w:shd w:val="clear" w:color="auto" w:fill="auto"/>
            <w:vAlign w:val="center"/>
            <w:hideMark/>
          </w:tcPr>
          <w:p w14:paraId="50905493"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w:t>
            </w:r>
          </w:p>
        </w:tc>
        <w:tc>
          <w:tcPr>
            <w:tcW w:w="958" w:type="dxa"/>
            <w:tcBorders>
              <w:top w:val="nil"/>
              <w:left w:val="nil"/>
              <w:bottom w:val="single" w:sz="4" w:space="0" w:color="auto"/>
              <w:right w:val="single" w:sz="4" w:space="0" w:color="auto"/>
            </w:tcBorders>
            <w:shd w:val="clear" w:color="auto" w:fill="auto"/>
            <w:vAlign w:val="center"/>
            <w:hideMark/>
          </w:tcPr>
          <w:p w14:paraId="4C097354"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2.247,00</w:t>
            </w:r>
          </w:p>
        </w:tc>
        <w:tc>
          <w:tcPr>
            <w:tcW w:w="1036" w:type="dxa"/>
            <w:tcBorders>
              <w:top w:val="nil"/>
              <w:left w:val="nil"/>
              <w:bottom w:val="single" w:sz="4" w:space="0" w:color="auto"/>
              <w:right w:val="single" w:sz="4" w:space="0" w:color="auto"/>
            </w:tcBorders>
            <w:shd w:val="clear" w:color="auto" w:fill="auto"/>
            <w:vAlign w:val="center"/>
            <w:hideMark/>
          </w:tcPr>
          <w:p w14:paraId="219A34E2" w14:textId="77777777" w:rsidR="005D50E4" w:rsidRPr="005D50E4" w:rsidRDefault="005D50E4" w:rsidP="005D50E4">
            <w:pPr>
              <w:jc w:val="center"/>
              <w:rPr>
                <w:rFonts w:ascii="Verdana" w:eastAsia="Times New Roman" w:hAnsi="Verdana" w:cs="Arial"/>
                <w:color w:val="000000"/>
                <w:sz w:val="18"/>
                <w:szCs w:val="18"/>
              </w:rPr>
            </w:pPr>
            <w:r w:rsidRPr="005D50E4">
              <w:rPr>
                <w:rFonts w:ascii="Verdana" w:eastAsia="Times New Roman" w:hAnsi="Verdana" w:cs="Arial"/>
                <w:color w:val="000000"/>
                <w:sz w:val="18"/>
                <w:szCs w:val="18"/>
              </w:rPr>
              <w:t>4.494,00</w:t>
            </w:r>
          </w:p>
        </w:tc>
      </w:tr>
      <w:tr w:rsidR="005D50E4" w:rsidRPr="005D50E4" w14:paraId="2C89BA82" w14:textId="77777777" w:rsidTr="000725F2">
        <w:trPr>
          <w:trHeight w:val="561"/>
        </w:trPr>
        <w:tc>
          <w:tcPr>
            <w:tcW w:w="9634"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71F058C0" w14:textId="2EC3AAB8" w:rsidR="005D50E4" w:rsidRPr="005D50E4" w:rsidRDefault="005D50E4" w:rsidP="005D50E4">
            <w:pPr>
              <w:rPr>
                <w:rFonts w:ascii="Verdana" w:eastAsia="Times New Roman" w:hAnsi="Verdana" w:cs="Arial"/>
                <w:b/>
                <w:bCs/>
                <w:color w:val="000000"/>
                <w:sz w:val="18"/>
                <w:szCs w:val="18"/>
              </w:rPr>
            </w:pPr>
            <w:r w:rsidRPr="005D50E4">
              <w:rPr>
                <w:rFonts w:ascii="Verdana" w:eastAsia="Times New Roman" w:hAnsi="Verdana" w:cs="Arial"/>
                <w:b/>
                <w:bCs/>
                <w:color w:val="000000"/>
                <w:sz w:val="18"/>
                <w:szCs w:val="18"/>
              </w:rPr>
              <w:t>Total: R$ 12.282,00 (Doze mil, duzentos e oitenta e dois reais)</w:t>
            </w:r>
          </w:p>
        </w:tc>
      </w:tr>
    </w:tbl>
    <w:p w14:paraId="7E2E4820" w14:textId="77777777" w:rsidR="005D50E4" w:rsidRDefault="005D50E4" w:rsidP="004A53EB">
      <w:pPr>
        <w:spacing w:line="360" w:lineRule="auto"/>
        <w:jc w:val="both"/>
        <w:rPr>
          <w:rFonts w:ascii="Arial" w:hAnsi="Arial" w:cs="Arial"/>
          <w:sz w:val="20"/>
          <w:szCs w:val="20"/>
        </w:rPr>
      </w:pPr>
    </w:p>
    <w:p w14:paraId="43E3CB47" w14:textId="77777777" w:rsidR="0099057E" w:rsidRDefault="0099057E" w:rsidP="00176793">
      <w:pPr>
        <w:pStyle w:val="Nivel3"/>
        <w:widowControl w:val="0"/>
      </w:pPr>
      <w:r w:rsidRPr="0023149E">
        <w:t>Em caso de eventual divergência entre a descrição do item do catálogo do sistema Compras.gov.br e as disposições deste Termo de Referência, prevalecem as disposições deste Termo de Referência.</w:t>
      </w:r>
    </w:p>
    <w:p w14:paraId="14FA28C7" w14:textId="77777777" w:rsidR="0099057E" w:rsidRPr="0023149E" w:rsidRDefault="0099057E" w:rsidP="0099057E">
      <w:pPr>
        <w:pStyle w:val="Nivel3"/>
      </w:pPr>
      <w:r w:rsidRPr="00CA3A63">
        <w:lastRenderedPageBreak/>
        <w:t xml:space="preserve">Este Termo de Referência foi elaborado em conformidade com o </w:t>
      </w:r>
      <w:hyperlink r:id="rId10" w:history="1">
        <w:r w:rsidRPr="00CA3A63">
          <w:rPr>
            <w:rStyle w:val="Hyperlink"/>
          </w:rPr>
          <w:t>Decreto estadual nº 68.185, de 11 de dezembro de 2023</w:t>
        </w:r>
      </w:hyperlink>
      <w:r w:rsidRPr="00CA3A63">
        <w:t>.</w:t>
      </w:r>
    </w:p>
    <w:p w14:paraId="5BFB26CB" w14:textId="77777777" w:rsidR="0099057E" w:rsidRPr="007D539D" w:rsidRDefault="0099057E" w:rsidP="0099057E">
      <w:pPr>
        <w:pStyle w:val="Nivel2"/>
        <w:rPr>
          <w:color w:val="auto"/>
        </w:rPr>
      </w:pPr>
      <w:commentRangeStart w:id="3"/>
      <w:r>
        <w:t xml:space="preserve">O objeto desta contratação não se enquadra como bem de luxo, </w:t>
      </w:r>
      <w:r w:rsidRPr="0023149E">
        <w:t xml:space="preserve">observando o disposto no artigo 20 da </w:t>
      </w:r>
      <w:hyperlink r:id="rId11" w:history="1">
        <w:r w:rsidRPr="00716750">
          <w:rPr>
            <w:rStyle w:val="Hyperlink"/>
          </w:rPr>
          <w:t>Lei nº 14.133, de 2021</w:t>
        </w:r>
      </w:hyperlink>
      <w:r w:rsidRPr="0023149E">
        <w:t xml:space="preserve"> e no </w:t>
      </w:r>
      <w:hyperlink r:id="rId12" w:history="1">
        <w:r w:rsidRPr="007D539D">
          <w:rPr>
            <w:rStyle w:val="Hyperlink"/>
            <w:color w:val="auto"/>
          </w:rPr>
          <w:t>Decreto estadual nº 67.985, de 27 de setembro de 2023</w:t>
        </w:r>
      </w:hyperlink>
      <w:r w:rsidRPr="007D539D">
        <w:rPr>
          <w:color w:val="auto"/>
        </w:rPr>
        <w:t>.</w:t>
      </w:r>
      <w:commentRangeEnd w:id="3"/>
      <w:r w:rsidRPr="007D539D">
        <w:rPr>
          <w:color w:val="auto"/>
        </w:rPr>
        <w:commentReference w:id="3"/>
      </w:r>
    </w:p>
    <w:p w14:paraId="4D0C250B" w14:textId="0C17F0A5" w:rsidR="0099057E" w:rsidRPr="007D539D" w:rsidRDefault="0099057E" w:rsidP="0099057E">
      <w:pPr>
        <w:pStyle w:val="Nvel2-Red"/>
        <w:rPr>
          <w:color w:val="auto"/>
        </w:rPr>
      </w:pPr>
      <w:r w:rsidRPr="007D539D">
        <w:rPr>
          <w:color w:val="auto"/>
        </w:rPr>
        <w:t>O prazo de vigência da contratação é de</w:t>
      </w:r>
      <w:r w:rsidR="00D05510" w:rsidRPr="007D539D">
        <w:rPr>
          <w:color w:val="auto"/>
        </w:rPr>
        <w:t xml:space="preserve"> 90 (noventa) dias, </w:t>
      </w:r>
      <w:r w:rsidRPr="007D539D">
        <w:rPr>
          <w:color w:val="auto"/>
        </w:rPr>
        <w:t>contados d</w:t>
      </w:r>
      <w:r w:rsidR="00D05510" w:rsidRPr="007D539D">
        <w:rPr>
          <w:color w:val="auto"/>
        </w:rPr>
        <w:t>a entrega definitiva do bem</w:t>
      </w:r>
      <w:r w:rsidRPr="007D539D">
        <w:rPr>
          <w:color w:val="auto"/>
        </w:rPr>
        <w:t xml:space="preserve">, na forma do artigo 105 da </w:t>
      </w:r>
      <w:hyperlink r:id="rId13" w:history="1">
        <w:r w:rsidRPr="007D539D">
          <w:rPr>
            <w:rStyle w:val="Hyperlink"/>
            <w:color w:val="auto"/>
          </w:rPr>
          <w:t>Lei n° 14.133, de 2021</w:t>
        </w:r>
      </w:hyperlink>
      <w:r w:rsidRPr="007D539D">
        <w:rPr>
          <w:color w:val="auto"/>
        </w:rPr>
        <w:t>.</w:t>
      </w:r>
    </w:p>
    <w:p w14:paraId="38DCCCA8" w14:textId="77777777" w:rsidR="0099057E" w:rsidRPr="007D539D" w:rsidRDefault="0099057E" w:rsidP="0099057E">
      <w:pPr>
        <w:pStyle w:val="Nivel2"/>
        <w:rPr>
          <w:color w:val="auto"/>
        </w:rPr>
      </w:pPr>
      <w:r w:rsidRPr="007D539D">
        <w:rPr>
          <w:color w:val="auto"/>
        </w:rPr>
        <w:t>O contrato ou outro instrumento hábil que o substitua (caso assim definido pela documentação que compõem a presente contratação) oferece maior detalhamento das regras que serão aplicadas em relação à vigência da contratação.</w:t>
      </w:r>
    </w:p>
    <w:p w14:paraId="09A40FB1" w14:textId="77777777" w:rsidR="0099057E" w:rsidRPr="007D539D" w:rsidRDefault="0099057E" w:rsidP="0099057E">
      <w:pPr>
        <w:pStyle w:val="PargrafodaLista"/>
        <w:ind w:left="0"/>
        <w:rPr>
          <w:rFonts w:ascii="Arial" w:hAnsi="Arial" w:cs="Arial"/>
          <w:b/>
          <w:bCs/>
          <w:sz w:val="20"/>
          <w:szCs w:val="20"/>
        </w:rPr>
      </w:pPr>
    </w:p>
    <w:p w14:paraId="75FAB7CA" w14:textId="77777777" w:rsidR="0099057E" w:rsidRPr="007D539D" w:rsidRDefault="0099057E" w:rsidP="0099057E">
      <w:pPr>
        <w:pStyle w:val="PargrafodaLista"/>
        <w:ind w:left="0"/>
        <w:rPr>
          <w:b/>
          <w:bCs/>
        </w:rPr>
      </w:pPr>
      <w:r w:rsidRPr="007D539D">
        <w:rPr>
          <w:rFonts w:ascii="Arial" w:hAnsi="Arial" w:cs="Arial"/>
          <w:b/>
          <w:bCs/>
          <w:sz w:val="20"/>
          <w:szCs w:val="20"/>
        </w:rPr>
        <w:t>Subcontratação</w:t>
      </w:r>
    </w:p>
    <w:p w14:paraId="2E69ACF5" w14:textId="77777777" w:rsidR="0099057E" w:rsidRPr="007D539D" w:rsidRDefault="0099057E" w:rsidP="0099057E">
      <w:pPr>
        <w:pStyle w:val="Nvel2-Red"/>
        <w:rPr>
          <w:i w:val="0"/>
          <w:iCs w:val="0"/>
          <w:color w:val="auto"/>
        </w:rPr>
      </w:pPr>
      <w:r w:rsidRPr="007D539D">
        <w:rPr>
          <w:i w:val="0"/>
          <w:iCs w:val="0"/>
          <w:color w:val="auto"/>
        </w:rPr>
        <w:t>A contratada não poderá subcontratar, ceder ou transferir, total ou parcialmente, o objeto contratual.</w:t>
      </w:r>
    </w:p>
    <w:p w14:paraId="07B85156" w14:textId="77777777" w:rsidR="0099057E" w:rsidRPr="007D539D" w:rsidRDefault="0099057E" w:rsidP="0099057E">
      <w:pPr>
        <w:pStyle w:val="Nivel01"/>
        <w:rPr>
          <w:color w:val="auto"/>
        </w:rPr>
      </w:pPr>
      <w:r w:rsidRPr="007D539D">
        <w:rPr>
          <w:color w:val="auto"/>
        </w:rPr>
        <w:t>FUNDAMENTAÇÃO E DESCRIÇÃO DA NECESSIDADE DA CONTRATAÇÃO</w:t>
      </w:r>
    </w:p>
    <w:p w14:paraId="45150A03" w14:textId="4938E897" w:rsidR="0099057E" w:rsidRPr="007D539D" w:rsidRDefault="00D05510" w:rsidP="002A31AB">
      <w:pPr>
        <w:autoSpaceDE w:val="0"/>
        <w:autoSpaceDN w:val="0"/>
        <w:adjustRightInd w:val="0"/>
        <w:jc w:val="both"/>
      </w:pPr>
      <w:r w:rsidRPr="007D539D">
        <w:rPr>
          <w:rFonts w:ascii="Arial" w:eastAsiaTheme="minorHAnsi" w:hAnsi="Arial" w:cs="Arial"/>
          <w:sz w:val="18"/>
          <w:szCs w:val="18"/>
          <w:lang w:eastAsia="en-US"/>
          <w14:ligatures w14:val="standardContextual"/>
        </w:rPr>
        <w:t>De acordo com Artigo Único da Disposição Transitória do Decreto nº 67.689 de 03/05/2023, a elaboração do Plano de Contratações Anual pelos órgãos e entidades da Administração Pública direta e autárquica é facultativa no ano de 2023, tornando-se obrigatória a partir do ano subsequente, nos termos do mencionado Decreto</w:t>
      </w:r>
      <w:commentRangeStart w:id="4"/>
      <w:r w:rsidR="0099057E" w:rsidRPr="007D539D">
        <w:t>.</w:t>
      </w:r>
      <w:commentRangeEnd w:id="4"/>
      <w:r w:rsidR="0099057E" w:rsidRPr="007D539D">
        <w:commentReference w:id="4"/>
      </w:r>
    </w:p>
    <w:p w14:paraId="07799D7D" w14:textId="77777777" w:rsidR="0099057E" w:rsidRPr="007D539D" w:rsidRDefault="0099057E" w:rsidP="0099057E">
      <w:pPr>
        <w:pStyle w:val="Nivel01"/>
        <w:rPr>
          <w:color w:val="auto"/>
        </w:rPr>
      </w:pPr>
      <w:r w:rsidRPr="007D539D">
        <w:rPr>
          <w:color w:val="auto"/>
        </w:rPr>
        <w:t>DESCRIÇÃO DA SOLUÇÃO COMO UM TODO CONSIDERADO O CICLO DE VIDA DO OBJETO E ESPECIFICAÇÃO DO PRODUTO</w:t>
      </w:r>
    </w:p>
    <w:p w14:paraId="5F9B843F" w14:textId="77777777" w:rsidR="0099057E" w:rsidRPr="007D539D" w:rsidRDefault="0099057E" w:rsidP="0099057E">
      <w:pPr>
        <w:pStyle w:val="Nvel2-Red"/>
        <w:rPr>
          <w:i w:val="0"/>
          <w:iCs w:val="0"/>
          <w:color w:val="auto"/>
        </w:rPr>
      </w:pPr>
      <w:commentRangeStart w:id="5"/>
      <w:r w:rsidRPr="007D539D">
        <w:rPr>
          <w:i w:val="0"/>
          <w:iCs w:val="0"/>
          <w:color w:val="auto"/>
        </w:rPr>
        <w:t>A descrição da solução como um todo encontra-se pormenorizada em tópico específico do Estudo Técnico Preliminar, apêndice deste Termo de Referência.</w:t>
      </w:r>
      <w:commentRangeEnd w:id="5"/>
      <w:r w:rsidRPr="007D539D">
        <w:rPr>
          <w:i w:val="0"/>
          <w:iCs w:val="0"/>
          <w:color w:val="auto"/>
        </w:rPr>
        <w:commentReference w:id="5"/>
      </w:r>
    </w:p>
    <w:p w14:paraId="6C2D5BCC" w14:textId="77777777" w:rsidR="0099057E" w:rsidRPr="007D539D" w:rsidRDefault="0099057E" w:rsidP="0099057E">
      <w:pPr>
        <w:pStyle w:val="Nivel01"/>
        <w:rPr>
          <w:color w:val="auto"/>
        </w:rPr>
      </w:pPr>
      <w:commentRangeStart w:id="6"/>
      <w:r w:rsidRPr="007D539D">
        <w:rPr>
          <w:color w:val="auto"/>
        </w:rPr>
        <w:t>REQUISITOS DA CONTRATAÇÃO</w:t>
      </w:r>
      <w:commentRangeEnd w:id="6"/>
      <w:r w:rsidRPr="007D539D">
        <w:rPr>
          <w:color w:val="auto"/>
        </w:rPr>
        <w:commentReference w:id="6"/>
      </w:r>
    </w:p>
    <w:p w14:paraId="23278511" w14:textId="77777777" w:rsidR="0099057E" w:rsidRPr="007D539D" w:rsidRDefault="0099057E" w:rsidP="0099057E">
      <w:pPr>
        <w:pStyle w:val="Nvel1-SemNum"/>
        <w:rPr>
          <w:color w:val="auto"/>
        </w:rPr>
      </w:pPr>
      <w:r w:rsidRPr="007D539D">
        <w:rPr>
          <w:color w:val="auto"/>
        </w:rPr>
        <w:t>Sustentabilidade:</w:t>
      </w:r>
    </w:p>
    <w:p w14:paraId="32149981" w14:textId="2BEEF18F" w:rsidR="0099057E" w:rsidRPr="007D539D" w:rsidRDefault="000513BD" w:rsidP="000513BD">
      <w:pPr>
        <w:pStyle w:val="Nvel2-Red"/>
        <w:rPr>
          <w:color w:val="auto"/>
          <w:shd w:val="clear" w:color="auto" w:fill="FFFFFF"/>
        </w:rPr>
      </w:pPr>
      <w:r w:rsidRPr="007D539D">
        <w:rPr>
          <w:color w:val="auto"/>
        </w:rPr>
        <w:t>Não se aplica a este tipo de aquisição</w:t>
      </w:r>
    </w:p>
    <w:p w14:paraId="5B51A74E" w14:textId="77777777" w:rsidR="0099057E" w:rsidRPr="007D539D" w:rsidRDefault="0099057E" w:rsidP="0099057E">
      <w:pPr>
        <w:pStyle w:val="Nvel1-SemNum"/>
        <w:rPr>
          <w:color w:val="auto"/>
        </w:rPr>
      </w:pPr>
      <w:r w:rsidRPr="007D539D">
        <w:rPr>
          <w:color w:val="auto"/>
        </w:rPr>
        <w:t>Indicação de marcas ou modelos:</w:t>
      </w:r>
    </w:p>
    <w:p w14:paraId="668C3313" w14:textId="3AF84760" w:rsidR="0099057E" w:rsidRPr="007D539D" w:rsidRDefault="0099057E" w:rsidP="0099057E">
      <w:pPr>
        <w:pStyle w:val="Nvel2-Red"/>
        <w:rPr>
          <w:i w:val="0"/>
          <w:iCs w:val="0"/>
          <w:color w:val="auto"/>
        </w:rPr>
      </w:pPr>
      <w:r w:rsidRPr="007D539D">
        <w:rPr>
          <w:i w:val="0"/>
          <w:iCs w:val="0"/>
          <w:color w:val="auto"/>
        </w:rPr>
        <w:t xml:space="preserve">Na presente contratação será admitida </w:t>
      </w:r>
      <w:r w:rsidR="002A31AB">
        <w:rPr>
          <w:i w:val="0"/>
          <w:iCs w:val="0"/>
          <w:color w:val="auto"/>
        </w:rPr>
        <w:t xml:space="preserve">apenas </w:t>
      </w:r>
      <w:r w:rsidR="00C10E9F" w:rsidRPr="007D539D">
        <w:rPr>
          <w:i w:val="0"/>
          <w:iCs w:val="0"/>
          <w:color w:val="auto"/>
        </w:rPr>
        <w:t xml:space="preserve">a marca </w:t>
      </w:r>
      <w:r w:rsidR="002A31AB">
        <w:rPr>
          <w:i w:val="0"/>
          <w:iCs w:val="0"/>
          <w:color w:val="auto"/>
        </w:rPr>
        <w:t>dos acessórios fornecidos pelo fabricante do Implante do autor, de acordo com justificativa presente no Estudo Técnico Preliminar nº 65/2024, referente a este processo de compra.</w:t>
      </w:r>
    </w:p>
    <w:p w14:paraId="2B9054A4" w14:textId="77777777" w:rsidR="0099057E" w:rsidRPr="007D539D" w:rsidRDefault="0099057E" w:rsidP="0099057E">
      <w:pPr>
        <w:pStyle w:val="Nvel1-SemNum"/>
        <w:rPr>
          <w:color w:val="auto"/>
        </w:rPr>
      </w:pPr>
      <w:r w:rsidRPr="007D539D">
        <w:rPr>
          <w:color w:val="auto"/>
        </w:rPr>
        <w:t xml:space="preserve">Da vedação de contratação de marca ou produto </w:t>
      </w:r>
    </w:p>
    <w:p w14:paraId="6A9CEA5B" w14:textId="7EF6382D" w:rsidR="0099057E" w:rsidRPr="007D539D" w:rsidRDefault="00EF2ED1" w:rsidP="0099057E">
      <w:pPr>
        <w:pStyle w:val="Nvel2-Red"/>
        <w:rPr>
          <w:i w:val="0"/>
          <w:iCs w:val="0"/>
          <w:color w:val="auto"/>
        </w:rPr>
      </w:pPr>
      <w:r w:rsidRPr="007D539D">
        <w:rPr>
          <w:i w:val="0"/>
          <w:iCs w:val="0"/>
          <w:color w:val="auto"/>
        </w:rPr>
        <w:t>Não se</w:t>
      </w:r>
      <w:r w:rsidR="002A31AB">
        <w:rPr>
          <w:i w:val="0"/>
          <w:iCs w:val="0"/>
          <w:color w:val="auto"/>
        </w:rPr>
        <w:t>rão aceitas marcas de acessórios fornecidos por fabricantes distintos da marca do Implante do autor.</w:t>
      </w:r>
    </w:p>
    <w:p w14:paraId="20D7A543" w14:textId="77777777" w:rsidR="0099057E" w:rsidRPr="007D539D" w:rsidRDefault="0099057E" w:rsidP="0099057E">
      <w:pPr>
        <w:pStyle w:val="Nvel1-SemNum"/>
        <w:rPr>
          <w:color w:val="auto"/>
        </w:rPr>
      </w:pPr>
      <w:r w:rsidRPr="007D539D">
        <w:rPr>
          <w:color w:val="auto"/>
        </w:rPr>
        <w:t>Da exigência de amostra</w:t>
      </w:r>
    </w:p>
    <w:p w14:paraId="6D7F153A" w14:textId="3AE7C71F" w:rsidR="0099057E" w:rsidRPr="007D539D" w:rsidRDefault="00EF2ED1" w:rsidP="007D539D">
      <w:pPr>
        <w:pStyle w:val="Nvel2-Red"/>
        <w:rPr>
          <w:i w:val="0"/>
          <w:iCs w:val="0"/>
          <w:color w:val="auto"/>
        </w:rPr>
      </w:pPr>
      <w:r w:rsidRPr="007D539D">
        <w:rPr>
          <w:i w:val="0"/>
          <w:iCs w:val="0"/>
          <w:color w:val="auto"/>
        </w:rPr>
        <w:t>Não se aplica para esta aquisição</w:t>
      </w:r>
      <w:r w:rsidR="0099057E" w:rsidRPr="007D539D">
        <w:rPr>
          <w:i w:val="0"/>
          <w:iCs w:val="0"/>
          <w:color w:val="auto"/>
        </w:rPr>
        <w:t>.</w:t>
      </w:r>
    </w:p>
    <w:p w14:paraId="3F5E44C9" w14:textId="77777777" w:rsidR="0099057E" w:rsidRPr="007D539D" w:rsidRDefault="0099057E" w:rsidP="0099057E">
      <w:pPr>
        <w:pStyle w:val="Nvel1-SemNum"/>
        <w:rPr>
          <w:color w:val="auto"/>
        </w:rPr>
      </w:pPr>
      <w:commentRangeStart w:id="7"/>
      <w:r w:rsidRPr="007D539D">
        <w:rPr>
          <w:color w:val="auto"/>
        </w:rPr>
        <w:t>Da exigência de carta de solidariedade</w:t>
      </w:r>
    </w:p>
    <w:p w14:paraId="1E81B075" w14:textId="3381A810" w:rsidR="0099057E" w:rsidRPr="007D539D" w:rsidRDefault="007D539D" w:rsidP="0099057E">
      <w:pPr>
        <w:pStyle w:val="Nvel2-Red"/>
        <w:rPr>
          <w:i w:val="0"/>
          <w:iCs w:val="0"/>
          <w:color w:val="auto"/>
        </w:rPr>
      </w:pPr>
      <w:r w:rsidRPr="007D539D">
        <w:rPr>
          <w:i w:val="0"/>
          <w:iCs w:val="0"/>
          <w:color w:val="auto"/>
        </w:rPr>
        <w:t>Não se aplica para esta aquisição</w:t>
      </w:r>
      <w:r w:rsidR="0099057E" w:rsidRPr="007D539D">
        <w:rPr>
          <w:i w:val="0"/>
          <w:iCs w:val="0"/>
          <w:color w:val="auto"/>
        </w:rPr>
        <w:t>.</w:t>
      </w:r>
      <w:commentRangeEnd w:id="7"/>
      <w:r w:rsidR="0099057E" w:rsidRPr="007D539D">
        <w:rPr>
          <w:i w:val="0"/>
          <w:iCs w:val="0"/>
          <w:color w:val="auto"/>
        </w:rPr>
        <w:commentReference w:id="7"/>
      </w:r>
    </w:p>
    <w:p w14:paraId="705B3F62" w14:textId="77777777" w:rsidR="0099057E" w:rsidRPr="007D539D" w:rsidRDefault="0099057E" w:rsidP="0099057E">
      <w:pPr>
        <w:pStyle w:val="Nvel1-SemNumPreto"/>
        <w:rPr>
          <w:color w:val="auto"/>
        </w:rPr>
      </w:pPr>
      <w:commentRangeStart w:id="8"/>
      <w:r w:rsidRPr="007D539D">
        <w:rPr>
          <w:color w:val="auto"/>
        </w:rPr>
        <w:t>Garantia da contratação</w:t>
      </w:r>
      <w:commentRangeEnd w:id="8"/>
      <w:r w:rsidRPr="007D539D">
        <w:rPr>
          <w:rStyle w:val="Refdecomentrio"/>
          <w:rFonts w:ascii="Ecofont_Spranq_eco_Sans" w:eastAsiaTheme="minorEastAsia" w:hAnsi="Ecofont_Spranq_eco_Sans" w:cs="Tahoma"/>
          <w:b w:val="0"/>
          <w:bCs w:val="0"/>
          <w:color w:val="auto"/>
        </w:rPr>
        <w:commentReference w:id="8"/>
      </w:r>
    </w:p>
    <w:p w14:paraId="1C6A33F8" w14:textId="0C382FD6" w:rsidR="0099057E" w:rsidRPr="007D539D" w:rsidRDefault="0099057E" w:rsidP="007D539D">
      <w:pPr>
        <w:pStyle w:val="Nvel2-Red"/>
        <w:rPr>
          <w:i w:val="0"/>
          <w:iCs w:val="0"/>
          <w:color w:val="auto"/>
        </w:rPr>
      </w:pPr>
      <w:r w:rsidRPr="007D539D">
        <w:rPr>
          <w:i w:val="0"/>
          <w:iCs w:val="0"/>
          <w:color w:val="auto"/>
        </w:rPr>
        <w:t xml:space="preserve">Não haverá exigência da garantia da contratação dos </w:t>
      </w:r>
      <w:hyperlink r:id="rId14" w:anchor="art96">
        <w:r w:rsidRPr="007D539D">
          <w:rPr>
            <w:rStyle w:val="Hyperlink"/>
            <w:i w:val="0"/>
            <w:iCs w:val="0"/>
            <w:color w:val="auto"/>
          </w:rPr>
          <w:t>artigos 96 e seguintes da Lei nº 14.133, de 2021</w:t>
        </w:r>
      </w:hyperlink>
      <w:r w:rsidRPr="007D539D">
        <w:rPr>
          <w:i w:val="0"/>
          <w:iCs w:val="0"/>
          <w:color w:val="auto"/>
        </w:rPr>
        <w:t>, pelas razões constantes do Estudo Técnico Preliminar.</w:t>
      </w:r>
    </w:p>
    <w:p w14:paraId="132F351A" w14:textId="77777777" w:rsidR="0099057E" w:rsidRPr="007D539D" w:rsidRDefault="0099057E" w:rsidP="00176793">
      <w:pPr>
        <w:pStyle w:val="Nvel2-Red"/>
        <w:widowControl w:val="0"/>
        <w:rPr>
          <w:i w:val="0"/>
          <w:iCs w:val="0"/>
          <w:color w:val="auto"/>
        </w:rPr>
      </w:pPr>
      <w:r w:rsidRPr="007D539D">
        <w:rPr>
          <w:i w:val="0"/>
          <w:iCs w:val="0"/>
          <w:color w:val="auto"/>
        </w:rPr>
        <w:t xml:space="preserve">O contrato ou outro instrumento hábil que o substitua (caso assim definido pela documentação que compõem a presente contratação) oferece maior detalhamento das regras que serão aplicadas em relação à </w:t>
      </w:r>
      <w:r w:rsidRPr="007D539D">
        <w:rPr>
          <w:i w:val="0"/>
          <w:iCs w:val="0"/>
          <w:color w:val="auto"/>
        </w:rPr>
        <w:lastRenderedPageBreak/>
        <w:t>garantia da contratação.</w:t>
      </w:r>
    </w:p>
    <w:p w14:paraId="1514D73A" w14:textId="77777777" w:rsidR="0099057E" w:rsidRPr="007D539D" w:rsidRDefault="0099057E" w:rsidP="0099057E">
      <w:pPr>
        <w:pStyle w:val="Nivel01"/>
        <w:rPr>
          <w:color w:val="auto"/>
        </w:rPr>
      </w:pPr>
      <w:commentRangeStart w:id="9"/>
      <w:r w:rsidRPr="007D539D">
        <w:rPr>
          <w:color w:val="auto"/>
        </w:rPr>
        <w:t>MODELO DE EXECUÇÃO DO OBJETO</w:t>
      </w:r>
      <w:commentRangeEnd w:id="9"/>
      <w:r w:rsidRPr="007D539D">
        <w:rPr>
          <w:rStyle w:val="Refdecomentrio"/>
          <w:color w:val="auto"/>
        </w:rPr>
        <w:commentReference w:id="9"/>
      </w:r>
    </w:p>
    <w:p w14:paraId="5B918910" w14:textId="77777777" w:rsidR="0099057E" w:rsidRPr="007D539D" w:rsidRDefault="0099057E" w:rsidP="0099057E">
      <w:pPr>
        <w:pStyle w:val="Nvel1-SemNum"/>
        <w:rPr>
          <w:color w:val="auto"/>
        </w:rPr>
      </w:pPr>
      <w:r w:rsidRPr="007D539D">
        <w:rPr>
          <w:color w:val="auto"/>
        </w:rPr>
        <w:t>Condições de Entrega</w:t>
      </w:r>
    </w:p>
    <w:p w14:paraId="7943FF1B" w14:textId="110AC32A" w:rsidR="0099057E" w:rsidRPr="007D539D" w:rsidRDefault="0099057E" w:rsidP="0099057E">
      <w:pPr>
        <w:pStyle w:val="Nvel2-Red"/>
        <w:rPr>
          <w:i w:val="0"/>
          <w:iCs w:val="0"/>
          <w:color w:val="auto"/>
        </w:rPr>
      </w:pPr>
      <w:r w:rsidRPr="007D539D">
        <w:rPr>
          <w:i w:val="0"/>
          <w:iCs w:val="0"/>
          <w:color w:val="auto"/>
        </w:rPr>
        <w:t xml:space="preserve">O prazo de entrega dos bens é de </w:t>
      </w:r>
      <w:r w:rsidR="00E87B9D">
        <w:rPr>
          <w:i w:val="0"/>
          <w:iCs w:val="0"/>
          <w:color w:val="auto"/>
        </w:rPr>
        <w:t>até 90</w:t>
      </w:r>
      <w:r w:rsidR="007D539D" w:rsidRPr="007D539D">
        <w:rPr>
          <w:i w:val="0"/>
          <w:iCs w:val="0"/>
          <w:color w:val="auto"/>
        </w:rPr>
        <w:t xml:space="preserve"> (</w:t>
      </w:r>
      <w:r w:rsidR="00E87B9D">
        <w:rPr>
          <w:i w:val="0"/>
          <w:iCs w:val="0"/>
          <w:color w:val="auto"/>
        </w:rPr>
        <w:t>noventa</w:t>
      </w:r>
      <w:r w:rsidR="007D539D" w:rsidRPr="007D539D">
        <w:rPr>
          <w:i w:val="0"/>
          <w:iCs w:val="0"/>
          <w:color w:val="auto"/>
        </w:rPr>
        <w:t xml:space="preserve">) </w:t>
      </w:r>
      <w:r w:rsidRPr="007D539D">
        <w:rPr>
          <w:i w:val="0"/>
          <w:iCs w:val="0"/>
          <w:color w:val="auto"/>
        </w:rPr>
        <w:t>dias, contados d</w:t>
      </w:r>
      <w:r w:rsidR="007D539D" w:rsidRPr="007D539D">
        <w:rPr>
          <w:i w:val="0"/>
          <w:iCs w:val="0"/>
          <w:color w:val="auto"/>
        </w:rPr>
        <w:t>a confirmação do recebimento da Nota de Empenho</w:t>
      </w:r>
      <w:r w:rsidRPr="007D539D">
        <w:rPr>
          <w:i w:val="0"/>
          <w:iCs w:val="0"/>
          <w:color w:val="auto"/>
        </w:rPr>
        <w:t xml:space="preserve">, em remessa única. </w:t>
      </w:r>
    </w:p>
    <w:p w14:paraId="16A36C4E" w14:textId="2A2D26B1" w:rsidR="0099057E" w:rsidRPr="007D539D" w:rsidRDefault="0099057E" w:rsidP="007D539D">
      <w:pPr>
        <w:pStyle w:val="Nvel2-Red"/>
        <w:rPr>
          <w:i w:val="0"/>
          <w:iCs w:val="0"/>
          <w:color w:val="auto"/>
        </w:rPr>
      </w:pPr>
      <w:commentRangeStart w:id="10"/>
      <w:r w:rsidRPr="007D539D">
        <w:rPr>
          <w:i w:val="0"/>
          <w:iCs w:val="0"/>
          <w:color w:val="auto"/>
        </w:rPr>
        <w:t>Os bens deverão ser entregues no seguinte endereço</w:t>
      </w:r>
      <w:r w:rsidR="007D539D" w:rsidRPr="007D539D">
        <w:rPr>
          <w:i w:val="0"/>
          <w:iCs w:val="0"/>
          <w:color w:val="auto"/>
        </w:rPr>
        <w:t>: Almoxarifado da Unidade de Dispensação Tenente Pena à Rua Tenente Pena, 110 - bairro: Bom Retiro - São Paulo - SP, com agendamento prévio através do e-mail agendamento@udtp.org.br</w:t>
      </w:r>
      <w:commentRangeEnd w:id="10"/>
      <w:r w:rsidRPr="007D539D">
        <w:rPr>
          <w:i w:val="0"/>
          <w:iCs w:val="0"/>
          <w:color w:val="auto"/>
        </w:rPr>
        <w:commentReference w:id="10"/>
      </w:r>
    </w:p>
    <w:p w14:paraId="2A2E1158" w14:textId="77777777" w:rsidR="0099057E" w:rsidRPr="0020168A" w:rsidRDefault="0099057E" w:rsidP="0099057E">
      <w:pPr>
        <w:pStyle w:val="Nivel01"/>
      </w:pPr>
      <w:r>
        <w:t>MODELO DE GESTÃO DO CONTRATO</w:t>
      </w:r>
    </w:p>
    <w:p w14:paraId="445C25F3" w14:textId="77777777" w:rsidR="0099057E" w:rsidRPr="0020168A" w:rsidRDefault="0099057E" w:rsidP="0099057E">
      <w:pPr>
        <w:pStyle w:val="Nivel2"/>
      </w:pPr>
      <w:r>
        <w:t xml:space="preserve">O contrato deverá ser executado fielmente pelas partes, de acordo com as cláusulas avençadas e as normas da </w:t>
      </w:r>
      <w:hyperlink r:id="rId15" w:history="1">
        <w:r w:rsidRPr="00BE3C72">
          <w:rPr>
            <w:rStyle w:val="Hyperlink"/>
          </w:rPr>
          <w:t>Lei nº 14.133, de 2021</w:t>
        </w:r>
      </w:hyperlink>
      <w:r>
        <w:t>, e cada parte responderá pelas consequências de sua inexecução total ou parcial.</w:t>
      </w:r>
    </w:p>
    <w:p w14:paraId="1E28B1F9" w14:textId="77777777" w:rsidR="0099057E" w:rsidRPr="0020168A" w:rsidRDefault="0099057E" w:rsidP="0099057E">
      <w:pPr>
        <w:pStyle w:val="Nivel2"/>
      </w:pPr>
      <w:r>
        <w:t>Em caso de impedimento, ordem de paralisação ou suspensão do contrato, o cronograma de execução será prorrogado automaticamente pelo tempo correspondente, anotadas tais circunstâncias mediante simples apostila.</w:t>
      </w:r>
    </w:p>
    <w:p w14:paraId="1A405701" w14:textId="77777777" w:rsidR="0099057E" w:rsidRPr="0020168A" w:rsidRDefault="0099057E" w:rsidP="0099057E">
      <w:pPr>
        <w:pStyle w:val="Nivel2"/>
      </w:pPr>
      <w:r>
        <w:t>As comunicações entre o órgão ou entidade e a contratada devem ser realizadas por escrito sempre que o ato exigir tal formalidade, admitindo-se o uso de mensagem eletrônica para esse fim.</w:t>
      </w:r>
    </w:p>
    <w:p w14:paraId="31568806" w14:textId="77777777" w:rsidR="0099057E" w:rsidRDefault="0099057E" w:rsidP="0099057E">
      <w:pPr>
        <w:pStyle w:val="Nivel2"/>
      </w:pPr>
      <w:r>
        <w:t>O órgão ou entidade poderá convocar representante da Contratada para adoção de providências que devam ser cumpridas de imediato.</w:t>
      </w:r>
    </w:p>
    <w:p w14:paraId="5FAD0CAB" w14:textId="77777777" w:rsidR="0099057E" w:rsidRDefault="0099057E" w:rsidP="0099057E">
      <w:pPr>
        <w:pStyle w:val="Nivel2"/>
      </w:pPr>
      <w:r>
        <w:t xml:space="preserve"> Após a assinatura do contrato ou instrumento equivalente </w:t>
      </w:r>
      <w:r w:rsidRPr="00723721">
        <w:t>(caso assim definido pela documentação que compõem a presente contratação)</w:t>
      </w:r>
      <w:r w:rsidRPr="00E7434D">
        <w:t>,</w:t>
      </w:r>
      <w:r>
        <w:t xml:space="preserve">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CBE8B2" w14:textId="77777777" w:rsidR="0099057E" w:rsidRDefault="0099057E" w:rsidP="0099057E">
      <w:pPr>
        <w:pStyle w:val="Nvel1-SemNumPreto"/>
      </w:pPr>
      <w:r w:rsidRPr="008111F5">
        <w:t>Fiscalização</w:t>
      </w:r>
    </w:p>
    <w:p w14:paraId="05AAAFB6" w14:textId="77777777" w:rsidR="0099057E" w:rsidRPr="0020168A" w:rsidRDefault="0099057E" w:rsidP="0099057E">
      <w:pPr>
        <w:pStyle w:val="Nivel2"/>
      </w:pPr>
      <w:commentRangeStart w:id="11"/>
      <w:r>
        <w:t>A execução do contrato deverá ser acompanhada e fiscalizada pelo(s) fiscal(is) do contrato, ou pelos respectivos substitutos (</w:t>
      </w:r>
      <w:hyperlink r:id="rId16" w:anchor="art117">
        <w:r w:rsidRPr="5E08E88D">
          <w:rPr>
            <w:rStyle w:val="Hyperlink"/>
          </w:rPr>
          <w:t>Lei nº 14.133, de 2021, art. 117, caput</w:t>
        </w:r>
      </w:hyperlink>
      <w:r>
        <w:t>).</w:t>
      </w:r>
    </w:p>
    <w:p w14:paraId="002391B1" w14:textId="77777777" w:rsidR="0099057E" w:rsidRDefault="0099057E" w:rsidP="0099057E">
      <w:pPr>
        <w:pStyle w:val="Nvel1-SemNumPreto"/>
      </w:pPr>
      <w:r w:rsidRPr="4C199FC9">
        <w:t>Fiscalização Técnica</w:t>
      </w:r>
    </w:p>
    <w:p w14:paraId="6F98EC18" w14:textId="77777777" w:rsidR="0099057E" w:rsidRPr="0020168A" w:rsidRDefault="0099057E" w:rsidP="0099057E">
      <w:pPr>
        <w:pStyle w:val="Nivel2"/>
      </w:pPr>
      <w:r>
        <w:t>O fiscal técnico do contrato acompanhará a execução do contrato, para que sejam cumpridas todas as condições estabelecidas no contrato, de modo a assegurar os melhores resultados para a Administração. (</w:t>
      </w:r>
      <w:hyperlink r:id="rId17" w:history="1">
        <w:r w:rsidRPr="00BE3C72">
          <w:rPr>
            <w:rStyle w:val="Hyperlink"/>
          </w:rPr>
          <w:t>Decreto estadual nº 68.220, de 2023</w:t>
        </w:r>
      </w:hyperlink>
      <w:r>
        <w:t>, art. 17).</w:t>
      </w:r>
    </w:p>
    <w:p w14:paraId="58A648C8" w14:textId="77777777" w:rsidR="0099057E" w:rsidRPr="0020168A" w:rsidRDefault="0099057E" w:rsidP="0099057E">
      <w:pPr>
        <w:pStyle w:val="Nivel3"/>
      </w:pPr>
      <w:r>
        <w:t>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r w:rsidRPr="5E08E88D">
          <w:rPr>
            <w:rStyle w:val="Hyperlink"/>
          </w:rPr>
          <w:t>Lei nº 14.133, de 2021, art. 117, §1º</w:t>
        </w:r>
      </w:hyperlink>
      <w:r>
        <w:t>, e</w:t>
      </w:r>
      <w:r w:rsidRPr="00FE54EC">
        <w:t xml:space="preserve"> </w:t>
      </w:r>
      <w:hyperlink r:id="rId19" w:history="1">
        <w:r w:rsidRPr="00BE3C72">
          <w:rPr>
            <w:rStyle w:val="Hyperlink"/>
          </w:rPr>
          <w:t>Decreto estadual nº 68.220, de 2023</w:t>
        </w:r>
      </w:hyperlink>
      <w:r w:rsidRPr="00FE54EC">
        <w:t>, art. 17</w:t>
      </w:r>
      <w:r>
        <w:t>, II</w:t>
      </w:r>
      <w:hyperlink r:id="rId20" w:anchor="art22">
        <w:r>
          <w:rPr>
            <w:rStyle w:val="Hyperlink"/>
          </w:rPr>
          <w:t>).</w:t>
        </w:r>
      </w:hyperlink>
      <w:commentRangeEnd w:id="11"/>
      <w:r>
        <w:commentReference w:id="11"/>
      </w:r>
    </w:p>
    <w:p w14:paraId="6ECF3AEC" w14:textId="77777777" w:rsidR="0099057E" w:rsidRDefault="0099057E" w:rsidP="0099057E">
      <w:pPr>
        <w:pStyle w:val="Nivel3"/>
      </w:pPr>
      <w:r w:rsidRPr="0078596D">
        <w:t>O fiscal técnico adotará medidas preventivas de controle de contratos, manifestando-se quanto à necessidade de suspensão da execução do objeto (</w:t>
      </w:r>
      <w:hyperlink r:id="rId21" w:history="1">
        <w:r w:rsidRPr="00BE3C72">
          <w:rPr>
            <w:rStyle w:val="Hyperlink"/>
          </w:rPr>
          <w:t>Decreto estadual nº 68.220, de 2023</w:t>
        </w:r>
      </w:hyperlink>
      <w:r w:rsidRPr="0078596D">
        <w:t>, art. 17, IV)</w:t>
      </w:r>
      <w:r>
        <w:t>.</w:t>
      </w:r>
    </w:p>
    <w:p w14:paraId="1F145843" w14:textId="77777777" w:rsidR="0099057E" w:rsidRPr="0020168A" w:rsidRDefault="0099057E" w:rsidP="0099057E">
      <w:pPr>
        <w:pStyle w:val="Nivel3"/>
      </w:pPr>
      <w:r>
        <w:t>O fiscal técnico do contrato informará ao gestor do contato, em tempo hábil, a situação que demandar decisão ou adoção de medidas que ultrapassem sua competência, para que adote as medidas necessárias e saneadoras, se for o caso. (</w:t>
      </w:r>
      <w:hyperlink r:id="rId22" w:history="1">
        <w:r w:rsidRPr="006B2556">
          <w:rPr>
            <w:rStyle w:val="Hyperlink"/>
          </w:rPr>
          <w:t>Lei nº 14.133, de 2021</w:t>
        </w:r>
      </w:hyperlink>
      <w:r w:rsidRPr="00E97BF6">
        <w:t>, artigo 117, § 2º</w:t>
      </w:r>
      <w:r>
        <w:t>).</w:t>
      </w:r>
    </w:p>
    <w:p w14:paraId="6A8AC4CD" w14:textId="77777777" w:rsidR="0099057E" w:rsidRPr="0020168A" w:rsidRDefault="0099057E" w:rsidP="006B2ACE">
      <w:pPr>
        <w:pStyle w:val="Nivel3"/>
        <w:widowControl w:val="0"/>
      </w:pPr>
      <w:r>
        <w:t xml:space="preserve">No caso de ocorrências que possam inviabilizar a execução do contrato nas datas aprazadas, </w:t>
      </w:r>
      <w:r>
        <w:lastRenderedPageBreak/>
        <w:t>o fiscal técnico do contrato comunicará o fato imediatamente ao gestor do contrato. (</w:t>
      </w:r>
      <w:hyperlink r:id="rId23" w:history="1">
        <w:r w:rsidRPr="00712457">
          <w:rPr>
            <w:rStyle w:val="Hyperlink"/>
          </w:rPr>
          <w:t>Decreto estadual nº 68.220, de 2023</w:t>
        </w:r>
      </w:hyperlink>
      <w:r w:rsidRPr="00DC5D08">
        <w:t>, art. 17, II</w:t>
      </w:r>
      <w:r>
        <w:t>).</w:t>
      </w:r>
    </w:p>
    <w:p w14:paraId="68ACCABB" w14:textId="77777777" w:rsidR="0099057E" w:rsidRDefault="0099057E" w:rsidP="0099057E">
      <w:pPr>
        <w:pStyle w:val="Nvel1-SemNumPreto"/>
      </w:pPr>
      <w:r w:rsidRPr="4C199FC9">
        <w:t>Fiscalização Administrativa</w:t>
      </w:r>
    </w:p>
    <w:p w14:paraId="47EA551B" w14:textId="77777777" w:rsidR="0099057E" w:rsidRPr="0020168A" w:rsidRDefault="0099057E" w:rsidP="0099057E">
      <w:pPr>
        <w:pStyle w:val="Nivel2"/>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4" w:history="1">
        <w:r w:rsidRPr="00712457">
          <w:rPr>
            <w:rStyle w:val="Hyperlink"/>
          </w:rPr>
          <w:t>Decreto estadual nº 68.220, de 2023</w:t>
        </w:r>
      </w:hyperlink>
      <w:r w:rsidRPr="00EE6301">
        <w:t>, art. 1</w:t>
      </w:r>
      <w:r>
        <w:t>8</w:t>
      </w:r>
      <w:r w:rsidRPr="00EE6301">
        <w:t xml:space="preserve">, </w:t>
      </w:r>
      <w:r>
        <w:t>II e I</w:t>
      </w:r>
      <w:r w:rsidRPr="00EE6301">
        <w:t>II</w:t>
      </w:r>
      <w:r>
        <w:t>).</w:t>
      </w:r>
    </w:p>
    <w:p w14:paraId="03CFB93D" w14:textId="77777777" w:rsidR="0099057E" w:rsidRDefault="0099057E" w:rsidP="0099057E">
      <w:pPr>
        <w:pStyle w:val="Nivel3"/>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5" w:history="1">
        <w:r w:rsidRPr="00712457">
          <w:rPr>
            <w:rStyle w:val="Hyperlink"/>
          </w:rPr>
          <w:t>Decreto estadual nº 68.220, de 2023</w:t>
        </w:r>
      </w:hyperlink>
      <w:r w:rsidRPr="00276849">
        <w:t>, art. 1</w:t>
      </w:r>
      <w:r>
        <w:t>8</w:t>
      </w:r>
      <w:r w:rsidRPr="00276849">
        <w:t>, I</w:t>
      </w:r>
      <w:r>
        <w:t>V).</w:t>
      </w:r>
    </w:p>
    <w:p w14:paraId="53021720" w14:textId="77777777" w:rsidR="0099057E" w:rsidRPr="0020168A" w:rsidRDefault="0099057E" w:rsidP="0099057E">
      <w:pPr>
        <w:pStyle w:val="Nivel3"/>
      </w:pPr>
      <w:r w:rsidRPr="00DF42C1">
        <w:t xml:space="preserve">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26" w:history="1">
        <w:r w:rsidRPr="00712457">
          <w:rPr>
            <w:rStyle w:val="Hyperlink"/>
          </w:rPr>
          <w:t>Lei nº 14.133, de 2021</w:t>
        </w:r>
      </w:hyperlink>
      <w:r>
        <w:t>.</w:t>
      </w:r>
    </w:p>
    <w:p w14:paraId="3555A9A9" w14:textId="77777777" w:rsidR="0099057E" w:rsidRDefault="0099057E" w:rsidP="0099057E">
      <w:pPr>
        <w:pStyle w:val="Nvel1-SemNumPreto"/>
        <w:rPr>
          <w:i/>
          <w:iCs/>
        </w:rPr>
      </w:pPr>
      <w:r w:rsidRPr="1414B7F7">
        <w:t>Gestor do Contrato</w:t>
      </w:r>
    </w:p>
    <w:p w14:paraId="325A7EE7" w14:textId="77777777" w:rsidR="0099057E" w:rsidRDefault="0099057E" w:rsidP="0099057E">
      <w:pPr>
        <w:pStyle w:val="Nivel2"/>
      </w:pPr>
      <w:r w:rsidRPr="0078596D">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w:t>
      </w:r>
      <w:hyperlink r:id="rId27" w:history="1">
        <w:r w:rsidRPr="00712457">
          <w:rPr>
            <w:rStyle w:val="Hyperlink"/>
          </w:rPr>
          <w:t>Decreto estadual nº 68.220, de 2023</w:t>
        </w:r>
      </w:hyperlink>
      <w:r w:rsidRPr="0078596D">
        <w:t>, inciso III do art. 2º</w:t>
      </w:r>
      <w:r>
        <w:t>).</w:t>
      </w:r>
    </w:p>
    <w:p w14:paraId="54C33AD5" w14:textId="77777777" w:rsidR="0099057E" w:rsidRDefault="0099057E" w:rsidP="0099057E">
      <w:pPr>
        <w:pStyle w:val="Nivel2"/>
      </w:pPr>
      <w: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8" w:history="1">
        <w:r w:rsidRPr="00712457">
          <w:rPr>
            <w:rStyle w:val="Hyperlink"/>
          </w:rPr>
          <w:t>Decreto estadual nº 68.220, de 2023</w:t>
        </w:r>
      </w:hyperlink>
      <w:r w:rsidRPr="002633A0">
        <w:t>, art. 1</w:t>
      </w:r>
      <w:r>
        <w:t xml:space="preserve">6, IX). </w:t>
      </w:r>
    </w:p>
    <w:p w14:paraId="60B4F231" w14:textId="77777777" w:rsidR="0099057E" w:rsidRDefault="0099057E" w:rsidP="0099057E">
      <w:pPr>
        <w:pStyle w:val="Nivel2"/>
      </w:pPr>
      <w:r>
        <w:t>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9" w:history="1">
        <w:r w:rsidRPr="00712457">
          <w:rPr>
            <w:rStyle w:val="Hyperlink"/>
          </w:rPr>
          <w:t>Decreto estadual nº 68.220, de 2023</w:t>
        </w:r>
      </w:hyperlink>
      <w:r w:rsidRPr="002633A0">
        <w:t>, art. 18</w:t>
      </w:r>
      <w:r>
        <w:t xml:space="preserve">, VII). </w:t>
      </w:r>
    </w:p>
    <w:p w14:paraId="18BC2276" w14:textId="77777777" w:rsidR="0099057E" w:rsidRDefault="0099057E" w:rsidP="0099057E">
      <w:pPr>
        <w:pStyle w:val="Nivel2"/>
      </w:pPr>
      <w:r>
        <w:t xml:space="preserve">O gestor do contrato tomará providências para a formalização de processo administrativo de responsabilização para fins de aplicação de sanções, a ser conduzido pela comissão de que trata o art. 158 da </w:t>
      </w:r>
      <w:hyperlink r:id="rId30" w:history="1">
        <w:r w:rsidRPr="00712457">
          <w:rPr>
            <w:rStyle w:val="Hyperlink"/>
          </w:rPr>
          <w:t>Lei nº 14.133, de 2021</w:t>
        </w:r>
      </w:hyperlink>
      <w:r>
        <w:t>, ou pelo agente ou pelo setor com competência para tal, conforme o caso. (</w:t>
      </w:r>
      <w:hyperlink r:id="rId31" w:history="1">
        <w:r w:rsidRPr="00712457">
          <w:rPr>
            <w:rStyle w:val="Hyperlink"/>
          </w:rPr>
          <w:t>Decreto estadual nº 68.220, de 2023</w:t>
        </w:r>
      </w:hyperlink>
      <w:r w:rsidRPr="00D52305">
        <w:t>, art. 1</w:t>
      </w:r>
      <w:r>
        <w:t xml:space="preserve">6, VIII). </w:t>
      </w:r>
    </w:p>
    <w:p w14:paraId="0482C87C" w14:textId="77777777" w:rsidR="0099057E" w:rsidRDefault="0099057E" w:rsidP="0099057E">
      <w:pPr>
        <w:pStyle w:val="Nivel2"/>
      </w:pPr>
      <w:r>
        <w:t>O gestor do contrato deverá elaborar relatório final com informações sobre a consecução dos objetivos que tenham justificado a contratação e eventuais condutas a serem adotadas para o aprimoramento das atividades da Administração. (</w:t>
      </w:r>
      <w:hyperlink r:id="rId32" w:history="1">
        <w:r w:rsidRPr="00712457">
          <w:rPr>
            <w:rStyle w:val="Hyperlink"/>
          </w:rPr>
          <w:t>Decreto estadual nº 68.220, de 2023</w:t>
        </w:r>
      </w:hyperlink>
      <w:r w:rsidRPr="00C33820">
        <w:t>, art. 1</w:t>
      </w:r>
      <w:r>
        <w:t xml:space="preserve">6, VII e parágrafo único). </w:t>
      </w:r>
    </w:p>
    <w:p w14:paraId="2851F8B1" w14:textId="77777777" w:rsidR="0099057E" w:rsidRDefault="0099057E" w:rsidP="0099057E">
      <w:pPr>
        <w:pStyle w:val="Nivel2"/>
      </w:pPr>
      <w:r>
        <w:t>O gestor do contrato deverá enviar a documentação pertinente ao setor de contratos para a formalização dos procedimentos de liquidação e pagamento, no valor dimensionado pela fiscalização e gestão nos termos do contrato.</w:t>
      </w:r>
    </w:p>
    <w:p w14:paraId="6BBE6841" w14:textId="77777777" w:rsidR="0099057E" w:rsidRPr="0020168A" w:rsidRDefault="0099057E" w:rsidP="006B2ACE">
      <w:pPr>
        <w:pStyle w:val="Nivel01"/>
        <w:keepNext w:val="0"/>
        <w:keepLines w:val="0"/>
        <w:widowControl w:val="0"/>
      </w:pPr>
      <w:r>
        <w:t>CRITÉRIOS DE MEDIÇÃO E DE PAGAMENTO</w:t>
      </w:r>
    </w:p>
    <w:p w14:paraId="02B26A2C" w14:textId="77777777" w:rsidR="0099057E" w:rsidRPr="0020168A" w:rsidRDefault="0099057E" w:rsidP="006B2ACE">
      <w:pPr>
        <w:pStyle w:val="Nvel1-SemNumPreto"/>
        <w:keepNext w:val="0"/>
        <w:keepLines w:val="0"/>
        <w:widowControl w:val="0"/>
      </w:pPr>
      <w:r w:rsidRPr="1414B7F7">
        <w:t>Recebimento</w:t>
      </w:r>
    </w:p>
    <w:p w14:paraId="119FC479" w14:textId="77777777" w:rsidR="0099057E" w:rsidRPr="0020168A" w:rsidRDefault="0099057E" w:rsidP="006B2ACE">
      <w:pPr>
        <w:pStyle w:val="Nivel2"/>
        <w:widowControl w:val="0"/>
        <w:rPr>
          <w:lang w:eastAsia="en-US"/>
        </w:rPr>
      </w:pPr>
      <w:commentRangeStart w:id="12"/>
      <w:r w:rsidRPr="5E08E88D">
        <w:rPr>
          <w:lang w:eastAsia="en-US"/>
        </w:rPr>
        <w:t>Os bens serão recebidos provisoriamente, de forma sumária</w:t>
      </w:r>
      <w:commentRangeEnd w:id="12"/>
      <w:r>
        <w:commentReference w:id="12"/>
      </w:r>
      <w:r w:rsidRPr="5E08E88D">
        <w:rPr>
          <w:lang w:eastAsia="en-US"/>
        </w:rPr>
        <w:t xml:space="preserve">, no ato da entrega, juntamente com a </w:t>
      </w:r>
      <w:r w:rsidRPr="5E08E88D">
        <w:rPr>
          <w:rFonts w:eastAsia="Calibri"/>
          <w:lang w:eastAsia="en-US"/>
        </w:rPr>
        <w:t>nota</w:t>
      </w:r>
      <w:r w:rsidRPr="5E08E88D">
        <w:rPr>
          <w:lang w:eastAsia="en-US"/>
        </w:rPr>
        <w:t xml:space="preserve"> fiscal ou instrumento de cobrança equivalente, pelo(a) responsável pelo acompanhamento e fiscalização do contrato, para efeito de posterior verificação de sua conformidade com as especificações constantes no </w:t>
      </w:r>
      <w:r w:rsidRPr="5E08E88D">
        <w:rPr>
          <w:lang w:eastAsia="en-US"/>
        </w:rPr>
        <w:lastRenderedPageBreak/>
        <w:t>Termo de Referência</w:t>
      </w:r>
      <w:r w:rsidRPr="5E08E88D">
        <w:rPr>
          <w:color w:val="FF0000"/>
          <w:lang w:eastAsia="en-US"/>
        </w:rPr>
        <w:t xml:space="preserve"> </w:t>
      </w:r>
      <w:r w:rsidRPr="5E08E88D">
        <w:rPr>
          <w:lang w:eastAsia="en-US"/>
        </w:rPr>
        <w:t>e na proposta.</w:t>
      </w:r>
    </w:p>
    <w:p w14:paraId="39410910" w14:textId="18D9EF11" w:rsidR="0099057E" w:rsidRPr="0020168A" w:rsidRDefault="0099057E" w:rsidP="0099057E">
      <w:pPr>
        <w:pStyle w:val="Nivel2"/>
        <w:rPr>
          <w:lang w:eastAsia="en-US"/>
        </w:rPr>
      </w:pPr>
      <w:r w:rsidRPr="5E08E88D">
        <w:rPr>
          <w:lang w:eastAsia="en-US"/>
        </w:rPr>
        <w:t>Os bens poderão ser rejeitados, no todo ou em parte, inclusive antes do recebimento provisório, quando em desacordo com as especificações constantes no Termo de Referência</w:t>
      </w:r>
      <w:r w:rsidRPr="5E08E88D">
        <w:rPr>
          <w:color w:val="FF0000"/>
          <w:lang w:eastAsia="en-US"/>
        </w:rPr>
        <w:t xml:space="preserve"> </w:t>
      </w:r>
      <w:r w:rsidRPr="5E08E88D">
        <w:rPr>
          <w:lang w:eastAsia="en-US"/>
        </w:rPr>
        <w:t>e na proposta, devendo ser substituídos no prazo de</w:t>
      </w:r>
      <w:r w:rsidR="006B2ACE">
        <w:rPr>
          <w:lang w:eastAsia="en-US"/>
        </w:rPr>
        <w:t xml:space="preserve"> 05 (cinco)</w:t>
      </w:r>
      <w:r w:rsidRPr="5E08E88D">
        <w:rPr>
          <w:color w:val="FF0000"/>
          <w:lang w:eastAsia="en-US"/>
        </w:rPr>
        <w:t xml:space="preserve"> </w:t>
      </w:r>
      <w:r w:rsidRPr="5E08E88D">
        <w:rPr>
          <w:lang w:eastAsia="en-US"/>
        </w:rPr>
        <w:t>dias, a contar da notificação da contratada, às suas custas, sem prejuízo da aplicação das penalidades.</w:t>
      </w:r>
    </w:p>
    <w:p w14:paraId="0F0570A6" w14:textId="456CE3FF" w:rsidR="0099057E" w:rsidRPr="0020168A" w:rsidRDefault="0099057E" w:rsidP="0099057E">
      <w:pPr>
        <w:pStyle w:val="Nivel2"/>
        <w:rPr>
          <w:lang w:eastAsia="en-US"/>
        </w:rPr>
      </w:pPr>
      <w:commentRangeStart w:id="13"/>
      <w:r w:rsidRPr="5E08E88D">
        <w:rPr>
          <w:lang w:eastAsia="en-US"/>
        </w:rPr>
        <w:t xml:space="preserve">O recebimento definitivo ocorrerá no prazo de </w:t>
      </w:r>
      <w:r w:rsidR="006B2ACE">
        <w:rPr>
          <w:lang w:eastAsia="en-US"/>
        </w:rPr>
        <w:t>05 (cinco)</w:t>
      </w:r>
      <w:r w:rsidRPr="00E7434D">
        <w:rPr>
          <w:color w:val="auto"/>
          <w:lang w:eastAsia="en-US"/>
        </w:rPr>
        <w:t xml:space="preserve"> dias úteis,</w:t>
      </w:r>
      <w:r w:rsidRPr="5E08E88D">
        <w:rPr>
          <w:color w:val="FF0000"/>
          <w:lang w:eastAsia="en-US"/>
        </w:rPr>
        <w:t xml:space="preserve"> </w:t>
      </w:r>
      <w:r w:rsidRPr="5E08E88D">
        <w:rPr>
          <w:lang w:eastAsia="en-US"/>
        </w:rPr>
        <w:t>a contar do recebimento da nota fiscal ou instrumento de cobrança equivalente pela Administração, após a verificação da qualidade e quantidade do material e consequente aceitação mediante termo detalhado.</w:t>
      </w:r>
      <w:commentRangeEnd w:id="13"/>
      <w:r>
        <w:commentReference w:id="13"/>
      </w:r>
    </w:p>
    <w:p w14:paraId="5EBF4EDE" w14:textId="5F5E0467" w:rsidR="0099057E" w:rsidRPr="002D2633" w:rsidRDefault="0099057E" w:rsidP="0099057E">
      <w:pPr>
        <w:pStyle w:val="Nvel2-Red"/>
        <w:rPr>
          <w:i w:val="0"/>
          <w:iCs w:val="0"/>
          <w:color w:val="auto"/>
          <w:lang w:eastAsia="en-US"/>
        </w:rPr>
      </w:pPr>
      <w:commentRangeStart w:id="14"/>
      <w:r w:rsidRPr="002D2633">
        <w:rPr>
          <w:i w:val="0"/>
          <w:iCs w:val="0"/>
          <w:color w:val="auto"/>
          <w:lang w:eastAsia="en-US"/>
        </w:rPr>
        <w:t xml:space="preserve">Para as contratações decorrentes de despesas cujos valores não ultrapassem o limite de que trata o </w:t>
      </w:r>
      <w:hyperlink r:id="rId33" w:anchor="art75">
        <w:r w:rsidRPr="002D2633">
          <w:rPr>
            <w:rStyle w:val="Hyperlink"/>
            <w:i w:val="0"/>
            <w:iCs w:val="0"/>
            <w:color w:val="auto"/>
            <w:lang w:eastAsia="en-US"/>
          </w:rPr>
          <w:t>inciso II do caput do art. 75 da Lei nº 14.133, de 2021</w:t>
        </w:r>
      </w:hyperlink>
      <w:r w:rsidRPr="002D2633">
        <w:rPr>
          <w:i w:val="0"/>
          <w:iCs w:val="0"/>
          <w:color w:val="auto"/>
          <w:lang w:eastAsia="en-US"/>
        </w:rPr>
        <w:t xml:space="preserve">, o prazo máximo para o recebimento definitivo será de até </w:t>
      </w:r>
      <w:r w:rsidR="002D2633" w:rsidRPr="002D2633">
        <w:rPr>
          <w:i w:val="0"/>
          <w:iCs w:val="0"/>
          <w:color w:val="auto"/>
          <w:lang w:eastAsia="en-US"/>
        </w:rPr>
        <w:t xml:space="preserve">10 (dez) </w:t>
      </w:r>
      <w:r w:rsidRPr="002D2633">
        <w:rPr>
          <w:i w:val="0"/>
          <w:iCs w:val="0"/>
          <w:color w:val="auto"/>
          <w:lang w:eastAsia="en-US"/>
        </w:rPr>
        <w:t>dias úteis.</w:t>
      </w:r>
      <w:commentRangeEnd w:id="14"/>
      <w:r w:rsidRPr="002D2633">
        <w:rPr>
          <w:i w:val="0"/>
          <w:iCs w:val="0"/>
          <w:color w:val="auto"/>
        </w:rPr>
        <w:commentReference w:id="14"/>
      </w:r>
    </w:p>
    <w:p w14:paraId="6C418E2F" w14:textId="77777777" w:rsidR="0099057E" w:rsidRPr="0020168A" w:rsidRDefault="0099057E" w:rsidP="0099057E">
      <w:pPr>
        <w:pStyle w:val="Nivel2"/>
        <w:rPr>
          <w:lang w:eastAsia="en-US"/>
        </w:rPr>
      </w:pPr>
      <w:r w:rsidRPr="5E08E88D">
        <w:rPr>
          <w:lang w:eastAsia="en-US"/>
        </w:rPr>
        <w:t xml:space="preserve">O prazo para recebimento definitivo poderá ser excepcionalmente prorrogado, </w:t>
      </w:r>
      <w:r w:rsidRPr="5E08E88D">
        <w:rPr>
          <w:color w:val="auto"/>
          <w:lang w:eastAsia="en-US"/>
        </w:rPr>
        <w:t>de forma justificada, por igual período, quando houver necessidade de diligências para a aferição do ate</w:t>
      </w:r>
      <w:r w:rsidRPr="5E08E88D">
        <w:rPr>
          <w:lang w:eastAsia="en-US"/>
        </w:rPr>
        <w:t>ndimento das exigências contratuais.</w:t>
      </w:r>
    </w:p>
    <w:p w14:paraId="29F8A4BA" w14:textId="77777777" w:rsidR="0099057E" w:rsidRPr="0020168A" w:rsidRDefault="0099057E" w:rsidP="0099057E">
      <w:pPr>
        <w:pStyle w:val="Nivel2"/>
        <w:rPr>
          <w:lang w:eastAsia="en-US"/>
        </w:rPr>
      </w:pPr>
      <w:r w:rsidRPr="5E08E88D">
        <w:rPr>
          <w:lang w:eastAsia="en-US"/>
        </w:rPr>
        <w:t>No caso de controvérsia sobre a execução do objeto, quanto à dimensão, qualidade e quantidade,</w:t>
      </w:r>
      <w:r>
        <w:rPr>
          <w:lang w:eastAsia="en-US"/>
        </w:rPr>
        <w:t xml:space="preserve"> se houver parcela incontroversa,</w:t>
      </w:r>
      <w:r w:rsidRPr="5E08E88D">
        <w:rPr>
          <w:lang w:eastAsia="en-US"/>
        </w:rPr>
        <w:t xml:space="preserve"> deverá ser observado o teor do </w:t>
      </w:r>
      <w:hyperlink r:id="rId34" w:anchor="art143">
        <w:r w:rsidRPr="5E08E88D">
          <w:rPr>
            <w:rStyle w:val="Hyperlink"/>
            <w:lang w:eastAsia="en-US"/>
          </w:rPr>
          <w:t>art. 143 da Lei nº 14.133, de 2021</w:t>
        </w:r>
      </w:hyperlink>
      <w:r w:rsidRPr="5E08E88D">
        <w:rPr>
          <w:lang w:eastAsia="en-US"/>
        </w:rPr>
        <w:t xml:space="preserve">, </w:t>
      </w:r>
      <w:r>
        <w:rPr>
          <w:lang w:eastAsia="en-US"/>
        </w:rPr>
        <w:t xml:space="preserve">com a </w:t>
      </w:r>
      <w:r w:rsidRPr="5E08E88D">
        <w:rPr>
          <w:lang w:eastAsia="en-US"/>
        </w:rPr>
        <w:t>comunica</w:t>
      </w:r>
      <w:r>
        <w:rPr>
          <w:lang w:eastAsia="en-US"/>
        </w:rPr>
        <w:t>ção</w:t>
      </w:r>
      <w:r w:rsidRPr="5E08E88D">
        <w:rPr>
          <w:lang w:eastAsia="en-US"/>
        </w:rPr>
        <w:t xml:space="preserve"> </w:t>
      </w:r>
      <w:r>
        <w:rPr>
          <w:lang w:eastAsia="en-US"/>
        </w:rPr>
        <w:t>ao</w:t>
      </w:r>
      <w:r w:rsidRPr="5E08E88D">
        <w:rPr>
          <w:lang w:eastAsia="en-US"/>
        </w:rPr>
        <w:t xml:space="preserve"> </w:t>
      </w:r>
      <w:r>
        <w:rPr>
          <w:lang w:eastAsia="en-US"/>
        </w:rPr>
        <w:t>contratado</w:t>
      </w:r>
      <w:r w:rsidRPr="5E08E88D">
        <w:rPr>
          <w:lang w:eastAsia="en-US"/>
        </w:rPr>
        <w:t xml:space="preserve"> para emissão de Nota Fiscal</w:t>
      </w:r>
      <w:r>
        <w:rPr>
          <w:lang w:eastAsia="en-US"/>
        </w:rPr>
        <w:t>/Fatura</w:t>
      </w:r>
      <w:r w:rsidRPr="5E08E88D">
        <w:rPr>
          <w:lang w:eastAsia="en-US"/>
        </w:rPr>
        <w:t xml:space="preserve"> no que pertine à parcela incontroversa, para efeito de liquidação e pagamento.</w:t>
      </w:r>
    </w:p>
    <w:p w14:paraId="42D42C97" w14:textId="77777777" w:rsidR="0099057E" w:rsidRPr="0020168A" w:rsidRDefault="0099057E" w:rsidP="0099057E">
      <w:pPr>
        <w:pStyle w:val="Nivel2"/>
        <w:rPr>
          <w:lang w:eastAsia="en-US"/>
        </w:rPr>
      </w:pPr>
      <w:r w:rsidRPr="5E08E88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0BF7F76" w14:textId="77777777" w:rsidR="0099057E" w:rsidRDefault="0099057E" w:rsidP="0099057E">
      <w:pPr>
        <w:pStyle w:val="Nivel2"/>
        <w:rPr>
          <w:lang w:eastAsia="en-US"/>
        </w:rPr>
      </w:pPr>
      <w:r w:rsidRPr="5E08E88D">
        <w:rPr>
          <w:lang w:eastAsia="en-US"/>
        </w:rPr>
        <w:t>O recebimento provisório ou definitivo não excluirá a responsabilidade civil pela solidez e pela segurança dos bens nem a responsabilidade ético-profissional pela perfeita execução do contrato.</w:t>
      </w:r>
    </w:p>
    <w:p w14:paraId="2F207A24" w14:textId="77777777" w:rsidR="0099057E" w:rsidRPr="0020168A" w:rsidRDefault="0099057E" w:rsidP="0099057E">
      <w:pPr>
        <w:pStyle w:val="Nvel1-SemNumPreto"/>
      </w:pPr>
      <w:r w:rsidRPr="0020168A">
        <w:t>Liquidação</w:t>
      </w:r>
    </w:p>
    <w:p w14:paraId="0BFA7B0B" w14:textId="77777777" w:rsidR="0099057E" w:rsidRPr="0020168A" w:rsidRDefault="0099057E" w:rsidP="0099057E">
      <w:pPr>
        <w:pStyle w:val="Nivel2"/>
        <w:rPr>
          <w:lang w:eastAsia="en-US"/>
        </w:rPr>
      </w:pPr>
      <w:r w:rsidRPr="5E08E88D">
        <w:rPr>
          <w:lang w:eastAsia="en-US"/>
        </w:rPr>
        <w:t xml:space="preserve">Recebida a Nota Fiscal ou documento de cobrança equivalente, correrá o prazo de </w:t>
      </w:r>
      <w:r>
        <w:rPr>
          <w:lang w:eastAsia="en-US"/>
        </w:rPr>
        <w:t>10 (</w:t>
      </w:r>
      <w:r w:rsidRPr="5E08E88D">
        <w:rPr>
          <w:lang w:eastAsia="en-US"/>
        </w:rPr>
        <w:t>dez</w:t>
      </w:r>
      <w:r>
        <w:rPr>
          <w:lang w:eastAsia="en-US"/>
        </w:rPr>
        <w:t>)</w:t>
      </w:r>
      <w:r w:rsidRPr="5E08E88D">
        <w:rPr>
          <w:lang w:eastAsia="en-US"/>
        </w:rPr>
        <w:t xml:space="preserve"> dias úteis para fins de liquidação, </w:t>
      </w:r>
      <w:r>
        <w:rPr>
          <w:lang w:eastAsia="en-US"/>
        </w:rPr>
        <w:t xml:space="preserve">a contar de seu recebimento pela Administração, </w:t>
      </w:r>
      <w:r w:rsidRPr="5E08E88D">
        <w:rPr>
          <w:lang w:eastAsia="en-US"/>
        </w:rPr>
        <w:t>na forma desta seção, prorrogáveis por igual período</w:t>
      </w:r>
      <w:r w:rsidRPr="00943A19">
        <w:rPr>
          <w:lang w:eastAsia="en-US"/>
        </w:rPr>
        <w:t>, justificadamente, quando houver necessidade de diligências para a aferição do atendimento das exigências contratuais</w:t>
      </w:r>
      <w:r>
        <w:rPr>
          <w:lang w:eastAsia="en-US"/>
        </w:rPr>
        <w:t xml:space="preserve"> </w:t>
      </w:r>
      <w:r w:rsidRPr="0074019D">
        <w:rPr>
          <w:color w:val="auto"/>
        </w:rPr>
        <w:t xml:space="preserve">(art. 7º, I, e §§ 2º e 3º, da </w:t>
      </w:r>
      <w:hyperlink r:id="rId35" w:history="1">
        <w:r w:rsidRPr="00D208E3">
          <w:rPr>
            <w:rStyle w:val="Hyperlink"/>
          </w:rPr>
          <w:t>Instrução Normativa SEGES/ME nº 77, de 4 de novembro de 2022</w:t>
        </w:r>
      </w:hyperlink>
      <w:r w:rsidRPr="0074019D">
        <w:rPr>
          <w:color w:val="auto"/>
        </w:rPr>
        <w:t xml:space="preserve">, c/c o </w:t>
      </w:r>
      <w:hyperlink r:id="rId36" w:history="1">
        <w:r w:rsidRPr="00D208E3">
          <w:rPr>
            <w:rStyle w:val="Hyperlink"/>
          </w:rPr>
          <w:t>Decreto estadual nº 67.608, de 2023</w:t>
        </w:r>
      </w:hyperlink>
      <w:r w:rsidRPr="0074019D">
        <w:rPr>
          <w:color w:val="auto"/>
        </w:rPr>
        <w:t>)</w:t>
      </w:r>
      <w:r w:rsidRPr="5E08E88D">
        <w:rPr>
          <w:lang w:eastAsia="en-US"/>
        </w:rPr>
        <w:t>.</w:t>
      </w:r>
    </w:p>
    <w:p w14:paraId="234EFECF" w14:textId="77777777" w:rsidR="0099057E" w:rsidRPr="0020168A" w:rsidRDefault="0099057E" w:rsidP="0099057E">
      <w:pPr>
        <w:pStyle w:val="Nivel3"/>
      </w:pPr>
      <w:r>
        <w:t xml:space="preserve">O prazo de que trata o item anterior será reduzido à metade, mantendo-se a possibilidade de prorrogação nele especificada, no caso de contratações decorrentes de despesas cujos valores não ultrapassem o limite de que trata o </w:t>
      </w:r>
      <w:hyperlink r:id="rId37" w:anchor="art75">
        <w:r w:rsidRPr="5E08E88D">
          <w:rPr>
            <w:rStyle w:val="Hyperlink"/>
          </w:rPr>
          <w:t>inciso II do</w:t>
        </w:r>
        <w:r>
          <w:rPr>
            <w:rStyle w:val="Hyperlink"/>
          </w:rPr>
          <w:t xml:space="preserve"> caput do</w:t>
        </w:r>
        <w:r w:rsidRPr="5E08E88D">
          <w:rPr>
            <w:rStyle w:val="Hyperlink"/>
          </w:rPr>
          <w:t xml:space="preserve"> art. 75 da Lei nº 14.133, de 2021</w:t>
        </w:r>
      </w:hyperlink>
      <w:r>
        <w:t>.</w:t>
      </w:r>
    </w:p>
    <w:p w14:paraId="28920C50" w14:textId="77777777" w:rsidR="0099057E" w:rsidRPr="0020168A" w:rsidRDefault="0099057E" w:rsidP="0099057E">
      <w:pPr>
        <w:pStyle w:val="Nivel2"/>
        <w:rPr>
          <w:lang w:eastAsia="en-US"/>
        </w:rPr>
      </w:pPr>
      <w:r w:rsidRPr="5E08E88D">
        <w:rPr>
          <w:lang w:eastAsia="en-US"/>
        </w:rPr>
        <w:t>Para fins de liquidação, o setor competente deverá verificar se a nota fiscal ou instrumento de cobrança equivalente apresentado expressa os elementos necessários e essenciais do documento, tais como</w:t>
      </w:r>
      <w:r>
        <w:rPr>
          <w:lang w:eastAsia="en-US"/>
        </w:rPr>
        <w:t>, caso aplicáveis</w:t>
      </w:r>
      <w:r w:rsidRPr="5E08E88D">
        <w:rPr>
          <w:lang w:eastAsia="en-US"/>
        </w:rPr>
        <w:t xml:space="preserve">: </w:t>
      </w:r>
    </w:p>
    <w:p w14:paraId="05EF2CFC" w14:textId="77777777" w:rsidR="0099057E" w:rsidRPr="00F67937" w:rsidRDefault="0099057E" w:rsidP="0099057E">
      <w:pPr>
        <w:pStyle w:val="Nivel3"/>
        <w:rPr>
          <w:lang w:eastAsia="en-US"/>
        </w:rPr>
      </w:pPr>
      <w:r w:rsidRPr="5E08E88D">
        <w:rPr>
          <w:lang w:eastAsia="en-US"/>
        </w:rPr>
        <w:t>o prazo de validade;</w:t>
      </w:r>
    </w:p>
    <w:p w14:paraId="439D83CF" w14:textId="77777777" w:rsidR="0099057E" w:rsidRDefault="0099057E" w:rsidP="0099057E">
      <w:pPr>
        <w:pStyle w:val="Nivel3"/>
        <w:rPr>
          <w:lang w:eastAsia="en-US"/>
        </w:rPr>
      </w:pPr>
      <w:r w:rsidRPr="5E08E88D">
        <w:rPr>
          <w:lang w:eastAsia="en-US"/>
        </w:rPr>
        <w:t xml:space="preserve">a data da emissão; </w:t>
      </w:r>
    </w:p>
    <w:p w14:paraId="0CD661E3" w14:textId="77777777" w:rsidR="0099057E" w:rsidRDefault="0099057E" w:rsidP="0099057E">
      <w:pPr>
        <w:pStyle w:val="Nivel3"/>
        <w:rPr>
          <w:lang w:eastAsia="en-US"/>
        </w:rPr>
      </w:pPr>
      <w:r w:rsidRPr="5E08E88D">
        <w:rPr>
          <w:lang w:eastAsia="en-US"/>
        </w:rPr>
        <w:t xml:space="preserve">os dados do contrato e do órgão contratante; </w:t>
      </w:r>
    </w:p>
    <w:p w14:paraId="1775F219" w14:textId="77777777" w:rsidR="0099057E" w:rsidRDefault="0099057E" w:rsidP="0099057E">
      <w:pPr>
        <w:pStyle w:val="Nivel3"/>
        <w:rPr>
          <w:lang w:eastAsia="en-US"/>
        </w:rPr>
      </w:pPr>
      <w:r w:rsidRPr="5E08E88D">
        <w:rPr>
          <w:lang w:eastAsia="en-US"/>
        </w:rPr>
        <w:t xml:space="preserve">o período respectivo de execução do contrato; </w:t>
      </w:r>
    </w:p>
    <w:p w14:paraId="22D55824" w14:textId="77777777" w:rsidR="0099057E" w:rsidRDefault="0099057E" w:rsidP="0099057E">
      <w:pPr>
        <w:pStyle w:val="Nivel3"/>
        <w:rPr>
          <w:lang w:eastAsia="en-US"/>
        </w:rPr>
      </w:pPr>
      <w:r w:rsidRPr="5E08E88D">
        <w:rPr>
          <w:lang w:eastAsia="en-US"/>
        </w:rPr>
        <w:t xml:space="preserve">o valor a pagar; e </w:t>
      </w:r>
    </w:p>
    <w:p w14:paraId="6DA31340" w14:textId="77777777" w:rsidR="0099057E" w:rsidRPr="00F67937" w:rsidRDefault="0099057E" w:rsidP="0099057E">
      <w:pPr>
        <w:pStyle w:val="Nivel3"/>
        <w:rPr>
          <w:lang w:eastAsia="en-US"/>
        </w:rPr>
      </w:pPr>
      <w:r w:rsidRPr="5E08E88D">
        <w:rPr>
          <w:lang w:eastAsia="en-US"/>
        </w:rPr>
        <w:t>eventual destaque do valor de retenções tributárias cabíveis.</w:t>
      </w:r>
    </w:p>
    <w:p w14:paraId="2426649B" w14:textId="77777777" w:rsidR="0099057E" w:rsidRPr="0020168A" w:rsidRDefault="0099057E" w:rsidP="0099057E">
      <w:pPr>
        <w:pStyle w:val="Nivel2"/>
        <w:rPr>
          <w:lang w:eastAsia="en-US"/>
        </w:rPr>
      </w:pPr>
      <w:r w:rsidRPr="5E08E88D">
        <w:rPr>
          <w:rFonts w:eastAsia="Calibri"/>
          <w:lang w:eastAsia="en-US"/>
        </w:rPr>
        <w:t xml:space="preserve"> Havendo erro na apresentação da nota fiscal ou instrumento de cobrança equivalente, ou circunstância que impeça a </w:t>
      </w:r>
      <w:r w:rsidRPr="5E08E88D">
        <w:rPr>
          <w:lang w:eastAsia="en-US"/>
        </w:rPr>
        <w:t>liquidação da despesa, esta ficará sobrestada até que o contratado providencie as medidas saneadoras, reiniciando-se o prazo após a comprovação da regularização da situação, sem ônus ao contratante;</w:t>
      </w:r>
    </w:p>
    <w:p w14:paraId="6FEE4694" w14:textId="77777777" w:rsidR="0099057E" w:rsidRPr="0020168A" w:rsidRDefault="0099057E" w:rsidP="0099057E">
      <w:pPr>
        <w:pStyle w:val="Nivel2"/>
        <w:rPr>
          <w:lang w:eastAsia="en-US"/>
        </w:rPr>
      </w:pPr>
      <w:r w:rsidRPr="5E08E88D">
        <w:rPr>
          <w:lang w:eastAsia="en-US"/>
        </w:rPr>
        <w:lastRenderedPageBreak/>
        <w:t xml:space="preserve"> A nota fiscal ou instrumento de cobrança equivalente deverá ser obrigatoriamente acompanhado da comprovação da regularidade fiscal, constatada por meio de consulta </w:t>
      </w:r>
      <w:r w:rsidRPr="5E08E88D">
        <w:rPr>
          <w:i/>
          <w:iCs/>
          <w:lang w:eastAsia="en-US"/>
        </w:rPr>
        <w:t>on-line</w:t>
      </w:r>
      <w:r w:rsidRPr="5E08E88D">
        <w:rPr>
          <w:lang w:eastAsia="en-US"/>
        </w:rPr>
        <w:t xml:space="preserve"> ao SICAF ou, na impossibilidade de acesso ao referido Sistema, mediante consulta aos sítios eletrônicos oficiais ou à documentação mencionada no </w:t>
      </w:r>
      <w:hyperlink r:id="rId38" w:anchor="art68">
        <w:r w:rsidRPr="5E08E88D">
          <w:rPr>
            <w:rStyle w:val="Hyperlink"/>
            <w:lang w:eastAsia="en-US"/>
          </w:rPr>
          <w:t xml:space="preserve">art. 68 da Lei nº 14.133, de 2021.  </w:t>
        </w:r>
      </w:hyperlink>
      <w:r w:rsidRPr="5E08E88D">
        <w:rPr>
          <w:lang w:eastAsia="en-US"/>
        </w:rPr>
        <w:t xml:space="preserve"> </w:t>
      </w:r>
    </w:p>
    <w:p w14:paraId="2316856B" w14:textId="77777777" w:rsidR="0099057E" w:rsidRDefault="0099057E" w:rsidP="0099057E">
      <w:pPr>
        <w:pStyle w:val="Nivel2"/>
      </w:pPr>
      <w:r>
        <w:t xml:space="preserve">A Administração deverá realizar consulta ao SICAF para: a) verificar a manutenção das condições de habilitação exigidas; b) </w:t>
      </w:r>
      <w:r w:rsidRPr="00E7434D">
        <w:t>identificar possível razão que impeça a contratação no âmbito do órgão ou entidade, tais como a proibição de contratar com a Administração ou com o Poder Público</w:t>
      </w:r>
      <w:r>
        <w:t>, bem como ocorrências impeditivas indiretas (</w:t>
      </w:r>
      <w:hyperlink r:id="rId39" w:history="1">
        <w:r w:rsidRPr="00DF675A">
          <w:rPr>
            <w:rStyle w:val="Hyperlink"/>
          </w:rPr>
          <w:t>Instrução Normativa SEGES/MPDG nº 3, de 26 de abril de 2018</w:t>
        </w:r>
        <w:bookmarkStart w:id="15" w:name="_Hlk155206053"/>
      </w:hyperlink>
      <w:r>
        <w:t xml:space="preserve"> c/c </w:t>
      </w:r>
      <w:hyperlink r:id="rId40" w:history="1">
        <w:r w:rsidRPr="00DF675A">
          <w:rPr>
            <w:rStyle w:val="Hyperlink"/>
          </w:rPr>
          <w:t>Decreto estadual nº 67.608, de 2023</w:t>
        </w:r>
        <w:bookmarkEnd w:id="15"/>
      </w:hyperlink>
      <w:r>
        <w:t>).</w:t>
      </w:r>
    </w:p>
    <w:p w14:paraId="320911D8" w14:textId="77777777" w:rsidR="0099057E" w:rsidRPr="0020168A" w:rsidRDefault="0099057E" w:rsidP="0099057E">
      <w:pPr>
        <w:pStyle w:val="Nivel2"/>
        <w:rPr>
          <w:lang w:eastAsia="en-US"/>
        </w:rPr>
      </w:pPr>
      <w:r w:rsidRPr="5E08E88D">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E593F" w14:textId="77777777" w:rsidR="0099057E" w:rsidRPr="0020168A" w:rsidRDefault="0099057E" w:rsidP="0099057E">
      <w:pPr>
        <w:pStyle w:val="Nivel2"/>
        <w:rPr>
          <w:lang w:eastAsia="en-US"/>
        </w:rPr>
      </w:pPr>
      <w:r w:rsidRPr="5E08E88D">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B28E31" w14:textId="77777777" w:rsidR="0099057E" w:rsidRPr="0020168A" w:rsidRDefault="0099057E" w:rsidP="0099057E">
      <w:pPr>
        <w:pStyle w:val="Nivel2"/>
        <w:rPr>
          <w:lang w:eastAsia="en-US"/>
        </w:rPr>
      </w:pPr>
      <w:r w:rsidRPr="5E08E88D">
        <w:rPr>
          <w:lang w:eastAsia="en-US"/>
        </w:rPr>
        <w:t xml:space="preserve">Persistindo a irregularidade, o contratante deverá adotar as medidas necessárias à </w:t>
      </w:r>
      <w:r>
        <w:rPr>
          <w:lang w:eastAsia="en-US"/>
        </w:rPr>
        <w:t>extinç</w:t>
      </w:r>
      <w:r w:rsidRPr="5E08E88D">
        <w:rPr>
          <w:lang w:eastAsia="en-US"/>
        </w:rPr>
        <w:t xml:space="preserve">ão contratual nos autos do processo administrativo correspondente, assegurada ao contratado a ampla defesa. </w:t>
      </w:r>
    </w:p>
    <w:p w14:paraId="5505D281" w14:textId="77777777" w:rsidR="0099057E" w:rsidRPr="0020168A" w:rsidRDefault="0099057E" w:rsidP="0099057E">
      <w:pPr>
        <w:pStyle w:val="Nivel2"/>
        <w:rPr>
          <w:lang w:eastAsia="en-US"/>
        </w:rPr>
      </w:pPr>
      <w:r w:rsidRPr="5E08E88D">
        <w:rPr>
          <w:lang w:eastAsia="en-US"/>
        </w:rPr>
        <w:t xml:space="preserve">Havendo a efetiva execução do objeto, os pagamentos serão realizados normalmente, até que se decida pela </w:t>
      </w:r>
      <w:r>
        <w:rPr>
          <w:lang w:eastAsia="en-US"/>
        </w:rPr>
        <w:t>extinç</w:t>
      </w:r>
      <w:r w:rsidRPr="5E08E88D">
        <w:rPr>
          <w:lang w:eastAsia="en-US"/>
        </w:rPr>
        <w:t xml:space="preserve">ão do contrato, caso o contratado não regularize sua situação junto ao SICAF.  </w:t>
      </w:r>
    </w:p>
    <w:p w14:paraId="5B697D7F" w14:textId="77777777" w:rsidR="0099057E" w:rsidRPr="0020168A" w:rsidRDefault="0099057E" w:rsidP="0099057E">
      <w:pPr>
        <w:pStyle w:val="Nvel1-SemNumPreto"/>
      </w:pPr>
      <w:r w:rsidRPr="0020168A">
        <w:t>Prazo de pagamento</w:t>
      </w:r>
    </w:p>
    <w:p w14:paraId="79005AC8" w14:textId="77777777" w:rsidR="0099057E" w:rsidRPr="0020168A" w:rsidRDefault="0099057E" w:rsidP="0099057E">
      <w:pPr>
        <w:pStyle w:val="Nivel2"/>
      </w:pPr>
      <w:r>
        <w:t xml:space="preserve">O pagamento será efetuado no prazo de </w:t>
      </w:r>
      <w:r w:rsidRPr="004D22AD">
        <w:t xml:space="preserve">30 (trinta) dias, contados da apresentação da nota fiscal ou documento de cobrança equivalente, desde que tenha sido finalizada a </w:t>
      </w:r>
      <w:r>
        <w:t xml:space="preserve">liquidação da despesa, conforme seção anterior, nos termos do art. 2º, II, do </w:t>
      </w:r>
      <w:hyperlink r:id="rId41" w:history="1">
        <w:r w:rsidRPr="00DF675A">
          <w:rPr>
            <w:rStyle w:val="Hyperlink"/>
          </w:rPr>
          <w:t>Decreto estadual nº 67.608, de 2023</w:t>
        </w:r>
      </w:hyperlink>
      <w:r>
        <w:t>.</w:t>
      </w:r>
    </w:p>
    <w:p w14:paraId="1DA7AF35" w14:textId="77777777" w:rsidR="0099057E" w:rsidRPr="0020168A" w:rsidRDefault="0099057E" w:rsidP="0099057E">
      <w:pPr>
        <w:pStyle w:val="Nivel2"/>
        <w:rPr>
          <w:lang w:eastAsia="en-US"/>
        </w:rPr>
      </w:pPr>
      <w:commentRangeStart w:id="16"/>
      <w:r w:rsidRPr="5E08E88D">
        <w:rPr>
          <w:lang w:eastAsia="en-US"/>
        </w:rPr>
        <w:t xml:space="preserve">No caso de atraso pelo Contratante, os valores devidos ao contratado serão atualizados monetariamente </w:t>
      </w:r>
      <w:r w:rsidRPr="006C134B">
        <w:rPr>
          <w:lang w:eastAsia="en-US"/>
        </w:rPr>
        <w:t xml:space="preserve">na forma da legislação aplicável (artigo 2º, inciso III, do </w:t>
      </w:r>
      <w:hyperlink r:id="rId42" w:history="1">
        <w:r w:rsidRPr="00DF675A">
          <w:rPr>
            <w:rStyle w:val="Hyperlink"/>
            <w:lang w:eastAsia="en-US"/>
          </w:rPr>
          <w:t>Decreto</w:t>
        </w:r>
        <w:r>
          <w:rPr>
            <w:rStyle w:val="Hyperlink"/>
            <w:lang w:eastAsia="en-US"/>
          </w:rPr>
          <w:t xml:space="preserve"> estadual</w:t>
        </w:r>
        <w:r w:rsidRPr="00DF675A">
          <w:rPr>
            <w:rStyle w:val="Hyperlink"/>
            <w:lang w:eastAsia="en-US"/>
          </w:rPr>
          <w:t xml:space="preserve"> nº 67.608, de 2023</w:t>
        </w:r>
      </w:hyperlink>
      <w:r w:rsidRPr="006C134B">
        <w:rPr>
          <w:lang w:eastAsia="en-US"/>
        </w:rPr>
        <w:t xml:space="preserve">, c/c o artigo 1º do </w:t>
      </w:r>
      <w:hyperlink r:id="rId43" w:history="1">
        <w:r w:rsidRPr="00DF675A">
          <w:rPr>
            <w:rStyle w:val="Hyperlink"/>
            <w:lang w:eastAsia="en-US"/>
          </w:rPr>
          <w:t>Decreto estadual nº 32.117, de 1990</w:t>
        </w:r>
      </w:hyperlink>
      <w:r w:rsidRPr="006C134B">
        <w:rPr>
          <w:lang w:eastAsia="en-US"/>
        </w:rPr>
        <w:t xml:space="preserve">), bem como </w:t>
      </w:r>
      <w:r>
        <w:rPr>
          <w:lang w:eastAsia="en-US"/>
        </w:rPr>
        <w:t xml:space="preserve">incidirão </w:t>
      </w:r>
      <w:r w:rsidRPr="006C134B">
        <w:rPr>
          <w:lang w:eastAsia="en-US"/>
        </w:rPr>
        <w:t xml:space="preserve">juros moratórios, a razão de 0,5% (meio por cento) ao mês, calculados </w:t>
      </w:r>
      <w:r w:rsidRPr="00E7434D">
        <w:rPr>
          <w:i/>
          <w:iCs/>
          <w:lang w:eastAsia="en-US"/>
        </w:rPr>
        <w:t>pro rata temporis</w:t>
      </w:r>
      <w:r w:rsidRPr="006C134B">
        <w:rPr>
          <w:lang w:eastAsia="en-US"/>
        </w:rPr>
        <w:t>, em relação ao atraso verificado</w:t>
      </w:r>
      <w:r w:rsidRPr="5E08E88D">
        <w:rPr>
          <w:lang w:eastAsia="en-US"/>
        </w:rPr>
        <w:t>.</w:t>
      </w:r>
      <w:commentRangeEnd w:id="16"/>
      <w:r>
        <w:commentReference w:id="16"/>
      </w:r>
    </w:p>
    <w:p w14:paraId="44F9442B" w14:textId="77777777" w:rsidR="0099057E" w:rsidRPr="0020168A" w:rsidRDefault="0099057E" w:rsidP="0099057E">
      <w:pPr>
        <w:pStyle w:val="Nvel1-SemNumPreto"/>
      </w:pPr>
      <w:r w:rsidRPr="0020168A">
        <w:t>Forma de pagamento</w:t>
      </w:r>
    </w:p>
    <w:p w14:paraId="29B8FD24" w14:textId="77777777" w:rsidR="0099057E" w:rsidRDefault="0099057E" w:rsidP="0099057E">
      <w:pPr>
        <w:pStyle w:val="Nivel2"/>
        <w:rPr>
          <w:lang w:eastAsia="en-US"/>
        </w:rPr>
      </w:pPr>
      <w:r w:rsidRPr="5E08E88D">
        <w:rPr>
          <w:lang w:eastAsia="en-US"/>
        </w:rPr>
        <w:t xml:space="preserve">O pagamento será realizado </w:t>
      </w:r>
      <w:r>
        <w:rPr>
          <w:lang w:eastAsia="en-US"/>
        </w:rPr>
        <w:t>por meio de ordem bancária, para</w:t>
      </w:r>
      <w:r w:rsidRPr="00F20340">
        <w:rPr>
          <w:lang w:eastAsia="en-US"/>
        </w:rPr>
        <w:t xml:space="preserve"> depósito em conta corrente bancária em nome d</w:t>
      </w:r>
      <w:r>
        <w:rPr>
          <w:lang w:eastAsia="en-US"/>
        </w:rPr>
        <w:t>o</w:t>
      </w:r>
      <w:r w:rsidRPr="00F20340">
        <w:rPr>
          <w:lang w:eastAsia="en-US"/>
        </w:rPr>
        <w:t xml:space="preserve"> </w:t>
      </w:r>
      <w:r>
        <w:rPr>
          <w:lang w:eastAsia="en-US"/>
        </w:rPr>
        <w:t>c</w:t>
      </w:r>
      <w:r w:rsidRPr="00F20340">
        <w:rPr>
          <w:lang w:eastAsia="en-US"/>
        </w:rPr>
        <w:t>ontratad</w:t>
      </w:r>
      <w:r>
        <w:rPr>
          <w:lang w:eastAsia="en-US"/>
        </w:rPr>
        <w:t>o</w:t>
      </w:r>
      <w:r w:rsidRPr="00F20340">
        <w:rPr>
          <w:lang w:eastAsia="en-US"/>
        </w:rPr>
        <w:t xml:space="preserve"> no Banco do Brasil S/A</w:t>
      </w:r>
      <w:r w:rsidRPr="5E08E88D">
        <w:rPr>
          <w:lang w:eastAsia="en-US"/>
        </w:rPr>
        <w:t>.</w:t>
      </w:r>
    </w:p>
    <w:p w14:paraId="38D4078D" w14:textId="77777777" w:rsidR="0099057E" w:rsidRPr="00713F69" w:rsidRDefault="0099057E" w:rsidP="0099057E">
      <w:pPr>
        <w:spacing w:before="120" w:after="120" w:line="276" w:lineRule="auto"/>
        <w:ind w:left="284"/>
        <w:jc w:val="both"/>
      </w:pPr>
      <w:r>
        <w:rPr>
          <w:rFonts w:ascii="Arial" w:hAnsi="Arial" w:cs="Arial"/>
          <w:sz w:val="20"/>
          <w:szCs w:val="20"/>
        </w:rPr>
        <w:t>7.20.1.</w:t>
      </w:r>
      <w:r>
        <w:rPr>
          <w:rFonts w:ascii="Arial" w:hAnsi="Arial" w:cs="Arial"/>
          <w:sz w:val="20"/>
          <w:szCs w:val="20"/>
        </w:rPr>
        <w:tab/>
      </w:r>
      <w:r w:rsidRPr="006C134B">
        <w:rPr>
          <w:rFonts w:ascii="Arial" w:hAnsi="Arial" w:cs="Arial"/>
          <w:sz w:val="20"/>
          <w:szCs w:val="20"/>
        </w:rPr>
        <w:t>Constitui condição para a realização dos pagamentos a inexistência de registros em nome d</w:t>
      </w:r>
      <w:r>
        <w:rPr>
          <w:rFonts w:ascii="Arial" w:hAnsi="Arial" w:cs="Arial"/>
          <w:sz w:val="20"/>
          <w:szCs w:val="20"/>
        </w:rPr>
        <w:t>o</w:t>
      </w:r>
      <w:r w:rsidRPr="006C134B">
        <w:rPr>
          <w:rFonts w:ascii="Arial" w:hAnsi="Arial" w:cs="Arial"/>
          <w:sz w:val="20"/>
          <w:szCs w:val="20"/>
        </w:rPr>
        <w:t xml:space="preserve"> </w:t>
      </w:r>
      <w:r>
        <w:rPr>
          <w:rFonts w:ascii="Arial" w:hAnsi="Arial" w:cs="Arial"/>
          <w:sz w:val="20"/>
          <w:szCs w:val="20"/>
        </w:rPr>
        <w:t>c</w:t>
      </w:r>
      <w:r w:rsidRPr="006C134B">
        <w:rPr>
          <w:rFonts w:ascii="Arial" w:hAnsi="Arial" w:cs="Arial"/>
          <w:sz w:val="20"/>
          <w:szCs w:val="20"/>
        </w:rPr>
        <w:t>ontratad</w:t>
      </w:r>
      <w:r>
        <w:rPr>
          <w:rFonts w:ascii="Arial" w:hAnsi="Arial" w:cs="Arial"/>
          <w:sz w:val="20"/>
          <w:szCs w:val="20"/>
        </w:rPr>
        <w:t>o</w:t>
      </w:r>
      <w:r w:rsidRPr="006C134B">
        <w:rPr>
          <w:rFonts w:ascii="Arial" w:hAnsi="Arial" w:cs="Arial"/>
          <w:sz w:val="20"/>
          <w:szCs w:val="20"/>
        </w:rPr>
        <w:t xml:space="preserve"> no “Cadastro Informativo dos Créditos não Quitados de Órgãos e Entidades Estaduais– CADIN ESTADUAL”, o qual deverá ser consultado por ocasião da realização de cada pagamento. O cumprimento desta condição poderá se dar pela comprovação, pel</w:t>
      </w:r>
      <w:r>
        <w:rPr>
          <w:rFonts w:ascii="Arial" w:hAnsi="Arial" w:cs="Arial"/>
          <w:sz w:val="20"/>
          <w:szCs w:val="20"/>
        </w:rPr>
        <w:t>o</w:t>
      </w:r>
      <w:r w:rsidRPr="006C134B">
        <w:rPr>
          <w:rFonts w:ascii="Arial" w:hAnsi="Arial" w:cs="Arial"/>
          <w:sz w:val="20"/>
          <w:szCs w:val="20"/>
        </w:rPr>
        <w:t xml:space="preserve"> </w:t>
      </w:r>
      <w:r>
        <w:rPr>
          <w:rFonts w:ascii="Arial" w:hAnsi="Arial" w:cs="Arial"/>
          <w:sz w:val="20"/>
          <w:szCs w:val="20"/>
        </w:rPr>
        <w:t>c</w:t>
      </w:r>
      <w:r w:rsidRPr="006C134B">
        <w:rPr>
          <w:rFonts w:ascii="Arial" w:hAnsi="Arial" w:cs="Arial"/>
          <w:sz w:val="20"/>
          <w:szCs w:val="20"/>
        </w:rPr>
        <w:t>ontratad</w:t>
      </w:r>
      <w:r>
        <w:rPr>
          <w:rFonts w:ascii="Arial" w:hAnsi="Arial" w:cs="Arial"/>
          <w:sz w:val="20"/>
          <w:szCs w:val="20"/>
        </w:rPr>
        <w:t>o</w:t>
      </w:r>
      <w:r w:rsidRPr="006C134B">
        <w:rPr>
          <w:rFonts w:ascii="Arial" w:hAnsi="Arial" w:cs="Arial"/>
          <w:sz w:val="20"/>
          <w:szCs w:val="20"/>
        </w:rPr>
        <w:t xml:space="preserve">, de que os registros estão suspensos, nos termos do artigo 8º da </w:t>
      </w:r>
      <w:hyperlink r:id="rId44" w:history="1">
        <w:r w:rsidRPr="0073503C">
          <w:rPr>
            <w:rStyle w:val="Hyperlink"/>
            <w:rFonts w:ascii="Arial" w:hAnsi="Arial" w:cs="Arial"/>
            <w:sz w:val="20"/>
            <w:szCs w:val="20"/>
          </w:rPr>
          <w:t>Lei estadual nº 12.799, de 2008</w:t>
        </w:r>
      </w:hyperlink>
      <w:r w:rsidRPr="006C134B">
        <w:rPr>
          <w:rFonts w:ascii="Arial" w:hAnsi="Arial" w:cs="Arial"/>
          <w:sz w:val="20"/>
          <w:szCs w:val="20"/>
        </w:rPr>
        <w:t>.</w:t>
      </w:r>
    </w:p>
    <w:p w14:paraId="39326BEA" w14:textId="77777777" w:rsidR="0099057E" w:rsidRPr="0020168A" w:rsidRDefault="0099057E" w:rsidP="0099057E">
      <w:pPr>
        <w:pStyle w:val="Nivel2"/>
        <w:rPr>
          <w:lang w:eastAsia="en-US"/>
        </w:rPr>
      </w:pPr>
      <w:r w:rsidRPr="5E08E88D">
        <w:rPr>
          <w:lang w:eastAsia="en-US"/>
        </w:rPr>
        <w:t>Será considerada data do pagamento o dia em que constar como emitida a ordem bancária para pagamento.</w:t>
      </w:r>
    </w:p>
    <w:p w14:paraId="5E62B29E" w14:textId="77777777" w:rsidR="0099057E" w:rsidRPr="0020168A" w:rsidRDefault="0099057E" w:rsidP="0099057E">
      <w:pPr>
        <w:pStyle w:val="Nivel2"/>
        <w:rPr>
          <w:lang w:eastAsia="en-US"/>
        </w:rPr>
      </w:pPr>
      <w:r w:rsidRPr="00211F96">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r w:rsidRPr="5E08E88D">
        <w:rPr>
          <w:lang w:eastAsia="en-US"/>
        </w:rPr>
        <w:t>.</w:t>
      </w:r>
    </w:p>
    <w:p w14:paraId="0B6B4399" w14:textId="77777777" w:rsidR="0099057E" w:rsidRPr="0020168A" w:rsidRDefault="0099057E" w:rsidP="0099057E">
      <w:pPr>
        <w:pStyle w:val="Nivel3"/>
        <w:rPr>
          <w:lang w:eastAsia="en-US"/>
        </w:rPr>
      </w:pPr>
      <w:commentRangeStart w:id="17"/>
      <w:r w:rsidRPr="5E08E88D">
        <w:rPr>
          <w:lang w:eastAsia="en-US"/>
        </w:rPr>
        <w:t>Independentemente do percentual de tributo inserido na planilha, quando houver, serão retidos na fonte, quando da realização do pagamento, os percentuais estabelecidos na legislação vigente.</w:t>
      </w:r>
      <w:commentRangeEnd w:id="17"/>
      <w:r>
        <w:commentReference w:id="17"/>
      </w:r>
    </w:p>
    <w:p w14:paraId="2D0D0326" w14:textId="77777777" w:rsidR="0099057E" w:rsidRPr="0020168A" w:rsidRDefault="0099057E" w:rsidP="0099057E">
      <w:pPr>
        <w:pStyle w:val="Nivel2"/>
        <w:rPr>
          <w:lang w:eastAsia="en-US"/>
        </w:rPr>
      </w:pPr>
      <w:r w:rsidRPr="5E08E88D">
        <w:rPr>
          <w:lang w:eastAsia="en-US"/>
        </w:rPr>
        <w:t xml:space="preserve">O contratado regularmente optante pelo Simples Nacional, nos termos da </w:t>
      </w:r>
      <w:hyperlink r:id="rId45">
        <w:r w:rsidRPr="5E08E88D">
          <w:rPr>
            <w:rStyle w:val="Hyperlink"/>
            <w:lang w:eastAsia="en-US"/>
          </w:rPr>
          <w:t>Lei Complementar nº 123, de 2006</w:t>
        </w:r>
      </w:hyperlink>
      <w:r w:rsidRPr="5E08E88D">
        <w:rPr>
          <w:lang w:eastAsia="en-US"/>
        </w:rPr>
        <w:t xml:space="preserve">, não sofrerá a retenção tributária quanto aos impostos e contribuições abrangidos por aquele regime. </w:t>
      </w:r>
      <w:r w:rsidRPr="5E08E88D">
        <w:rPr>
          <w:lang w:eastAsia="en-US"/>
        </w:rPr>
        <w:lastRenderedPageBreak/>
        <w:t>No entanto, o pagamento ficará condicionado à apresentação de comprovação, por meio de documento oficial, de que faz jus ao tratamento tributário favorecido previsto na referida Lei Complementar.</w:t>
      </w:r>
    </w:p>
    <w:p w14:paraId="6F40B126" w14:textId="77777777" w:rsidR="0099057E" w:rsidRPr="00E7434D" w:rsidRDefault="0099057E" w:rsidP="0099057E">
      <w:pPr>
        <w:pStyle w:val="Nivel01"/>
      </w:pPr>
      <w:bookmarkStart w:id="18" w:name="_Hlk114498447"/>
      <w:bookmarkEnd w:id="18"/>
      <w:r w:rsidRPr="00E7434D">
        <w:t>FORMA E CRITÉRIOS DE SELEÇÃO DO FORNECEDOR E FORMA DE FORNECIMENTO</w:t>
      </w:r>
    </w:p>
    <w:p w14:paraId="2A7E5389" w14:textId="3796D541" w:rsidR="0099057E" w:rsidRPr="00741A8E" w:rsidRDefault="0099057E" w:rsidP="0099057E">
      <w:pPr>
        <w:pStyle w:val="Nvel2-Red"/>
        <w:rPr>
          <w:i w:val="0"/>
          <w:iCs w:val="0"/>
          <w:color w:val="auto"/>
        </w:rPr>
      </w:pPr>
      <w:r w:rsidRPr="00741A8E">
        <w:rPr>
          <w:i w:val="0"/>
          <w:iCs w:val="0"/>
          <w:color w:val="auto"/>
        </w:rPr>
        <w:t>O fornecedor será selecionado por meio da realização de procedimento de inexigibilidade de licitação, com fundamento na hipótese do art. 74,</w:t>
      </w:r>
      <w:r w:rsidR="00741A8E" w:rsidRPr="00741A8E">
        <w:rPr>
          <w:i w:val="0"/>
          <w:iCs w:val="0"/>
          <w:color w:val="auto"/>
        </w:rPr>
        <w:t xml:space="preserve"> inciso I</w:t>
      </w:r>
      <w:r w:rsidRPr="00741A8E">
        <w:rPr>
          <w:i w:val="0"/>
          <w:iCs w:val="0"/>
          <w:color w:val="auto"/>
        </w:rPr>
        <w:t xml:space="preserve">, da </w:t>
      </w:r>
      <w:hyperlink r:id="rId46" w:history="1">
        <w:r w:rsidRPr="00741A8E">
          <w:rPr>
            <w:rStyle w:val="Hyperlink"/>
            <w:i w:val="0"/>
            <w:iCs w:val="0"/>
            <w:color w:val="auto"/>
          </w:rPr>
          <w:t>Lei nº 14.133, de 2021</w:t>
        </w:r>
      </w:hyperlink>
      <w:r w:rsidRPr="00741A8E">
        <w:rPr>
          <w:rStyle w:val="normaltextrun"/>
          <w:i w:val="0"/>
          <w:iCs w:val="0"/>
          <w:color w:val="auto"/>
        </w:rPr>
        <w:t xml:space="preserve">, observando-se o disposto no </w:t>
      </w:r>
      <w:hyperlink r:id="rId47" w:history="1">
        <w:r w:rsidRPr="00741A8E">
          <w:rPr>
            <w:rStyle w:val="Hyperlink"/>
            <w:i w:val="0"/>
            <w:iCs w:val="0"/>
            <w:color w:val="auto"/>
          </w:rPr>
          <w:t>Decreto estadual nº 68.304, de 9 de janeiro de 2024</w:t>
        </w:r>
      </w:hyperlink>
      <w:r w:rsidRPr="00741A8E">
        <w:rPr>
          <w:i w:val="0"/>
          <w:iCs w:val="0"/>
          <w:color w:val="auto"/>
        </w:rPr>
        <w:t xml:space="preserve">. </w:t>
      </w:r>
    </w:p>
    <w:p w14:paraId="4B578A7B" w14:textId="77777777" w:rsidR="0099057E" w:rsidRPr="00E66CC3" w:rsidRDefault="0099057E" w:rsidP="0099057E">
      <w:pPr>
        <w:pStyle w:val="Nvel1-SemNumPreto"/>
      </w:pPr>
      <w:r>
        <w:t>Forma de fornecimento</w:t>
      </w:r>
    </w:p>
    <w:p w14:paraId="4A495A05" w14:textId="5C28F6C5" w:rsidR="0099057E" w:rsidRPr="00713F69" w:rsidRDefault="0099057E" w:rsidP="007C55A0">
      <w:pPr>
        <w:pStyle w:val="Nivel2"/>
      </w:pPr>
      <w:r>
        <w:rPr>
          <w:rStyle w:val="normaltextrun"/>
          <w:shd w:val="clear" w:color="auto" w:fill="FFFFFF"/>
        </w:rPr>
        <w:t xml:space="preserve">O </w:t>
      </w:r>
      <w:r>
        <w:rPr>
          <w:rStyle w:val="findhit"/>
          <w:shd w:val="clear" w:color="auto" w:fill="FFFFFF"/>
        </w:rPr>
        <w:t>fornecimento do objeto será</w:t>
      </w:r>
      <w:r w:rsidR="007C55A0">
        <w:rPr>
          <w:rStyle w:val="findhit"/>
          <w:shd w:val="clear" w:color="auto" w:fill="FFFFFF"/>
        </w:rPr>
        <w:t xml:space="preserve"> integral.</w:t>
      </w:r>
    </w:p>
    <w:p w14:paraId="7B0F437D" w14:textId="77777777" w:rsidR="0099057E" w:rsidRPr="0020168A" w:rsidRDefault="0099057E" w:rsidP="0099057E">
      <w:pPr>
        <w:pStyle w:val="Nvel1-SemNumPreto"/>
      </w:pPr>
      <w:commentRangeStart w:id="19"/>
      <w:r w:rsidRPr="0020168A">
        <w:t>Exigências de habilitação</w:t>
      </w:r>
      <w:commentRangeEnd w:id="19"/>
      <w:r w:rsidRPr="0020168A">
        <w:rPr>
          <w:rStyle w:val="Refdecomentrio"/>
          <w:rFonts w:eastAsiaTheme="minorEastAsia"/>
          <w:b w:val="0"/>
          <w:bCs w:val="0"/>
        </w:rPr>
        <w:commentReference w:id="19"/>
      </w:r>
    </w:p>
    <w:p w14:paraId="139D02CE" w14:textId="77777777" w:rsidR="0099057E" w:rsidRPr="008C05E0" w:rsidRDefault="0099057E" w:rsidP="0099057E">
      <w:pPr>
        <w:pStyle w:val="Nivel2"/>
        <w:rPr>
          <w:color w:val="000000" w:themeColor="text1"/>
        </w:rPr>
      </w:pPr>
      <w:commentRangeStart w:id="20"/>
      <w:r w:rsidRPr="1D416567">
        <w:t>Previamente à celebração do contrato, a Administração verificará o eventual descumprimento das condições para contratação, especialmente quanto à existência de sanção que a impeça, mediante a consulta a</w:t>
      </w:r>
      <w:r>
        <w:t>os seguintes</w:t>
      </w:r>
      <w:r w:rsidRPr="1D416567">
        <w:t xml:space="preserve"> cadastros informativos oficiais:</w:t>
      </w:r>
      <w:commentRangeEnd w:id="20"/>
      <w:r>
        <w:commentReference w:id="20"/>
      </w:r>
      <w:r w:rsidRPr="1D416567">
        <w:t xml:space="preserve">  </w:t>
      </w:r>
    </w:p>
    <w:p w14:paraId="09815E00" w14:textId="77777777" w:rsidR="0099057E" w:rsidRPr="00515422" w:rsidRDefault="0099057E" w:rsidP="0099057E">
      <w:pPr>
        <w:spacing w:before="120" w:after="120" w:line="276" w:lineRule="auto"/>
        <w:ind w:left="810"/>
        <w:jc w:val="both"/>
      </w:pPr>
      <w:r w:rsidRPr="00E7434D">
        <w:rPr>
          <w:rFonts w:ascii="Arial" w:eastAsia="Arial" w:hAnsi="Arial" w:cs="Arial"/>
          <w:sz w:val="20"/>
          <w:szCs w:val="20"/>
        </w:rPr>
        <w:t xml:space="preserve">a) SICAF;  </w:t>
      </w:r>
    </w:p>
    <w:p w14:paraId="42FFCC37" w14:textId="77777777" w:rsidR="0099057E" w:rsidRPr="00E7434D" w:rsidRDefault="0099057E" w:rsidP="0099057E">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b) Cadastro Nacional de Empresas Inidôneas e Suspensas - CEIS, mantido pela Controladoria-Geral da União (</w:t>
      </w:r>
      <w:hyperlink r:id="rId48" w:history="1">
        <w:r w:rsidRPr="00E7434D">
          <w:rPr>
            <w:rFonts w:ascii="Arial" w:eastAsia="Arial" w:hAnsi="Arial" w:cs="Arial"/>
            <w:color w:val="002060"/>
            <w:sz w:val="20"/>
            <w:szCs w:val="20"/>
            <w:u w:val="single"/>
          </w:rPr>
          <w:t>https://portaldatransparencia.gov.br/sancoes/consulta</w:t>
        </w:r>
      </w:hyperlink>
      <w:r w:rsidRPr="00E7434D">
        <w:rPr>
          <w:rFonts w:ascii="Arial" w:eastAsia="Arial" w:hAnsi="Arial" w:cs="Arial"/>
          <w:sz w:val="20"/>
          <w:szCs w:val="20"/>
        </w:rPr>
        <w:t xml:space="preserve">);  </w:t>
      </w:r>
    </w:p>
    <w:p w14:paraId="6A4A25E1" w14:textId="77777777" w:rsidR="0099057E" w:rsidRPr="00E7434D" w:rsidRDefault="0099057E" w:rsidP="0099057E">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c) Cadastro Nacional de Empresas Punidas – CNEP, mantido pela Controladoria-Geral da União (</w:t>
      </w:r>
      <w:hyperlink r:id="rId49" w:history="1">
        <w:r w:rsidRPr="00E7434D">
          <w:rPr>
            <w:rFonts w:ascii="Arial" w:eastAsia="Arial" w:hAnsi="Arial" w:cs="Arial"/>
            <w:color w:val="002060"/>
            <w:sz w:val="20"/>
            <w:szCs w:val="20"/>
            <w:u w:val="single"/>
          </w:rPr>
          <w:t>https://portaldatransparencia.gov.br/sancoes/consulta</w:t>
        </w:r>
      </w:hyperlink>
      <w:r w:rsidRPr="00E7434D">
        <w:rPr>
          <w:rFonts w:ascii="Arial" w:eastAsia="Arial" w:hAnsi="Arial" w:cs="Arial"/>
          <w:sz w:val="20"/>
          <w:szCs w:val="20"/>
        </w:rPr>
        <w:t>);</w:t>
      </w:r>
    </w:p>
    <w:p w14:paraId="399C2904" w14:textId="77777777" w:rsidR="0099057E" w:rsidRPr="00E7434D" w:rsidRDefault="0099057E" w:rsidP="0099057E">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d) Cadastro Nacional de Condenações Cíveis por Ato de Improbidade Administrativa e Inelegibilidade – CNCIAI, do Conselho Nacional de Justiça (</w:t>
      </w:r>
      <w:hyperlink r:id="rId50" w:history="1">
        <w:r w:rsidRPr="00E7434D">
          <w:rPr>
            <w:rFonts w:ascii="Arial" w:eastAsia="Arial" w:hAnsi="Arial" w:cs="Arial"/>
            <w:color w:val="002060"/>
            <w:sz w:val="20"/>
            <w:szCs w:val="20"/>
            <w:u w:val="single"/>
          </w:rPr>
          <w:t>http://www.cnj.jus.br/improbidade_adm/consultar_requerido.php</w:t>
        </w:r>
      </w:hyperlink>
      <w:r w:rsidRPr="00E7434D">
        <w:rPr>
          <w:rFonts w:ascii="Arial" w:eastAsia="Arial" w:hAnsi="Arial" w:cs="Arial"/>
          <w:sz w:val="20"/>
          <w:szCs w:val="20"/>
        </w:rPr>
        <w:t>);</w:t>
      </w:r>
    </w:p>
    <w:p w14:paraId="36DE5718" w14:textId="77777777" w:rsidR="0099057E" w:rsidRPr="00E7434D" w:rsidRDefault="0099057E" w:rsidP="0099057E">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e) Sistema Eletrônico de Aplicação e Registro de Sanções Administrativas – e-Sanções (</w:t>
      </w:r>
      <w:hyperlink r:id="rId51" w:history="1">
        <w:r w:rsidRPr="00E7434D">
          <w:rPr>
            <w:rFonts w:ascii="Arial" w:eastAsia="Arial" w:hAnsi="Arial" w:cs="Arial"/>
            <w:color w:val="002060"/>
            <w:sz w:val="20"/>
            <w:szCs w:val="20"/>
            <w:u w:val="single"/>
          </w:rPr>
          <w:t>http://www.esancoes.sp.gov.br</w:t>
        </w:r>
      </w:hyperlink>
      <w:r w:rsidRPr="00E7434D">
        <w:rPr>
          <w:rFonts w:ascii="Arial" w:eastAsia="Arial" w:hAnsi="Arial" w:cs="Arial"/>
          <w:sz w:val="20"/>
          <w:szCs w:val="20"/>
        </w:rPr>
        <w:t>);</w:t>
      </w:r>
    </w:p>
    <w:p w14:paraId="0AC008FE" w14:textId="77777777" w:rsidR="0099057E" w:rsidRPr="00E7434D" w:rsidRDefault="0099057E" w:rsidP="0099057E">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f) Cadastro Estadual de Empresas Punidas – CEEP (</w:t>
      </w:r>
      <w:hyperlink r:id="rId52" w:history="1">
        <w:r w:rsidRPr="00E7434D">
          <w:rPr>
            <w:rFonts w:ascii="Arial" w:eastAsia="Arial" w:hAnsi="Arial" w:cs="Arial"/>
            <w:color w:val="002060"/>
            <w:sz w:val="20"/>
            <w:szCs w:val="20"/>
            <w:u w:val="single"/>
          </w:rPr>
          <w:t>http://www.servicos.controladoriageral.sp.gov.br/PesquisaCEEP.aspx</w:t>
        </w:r>
      </w:hyperlink>
      <w:r w:rsidRPr="00E7434D">
        <w:rPr>
          <w:rFonts w:ascii="Arial" w:eastAsia="Arial" w:hAnsi="Arial" w:cs="Arial"/>
          <w:sz w:val="20"/>
          <w:szCs w:val="20"/>
        </w:rPr>
        <w:t>); e</w:t>
      </w:r>
    </w:p>
    <w:p w14:paraId="0425A084" w14:textId="77777777" w:rsidR="0099057E" w:rsidRPr="00E7434D" w:rsidRDefault="0099057E" w:rsidP="0099057E">
      <w:pPr>
        <w:spacing w:before="120" w:after="120" w:line="276" w:lineRule="auto"/>
        <w:ind w:left="810"/>
        <w:jc w:val="both"/>
        <w:rPr>
          <w:rFonts w:ascii="Arial" w:eastAsia="Arial" w:hAnsi="Arial" w:cs="Arial"/>
          <w:sz w:val="20"/>
          <w:szCs w:val="20"/>
        </w:rPr>
      </w:pPr>
      <w:r w:rsidRPr="00E7434D">
        <w:rPr>
          <w:rFonts w:ascii="Arial" w:eastAsia="Arial" w:hAnsi="Arial" w:cs="Arial"/>
          <w:sz w:val="20"/>
          <w:szCs w:val="20"/>
        </w:rPr>
        <w:t>g) Relação de apenados publicada pelo Tribunal de Contas do Estado de São Paulo (</w:t>
      </w:r>
      <w:hyperlink r:id="rId53" w:history="1">
        <w:r w:rsidRPr="00E7434D">
          <w:rPr>
            <w:rFonts w:ascii="Arial" w:eastAsia="Arial" w:hAnsi="Arial" w:cs="Arial"/>
            <w:color w:val="002060"/>
            <w:sz w:val="20"/>
            <w:szCs w:val="20"/>
            <w:u w:val="single"/>
          </w:rPr>
          <w:t>https://www.tce.sp.gov.br/apenados</w:t>
        </w:r>
      </w:hyperlink>
      <w:r w:rsidRPr="00E7434D">
        <w:rPr>
          <w:rFonts w:ascii="Arial" w:eastAsia="Arial" w:hAnsi="Arial" w:cs="Arial"/>
          <w:sz w:val="20"/>
          <w:szCs w:val="20"/>
        </w:rPr>
        <w:t>).</w:t>
      </w:r>
    </w:p>
    <w:p w14:paraId="328B89D2" w14:textId="77777777" w:rsidR="0099057E" w:rsidRDefault="0099057E" w:rsidP="0099057E">
      <w:pPr>
        <w:pStyle w:val="Nivel2"/>
      </w:pPr>
      <w:r w:rsidRPr="1D416567">
        <w:t>A consulta ao cadastro</w:t>
      </w:r>
      <w:r>
        <w:t xml:space="preserve"> especificado na alínea “d” do item anterior</w:t>
      </w:r>
      <w:r w:rsidRPr="1D416567">
        <w:t xml:space="preserve"> será realizada em nome da </w:t>
      </w:r>
      <w:r>
        <w:t>pessoa jurídica fornecedora</w:t>
      </w:r>
      <w:r w:rsidRPr="1D416567">
        <w:t xml:space="preserve"> e de seu sócio majoritário, por força do artigo 12 da </w:t>
      </w:r>
      <w:hyperlink r:id="rId54" w:history="1">
        <w:r w:rsidRPr="00515422">
          <w:rPr>
            <w:rStyle w:val="Hyperlink"/>
          </w:rPr>
          <w:t>Lei n° 8.429, de 1992</w:t>
        </w:r>
      </w:hyperlink>
      <w:r w:rsidRPr="1D416567">
        <w:t>, que prevê, dentre as sanções impostas ao responsável pela prática de ato de improbidade administrativa, a proibição de contratar com o Poder Público, inclusive por intermédio de pessoa jurídica da qual seja sócio majoritário.</w:t>
      </w:r>
    </w:p>
    <w:p w14:paraId="2E331B07" w14:textId="77777777" w:rsidR="0099057E" w:rsidRDefault="0099057E" w:rsidP="007C55A0">
      <w:pPr>
        <w:pStyle w:val="Nivel2"/>
        <w:widowControl w:val="0"/>
      </w:pPr>
      <w:r w:rsidRPr="1D416567">
        <w:t>Caso conste na Consulta de Situação do interessado a existência de Ocorrências Impeditivas Indiretas, o gestor diligenciará para verificar se houve fraude por parte das empresas apontadas no Relatório de Ocorrências Impeditivas Indiretas.</w:t>
      </w:r>
    </w:p>
    <w:p w14:paraId="79A097EF" w14:textId="77777777" w:rsidR="0099057E" w:rsidRDefault="0099057E" w:rsidP="0099057E">
      <w:pPr>
        <w:pStyle w:val="Nivel2"/>
      </w:pPr>
      <w:r w:rsidRPr="00EF4D5D">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55" w:history="1">
        <w:r w:rsidRPr="00515422">
          <w:rPr>
            <w:rStyle w:val="Hyperlink"/>
          </w:rPr>
          <w:t>Lei estadual nº 12.799, de 2008</w:t>
        </w:r>
      </w:hyperlink>
      <w:r w:rsidRPr="1D416567">
        <w:t>.</w:t>
      </w:r>
    </w:p>
    <w:p w14:paraId="20F1951A" w14:textId="77777777" w:rsidR="0099057E" w:rsidRDefault="0099057E" w:rsidP="0099057E">
      <w:pPr>
        <w:pStyle w:val="Nivel2"/>
      </w:pPr>
      <w:r w:rsidRPr="1D416567">
        <w:t>Caso atendidas as condições para contratação, a habilitação do interessado será verificada por meio do SICAF, nos documentos por ele abrangidos.</w:t>
      </w:r>
    </w:p>
    <w:p w14:paraId="6EF1C1DC" w14:textId="77777777" w:rsidR="0099057E" w:rsidRDefault="0099057E" w:rsidP="0099057E">
      <w:pPr>
        <w:pStyle w:val="Nivel2"/>
      </w:pPr>
      <w:r w:rsidRPr="1D416567">
        <w:t>É dever do interessado manter atualizada a respectiva documentação constante do SICAF, ou encaminhar, quando solicitado pela Administração, a respectiva documentação atualizada.</w:t>
      </w:r>
    </w:p>
    <w:p w14:paraId="4BA716B3" w14:textId="77777777" w:rsidR="0099057E" w:rsidRDefault="0099057E" w:rsidP="0099057E">
      <w:pPr>
        <w:pStyle w:val="Nivel2"/>
      </w:pPr>
      <w:r w:rsidRPr="1D416567">
        <w:lastRenderedPageBreak/>
        <w:t>Não serão aceitos documentos de habilitação com indicação de CNPJ/CPF diferentes, salvo aqueles legalmente permitidos.</w:t>
      </w:r>
    </w:p>
    <w:p w14:paraId="641E9B94" w14:textId="77777777" w:rsidR="0099057E" w:rsidRPr="007C55A0" w:rsidRDefault="0099057E" w:rsidP="0099057E">
      <w:pPr>
        <w:pStyle w:val="Nvel2-Red"/>
        <w:rPr>
          <w:i w:val="0"/>
          <w:iCs w:val="0"/>
          <w:color w:val="auto"/>
        </w:rPr>
      </w:pPr>
      <w:r w:rsidRPr="007C55A0">
        <w:rPr>
          <w:i w:val="0"/>
          <w:iCs w:val="0"/>
          <w:color w:val="auto"/>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54372B5" w14:textId="77777777" w:rsidR="0099057E" w:rsidRPr="007C55A0" w:rsidRDefault="0099057E" w:rsidP="0099057E">
      <w:pPr>
        <w:pStyle w:val="Nvel2-Red"/>
        <w:rPr>
          <w:i w:val="0"/>
          <w:iCs w:val="0"/>
          <w:color w:val="auto"/>
        </w:rPr>
      </w:pPr>
      <w:r w:rsidRPr="007C55A0">
        <w:rPr>
          <w:i w:val="0"/>
          <w:iCs w:val="0"/>
          <w:color w:val="auto"/>
        </w:rPr>
        <w:t>Serão aceitos registros de CNPJ de fornecedor matriz e filial com diferenças de números de documentos pertinentes ao CND e ao CRF/FGTS, quando for comprovada a centralização do recolhimento dessas contribuições.</w:t>
      </w:r>
    </w:p>
    <w:p w14:paraId="0794397D" w14:textId="77777777" w:rsidR="0099057E" w:rsidRPr="007C55A0" w:rsidRDefault="0099057E" w:rsidP="0099057E">
      <w:pPr>
        <w:pStyle w:val="Nvel2-Red"/>
        <w:rPr>
          <w:i w:val="0"/>
          <w:iCs w:val="0"/>
          <w:color w:val="auto"/>
        </w:rPr>
      </w:pPr>
      <w:r w:rsidRPr="007C55A0">
        <w:rPr>
          <w:i w:val="0"/>
          <w:iCs w:val="0"/>
          <w:color w:val="auto"/>
        </w:rPr>
        <w:t>Para fins de habilitação, deverá o interessado comprovar os seguintes requisitos, que serão exigidos conforme sua natureza jurídica:</w:t>
      </w:r>
    </w:p>
    <w:p w14:paraId="5C6E1892" w14:textId="77777777" w:rsidR="0099057E" w:rsidRPr="007C55A0" w:rsidRDefault="0099057E" w:rsidP="0099057E">
      <w:pPr>
        <w:pStyle w:val="Nvel1-SemNum"/>
        <w:rPr>
          <w:color w:val="auto"/>
        </w:rPr>
      </w:pPr>
      <w:commentRangeStart w:id="21"/>
      <w:r w:rsidRPr="007C55A0">
        <w:rPr>
          <w:color w:val="auto"/>
        </w:rPr>
        <w:t>Habilitação jurídica</w:t>
      </w:r>
      <w:commentRangeEnd w:id="21"/>
      <w:r w:rsidRPr="007C55A0">
        <w:rPr>
          <w:color w:val="auto"/>
        </w:rPr>
        <w:commentReference w:id="21"/>
      </w:r>
    </w:p>
    <w:p w14:paraId="06B180AB" w14:textId="77777777" w:rsidR="0099057E" w:rsidRPr="007C55A0" w:rsidRDefault="0099057E" w:rsidP="0099057E">
      <w:pPr>
        <w:pStyle w:val="Nvel2-Red"/>
        <w:rPr>
          <w:color w:val="auto"/>
        </w:rPr>
      </w:pPr>
      <w:bookmarkStart w:id="22" w:name="_Ref115800561"/>
      <w:commentRangeStart w:id="23"/>
      <w:r w:rsidRPr="007C55A0">
        <w:rPr>
          <w:b/>
          <w:bCs/>
          <w:color w:val="auto"/>
        </w:rPr>
        <w:t>Pessoa física:</w:t>
      </w:r>
      <w:r w:rsidRPr="007C55A0">
        <w:rPr>
          <w:color w:val="auto"/>
        </w:rPr>
        <w:t xml:space="preserve"> cédula de identidade (RG) ou documento equivalente que, por força de lei, tenha validade para fins de identificação em todo o território nacional;</w:t>
      </w:r>
      <w:bookmarkEnd w:id="22"/>
      <w:commentRangeEnd w:id="23"/>
      <w:r w:rsidRPr="007C55A0">
        <w:rPr>
          <w:color w:val="auto"/>
        </w:rPr>
        <w:commentReference w:id="23"/>
      </w:r>
    </w:p>
    <w:p w14:paraId="62A1DB9D" w14:textId="77777777" w:rsidR="0099057E" w:rsidRPr="007C55A0" w:rsidRDefault="0099057E" w:rsidP="0099057E">
      <w:pPr>
        <w:pStyle w:val="Nvel2-Red"/>
        <w:rPr>
          <w:color w:val="auto"/>
        </w:rPr>
      </w:pPr>
      <w:r w:rsidRPr="007C55A0">
        <w:rPr>
          <w:b/>
          <w:bCs/>
          <w:color w:val="auto"/>
        </w:rPr>
        <w:t>Empresário individual:</w:t>
      </w:r>
      <w:r w:rsidRPr="007C55A0">
        <w:rPr>
          <w:color w:val="auto"/>
        </w:rPr>
        <w:t xml:space="preserve"> inscrição no Registro Público de Empresas Mercantis, a cargo da Junta Comercial da respectiva sede; </w:t>
      </w:r>
    </w:p>
    <w:p w14:paraId="7672F86A" w14:textId="77777777" w:rsidR="0099057E" w:rsidRPr="007C55A0" w:rsidRDefault="0099057E" w:rsidP="0099057E">
      <w:pPr>
        <w:pStyle w:val="Nvel2-Red"/>
        <w:rPr>
          <w:color w:val="auto"/>
        </w:rPr>
      </w:pPr>
      <w:r w:rsidRPr="007C55A0">
        <w:rPr>
          <w:b/>
          <w:bCs/>
          <w:color w:val="auto"/>
        </w:rPr>
        <w:t>Microempreendedor Individual - MEI:</w:t>
      </w:r>
      <w:r w:rsidRPr="007C55A0">
        <w:rPr>
          <w:color w:val="auto"/>
        </w:rPr>
        <w:t xml:space="preserve"> Certificado da Condição de Microempreendedor Individual - CCMEI, cuja aceitação ficará condicionada à verificação da autenticidade no sítio </w:t>
      </w:r>
      <w:hyperlink r:id="rId56">
        <w:r w:rsidRPr="007C55A0">
          <w:rPr>
            <w:rStyle w:val="Hyperlink"/>
            <w:color w:val="auto"/>
          </w:rPr>
          <w:t>https://www.gov.br/empresas-e-negocios/pt-br/empreendedor</w:t>
        </w:r>
      </w:hyperlink>
      <w:r w:rsidRPr="007C55A0">
        <w:rPr>
          <w:color w:val="auto"/>
        </w:rPr>
        <w:t xml:space="preserve">; </w:t>
      </w:r>
    </w:p>
    <w:p w14:paraId="33B0E74E" w14:textId="77777777" w:rsidR="0099057E" w:rsidRPr="007C55A0" w:rsidRDefault="0099057E" w:rsidP="0099057E">
      <w:pPr>
        <w:pStyle w:val="Nvel2-Red"/>
        <w:rPr>
          <w:color w:val="auto"/>
        </w:rPr>
      </w:pPr>
      <w:commentRangeStart w:id="24"/>
      <w:r w:rsidRPr="007C55A0">
        <w:rPr>
          <w:b/>
          <w:bCs/>
          <w:color w:val="auto"/>
        </w:rPr>
        <w:t>Sociedade</w:t>
      </w:r>
      <w:r w:rsidRPr="007C55A0">
        <w:rPr>
          <w:color w:val="auto"/>
        </w:rPr>
        <w:t xml:space="preserve"> </w:t>
      </w:r>
      <w:r w:rsidRPr="007C55A0">
        <w:rPr>
          <w:b/>
          <w:bCs/>
          <w:color w:val="auto"/>
        </w:rPr>
        <w:t>empresária</w:t>
      </w:r>
      <w:r w:rsidRPr="007C55A0">
        <w:rPr>
          <w:color w:val="auto"/>
        </w:rPr>
        <w:t xml:space="preserve">, </w:t>
      </w:r>
      <w:r w:rsidRPr="007C55A0">
        <w:rPr>
          <w:b/>
          <w:bCs/>
          <w:color w:val="auto"/>
        </w:rPr>
        <w:t>sociedade</w:t>
      </w:r>
      <w:r w:rsidRPr="007C55A0">
        <w:rPr>
          <w:color w:val="auto"/>
        </w:rPr>
        <w:t xml:space="preserve"> </w:t>
      </w:r>
      <w:r w:rsidRPr="007C55A0">
        <w:rPr>
          <w:b/>
          <w:bCs/>
          <w:color w:val="auto"/>
        </w:rPr>
        <w:t>limitada</w:t>
      </w:r>
      <w:r w:rsidRPr="007C55A0">
        <w:rPr>
          <w:color w:val="auto"/>
        </w:rPr>
        <w:t xml:space="preserve"> </w:t>
      </w:r>
      <w:r w:rsidRPr="007C55A0">
        <w:rPr>
          <w:b/>
          <w:bCs/>
          <w:color w:val="auto"/>
        </w:rPr>
        <w:t>unipessoal</w:t>
      </w:r>
      <w:r w:rsidRPr="007C55A0">
        <w:rPr>
          <w:color w:val="auto"/>
        </w:rPr>
        <w:t xml:space="preserve"> ou sociedade identificada como empresa individual de responsabilidade limitada - </w:t>
      </w:r>
      <w:r w:rsidRPr="007C55A0">
        <w:rPr>
          <w:b/>
          <w:bCs/>
          <w:color w:val="auto"/>
        </w:rPr>
        <w:t>EIRELI</w:t>
      </w:r>
      <w:r w:rsidRPr="007C55A0">
        <w:rPr>
          <w:color w:val="auto"/>
        </w:rPr>
        <w:t>: inscrição do ato constitutivo, estatuto ou contrato social no Registro Público de Empresas Mercantis, a cargo da Junta Comercial da respectiva sede, acompanhada de documento comprobatório de seus administradores;</w:t>
      </w:r>
      <w:commentRangeEnd w:id="24"/>
      <w:r w:rsidRPr="007C55A0">
        <w:rPr>
          <w:color w:val="auto"/>
        </w:rPr>
        <w:commentReference w:id="24"/>
      </w:r>
    </w:p>
    <w:p w14:paraId="24A66B49" w14:textId="77777777" w:rsidR="0099057E" w:rsidRPr="007C55A0" w:rsidRDefault="0099057E" w:rsidP="0099057E">
      <w:pPr>
        <w:pStyle w:val="Nvel2-Red"/>
        <w:rPr>
          <w:color w:val="auto"/>
        </w:rPr>
      </w:pPr>
      <w:r w:rsidRPr="007C55A0">
        <w:rPr>
          <w:b/>
          <w:bCs/>
          <w:color w:val="auto"/>
        </w:rPr>
        <w:t>Sociedade empresária estrangeira:</w:t>
      </w:r>
      <w:r w:rsidRPr="007C55A0">
        <w:rPr>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57" w:history="1">
        <w:r w:rsidRPr="007C55A0">
          <w:rPr>
            <w:rStyle w:val="Hyperlink"/>
            <w:color w:val="auto"/>
          </w:rPr>
          <w:t>Instrução Normativa DREI/ME n.º 77, de 18 de março de 2020</w:t>
        </w:r>
      </w:hyperlink>
      <w:r w:rsidRPr="007C55A0">
        <w:rPr>
          <w:color w:val="auto"/>
        </w:rPr>
        <w:t>.</w:t>
      </w:r>
    </w:p>
    <w:p w14:paraId="1F6EA218" w14:textId="77777777" w:rsidR="0099057E" w:rsidRPr="007C55A0" w:rsidRDefault="0099057E" w:rsidP="0099057E">
      <w:pPr>
        <w:pStyle w:val="Nvel2-Red"/>
        <w:rPr>
          <w:color w:val="auto"/>
        </w:rPr>
      </w:pPr>
      <w:r w:rsidRPr="007C55A0">
        <w:rPr>
          <w:b/>
          <w:bCs/>
          <w:color w:val="auto"/>
        </w:rPr>
        <w:t xml:space="preserve">Sociedade simples: </w:t>
      </w:r>
      <w:r w:rsidRPr="007C55A0">
        <w:rPr>
          <w:color w:val="auto"/>
        </w:rPr>
        <w:t>inscrição do ato constitutivo no Registro Civil de Pessoas Jurídicas do local de sua sede, acompanhada de documento comprobatório de seus administradores;</w:t>
      </w:r>
    </w:p>
    <w:p w14:paraId="724D2CA3" w14:textId="77777777" w:rsidR="0099057E" w:rsidRPr="007C55A0" w:rsidRDefault="0099057E" w:rsidP="0099057E">
      <w:pPr>
        <w:pStyle w:val="Nvel2-Red"/>
        <w:rPr>
          <w:color w:val="auto"/>
        </w:rPr>
      </w:pPr>
      <w:r w:rsidRPr="007C55A0">
        <w:rPr>
          <w:b/>
          <w:bCs/>
          <w:color w:val="auto"/>
        </w:rPr>
        <w:t>Filial, sucursal ou agência de sociedade simples ou empresária:</w:t>
      </w:r>
      <w:r w:rsidRPr="007C55A0">
        <w:rPr>
          <w:color w:val="auto"/>
        </w:rPr>
        <w:t xml:space="preserve"> inscrição do ato constitutivo da filial, sucursal ou agência da sociedade simples ou empresária, respectivamente, no Registro Civil das Pessoas Jurídicas ou no Registro Público de Empresas </w:t>
      </w:r>
      <w:bookmarkStart w:id="25" w:name="_Int_ySfCXwr4"/>
      <w:r w:rsidRPr="007C55A0">
        <w:rPr>
          <w:color w:val="auto"/>
        </w:rPr>
        <w:t>Mercantis onde</w:t>
      </w:r>
      <w:bookmarkEnd w:id="25"/>
      <w:r w:rsidRPr="007C55A0">
        <w:rPr>
          <w:color w:val="auto"/>
        </w:rPr>
        <w:t xml:space="preserve"> opera, com averbação no Registro onde tem sede a matriz</w:t>
      </w:r>
    </w:p>
    <w:p w14:paraId="15B652B7" w14:textId="77777777" w:rsidR="0099057E" w:rsidRPr="00F46478" w:rsidRDefault="0099057E" w:rsidP="0099057E">
      <w:pPr>
        <w:pStyle w:val="Nvel2-Red"/>
        <w:rPr>
          <w:color w:val="auto"/>
        </w:rPr>
      </w:pPr>
      <w:r w:rsidRPr="00F46478">
        <w:rPr>
          <w:b/>
          <w:bCs/>
          <w:color w:val="auto"/>
        </w:rPr>
        <w:t>Sociedade cooperativa:</w:t>
      </w:r>
      <w:r w:rsidRPr="00F46478">
        <w:rPr>
          <w:color w:val="auto"/>
        </w:rPr>
        <w:t xml:space="preserve"> ata de fundação e estatuto social, com a ata da assembleia que o aprovou, devidamente arquivado na Junta Comercial, devendo o estatuto estar adequado à </w:t>
      </w:r>
      <w:hyperlink r:id="rId58" w:history="1">
        <w:r w:rsidRPr="00F46478">
          <w:rPr>
            <w:rStyle w:val="Hyperlink"/>
            <w:color w:val="auto"/>
          </w:rPr>
          <w:t>Lei nº 12.690, de 2012</w:t>
        </w:r>
      </w:hyperlink>
      <w:r w:rsidRPr="00F46478">
        <w:rPr>
          <w:color w:val="auto"/>
        </w:rPr>
        <w:t xml:space="preserve">; documentos de eleição ou designação dos atuais administradores; e registro perante a entidade estadual da Organização das Cooperativas Brasileiras de que trata o </w:t>
      </w:r>
      <w:hyperlink r:id="rId59" w:anchor="art107">
        <w:r w:rsidRPr="00F46478">
          <w:rPr>
            <w:rStyle w:val="Hyperlink"/>
            <w:color w:val="auto"/>
          </w:rPr>
          <w:t>art. 107 da Lei nº 5.764, de 16 de dezembro 1971</w:t>
        </w:r>
      </w:hyperlink>
      <w:r w:rsidRPr="00F46478">
        <w:rPr>
          <w:color w:val="auto"/>
        </w:rPr>
        <w:t>.</w:t>
      </w:r>
    </w:p>
    <w:p w14:paraId="0E9006BB" w14:textId="77777777" w:rsidR="0099057E" w:rsidRPr="00F46478" w:rsidRDefault="0099057E" w:rsidP="0099057E">
      <w:pPr>
        <w:pStyle w:val="Nvel2-Red"/>
        <w:rPr>
          <w:color w:val="auto"/>
        </w:rPr>
      </w:pPr>
      <w:r w:rsidRPr="00F46478">
        <w:rPr>
          <w:b/>
          <w:bCs/>
          <w:color w:val="auto"/>
        </w:rPr>
        <w:t>Agricultor familiar:</w:t>
      </w:r>
      <w:r w:rsidRPr="00F46478">
        <w:rPr>
          <w:color w:val="auto"/>
        </w:rPr>
        <w:t xml:space="preserve"> Cadastro Nacional da Agricultura Familiar – CAF válido, Declaração de Aptidão ao Programa Nacional de Fortalecimento da Agricultura Familiar – DAP ativa, ou, ainda, outros documentos definidos pelo Grupo Gestor do Programa de Aquisição de Alimentos - PAA, nos termos do artigo 2º, § 3º, do </w:t>
      </w:r>
      <w:hyperlink r:id="rId60" w:history="1">
        <w:r w:rsidRPr="00F46478">
          <w:rPr>
            <w:rStyle w:val="Hyperlink"/>
            <w:color w:val="auto"/>
          </w:rPr>
          <w:t>Decreto nº 11.802, de 28 de novembro de 2023</w:t>
        </w:r>
      </w:hyperlink>
      <w:r w:rsidRPr="00F46478">
        <w:rPr>
          <w:color w:val="auto"/>
        </w:rPr>
        <w:t>.</w:t>
      </w:r>
    </w:p>
    <w:p w14:paraId="465EFC04" w14:textId="77777777" w:rsidR="0099057E" w:rsidRPr="00F46478" w:rsidRDefault="0099057E" w:rsidP="0099057E">
      <w:pPr>
        <w:pStyle w:val="Nvel2-Red"/>
        <w:rPr>
          <w:color w:val="auto"/>
        </w:rPr>
      </w:pPr>
      <w:r w:rsidRPr="00F46478">
        <w:rPr>
          <w:b/>
          <w:bCs/>
          <w:color w:val="auto"/>
        </w:rPr>
        <w:t>Produtor Rural pessoa física:</w:t>
      </w:r>
      <w:r w:rsidRPr="00F46478">
        <w:rPr>
          <w:color w:val="auto"/>
        </w:rPr>
        <w:t xml:space="preserve"> matrícula no Cadastro Específico do INSS – CEI, que comprove a qualificação como produtor rural pessoa física, nos termos da </w:t>
      </w:r>
      <w:hyperlink r:id="rId61" w:history="1">
        <w:r w:rsidRPr="00F46478">
          <w:rPr>
            <w:rStyle w:val="Hyperlink"/>
            <w:color w:val="auto"/>
          </w:rPr>
          <w:t>Instrução Normativa RFB nº 2.110, de 17 de outubro de 2022</w:t>
        </w:r>
      </w:hyperlink>
      <w:r w:rsidRPr="00F46478">
        <w:rPr>
          <w:color w:val="auto"/>
        </w:rPr>
        <w:t xml:space="preserve"> (artigos 15 a 17 e 146).</w:t>
      </w:r>
    </w:p>
    <w:p w14:paraId="512B833F" w14:textId="40836723" w:rsidR="0099057E" w:rsidRDefault="007C55A0" w:rsidP="007C55A0">
      <w:pPr>
        <w:pStyle w:val="Nvel2-Red"/>
        <w:rPr>
          <w:color w:val="auto"/>
        </w:rPr>
      </w:pPr>
      <w:r w:rsidRPr="00F46478">
        <w:rPr>
          <w:color w:val="auto"/>
        </w:rPr>
        <w:t xml:space="preserve">A empresa deverá apresentar </w:t>
      </w:r>
      <w:r w:rsidRPr="00F46478">
        <w:rPr>
          <w:b/>
          <w:bCs/>
          <w:color w:val="auto"/>
        </w:rPr>
        <w:t>Licença para funcionamento do estabelecimento, expedida pela Vigilância Sanitária do Estado ou do Município onde estiver instalado (atualizada)</w:t>
      </w:r>
      <w:r w:rsidRPr="00F46478">
        <w:rPr>
          <w:color w:val="auto"/>
        </w:rPr>
        <w:t xml:space="preserve"> e, no caso de </w:t>
      </w:r>
      <w:r w:rsidRPr="00F46478">
        <w:rPr>
          <w:color w:val="auto"/>
        </w:rPr>
        <w:lastRenderedPageBreak/>
        <w:t>renovação e esta não houver sido deferida, tempestivamente, será apresentado o protocolo do pedido, formulado no prazo, acompanhado da licença anterior, correspondente ao último exercício.</w:t>
      </w:r>
      <w:r w:rsidR="0099057E" w:rsidRPr="00F46478">
        <w:rPr>
          <w:color w:val="auto"/>
        </w:rPr>
        <w:t>Os documentos apresentados deverão estar acompanhados de todas as alterações ou da consolidação respectiva.</w:t>
      </w:r>
    </w:p>
    <w:p w14:paraId="16329C2F" w14:textId="04DCACB1" w:rsidR="00E87B9D" w:rsidRPr="00F46478" w:rsidRDefault="00E87B9D" w:rsidP="00E87B9D">
      <w:pPr>
        <w:pStyle w:val="Nvel2-Red"/>
        <w:rPr>
          <w:color w:val="auto"/>
        </w:rPr>
      </w:pPr>
      <w:r>
        <w:rPr>
          <w:color w:val="auto"/>
        </w:rPr>
        <w:t xml:space="preserve">A empresa deverá apresentar </w:t>
      </w:r>
      <w:r w:rsidRPr="00E87B9D">
        <w:rPr>
          <w:b/>
          <w:bCs/>
          <w:color w:val="auto"/>
        </w:rPr>
        <w:t>Autorização de funcionamento, expedida pela Agência Nacional de Vigilância Sanitária</w:t>
      </w:r>
      <w:r w:rsidRPr="00E87B9D">
        <w:rPr>
          <w:color w:val="auto"/>
        </w:rPr>
        <w:t xml:space="preserve"> (atualizada) ou a equivalente publicação no Diário Oficial da União.</w:t>
      </w:r>
    </w:p>
    <w:p w14:paraId="0D56F06A" w14:textId="77777777" w:rsidR="0099057E" w:rsidRPr="00F46478" w:rsidRDefault="0099057E" w:rsidP="0099057E">
      <w:pPr>
        <w:pStyle w:val="Nvel1-SemNum"/>
        <w:rPr>
          <w:i/>
          <w:iCs/>
          <w:color w:val="auto"/>
        </w:rPr>
      </w:pPr>
      <w:r w:rsidRPr="00F46478">
        <w:rPr>
          <w:i/>
          <w:iCs/>
          <w:color w:val="auto"/>
        </w:rPr>
        <w:t>Habilitação fiscal, social e trabalhista</w:t>
      </w:r>
    </w:p>
    <w:p w14:paraId="5B51D4E5" w14:textId="77777777" w:rsidR="0099057E" w:rsidRPr="00F46478" w:rsidRDefault="0099057E" w:rsidP="0099057E">
      <w:pPr>
        <w:pStyle w:val="Nvel2-Red"/>
        <w:rPr>
          <w:color w:val="auto"/>
        </w:rPr>
      </w:pPr>
      <w:commentRangeStart w:id="26"/>
      <w:r w:rsidRPr="00F46478">
        <w:rPr>
          <w:color w:val="auto"/>
        </w:rPr>
        <w:t>Prova de inscrição no Cadastro Nacional de Pessoas Jurídicas ou no Cadastro de Pessoas Físicas, conforme o caso;</w:t>
      </w:r>
    </w:p>
    <w:p w14:paraId="6D612C7B" w14:textId="77777777" w:rsidR="0099057E" w:rsidRPr="00F46478" w:rsidRDefault="0099057E" w:rsidP="0099057E">
      <w:pPr>
        <w:pStyle w:val="Nvel2-Red"/>
        <w:rPr>
          <w:color w:val="auto"/>
        </w:rPr>
      </w:pPr>
      <w:r w:rsidRPr="00F46478">
        <w:rPr>
          <w:color w:val="auto"/>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62" w:history="1">
        <w:r w:rsidRPr="00F46478">
          <w:rPr>
            <w:rStyle w:val="Hyperlink"/>
            <w:color w:val="auto"/>
          </w:rPr>
          <w:t>Portaria Conjunta nº 1.751, de 02 de outubro de 2014</w:t>
        </w:r>
      </w:hyperlink>
      <w:r w:rsidRPr="00F46478">
        <w:rPr>
          <w:color w:val="auto"/>
        </w:rPr>
        <w:t>, do Secretário da Receita Federal do Brasil e da Procuradora-Geral da Fazenda Nacional.</w:t>
      </w:r>
    </w:p>
    <w:p w14:paraId="43F45BFA" w14:textId="77777777" w:rsidR="0099057E" w:rsidRPr="00F46478" w:rsidRDefault="0099057E" w:rsidP="0099057E">
      <w:pPr>
        <w:pStyle w:val="Nvel2-Red"/>
        <w:rPr>
          <w:color w:val="auto"/>
        </w:rPr>
      </w:pPr>
      <w:r w:rsidRPr="00F46478">
        <w:rPr>
          <w:color w:val="auto"/>
        </w:rPr>
        <w:t>Prova de regularidade com o Fundo de Garantia do Tempo de Serviço (FGTS);</w:t>
      </w:r>
    </w:p>
    <w:p w14:paraId="107951E0" w14:textId="77777777" w:rsidR="0099057E" w:rsidRPr="00F46478" w:rsidRDefault="0099057E" w:rsidP="0099057E">
      <w:pPr>
        <w:pStyle w:val="Nvel2-Red"/>
        <w:rPr>
          <w:color w:val="auto"/>
        </w:rPr>
      </w:pPr>
      <w:r w:rsidRPr="00F46478">
        <w:rPr>
          <w:color w:val="auto"/>
        </w:rPr>
        <w:t xml:space="preserve">declaração de que não emprega menor de 18 anos em trabalho noturno, perigoso ou insalubre e não emprega menor de 16 anos, salvo menor, a partir de 14 anos, na condição de aprendiz, nos termos do artigo 7°, XXXIII, da </w:t>
      </w:r>
      <w:hyperlink r:id="rId63" w:history="1">
        <w:r w:rsidRPr="00F46478">
          <w:rPr>
            <w:rStyle w:val="Hyperlink"/>
            <w:color w:val="auto"/>
          </w:rPr>
          <w:t>Constituição Federal</w:t>
        </w:r>
      </w:hyperlink>
      <w:r w:rsidRPr="00F46478">
        <w:rPr>
          <w:color w:val="auto"/>
        </w:rPr>
        <w:t>;</w:t>
      </w:r>
    </w:p>
    <w:p w14:paraId="1946BFDD" w14:textId="77777777" w:rsidR="0099057E" w:rsidRPr="00F46478" w:rsidRDefault="0099057E" w:rsidP="0099057E">
      <w:pPr>
        <w:pStyle w:val="Nvel2-Red"/>
        <w:rPr>
          <w:color w:val="auto"/>
        </w:rPr>
      </w:pPr>
      <w:r w:rsidRPr="00F46478">
        <w:rPr>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4" w:history="1">
        <w:r w:rsidRPr="00F46478">
          <w:rPr>
            <w:rStyle w:val="Hyperlink"/>
            <w:color w:val="auto"/>
          </w:rPr>
          <w:t>Decreto-Lei nº 5.452, de 1º de maio de 1943</w:t>
        </w:r>
      </w:hyperlink>
      <w:r w:rsidRPr="00F46478">
        <w:rPr>
          <w:color w:val="auto"/>
        </w:rPr>
        <w:t>;</w:t>
      </w:r>
    </w:p>
    <w:p w14:paraId="4A3B51AF" w14:textId="77777777" w:rsidR="0099057E" w:rsidRPr="00F46478" w:rsidRDefault="0099057E" w:rsidP="0099057E">
      <w:pPr>
        <w:pStyle w:val="Nvel2-Red"/>
        <w:rPr>
          <w:color w:val="auto"/>
        </w:rPr>
      </w:pPr>
      <w:r w:rsidRPr="00F46478">
        <w:rPr>
          <w:color w:val="auto"/>
        </w:rPr>
        <w:t xml:space="preserve">Prova de inscrição no cadastro de contribuintes Estadual/Distrital e/ou Municipal/Distrital relativo ao domicílio ou sede do fornecedor, pertinente ao seu ramo de atividade e compatível com o objeto contratual; </w:t>
      </w:r>
    </w:p>
    <w:p w14:paraId="60B97C97" w14:textId="77777777" w:rsidR="0099057E" w:rsidRPr="00F46478" w:rsidRDefault="0099057E" w:rsidP="0099057E">
      <w:pPr>
        <w:pStyle w:val="Nvel2-Red"/>
        <w:rPr>
          <w:color w:val="auto"/>
        </w:rPr>
      </w:pPr>
      <w:r w:rsidRPr="00F46478">
        <w:rPr>
          <w:color w:val="auto"/>
        </w:rPr>
        <w:t>Prova de regularidade com a Fazenda [Estadual/Distrital] e/ou [Municipal/Distrital] do domicílio ou sede do fornecedor, relativa à atividade em cujo exercício contrata ou concorre;</w:t>
      </w:r>
      <w:commentRangeEnd w:id="26"/>
      <w:r w:rsidRPr="00F46478">
        <w:rPr>
          <w:color w:val="auto"/>
        </w:rPr>
        <w:commentReference w:id="26"/>
      </w:r>
    </w:p>
    <w:p w14:paraId="46ED9AC6" w14:textId="77777777" w:rsidR="0099057E" w:rsidRPr="00F46478" w:rsidRDefault="0099057E" w:rsidP="0099057E">
      <w:pPr>
        <w:pStyle w:val="Nvel2-Red"/>
        <w:rPr>
          <w:color w:val="auto"/>
        </w:rPr>
      </w:pPr>
      <w:r w:rsidRPr="00F46478">
        <w:rPr>
          <w:color w:val="auto"/>
        </w:rPr>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245789AE" w14:textId="77777777" w:rsidR="0099057E" w:rsidRPr="00F46478" w:rsidRDefault="0099057E" w:rsidP="0099057E">
      <w:pPr>
        <w:pStyle w:val="Nvel2-Red"/>
        <w:rPr>
          <w:color w:val="auto"/>
        </w:rPr>
      </w:pPr>
      <w:commentRangeStart w:id="27"/>
      <w:r w:rsidRPr="00F46478">
        <w:rPr>
          <w:color w:val="auto"/>
        </w:rPr>
        <w:t xml:space="preserve">O fornecedor enquadrado como microempreendedor individual que pretenda auferir os benefícios do tratamento diferenciado previstos na </w:t>
      </w:r>
      <w:hyperlink r:id="rId65" w:history="1">
        <w:r w:rsidRPr="00F46478">
          <w:rPr>
            <w:rStyle w:val="Hyperlink"/>
            <w:color w:val="auto"/>
          </w:rPr>
          <w:t>Lei Complementar nº 123, de 2006</w:t>
        </w:r>
      </w:hyperlink>
      <w:r w:rsidRPr="00F46478">
        <w:rPr>
          <w:color w:val="auto"/>
        </w:rPr>
        <w:t>, estará dispensado da prova de inscrição nos cadastros de contribuintes estadual e municipal.</w:t>
      </w:r>
      <w:commentRangeEnd w:id="27"/>
      <w:r w:rsidRPr="00F46478">
        <w:rPr>
          <w:color w:val="auto"/>
        </w:rPr>
        <w:commentReference w:id="27"/>
      </w:r>
    </w:p>
    <w:p w14:paraId="4D499354" w14:textId="77777777" w:rsidR="0099057E" w:rsidRPr="00F46478" w:rsidRDefault="0099057E" w:rsidP="0099057E">
      <w:pPr>
        <w:pStyle w:val="Nvel1-SemNum"/>
        <w:rPr>
          <w:i/>
          <w:iCs/>
          <w:color w:val="auto"/>
        </w:rPr>
      </w:pPr>
      <w:commentRangeStart w:id="28"/>
      <w:r w:rsidRPr="00F46478">
        <w:rPr>
          <w:i/>
          <w:iCs/>
          <w:color w:val="auto"/>
        </w:rPr>
        <w:t>Qualificação Econômico-Financeira</w:t>
      </w:r>
      <w:commentRangeEnd w:id="28"/>
      <w:r w:rsidRPr="00F46478">
        <w:rPr>
          <w:rStyle w:val="Refdecomentrio"/>
          <w:rFonts w:eastAsiaTheme="minorEastAsia"/>
          <w:b w:val="0"/>
          <w:bCs w:val="0"/>
          <w:i/>
          <w:iCs/>
          <w:color w:val="auto"/>
        </w:rPr>
        <w:commentReference w:id="28"/>
      </w:r>
    </w:p>
    <w:p w14:paraId="1AA5E36C" w14:textId="77777777" w:rsidR="0099057E" w:rsidRPr="00F46478" w:rsidRDefault="0099057E" w:rsidP="0099057E">
      <w:pPr>
        <w:pStyle w:val="Nvel2-Red"/>
        <w:rPr>
          <w:color w:val="auto"/>
        </w:rPr>
      </w:pPr>
      <w:r w:rsidRPr="00F46478">
        <w:rPr>
          <w:color w:val="auto"/>
        </w:rPr>
        <w:t>Certidão negativa de insolvência civil expedida pelo distribuidor do domicílio ou sede do interessado, caso se trate de pessoa física, desde que admitida a sua contratação (</w:t>
      </w:r>
      <w:hyperlink r:id="rId66" w:anchor="art5">
        <w:r w:rsidRPr="00F46478">
          <w:rPr>
            <w:rStyle w:val="Hyperlink"/>
            <w:color w:val="auto"/>
          </w:rPr>
          <w:t>art. 5º, inciso II, alínea “c”, da Instrução Normativa Seges/ME nº 116, de 2021</w:t>
        </w:r>
      </w:hyperlink>
      <w:r w:rsidRPr="00F46478">
        <w:rPr>
          <w:rStyle w:val="Hyperlink"/>
          <w:color w:val="auto"/>
        </w:rPr>
        <w:t xml:space="preserve"> c/c </w:t>
      </w:r>
      <w:hyperlink r:id="rId67" w:history="1">
        <w:r w:rsidRPr="00F46478">
          <w:rPr>
            <w:rStyle w:val="Hyperlink"/>
            <w:color w:val="auto"/>
          </w:rPr>
          <w:t>Decreto estadual nº 67.608, de 2023</w:t>
        </w:r>
      </w:hyperlink>
      <w:r w:rsidRPr="00F46478">
        <w:rPr>
          <w:color w:val="auto"/>
        </w:rPr>
        <w:t xml:space="preserve">), ou de sociedade simples; </w:t>
      </w:r>
    </w:p>
    <w:p w14:paraId="69125AE8" w14:textId="77777777" w:rsidR="0099057E" w:rsidRPr="00F46478" w:rsidRDefault="0099057E" w:rsidP="0099057E">
      <w:pPr>
        <w:pStyle w:val="Nvel2-Red"/>
        <w:rPr>
          <w:color w:val="auto"/>
        </w:rPr>
      </w:pPr>
      <w:r w:rsidRPr="00F46478">
        <w:rPr>
          <w:color w:val="auto"/>
        </w:rPr>
        <w:t>Certidão negativa de falência, recuperação judicial ou extrajudicial, expedida pelo distribuidor da sede do fornecedor;</w:t>
      </w:r>
    </w:p>
    <w:p w14:paraId="00366AB9" w14:textId="77777777" w:rsidR="0099057E" w:rsidRPr="00F46478" w:rsidRDefault="0099057E" w:rsidP="0099057E">
      <w:pPr>
        <w:pStyle w:val="Nvel3-R"/>
        <w:rPr>
          <w:color w:val="auto"/>
        </w:rPr>
      </w:pPr>
      <w:r w:rsidRPr="00F46478">
        <w:rPr>
          <w:color w:val="auto"/>
        </w:rPr>
        <w:t>Caso o fornecedor esteja em recuperação judicial ou extrajudicial, deverá ser comprovado o acolhimento do plano de recuperação judicial ou a homologação do plano de recuperação extrajudicial, conforme o caso;</w:t>
      </w:r>
    </w:p>
    <w:p w14:paraId="1225DDCE" w14:textId="77777777" w:rsidR="0099057E" w:rsidRPr="00F46478" w:rsidRDefault="0099057E" w:rsidP="0099057E">
      <w:pPr>
        <w:pStyle w:val="Nvel1-SemNum"/>
        <w:rPr>
          <w:i/>
          <w:iCs/>
          <w:color w:val="auto"/>
        </w:rPr>
      </w:pPr>
      <w:r w:rsidRPr="00F46478">
        <w:rPr>
          <w:i/>
          <w:iCs/>
          <w:color w:val="auto"/>
        </w:rPr>
        <w:lastRenderedPageBreak/>
        <w:t>Outras comprovações</w:t>
      </w:r>
    </w:p>
    <w:p w14:paraId="51BAE07B" w14:textId="77777777" w:rsidR="0099057E" w:rsidRPr="00F46478" w:rsidRDefault="0099057E" w:rsidP="0099057E">
      <w:pPr>
        <w:pStyle w:val="Nvel2-Red"/>
        <w:rPr>
          <w:color w:val="auto"/>
        </w:rPr>
      </w:pPr>
      <w:r w:rsidRPr="00F46478">
        <w:rPr>
          <w:color w:val="auto"/>
        </w:rPr>
        <w:t xml:space="preserve">Declaração subscrita por representante legal do fornecedor, atestando que não possui empregados executando trabalho degradante ou forçado, observando o disposto nos incisos III e IV do artigo 1º e no inciso III do artigo 5º da </w:t>
      </w:r>
      <w:hyperlink r:id="rId68" w:history="1">
        <w:r w:rsidRPr="00F46478">
          <w:rPr>
            <w:rStyle w:val="Hyperlink"/>
            <w:color w:val="auto"/>
          </w:rPr>
          <w:t>Constituição federal</w:t>
        </w:r>
      </w:hyperlink>
      <w:r w:rsidRPr="00F46478">
        <w:rPr>
          <w:color w:val="auto"/>
        </w:rPr>
        <w:t>;</w:t>
      </w:r>
    </w:p>
    <w:p w14:paraId="0942B4D1" w14:textId="77777777" w:rsidR="0099057E" w:rsidRPr="00F46478" w:rsidRDefault="0099057E" w:rsidP="0099057E">
      <w:pPr>
        <w:pStyle w:val="Nvel2-Red"/>
        <w:rPr>
          <w:color w:val="auto"/>
        </w:rPr>
      </w:pPr>
      <w:r w:rsidRPr="00F46478">
        <w:rPr>
          <w:color w:val="auto"/>
        </w:rPr>
        <w:t>Tratando-se de consórcio, caso admitida a sua participação:</w:t>
      </w:r>
    </w:p>
    <w:p w14:paraId="5F1F5924" w14:textId="77777777" w:rsidR="0099057E" w:rsidRPr="00F46478" w:rsidRDefault="0099057E" w:rsidP="0099057E">
      <w:pPr>
        <w:pStyle w:val="Nvel3-R"/>
        <w:rPr>
          <w:color w:val="auto"/>
        </w:rPr>
      </w:pPr>
      <w:r w:rsidRPr="00F46478">
        <w:rPr>
          <w:color w:val="auto"/>
        </w:rPr>
        <w:t>Apresentação do compromisso público ou particular de constituição do consórcio, subscrito pelos consorciados, o qual deverá incluir, pelo menos, os seguintes elementos:</w:t>
      </w:r>
    </w:p>
    <w:p w14:paraId="50ABA227"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a)</w:t>
      </w:r>
      <w:r w:rsidRPr="00F46478">
        <w:rPr>
          <w:rFonts w:ascii="Arial" w:hAnsi="Arial" w:cs="Arial"/>
          <w:i/>
          <w:iCs/>
          <w:sz w:val="20"/>
          <w:szCs w:val="20"/>
        </w:rPr>
        <w:tab/>
        <w:t>Designação do consórcio e sua composição;</w:t>
      </w:r>
    </w:p>
    <w:p w14:paraId="63789778"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b)</w:t>
      </w:r>
      <w:r w:rsidRPr="00F46478">
        <w:rPr>
          <w:rFonts w:ascii="Arial" w:hAnsi="Arial" w:cs="Arial"/>
          <w:i/>
          <w:iCs/>
          <w:sz w:val="20"/>
          <w:szCs w:val="20"/>
        </w:rPr>
        <w:tab/>
        <w:t>Finalidade do consórcio;</w:t>
      </w:r>
    </w:p>
    <w:p w14:paraId="2457C69D"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c)</w:t>
      </w:r>
      <w:r w:rsidRPr="00F46478">
        <w:rPr>
          <w:rFonts w:ascii="Arial" w:hAnsi="Arial" w:cs="Arial"/>
          <w:i/>
          <w:iCs/>
          <w:sz w:val="20"/>
          <w:szCs w:val="20"/>
        </w:rPr>
        <w:tab/>
        <w:t>Prazo de duração do consórcio, que deve coincidir, no mínimo, com o prazo de vigência contratual;</w:t>
      </w:r>
    </w:p>
    <w:p w14:paraId="566B3DB7"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d)</w:t>
      </w:r>
      <w:r w:rsidRPr="00F46478">
        <w:rPr>
          <w:rFonts w:ascii="Arial" w:hAnsi="Arial" w:cs="Arial"/>
          <w:i/>
          <w:iCs/>
          <w:sz w:val="20"/>
          <w:szCs w:val="20"/>
        </w:rPr>
        <w:tab/>
        <w:t>Endereço do consórcio e o foro competente para dirimir eventuais demandas entre os consorciados;</w:t>
      </w:r>
    </w:p>
    <w:p w14:paraId="6B2B76A9"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e)</w:t>
      </w:r>
      <w:r w:rsidRPr="00F46478">
        <w:rPr>
          <w:rFonts w:ascii="Arial" w:hAnsi="Arial" w:cs="Arial"/>
          <w:i/>
          <w:iCs/>
          <w:sz w:val="20"/>
          <w:szCs w:val="20"/>
        </w:rPr>
        <w:tab/>
        <w:t>Definição das obrigações e responsabilidades de cada consorciado e das prestações específicas;</w:t>
      </w:r>
    </w:p>
    <w:p w14:paraId="7D7421C9"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f)</w:t>
      </w:r>
      <w:r w:rsidRPr="00F46478">
        <w:rPr>
          <w:rFonts w:ascii="Arial" w:hAnsi="Arial" w:cs="Arial"/>
          <w:i/>
          <w:iCs/>
          <w:sz w:val="20"/>
          <w:szCs w:val="20"/>
        </w:rPr>
        <w:tab/>
        <w:t>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w:t>
      </w:r>
    </w:p>
    <w:p w14:paraId="6B41078A" w14:textId="77777777" w:rsidR="0099057E" w:rsidRPr="00F46478" w:rsidRDefault="0099057E" w:rsidP="0099057E">
      <w:pPr>
        <w:spacing w:before="120" w:after="120" w:line="276" w:lineRule="auto"/>
        <w:ind w:left="851"/>
        <w:jc w:val="both"/>
        <w:rPr>
          <w:rFonts w:ascii="Arial" w:hAnsi="Arial" w:cs="Arial"/>
          <w:i/>
          <w:iCs/>
          <w:sz w:val="20"/>
          <w:szCs w:val="20"/>
        </w:rPr>
      </w:pPr>
      <w:r w:rsidRPr="00F46478">
        <w:rPr>
          <w:rFonts w:ascii="Arial" w:hAnsi="Arial" w:cs="Arial"/>
          <w:i/>
          <w:iCs/>
          <w:sz w:val="20"/>
          <w:szCs w:val="20"/>
        </w:rPr>
        <w:t>g)</w:t>
      </w:r>
      <w:r w:rsidRPr="00F46478">
        <w:rPr>
          <w:rFonts w:ascii="Arial" w:hAnsi="Arial" w:cs="Arial"/>
          <w:i/>
          <w:iCs/>
          <w:sz w:val="20"/>
          <w:szCs w:val="20"/>
        </w:rPr>
        <w:tab/>
        <w:t>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14:paraId="38CB2C26" w14:textId="77777777" w:rsidR="0099057E" w:rsidRPr="00F46478" w:rsidRDefault="0099057E" w:rsidP="0099057E">
      <w:pPr>
        <w:spacing w:before="120" w:after="120" w:line="276" w:lineRule="auto"/>
        <w:ind w:left="851"/>
        <w:jc w:val="both"/>
        <w:rPr>
          <w:i/>
          <w:iCs/>
        </w:rPr>
      </w:pPr>
      <w:r w:rsidRPr="00F46478">
        <w:rPr>
          <w:rFonts w:ascii="Arial" w:hAnsi="Arial" w:cs="Arial"/>
          <w:i/>
          <w:iCs/>
          <w:sz w:val="20"/>
          <w:szCs w:val="20"/>
        </w:rPr>
        <w:t>h)</w:t>
      </w:r>
      <w:r w:rsidRPr="00F46478">
        <w:rPr>
          <w:rFonts w:ascii="Arial" w:hAnsi="Arial" w:cs="Arial"/>
          <w:i/>
          <w:iCs/>
          <w:sz w:val="20"/>
          <w:szCs w:val="20"/>
        </w:rPr>
        <w:tab/>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deste subitem;</w:t>
      </w:r>
    </w:p>
    <w:p w14:paraId="656980C0" w14:textId="77777777" w:rsidR="0099057E" w:rsidRPr="00F46478" w:rsidRDefault="0099057E" w:rsidP="0099057E">
      <w:pPr>
        <w:pStyle w:val="Nvel3-R"/>
        <w:rPr>
          <w:color w:val="auto"/>
        </w:rPr>
      </w:pPr>
      <w:r w:rsidRPr="00F46478">
        <w:rPr>
          <w:color w:val="auto"/>
        </w:rPr>
        <w:t>O fornecedor vencedor é obrigado a promover, antes da celebração da contratação, a constituição e o registro do consórcio, nos termos de seu compromisso de constituição.</w:t>
      </w:r>
    </w:p>
    <w:p w14:paraId="1B7D2284" w14:textId="77777777" w:rsidR="0099057E" w:rsidRPr="00F46478" w:rsidRDefault="0099057E" w:rsidP="0099057E">
      <w:pPr>
        <w:pStyle w:val="Nvel3-R"/>
        <w:rPr>
          <w:color w:val="auto"/>
        </w:rPr>
      </w:pPr>
      <w:r w:rsidRPr="00F46478">
        <w:rPr>
          <w:color w:val="auto"/>
        </w:rPr>
        <w:t xml:space="preserve">Cada consorciado, individualmente, deverá atender as exigências relativas a habilitação jurídica e habilitação fiscal, social e trabalhista, e a certidão negativa de falência/insolvência. Para efeito de habilitação econômico-financeira e de habilitação técnica, quando exigida, será observado o disposto no inciso III do caput do artigo 15 da </w:t>
      </w:r>
      <w:hyperlink r:id="rId69" w:history="1">
        <w:r w:rsidRPr="00F46478">
          <w:rPr>
            <w:rStyle w:val="Hyperlink"/>
            <w:color w:val="auto"/>
          </w:rPr>
          <w:t>Lei nº 14.133, de 2021</w:t>
        </w:r>
      </w:hyperlink>
      <w:r w:rsidRPr="00F46478">
        <w:rPr>
          <w:color w:val="auto"/>
        </w:rPr>
        <w:t>.</w:t>
      </w:r>
    </w:p>
    <w:p w14:paraId="2AA1D07C" w14:textId="77777777" w:rsidR="0099057E" w:rsidRPr="00F46478" w:rsidRDefault="0099057E" w:rsidP="0099057E">
      <w:pPr>
        <w:pStyle w:val="Nvel3-R"/>
        <w:rPr>
          <w:color w:val="auto"/>
        </w:rPr>
      </w:pPr>
      <w:r w:rsidRPr="00F46478">
        <w:rPr>
          <w:color w:val="auto"/>
        </w:rPr>
        <w:t>A inabilitação de qualquer consorciado acarretará a automática inabilitação do consórcio.</w:t>
      </w:r>
    </w:p>
    <w:p w14:paraId="1CC7F72C" w14:textId="77777777" w:rsidR="0099057E" w:rsidRPr="00F46478" w:rsidRDefault="0099057E" w:rsidP="0099057E">
      <w:pPr>
        <w:pStyle w:val="Nvel2-Red"/>
        <w:rPr>
          <w:color w:val="auto"/>
        </w:rPr>
      </w:pPr>
      <w:r w:rsidRPr="00F46478">
        <w:rPr>
          <w:color w:val="auto"/>
        </w:rPr>
        <w:t xml:space="preserve">Caso admitida a participação de cooperativas, será exigida a seguinte documentação complementar, para evidenciar a observância do disposto no artigo 16 da </w:t>
      </w:r>
      <w:hyperlink r:id="rId70" w:history="1">
        <w:r w:rsidRPr="00F46478">
          <w:rPr>
            <w:rStyle w:val="Hyperlink"/>
            <w:color w:val="auto"/>
          </w:rPr>
          <w:t>Lei nº 14.133, de 2021</w:t>
        </w:r>
      </w:hyperlink>
      <w:r w:rsidRPr="00F46478">
        <w:rPr>
          <w:color w:val="auto"/>
        </w:rPr>
        <w:t>:</w:t>
      </w:r>
    </w:p>
    <w:p w14:paraId="3E620975" w14:textId="77777777" w:rsidR="0099057E" w:rsidRPr="00F46478" w:rsidRDefault="0099057E" w:rsidP="0099057E">
      <w:pPr>
        <w:pStyle w:val="Nvel3-R"/>
        <w:rPr>
          <w:color w:val="auto"/>
        </w:rPr>
      </w:pPr>
      <w:r w:rsidRPr="00F46478">
        <w:rPr>
          <w:color w:val="auto"/>
        </w:rPr>
        <w:t xml:space="preserve">A relação dos cooperados que atendem aos requisitos técnicos exigidos para a contratação e que executarão o contrato, com as respectivas atas de inscrição, respeitado o disposto nos </w:t>
      </w:r>
      <w:hyperlink r:id="rId71" w:anchor="art4">
        <w:r w:rsidRPr="00F46478">
          <w:rPr>
            <w:rStyle w:val="Hyperlink"/>
            <w:color w:val="auto"/>
          </w:rPr>
          <w:t>arts. 4º, inciso XI, 21, inciso I</w:t>
        </w:r>
      </w:hyperlink>
      <w:r w:rsidRPr="00F46478">
        <w:rPr>
          <w:color w:val="auto"/>
        </w:rPr>
        <w:t xml:space="preserve"> e </w:t>
      </w:r>
      <w:hyperlink r:id="rId72" w:anchor="art42">
        <w:r w:rsidRPr="00F46478">
          <w:rPr>
            <w:rStyle w:val="Hyperlink"/>
            <w:color w:val="auto"/>
          </w:rPr>
          <w:t>42, §§2º a 6º da Lei n. 5.764, de 1971</w:t>
        </w:r>
      </w:hyperlink>
      <w:r w:rsidRPr="00F46478">
        <w:rPr>
          <w:color w:val="auto"/>
        </w:rPr>
        <w:t>;</w:t>
      </w:r>
    </w:p>
    <w:p w14:paraId="5211A95D" w14:textId="77777777" w:rsidR="0099057E" w:rsidRPr="00F46478" w:rsidRDefault="0099057E" w:rsidP="0099057E">
      <w:pPr>
        <w:pStyle w:val="Nvel3-R"/>
        <w:rPr>
          <w:color w:val="auto"/>
        </w:rPr>
      </w:pPr>
      <w:r w:rsidRPr="00F46478">
        <w:rPr>
          <w:color w:val="auto"/>
        </w:rPr>
        <w:t>A declaração de regularidade de situação do contribuinte individual – DRSCI, para cada um dos cooperados indicados;</w:t>
      </w:r>
    </w:p>
    <w:p w14:paraId="0A9B4927" w14:textId="77777777" w:rsidR="0099057E" w:rsidRPr="00F46478" w:rsidRDefault="0099057E" w:rsidP="0099057E">
      <w:pPr>
        <w:pStyle w:val="Nvel3-R"/>
        <w:rPr>
          <w:color w:val="auto"/>
        </w:rPr>
      </w:pPr>
      <w:r w:rsidRPr="00F46478">
        <w:rPr>
          <w:color w:val="auto"/>
        </w:rPr>
        <w:t>Regimento dos fundos instituídos pelos cooperados, com a ata da assembleia;</w:t>
      </w:r>
    </w:p>
    <w:p w14:paraId="02521405" w14:textId="77777777" w:rsidR="0099057E" w:rsidRPr="00F46478" w:rsidRDefault="0099057E" w:rsidP="0099057E">
      <w:pPr>
        <w:pStyle w:val="Nvel3-R"/>
        <w:rPr>
          <w:color w:val="auto"/>
        </w:rPr>
      </w:pPr>
      <w:r w:rsidRPr="00F46478">
        <w:rPr>
          <w:color w:val="auto"/>
        </w:rPr>
        <w:t>Edital de convocação e ata da última assembleia geral, e registro de presença dos cooperados presentes nessa assembleia;</w:t>
      </w:r>
    </w:p>
    <w:p w14:paraId="21D6B5CC" w14:textId="77777777" w:rsidR="0099057E" w:rsidRPr="00F46478" w:rsidRDefault="0099057E" w:rsidP="0099057E">
      <w:pPr>
        <w:pStyle w:val="Nvel3-R"/>
        <w:rPr>
          <w:color w:val="auto"/>
        </w:rPr>
      </w:pPr>
      <w:r w:rsidRPr="00F46478">
        <w:rPr>
          <w:color w:val="auto"/>
        </w:rPr>
        <w:lastRenderedPageBreak/>
        <w:t>Ata da reunião em que os cooperados autorizaram a cooperativa a contratar o objeto da contratação direta;</w:t>
      </w:r>
    </w:p>
    <w:p w14:paraId="45090C82" w14:textId="77777777" w:rsidR="0099057E" w:rsidRPr="00F46478" w:rsidRDefault="0099057E" w:rsidP="0099057E">
      <w:pPr>
        <w:pStyle w:val="Nvel3-R"/>
        <w:rPr>
          <w:color w:val="auto"/>
        </w:rPr>
      </w:pPr>
      <w:r w:rsidRPr="00F46478">
        <w:rPr>
          <w:color w:val="auto"/>
        </w:rPr>
        <w:t xml:space="preserve">A última auditoria contábil-financeira da cooperativa, conforme dispõe o </w:t>
      </w:r>
      <w:hyperlink r:id="rId73" w:anchor="art112">
        <w:r w:rsidRPr="00F46478">
          <w:rPr>
            <w:rStyle w:val="Hyperlink"/>
            <w:color w:val="auto"/>
          </w:rPr>
          <w:t>art. 112 da Lei n. 5.764, de 1971</w:t>
        </w:r>
      </w:hyperlink>
      <w:r w:rsidRPr="00F46478">
        <w:rPr>
          <w:color w:val="auto"/>
        </w:rPr>
        <w:t>, ou uma declaração, sob as penas da lei, de que tal auditoria não foi exigida pelo órgão fiscalizador;</w:t>
      </w:r>
    </w:p>
    <w:p w14:paraId="0731A6F4" w14:textId="77777777" w:rsidR="0099057E" w:rsidRPr="00F46478" w:rsidRDefault="0099057E" w:rsidP="009123F5">
      <w:pPr>
        <w:pStyle w:val="Nvel3-R"/>
        <w:widowControl w:val="0"/>
        <w:rPr>
          <w:color w:val="auto"/>
        </w:rPr>
      </w:pPr>
      <w:r w:rsidRPr="00F46478">
        <w:rPr>
          <w:color w:val="auto"/>
        </w:rPr>
        <w:t>Documentação que seja demonstrativa de atuação em regime cooperado, com repartição de receitas e despesas entre os cooperados, caso essa circunstância não esteja evidenciada na documentação a ser apresentada para atendimento aos subitens anteriores.</w:t>
      </w:r>
    </w:p>
    <w:p w14:paraId="16DE9C4F" w14:textId="77777777" w:rsidR="0099057E" w:rsidRPr="00E7434D" w:rsidRDefault="0099057E" w:rsidP="0099057E">
      <w:pPr>
        <w:pStyle w:val="Nivel01"/>
      </w:pPr>
      <w:commentRangeStart w:id="29"/>
      <w:r w:rsidRPr="00E7434D">
        <w:t>ESTIMATIVAS DO VALOR DA CONTRATAÇÃO</w:t>
      </w:r>
      <w:commentRangeEnd w:id="29"/>
      <w:r w:rsidRPr="00E7434D">
        <w:commentReference w:id="29"/>
      </w:r>
    </w:p>
    <w:p w14:paraId="751F48FB" w14:textId="0ABC523E" w:rsidR="0099057E" w:rsidRPr="00EE77DD" w:rsidRDefault="0099057E" w:rsidP="0099057E">
      <w:pPr>
        <w:pStyle w:val="Nvel2-Red"/>
        <w:rPr>
          <w:b/>
          <w:bCs/>
          <w:i w:val="0"/>
          <w:iCs w:val="0"/>
          <w:color w:val="auto"/>
        </w:rPr>
      </w:pPr>
      <w:r w:rsidRPr="00EE77DD">
        <w:rPr>
          <w:i w:val="0"/>
          <w:iCs w:val="0"/>
          <w:color w:val="auto"/>
        </w:rPr>
        <w:t>O custo estimado total da contratação é de R$</w:t>
      </w:r>
      <w:r w:rsidR="00F46478" w:rsidRPr="00EE77DD">
        <w:rPr>
          <w:i w:val="0"/>
          <w:iCs w:val="0"/>
          <w:color w:val="auto"/>
        </w:rPr>
        <w:t xml:space="preserve"> </w:t>
      </w:r>
      <w:r w:rsidR="00741A8E">
        <w:rPr>
          <w:i w:val="0"/>
          <w:iCs w:val="0"/>
          <w:color w:val="auto"/>
        </w:rPr>
        <w:t>12.282,00</w:t>
      </w:r>
      <w:r w:rsidR="00F46478" w:rsidRPr="00EE77DD">
        <w:rPr>
          <w:i w:val="0"/>
          <w:iCs w:val="0"/>
          <w:color w:val="auto"/>
        </w:rPr>
        <w:t xml:space="preserve"> (</w:t>
      </w:r>
      <w:r w:rsidR="00741A8E">
        <w:rPr>
          <w:i w:val="0"/>
          <w:iCs w:val="0"/>
          <w:color w:val="auto"/>
        </w:rPr>
        <w:t>doze mil, duzentos e oitenta e dois</w:t>
      </w:r>
      <w:r w:rsidR="00F46478" w:rsidRPr="00EE77DD">
        <w:rPr>
          <w:i w:val="0"/>
          <w:iCs w:val="0"/>
          <w:color w:val="auto"/>
        </w:rPr>
        <w:t xml:space="preserve"> reais)</w:t>
      </w:r>
      <w:r w:rsidRPr="00EE77DD">
        <w:rPr>
          <w:i w:val="0"/>
          <w:iCs w:val="0"/>
          <w:color w:val="auto"/>
        </w:rPr>
        <w:t>, conforme custos unitários apostos na</w:t>
      </w:r>
      <w:r w:rsidR="00EE77DD" w:rsidRPr="00EE77DD">
        <w:rPr>
          <w:i w:val="0"/>
          <w:iCs w:val="0"/>
          <w:color w:val="auto"/>
        </w:rPr>
        <w:t xml:space="preserve"> </w:t>
      </w:r>
      <w:r w:rsidRPr="00EE77DD">
        <w:rPr>
          <w:i w:val="0"/>
          <w:iCs w:val="0"/>
          <w:color w:val="auto"/>
        </w:rPr>
        <w:t xml:space="preserve">tabela acima. O valor estimado da contratação foi definido com observância do disposto no </w:t>
      </w:r>
      <w:hyperlink r:id="rId74" w:history="1">
        <w:r w:rsidRPr="00EE77DD">
          <w:rPr>
            <w:rStyle w:val="Hyperlink"/>
            <w:i w:val="0"/>
            <w:iCs w:val="0"/>
            <w:color w:val="auto"/>
          </w:rPr>
          <w:t>Decreto estadual nº 67.888, de 17 de agosto de 2023</w:t>
        </w:r>
      </w:hyperlink>
      <w:r w:rsidRPr="00EE77DD">
        <w:rPr>
          <w:i w:val="0"/>
          <w:iCs w:val="0"/>
          <w:color w:val="auto"/>
        </w:rPr>
        <w:t>.</w:t>
      </w:r>
    </w:p>
    <w:p w14:paraId="2D3E2C3E" w14:textId="77777777" w:rsidR="0099057E" w:rsidRPr="0020168A" w:rsidRDefault="0099057E" w:rsidP="0099057E">
      <w:pPr>
        <w:pStyle w:val="Nivel01"/>
      </w:pPr>
      <w:r>
        <w:t>ADEQUAÇÃO ORÇAMENTÁRIA</w:t>
      </w:r>
    </w:p>
    <w:p w14:paraId="45341D11" w14:textId="77777777" w:rsidR="0099057E" w:rsidRPr="00A67986" w:rsidRDefault="0099057E" w:rsidP="0099057E">
      <w:pPr>
        <w:pStyle w:val="Nvel2-Red"/>
        <w:rPr>
          <w:i w:val="0"/>
          <w:iCs w:val="0"/>
          <w:color w:val="auto"/>
        </w:rPr>
      </w:pPr>
      <w:r w:rsidRPr="00A67986">
        <w:rPr>
          <w:i w:val="0"/>
          <w:iCs w:val="0"/>
          <w:color w:val="auto"/>
        </w:rPr>
        <w:t>As despesas decorrentes da presente contratação correrão à conta de recursos específicos consignados no Orçamento do Estado.</w:t>
      </w:r>
    </w:p>
    <w:p w14:paraId="7B4BE725" w14:textId="77777777" w:rsidR="0099057E" w:rsidRPr="00A67986" w:rsidRDefault="0099057E" w:rsidP="0099057E">
      <w:pPr>
        <w:pStyle w:val="Nvel2-Red"/>
        <w:rPr>
          <w:i w:val="0"/>
          <w:iCs w:val="0"/>
          <w:color w:val="auto"/>
        </w:rPr>
      </w:pPr>
      <w:r w:rsidRPr="00A67986">
        <w:rPr>
          <w:i w:val="0"/>
          <w:iCs w:val="0"/>
          <w:color w:val="auto"/>
        </w:rPr>
        <w:t>No presente exercício, a contratação será atendida pela seguinte dotação:</w:t>
      </w:r>
    </w:p>
    <w:p w14:paraId="29EF6BB5" w14:textId="52D50872" w:rsidR="0099057E" w:rsidRPr="00A67986" w:rsidRDefault="0099057E" w:rsidP="0099057E">
      <w:pPr>
        <w:spacing w:before="120" w:after="120" w:line="276" w:lineRule="auto"/>
        <w:ind w:left="567"/>
        <w:jc w:val="both"/>
        <w:rPr>
          <w:rFonts w:ascii="Arial" w:hAnsi="Arial" w:cs="Arial"/>
          <w:sz w:val="20"/>
          <w:szCs w:val="20"/>
        </w:rPr>
      </w:pPr>
      <w:r w:rsidRPr="00A67986">
        <w:rPr>
          <w:rFonts w:ascii="Arial" w:hAnsi="Arial" w:cs="Arial"/>
          <w:sz w:val="20"/>
          <w:szCs w:val="20"/>
        </w:rPr>
        <w:t>I) Gestão/Unidade: [</w:t>
      </w:r>
      <w:r w:rsidR="00A67986" w:rsidRPr="00A67986">
        <w:rPr>
          <w:rFonts w:ascii="Calibri-Light" w:eastAsiaTheme="minorHAnsi" w:hAnsi="Calibri-Light" w:cs="Calibri-Light"/>
          <w:sz w:val="16"/>
          <w:szCs w:val="16"/>
          <w:lang w:eastAsia="en-US"/>
          <w14:ligatures w14:val="standardContextual"/>
        </w:rPr>
        <w:t>00001</w:t>
      </w:r>
      <w:r w:rsidRPr="00A67986">
        <w:rPr>
          <w:rFonts w:ascii="Arial" w:hAnsi="Arial" w:cs="Arial"/>
          <w:sz w:val="20"/>
          <w:szCs w:val="20"/>
        </w:rPr>
        <w:t>];</w:t>
      </w:r>
    </w:p>
    <w:p w14:paraId="6103BC91" w14:textId="0ABC4DD4" w:rsidR="0099057E" w:rsidRPr="00A67986" w:rsidRDefault="0099057E" w:rsidP="0099057E">
      <w:pPr>
        <w:spacing w:before="120" w:after="120" w:line="276" w:lineRule="auto"/>
        <w:ind w:left="567"/>
        <w:jc w:val="both"/>
        <w:rPr>
          <w:rFonts w:ascii="Arial" w:hAnsi="Arial" w:cs="Arial"/>
          <w:sz w:val="20"/>
          <w:szCs w:val="20"/>
        </w:rPr>
      </w:pPr>
      <w:r w:rsidRPr="00A67986">
        <w:rPr>
          <w:rFonts w:ascii="Arial" w:hAnsi="Arial" w:cs="Arial"/>
          <w:sz w:val="20"/>
          <w:szCs w:val="20"/>
        </w:rPr>
        <w:t>II) Fonte de Recursos: [</w:t>
      </w:r>
      <w:r w:rsidR="00A67986" w:rsidRPr="00A67986">
        <w:rPr>
          <w:rFonts w:ascii="Calibri-Light" w:eastAsiaTheme="minorHAnsi" w:hAnsi="Calibri-Light" w:cs="Calibri-Light"/>
          <w:sz w:val="16"/>
          <w:szCs w:val="16"/>
          <w:lang w:eastAsia="en-US"/>
          <w14:ligatures w14:val="standardContextual"/>
        </w:rPr>
        <w:t>165910001</w:t>
      </w:r>
      <w:r w:rsidRPr="00A67986">
        <w:rPr>
          <w:rFonts w:ascii="Arial" w:hAnsi="Arial" w:cs="Arial"/>
          <w:sz w:val="20"/>
          <w:szCs w:val="20"/>
        </w:rPr>
        <w:t>];</w:t>
      </w:r>
    </w:p>
    <w:p w14:paraId="67660142" w14:textId="43D7012F" w:rsidR="0099057E" w:rsidRPr="00A67986" w:rsidRDefault="0099057E" w:rsidP="0099057E">
      <w:pPr>
        <w:spacing w:before="120" w:after="120" w:line="276" w:lineRule="auto"/>
        <w:ind w:left="567"/>
        <w:jc w:val="both"/>
        <w:rPr>
          <w:rFonts w:ascii="Arial" w:hAnsi="Arial" w:cs="Arial"/>
          <w:sz w:val="20"/>
          <w:szCs w:val="20"/>
        </w:rPr>
      </w:pPr>
      <w:r w:rsidRPr="00A67986">
        <w:rPr>
          <w:rFonts w:ascii="Arial" w:hAnsi="Arial" w:cs="Arial"/>
          <w:sz w:val="20"/>
          <w:szCs w:val="20"/>
        </w:rPr>
        <w:t>III) Programa de Trabalho: [</w:t>
      </w:r>
      <w:r w:rsidR="00A67986" w:rsidRPr="00A67986">
        <w:rPr>
          <w:rFonts w:ascii="Calibri-Light" w:eastAsiaTheme="minorHAnsi" w:hAnsi="Calibri-Light" w:cs="Calibri-Light"/>
          <w:sz w:val="16"/>
          <w:szCs w:val="16"/>
          <w:lang w:eastAsia="en-US"/>
          <w14:ligatures w14:val="standardContextual"/>
        </w:rPr>
        <w:t>10302093048500000</w:t>
      </w:r>
      <w:r w:rsidRPr="00A67986">
        <w:rPr>
          <w:rFonts w:ascii="Arial" w:hAnsi="Arial" w:cs="Arial"/>
          <w:sz w:val="20"/>
          <w:szCs w:val="20"/>
        </w:rPr>
        <w:t>];</w:t>
      </w:r>
    </w:p>
    <w:p w14:paraId="4F4B211C" w14:textId="410A688B" w:rsidR="0099057E" w:rsidRPr="00A67986" w:rsidRDefault="0099057E" w:rsidP="0099057E">
      <w:pPr>
        <w:spacing w:before="120" w:after="120" w:line="276" w:lineRule="auto"/>
        <w:ind w:left="567"/>
        <w:jc w:val="both"/>
        <w:rPr>
          <w:rFonts w:ascii="Arial" w:hAnsi="Arial" w:cs="Arial"/>
          <w:sz w:val="20"/>
          <w:szCs w:val="20"/>
        </w:rPr>
      </w:pPr>
      <w:r w:rsidRPr="00A67986">
        <w:rPr>
          <w:rFonts w:ascii="Arial" w:hAnsi="Arial" w:cs="Arial"/>
          <w:sz w:val="20"/>
          <w:szCs w:val="20"/>
        </w:rPr>
        <w:t>IV) Elemento de Despesa: [</w:t>
      </w:r>
      <w:r w:rsidR="00A67986" w:rsidRPr="00A67986">
        <w:rPr>
          <w:rFonts w:ascii="Calibri-Light" w:eastAsiaTheme="minorHAnsi" w:hAnsi="Calibri-Light" w:cs="Calibri-Light"/>
          <w:sz w:val="16"/>
          <w:szCs w:val="16"/>
          <w:lang w:eastAsia="en-US"/>
          <w14:ligatures w14:val="standardContextual"/>
        </w:rPr>
        <w:t>33903036</w:t>
      </w:r>
      <w:r w:rsidRPr="00A67986">
        <w:rPr>
          <w:rFonts w:ascii="Arial" w:hAnsi="Arial" w:cs="Arial"/>
          <w:sz w:val="20"/>
          <w:szCs w:val="20"/>
        </w:rPr>
        <w:t>];</w:t>
      </w:r>
    </w:p>
    <w:p w14:paraId="10420ABD" w14:textId="20943382" w:rsidR="0099057E" w:rsidRPr="00A67986" w:rsidRDefault="0099057E" w:rsidP="0099057E">
      <w:pPr>
        <w:spacing w:before="120" w:after="120" w:line="276" w:lineRule="auto"/>
        <w:ind w:left="567"/>
        <w:jc w:val="both"/>
        <w:rPr>
          <w:rFonts w:ascii="Arial" w:hAnsi="Arial" w:cs="Arial"/>
          <w:sz w:val="20"/>
          <w:szCs w:val="20"/>
        </w:rPr>
      </w:pPr>
      <w:r w:rsidRPr="00A67986">
        <w:rPr>
          <w:rFonts w:ascii="Arial" w:hAnsi="Arial" w:cs="Arial"/>
          <w:sz w:val="20"/>
          <w:szCs w:val="20"/>
        </w:rPr>
        <w:t>V) Plano Interno: [</w:t>
      </w:r>
      <w:r w:rsidR="00A67986" w:rsidRPr="00A67986">
        <w:rPr>
          <w:rFonts w:ascii="Calibri-Light" w:eastAsiaTheme="minorHAnsi" w:hAnsi="Calibri-Light" w:cs="Calibri-Light"/>
          <w:sz w:val="16"/>
          <w:szCs w:val="16"/>
          <w:lang w:eastAsia="en-US"/>
          <w14:ligatures w14:val="standardContextual"/>
        </w:rPr>
        <w:t>000.000.0100</w:t>
      </w:r>
      <w:r w:rsidRPr="00A67986">
        <w:rPr>
          <w:rFonts w:ascii="Arial" w:hAnsi="Arial" w:cs="Arial"/>
          <w:sz w:val="20"/>
          <w:szCs w:val="20"/>
        </w:rPr>
        <w:t>];</w:t>
      </w:r>
    </w:p>
    <w:p w14:paraId="50A2A6C9" w14:textId="77777777" w:rsidR="0099057E" w:rsidRPr="00A67986" w:rsidRDefault="0099057E" w:rsidP="0099057E">
      <w:pPr>
        <w:pStyle w:val="Nvel2-Red"/>
        <w:rPr>
          <w:i w:val="0"/>
          <w:iCs w:val="0"/>
          <w:color w:val="auto"/>
        </w:rPr>
      </w:pPr>
      <w:r w:rsidRPr="00A67986">
        <w:rPr>
          <w:i w:val="0"/>
          <w:iCs w:val="0"/>
          <w:color w:val="auto"/>
        </w:rPr>
        <w:t>Quando a execução do contrato ultrapassar o presente exercício, a</w:t>
      </w:r>
      <w:commentRangeStart w:id="30"/>
      <w:r w:rsidRPr="00A67986">
        <w:rPr>
          <w:i w:val="0"/>
          <w:iCs w:val="0"/>
          <w:color w:val="auto"/>
        </w:rPr>
        <w:t xml:space="preserve"> dotação relativa ao(s) exercício(s) financeiro(s) subsequente(s) será indicada após aprovação da Lei Orçamentária respectiva e liberação dos créditos correspondentes, mediante apostilamento.</w:t>
      </w:r>
      <w:commentRangeEnd w:id="30"/>
      <w:r w:rsidRPr="00A67986">
        <w:rPr>
          <w:i w:val="0"/>
          <w:iCs w:val="0"/>
          <w:color w:val="auto"/>
        </w:rPr>
        <w:commentReference w:id="30"/>
      </w:r>
    </w:p>
    <w:bookmarkEnd w:id="0"/>
    <w:p w14:paraId="0AE55AB8" w14:textId="77777777" w:rsidR="0099057E" w:rsidRDefault="0099057E" w:rsidP="0099057E">
      <w:pPr>
        <w:pStyle w:val="Nivel2"/>
        <w:numPr>
          <w:ilvl w:val="0"/>
          <w:numId w:val="0"/>
        </w:numPr>
        <w:rPr>
          <w:color w:val="auto"/>
        </w:rPr>
      </w:pPr>
    </w:p>
    <w:p w14:paraId="025E82EF" w14:textId="77777777" w:rsidR="009123F5" w:rsidRPr="00A67986" w:rsidRDefault="009123F5" w:rsidP="0099057E">
      <w:pPr>
        <w:pStyle w:val="Nivel2"/>
        <w:numPr>
          <w:ilvl w:val="0"/>
          <w:numId w:val="0"/>
        </w:numPr>
        <w:rPr>
          <w:color w:val="auto"/>
        </w:rPr>
      </w:pPr>
    </w:p>
    <w:p w14:paraId="1BD5F553" w14:textId="5DAB8D46" w:rsidR="0099057E" w:rsidRDefault="00A67986" w:rsidP="009123F5">
      <w:pPr>
        <w:ind w:left="567"/>
        <w:jc w:val="center"/>
        <w:rPr>
          <w:rFonts w:ascii="Arial" w:hAnsi="Arial" w:cs="Arial"/>
          <w:sz w:val="20"/>
          <w:szCs w:val="20"/>
        </w:rPr>
      </w:pPr>
      <w:r w:rsidRPr="00A67986">
        <w:rPr>
          <w:rFonts w:ascii="Arial" w:hAnsi="Arial" w:cs="Arial"/>
          <w:sz w:val="20"/>
          <w:szCs w:val="20"/>
        </w:rPr>
        <w:t xml:space="preserve">São Paulo, </w:t>
      </w:r>
      <w:r w:rsidR="00741A8E">
        <w:rPr>
          <w:rFonts w:ascii="Arial" w:hAnsi="Arial" w:cs="Arial"/>
          <w:sz w:val="20"/>
          <w:szCs w:val="20"/>
        </w:rPr>
        <w:t>11</w:t>
      </w:r>
      <w:r w:rsidRPr="00A67986">
        <w:rPr>
          <w:rFonts w:ascii="Arial" w:hAnsi="Arial" w:cs="Arial"/>
          <w:sz w:val="20"/>
          <w:szCs w:val="20"/>
        </w:rPr>
        <w:t xml:space="preserve"> de abril de 2024</w:t>
      </w:r>
    </w:p>
    <w:p w14:paraId="40F5DBA8" w14:textId="77777777" w:rsidR="009123F5" w:rsidRPr="00A67986" w:rsidRDefault="009123F5" w:rsidP="009123F5">
      <w:pPr>
        <w:ind w:left="567"/>
        <w:jc w:val="center"/>
        <w:rPr>
          <w:rFonts w:ascii="Arial" w:hAnsi="Arial" w:cs="Arial"/>
          <w:sz w:val="20"/>
          <w:szCs w:val="20"/>
        </w:rPr>
      </w:pPr>
    </w:p>
    <w:p w14:paraId="0CD19F6F" w14:textId="77777777" w:rsidR="00A67986" w:rsidRPr="00A67986" w:rsidRDefault="00A67986" w:rsidP="0099057E">
      <w:pPr>
        <w:ind w:left="567"/>
        <w:jc w:val="both"/>
        <w:rPr>
          <w:rFonts w:ascii="Arial" w:hAnsi="Arial" w:cs="Arial"/>
          <w:sz w:val="20"/>
          <w:szCs w:val="20"/>
        </w:rPr>
      </w:pPr>
    </w:p>
    <w:p w14:paraId="429E2B54" w14:textId="77777777" w:rsidR="00A67986" w:rsidRPr="00E7434D" w:rsidRDefault="00A67986" w:rsidP="0099057E">
      <w:pPr>
        <w:ind w:left="567"/>
        <w:jc w:val="both"/>
        <w:rPr>
          <w:i/>
          <w:iCs/>
          <w:color w:val="FF0000"/>
        </w:rPr>
      </w:pPr>
    </w:p>
    <w:p w14:paraId="792DC9D7" w14:textId="768B0200" w:rsidR="00A67986" w:rsidRPr="00A67986" w:rsidRDefault="009123F5" w:rsidP="00A67986">
      <w:pPr>
        <w:jc w:val="center"/>
        <w:rPr>
          <w:rFonts w:ascii="Arial" w:eastAsia="Arial" w:hAnsi="Arial" w:cs="Arial"/>
          <w:color w:val="000000"/>
          <w:sz w:val="20"/>
          <w:szCs w:val="20"/>
        </w:rPr>
      </w:pPr>
      <w:r>
        <w:rPr>
          <w:rFonts w:ascii="Arial" w:eastAsia="Arial" w:hAnsi="Arial" w:cs="Arial"/>
          <w:color w:val="000000"/>
          <w:sz w:val="20"/>
          <w:szCs w:val="20"/>
        </w:rPr>
        <w:t>Alice Naomi Sambuichi</w:t>
      </w:r>
    </w:p>
    <w:p w14:paraId="26A5194F" w14:textId="7C2F4301" w:rsidR="009F0CBC" w:rsidRDefault="00741A8E" w:rsidP="00A67986">
      <w:pPr>
        <w:jc w:val="center"/>
        <w:rPr>
          <w:rFonts w:ascii="Arial" w:eastAsia="Arial" w:hAnsi="Arial" w:cs="Arial"/>
          <w:color w:val="000000"/>
          <w:sz w:val="20"/>
          <w:szCs w:val="20"/>
        </w:rPr>
      </w:pPr>
      <w:r>
        <w:rPr>
          <w:rFonts w:ascii="Arial" w:eastAsia="Arial" w:hAnsi="Arial" w:cs="Arial"/>
          <w:color w:val="000000"/>
          <w:sz w:val="20"/>
          <w:szCs w:val="20"/>
        </w:rPr>
        <w:t>Enfe</w:t>
      </w:r>
      <w:r w:rsidR="009123F5">
        <w:rPr>
          <w:rFonts w:ascii="Arial" w:eastAsia="Arial" w:hAnsi="Arial" w:cs="Arial"/>
          <w:color w:val="000000"/>
          <w:sz w:val="20"/>
          <w:szCs w:val="20"/>
        </w:rPr>
        <w:t>r</w:t>
      </w:r>
      <w:r>
        <w:rPr>
          <w:rFonts w:ascii="Arial" w:eastAsia="Arial" w:hAnsi="Arial" w:cs="Arial"/>
          <w:color w:val="000000"/>
          <w:sz w:val="20"/>
          <w:szCs w:val="20"/>
        </w:rPr>
        <w:t>meira</w:t>
      </w:r>
    </w:p>
    <w:p w14:paraId="418AFE9A" w14:textId="4CC96AD3" w:rsidR="009123F5" w:rsidRDefault="009123F5" w:rsidP="00A67986">
      <w:pPr>
        <w:jc w:val="center"/>
        <w:rPr>
          <w:rFonts w:ascii="Arial" w:eastAsia="Arial" w:hAnsi="Arial" w:cs="Arial"/>
          <w:color w:val="000000"/>
          <w:sz w:val="20"/>
          <w:szCs w:val="20"/>
        </w:rPr>
      </w:pPr>
      <w:r>
        <w:rPr>
          <w:rFonts w:ascii="Arial" w:eastAsia="Arial" w:hAnsi="Arial" w:cs="Arial"/>
          <w:color w:val="000000"/>
          <w:sz w:val="20"/>
          <w:szCs w:val="20"/>
        </w:rPr>
        <w:t>COREN 32854/SP</w:t>
      </w:r>
    </w:p>
    <w:p w14:paraId="71FAA520" w14:textId="77777777" w:rsidR="001325B0" w:rsidRDefault="001325B0" w:rsidP="00A67986">
      <w:pPr>
        <w:jc w:val="center"/>
        <w:rPr>
          <w:rFonts w:ascii="Arial" w:eastAsia="Arial" w:hAnsi="Arial" w:cs="Arial"/>
          <w:color w:val="000000"/>
          <w:sz w:val="20"/>
          <w:szCs w:val="20"/>
        </w:rPr>
      </w:pPr>
    </w:p>
    <w:p w14:paraId="35E6CADB" w14:textId="77777777" w:rsidR="001325B0" w:rsidRDefault="001325B0" w:rsidP="00A67986">
      <w:pPr>
        <w:jc w:val="center"/>
        <w:rPr>
          <w:rFonts w:ascii="Arial" w:eastAsia="Arial" w:hAnsi="Arial" w:cs="Arial"/>
          <w:color w:val="000000"/>
          <w:sz w:val="20"/>
          <w:szCs w:val="20"/>
        </w:rPr>
      </w:pPr>
    </w:p>
    <w:p w14:paraId="2A60D6C7" w14:textId="77777777" w:rsidR="001325B0" w:rsidRDefault="001325B0" w:rsidP="00A67986">
      <w:pPr>
        <w:jc w:val="center"/>
        <w:rPr>
          <w:rFonts w:ascii="Arial" w:eastAsia="Arial" w:hAnsi="Arial" w:cs="Arial"/>
          <w:color w:val="000000"/>
          <w:sz w:val="20"/>
          <w:szCs w:val="20"/>
        </w:rPr>
      </w:pPr>
    </w:p>
    <w:p w14:paraId="37F62784" w14:textId="16E88BAD" w:rsidR="001325B0" w:rsidRDefault="001325B0" w:rsidP="00A67986">
      <w:pPr>
        <w:jc w:val="center"/>
        <w:rPr>
          <w:rFonts w:ascii="Arial" w:eastAsia="Arial" w:hAnsi="Arial" w:cs="Arial"/>
          <w:color w:val="000000"/>
          <w:sz w:val="20"/>
          <w:szCs w:val="20"/>
        </w:rPr>
      </w:pPr>
      <w:r>
        <w:rPr>
          <w:rFonts w:ascii="Arial" w:eastAsia="Arial" w:hAnsi="Arial" w:cs="Arial"/>
          <w:color w:val="000000"/>
          <w:sz w:val="20"/>
          <w:szCs w:val="20"/>
        </w:rPr>
        <w:t>Maria Selma de Oliveira Ramos</w:t>
      </w:r>
    </w:p>
    <w:p w14:paraId="15B09255" w14:textId="54A9A912" w:rsidR="001325B0" w:rsidRDefault="001325B0" w:rsidP="00A67986">
      <w:pPr>
        <w:jc w:val="center"/>
        <w:rPr>
          <w:rFonts w:ascii="Arial" w:eastAsia="Arial" w:hAnsi="Arial" w:cs="Arial"/>
          <w:color w:val="000000"/>
          <w:sz w:val="20"/>
          <w:szCs w:val="20"/>
        </w:rPr>
      </w:pPr>
      <w:r>
        <w:rPr>
          <w:rFonts w:ascii="Arial" w:eastAsia="Arial" w:hAnsi="Arial" w:cs="Arial"/>
          <w:color w:val="000000"/>
          <w:sz w:val="20"/>
          <w:szCs w:val="20"/>
        </w:rPr>
        <w:t>Diretor Técnico II</w:t>
      </w:r>
    </w:p>
    <w:p w14:paraId="0F8F92E8" w14:textId="77777777" w:rsidR="001325B0" w:rsidRDefault="001325B0" w:rsidP="00A67986">
      <w:pPr>
        <w:jc w:val="center"/>
        <w:rPr>
          <w:rFonts w:ascii="Arial" w:eastAsia="Arial" w:hAnsi="Arial" w:cs="Arial"/>
          <w:color w:val="000000"/>
          <w:sz w:val="20"/>
          <w:szCs w:val="20"/>
        </w:rPr>
      </w:pPr>
    </w:p>
    <w:p w14:paraId="2C451943" w14:textId="77777777" w:rsidR="001325B0" w:rsidRDefault="001325B0" w:rsidP="00A67986">
      <w:pPr>
        <w:jc w:val="center"/>
        <w:rPr>
          <w:rFonts w:ascii="Arial" w:eastAsia="Arial" w:hAnsi="Arial" w:cs="Arial"/>
          <w:color w:val="000000"/>
          <w:sz w:val="20"/>
          <w:szCs w:val="20"/>
        </w:rPr>
      </w:pPr>
    </w:p>
    <w:p w14:paraId="1D879BE1" w14:textId="77777777" w:rsidR="001325B0" w:rsidRDefault="001325B0" w:rsidP="00A67986">
      <w:pPr>
        <w:jc w:val="center"/>
        <w:rPr>
          <w:rFonts w:ascii="Arial" w:eastAsia="Arial" w:hAnsi="Arial" w:cs="Arial"/>
          <w:color w:val="000000"/>
          <w:sz w:val="20"/>
          <w:szCs w:val="20"/>
        </w:rPr>
      </w:pPr>
    </w:p>
    <w:p w14:paraId="41B370C2" w14:textId="0F947095" w:rsidR="001325B0" w:rsidRDefault="001325B0" w:rsidP="00A67986">
      <w:pPr>
        <w:jc w:val="center"/>
        <w:rPr>
          <w:rFonts w:ascii="Arial" w:eastAsia="Arial" w:hAnsi="Arial" w:cs="Arial"/>
          <w:color w:val="000000"/>
          <w:sz w:val="20"/>
          <w:szCs w:val="20"/>
        </w:rPr>
      </w:pPr>
      <w:r>
        <w:rPr>
          <w:rFonts w:ascii="Arial" w:eastAsia="Arial" w:hAnsi="Arial" w:cs="Arial"/>
          <w:color w:val="000000"/>
          <w:sz w:val="20"/>
          <w:szCs w:val="20"/>
        </w:rPr>
        <w:t>Valter Oliveira Silva</w:t>
      </w:r>
    </w:p>
    <w:p w14:paraId="0C3A85F3" w14:textId="523CA90F" w:rsidR="001325B0" w:rsidRDefault="001325B0" w:rsidP="00A67986">
      <w:pPr>
        <w:jc w:val="center"/>
        <w:rPr>
          <w:rFonts w:ascii="Arial" w:eastAsia="Arial" w:hAnsi="Arial" w:cs="Arial"/>
          <w:color w:val="000000"/>
          <w:sz w:val="20"/>
          <w:szCs w:val="20"/>
        </w:rPr>
      </w:pPr>
      <w:r>
        <w:rPr>
          <w:rFonts w:ascii="Arial" w:eastAsia="Arial" w:hAnsi="Arial" w:cs="Arial"/>
          <w:color w:val="000000"/>
          <w:sz w:val="20"/>
          <w:szCs w:val="20"/>
        </w:rPr>
        <w:t>Diretor Técnico III</w:t>
      </w:r>
    </w:p>
    <w:p w14:paraId="0E74CE54" w14:textId="77777777" w:rsidR="009123F5" w:rsidRDefault="009123F5" w:rsidP="00A67986">
      <w:pPr>
        <w:jc w:val="center"/>
      </w:pPr>
    </w:p>
    <w:sectPr w:rsidR="009123F5" w:rsidSect="00176793">
      <w:headerReference w:type="default" r:id="rId75"/>
      <w:footerReference w:type="default" r:id="rId76"/>
      <w:pgSz w:w="11906" w:h="16838" w:code="9"/>
      <w:pgMar w:top="1134" w:right="1134" w:bottom="1418" w:left="1134" w:header="426" w:footer="415"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Autor" w:initials="A">
    <w:p w14:paraId="4B0E40C1" w14:textId="77777777" w:rsidR="0099057E" w:rsidRDefault="0099057E" w:rsidP="0099057E">
      <w:r w:rsidRPr="5E08E88D">
        <w:rPr>
          <w:b/>
          <w:bCs/>
          <w:i/>
          <w:iCs/>
        </w:rPr>
        <w:t>ORIENTAÇÕES PARA USO DO MODELO – LEITURA OBRIGATÓRIA</w:t>
      </w:r>
      <w:r>
        <w:annotationRef/>
      </w:r>
    </w:p>
    <w:p w14:paraId="7CD7068C" w14:textId="77777777" w:rsidR="0099057E" w:rsidRDefault="0099057E" w:rsidP="0099057E">
      <w:r w:rsidRPr="5E08E88D">
        <w:rPr>
          <w:b/>
          <w:bCs/>
          <w:i/>
          <w:iCs/>
        </w:rPr>
        <w:t xml:space="preserve">1) </w:t>
      </w:r>
      <w:r w:rsidRPr="5E08E88D">
        <w:rPr>
          <w:i/>
          <w:iCs/>
        </w:rPr>
        <w:t xml:space="preserve">O presente modelo de Termo de Referência procura fornecer um ponto de partida para a definição do objeto e condições da contratação. </w:t>
      </w:r>
      <w:r w:rsidRPr="5E08E88D">
        <w:rPr>
          <w:b/>
          <w:bCs/>
          <w:i/>
          <w:iCs/>
        </w:rPr>
        <w:t>Este é o documento que mais terá variação de conteúdo, de acordo com as peculiaridades da demanda da Administração e do objeto a ser contratado.</w:t>
      </w:r>
      <w:r w:rsidRPr="5E08E88D">
        <w:rPr>
          <w:i/>
          <w:iCs/>
        </w:rPr>
        <w:t xml:space="preserve"> Assim, não se deve prender ao texto apresentado, mas sim trabalhá-lo à luz dos pontos fundamentais da contratação, sempre de forma clara e objetiva.</w:t>
      </w:r>
    </w:p>
    <w:p w14:paraId="60233247" w14:textId="77777777" w:rsidR="0099057E" w:rsidRDefault="0099057E" w:rsidP="0099057E">
      <w:r w:rsidRPr="5E08E88D">
        <w:rPr>
          <w:b/>
          <w:bCs/>
          <w:i/>
          <w:iCs/>
        </w:rPr>
        <w:t xml:space="preserve">2) </w:t>
      </w:r>
      <w:r w:rsidRPr="5E08E88D">
        <w:rPr>
          <w:i/>
          <w:iCs/>
        </w:rPr>
        <w:t xml:space="preserve">A redação em preto consiste no que se espera ser invariável. Ela até pode sofrer modificações a depender do caso concreto, mas não são disposições feitas para variar. Por essa razão, </w:t>
      </w:r>
      <w:r w:rsidRPr="5E08E88D">
        <w:rPr>
          <w:b/>
          <w:bCs/>
          <w:i/>
          <w:iCs/>
        </w:rPr>
        <w:t>quaisquer modificações nas partes em preto, sem marcação de itálico, devem necessariamente ser justificadas nos autos</w:t>
      </w:r>
      <w:r w:rsidRPr="5E08E88D">
        <w:rPr>
          <w:i/>
          <w:iCs/>
        </w:rPr>
        <w:t>, sem prejuízo de eventual consulta ao órgão de assessoramento jurídico respectivo, a depender da matéria.</w:t>
      </w:r>
    </w:p>
    <w:p w14:paraId="414CACBA" w14:textId="77777777" w:rsidR="0099057E" w:rsidRDefault="0099057E" w:rsidP="0099057E">
      <w:r w:rsidRPr="5E08E88D">
        <w:rPr>
          <w:b/>
          <w:bCs/>
          <w:i/>
          <w:iCs/>
        </w:rPr>
        <w:t>3) Os itens deste modelo destacados em vermelho itálico devem ser preenchidos ou adotados pelo órgão ou entidade pública contratante segundo critérios de oportunidade e conveniência</w:t>
      </w:r>
      <w:r w:rsidRPr="5E08E88D">
        <w:rPr>
          <w:i/>
          <w:iCs/>
        </w:rPr>
        <w:t>,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w:t>
      </w:r>
    </w:p>
    <w:p w14:paraId="358B3ABB" w14:textId="77777777" w:rsidR="0099057E" w:rsidRDefault="0099057E" w:rsidP="0099057E">
      <w:r w:rsidRPr="5E08E88D">
        <w:rPr>
          <w:b/>
          <w:bCs/>
          <w:i/>
          <w:iCs/>
        </w:rPr>
        <w:t>4) Alguns itens receberam notas explicativas, destacadas para compreensão do agente ou setor responsável pela elaboração do Termo de Referência</w:t>
      </w:r>
      <w:r w:rsidRPr="5E08E88D">
        <w:rPr>
          <w:i/>
          <w:iCs/>
        </w:rPr>
        <w:t>, que deverão ser devidamente suprimidas ao se finalizar o documento na versão original.</w:t>
      </w:r>
    </w:p>
    <w:p w14:paraId="3958E5A3" w14:textId="77777777" w:rsidR="0099057E" w:rsidRDefault="0099057E" w:rsidP="0099057E">
      <w:r w:rsidRPr="5E08E88D">
        <w:rPr>
          <w:b/>
          <w:bCs/>
          <w:i/>
          <w:iCs/>
        </w:rPr>
        <w:t>5) Recomenda-se indicar no processo a versão (mês e ano) utilizada para elaboração da minuta</w:t>
      </w:r>
      <w:r w:rsidRPr="5E08E88D">
        <w:rPr>
          <w:i/>
          <w:iC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14:paraId="226E5F8E" w14:textId="77777777" w:rsidR="0099057E" w:rsidRDefault="0099057E" w:rsidP="0099057E">
      <w:r w:rsidRPr="5E08E88D">
        <w:rPr>
          <w:b/>
          <w:bCs/>
          <w:i/>
          <w:iCs/>
        </w:rPr>
        <w:t xml:space="preserve">6) </w:t>
      </w:r>
      <w:r w:rsidRPr="5E08E88D">
        <w:rPr>
          <w:i/>
          <w:iCs/>
        </w:rPr>
        <w:t>O Termo de Referência deve ser elaborado também no Sistema TR Digital ou em ferramenta informatizada própria (art. 4º da IN Seges/ME nº 81, de 25 de novembro de 2022).</w:t>
      </w:r>
    </w:p>
    <w:p w14:paraId="7F548D0B" w14:textId="77777777" w:rsidR="0099057E" w:rsidRDefault="0099057E" w:rsidP="0099057E">
      <w:r w:rsidRPr="5E08E88D">
        <w:rPr>
          <w:b/>
          <w:bCs/>
          <w:i/>
          <w:iCs/>
        </w:rPr>
        <w:t xml:space="preserve">7) </w:t>
      </w:r>
      <w:r w:rsidRPr="5E08E88D">
        <w:rPr>
          <w:i/>
          <w:iCs/>
        </w:rPr>
        <w:t>A elaboração do TR deve levar em conta o art. 3º, inciso I, da IN</w:t>
      </w:r>
    </w:p>
    <w:p w14:paraId="69B3E39E" w14:textId="77777777" w:rsidR="0099057E" w:rsidRDefault="0099057E" w:rsidP="0099057E">
      <w:r w:rsidRPr="5E08E88D">
        <w:rPr>
          <w:i/>
          <w:iCs/>
        </w:rPr>
        <w:t>Seges/ME nº 81, de 2022, que traz a seguinte definição de TR: “documento necessário para a contratação de bens e serviços, que deve conter os parâmetros e elementos descritivos estabelecidos no art. 9º, sendo</w:t>
      </w:r>
    </w:p>
    <w:p w14:paraId="353011B8" w14:textId="77777777" w:rsidR="0099057E" w:rsidRDefault="0099057E" w:rsidP="0099057E">
      <w:r w:rsidRPr="5E08E88D">
        <w:rPr>
          <w:i/>
          <w:iCs/>
        </w:rPr>
        <w:t>documento constitutivo da fase preparatória da instrução do processo de licitação”.</w:t>
      </w:r>
    </w:p>
    <w:p w14:paraId="10249A36" w14:textId="77777777" w:rsidR="0099057E" w:rsidRDefault="0099057E" w:rsidP="0099057E">
      <w:r w:rsidRPr="5E08E88D">
        <w:rPr>
          <w:b/>
          <w:bCs/>
          <w:i/>
          <w:iCs/>
        </w:rPr>
        <w:t xml:space="preserve">8) </w:t>
      </w:r>
      <w:r w:rsidRPr="5E08E88D">
        <w:rPr>
          <w:i/>
          <w:iCs/>
        </w:rPr>
        <w:t>A não utilização dos modelos de TR instituídos pela Secretaria de Gestão e Inovação, do Ministério da Gestão e da Inovação em Serviços Públicos deve ser justificada por escrito, com anexação ao respectivo processo de contratação, conforme art. 19, §2º, da</w:t>
      </w:r>
    </w:p>
    <w:p w14:paraId="673CBF57" w14:textId="77777777" w:rsidR="0099057E" w:rsidRDefault="0099057E" w:rsidP="0099057E">
      <w:r w:rsidRPr="5E08E88D">
        <w:rPr>
          <w:i/>
          <w:iCs/>
        </w:rPr>
        <w:t>Lei nº 14.133, de 2021 e art. 9º, §3º da IN Seges/ME nº 81, de 2022.</w:t>
      </w:r>
    </w:p>
    <w:p w14:paraId="20854F83" w14:textId="77777777" w:rsidR="0099057E" w:rsidRDefault="0099057E" w:rsidP="0099057E">
      <w:r w:rsidRPr="5E08E88D">
        <w:rPr>
          <w:b/>
          <w:bCs/>
          <w:i/>
          <w:iCs/>
        </w:rPr>
        <w:t xml:space="preserve">9) </w:t>
      </w:r>
      <w:r w:rsidRPr="5E08E88D">
        <w:rPr>
          <w:i/>
          <w:iCs/>
        </w:rPr>
        <w:t>A fim de aprimorar as atividades da Administração, a elaboração dos estudos preliminares e do TR deve levar em conta o relatório final com informações de contratação anterior, nos termos da alínea “d” do inciso VI do § 3º do art. 174 da Lei nº 14.133, de 2021 e inciso VI do art. 21 do Decreto nº 11.246, de 27 de outubro de 2022. Caso referido relatório não tenha sido elaborado, o processo deve ser enriquecido com essa informação,</w:t>
      </w:r>
    </w:p>
    <w:p w14:paraId="35482570" w14:textId="77777777" w:rsidR="0099057E" w:rsidRDefault="0099057E" w:rsidP="0099057E">
      <w:r w:rsidRPr="5E08E88D">
        <w:rPr>
          <w:i/>
          <w:iCs/>
        </w:rPr>
        <w:t>devendo o gestor do contrato cuidar de elaborá-lo ao fim da contratação que será efetivada.</w:t>
      </w:r>
    </w:p>
    <w:p w14:paraId="2BD11327" w14:textId="77777777" w:rsidR="0099057E" w:rsidRDefault="0099057E" w:rsidP="0099057E">
      <w:r w:rsidRPr="5E08E88D">
        <w:rPr>
          <w:b/>
          <w:bCs/>
          <w:i/>
          <w:iCs/>
        </w:rPr>
        <w:t>10)</w:t>
      </w:r>
      <w:r w:rsidRPr="5E08E88D">
        <w:rPr>
          <w:i/>
          <w:iCs/>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14:paraId="0ED8945D" w14:textId="77777777" w:rsidR="0099057E" w:rsidRDefault="0099057E" w:rsidP="0099057E">
      <w:r w:rsidRPr="5E08E88D">
        <w:rPr>
          <w:b/>
          <w:bCs/>
          <w:i/>
          <w:iCs/>
        </w:rPr>
        <w:t xml:space="preserve">11) </w:t>
      </w:r>
      <w:r w:rsidRPr="5E08E88D">
        <w:rPr>
          <w:i/>
          <w:iCs/>
        </w:rPr>
        <w:t>Quaisquer sugestões de</w:t>
      </w:r>
    </w:p>
    <w:p w14:paraId="25C07B6B" w14:textId="77777777" w:rsidR="0099057E" w:rsidRDefault="0099057E" w:rsidP="0099057E">
      <w:r w:rsidRPr="5E08E88D">
        <w:rPr>
          <w:i/>
          <w:iCs/>
        </w:rPr>
        <w:t xml:space="preserve">alteração poderão ser encaminhadas ao e-mail: </w:t>
      </w:r>
      <w:hyperlink r:id="rId1">
        <w:r w:rsidRPr="5E08E88D">
          <w:rPr>
            <w:rStyle w:val="Hyperlink"/>
            <w:i/>
            <w:iCs/>
          </w:rPr>
          <w:t>cgu.modeloscontratacao@agu.gov.br</w:t>
        </w:r>
      </w:hyperlink>
      <w:r w:rsidRPr="5E08E88D">
        <w:rPr>
          <w:i/>
          <w:iCs/>
        </w:rPr>
        <w:t>.</w:t>
      </w:r>
    </w:p>
  </w:comment>
  <w:comment w:id="2" w:author="Autor" w:initials="A">
    <w:p w14:paraId="644B8439" w14:textId="77777777" w:rsidR="0099057E" w:rsidRDefault="0099057E" w:rsidP="0099057E">
      <w:r w:rsidRPr="5E08E88D">
        <w:rPr>
          <w:b/>
          <w:bCs/>
          <w:i/>
          <w:iCs/>
        </w:rPr>
        <w:t>Nota Explicativa 1:</w:t>
      </w:r>
      <w:r w:rsidRPr="5E08E88D">
        <w:rPr>
          <w:i/>
          <w:iCs/>
        </w:rPr>
        <w:t xml:space="preserve"> A tabela é meramente ilustrativa, podendo ser livremente alterada conforme o caso concreto. </w:t>
      </w:r>
      <w:r>
        <w:annotationRef/>
      </w:r>
    </w:p>
    <w:p w14:paraId="401C5C11" w14:textId="77777777" w:rsidR="0099057E" w:rsidRDefault="0099057E" w:rsidP="0099057E"/>
    <w:p w14:paraId="1B04DE75" w14:textId="77777777" w:rsidR="0099057E" w:rsidRDefault="0099057E" w:rsidP="0099057E">
      <w:r w:rsidRPr="5E08E88D">
        <w:rPr>
          <w:b/>
          <w:bCs/>
          <w:i/>
          <w:iCs/>
        </w:rPr>
        <w:t>Nota Explicativa 2:</w:t>
      </w:r>
      <w:r w:rsidRPr="5E08E88D">
        <w:rPr>
          <w:i/>
          <w:iCs/>
        </w:rPr>
        <w:t xml:space="preserve"> A justificativa para o parcelamento ou não do objeto deve constar do Estudo Técnico Preliminar (art. 18, §1º, inciso VIII, da Lei nº 14.133/, de 2021, e art. 9º, inciso VII, da Instrução Normativa SEGES nº 58, de 8 de agosto de 2022). As compras, como regra, devem atender ao parcelamento quando for tecnicamente viável e economicamente vantajoso (art. 40, inciso V, alínea b, da Lei nº 14.133, de 2021). Devem também ser observadas as regras do artigo 40, §§ 2º e 3º, da Lei nº 14.133, de 2021, que trata de aspectos a serem considerados na aplicação do princípio do parcelamento.</w:t>
      </w:r>
    </w:p>
    <w:p w14:paraId="24D6DFA9" w14:textId="77777777" w:rsidR="0099057E" w:rsidRDefault="0099057E" w:rsidP="0099057E">
      <w:r w:rsidRPr="5E08E88D">
        <w:rPr>
          <w:i/>
          <w:iCs/>
        </w:rPr>
        <w:t xml:space="preserve"> </w:t>
      </w:r>
    </w:p>
    <w:p w14:paraId="624F0FDD" w14:textId="77777777" w:rsidR="0099057E" w:rsidRDefault="0099057E" w:rsidP="0099057E">
      <w:r w:rsidRPr="5E08E88D">
        <w:rPr>
          <w:b/>
          <w:bCs/>
          <w:i/>
          <w:iCs/>
        </w:rPr>
        <w:t>Nota Explicativa 3:</w:t>
      </w:r>
      <w:r w:rsidRPr="5E08E88D">
        <w:rPr>
          <w:i/>
          <w:iCs/>
        </w:rPr>
        <w:t xml:space="preserve"> O Parcelamento usualmente não é ponto verificado em contratações diretas, já que estas podem não ser feitas em regime competitivo. No entanto, no caso de se tratar de dispensa de pequeno valor feita pelo sistema de dispensa eletrônica ou qualquer outro caso de dispensa submetida a algum regime competitivo, a análise sobre o parcelamento deverá ocorrer nos moldes mencionados.</w:t>
      </w:r>
    </w:p>
    <w:p w14:paraId="0E207757" w14:textId="77777777" w:rsidR="0099057E" w:rsidRDefault="0099057E" w:rsidP="0099057E"/>
    <w:p w14:paraId="0E8F0738" w14:textId="77777777" w:rsidR="0099057E" w:rsidRDefault="0099057E" w:rsidP="0099057E">
      <w:r w:rsidRPr="5E08E88D">
        <w:rPr>
          <w:b/>
          <w:bCs/>
          <w:i/>
          <w:iCs/>
        </w:rPr>
        <w:t>Nota Explicativa 4:</w:t>
      </w:r>
      <w:r w:rsidRPr="5E08E88D">
        <w:rPr>
          <w:i/>
          <w:iCs/>
        </w:rPr>
        <w:t xml:space="preserve"> </w:t>
      </w:r>
      <w:r w:rsidRPr="004E347A">
        <w:rPr>
          <w:i/>
          <w:iCs/>
          <w:highlight w:val="green"/>
        </w:rPr>
        <w:t>Os itens</w:t>
      </w:r>
      <w:r w:rsidRPr="5E08E88D">
        <w:rPr>
          <w:i/>
          <w:iCs/>
        </w:rPr>
        <w:t xml:space="preserve"> de valor correspondente a até R$ 80.000,00 deve ser garantida a participação exclusiva de microempresa e Empresa de Pequeno Porte (ME e EPP), conforme artigo 48, inciso I, da Lei Complementar nº 123, de 14 de dezembro de 2006, e artigo 6º do Decreto nº 8.538, de 06 de outubro de 2015).</w:t>
      </w:r>
    </w:p>
  </w:comment>
  <w:comment w:id="3" w:author="Autor" w:initials="A">
    <w:p w14:paraId="2014B52E" w14:textId="77777777" w:rsidR="0099057E" w:rsidRDefault="0099057E" w:rsidP="0099057E">
      <w:pPr>
        <w:pStyle w:val="Textodecomentrio"/>
      </w:pPr>
      <w:r>
        <w:rPr>
          <w:rStyle w:val="Refdecomentrio"/>
        </w:rPr>
        <w:annotationRef/>
      </w:r>
      <w:r>
        <w:rPr>
          <w:b/>
          <w:bCs/>
          <w:i/>
          <w:iCs/>
          <w:color w:val="000000"/>
        </w:rPr>
        <w:t xml:space="preserve">Nota Explicativa: Vedação quanto à aquisição de itens de luxo - </w:t>
      </w:r>
      <w:r>
        <w:rPr>
          <w:i/>
          <w:iCs/>
          <w:color w:val="000000"/>
        </w:rPr>
        <w:t xml:space="preserve">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 </w:t>
      </w:r>
    </w:p>
  </w:comment>
  <w:comment w:id="4" w:author="Autor" w:initials="A">
    <w:p w14:paraId="62DFD48E" w14:textId="77777777" w:rsidR="0099057E" w:rsidRDefault="0099057E" w:rsidP="0099057E">
      <w:r>
        <w:rPr>
          <w:rStyle w:val="Refdecomentrio"/>
        </w:rPr>
        <w:annotationRef/>
      </w:r>
      <w:r w:rsidRPr="5E08E88D">
        <w:rPr>
          <w:b/>
          <w:bCs/>
          <w:i/>
          <w:iCs/>
        </w:rPr>
        <w:t>Nota Explicativa:</w:t>
      </w:r>
      <w:r w:rsidRPr="5E08E88D">
        <w:rPr>
          <w:i/>
          <w:iCs/>
        </w:rPr>
        <w:t xml:space="preserve"> De acordo com o artigo 6º, inciso XXIII, alínea ‘c’, da Lei nº 14.133, de 2021, a fundamentação da contratação é realizada mediante “referência aos estudos técnicos preliminares (ETP) correspondentes ou, quando não for possível divulgar esses estudos, no extrato das partes que não contiverem informações sigilosas”.  A Instrução Normativa SEGES/ME nº 58, de 8 de agosto de 2022, dispõe sobre a “elaboração do ETP, para a aquisição de bens e a contratação de serviços e obras no âmbito da administração pública federal direta, autárquica e fundacional, e sobre o Sistema ETP digital”. No mesmo sentido é a previsão do art. 9º, inciso II, da Instrução Normativa Seges/ME nº 81, de 2022.</w:t>
      </w:r>
      <w:r>
        <w:annotationRef/>
      </w:r>
    </w:p>
  </w:comment>
  <w:comment w:id="5" w:author="Autor" w:initials="A">
    <w:p w14:paraId="3FEA2DAB" w14:textId="77777777" w:rsidR="0099057E" w:rsidRDefault="0099057E" w:rsidP="0099057E">
      <w:r w:rsidRPr="5E08E88D">
        <w:rPr>
          <w:b/>
          <w:bCs/>
          <w:i/>
          <w:iCs/>
        </w:rPr>
        <w:t>Nota Explicativa 1:</w:t>
      </w:r>
      <w:r w:rsidRPr="5E08E88D">
        <w:rPr>
          <w:i/>
          <w:iCs/>
        </w:rPr>
        <w:t xml:space="preserve"> Artigo 18, §1º, da Lei nº 14.133, de 2021, contém a seguinte redação: </w:t>
      </w:r>
      <w:r>
        <w:annotationRef/>
      </w:r>
    </w:p>
    <w:p w14:paraId="15E6CA0C" w14:textId="77777777" w:rsidR="0099057E" w:rsidRDefault="0099057E" w:rsidP="0099057E">
      <w:r w:rsidRPr="5E08E88D">
        <w:rPr>
          <w:i/>
          <w:iCs/>
        </w:rPr>
        <w:t>§ 1º O estudo técnico</w:t>
      </w:r>
    </w:p>
    <w:p w14:paraId="51E1E86E" w14:textId="77777777" w:rsidR="0099057E" w:rsidRDefault="0099057E" w:rsidP="0099057E">
      <w:r w:rsidRPr="5E08E88D">
        <w:rPr>
          <w:i/>
          <w:iCs/>
        </w:rPr>
        <w:t>preliminar a que se refere o inciso I do caput deste artigo deverá evidenciar o</w:t>
      </w:r>
    </w:p>
    <w:p w14:paraId="629E9508" w14:textId="77777777" w:rsidR="0099057E" w:rsidRDefault="0099057E" w:rsidP="0099057E">
      <w:r w:rsidRPr="5E08E88D">
        <w:rPr>
          <w:i/>
          <w:iCs/>
        </w:rPr>
        <w:t>problema a ser resolvido e a sua melhor solução, de modo a permitir a avaliação da viabilidade técnica e econômica da contratação, e conterá os seguintes elementos:</w:t>
      </w:r>
    </w:p>
    <w:p w14:paraId="78C84246" w14:textId="77777777" w:rsidR="0099057E" w:rsidRDefault="0099057E" w:rsidP="0099057E">
      <w:r w:rsidRPr="5E08E88D">
        <w:rPr>
          <w:i/>
          <w:iCs/>
        </w:rPr>
        <w:t xml:space="preserve">(...)VII - descrição da solução como um todo, inclusive das exigências relacionadas à manutenção e à assistência técnica, quando for o caso. </w:t>
      </w:r>
    </w:p>
    <w:p w14:paraId="35A366A0" w14:textId="77777777" w:rsidR="0099057E" w:rsidRDefault="0099057E" w:rsidP="0099057E"/>
    <w:p w14:paraId="58A4D0E1" w14:textId="77777777" w:rsidR="0099057E" w:rsidRDefault="0099057E" w:rsidP="0099057E">
      <w:r w:rsidRPr="5E08E88D">
        <w:rPr>
          <w:i/>
          <w:iCs/>
        </w:rPr>
        <w:t>Ver também Instrução Normativa SEGES/ME nº 58, de 08 de agosto de 2022 (ETP), art. 3º, inciso I e art. 6º.</w:t>
      </w:r>
    </w:p>
    <w:p w14:paraId="45EE2FE3" w14:textId="77777777" w:rsidR="0099057E" w:rsidRDefault="0099057E" w:rsidP="0099057E">
      <w:r w:rsidRPr="5E08E88D">
        <w:rPr>
          <w:i/>
          <w:iCs/>
        </w:rPr>
        <w:t>Caso haja a necessidade de modificação da descrição em relação à originalmente feita nos estudos técnicos preliminares, recomenda-se essa redação, para que passe a contemplar essa alteração.</w:t>
      </w:r>
    </w:p>
    <w:p w14:paraId="5DB003BC" w14:textId="77777777" w:rsidR="0099057E" w:rsidRDefault="0099057E" w:rsidP="0099057E"/>
    <w:p w14:paraId="448C2F32" w14:textId="77777777" w:rsidR="0099057E" w:rsidRDefault="0099057E" w:rsidP="0099057E">
      <w:r w:rsidRPr="5E08E88D">
        <w:rPr>
          <w:i/>
          <w:iCs/>
        </w:rPr>
        <w:t>A Instrução Normativa Seges/ME nº 81, de 2022, também trata da necessidade de descrição da solução como um todo, considerado todo o ciclo de vida do objeto, com preferência a arranjos inovadores em sede de economia circular, conforme seu artigo 9º, inciso III.</w:t>
      </w:r>
    </w:p>
    <w:p w14:paraId="50FB5A38" w14:textId="77777777" w:rsidR="0099057E" w:rsidRDefault="0099057E" w:rsidP="0099057E"/>
    <w:p w14:paraId="55C0F401" w14:textId="77777777" w:rsidR="0099057E" w:rsidRDefault="0099057E" w:rsidP="0099057E">
      <w:r w:rsidRPr="5E08E88D">
        <w:rPr>
          <w:b/>
          <w:bCs/>
          <w:i/>
          <w:iCs/>
        </w:rPr>
        <w:t>Nota Explicativa 2:</w:t>
      </w:r>
      <w:r w:rsidRPr="5E08E88D">
        <w:rPr>
          <w:i/>
          <w:iCs/>
        </w:rPr>
        <w:t xml:space="preserve"> A Instrução Normativa SEGES/ME nº 73, de 30 de setembro de 2022, em seu art. 9º, §1º, estabelece que os custos indiretos, relacionados às despesas de manutenção, utilização, reposição,</w:t>
      </w:r>
    </w:p>
    <w:p w14:paraId="665DA626" w14:textId="77777777" w:rsidR="0099057E" w:rsidRDefault="0099057E" w:rsidP="0099057E">
      <w:r w:rsidRPr="5E08E88D">
        <w:rPr>
          <w:i/>
          <w:iCs/>
        </w:rPr>
        <w:t>depreciação e impacto ambiental, entre outros fatores vinculados ao seu ciclo de vida, poderão ser considerados para a definição do menor dispêndio, sempre que objetivamente mensuráveis, conforme parâmetros definidos em regulamento, de acordo com o § 1º do art. 34 da Lei nº 14.133, de 2021. Logo, a definição do menor dispêndio para Administração deve levar em consideração esse aspecto.</w:t>
      </w:r>
    </w:p>
    <w:p w14:paraId="31BBED34" w14:textId="77777777" w:rsidR="0099057E" w:rsidRDefault="0099057E" w:rsidP="0099057E"/>
    <w:p w14:paraId="11879EDD" w14:textId="77777777" w:rsidR="0099057E" w:rsidRDefault="0099057E" w:rsidP="0099057E">
      <w:r w:rsidRPr="5E08E88D">
        <w:rPr>
          <w:b/>
          <w:bCs/>
          <w:i/>
          <w:iCs/>
        </w:rPr>
        <w:t xml:space="preserve">Nota Explicativa 3: </w:t>
      </w:r>
      <w:r w:rsidRPr="5E08E88D">
        <w:rPr>
          <w:i/>
          <w:iCs/>
        </w:rPr>
        <w:t>O</w:t>
      </w:r>
    </w:p>
    <w:p w14:paraId="1AE635E4" w14:textId="77777777" w:rsidR="0099057E" w:rsidRDefault="0099057E" w:rsidP="0099057E">
      <w:r w:rsidRPr="5E08E88D">
        <w:rPr>
          <w:i/>
          <w:iCs/>
        </w:rPr>
        <w:t>objeto deve ser descrito de forma detalhada, com todas as especificações</w:t>
      </w:r>
    </w:p>
    <w:p w14:paraId="0CAE28C0" w14:textId="77777777" w:rsidR="0099057E" w:rsidRDefault="0099057E" w:rsidP="0099057E">
      <w:r w:rsidRPr="5E08E88D">
        <w:rPr>
          <w:i/>
          <w:iCs/>
        </w:rPr>
        <w:t>necessárias e suficientes para garantir a qualidade da contração, cuidando-se</w:t>
      </w:r>
    </w:p>
    <w:p w14:paraId="105DF4B7" w14:textId="77777777" w:rsidR="0099057E" w:rsidRDefault="0099057E" w:rsidP="0099057E">
      <w:r w:rsidRPr="5E08E88D">
        <w:rPr>
          <w:i/>
          <w:iCs/>
        </w:rPr>
        <w:t>para que não sejam admitidas, previstas ou incluídas condições impertinentes ou irrelevantes para o específico objeto do contrato.</w:t>
      </w:r>
    </w:p>
    <w:p w14:paraId="7F81D556" w14:textId="77777777" w:rsidR="0099057E" w:rsidRDefault="0099057E" w:rsidP="0099057E">
      <w:r w:rsidRPr="5E08E88D">
        <w:rPr>
          <w:i/>
          <w:iCs/>
        </w:rPr>
        <w:t>Deve-se levar em consideração as normas técnicas eventualmente existentes, elaboradas pela Associação Brasileira de Normas Técnicas – ABNT, quanto a requisitos mínimos de qualidade, utilidade, resistência e segurança, nos termos da Lei n° 4.150, de 21 de novembro de 1962.</w:t>
      </w:r>
    </w:p>
    <w:p w14:paraId="32E241AC" w14:textId="77777777" w:rsidR="0099057E" w:rsidRDefault="0099057E" w:rsidP="0099057E"/>
    <w:p w14:paraId="2CFE4006" w14:textId="77777777" w:rsidR="0099057E" w:rsidRDefault="0099057E" w:rsidP="0099057E">
      <w:r w:rsidRPr="5E08E88D">
        <w:rPr>
          <w:b/>
          <w:bCs/>
          <w:i/>
          <w:iCs/>
        </w:rPr>
        <w:t xml:space="preserve">Nota Explicativa 4: </w:t>
      </w:r>
      <w:r w:rsidRPr="5E08E88D">
        <w:rPr>
          <w:i/>
          <w:iCs/>
        </w:rPr>
        <w:t>O art. 6º, XXIII, “c”, da Lei nº 14.133, de 2021, e o art. 9º, IIII, da Instrução Normativa Seges/ME nº 81, de 2022,</w:t>
      </w:r>
    </w:p>
    <w:p w14:paraId="30EAE62B" w14:textId="77777777" w:rsidR="0099057E" w:rsidRDefault="0099057E" w:rsidP="0099057E">
      <w:r w:rsidRPr="5E08E88D">
        <w:rPr>
          <w:i/>
          <w:iCs/>
        </w:rPr>
        <w:t>dispõem que a descrição da solução como um todo deve considerar todo o</w:t>
      </w:r>
    </w:p>
    <w:p w14:paraId="3E8CDE1B" w14:textId="77777777" w:rsidR="0099057E" w:rsidRDefault="0099057E" w:rsidP="0099057E">
      <w:r w:rsidRPr="5E08E88D">
        <w:rPr>
          <w:i/>
          <w:iCs/>
        </w:rPr>
        <w:t>ciclo de vida do objeto. “Ciclo de Vida” é definido no art. 3º da Lei nº 12.305, de 02 de agosto de 2010, como sendo “série de etapas que envolvem o desenvolvimento do</w:t>
      </w:r>
    </w:p>
    <w:p w14:paraId="3D318D85" w14:textId="77777777" w:rsidR="0099057E" w:rsidRDefault="0099057E" w:rsidP="0099057E">
      <w:r w:rsidRPr="5E08E88D">
        <w:rPr>
          <w:i/>
          <w:iCs/>
        </w:rPr>
        <w:t>produto, a obtenção de matérias-primas e insumos, o processo produtivo, o consumo e a disposição final”. Desse modo, a descrição da solução deve considerar não só suas características intrínsecas ao uso em si, mas também eventual sustentabilidade de sua produção, duração de seu consumo (se é menos</w:t>
      </w:r>
    </w:p>
    <w:p w14:paraId="310F0DBF" w14:textId="77777777" w:rsidR="0099057E" w:rsidRDefault="0099057E" w:rsidP="0099057E">
      <w:r w:rsidRPr="5E08E88D">
        <w:rPr>
          <w:i/>
          <w:iCs/>
        </w:rPr>
        <w:t xml:space="preserve">ou mais durável) até a destinação final. </w:t>
      </w:r>
      <w:r w:rsidRPr="5E08E88D">
        <w:rPr>
          <w:b/>
          <w:bCs/>
          <w:i/>
          <w:iCs/>
        </w:rPr>
        <w:t xml:space="preserve">Reitere-se: </w:t>
      </w:r>
      <w:r w:rsidRPr="5E08E88D">
        <w:rPr>
          <w:b/>
          <w:bCs/>
        </w:rPr>
        <w:t>se a descrição contida no ETP não contiver esse ponto, deve ser complementada</w:t>
      </w:r>
    </w:p>
    <w:p w14:paraId="298F177A" w14:textId="77777777" w:rsidR="0099057E" w:rsidRDefault="0099057E" w:rsidP="0099057E">
      <w:r w:rsidRPr="5E08E88D">
        <w:rPr>
          <w:b/>
          <w:bCs/>
        </w:rPr>
        <w:t>neste TR</w:t>
      </w:r>
      <w:r w:rsidRPr="5E08E88D">
        <w:rPr>
          <w:i/>
          <w:iCs/>
        </w:rPr>
        <w:t>.</w:t>
      </w:r>
    </w:p>
    <w:p w14:paraId="71847AE9" w14:textId="77777777" w:rsidR="0099057E" w:rsidRDefault="0099057E" w:rsidP="0099057E"/>
    <w:p w14:paraId="026C2373" w14:textId="77777777" w:rsidR="0099057E" w:rsidRDefault="0099057E" w:rsidP="0099057E">
      <w:r w:rsidRPr="5E08E88D">
        <w:rPr>
          <w:b/>
          <w:bCs/>
          <w:i/>
          <w:iCs/>
        </w:rPr>
        <w:t>Nota Explicativa 5:</w:t>
      </w:r>
      <w:r w:rsidRPr="5E08E88D">
        <w:rPr>
          <w:i/>
          <w:iCs/>
        </w:rPr>
        <w:t xml:space="preserve"> O art. 40, §1º, inciso I, da Lei nº 14.133, de 2021, e o</w:t>
      </w:r>
    </w:p>
    <w:p w14:paraId="0998AE59" w14:textId="77777777" w:rsidR="0099057E" w:rsidRDefault="0099057E" w:rsidP="0099057E">
      <w:r w:rsidRPr="5E08E88D">
        <w:rPr>
          <w:i/>
          <w:iCs/>
        </w:rPr>
        <w:t>art. 9º, inciso I, alínea b, da Instrução Normativa Seges/ME nº 81, de 2022, estabelece que deve ser feita a especificação do produto/bem/serviço, preferencialmente conforme catálogo eletrônico de padronização, observados os requisitos de qualidade, rendimento, compatibilidade, durabilidade e segurança”. A Portaria</w:t>
      </w:r>
    </w:p>
    <w:p w14:paraId="41654F52" w14:textId="77777777" w:rsidR="0099057E" w:rsidRDefault="0099057E" w:rsidP="0099057E">
      <w:r w:rsidRPr="5E08E88D">
        <w:rPr>
          <w:i/>
          <w:iCs/>
        </w:rPr>
        <w:t>SEGES/ME nº 938, de 02 de fevereiro de 2022, instituiu o catálogo eletrônico de padronização, o qual deverá ser</w:t>
      </w:r>
    </w:p>
    <w:p w14:paraId="66A0D618" w14:textId="77777777" w:rsidR="0099057E" w:rsidRDefault="0099057E" w:rsidP="0099057E">
      <w:r w:rsidRPr="5E08E88D">
        <w:rPr>
          <w:i/>
          <w:iCs/>
        </w:rPr>
        <w:t>consultado para verificar se a contratação almejada está contemplada em seus termos. Em existindo padronização aprovada, ela deve ser considerada e eventual</w:t>
      </w:r>
    </w:p>
    <w:p w14:paraId="4342350E" w14:textId="77777777" w:rsidR="0099057E" w:rsidRDefault="0099057E" w:rsidP="0099057E">
      <w:r w:rsidRPr="5E08E88D">
        <w:rPr>
          <w:i/>
          <w:iCs/>
        </w:rPr>
        <w:t>não-uso justificado nos autos.</w:t>
      </w:r>
    </w:p>
    <w:p w14:paraId="5DFA27DC" w14:textId="77777777" w:rsidR="0099057E" w:rsidRDefault="0099057E" w:rsidP="0099057E"/>
    <w:p w14:paraId="60D81197" w14:textId="77777777" w:rsidR="0099057E" w:rsidRDefault="0099057E" w:rsidP="0099057E">
      <w:r w:rsidRPr="5E08E88D">
        <w:rPr>
          <w:b/>
          <w:bCs/>
          <w:i/>
          <w:iCs/>
        </w:rPr>
        <w:t xml:space="preserve">Nota Explicativa 6: </w:t>
      </w:r>
      <w:r w:rsidRPr="5E08E88D">
        <w:rPr>
          <w:i/>
          <w:iCs/>
        </w:rPr>
        <w:t>Em</w:t>
      </w:r>
    </w:p>
    <w:p w14:paraId="5C27B28F" w14:textId="77777777" w:rsidR="0099057E" w:rsidRDefault="0099057E" w:rsidP="0099057E">
      <w:r w:rsidRPr="5E08E88D">
        <w:rPr>
          <w:i/>
          <w:iCs/>
        </w:rPr>
        <w:t>havendo elementos de sustentabilidade (fornecimento em material reciclável ou com madeira de reflorestamento etc.) inerentes ao objeto contratual, estes devem estar na solução como um todo de</w:t>
      </w:r>
    </w:p>
    <w:p w14:paraId="79F9F695" w14:textId="77777777" w:rsidR="0099057E" w:rsidRDefault="0099057E" w:rsidP="0099057E">
      <w:r w:rsidRPr="5E08E88D">
        <w:rPr>
          <w:i/>
          <w:iCs/>
        </w:rPr>
        <w:t>modo específico e concreto, evitando-se descrições genéricas, de difícil</w:t>
      </w:r>
    </w:p>
    <w:p w14:paraId="05759BC8" w14:textId="77777777" w:rsidR="0099057E" w:rsidRDefault="0099057E" w:rsidP="0099057E">
      <w:r w:rsidRPr="5E08E88D">
        <w:rPr>
          <w:i/>
          <w:iCs/>
        </w:rPr>
        <w:t>aferição e controle. Recomenda-se destacar em tópicos específicos da descrição do objeto seus elementos</w:t>
      </w:r>
    </w:p>
    <w:p w14:paraId="0BE5FFA2" w14:textId="77777777" w:rsidR="0099057E" w:rsidRDefault="0099057E" w:rsidP="0099057E">
      <w:pPr>
        <w:rPr>
          <w:rStyle w:val="Hyperlink"/>
        </w:rPr>
      </w:pPr>
      <w:r w:rsidRPr="5E08E88D">
        <w:rPr>
          <w:i/>
          <w:iCs/>
        </w:rPr>
        <w:t xml:space="preserve">atinentes a aspectos de sustentabilidade. Sugere-se consultar o Guia Nacional de Contratações Sustentáveis da AGU. Sugere-se consultar o </w:t>
      </w:r>
      <w:hyperlink r:id="rId2">
        <w:r w:rsidRPr="5E08E88D">
          <w:rPr>
            <w:rStyle w:val="Hyperlink"/>
            <w:i/>
            <w:iCs/>
          </w:rPr>
          <w:t>Guia Nacional de Contratações</w:t>
        </w:r>
      </w:hyperlink>
    </w:p>
    <w:p w14:paraId="118C9144" w14:textId="77777777" w:rsidR="0099057E" w:rsidRDefault="00E87B9D" w:rsidP="0099057E">
      <w:hyperlink r:id="rId3">
        <w:r w:rsidR="0099057E" w:rsidRPr="5E08E88D">
          <w:rPr>
            <w:rStyle w:val="Hyperlink"/>
          </w:rPr>
          <w:t>Sustentáveis da AGU</w:t>
        </w:r>
      </w:hyperlink>
      <w:r w:rsidR="0099057E" w:rsidRPr="5E08E88D">
        <w:rPr>
          <w:i/>
          <w:iCs/>
        </w:rPr>
        <w:t xml:space="preserve"> para tal fim. Caso o Estudo Técnico Preliminar seja silente ou insuficiente a esse respeito,</w:t>
      </w:r>
    </w:p>
    <w:p w14:paraId="58ADA602" w14:textId="77777777" w:rsidR="0099057E" w:rsidRDefault="0099057E" w:rsidP="0099057E">
      <w:r w:rsidRPr="5E08E88D">
        <w:rPr>
          <w:i/>
          <w:iCs/>
        </w:rPr>
        <w:t>recomenda-se abrir tópico específico nesta seção sobre a matéria. Vale</w:t>
      </w:r>
    </w:p>
    <w:p w14:paraId="18C67F6F" w14:textId="77777777" w:rsidR="0099057E" w:rsidRDefault="0099057E" w:rsidP="0099057E">
      <w:r w:rsidRPr="5E08E88D">
        <w:rPr>
          <w:i/>
          <w:iCs/>
        </w:rPr>
        <w:t>registrar que a sustentabilidade pode incidir a partir de características</w:t>
      </w:r>
    </w:p>
    <w:p w14:paraId="12137D99" w14:textId="77777777" w:rsidR="0099057E" w:rsidRDefault="0099057E" w:rsidP="0099057E">
      <w:r w:rsidRPr="5E08E88D">
        <w:rPr>
          <w:i/>
          <w:iCs/>
        </w:rPr>
        <w:t>do próprio objeto a ser contratado como também de outros modos, compilados no tópico “requisitos da contratação”, constante deste TR.</w:t>
      </w:r>
    </w:p>
  </w:comment>
  <w:comment w:id="6" w:author="Autor" w:initials="A">
    <w:p w14:paraId="10C619DF" w14:textId="77777777" w:rsidR="0099057E" w:rsidRDefault="0099057E" w:rsidP="0099057E">
      <w:r w:rsidRPr="5E08E88D">
        <w:rPr>
          <w:b/>
          <w:bCs/>
          <w:i/>
          <w:iCs/>
        </w:rPr>
        <w:t xml:space="preserve">Nota Explicativa 1: </w:t>
      </w:r>
      <w:r w:rsidRPr="5E08E88D">
        <w:rPr>
          <w:i/>
          <w:iCs/>
        </w:rPr>
        <w:t>Os requisitos da contratação deverão ser registrados nos Sistemas TR DIGITAL E ETP DIGITAL, nos termos do art. 9º, inciso IV da IN Seges/ME nº 81, de 2022 e art. 9º, inciso II, da Instrução Normativa Seges/ME nº 58, de 2022.</w:t>
      </w:r>
      <w:r>
        <w:annotationRef/>
      </w:r>
    </w:p>
    <w:p w14:paraId="1ADB37D6" w14:textId="77777777" w:rsidR="0099057E" w:rsidRDefault="0099057E" w:rsidP="0099057E"/>
    <w:p w14:paraId="66F9CC94" w14:textId="77777777" w:rsidR="0099057E" w:rsidRDefault="0099057E" w:rsidP="0099057E">
      <w:r w:rsidRPr="5E08E88D">
        <w:rPr>
          <w:b/>
          <w:bCs/>
          <w:i/>
          <w:iCs/>
        </w:rPr>
        <w:t xml:space="preserve">Nota Explicativa 2: </w:t>
      </w:r>
      <w:r w:rsidRPr="5E08E88D">
        <w:rPr>
          <w:i/>
          <w:iCs/>
        </w:rPr>
        <w:t>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de tópico específico neste</w:t>
      </w:r>
    </w:p>
    <w:p w14:paraId="182A40AE" w14:textId="77777777" w:rsidR="0099057E" w:rsidRDefault="0099057E" w:rsidP="0099057E">
      <w:r w:rsidRPr="5E08E88D">
        <w:rPr>
          <w:i/>
          <w:iCs/>
        </w:rPr>
        <w:t>TR (CRITÉRIOS DE SELEÇÃO DO FORNECEDOR) de modo que sua inclusão aqui seria redundante.</w:t>
      </w:r>
    </w:p>
  </w:comment>
  <w:comment w:id="7" w:author="Autor" w:initials="A">
    <w:p w14:paraId="129A8C49"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Em razão de seu potencial de restringir a competitividade do certame, a exigência de carta de solidariedade somente se justificará em situações excepcionais e devidamente motivadas.</w:t>
      </w:r>
    </w:p>
  </w:comment>
  <w:comment w:id="8" w:author="Autor" w:initials="A">
    <w:p w14:paraId="4E049AF8" w14:textId="77777777" w:rsidR="0099057E" w:rsidRDefault="0099057E" w:rsidP="0099057E">
      <w:r w:rsidRPr="728E6B8C">
        <w:rPr>
          <w:b/>
          <w:bCs/>
          <w:i/>
          <w:iCs/>
        </w:rPr>
        <w:t xml:space="preserve">Nota Explicativa 1: </w:t>
      </w:r>
      <w:r w:rsidRPr="728E6B8C">
        <w:rPr>
          <w:i/>
          <w:iCs/>
        </w:rPr>
        <w:t>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r>
        <w:annotationRef/>
      </w:r>
    </w:p>
    <w:p w14:paraId="21B9FCC1" w14:textId="77777777" w:rsidR="0099057E" w:rsidRDefault="0099057E" w:rsidP="0099057E"/>
    <w:p w14:paraId="772237B9" w14:textId="77777777" w:rsidR="0099057E" w:rsidRDefault="0099057E" w:rsidP="0099057E">
      <w:r w:rsidRPr="728E6B8C">
        <w:rPr>
          <w:b/>
          <w:bCs/>
          <w:i/>
          <w:iCs/>
        </w:rPr>
        <w:t>Nota Explicativa 2</w:t>
      </w:r>
      <w:r w:rsidRPr="728E6B8C">
        <w:rPr>
          <w:i/>
          <w:iCs/>
        </w:rPr>
        <w:t>: O percentual da garantia será de:</w:t>
      </w:r>
    </w:p>
    <w:p w14:paraId="76C0BC93" w14:textId="77777777" w:rsidR="0099057E" w:rsidRDefault="0099057E" w:rsidP="0099057E">
      <w:r w:rsidRPr="728E6B8C">
        <w:rPr>
          <w:i/>
          <w:iCs/>
        </w:rPr>
        <w:t>a) até 5% (cinco por cento) do</w:t>
      </w:r>
    </w:p>
    <w:p w14:paraId="5B0F43B8" w14:textId="77777777" w:rsidR="0099057E" w:rsidRDefault="0099057E" w:rsidP="0099057E">
      <w:r w:rsidRPr="728E6B8C">
        <w:rPr>
          <w:i/>
          <w:iCs/>
        </w:rPr>
        <w:t xml:space="preserve">valor inicial do contrato, para contratações em geral, conforme </w:t>
      </w:r>
      <w:hyperlink r:id="rId4" w:anchor="art98">
        <w:r w:rsidRPr="728E6B8C">
          <w:rPr>
            <w:rStyle w:val="Hyperlink"/>
            <w:i/>
            <w:iCs/>
          </w:rPr>
          <w:t>art. 98 da Lei nº 14.133, de 2021</w:t>
        </w:r>
      </w:hyperlink>
      <w:r w:rsidRPr="728E6B8C">
        <w:rPr>
          <w:i/>
          <w:iCs/>
        </w:rPr>
        <w:t>;</w:t>
      </w:r>
    </w:p>
    <w:p w14:paraId="73A5CE78" w14:textId="77777777" w:rsidR="0099057E" w:rsidRDefault="0099057E" w:rsidP="0099057E">
      <w:r w:rsidRPr="728E6B8C">
        <w:rPr>
          <w:i/>
          <w:iCs/>
        </w:rPr>
        <w:t>b) até 10% (dez por cento) do</w:t>
      </w:r>
    </w:p>
    <w:p w14:paraId="3AEECFA0" w14:textId="77777777" w:rsidR="0099057E" w:rsidRDefault="0099057E" w:rsidP="0099057E">
      <w:r w:rsidRPr="728E6B8C">
        <w:rPr>
          <w:i/>
          <w:iCs/>
        </w:rPr>
        <w:t>valor inicial do contrato, nos casos de alta complexidade técnica e riscos</w:t>
      </w:r>
    </w:p>
    <w:p w14:paraId="769FF4AE" w14:textId="77777777" w:rsidR="0099057E" w:rsidRDefault="0099057E" w:rsidP="0099057E">
      <w:r w:rsidRPr="728E6B8C">
        <w:rPr>
          <w:i/>
          <w:iCs/>
        </w:rPr>
        <w:t>envolvidos, caso em que deverá haver justificativa específica nos autos,</w:t>
      </w:r>
    </w:p>
    <w:p w14:paraId="717AA2F5" w14:textId="77777777" w:rsidR="0099057E" w:rsidRDefault="0099057E" w:rsidP="0099057E">
      <w:r w:rsidRPr="728E6B8C">
        <w:rPr>
          <w:i/>
          <w:iCs/>
        </w:rPr>
        <w:t>conforme art. 98 da Lei nº 14.133, de 2021;</w:t>
      </w:r>
    </w:p>
    <w:p w14:paraId="08CA72A4" w14:textId="77777777" w:rsidR="0099057E" w:rsidRDefault="0099057E" w:rsidP="0099057E">
      <w:r w:rsidRPr="728E6B8C">
        <w:rPr>
          <w:i/>
          <w:iCs/>
        </w:rPr>
        <w:t>c) deverá ser acrescido de</w:t>
      </w:r>
    </w:p>
    <w:p w14:paraId="599CA4C4" w14:textId="77777777" w:rsidR="0099057E" w:rsidRDefault="0099057E" w:rsidP="0099057E">
      <w:r w:rsidRPr="728E6B8C">
        <w:rPr>
          <w:i/>
          <w:iCs/>
        </w:rPr>
        <w:t>garantia adicional aos percentuais citados anteriormente, em casos de previsão</w:t>
      </w:r>
    </w:p>
    <w:p w14:paraId="6969CCF7" w14:textId="77777777" w:rsidR="0099057E" w:rsidRDefault="0099057E" w:rsidP="0099057E">
      <w:r w:rsidRPr="728E6B8C">
        <w:rPr>
          <w:i/>
          <w:iCs/>
        </w:rPr>
        <w:t xml:space="preserve">de antecipação de pagamento, nos termos do </w:t>
      </w:r>
      <w:hyperlink r:id="rId5" w:anchor="art145§2">
        <w:r w:rsidRPr="728E6B8C">
          <w:rPr>
            <w:rStyle w:val="Hyperlink"/>
            <w:i/>
            <w:iCs/>
          </w:rPr>
          <w:t>art. 145, § 2º, da Lei nº 14.133, de 2021</w:t>
        </w:r>
      </w:hyperlink>
      <w:r w:rsidRPr="728E6B8C">
        <w:rPr>
          <w:i/>
          <w:iCs/>
        </w:rPr>
        <w:t>;</w:t>
      </w:r>
    </w:p>
    <w:p w14:paraId="1AE910CD" w14:textId="77777777" w:rsidR="0099057E" w:rsidRDefault="0099057E" w:rsidP="0099057E">
      <w:r w:rsidRPr="728E6B8C">
        <w:rPr>
          <w:i/>
          <w:iCs/>
        </w:rPr>
        <w:t>d) Nos casos de contratos que impliquem a entrega de bens pela Administração, dos quais o contratado ficará depositário, o valor desses bens deverá ser acrescido ao valor da garantia calculado de acordo com os itens anteriores.</w:t>
      </w:r>
    </w:p>
    <w:p w14:paraId="7A363F9E" w14:textId="77777777" w:rsidR="0099057E" w:rsidRDefault="0099057E" w:rsidP="0099057E"/>
    <w:p w14:paraId="0E33849E" w14:textId="77777777" w:rsidR="0099057E" w:rsidRDefault="0099057E" w:rsidP="0099057E">
      <w:r w:rsidRPr="728E6B8C">
        <w:rPr>
          <w:b/>
          <w:bCs/>
          <w:i/>
          <w:iCs/>
        </w:rPr>
        <w:t xml:space="preserve">Nota Explicativa 3: </w:t>
      </w:r>
      <w:r w:rsidRPr="728E6B8C">
        <w:rPr>
          <w:i/>
          <w:iCs/>
        </w:rPr>
        <w:t xml:space="preserve">No </w:t>
      </w:r>
      <w:hyperlink r:id="rId6" w:anchor="art96§3">
        <w:r w:rsidRPr="728E6B8C">
          <w:rPr>
            <w:rStyle w:val="Hyperlink"/>
            <w:i/>
            <w:iCs/>
          </w:rPr>
          <w:t>art. 96, §3º, da Lei nº 14.133, de 2021</w:t>
        </w:r>
      </w:hyperlink>
      <w:r w:rsidRPr="728E6B8C">
        <w:rPr>
          <w:i/>
          <w:iCs/>
        </w:rPr>
        <w:t>, há previsão apenas do prazo para apresentação da garantia na modalidade seguro-garantia, em contratações precedidas de licitações, caso em que o prazo deverá ser contado da homologação da licitação.</w:t>
      </w:r>
      <w:r>
        <w:rPr>
          <w:i/>
          <w:iCs/>
        </w:rPr>
        <w:t xml:space="preserve"> </w:t>
      </w:r>
      <w:r w:rsidRPr="004E347A">
        <w:rPr>
          <w:i/>
          <w:iCs/>
          <w:highlight w:val="green"/>
        </w:rPr>
        <w:t>(Aplica-se o mesmo entendimento para as contratações diretas precedidas de dispensa eletrônica)</w:t>
      </w:r>
      <w:r>
        <w:rPr>
          <w:i/>
          <w:iCs/>
        </w:rPr>
        <w:br/>
      </w:r>
      <w:r w:rsidRPr="728E6B8C">
        <w:rPr>
          <w:i/>
          <w:iCs/>
        </w:rPr>
        <w:t>Nas demais modalidades</w:t>
      </w:r>
      <w:r>
        <w:rPr>
          <w:i/>
          <w:iCs/>
        </w:rPr>
        <w:t xml:space="preserve"> </w:t>
      </w:r>
      <w:r w:rsidRPr="004E347A">
        <w:rPr>
          <w:i/>
          <w:iCs/>
          <w:highlight w:val="green"/>
        </w:rPr>
        <w:t>de garantia</w:t>
      </w:r>
      <w:r w:rsidRPr="728E6B8C">
        <w:rPr>
          <w:i/>
          <w:iCs/>
        </w:rPr>
        <w:t>, deverá a Administração prever o prazo e o termo início de sua contagem para a apresentação da garantia. Como o seguro-garantia, nos termos da lei, teria de ser pré-contratual, esta disposição deve estar contida neste documento igualmente pré-contratual.</w:t>
      </w:r>
    </w:p>
    <w:p w14:paraId="69734A62" w14:textId="77777777" w:rsidR="0099057E" w:rsidRDefault="0099057E" w:rsidP="0099057E"/>
    <w:p w14:paraId="06F97928" w14:textId="77777777" w:rsidR="0099057E" w:rsidRDefault="0099057E" w:rsidP="0099057E"/>
  </w:comment>
  <w:comment w:id="9" w:author="Autor" w:initials="A">
    <w:p w14:paraId="2BA9A80F" w14:textId="77777777" w:rsidR="0099057E" w:rsidRDefault="0099057E" w:rsidP="0099057E">
      <w:pPr>
        <w:pStyle w:val="Textodecomentrio"/>
      </w:pPr>
      <w:r w:rsidRPr="049E4FCA">
        <w:rPr>
          <w:b/>
          <w:bCs/>
        </w:rPr>
        <w:t>Nota explicativa</w:t>
      </w:r>
      <w:r>
        <w:t>: Este item deve ser adaptado de acordo com as necessidades específicas do órgão ou entidade, apresentando-se, este modelo, de forma meramente exemplificativa.</w:t>
      </w:r>
      <w:r>
        <w:rPr>
          <w:rStyle w:val="Refdecomentrio"/>
        </w:rPr>
        <w:annotationRef/>
      </w:r>
    </w:p>
  </w:comment>
  <w:comment w:id="10" w:author="Autor" w:initials="A">
    <w:p w14:paraId="0AACF1EB" w14:textId="77777777" w:rsidR="0099057E" w:rsidRDefault="0099057E" w:rsidP="0099057E">
      <w:pPr>
        <w:pStyle w:val="Textodecomentrio"/>
      </w:pPr>
      <w:r>
        <w:rPr>
          <w:rStyle w:val="Refdecomentrio"/>
        </w:rPr>
        <w:annotationRef/>
      </w:r>
      <w:r>
        <w:rPr>
          <w:b/>
          <w:bCs/>
          <w:i/>
          <w:iCs/>
          <w:color w:val="000000"/>
        </w:rPr>
        <w:t xml:space="preserve">Nota Explicativa 1: </w:t>
      </w:r>
      <w:r>
        <w:rPr>
          <w:i/>
          <w:iCs/>
          <w:color w:val="000000"/>
        </w:rPr>
        <w:t>Deverá ser registrado no Sistema de TR Digital a indicação dos locais de entrega de produtos e das regras para recebimentos provisório e definitivo, quando for o caso.</w:t>
      </w:r>
      <w:r>
        <w:rPr>
          <w:b/>
          <w:bCs/>
          <w:i/>
          <w:iCs/>
          <w:color w:val="000000"/>
        </w:rPr>
        <w:t xml:space="preserve"> </w:t>
      </w:r>
      <w:r>
        <w:rPr>
          <w:i/>
          <w:iCs/>
        </w:rPr>
        <w:t>(</w:t>
      </w:r>
      <w:hyperlink r:id="rId7" w:history="1">
        <w:r w:rsidRPr="00711EDA">
          <w:rPr>
            <w:rStyle w:val="Hyperlink"/>
            <w:i/>
            <w:iCs/>
          </w:rPr>
          <w:t>art.9º, inciso I, alínea c, da IN Seges/ME nº 81, de 2022)</w:t>
        </w:r>
      </w:hyperlink>
      <w:r>
        <w:rPr>
          <w:i/>
          <w:iCs/>
        </w:rPr>
        <w:t>.</w:t>
      </w:r>
    </w:p>
    <w:p w14:paraId="27C9717B" w14:textId="77777777" w:rsidR="0099057E" w:rsidRDefault="0099057E" w:rsidP="0099057E">
      <w:pPr>
        <w:pStyle w:val="Textodecomentrio"/>
      </w:pPr>
    </w:p>
    <w:p w14:paraId="76133C7E" w14:textId="77777777" w:rsidR="0099057E" w:rsidRDefault="0099057E" w:rsidP="0099057E">
      <w:pPr>
        <w:pStyle w:val="Textodecomentrio"/>
      </w:pPr>
      <w:r>
        <w:rPr>
          <w:b/>
          <w:bCs/>
          <w:i/>
          <w:iCs/>
          <w:color w:val="000000"/>
        </w:rPr>
        <w:t xml:space="preserve">Nota Explicativa 2: </w:t>
      </w:r>
      <w:r>
        <w:rPr>
          <w:i/>
          <w:iCs/>
          <w:color w:val="000000"/>
        </w:rPr>
        <w:t>Caso haja mais de um endereço, deve-se especificar. Do mesmo modo, se os endereços se modificarem conforme cada entrega. Ademais, se houver a necessidade de previamente se acordar a data ou hora de entrega com o setor de almoxarifado respectivo, deve-se especificar essa obrigação.</w:t>
      </w:r>
    </w:p>
  </w:comment>
  <w:comment w:id="11" w:author="Autor" w:initials="A">
    <w:p w14:paraId="2ED3E052" w14:textId="77777777" w:rsidR="0099057E" w:rsidRDefault="0099057E" w:rsidP="0099057E">
      <w:pPr>
        <w:pStyle w:val="Textodecomentrio"/>
      </w:pPr>
      <w:r>
        <w:rPr>
          <w:rStyle w:val="Refdecomentrio"/>
        </w:rPr>
        <w:annotationRef/>
      </w:r>
      <w:r>
        <w:rPr>
          <w:b/>
          <w:bCs/>
        </w:rPr>
        <w:t xml:space="preserve">Nota Explicativa: </w:t>
      </w:r>
      <w:r>
        <w:t xml:space="preserve">Os gestores e fiscais do contrato serão designados pela autoridade máxima do órgão ou da entidade, ou a quem as normas de organização administrativa indicarem, na forma do </w:t>
      </w:r>
      <w:hyperlink r:id="rId8" w:history="1">
        <w:r w:rsidRPr="000772F8">
          <w:rPr>
            <w:rStyle w:val="Hyperlink"/>
          </w:rPr>
          <w:t>art. 7º da Lei nº 14.133, de 2021</w:t>
        </w:r>
      </w:hyperlink>
      <w:r>
        <w:t xml:space="preserve">, e art. 8º do </w:t>
      </w:r>
      <w:hyperlink r:id="rId9" w:history="1">
        <w:r w:rsidRPr="000772F8">
          <w:rPr>
            <w:rStyle w:val="Hyperlink"/>
          </w:rPr>
          <w:t>Decreto nº 11.246, de 2022</w:t>
        </w:r>
      </w:hyperlink>
      <w:r>
        <w:t>, devendo a Administração instruir os autos com as publicações dos atos de designação dos agentes públicos para o exercício dessas funções.</w:t>
      </w:r>
    </w:p>
  </w:comment>
  <w:comment w:id="12" w:author="Autor" w:initials="A">
    <w:p w14:paraId="7C5F29BF" w14:textId="77777777" w:rsidR="0099057E" w:rsidRDefault="0099057E" w:rsidP="0099057E">
      <w:pPr>
        <w:pStyle w:val="Textodecomentrio"/>
      </w:pPr>
      <w:r>
        <w:rPr>
          <w:rStyle w:val="Refdecomentrio"/>
        </w:rPr>
        <w:annotationRef/>
      </w:r>
      <w:r w:rsidRPr="0089757E">
        <w:rPr>
          <w:b/>
        </w:rPr>
        <w:t>Nota Explicativa:</w:t>
      </w:r>
      <w:r w:rsidRPr="0089757E">
        <w:t xml:space="preserve"> O modelo contém redação mais simples de recebimento. Caso se entenda que há necessidade de maior detalhamento, o órgão poderá promover aprimoramento da redação nesse ponto, inclusive com disciplina do recebimento provisório pelo fiscal técnico e administrativo, se for o caso.</w:t>
      </w:r>
    </w:p>
  </w:comment>
  <w:comment w:id="13" w:author="Autor" w:initials="A">
    <w:p w14:paraId="69D186D6"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O art. 7º, inciso I, </w:t>
      </w:r>
      <w:hyperlink r:id="rId10" w:history="1">
        <w:r w:rsidRPr="00F63382">
          <w:rPr>
            <w:rStyle w:val="Hyperlink"/>
            <w:i/>
            <w:iCs/>
          </w:rPr>
          <w:t>da Instrução Normativa SEGES/ME nº 77, de 4 de novembro de 2022</w:t>
        </w:r>
      </w:hyperlink>
      <w:r>
        <w:rPr>
          <w:i/>
          <w:iCs/>
          <w:color w:val="000000"/>
        </w:rPr>
        <w:t xml:space="preserve">, estabelece o prazo de 10 (dez dias) úteis para a liquidação da despesa, </w:t>
      </w:r>
      <w:r>
        <w:rPr>
          <w:b/>
          <w:bCs/>
          <w:i/>
          <w:iCs/>
          <w:color w:val="000000"/>
        </w:rPr>
        <w:t xml:space="preserve">a contar do recebimento da nota fiscal ou instrumento de cobrança equivalente </w:t>
      </w:r>
      <w:r>
        <w:rPr>
          <w:i/>
          <w:iCs/>
          <w:color w:val="000000"/>
        </w:rPr>
        <w:t xml:space="preserve">pela Administração. Tendo em vista que os bens serão entregues para a Administração juntamente com a respectiva nota fiscal ou instrumento equivalente de cobrança (fatura, invoice etc.), deve-se concluir que, no caso das compras, durante o curso do prazo de liquidação, a Administração deverá realizar também os recebimentos provisório e definitivo do bem. Em outras palavras, </w:t>
      </w:r>
      <w:r>
        <w:rPr>
          <w:b/>
          <w:bCs/>
          <w:i/>
          <w:iCs/>
          <w:color w:val="000000"/>
        </w:rPr>
        <w:t>o prazo máximo de 10 dias úteis deverá ser suficiente para as providências de recebimentos provisório, definitivo e de liquidação</w:t>
      </w:r>
      <w:r>
        <w:rPr>
          <w:i/>
          <w:iCs/>
          <w:color w:val="000000"/>
        </w:rPr>
        <w:t xml:space="preserve">. Assim, embora a </w:t>
      </w:r>
      <w:hyperlink r:id="rId11" w:history="1">
        <w:r w:rsidRPr="00F63382">
          <w:rPr>
            <w:rStyle w:val="Hyperlink"/>
            <w:i/>
            <w:iCs/>
          </w:rPr>
          <w:t>Lei nº 14.133/21</w:t>
        </w:r>
      </w:hyperlink>
      <w:r>
        <w:rPr>
          <w:i/>
          <w:iCs/>
          <w:color w:val="000000"/>
        </w:rPr>
        <w:t xml:space="preserve"> não fixe prazo máximo de recebimento definitivo, este prazo deverá ser inferior ao fixado para liquidação de despesa pela </w:t>
      </w:r>
      <w:hyperlink r:id="rId12" w:history="1">
        <w:r w:rsidRPr="00F63382">
          <w:rPr>
            <w:rStyle w:val="Hyperlink"/>
            <w:i/>
            <w:iCs/>
          </w:rPr>
          <w:t>IN SEGES/ME nº 77, de 2022</w:t>
        </w:r>
      </w:hyperlink>
      <w:r>
        <w:rPr>
          <w:i/>
          <w:iCs/>
          <w:color w:val="000000"/>
        </w:rPr>
        <w:t>. Portanto, a Administração deve definir o prazo de recebimento considerando o máximo de 10 dias úteis, a sua realidade administrativa, a complexidade do objeto e o tempo que será consumido para os procedimentos contábeis de liquidação. Em sendo detectado, na fase de planejamento da contratação (notadamente no gerenciamento dos riscos), que haverá dificuldades para cumprimento do prazo estabelecido, deverão ser previstas medidas para superar tais contingências.</w:t>
      </w:r>
    </w:p>
  </w:comment>
  <w:comment w:id="14" w:author="Autor" w:initials="A">
    <w:p w14:paraId="262EA2B9" w14:textId="77777777" w:rsidR="0099057E" w:rsidRDefault="0099057E" w:rsidP="0099057E">
      <w:pPr>
        <w:pStyle w:val="Textodecomentrio"/>
      </w:pPr>
      <w:r>
        <w:rPr>
          <w:rStyle w:val="Refdecomentrio"/>
        </w:rPr>
        <w:annotationRef/>
      </w:r>
      <w:r>
        <w:rPr>
          <w:b/>
          <w:bCs/>
          <w:i/>
          <w:iCs/>
          <w:color w:val="000000"/>
        </w:rPr>
        <w:t xml:space="preserve">Nota Explicativa: </w:t>
      </w:r>
      <w:r>
        <w:rPr>
          <w:i/>
          <w:iCs/>
          <w:color w:val="000000"/>
        </w:rPr>
        <w:t xml:space="preserve">Observar que o artigo 7º, §2º, </w:t>
      </w:r>
      <w:hyperlink r:id="rId13" w:history="1">
        <w:r w:rsidRPr="00F81983">
          <w:rPr>
            <w:rStyle w:val="Hyperlink"/>
            <w:i/>
            <w:iCs/>
          </w:rPr>
          <w:t>da Instrução Normativa nº 77, de 2022</w:t>
        </w:r>
      </w:hyperlink>
      <w:r>
        <w:rPr>
          <w:i/>
          <w:iCs/>
          <w:color w:val="000000"/>
        </w:rPr>
        <w:t xml:space="preserve">, prevê que “Para as contratações decorrentes de despesas cujos valores não ultrapassem o limite de que trata o inciso II do </w:t>
      </w:r>
      <w:hyperlink r:id="rId14" w:history="1">
        <w:r w:rsidRPr="00F81983">
          <w:rPr>
            <w:rStyle w:val="Hyperlink"/>
            <w:i/>
            <w:iCs/>
          </w:rPr>
          <w:t>art. 75 da Lei nº 14.133, de 2021</w:t>
        </w:r>
      </w:hyperlink>
      <w:r>
        <w:rPr>
          <w:i/>
          <w:iCs/>
          <w:color w:val="000000"/>
        </w:rPr>
        <w:t xml:space="preserve">, os prazos de que dos incisos I e II do caput </w:t>
      </w:r>
      <w:r>
        <w:rPr>
          <w:b/>
          <w:bCs/>
          <w:i/>
          <w:iCs/>
          <w:color w:val="000000"/>
        </w:rPr>
        <w:t>serão reduzidos pela metade</w:t>
      </w:r>
      <w:r>
        <w:rPr>
          <w:i/>
          <w:iCs/>
          <w:color w:val="000000"/>
        </w:rPr>
        <w:t>.” (g.n). Como o prazo máximo de liquidação será reduzido pela metade, então o prazo de recebimento também deverá ser ajustado.</w:t>
      </w:r>
    </w:p>
  </w:comment>
  <w:comment w:id="16" w:author="Autor" w:initials="A">
    <w:p w14:paraId="66256B05"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Deverá a Administração indicar o índice de preços a ser utilizado para a atualização monetária do valor devido ao contratado.</w:t>
      </w:r>
    </w:p>
  </w:comment>
  <w:comment w:id="17" w:author="Autor" w:initials="A">
    <w:p w14:paraId="44879A86" w14:textId="77777777" w:rsidR="0099057E" w:rsidRDefault="0099057E" w:rsidP="0099057E">
      <w:pPr>
        <w:pStyle w:val="Textodecomentrio"/>
      </w:pPr>
      <w:r>
        <w:rPr>
          <w:rStyle w:val="Refdecomentrio"/>
        </w:rPr>
        <w:annotationRef/>
      </w:r>
      <w:r>
        <w:rPr>
          <w:b/>
          <w:bCs/>
          <w:i/>
          <w:iCs/>
          <w:color w:val="000000"/>
        </w:rPr>
        <w:t xml:space="preserve">Nota Explicativa: </w:t>
      </w:r>
      <w:r>
        <w:rPr>
          <w:i/>
          <w:iCs/>
          <w:color w:val="000000"/>
        </w:rPr>
        <w:t>A natureza do contrato e o objeto da contratação irão determinar a retenção tributária eventualmente cabível, bem como a possibilidade de a empresa se beneficiar da condição de optante do Simples Nacional, dentre outras questões de caráter tributário.</w:t>
      </w:r>
    </w:p>
  </w:comment>
  <w:comment w:id="19" w:author="Autor" w:initials="A">
    <w:p w14:paraId="7FCDA5FF"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É fundamental que a Administração observe que exigências demasiadas poderão prejudicar a competitividade e ofender a o disposto no </w:t>
      </w:r>
      <w:hyperlink r:id="rId15" w:history="1">
        <w:r w:rsidRPr="002C2364">
          <w:rPr>
            <w:rStyle w:val="Hyperlink"/>
            <w:i/>
            <w:iCs/>
          </w:rPr>
          <w:t>art. 37, inciso XXI da Constituição Federal</w:t>
        </w:r>
      </w:hyperlink>
      <w:r>
        <w:rPr>
          <w:i/>
          <w:iCs/>
          <w:color w:val="000000"/>
        </w:rPr>
        <w:t>, o qual preceitua que “o processo de licitação pública... somente permitirá as exigências de qualificação técnica e econômica indispensáveis à garantia do cumprimento das obrigações”.</w:t>
      </w:r>
    </w:p>
    <w:p w14:paraId="0F661543" w14:textId="77777777" w:rsidR="0099057E" w:rsidRDefault="0099057E" w:rsidP="0099057E">
      <w:pPr>
        <w:pStyle w:val="Textodecomentrio"/>
      </w:pPr>
      <w:r>
        <w:rPr>
          <w:i/>
          <w:iCs/>
          <w:color w:val="000000"/>
        </w:rPr>
        <w:t>O</w:t>
      </w:r>
      <w:hyperlink r:id="rId16" w:history="1">
        <w:r w:rsidRPr="002C2364">
          <w:rPr>
            <w:rStyle w:val="Hyperlink"/>
            <w:i/>
            <w:iCs/>
          </w:rPr>
          <w:t xml:space="preserve"> art. 70, III, da Lei Nº 14.133/2021</w:t>
        </w:r>
      </w:hyperlink>
      <w:r>
        <w:rPr>
          <w:i/>
          <w:iCs/>
          <w:color w:val="000000"/>
        </w:rPr>
        <w:t>,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14:paraId="5A4A62B6" w14:textId="77777777" w:rsidR="0099057E" w:rsidRDefault="0099057E" w:rsidP="0099057E">
      <w:pPr>
        <w:pStyle w:val="Textodecomentrio"/>
      </w:pPr>
      <w:r>
        <w:rPr>
          <w:i/>
          <w:iCs/>
          <w:color w:val="000000"/>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14:paraId="72B9C2DF" w14:textId="77777777" w:rsidR="0099057E" w:rsidRDefault="0099057E" w:rsidP="0099057E">
      <w:pPr>
        <w:pStyle w:val="Textodecomentrio"/>
      </w:pPr>
      <w:r>
        <w:rPr>
          <w:i/>
          <w:iCs/>
          <w:color w:val="000000"/>
        </w:rPr>
        <w:t xml:space="preserve">Em </w:t>
      </w:r>
      <w:r w:rsidRPr="004E2E38">
        <w:rPr>
          <w:i/>
          <w:iCs/>
          <w:color w:val="000000"/>
          <w:highlight w:val="green"/>
        </w:rPr>
        <w:t>dispensas eletrônicas</w:t>
      </w:r>
      <w:r>
        <w:rPr>
          <w:i/>
          <w:iCs/>
          <w:color w:val="000000"/>
        </w:rPr>
        <w:t xml:space="preserve">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“(exigência relativa somente aos itens X, Y, Z)”.</w:t>
      </w:r>
    </w:p>
    <w:p w14:paraId="5B75CE49" w14:textId="77777777" w:rsidR="0099057E" w:rsidRDefault="0099057E" w:rsidP="0099057E">
      <w:pPr>
        <w:pStyle w:val="Textodecomentrio"/>
      </w:pPr>
      <w:r>
        <w:rPr>
          <w:i/>
          <w:iCs/>
          <w:color w:val="000000"/>
        </w:rPr>
        <w:t>É vedada a inclusão de requisitos que não tenham suporte nos arts. 66 a 69 da Lei nº 14.133, de 2021.</w:t>
      </w:r>
    </w:p>
  </w:comment>
  <w:comment w:id="20" w:author="Autor" w:initials="A">
    <w:p w14:paraId="5177A84D" w14:textId="77777777" w:rsidR="0099057E" w:rsidRDefault="0099057E" w:rsidP="0099057E">
      <w:r w:rsidRPr="0BCAF0B3">
        <w:rPr>
          <w:b/>
          <w:bCs/>
        </w:rPr>
        <w:t>Nota explicativa:</w:t>
      </w:r>
      <w:r>
        <w:t xml:space="preserve"> A recomendação aos cadastros acima se dá à luz do art. 91, §4º da Lei nº 14.133/21 e se dá sem prejuízo da possibilidade, a juízo do órgão respectivo, de consulta complementar a outros cadastros governamentais análogos, tais como o do TCU (lista de inidôneos ou consulta consolidada).</w:t>
      </w:r>
      <w:r>
        <w:annotationRef/>
      </w:r>
    </w:p>
    <w:p w14:paraId="76806D62" w14:textId="77777777" w:rsidR="0099057E" w:rsidRDefault="0099057E" w:rsidP="0099057E"/>
  </w:comment>
  <w:comment w:id="21" w:author="Autor" w:initials="A">
    <w:p w14:paraId="37F13985" w14:textId="77777777" w:rsidR="0099057E" w:rsidRDefault="0099057E" w:rsidP="0099057E">
      <w:r w:rsidRPr="72187276">
        <w:rPr>
          <w:b/>
          <w:bCs/>
        </w:rPr>
        <w:t>Nota Explicativa:</w:t>
      </w:r>
      <w:r>
        <w:t xml:space="preserve"> Os requisitos de habilitação jurídica deverão ser exigidos em conformidade com a natureza da futura contratada (empresário individual, sociedade empresária, cooperativa etc.), razão pela qual deverá ser adotada, a depender do caso, apenas a redação correspondente, dentre aquelas constantes a seguir: </w:t>
      </w:r>
      <w:r>
        <w:annotationRef/>
      </w:r>
    </w:p>
    <w:p w14:paraId="3C3872F7" w14:textId="77777777" w:rsidR="0099057E" w:rsidRDefault="0099057E" w:rsidP="0099057E"/>
  </w:comment>
  <w:comment w:id="23" w:author="Autor" w:initials="A">
    <w:p w14:paraId="5C9F4ACA"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A Instrução Normativa </w:t>
      </w:r>
      <w:hyperlink r:id="rId17" w:history="1">
        <w:r w:rsidRPr="00331C9D">
          <w:rPr>
            <w:rStyle w:val="Hyperlink"/>
            <w:i/>
            <w:iCs/>
          </w:rPr>
          <w:t>SEGES/ME nº 116, de 21 de dezembro de 2021</w:t>
        </w:r>
      </w:hyperlink>
      <w:r>
        <w:rPr>
          <w:i/>
          <w:iCs/>
          <w:color w:val="000000"/>
        </w:rPr>
        <w:t xml:space="preserve">, estabelece procedimentos para a participação de pessoa física nas contratações públicas regidas pela </w:t>
      </w:r>
      <w:hyperlink r:id="rId18" w:history="1">
        <w:r w:rsidRPr="00331C9D">
          <w:rPr>
            <w:rStyle w:val="Hyperlink"/>
            <w:i/>
            <w:iCs/>
          </w:rPr>
          <w:t>Lei nº 14.133, de 2021</w:t>
        </w:r>
      </w:hyperlink>
      <w:r>
        <w:rPr>
          <w:i/>
          <w:iCs/>
          <w:color w:val="000000"/>
        </w:rPr>
        <w:t>,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14:paraId="66051826" w14:textId="77777777" w:rsidR="0099057E" w:rsidRDefault="0099057E" w:rsidP="0099057E">
      <w:pPr>
        <w:pStyle w:val="Textodecomentrio"/>
      </w:pPr>
      <w:r>
        <w:rPr>
          <w:i/>
          <w:iCs/>
          <w:color w:val="000000"/>
        </w:rPr>
        <w:t xml:space="preserve">A </w:t>
      </w:r>
      <w:hyperlink r:id="rId19" w:history="1">
        <w:r w:rsidRPr="00331C9D">
          <w:rPr>
            <w:rStyle w:val="Hyperlink"/>
            <w:i/>
            <w:iCs/>
          </w:rPr>
          <w:t>IN SEGES/ME nº 116, de 2021</w:t>
        </w:r>
      </w:hyperlink>
      <w:r>
        <w:rPr>
          <w:i/>
          <w:iCs/>
          <w:color w:val="000000"/>
        </w:rPr>
        <w:t xml:space="preserve">,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b/>
          <w:bCs/>
          <w:i/>
          <w:iCs/>
          <w:color w:val="000000"/>
        </w:rPr>
        <w:t>capital social mínimo</w:t>
      </w:r>
      <w:r>
        <w:rPr>
          <w:i/>
          <w:iCs/>
          <w:color w:val="000000"/>
        </w:rPr>
        <w:t xml:space="preserve"> e </w:t>
      </w:r>
      <w:r>
        <w:rPr>
          <w:b/>
          <w:bCs/>
          <w:i/>
          <w:iCs/>
          <w:color w:val="000000"/>
        </w:rPr>
        <w:t>estrutura mínima</w:t>
      </w:r>
      <w:r>
        <w:rPr>
          <w:i/>
          <w:iCs/>
          <w:color w:val="000000"/>
        </w:rPr>
        <w:t xml:space="preserve">, com equipamentos, instalações e equipe de profissionais ou corpo técnico para a execução do objeto </w:t>
      </w:r>
      <w:r>
        <w:rPr>
          <w:b/>
          <w:bCs/>
          <w:i/>
          <w:iCs/>
          <w:color w:val="000000"/>
        </w:rPr>
        <w:t>incompatíveis com a natureza profissional da pessoa física</w:t>
      </w:r>
      <w:r>
        <w:rPr>
          <w:i/>
          <w:iCs/>
          <w:color w:val="000000"/>
        </w:rPr>
        <w:t xml:space="preserve">, conforme </w:t>
      </w:r>
      <w:r>
        <w:rPr>
          <w:b/>
          <w:bCs/>
          <w:i/>
          <w:iCs/>
          <w:color w:val="000000"/>
        </w:rPr>
        <w:t>demonstrado em estudo técnico preliminar</w:t>
      </w:r>
      <w:r>
        <w:rPr>
          <w:i/>
          <w:iCs/>
          <w:color w:val="000000"/>
        </w:rPr>
        <w:t xml:space="preserve">”. Portanto, a possibilidade, ou não, de contratação de pessoas físicas deverá ser objeto de prévia análise e manifestação técnica por parte do órgão contratante, na fase de planejamento da contratação. </w:t>
      </w:r>
    </w:p>
    <w:p w14:paraId="6C7C51CE" w14:textId="77777777" w:rsidR="0099057E" w:rsidRDefault="0099057E" w:rsidP="0099057E">
      <w:pPr>
        <w:pStyle w:val="Textodecomentrio"/>
      </w:pPr>
      <w:r>
        <w:rPr>
          <w:i/>
          <w:iCs/>
          <w:color w:val="000000"/>
        </w:rPr>
        <w:t xml:space="preserve">O </w:t>
      </w:r>
      <w:hyperlink r:id="rId20" w:history="1">
        <w:r w:rsidRPr="00331C9D">
          <w:rPr>
            <w:rStyle w:val="Hyperlink"/>
            <w:i/>
            <w:iCs/>
          </w:rPr>
          <w:t>Decreto n.º 10.977, de 23 de fevereiro de 2022,</w:t>
        </w:r>
      </w:hyperlink>
      <w:r>
        <w:rPr>
          <w:i/>
          <w:iCs/>
          <w:color w:val="000000"/>
        </w:rPr>
        <w:t xml:space="preserve"> que regulamenta a Lei nº 7.116, de 29 de agosto de 1983, e a Lei nº 9.454, de 7 de abril de 1997, estabelece, em seu art. 3º, que a Carteira de Identidade passa a adotar o número de inscrição no Cadastro de Pessoas Físicas - CPF como o número do registro geral nacional previsto no inciso IV do </w:t>
      </w:r>
      <w:r>
        <w:rPr>
          <w:b/>
          <w:bCs/>
          <w:i/>
          <w:iCs/>
          <w:color w:val="000000"/>
        </w:rPr>
        <w:t>caput </w:t>
      </w:r>
      <w:r>
        <w:rPr>
          <w:i/>
          <w:iCs/>
          <w:color w:val="000000"/>
        </w:rPr>
        <w:t>do seu art. 11.</w:t>
      </w:r>
    </w:p>
  </w:comment>
  <w:comment w:id="24" w:author="Autor" w:initials="A">
    <w:p w14:paraId="785B2A2B"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O </w:t>
      </w:r>
      <w:hyperlink r:id="rId21" w:history="1">
        <w:r w:rsidRPr="008C1317">
          <w:rPr>
            <w:rStyle w:val="Hyperlink"/>
            <w:i/>
            <w:iCs/>
          </w:rPr>
          <w:t>art. 41 da Lei nº 14.195, de 26 de agosto de 2021</w:t>
        </w:r>
      </w:hyperlink>
      <w:r>
        <w:rPr>
          <w:i/>
          <w:iCs/>
          <w:color w:val="000000"/>
        </w:rPr>
        <w:t>, transformou todas as empresas individuais de responsabilidade limitada (EIRELI) existentes na data da entrada em vigor da Lei em sociedades limitadas unipessoais (SLU), independentemente de qualquer alteração em seus respectivos atos constitutivos.</w:t>
      </w:r>
    </w:p>
    <w:p w14:paraId="5C6DA7D5" w14:textId="77777777" w:rsidR="0099057E" w:rsidRDefault="0099057E" w:rsidP="0099057E">
      <w:pPr>
        <w:pStyle w:val="Textodecomentrio"/>
      </w:pPr>
      <w:r>
        <w:rPr>
          <w:i/>
          <w:iCs/>
          <w:color w:val="000000"/>
        </w:rPr>
        <w:t xml:space="preserve">Posteriormente, </w:t>
      </w:r>
      <w:hyperlink r:id="rId22" w:history="1">
        <w:r w:rsidRPr="008C1317">
          <w:rPr>
            <w:rStyle w:val="Hyperlink"/>
            <w:i/>
            <w:iCs/>
          </w:rPr>
          <w:t>o inciso VI, alíneas “a” e “b”, art. 20, da Lei nº 14.382, de 27 de junho de 2022</w:t>
        </w:r>
      </w:hyperlink>
      <w:r>
        <w:rPr>
          <w:i/>
          <w:iCs/>
          <w:color w:val="000000"/>
        </w:rPr>
        <w:t>, revogou as disposições sobre EIRELI constantes do inciso VI do caput do art. 44 e do Título I-A do Livro II da Parte Especial do Código Civil (</w:t>
      </w:r>
      <w:hyperlink r:id="rId23" w:history="1">
        <w:r w:rsidRPr="008C1317">
          <w:rPr>
            <w:rStyle w:val="Hyperlink"/>
            <w:i/>
            <w:iCs/>
          </w:rPr>
          <w:t>Lei nº 10.406, de 10 de janeiro de 2002</w:t>
        </w:r>
      </w:hyperlink>
      <w:r>
        <w:rPr>
          <w:i/>
          <w:iCs/>
          <w:color w:val="000000"/>
        </w:rPr>
        <w:t>).</w:t>
      </w:r>
    </w:p>
    <w:p w14:paraId="75CC8C17" w14:textId="77777777" w:rsidR="0099057E" w:rsidRDefault="0099057E" w:rsidP="0099057E">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26" w:author="Autor" w:initials="A">
    <w:p w14:paraId="524BE051"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O artigo 193 do Código Tributário Nacional (</w:t>
      </w:r>
      <w:hyperlink r:id="rId24" w:history="1">
        <w:r w:rsidRPr="003A3836">
          <w:rPr>
            <w:rStyle w:val="Hyperlink"/>
            <w:i/>
            <w:iCs/>
          </w:rPr>
          <w:t>Lei nº 5.172, de 25 de outubro de 1966</w:t>
        </w:r>
      </w:hyperlink>
      <w:r>
        <w:rPr>
          <w:i/>
          <w:iCs/>
          <w:color w:val="000000"/>
        </w:rPr>
        <w:t xml:space="preserve">) preceitua que a prova da quitação de todos os tributos devidos dar-se-á no âmbito da Fazenda Pública interessada, “relativos à atividade em cujo exercício contrata ou concorre”. Nessa mesma linha, </w:t>
      </w:r>
      <w:hyperlink r:id="rId25" w:history="1">
        <w:r w:rsidRPr="003A3836">
          <w:rPr>
            <w:rStyle w:val="Hyperlink"/>
            <w:i/>
            <w:iCs/>
          </w:rPr>
          <w:t>o art. 68, inciso II, da Lei n.º 14.133, de 2021</w:t>
        </w:r>
      </w:hyperlink>
      <w:r>
        <w:rPr>
          <w:i/>
          <w:iCs/>
          <w:color w:val="000000"/>
        </w:rPr>
        <w:t>,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27" w:author="Autor" w:initials="A">
    <w:p w14:paraId="43E977DD" w14:textId="77777777" w:rsidR="0099057E" w:rsidRDefault="0099057E" w:rsidP="0099057E">
      <w:pPr>
        <w:pStyle w:val="Textodecomentrio"/>
      </w:pPr>
      <w:r>
        <w:rPr>
          <w:rStyle w:val="Refdecomentrio"/>
        </w:rPr>
        <w:annotationRef/>
      </w:r>
      <w:r>
        <w:rPr>
          <w:b/>
          <w:bCs/>
          <w:i/>
          <w:iCs/>
          <w:color w:val="000000"/>
        </w:rPr>
        <w:t>Nota Explicativa:</w:t>
      </w:r>
      <w:r>
        <w:rPr>
          <w:i/>
          <w:iCs/>
          <w:color w:val="000000"/>
        </w:rPr>
        <w:t xml:space="preserve"> A apresentação do Certificado de Condição de Microempreendedor Individual – CCMEI supre as exigências de inscrição nos cadastros fiscais, na medida em que essas informações constam no próprio Certificado.</w:t>
      </w:r>
    </w:p>
  </w:comment>
  <w:comment w:id="28" w:author="Autor" w:initials="A">
    <w:p w14:paraId="6EA83D76" w14:textId="77777777" w:rsidR="0099057E" w:rsidRDefault="0099057E" w:rsidP="0099057E">
      <w:pPr>
        <w:pStyle w:val="Textodecomentrio"/>
        <w:rPr>
          <w:i/>
          <w:iCs/>
          <w:color w:val="000000"/>
        </w:rPr>
      </w:pPr>
      <w:r>
        <w:rPr>
          <w:rStyle w:val="Refdecomentrio"/>
        </w:rPr>
        <w:annotationRef/>
      </w:r>
      <w:r>
        <w:rPr>
          <w:b/>
          <w:bCs/>
          <w:i/>
          <w:iCs/>
          <w:color w:val="000000"/>
        </w:rPr>
        <w:t>Nota Explicativa 1:</w:t>
      </w:r>
      <w:r>
        <w:rPr>
          <w:i/>
          <w:iCs/>
          <w:color w:val="000000"/>
        </w:rPr>
        <w:t xml:space="preserve"> </w:t>
      </w:r>
      <w:r w:rsidRPr="00805130">
        <w:rPr>
          <w:i/>
          <w:iCs/>
          <w:color w:val="000000"/>
          <w:highlight w:val="green"/>
        </w:rPr>
        <w:t>Em se tratando de contratação direta não precedida de dispensa eletrônica, os aspectos da habilitação da empresa, sobretudo os ligados à qualificação técnica e econômica, podem estar discriminados no processo administrativo, ao se motivar a escolha do fornecedor, caso em que não precisam constar do Termo de Referência.</w:t>
      </w:r>
    </w:p>
    <w:p w14:paraId="474AD273" w14:textId="77777777" w:rsidR="0099057E" w:rsidRDefault="0099057E" w:rsidP="0099057E">
      <w:pPr>
        <w:pStyle w:val="Textodecomentrio"/>
      </w:pPr>
      <w:r w:rsidRPr="00FE3296">
        <w:rPr>
          <w:b/>
          <w:bCs/>
          <w:i/>
          <w:iCs/>
          <w:color w:val="000000"/>
        </w:rPr>
        <w:t xml:space="preserve">Nota Explicativa </w:t>
      </w:r>
      <w:r>
        <w:rPr>
          <w:b/>
          <w:bCs/>
          <w:i/>
          <w:iCs/>
          <w:color w:val="000000"/>
        </w:rPr>
        <w:t>2</w:t>
      </w:r>
      <w:r w:rsidRPr="00FE3296">
        <w:rPr>
          <w:b/>
          <w:bCs/>
          <w:i/>
          <w:iCs/>
          <w:color w:val="000000"/>
        </w:rPr>
        <w:t xml:space="preserve">: </w:t>
      </w:r>
      <w:r>
        <w:rPr>
          <w:i/>
          <w:iCs/>
          <w:color w:val="000000"/>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w:t>
      </w:r>
      <w:r w:rsidRPr="002A00CD">
        <w:rPr>
          <w:i/>
          <w:iCs/>
          <w:color w:val="000000"/>
          <w:highlight w:val="green"/>
        </w:rPr>
        <w:t>documento</w:t>
      </w:r>
      <w:r>
        <w:rPr>
          <w:i/>
          <w:iCs/>
          <w:color w:val="000000"/>
        </w:rPr>
        <w:t xml:space="preserve">. Conforme Nota Explicativa do início deste tópico, a exigência de qualificação técnica e econômica nas circunstâncias previstas no art. 70, III da </w:t>
      </w:r>
      <w:hyperlink r:id="rId26" w:history="1">
        <w:r w:rsidRPr="00082396">
          <w:rPr>
            <w:rStyle w:val="Hyperlink"/>
            <w:i/>
            <w:iCs/>
          </w:rPr>
          <w:t>Lei n.º 14.133, de 2021</w:t>
        </w:r>
      </w:hyperlink>
      <w:r>
        <w:rPr>
          <w:i/>
          <w:iCs/>
          <w:color w:val="000000"/>
        </w:rPr>
        <w:t xml:space="preserve">, deve ser excepcional e justificada, à luz do </w:t>
      </w:r>
      <w:hyperlink r:id="rId27" w:history="1">
        <w:r w:rsidRPr="00082396">
          <w:rPr>
            <w:rStyle w:val="Hyperlink"/>
            <w:i/>
            <w:iCs/>
          </w:rPr>
          <w:t>art. 37, XXI, da Constituição Federal</w:t>
        </w:r>
      </w:hyperlink>
      <w:r>
        <w:rPr>
          <w:i/>
          <w:iCs/>
          <w:color w:val="000000"/>
        </w:rPr>
        <w:t>.</w:t>
      </w:r>
    </w:p>
    <w:p w14:paraId="1C7865EA" w14:textId="77777777" w:rsidR="0099057E" w:rsidRDefault="0099057E" w:rsidP="0099057E">
      <w:pPr>
        <w:pStyle w:val="Textodecomentrio"/>
      </w:pPr>
      <w:r>
        <w:rPr>
          <w:b/>
          <w:bCs/>
          <w:i/>
          <w:iCs/>
          <w:color w:val="000000"/>
        </w:rPr>
        <w:t>Nota Explicativa 3:</w:t>
      </w:r>
      <w:r>
        <w:rPr>
          <w:i/>
          <w:iCs/>
          <w:color w:val="000000"/>
        </w:rPr>
        <w:t xml:space="preserve"> É possível adotar critérios de habilitação econômico-financeira com requisitos diferenciados, estabelecidos conforme as peculiaridades do objeto a ser </w:t>
      </w:r>
      <w:r w:rsidRPr="002842F3">
        <w:rPr>
          <w:i/>
          <w:iCs/>
          <w:color w:val="000000"/>
          <w:highlight w:val="green"/>
        </w:rPr>
        <w:t>contratada</w:t>
      </w:r>
      <w:r>
        <w:rPr>
          <w:i/>
          <w:iCs/>
          <w:color w:val="000000"/>
        </w:rPr>
        <w:t xml:space="preserve">, com justificativa do percentual adotado nos autos do </w:t>
      </w:r>
      <w:r w:rsidRPr="004E2E38">
        <w:rPr>
          <w:i/>
          <w:iCs/>
          <w:color w:val="000000"/>
          <w:highlight w:val="green"/>
        </w:rPr>
        <w:t>processo</w:t>
      </w:r>
      <w:r>
        <w:rPr>
          <w:i/>
          <w:iCs/>
          <w:color w:val="000000"/>
        </w:rPr>
        <w:t>.</w:t>
      </w:r>
    </w:p>
  </w:comment>
  <w:comment w:id="29" w:author="Autor" w:initials="A">
    <w:p w14:paraId="4D6046A5" w14:textId="77777777" w:rsidR="0099057E" w:rsidRDefault="0099057E" w:rsidP="0099057E">
      <w:pPr>
        <w:pStyle w:val="Textodecomentrio"/>
      </w:pPr>
      <w:r>
        <w:rPr>
          <w:rStyle w:val="Refdecomentrio"/>
        </w:rPr>
        <w:annotationRef/>
      </w:r>
      <w:r>
        <w:rPr>
          <w:b/>
          <w:bCs/>
          <w:i/>
          <w:iCs/>
          <w:color w:val="000000"/>
        </w:rPr>
        <w:t xml:space="preserve">Nota Explicativa 1: </w:t>
      </w:r>
      <w:r>
        <w:rPr>
          <w:i/>
          <w:iCs/>
          <w:color w:val="000000"/>
        </w:rPr>
        <w:t xml:space="preserve">Pesquisa de Preços - A estimativa de preços deve ser precedida de regular pesquisa, nos moldes do </w:t>
      </w:r>
      <w:hyperlink r:id="rId28" w:history="1">
        <w:r w:rsidRPr="008F1673">
          <w:rPr>
            <w:rStyle w:val="Hyperlink"/>
            <w:i/>
            <w:iCs/>
          </w:rPr>
          <w:t>art. 23 da Lei nº 14.133, de 2021</w:t>
        </w:r>
      </w:hyperlink>
      <w:r>
        <w:rPr>
          <w:i/>
          <w:iCs/>
          <w:color w:val="000000"/>
        </w:rPr>
        <w:t xml:space="preserve">, e da </w:t>
      </w:r>
      <w:hyperlink r:id="rId29" w:history="1">
        <w:r w:rsidRPr="008F1673">
          <w:rPr>
            <w:rStyle w:val="Hyperlink"/>
            <w:i/>
            <w:iCs/>
          </w:rPr>
          <w:t>Instrução Normativa SEGES/ME nº 65, de 7 de julho 2021.</w:t>
        </w:r>
      </w:hyperlink>
    </w:p>
    <w:p w14:paraId="01830BAD" w14:textId="77777777" w:rsidR="0099057E" w:rsidRDefault="0099057E" w:rsidP="0099057E">
      <w:pPr>
        <w:pStyle w:val="Textodecomentrio"/>
      </w:pPr>
      <w:r>
        <w:rPr>
          <w:b/>
          <w:bCs/>
          <w:i/>
          <w:iCs/>
        </w:rPr>
        <w:t>Nota Explicativa 2:</w:t>
      </w:r>
      <w:r>
        <w:rPr>
          <w:i/>
          <w:iCs/>
        </w:rPr>
        <w:t xml:space="preserve"> Os preços unitários referenciais, as memórias de cálculo e os documentos que lhe dão suporte, com os parâmetros utilizados para a obtenção dos preços e para os respectivos cálculos, devem constar de anexo ao termo de referência,</w:t>
      </w:r>
      <w:r>
        <w:rPr>
          <w:i/>
          <w:iCs/>
          <w:color w:val="FF0000"/>
        </w:rPr>
        <w:t xml:space="preserve"> </w:t>
      </w:r>
      <w:r>
        <w:rPr>
          <w:i/>
          <w:iCs/>
        </w:rPr>
        <w:t xml:space="preserve">nos termos do </w:t>
      </w:r>
      <w:hyperlink r:id="rId30" w:history="1">
        <w:r w:rsidRPr="008F1673">
          <w:rPr>
            <w:rStyle w:val="Hyperlink"/>
            <w:i/>
            <w:iCs/>
          </w:rPr>
          <w:t>art. 9º, IX, da Instrução Normativa Seges/ME nº 81, de 2022</w:t>
        </w:r>
      </w:hyperlink>
      <w:r>
        <w:rPr>
          <w:i/>
          <w:iCs/>
        </w:rPr>
        <w:t xml:space="preserve">. Caso a Administração opte por preservar o sigilo da estimativa do valor da contratação, também deverá ser preservado o sigilo desse anexo. </w:t>
      </w:r>
    </w:p>
    <w:p w14:paraId="1B639642" w14:textId="77777777" w:rsidR="0099057E" w:rsidRDefault="0099057E" w:rsidP="0099057E">
      <w:pPr>
        <w:pStyle w:val="Textodecomentrio"/>
      </w:pPr>
      <w:r>
        <w:rPr>
          <w:b/>
          <w:bCs/>
          <w:i/>
          <w:iCs/>
        </w:rPr>
        <w:t xml:space="preserve">Nota Explicativa 3: </w:t>
      </w:r>
      <w:r>
        <w:rPr>
          <w:i/>
          <w:iCs/>
        </w:rPr>
        <w:t>Utilizar a redação do item 9.1 na hipótese em que for adotado o critério de julgamento por menor preço, sem caráter sigiloso.</w:t>
      </w:r>
    </w:p>
  </w:comment>
  <w:comment w:id="30" w:author="Autor" w:initials="A">
    <w:p w14:paraId="6AD50917" w14:textId="77777777" w:rsidR="0099057E" w:rsidRDefault="0099057E" w:rsidP="0099057E">
      <w:pPr>
        <w:pStyle w:val="Textodecomentrio"/>
      </w:pPr>
      <w:r>
        <w:rPr>
          <w:rStyle w:val="Refdecomentrio"/>
        </w:rPr>
        <w:annotationRef/>
      </w:r>
      <w:r>
        <w:rPr>
          <w:b/>
          <w:bCs/>
          <w:i/>
          <w:iCs/>
          <w:color w:val="000000"/>
        </w:rPr>
        <w:t xml:space="preserve">Nota Explicativa: </w:t>
      </w:r>
      <w:r>
        <w:rPr>
          <w:i/>
          <w:iCs/>
          <w:color w:val="000000"/>
        </w:rPr>
        <w:t xml:space="preserve">O art. 106, II da </w:t>
      </w:r>
      <w:hyperlink r:id="rId31" w:history="1">
        <w:r w:rsidRPr="00156D9D">
          <w:rPr>
            <w:rStyle w:val="Hyperlink"/>
            <w:i/>
            <w:iCs/>
          </w:rPr>
          <w:t>Lei nº 14.133, de 2021</w:t>
        </w:r>
      </w:hyperlink>
      <w:r>
        <w:rPr>
          <w:i/>
          <w:iCs/>
          <w:color w:val="000000"/>
        </w:rPr>
        <w:t>, prevê para contratações de serviços e fornecimento continuado que a “a Administração deverá atestar, no início da contratação e de cada exercício, a existência de créditos orçamentários vinculados à contratação e a vantagem em sua manutenção”. Quanto à rescisão contratual por ausência de crédito ou vantajosidade (art. 106, III), remete-se às regras específicas constantes do contrato, inclusive em relação à aplicação do art. 106, §1º.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5C07B6B" w15:done="0"/>
  <w15:commentEx w15:paraId="0E8F0738" w15:done="0"/>
  <w15:commentEx w15:paraId="2014B52E" w15:done="0"/>
  <w15:commentEx w15:paraId="62DFD48E" w15:done="0"/>
  <w15:commentEx w15:paraId="12137D99" w15:done="0"/>
  <w15:commentEx w15:paraId="182A40AE" w15:done="0"/>
  <w15:commentEx w15:paraId="129A8C49" w15:done="0"/>
  <w15:commentEx w15:paraId="06F97928" w15:done="0"/>
  <w15:commentEx w15:paraId="2BA9A80F" w15:done="0"/>
  <w15:commentEx w15:paraId="76133C7E" w15:done="0"/>
  <w15:commentEx w15:paraId="2ED3E052" w15:done="0"/>
  <w15:commentEx w15:paraId="7C5F29BF" w15:done="0"/>
  <w15:commentEx w15:paraId="69D186D6" w15:done="0"/>
  <w15:commentEx w15:paraId="262EA2B9" w15:done="0"/>
  <w15:commentEx w15:paraId="66256B05" w15:done="0"/>
  <w15:commentEx w15:paraId="44879A86" w15:done="0"/>
  <w15:commentEx w15:paraId="5B75CE49" w15:done="0"/>
  <w15:commentEx w15:paraId="76806D62" w15:done="0"/>
  <w15:commentEx w15:paraId="3C3872F7" w15:done="0"/>
  <w15:commentEx w15:paraId="6C7C51CE" w15:done="0"/>
  <w15:commentEx w15:paraId="75CC8C17" w15:done="0"/>
  <w15:commentEx w15:paraId="524BE051" w15:done="0"/>
  <w15:commentEx w15:paraId="43E977DD" w15:done="0"/>
  <w15:commentEx w15:paraId="1C7865EA" w15:done="0"/>
  <w15:commentEx w15:paraId="1B639642" w15:done="0"/>
  <w15:commentEx w15:paraId="6AD509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5C07B6B" w16cid:durableId="7280AC97"/>
  <w16cid:commentId w16cid:paraId="0E8F0738" w16cid:durableId="274CA40B"/>
  <w16cid:commentId w16cid:paraId="2014B52E" w16cid:durableId="274B3C45"/>
  <w16cid:commentId w16cid:paraId="62DFD48E" w16cid:durableId="274B3EB0"/>
  <w16cid:commentId w16cid:paraId="12137D99" w16cid:durableId="274B4116"/>
  <w16cid:commentId w16cid:paraId="182A40AE" w16cid:durableId="274B45FE"/>
  <w16cid:commentId w16cid:paraId="129A8C49" w16cid:durableId="274B4F0B"/>
  <w16cid:commentId w16cid:paraId="06F97928" w16cid:durableId="2810CEA5"/>
  <w16cid:commentId w16cid:paraId="2BA9A80F" w16cid:durableId="0641096A"/>
  <w16cid:commentId w16cid:paraId="76133C7E" w16cid:durableId="274B57A7"/>
  <w16cid:commentId w16cid:paraId="2ED3E052" w16cid:durableId="274B59F5"/>
  <w16cid:commentId w16cid:paraId="7C5F29BF" w16cid:durableId="2810BBB1"/>
  <w16cid:commentId w16cid:paraId="69D186D6" w16cid:durableId="274B5C84"/>
  <w16cid:commentId w16cid:paraId="262EA2B9" w16cid:durableId="274B5CE1"/>
  <w16cid:commentId w16cid:paraId="66256B05" w16cid:durableId="274B60FC"/>
  <w16cid:commentId w16cid:paraId="44879A86" w16cid:durableId="274B6137"/>
  <w16cid:commentId w16cid:paraId="5B75CE49" w16cid:durableId="274B685E"/>
  <w16cid:commentId w16cid:paraId="76806D62" w16cid:durableId="249CE6B4"/>
  <w16cid:commentId w16cid:paraId="3C3872F7" w16cid:durableId="01CD7A77"/>
  <w16cid:commentId w16cid:paraId="6C7C51CE" w16cid:durableId="274B694B"/>
  <w16cid:commentId w16cid:paraId="75CC8C17" w16cid:durableId="274B6A55"/>
  <w16cid:commentId w16cid:paraId="524BE051" w16cid:durableId="274B6CCD"/>
  <w16cid:commentId w16cid:paraId="43E977DD" w16cid:durableId="274B6CEC"/>
  <w16cid:commentId w16cid:paraId="1C7865EA" w16cid:durableId="274B6D4B"/>
  <w16cid:commentId w16cid:paraId="1B639642" w16cid:durableId="274B7561"/>
  <w16cid:commentId w16cid:paraId="6AD50917" w16cid:durableId="274B762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4FBEDE" w14:textId="77777777" w:rsidR="00E87B9D" w:rsidRDefault="00E87B9D">
      <w:r>
        <w:separator/>
      </w:r>
    </w:p>
  </w:endnote>
  <w:endnote w:type="continuationSeparator" w:id="0">
    <w:p w14:paraId="465D2578" w14:textId="77777777" w:rsidR="00E87B9D" w:rsidRDefault="00E87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Light">
    <w:altName w:val="Calibri"/>
    <w:panose1 w:val="00000000000000000000"/>
    <w:charset w:val="00"/>
    <w:family w:val="swiss"/>
    <w:notTrueType/>
    <w:pitch w:val="default"/>
    <w:sig w:usb0="00000003" w:usb1="00000000" w:usb2="00000000" w:usb3="00000000" w:csb0="00000001"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Rawline" w:hAnsi="Rawline"/>
        <w:sz w:val="14"/>
        <w:szCs w:val="14"/>
      </w:rPr>
    </w:sdtEndPr>
    <w:sdtContent>
      <w:p w14:paraId="6388AC02" w14:textId="77777777" w:rsidR="00E87B9D" w:rsidRPr="00E7434D" w:rsidRDefault="00E87B9D" w:rsidP="00E96341">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0D3BA57E" w14:textId="77777777" w:rsidR="00E87B9D" w:rsidRPr="00C50A0D" w:rsidRDefault="00E87B9D"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Pr>
            <w:noProof/>
            <w:color w:val="595959" w:themeColor="text1" w:themeTint="A6"/>
            <w:sz w:val="22"/>
            <w:szCs w:val="22"/>
          </w:rPr>
          <w:t>12</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Pr>
            <w:noProof/>
            <w:color w:val="595959" w:themeColor="text1" w:themeTint="A6"/>
            <w:sz w:val="22"/>
            <w:szCs w:val="22"/>
          </w:rPr>
          <w:t>17</w:t>
        </w:r>
        <w:r w:rsidRPr="00526B87">
          <w:rPr>
            <w:color w:val="595959" w:themeColor="text1" w:themeTint="A6"/>
            <w:sz w:val="22"/>
            <w:szCs w:val="22"/>
            <w:shd w:val="clear" w:color="auto" w:fill="E6E6E6"/>
          </w:rPr>
          <w:fldChar w:fldCharType="end"/>
        </w:r>
      </w:p>
      <w:p w14:paraId="4448814E" w14:textId="77777777" w:rsidR="00E87B9D" w:rsidRPr="00FF14BD" w:rsidRDefault="00E87B9D" w:rsidP="000E59E9">
        <w:pPr>
          <w:pStyle w:val="Rodap"/>
          <w:rPr>
            <w:rFonts w:ascii="Arial" w:hAnsi="Arial" w:cs="Arial"/>
            <w:sz w:val="14"/>
            <w:szCs w:val="14"/>
          </w:rPr>
        </w:pPr>
        <w:bookmarkStart w:id="31" w:name="_Hlk135299665"/>
        <w:r w:rsidRPr="00FF14BD">
          <w:rPr>
            <w:rFonts w:ascii="Arial" w:hAnsi="Arial" w:cs="Arial"/>
            <w:sz w:val="14"/>
            <w:szCs w:val="14"/>
          </w:rPr>
          <w:t>Administração Pública do Estado São Paulo</w:t>
        </w:r>
      </w:p>
      <w:p w14:paraId="2C955F75" w14:textId="77777777" w:rsidR="00E87B9D" w:rsidRPr="00FF14BD" w:rsidRDefault="00E87B9D" w:rsidP="000E59E9">
        <w:pPr>
          <w:pStyle w:val="Rodap"/>
          <w:rPr>
            <w:rFonts w:ascii="Arial" w:hAnsi="Arial" w:cs="Arial"/>
            <w:sz w:val="14"/>
            <w:szCs w:val="14"/>
          </w:rPr>
        </w:pPr>
        <w:r w:rsidRPr="00FF14BD">
          <w:rPr>
            <w:rFonts w:ascii="Arial" w:hAnsi="Arial" w:cs="Arial"/>
            <w:sz w:val="14"/>
            <w:szCs w:val="14"/>
          </w:rPr>
          <w:t>Minuta padronizada. Análise técnica: Subsecretaria de Gestão. Exame jurídico: PGE</w:t>
        </w:r>
      </w:p>
      <w:p w14:paraId="797BE856" w14:textId="77777777" w:rsidR="00E87B9D" w:rsidRPr="00FF14BD" w:rsidRDefault="00E87B9D" w:rsidP="000E59E9">
        <w:pPr>
          <w:pStyle w:val="Rodap"/>
          <w:rPr>
            <w:rFonts w:ascii="Arial" w:hAnsi="Arial" w:cs="Arial"/>
            <w:sz w:val="14"/>
            <w:szCs w:val="14"/>
          </w:rPr>
        </w:pPr>
        <w:r>
          <w:rPr>
            <w:rFonts w:ascii="Arial" w:hAnsi="Arial" w:cs="Arial"/>
            <w:sz w:val="14"/>
            <w:szCs w:val="14"/>
          </w:rPr>
          <w:t>Modelo de Termo de Referência - aquisições – Contratação Direta</w:t>
        </w:r>
      </w:p>
      <w:p w14:paraId="218D2D78" w14:textId="77777777" w:rsidR="00E87B9D" w:rsidRPr="00E7434D" w:rsidRDefault="00E87B9D" w:rsidP="00E7434D">
        <w:pPr>
          <w:pStyle w:val="Rodap"/>
          <w:jc w:val="both"/>
          <w:rPr>
            <w:sz w:val="14"/>
            <w:szCs w:val="14"/>
          </w:rPr>
        </w:pPr>
        <w:r w:rsidRPr="00FF14BD">
          <w:rPr>
            <w:rFonts w:ascii="Arial" w:hAnsi="Arial" w:cs="Arial"/>
            <w:sz w:val="14"/>
            <w:szCs w:val="14"/>
          </w:rPr>
          <w:t>Versão atualizada em: 25/03/2024</w:t>
        </w:r>
      </w:p>
      <w:permStart w:id="1172903845" w:edGrp="everyone" w:displacedByCustomXml="next"/>
      <w:permEnd w:id="1172903845" w:displacedByCustomXml="next"/>
      <w:bookmarkEnd w:id="31"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CC1BC" w14:textId="77777777" w:rsidR="00E87B9D" w:rsidRDefault="00E87B9D">
      <w:r>
        <w:separator/>
      </w:r>
    </w:p>
  </w:footnote>
  <w:footnote w:type="continuationSeparator" w:id="0">
    <w:p w14:paraId="5238AD66" w14:textId="77777777" w:rsidR="00E87B9D" w:rsidRDefault="00E87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7CC09" w14:textId="77777777" w:rsidR="00E87B9D" w:rsidRPr="00805D3F" w:rsidRDefault="00E87B9D" w:rsidP="00CC7D21">
    <w:pPr>
      <w:pStyle w:val="Cabealho"/>
      <w:jc w:val="right"/>
      <w:rPr>
        <w:rFonts w:ascii="Arial" w:hAnsi="Arial" w:cs="Arial"/>
        <w:sz w:val="20"/>
        <w:szCs w:val="20"/>
      </w:rPr>
    </w:pPr>
    <w:r w:rsidRPr="00805D3F">
      <w:rPr>
        <w:rFonts w:ascii="Arial" w:hAnsi="Arial" w:cs="Arial"/>
        <w:sz w:val="20"/>
        <w:szCs w:val="20"/>
      </w:rPr>
      <w:t xml:space="preserve">TERMO DE REFERÊNCIA - AQUISIÇÕES </w:t>
    </w:r>
    <w:r>
      <w:rPr>
        <w:rFonts w:ascii="Arial" w:hAnsi="Arial" w:cs="Arial"/>
        <w:sz w:val="20"/>
        <w:szCs w:val="20"/>
      </w:rPr>
      <w:t>–</w:t>
    </w:r>
    <w:r w:rsidRPr="00805D3F">
      <w:rPr>
        <w:rFonts w:ascii="Arial" w:hAnsi="Arial" w:cs="Arial"/>
        <w:sz w:val="20"/>
        <w:szCs w:val="20"/>
      </w:rPr>
      <w:t xml:space="preserve"> </w:t>
    </w:r>
    <w:r w:rsidRPr="00713F69">
      <w:rPr>
        <w:rFonts w:ascii="Arial" w:hAnsi="Arial" w:cs="Arial"/>
        <w:sz w:val="20"/>
        <w:szCs w:val="20"/>
      </w:rPr>
      <w:t>CONTRATAÇÃO DIRETA</w:t>
    </w:r>
  </w:p>
  <w:p w14:paraId="19BB42AC" w14:textId="77777777" w:rsidR="00E87B9D" w:rsidRDefault="00E87B9D"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5D27D"/>
    <w:multiLevelType w:val="hybridMultilevel"/>
    <w:tmpl w:val="BF52535C"/>
    <w:lvl w:ilvl="0" w:tplc="84961350">
      <w:start w:val="1"/>
      <w:numFmt w:val="decimal"/>
      <w:lvlText w:val="%1."/>
      <w:lvlJc w:val="left"/>
      <w:pPr>
        <w:ind w:left="720" w:hanging="360"/>
      </w:pPr>
    </w:lvl>
    <w:lvl w:ilvl="1" w:tplc="4B26669A">
      <w:start w:val="1"/>
      <w:numFmt w:val="lowerLetter"/>
      <w:lvlText w:val="%2."/>
      <w:lvlJc w:val="left"/>
      <w:pPr>
        <w:ind w:left="1440" w:hanging="360"/>
      </w:pPr>
    </w:lvl>
    <w:lvl w:ilvl="2" w:tplc="79C025C6">
      <w:start w:val="1"/>
      <w:numFmt w:val="decimal"/>
      <w:lvlText w:val="%3."/>
      <w:lvlJc w:val="left"/>
      <w:pPr>
        <w:ind w:left="2160" w:hanging="180"/>
      </w:pPr>
    </w:lvl>
    <w:lvl w:ilvl="3" w:tplc="77BE11FE">
      <w:start w:val="1"/>
      <w:numFmt w:val="decimal"/>
      <w:lvlText w:val="%4."/>
      <w:lvlJc w:val="left"/>
      <w:pPr>
        <w:ind w:left="2880" w:hanging="360"/>
      </w:pPr>
    </w:lvl>
    <w:lvl w:ilvl="4" w:tplc="C128C378">
      <w:start w:val="1"/>
      <w:numFmt w:val="lowerLetter"/>
      <w:lvlText w:val="%5."/>
      <w:lvlJc w:val="left"/>
      <w:pPr>
        <w:ind w:left="3600" w:hanging="360"/>
      </w:pPr>
    </w:lvl>
    <w:lvl w:ilvl="5" w:tplc="7F0A069A">
      <w:start w:val="1"/>
      <w:numFmt w:val="lowerRoman"/>
      <w:lvlText w:val="%6."/>
      <w:lvlJc w:val="right"/>
      <w:pPr>
        <w:ind w:left="4320" w:hanging="180"/>
      </w:pPr>
    </w:lvl>
    <w:lvl w:ilvl="6" w:tplc="9ADED712">
      <w:start w:val="1"/>
      <w:numFmt w:val="decimal"/>
      <w:lvlText w:val="%7."/>
      <w:lvlJc w:val="left"/>
      <w:pPr>
        <w:ind w:left="5040" w:hanging="360"/>
      </w:pPr>
    </w:lvl>
    <w:lvl w:ilvl="7" w:tplc="73A4C94A">
      <w:start w:val="1"/>
      <w:numFmt w:val="lowerLetter"/>
      <w:lvlText w:val="%8."/>
      <w:lvlJc w:val="left"/>
      <w:pPr>
        <w:ind w:left="5760" w:hanging="360"/>
      </w:pPr>
    </w:lvl>
    <w:lvl w:ilvl="8" w:tplc="92D8F250">
      <w:start w:val="1"/>
      <w:numFmt w:val="lowerRoman"/>
      <w:lvlText w:val="%9."/>
      <w:lvlJc w:val="right"/>
      <w:pPr>
        <w:ind w:left="6480" w:hanging="180"/>
      </w:pPr>
    </w:lvl>
  </w:abstractNum>
  <w:abstractNum w:abstractNumId="2" w15:restartNumberingAfterBreak="0">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3" w15:restartNumberingAfterBreak="0">
    <w:nsid w:val="0A36DCD7"/>
    <w:multiLevelType w:val="hybridMultilevel"/>
    <w:tmpl w:val="7B0878F2"/>
    <w:lvl w:ilvl="0" w:tplc="3BAEF3D0">
      <w:start w:val="1"/>
      <w:numFmt w:val="decimal"/>
      <w:lvlText w:val="%1."/>
      <w:lvlJc w:val="left"/>
      <w:pPr>
        <w:ind w:left="720" w:hanging="360"/>
      </w:pPr>
    </w:lvl>
    <w:lvl w:ilvl="1" w:tplc="15501FFC">
      <w:start w:val="1"/>
      <w:numFmt w:val="decimal"/>
      <w:lvlText w:val="%2."/>
      <w:lvlJc w:val="left"/>
      <w:pPr>
        <w:ind w:left="1440" w:hanging="360"/>
      </w:pPr>
    </w:lvl>
    <w:lvl w:ilvl="2" w:tplc="924042F4">
      <w:start w:val="1"/>
      <w:numFmt w:val="lowerRoman"/>
      <w:lvlText w:val="%3."/>
      <w:lvlJc w:val="right"/>
      <w:pPr>
        <w:ind w:left="2160" w:hanging="180"/>
      </w:pPr>
    </w:lvl>
    <w:lvl w:ilvl="3" w:tplc="EDBCFF20">
      <w:start w:val="1"/>
      <w:numFmt w:val="decimal"/>
      <w:lvlText w:val="%4."/>
      <w:lvlJc w:val="left"/>
      <w:pPr>
        <w:ind w:left="2880" w:hanging="360"/>
      </w:pPr>
    </w:lvl>
    <w:lvl w:ilvl="4" w:tplc="1924FBEA">
      <w:start w:val="1"/>
      <w:numFmt w:val="lowerLetter"/>
      <w:lvlText w:val="%5."/>
      <w:lvlJc w:val="left"/>
      <w:pPr>
        <w:ind w:left="3600" w:hanging="360"/>
      </w:pPr>
    </w:lvl>
    <w:lvl w:ilvl="5" w:tplc="DDEA0194">
      <w:start w:val="1"/>
      <w:numFmt w:val="lowerRoman"/>
      <w:lvlText w:val="%6."/>
      <w:lvlJc w:val="right"/>
      <w:pPr>
        <w:ind w:left="4320" w:hanging="180"/>
      </w:pPr>
    </w:lvl>
    <w:lvl w:ilvl="6" w:tplc="DE7CC4D4">
      <w:start w:val="1"/>
      <w:numFmt w:val="decimal"/>
      <w:lvlText w:val="%7."/>
      <w:lvlJc w:val="left"/>
      <w:pPr>
        <w:ind w:left="5040" w:hanging="360"/>
      </w:pPr>
    </w:lvl>
    <w:lvl w:ilvl="7" w:tplc="A0D0FB96">
      <w:start w:val="1"/>
      <w:numFmt w:val="lowerLetter"/>
      <w:lvlText w:val="%8."/>
      <w:lvlJc w:val="left"/>
      <w:pPr>
        <w:ind w:left="5760" w:hanging="360"/>
      </w:pPr>
    </w:lvl>
    <w:lvl w:ilvl="8" w:tplc="75FA5222">
      <w:start w:val="1"/>
      <w:numFmt w:val="lowerRoman"/>
      <w:lvlText w:val="%9."/>
      <w:lvlJc w:val="right"/>
      <w:pPr>
        <w:ind w:left="6480" w:hanging="180"/>
      </w:pPr>
    </w:lvl>
  </w:abstractNum>
  <w:abstractNum w:abstractNumId="4" w15:restartNumberingAfterBreak="0">
    <w:nsid w:val="0F0EB378"/>
    <w:multiLevelType w:val="hybridMultilevel"/>
    <w:tmpl w:val="EA4E35AE"/>
    <w:lvl w:ilvl="0" w:tplc="E1924354">
      <w:start w:val="1"/>
      <w:numFmt w:val="decimal"/>
      <w:lvlText w:val="%1."/>
      <w:lvlJc w:val="left"/>
      <w:pPr>
        <w:ind w:left="720" w:hanging="360"/>
      </w:pPr>
    </w:lvl>
    <w:lvl w:ilvl="1" w:tplc="5AD88A16">
      <w:start w:val="1"/>
      <w:numFmt w:val="decimal"/>
      <w:lvlText w:val="%2."/>
      <w:lvlJc w:val="left"/>
      <w:pPr>
        <w:ind w:left="1440" w:hanging="360"/>
      </w:pPr>
    </w:lvl>
    <w:lvl w:ilvl="2" w:tplc="F35818BE">
      <w:start w:val="1"/>
      <w:numFmt w:val="lowerRoman"/>
      <w:lvlText w:val="%3."/>
      <w:lvlJc w:val="right"/>
      <w:pPr>
        <w:ind w:left="2160" w:hanging="180"/>
      </w:pPr>
    </w:lvl>
    <w:lvl w:ilvl="3" w:tplc="8934F078">
      <w:start w:val="1"/>
      <w:numFmt w:val="decimal"/>
      <w:lvlText w:val="%4."/>
      <w:lvlJc w:val="left"/>
      <w:pPr>
        <w:ind w:left="2880" w:hanging="360"/>
      </w:pPr>
    </w:lvl>
    <w:lvl w:ilvl="4" w:tplc="CA769EC4">
      <w:start w:val="1"/>
      <w:numFmt w:val="lowerLetter"/>
      <w:lvlText w:val="%5."/>
      <w:lvlJc w:val="left"/>
      <w:pPr>
        <w:ind w:left="3600" w:hanging="360"/>
      </w:pPr>
    </w:lvl>
    <w:lvl w:ilvl="5" w:tplc="5E565E02">
      <w:start w:val="1"/>
      <w:numFmt w:val="lowerRoman"/>
      <w:lvlText w:val="%6."/>
      <w:lvlJc w:val="right"/>
      <w:pPr>
        <w:ind w:left="4320" w:hanging="180"/>
      </w:pPr>
    </w:lvl>
    <w:lvl w:ilvl="6" w:tplc="D56C3F64">
      <w:start w:val="1"/>
      <w:numFmt w:val="decimal"/>
      <w:lvlText w:val="%7."/>
      <w:lvlJc w:val="left"/>
      <w:pPr>
        <w:ind w:left="5040" w:hanging="360"/>
      </w:pPr>
    </w:lvl>
    <w:lvl w:ilvl="7" w:tplc="64B4BF7C">
      <w:start w:val="1"/>
      <w:numFmt w:val="lowerLetter"/>
      <w:lvlText w:val="%8."/>
      <w:lvlJc w:val="left"/>
      <w:pPr>
        <w:ind w:left="5760" w:hanging="360"/>
      </w:pPr>
    </w:lvl>
    <w:lvl w:ilvl="8" w:tplc="9E70BE72">
      <w:start w:val="1"/>
      <w:numFmt w:val="lowerRoman"/>
      <w:lvlText w:val="%9."/>
      <w:lvlJc w:val="right"/>
      <w:pPr>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AB58CC1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2773"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1B1AF6"/>
    <w:multiLevelType w:val="hybridMultilevel"/>
    <w:tmpl w:val="1898ED04"/>
    <w:lvl w:ilvl="0" w:tplc="4A1EE75A">
      <w:start w:val="1"/>
      <w:numFmt w:val="decimal"/>
      <w:lvlText w:val="%1."/>
      <w:lvlJc w:val="left"/>
      <w:pPr>
        <w:ind w:left="720" w:hanging="360"/>
      </w:pPr>
    </w:lvl>
    <w:lvl w:ilvl="1" w:tplc="0D189ACA">
      <w:start w:val="1"/>
      <w:numFmt w:val="decimal"/>
      <w:lvlText w:val="%2."/>
      <w:lvlJc w:val="left"/>
      <w:pPr>
        <w:ind w:left="1440" w:hanging="360"/>
      </w:pPr>
    </w:lvl>
    <w:lvl w:ilvl="2" w:tplc="CFDCBBCA">
      <w:start w:val="1"/>
      <w:numFmt w:val="lowerRoman"/>
      <w:lvlText w:val="%3."/>
      <w:lvlJc w:val="right"/>
      <w:pPr>
        <w:ind w:left="2160" w:hanging="180"/>
      </w:pPr>
    </w:lvl>
    <w:lvl w:ilvl="3" w:tplc="B45A9094">
      <w:start w:val="1"/>
      <w:numFmt w:val="decimal"/>
      <w:lvlText w:val="%4."/>
      <w:lvlJc w:val="left"/>
      <w:pPr>
        <w:ind w:left="2880" w:hanging="360"/>
      </w:pPr>
    </w:lvl>
    <w:lvl w:ilvl="4" w:tplc="241211A4">
      <w:start w:val="1"/>
      <w:numFmt w:val="lowerLetter"/>
      <w:lvlText w:val="%5."/>
      <w:lvlJc w:val="left"/>
      <w:pPr>
        <w:ind w:left="3600" w:hanging="360"/>
      </w:pPr>
    </w:lvl>
    <w:lvl w:ilvl="5" w:tplc="44FAB74E">
      <w:start w:val="1"/>
      <w:numFmt w:val="lowerRoman"/>
      <w:lvlText w:val="%6."/>
      <w:lvlJc w:val="right"/>
      <w:pPr>
        <w:ind w:left="4320" w:hanging="180"/>
      </w:pPr>
    </w:lvl>
    <w:lvl w:ilvl="6" w:tplc="B7523C26">
      <w:start w:val="1"/>
      <w:numFmt w:val="decimal"/>
      <w:lvlText w:val="%7."/>
      <w:lvlJc w:val="left"/>
      <w:pPr>
        <w:ind w:left="5040" w:hanging="360"/>
      </w:pPr>
    </w:lvl>
    <w:lvl w:ilvl="7" w:tplc="D2D825C2">
      <w:start w:val="1"/>
      <w:numFmt w:val="lowerLetter"/>
      <w:lvlText w:val="%8."/>
      <w:lvlJc w:val="left"/>
      <w:pPr>
        <w:ind w:left="5760" w:hanging="360"/>
      </w:pPr>
    </w:lvl>
    <w:lvl w:ilvl="8" w:tplc="0212D950">
      <w:start w:val="1"/>
      <w:numFmt w:val="lowerRoman"/>
      <w:lvlText w:val="%9."/>
      <w:lvlJc w:val="right"/>
      <w:pPr>
        <w:ind w:left="6480" w:hanging="180"/>
      </w:pPr>
    </w:lvl>
  </w:abstractNum>
  <w:abstractNum w:abstractNumId="9" w15:restartNumberingAfterBreak="0">
    <w:nsid w:val="2A163361"/>
    <w:multiLevelType w:val="hybridMultilevel"/>
    <w:tmpl w:val="612C5588"/>
    <w:lvl w:ilvl="0" w:tplc="95F68FD2">
      <w:start w:val="1"/>
      <w:numFmt w:val="decimal"/>
      <w:lvlText w:val="%1."/>
      <w:lvlJc w:val="left"/>
      <w:pPr>
        <w:ind w:left="720" w:hanging="360"/>
      </w:pPr>
    </w:lvl>
    <w:lvl w:ilvl="1" w:tplc="0F22C7A8">
      <w:start w:val="1"/>
      <w:numFmt w:val="decimal"/>
      <w:lvlText w:val="%2."/>
      <w:lvlJc w:val="left"/>
      <w:pPr>
        <w:ind w:left="1440" w:hanging="360"/>
      </w:pPr>
    </w:lvl>
    <w:lvl w:ilvl="2" w:tplc="FE1284E4">
      <w:start w:val="1"/>
      <w:numFmt w:val="lowerRoman"/>
      <w:lvlText w:val="%3."/>
      <w:lvlJc w:val="right"/>
      <w:pPr>
        <w:ind w:left="2160" w:hanging="180"/>
      </w:pPr>
    </w:lvl>
    <w:lvl w:ilvl="3" w:tplc="87D45148">
      <w:start w:val="1"/>
      <w:numFmt w:val="decimal"/>
      <w:lvlText w:val="%4."/>
      <w:lvlJc w:val="left"/>
      <w:pPr>
        <w:ind w:left="2880" w:hanging="360"/>
      </w:pPr>
    </w:lvl>
    <w:lvl w:ilvl="4" w:tplc="BEC2C996">
      <w:start w:val="1"/>
      <w:numFmt w:val="lowerLetter"/>
      <w:lvlText w:val="%5."/>
      <w:lvlJc w:val="left"/>
      <w:pPr>
        <w:ind w:left="3600" w:hanging="360"/>
      </w:pPr>
    </w:lvl>
    <w:lvl w:ilvl="5" w:tplc="0346EC98">
      <w:start w:val="1"/>
      <w:numFmt w:val="lowerRoman"/>
      <w:lvlText w:val="%6."/>
      <w:lvlJc w:val="right"/>
      <w:pPr>
        <w:ind w:left="4320" w:hanging="180"/>
      </w:pPr>
    </w:lvl>
    <w:lvl w:ilvl="6" w:tplc="41801B4A">
      <w:start w:val="1"/>
      <w:numFmt w:val="decimal"/>
      <w:lvlText w:val="%7."/>
      <w:lvlJc w:val="left"/>
      <w:pPr>
        <w:ind w:left="5040" w:hanging="360"/>
      </w:pPr>
    </w:lvl>
    <w:lvl w:ilvl="7" w:tplc="42CC1BBE">
      <w:start w:val="1"/>
      <w:numFmt w:val="lowerLetter"/>
      <w:lvlText w:val="%8."/>
      <w:lvlJc w:val="left"/>
      <w:pPr>
        <w:ind w:left="5760" w:hanging="360"/>
      </w:pPr>
    </w:lvl>
    <w:lvl w:ilvl="8" w:tplc="C93A4D60">
      <w:start w:val="1"/>
      <w:numFmt w:val="lowerRoman"/>
      <w:lvlText w:val="%9."/>
      <w:lvlJc w:val="right"/>
      <w:pPr>
        <w:ind w:left="6480" w:hanging="180"/>
      </w:pPr>
    </w:lvl>
  </w:abstractNum>
  <w:abstractNum w:abstractNumId="10" w15:restartNumberingAfterBreak="0">
    <w:nsid w:val="30372B33"/>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0784B04"/>
    <w:multiLevelType w:val="hybridMultilevel"/>
    <w:tmpl w:val="4D58A360"/>
    <w:lvl w:ilvl="0" w:tplc="26468E88">
      <w:start w:val="1"/>
      <w:numFmt w:val="decimal"/>
      <w:lvlText w:val="%1."/>
      <w:lvlJc w:val="left"/>
      <w:pPr>
        <w:ind w:left="720" w:hanging="360"/>
      </w:pPr>
    </w:lvl>
    <w:lvl w:ilvl="1" w:tplc="7864F08E">
      <w:start w:val="1"/>
      <w:numFmt w:val="lowerLetter"/>
      <w:lvlText w:val="%2."/>
      <w:lvlJc w:val="left"/>
      <w:pPr>
        <w:ind w:left="1440" w:hanging="360"/>
      </w:pPr>
    </w:lvl>
    <w:lvl w:ilvl="2" w:tplc="3AD8EFDA">
      <w:start w:val="1"/>
      <w:numFmt w:val="decimal"/>
      <w:lvlText w:val="%3."/>
      <w:lvlJc w:val="left"/>
      <w:pPr>
        <w:ind w:left="2160" w:hanging="180"/>
      </w:pPr>
    </w:lvl>
    <w:lvl w:ilvl="3" w:tplc="0EEA95BE">
      <w:start w:val="1"/>
      <w:numFmt w:val="decimal"/>
      <w:lvlText w:val="%4."/>
      <w:lvlJc w:val="left"/>
      <w:pPr>
        <w:ind w:left="2880" w:hanging="360"/>
      </w:pPr>
    </w:lvl>
    <w:lvl w:ilvl="4" w:tplc="27F2C37C">
      <w:start w:val="1"/>
      <w:numFmt w:val="lowerLetter"/>
      <w:lvlText w:val="%5."/>
      <w:lvlJc w:val="left"/>
      <w:pPr>
        <w:ind w:left="3600" w:hanging="360"/>
      </w:pPr>
    </w:lvl>
    <w:lvl w:ilvl="5" w:tplc="F986340C">
      <w:start w:val="1"/>
      <w:numFmt w:val="lowerRoman"/>
      <w:lvlText w:val="%6."/>
      <w:lvlJc w:val="right"/>
      <w:pPr>
        <w:ind w:left="4320" w:hanging="180"/>
      </w:pPr>
    </w:lvl>
    <w:lvl w:ilvl="6" w:tplc="009A8490">
      <w:start w:val="1"/>
      <w:numFmt w:val="decimal"/>
      <w:lvlText w:val="%7."/>
      <w:lvlJc w:val="left"/>
      <w:pPr>
        <w:ind w:left="5040" w:hanging="360"/>
      </w:pPr>
    </w:lvl>
    <w:lvl w:ilvl="7" w:tplc="EDAEACB2">
      <w:start w:val="1"/>
      <w:numFmt w:val="lowerLetter"/>
      <w:lvlText w:val="%8."/>
      <w:lvlJc w:val="left"/>
      <w:pPr>
        <w:ind w:left="5760" w:hanging="360"/>
      </w:pPr>
    </w:lvl>
    <w:lvl w:ilvl="8" w:tplc="A97CAB50">
      <w:start w:val="1"/>
      <w:numFmt w:val="lowerRoman"/>
      <w:lvlText w:val="%9."/>
      <w:lvlJc w:val="right"/>
      <w:pPr>
        <w:ind w:left="6480" w:hanging="180"/>
      </w:pPr>
    </w:lvl>
  </w:abstractNum>
  <w:abstractNum w:abstractNumId="12"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9AD5865"/>
    <w:multiLevelType w:val="hybridMultilevel"/>
    <w:tmpl w:val="9B0A5828"/>
    <w:lvl w:ilvl="0" w:tplc="49605A72">
      <w:start w:val="1"/>
      <w:numFmt w:val="decimal"/>
      <w:lvlText w:val="%1."/>
      <w:lvlJc w:val="left"/>
      <w:pPr>
        <w:ind w:left="720" w:hanging="360"/>
      </w:pPr>
    </w:lvl>
    <w:lvl w:ilvl="1" w:tplc="45B0D01E">
      <w:start w:val="1"/>
      <w:numFmt w:val="lowerLetter"/>
      <w:lvlText w:val="%2."/>
      <w:lvlJc w:val="left"/>
      <w:pPr>
        <w:ind w:left="1440" w:hanging="360"/>
      </w:pPr>
    </w:lvl>
    <w:lvl w:ilvl="2" w:tplc="AA2E53FA">
      <w:start w:val="1"/>
      <w:numFmt w:val="decimal"/>
      <w:lvlText w:val="%3."/>
      <w:lvlJc w:val="left"/>
      <w:pPr>
        <w:ind w:left="2160" w:hanging="180"/>
      </w:pPr>
    </w:lvl>
    <w:lvl w:ilvl="3" w:tplc="09007FE0">
      <w:start w:val="1"/>
      <w:numFmt w:val="decimal"/>
      <w:lvlText w:val="%4."/>
      <w:lvlJc w:val="left"/>
      <w:pPr>
        <w:ind w:left="2880" w:hanging="360"/>
      </w:pPr>
    </w:lvl>
    <w:lvl w:ilvl="4" w:tplc="34C24818">
      <w:start w:val="1"/>
      <w:numFmt w:val="lowerLetter"/>
      <w:lvlText w:val="%5."/>
      <w:lvlJc w:val="left"/>
      <w:pPr>
        <w:ind w:left="3600" w:hanging="360"/>
      </w:pPr>
    </w:lvl>
    <w:lvl w:ilvl="5" w:tplc="38709E3A">
      <w:start w:val="1"/>
      <w:numFmt w:val="lowerRoman"/>
      <w:lvlText w:val="%6."/>
      <w:lvlJc w:val="right"/>
      <w:pPr>
        <w:ind w:left="4320" w:hanging="180"/>
      </w:pPr>
    </w:lvl>
    <w:lvl w:ilvl="6" w:tplc="8668DF74">
      <w:start w:val="1"/>
      <w:numFmt w:val="decimal"/>
      <w:lvlText w:val="%7."/>
      <w:lvlJc w:val="left"/>
      <w:pPr>
        <w:ind w:left="5040" w:hanging="360"/>
      </w:pPr>
    </w:lvl>
    <w:lvl w:ilvl="7" w:tplc="263087C8">
      <w:start w:val="1"/>
      <w:numFmt w:val="lowerLetter"/>
      <w:lvlText w:val="%8."/>
      <w:lvlJc w:val="left"/>
      <w:pPr>
        <w:ind w:left="5760" w:hanging="360"/>
      </w:pPr>
    </w:lvl>
    <w:lvl w:ilvl="8" w:tplc="77FA1A98">
      <w:start w:val="1"/>
      <w:numFmt w:val="lowerRoman"/>
      <w:lvlText w:val="%9."/>
      <w:lvlJc w:val="right"/>
      <w:pPr>
        <w:ind w:left="6480" w:hanging="180"/>
      </w:pPr>
    </w:lvl>
  </w:abstractNum>
  <w:abstractNum w:abstractNumId="16" w15:restartNumberingAfterBreak="0">
    <w:nsid w:val="3B40A660"/>
    <w:multiLevelType w:val="hybridMultilevel"/>
    <w:tmpl w:val="45F07392"/>
    <w:lvl w:ilvl="0" w:tplc="231C3DD4">
      <w:start w:val="1"/>
      <w:numFmt w:val="decimal"/>
      <w:lvlText w:val="%1."/>
      <w:lvlJc w:val="left"/>
      <w:pPr>
        <w:ind w:left="720" w:hanging="360"/>
      </w:pPr>
    </w:lvl>
    <w:lvl w:ilvl="1" w:tplc="514AE850">
      <w:start w:val="1"/>
      <w:numFmt w:val="decimal"/>
      <w:lvlText w:val="%2."/>
      <w:lvlJc w:val="left"/>
      <w:pPr>
        <w:ind w:left="1440" w:hanging="360"/>
      </w:pPr>
    </w:lvl>
    <w:lvl w:ilvl="2" w:tplc="E3EEB5D4">
      <w:start w:val="1"/>
      <w:numFmt w:val="lowerRoman"/>
      <w:lvlText w:val="%3."/>
      <w:lvlJc w:val="right"/>
      <w:pPr>
        <w:ind w:left="2160" w:hanging="180"/>
      </w:pPr>
    </w:lvl>
    <w:lvl w:ilvl="3" w:tplc="13FC0914">
      <w:start w:val="1"/>
      <w:numFmt w:val="decimal"/>
      <w:lvlText w:val="%4."/>
      <w:lvlJc w:val="left"/>
      <w:pPr>
        <w:ind w:left="2880" w:hanging="360"/>
      </w:pPr>
    </w:lvl>
    <w:lvl w:ilvl="4" w:tplc="AED6E02A">
      <w:start w:val="1"/>
      <w:numFmt w:val="lowerLetter"/>
      <w:lvlText w:val="%5."/>
      <w:lvlJc w:val="left"/>
      <w:pPr>
        <w:ind w:left="3600" w:hanging="360"/>
      </w:pPr>
    </w:lvl>
    <w:lvl w:ilvl="5" w:tplc="5D5E5266">
      <w:start w:val="1"/>
      <w:numFmt w:val="lowerRoman"/>
      <w:lvlText w:val="%6."/>
      <w:lvlJc w:val="right"/>
      <w:pPr>
        <w:ind w:left="4320" w:hanging="180"/>
      </w:pPr>
    </w:lvl>
    <w:lvl w:ilvl="6" w:tplc="AA1C8F44">
      <w:start w:val="1"/>
      <w:numFmt w:val="decimal"/>
      <w:lvlText w:val="%7."/>
      <w:lvlJc w:val="left"/>
      <w:pPr>
        <w:ind w:left="5040" w:hanging="360"/>
      </w:pPr>
    </w:lvl>
    <w:lvl w:ilvl="7" w:tplc="88EADE06">
      <w:start w:val="1"/>
      <w:numFmt w:val="lowerLetter"/>
      <w:lvlText w:val="%8."/>
      <w:lvlJc w:val="left"/>
      <w:pPr>
        <w:ind w:left="5760" w:hanging="360"/>
      </w:pPr>
    </w:lvl>
    <w:lvl w:ilvl="8" w:tplc="300A3C20">
      <w:start w:val="1"/>
      <w:numFmt w:val="lowerRoman"/>
      <w:lvlText w:val="%9."/>
      <w:lvlJc w:val="right"/>
      <w:pPr>
        <w:ind w:left="6480"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24" w15:restartNumberingAfterBreak="0">
    <w:nsid w:val="5330CB30"/>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58DE36C7"/>
    <w:multiLevelType w:val="hybridMultilevel"/>
    <w:tmpl w:val="5280608C"/>
    <w:lvl w:ilvl="0" w:tplc="582E53D6">
      <w:start w:val="1"/>
      <w:numFmt w:val="decimal"/>
      <w:lvlText w:val="%1."/>
      <w:lvlJc w:val="left"/>
      <w:pPr>
        <w:ind w:left="720" w:hanging="360"/>
      </w:pPr>
    </w:lvl>
    <w:lvl w:ilvl="1" w:tplc="CCF428B0">
      <w:start w:val="1"/>
      <w:numFmt w:val="decimal"/>
      <w:lvlText w:val="%2."/>
      <w:lvlJc w:val="left"/>
      <w:pPr>
        <w:ind w:left="1440" w:hanging="360"/>
      </w:pPr>
    </w:lvl>
    <w:lvl w:ilvl="2" w:tplc="53B84B8E">
      <w:start w:val="1"/>
      <w:numFmt w:val="decimal"/>
      <w:lvlText w:val="%3."/>
      <w:lvlJc w:val="left"/>
      <w:pPr>
        <w:ind w:left="2160" w:hanging="180"/>
      </w:pPr>
    </w:lvl>
    <w:lvl w:ilvl="3" w:tplc="088060A6">
      <w:start w:val="1"/>
      <w:numFmt w:val="decimal"/>
      <w:lvlText w:val="%4."/>
      <w:lvlJc w:val="left"/>
      <w:pPr>
        <w:ind w:left="2880" w:hanging="360"/>
      </w:pPr>
    </w:lvl>
    <w:lvl w:ilvl="4" w:tplc="24B0E6D8">
      <w:start w:val="1"/>
      <w:numFmt w:val="lowerLetter"/>
      <w:lvlText w:val="%5."/>
      <w:lvlJc w:val="left"/>
      <w:pPr>
        <w:ind w:left="3600" w:hanging="360"/>
      </w:pPr>
    </w:lvl>
    <w:lvl w:ilvl="5" w:tplc="A4E2FF42">
      <w:start w:val="1"/>
      <w:numFmt w:val="lowerRoman"/>
      <w:lvlText w:val="%6."/>
      <w:lvlJc w:val="right"/>
      <w:pPr>
        <w:ind w:left="4320" w:hanging="180"/>
      </w:pPr>
    </w:lvl>
    <w:lvl w:ilvl="6" w:tplc="0DDAC2F2">
      <w:start w:val="1"/>
      <w:numFmt w:val="decimal"/>
      <w:lvlText w:val="%7."/>
      <w:lvlJc w:val="left"/>
      <w:pPr>
        <w:ind w:left="5040" w:hanging="360"/>
      </w:pPr>
    </w:lvl>
    <w:lvl w:ilvl="7" w:tplc="7AE8AA56">
      <w:start w:val="1"/>
      <w:numFmt w:val="lowerLetter"/>
      <w:lvlText w:val="%8."/>
      <w:lvlJc w:val="left"/>
      <w:pPr>
        <w:ind w:left="5760" w:hanging="360"/>
      </w:pPr>
    </w:lvl>
    <w:lvl w:ilvl="8" w:tplc="2EE6968E">
      <w:start w:val="1"/>
      <w:numFmt w:val="lowerRoman"/>
      <w:lvlText w:val="%9."/>
      <w:lvlJc w:val="right"/>
      <w:pPr>
        <w:ind w:left="6480" w:hanging="180"/>
      </w:pPr>
    </w:lvl>
  </w:abstractNum>
  <w:abstractNum w:abstractNumId="26" w15:restartNumberingAfterBreak="0">
    <w:nsid w:val="5975A86F"/>
    <w:multiLevelType w:val="hybridMultilevel"/>
    <w:tmpl w:val="5964C222"/>
    <w:lvl w:ilvl="0" w:tplc="4EBAC05E">
      <w:start w:val="1"/>
      <w:numFmt w:val="decimal"/>
      <w:lvlText w:val="%1."/>
      <w:lvlJc w:val="left"/>
      <w:pPr>
        <w:ind w:left="720" w:hanging="360"/>
      </w:pPr>
    </w:lvl>
    <w:lvl w:ilvl="1" w:tplc="8620E7CC">
      <w:start w:val="1"/>
      <w:numFmt w:val="lowerLetter"/>
      <w:lvlText w:val="%2."/>
      <w:lvlJc w:val="left"/>
      <w:pPr>
        <w:ind w:left="1440" w:hanging="360"/>
      </w:pPr>
    </w:lvl>
    <w:lvl w:ilvl="2" w:tplc="18D2B1DA">
      <w:start w:val="1"/>
      <w:numFmt w:val="decimal"/>
      <w:lvlText w:val="%3."/>
      <w:lvlJc w:val="left"/>
      <w:pPr>
        <w:ind w:left="2160" w:hanging="180"/>
      </w:pPr>
    </w:lvl>
    <w:lvl w:ilvl="3" w:tplc="7114668E">
      <w:start w:val="1"/>
      <w:numFmt w:val="decimal"/>
      <w:lvlText w:val="%4."/>
      <w:lvlJc w:val="left"/>
      <w:pPr>
        <w:ind w:left="2880" w:hanging="360"/>
      </w:pPr>
    </w:lvl>
    <w:lvl w:ilvl="4" w:tplc="F474D180">
      <w:start w:val="1"/>
      <w:numFmt w:val="lowerLetter"/>
      <w:lvlText w:val="%5."/>
      <w:lvlJc w:val="left"/>
      <w:pPr>
        <w:ind w:left="3600" w:hanging="360"/>
      </w:pPr>
    </w:lvl>
    <w:lvl w:ilvl="5" w:tplc="DA60493C">
      <w:start w:val="1"/>
      <w:numFmt w:val="lowerRoman"/>
      <w:lvlText w:val="%6."/>
      <w:lvlJc w:val="right"/>
      <w:pPr>
        <w:ind w:left="4320" w:hanging="180"/>
      </w:pPr>
    </w:lvl>
    <w:lvl w:ilvl="6" w:tplc="E0FCBB84">
      <w:start w:val="1"/>
      <w:numFmt w:val="decimal"/>
      <w:lvlText w:val="%7."/>
      <w:lvlJc w:val="left"/>
      <w:pPr>
        <w:ind w:left="5040" w:hanging="360"/>
      </w:pPr>
    </w:lvl>
    <w:lvl w:ilvl="7" w:tplc="2CAC3332">
      <w:start w:val="1"/>
      <w:numFmt w:val="lowerLetter"/>
      <w:lvlText w:val="%8."/>
      <w:lvlJc w:val="left"/>
      <w:pPr>
        <w:ind w:left="5760" w:hanging="360"/>
      </w:pPr>
    </w:lvl>
    <w:lvl w:ilvl="8" w:tplc="62BC43FA">
      <w:start w:val="1"/>
      <w:numFmt w:val="lowerRoman"/>
      <w:lvlText w:val="%9."/>
      <w:lvlJc w:val="right"/>
      <w:pPr>
        <w:ind w:left="6480" w:hanging="180"/>
      </w:pPr>
    </w:lvl>
  </w:abstractNum>
  <w:abstractNum w:abstractNumId="27" w15:restartNumberingAfterBreak="0">
    <w:nsid w:val="59DFC238"/>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5DA31DD3"/>
    <w:multiLevelType w:val="hybridMultilevel"/>
    <w:tmpl w:val="19E26AA8"/>
    <w:lvl w:ilvl="0" w:tplc="246CA858">
      <w:start w:val="1"/>
      <w:numFmt w:val="decimal"/>
      <w:lvlText w:val="%1."/>
      <w:lvlJc w:val="left"/>
      <w:pPr>
        <w:ind w:left="720" w:hanging="360"/>
      </w:pPr>
    </w:lvl>
    <w:lvl w:ilvl="1" w:tplc="DDAA86DE">
      <w:start w:val="1"/>
      <w:numFmt w:val="decimal"/>
      <w:lvlText w:val="%2."/>
      <w:lvlJc w:val="left"/>
      <w:pPr>
        <w:ind w:left="1440" w:hanging="360"/>
      </w:pPr>
    </w:lvl>
    <w:lvl w:ilvl="2" w:tplc="616845FC">
      <w:start w:val="1"/>
      <w:numFmt w:val="lowerRoman"/>
      <w:lvlText w:val="%3."/>
      <w:lvlJc w:val="right"/>
      <w:pPr>
        <w:ind w:left="2160" w:hanging="180"/>
      </w:pPr>
    </w:lvl>
    <w:lvl w:ilvl="3" w:tplc="23388548">
      <w:start w:val="1"/>
      <w:numFmt w:val="decimal"/>
      <w:lvlText w:val="%4."/>
      <w:lvlJc w:val="left"/>
      <w:pPr>
        <w:ind w:left="2880" w:hanging="360"/>
      </w:pPr>
    </w:lvl>
    <w:lvl w:ilvl="4" w:tplc="997A7D9E">
      <w:start w:val="1"/>
      <w:numFmt w:val="lowerLetter"/>
      <w:lvlText w:val="%5."/>
      <w:lvlJc w:val="left"/>
      <w:pPr>
        <w:ind w:left="3600" w:hanging="360"/>
      </w:pPr>
    </w:lvl>
    <w:lvl w:ilvl="5" w:tplc="7C4E4F1E">
      <w:start w:val="1"/>
      <w:numFmt w:val="lowerRoman"/>
      <w:lvlText w:val="%6."/>
      <w:lvlJc w:val="right"/>
      <w:pPr>
        <w:ind w:left="4320" w:hanging="180"/>
      </w:pPr>
    </w:lvl>
    <w:lvl w:ilvl="6" w:tplc="87A684A0">
      <w:start w:val="1"/>
      <w:numFmt w:val="decimal"/>
      <w:lvlText w:val="%7."/>
      <w:lvlJc w:val="left"/>
      <w:pPr>
        <w:ind w:left="5040" w:hanging="360"/>
      </w:pPr>
    </w:lvl>
    <w:lvl w:ilvl="7" w:tplc="8D9E543C">
      <w:start w:val="1"/>
      <w:numFmt w:val="lowerLetter"/>
      <w:lvlText w:val="%8."/>
      <w:lvlJc w:val="left"/>
      <w:pPr>
        <w:ind w:left="5760" w:hanging="360"/>
      </w:pPr>
    </w:lvl>
    <w:lvl w:ilvl="8" w:tplc="D90E703C">
      <w:start w:val="1"/>
      <w:numFmt w:val="lowerRoman"/>
      <w:lvlText w:val="%9."/>
      <w:lvlJc w:val="right"/>
      <w:pPr>
        <w:ind w:left="6480" w:hanging="180"/>
      </w:pPr>
    </w:lvl>
  </w:abstractNum>
  <w:abstractNum w:abstractNumId="29"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1"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2"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3"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072BEE"/>
    <w:multiLevelType w:val="hybridMultilevel"/>
    <w:tmpl w:val="29DC6398"/>
    <w:lvl w:ilvl="0" w:tplc="4F5CFF3E">
      <w:start w:val="1"/>
      <w:numFmt w:val="decimal"/>
      <w:lvlText w:val="%1."/>
      <w:lvlJc w:val="left"/>
      <w:pPr>
        <w:ind w:left="720" w:hanging="360"/>
      </w:pPr>
    </w:lvl>
    <w:lvl w:ilvl="1" w:tplc="9F68D62C">
      <w:start w:val="1"/>
      <w:numFmt w:val="decimal"/>
      <w:lvlText w:val="%2."/>
      <w:lvlJc w:val="left"/>
      <w:pPr>
        <w:ind w:left="1440" w:hanging="360"/>
      </w:pPr>
    </w:lvl>
    <w:lvl w:ilvl="2" w:tplc="CC7EA39E">
      <w:start w:val="1"/>
      <w:numFmt w:val="lowerRoman"/>
      <w:lvlText w:val="%3."/>
      <w:lvlJc w:val="right"/>
      <w:pPr>
        <w:ind w:left="2160" w:hanging="180"/>
      </w:pPr>
    </w:lvl>
    <w:lvl w:ilvl="3" w:tplc="96B8B2EA">
      <w:start w:val="1"/>
      <w:numFmt w:val="decimal"/>
      <w:lvlText w:val="%4."/>
      <w:lvlJc w:val="left"/>
      <w:pPr>
        <w:ind w:left="2880" w:hanging="360"/>
      </w:pPr>
    </w:lvl>
    <w:lvl w:ilvl="4" w:tplc="3C8E8F86">
      <w:start w:val="1"/>
      <w:numFmt w:val="lowerLetter"/>
      <w:lvlText w:val="%5."/>
      <w:lvlJc w:val="left"/>
      <w:pPr>
        <w:ind w:left="3600" w:hanging="360"/>
      </w:pPr>
    </w:lvl>
    <w:lvl w:ilvl="5" w:tplc="88F6DB50">
      <w:start w:val="1"/>
      <w:numFmt w:val="lowerRoman"/>
      <w:lvlText w:val="%6."/>
      <w:lvlJc w:val="right"/>
      <w:pPr>
        <w:ind w:left="4320" w:hanging="180"/>
      </w:pPr>
    </w:lvl>
    <w:lvl w:ilvl="6" w:tplc="4E767060">
      <w:start w:val="1"/>
      <w:numFmt w:val="decimal"/>
      <w:lvlText w:val="%7."/>
      <w:lvlJc w:val="left"/>
      <w:pPr>
        <w:ind w:left="5040" w:hanging="360"/>
      </w:pPr>
    </w:lvl>
    <w:lvl w:ilvl="7" w:tplc="B180F362">
      <w:start w:val="1"/>
      <w:numFmt w:val="lowerLetter"/>
      <w:lvlText w:val="%8."/>
      <w:lvlJc w:val="left"/>
      <w:pPr>
        <w:ind w:left="5760" w:hanging="360"/>
      </w:pPr>
    </w:lvl>
    <w:lvl w:ilvl="8" w:tplc="8634F950">
      <w:start w:val="1"/>
      <w:numFmt w:val="lowerRoman"/>
      <w:lvlText w:val="%9."/>
      <w:lvlJc w:val="right"/>
      <w:pPr>
        <w:ind w:left="6480" w:hanging="180"/>
      </w:pPr>
    </w:lvl>
  </w:abstractNum>
  <w:abstractNum w:abstractNumId="37" w15:restartNumberingAfterBreak="0">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38" w15:restartNumberingAfterBreak="0">
    <w:nsid w:val="7400C13D"/>
    <w:multiLevelType w:val="hybridMultilevel"/>
    <w:tmpl w:val="A99EA82E"/>
    <w:lvl w:ilvl="0" w:tplc="80AE1500">
      <w:start w:val="1"/>
      <w:numFmt w:val="decimal"/>
      <w:lvlText w:val="%1."/>
      <w:lvlJc w:val="left"/>
      <w:pPr>
        <w:ind w:left="720" w:hanging="360"/>
      </w:pPr>
    </w:lvl>
    <w:lvl w:ilvl="1" w:tplc="F9BA1BC2">
      <w:start w:val="1"/>
      <w:numFmt w:val="decimal"/>
      <w:lvlText w:val="%2."/>
      <w:lvlJc w:val="left"/>
      <w:pPr>
        <w:ind w:left="1440" w:hanging="360"/>
      </w:pPr>
    </w:lvl>
    <w:lvl w:ilvl="2" w:tplc="59C43082">
      <w:start w:val="1"/>
      <w:numFmt w:val="lowerRoman"/>
      <w:lvlText w:val="%3."/>
      <w:lvlJc w:val="right"/>
      <w:pPr>
        <w:ind w:left="2160" w:hanging="180"/>
      </w:pPr>
    </w:lvl>
    <w:lvl w:ilvl="3" w:tplc="79A41B4C">
      <w:start w:val="1"/>
      <w:numFmt w:val="decimal"/>
      <w:lvlText w:val="%4."/>
      <w:lvlJc w:val="left"/>
      <w:pPr>
        <w:ind w:left="2880" w:hanging="360"/>
      </w:pPr>
    </w:lvl>
    <w:lvl w:ilvl="4" w:tplc="85BAD2E2">
      <w:start w:val="1"/>
      <w:numFmt w:val="lowerLetter"/>
      <w:lvlText w:val="%5."/>
      <w:lvlJc w:val="left"/>
      <w:pPr>
        <w:ind w:left="3600" w:hanging="360"/>
      </w:pPr>
    </w:lvl>
    <w:lvl w:ilvl="5" w:tplc="B1348FEE">
      <w:start w:val="1"/>
      <w:numFmt w:val="lowerRoman"/>
      <w:lvlText w:val="%6."/>
      <w:lvlJc w:val="right"/>
      <w:pPr>
        <w:ind w:left="4320" w:hanging="180"/>
      </w:pPr>
    </w:lvl>
    <w:lvl w:ilvl="6" w:tplc="2C30A442">
      <w:start w:val="1"/>
      <w:numFmt w:val="decimal"/>
      <w:lvlText w:val="%7."/>
      <w:lvlJc w:val="left"/>
      <w:pPr>
        <w:ind w:left="5040" w:hanging="360"/>
      </w:pPr>
    </w:lvl>
    <w:lvl w:ilvl="7" w:tplc="0B5E8454">
      <w:start w:val="1"/>
      <w:numFmt w:val="lowerLetter"/>
      <w:lvlText w:val="%8."/>
      <w:lvlJc w:val="left"/>
      <w:pPr>
        <w:ind w:left="5760" w:hanging="360"/>
      </w:pPr>
    </w:lvl>
    <w:lvl w:ilvl="8" w:tplc="F7C02066">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B147159"/>
    <w:multiLevelType w:val="hybridMultilevel"/>
    <w:tmpl w:val="90604312"/>
    <w:lvl w:ilvl="0" w:tplc="6E9A8A54">
      <w:start w:val="1"/>
      <w:numFmt w:val="decimal"/>
      <w:lvlText w:val="%1."/>
      <w:lvlJc w:val="left"/>
      <w:pPr>
        <w:ind w:left="720" w:hanging="360"/>
      </w:pPr>
    </w:lvl>
    <w:lvl w:ilvl="1" w:tplc="26ECAB4E">
      <w:start w:val="1"/>
      <w:numFmt w:val="decimal"/>
      <w:lvlText w:val="%2."/>
      <w:lvlJc w:val="left"/>
      <w:pPr>
        <w:ind w:left="1440" w:hanging="360"/>
      </w:pPr>
    </w:lvl>
    <w:lvl w:ilvl="2" w:tplc="62688388">
      <w:start w:val="1"/>
      <w:numFmt w:val="lowerRoman"/>
      <w:lvlText w:val="%3."/>
      <w:lvlJc w:val="right"/>
      <w:pPr>
        <w:ind w:left="2160" w:hanging="180"/>
      </w:pPr>
    </w:lvl>
    <w:lvl w:ilvl="3" w:tplc="6FD6DD46">
      <w:start w:val="1"/>
      <w:numFmt w:val="decimal"/>
      <w:lvlText w:val="%4."/>
      <w:lvlJc w:val="left"/>
      <w:pPr>
        <w:ind w:left="2880" w:hanging="360"/>
      </w:pPr>
    </w:lvl>
    <w:lvl w:ilvl="4" w:tplc="63C27B38">
      <w:start w:val="1"/>
      <w:numFmt w:val="lowerLetter"/>
      <w:lvlText w:val="%5."/>
      <w:lvlJc w:val="left"/>
      <w:pPr>
        <w:ind w:left="3600" w:hanging="360"/>
      </w:pPr>
    </w:lvl>
    <w:lvl w:ilvl="5" w:tplc="B852ADD6">
      <w:start w:val="1"/>
      <w:numFmt w:val="lowerRoman"/>
      <w:lvlText w:val="%6."/>
      <w:lvlJc w:val="right"/>
      <w:pPr>
        <w:ind w:left="4320" w:hanging="180"/>
      </w:pPr>
    </w:lvl>
    <w:lvl w:ilvl="6" w:tplc="7F1E16BA">
      <w:start w:val="1"/>
      <w:numFmt w:val="decimal"/>
      <w:lvlText w:val="%7."/>
      <w:lvlJc w:val="left"/>
      <w:pPr>
        <w:ind w:left="5040" w:hanging="360"/>
      </w:pPr>
    </w:lvl>
    <w:lvl w:ilvl="7" w:tplc="262E302A">
      <w:start w:val="1"/>
      <w:numFmt w:val="lowerLetter"/>
      <w:lvlText w:val="%8."/>
      <w:lvlJc w:val="left"/>
      <w:pPr>
        <w:ind w:left="5760" w:hanging="360"/>
      </w:pPr>
    </w:lvl>
    <w:lvl w:ilvl="8" w:tplc="17B4C2E0">
      <w:start w:val="1"/>
      <w:numFmt w:val="lowerRoman"/>
      <w:lvlText w:val="%9."/>
      <w:lvlJc w:val="right"/>
      <w:pPr>
        <w:ind w:left="6480" w:hanging="180"/>
      </w:pPr>
    </w:lvl>
  </w:abstractNum>
  <w:abstractNum w:abstractNumId="41"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BC18823"/>
    <w:multiLevelType w:val="hybridMultilevel"/>
    <w:tmpl w:val="A4026E22"/>
    <w:lvl w:ilvl="0" w:tplc="A5F2D81A">
      <w:start w:val="1"/>
      <w:numFmt w:val="decimal"/>
      <w:lvlText w:val="%1."/>
      <w:lvlJc w:val="left"/>
      <w:pPr>
        <w:ind w:left="720" w:hanging="360"/>
      </w:pPr>
    </w:lvl>
    <w:lvl w:ilvl="1" w:tplc="E708C056">
      <w:start w:val="1"/>
      <w:numFmt w:val="decimal"/>
      <w:lvlText w:val="%2."/>
      <w:lvlJc w:val="left"/>
      <w:pPr>
        <w:ind w:left="1440" w:hanging="360"/>
      </w:pPr>
    </w:lvl>
    <w:lvl w:ilvl="2" w:tplc="51662690">
      <w:start w:val="1"/>
      <w:numFmt w:val="lowerRoman"/>
      <w:lvlText w:val="%3."/>
      <w:lvlJc w:val="right"/>
      <w:pPr>
        <w:ind w:left="2160" w:hanging="180"/>
      </w:pPr>
    </w:lvl>
    <w:lvl w:ilvl="3" w:tplc="DFAC5380">
      <w:start w:val="1"/>
      <w:numFmt w:val="decimal"/>
      <w:lvlText w:val="%4."/>
      <w:lvlJc w:val="left"/>
      <w:pPr>
        <w:ind w:left="2880" w:hanging="360"/>
      </w:pPr>
    </w:lvl>
    <w:lvl w:ilvl="4" w:tplc="BF244432">
      <w:start w:val="1"/>
      <w:numFmt w:val="lowerLetter"/>
      <w:lvlText w:val="%5."/>
      <w:lvlJc w:val="left"/>
      <w:pPr>
        <w:ind w:left="3600" w:hanging="360"/>
      </w:pPr>
    </w:lvl>
    <w:lvl w:ilvl="5" w:tplc="C03A11BC">
      <w:start w:val="1"/>
      <w:numFmt w:val="lowerRoman"/>
      <w:lvlText w:val="%6."/>
      <w:lvlJc w:val="right"/>
      <w:pPr>
        <w:ind w:left="4320" w:hanging="180"/>
      </w:pPr>
    </w:lvl>
    <w:lvl w:ilvl="6" w:tplc="B48E3438">
      <w:start w:val="1"/>
      <w:numFmt w:val="decimal"/>
      <w:lvlText w:val="%7."/>
      <w:lvlJc w:val="left"/>
      <w:pPr>
        <w:ind w:left="5040" w:hanging="360"/>
      </w:pPr>
    </w:lvl>
    <w:lvl w:ilvl="7" w:tplc="C5363D2E">
      <w:start w:val="1"/>
      <w:numFmt w:val="lowerLetter"/>
      <w:lvlText w:val="%8."/>
      <w:lvlJc w:val="left"/>
      <w:pPr>
        <w:ind w:left="5760" w:hanging="360"/>
      </w:pPr>
    </w:lvl>
    <w:lvl w:ilvl="8" w:tplc="9DBE016C">
      <w:start w:val="1"/>
      <w:numFmt w:val="lowerRoman"/>
      <w:lvlText w:val="%9."/>
      <w:lvlJc w:val="right"/>
      <w:pPr>
        <w:ind w:left="6480" w:hanging="18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2485612">
    <w:abstractNumId w:val="31"/>
  </w:num>
  <w:num w:numId="2" w16cid:durableId="1902325581">
    <w:abstractNumId w:val="23"/>
  </w:num>
  <w:num w:numId="3" w16cid:durableId="1278216207">
    <w:abstractNumId w:val="32"/>
  </w:num>
  <w:num w:numId="4" w16cid:durableId="1183011691">
    <w:abstractNumId w:val="28"/>
  </w:num>
  <w:num w:numId="5" w16cid:durableId="30421288">
    <w:abstractNumId w:val="16"/>
  </w:num>
  <w:num w:numId="6" w16cid:durableId="421267004">
    <w:abstractNumId w:val="8"/>
  </w:num>
  <w:num w:numId="7" w16cid:durableId="1242065462">
    <w:abstractNumId w:val="3"/>
  </w:num>
  <w:num w:numId="8" w16cid:durableId="1482575645">
    <w:abstractNumId w:val="12"/>
  </w:num>
  <w:num w:numId="9" w16cid:durableId="1555236574">
    <w:abstractNumId w:val="37"/>
  </w:num>
  <w:num w:numId="10" w16cid:durableId="557786265">
    <w:abstractNumId w:val="40"/>
  </w:num>
  <w:num w:numId="11" w16cid:durableId="713819770">
    <w:abstractNumId w:val="42"/>
  </w:num>
  <w:num w:numId="12" w16cid:durableId="386340472">
    <w:abstractNumId w:val="2"/>
  </w:num>
  <w:num w:numId="13" w16cid:durableId="894894972">
    <w:abstractNumId w:val="4"/>
  </w:num>
  <w:num w:numId="14" w16cid:durableId="1717243769">
    <w:abstractNumId w:val="11"/>
  </w:num>
  <w:num w:numId="15" w16cid:durableId="1476334588">
    <w:abstractNumId w:val="1"/>
  </w:num>
  <w:num w:numId="16" w16cid:durableId="1460952603">
    <w:abstractNumId w:val="15"/>
  </w:num>
  <w:num w:numId="17" w16cid:durableId="2141193304">
    <w:abstractNumId w:val="20"/>
  </w:num>
  <w:num w:numId="18" w16cid:durableId="1234779093">
    <w:abstractNumId w:val="26"/>
  </w:num>
  <w:num w:numId="19" w16cid:durableId="652174348">
    <w:abstractNumId w:val="25"/>
  </w:num>
  <w:num w:numId="20" w16cid:durableId="1943297482">
    <w:abstractNumId w:val="9"/>
  </w:num>
  <w:num w:numId="21" w16cid:durableId="1242377037">
    <w:abstractNumId w:val="38"/>
  </w:num>
  <w:num w:numId="22" w16cid:durableId="1703478580">
    <w:abstractNumId w:val="36"/>
  </w:num>
  <w:num w:numId="23" w16cid:durableId="1454060484">
    <w:abstractNumId w:val="10"/>
  </w:num>
  <w:num w:numId="24" w16cid:durableId="627668354">
    <w:abstractNumId w:val="27"/>
  </w:num>
  <w:num w:numId="25" w16cid:durableId="1041442778">
    <w:abstractNumId w:val="24"/>
  </w:num>
  <w:num w:numId="26" w16cid:durableId="371929417">
    <w:abstractNumId w:val="41"/>
  </w:num>
  <w:num w:numId="27" w16cid:durableId="2060476390">
    <w:abstractNumId w:val="5"/>
  </w:num>
  <w:num w:numId="28" w16cid:durableId="1138376094">
    <w:abstractNumId w:val="7"/>
  </w:num>
  <w:num w:numId="29" w16cid:durableId="140656982">
    <w:abstractNumId w:val="14"/>
  </w:num>
  <w:num w:numId="30" w16cid:durableId="1026562507">
    <w:abstractNumId w:val="18"/>
  </w:num>
  <w:num w:numId="31" w16cid:durableId="799765082">
    <w:abstractNumId w:val="6"/>
  </w:num>
  <w:num w:numId="32" w16cid:durableId="1056899195">
    <w:abstractNumId w:val="0"/>
  </w:num>
  <w:num w:numId="33" w16cid:durableId="595288753">
    <w:abstractNumId w:val="39"/>
  </w:num>
  <w:num w:numId="34" w16cid:durableId="2073577602">
    <w:abstractNumId w:val="43"/>
  </w:num>
  <w:num w:numId="35" w16cid:durableId="1750080376">
    <w:abstractNumId w:val="17"/>
  </w:num>
  <w:num w:numId="36" w16cid:durableId="2031376086">
    <w:abstractNumId w:val="13"/>
  </w:num>
  <w:num w:numId="37" w16cid:durableId="492643750">
    <w:abstractNumId w:val="22"/>
  </w:num>
  <w:num w:numId="38" w16cid:durableId="41172750">
    <w:abstractNumId w:val="34"/>
  </w:num>
  <w:num w:numId="39" w16cid:durableId="744380300">
    <w:abstractNumId w:val="21"/>
  </w:num>
  <w:num w:numId="40" w16cid:durableId="1472333284">
    <w:abstractNumId w:val="19"/>
  </w:num>
  <w:num w:numId="41" w16cid:durableId="836651267">
    <w:abstractNumId w:val="30"/>
  </w:num>
  <w:num w:numId="42" w16cid:durableId="1004816549">
    <w:abstractNumId w:val="35"/>
  </w:num>
  <w:num w:numId="43" w16cid:durableId="924727763">
    <w:abstractNumId w:val="33"/>
  </w:num>
  <w:num w:numId="44" w16cid:durableId="526135842">
    <w:abstractNumId w:val="29"/>
  </w:num>
  <w:num w:numId="45" w16cid:durableId="1285187149">
    <w:abstractNumId w:val="6"/>
    <w:lvlOverride w:ilvl="0">
      <w:startOverride w:val="2"/>
    </w:lvlOverride>
    <w:lvlOverride w:ilvl="1">
      <w:startOverride w:val="2"/>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7E"/>
    <w:rsid w:val="000513BD"/>
    <w:rsid w:val="001325B0"/>
    <w:rsid w:val="00176793"/>
    <w:rsid w:val="002A31AB"/>
    <w:rsid w:val="002D2633"/>
    <w:rsid w:val="00344B57"/>
    <w:rsid w:val="003A6B54"/>
    <w:rsid w:val="004A53EB"/>
    <w:rsid w:val="005D50E4"/>
    <w:rsid w:val="006B2ACE"/>
    <w:rsid w:val="00741A8E"/>
    <w:rsid w:val="007C55A0"/>
    <w:rsid w:val="007D539D"/>
    <w:rsid w:val="008838B9"/>
    <w:rsid w:val="009123F5"/>
    <w:rsid w:val="0099057E"/>
    <w:rsid w:val="009F0CBC"/>
    <w:rsid w:val="00A67986"/>
    <w:rsid w:val="00C10E9F"/>
    <w:rsid w:val="00D05510"/>
    <w:rsid w:val="00E16987"/>
    <w:rsid w:val="00E87B9D"/>
    <w:rsid w:val="00EE77DD"/>
    <w:rsid w:val="00EF2ED1"/>
    <w:rsid w:val="00F46478"/>
    <w:rsid w:val="00FC5D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1F0AC"/>
  <w15:chartTrackingRefBased/>
  <w15:docId w15:val="{5F3CCDB4-8F75-4B71-81F7-564A4B25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057E"/>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rsid w:val="0099057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99057E"/>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9057E"/>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semiHidden/>
    <w:unhideWhenUsed/>
    <w:qFormat/>
    <w:rsid w:val="0099057E"/>
    <w:pPr>
      <w:keepNext/>
      <w:keepLines/>
      <w:spacing w:before="4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99057E"/>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057E"/>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rsid w:val="0099057E"/>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semiHidden/>
    <w:rsid w:val="0099057E"/>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semiHidden/>
    <w:rsid w:val="0099057E"/>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99057E"/>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rsid w:val="0099057E"/>
    <w:pPr>
      <w:ind w:left="720"/>
      <w:contextualSpacing/>
    </w:pPr>
  </w:style>
  <w:style w:type="paragraph" w:styleId="NormalWeb">
    <w:name w:val="Normal (Web)"/>
    <w:basedOn w:val="Normal"/>
    <w:uiPriority w:val="99"/>
    <w:rsid w:val="0099057E"/>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99057E"/>
    <w:rPr>
      <w:rFonts w:ascii="Tahoma" w:hAnsi="Tahoma"/>
      <w:sz w:val="16"/>
      <w:szCs w:val="16"/>
    </w:rPr>
  </w:style>
  <w:style w:type="character" w:customStyle="1" w:styleId="TextodebaloChar">
    <w:name w:val="Texto de balão Char"/>
    <w:basedOn w:val="Fontepargpadro"/>
    <w:link w:val="Textodebalo"/>
    <w:uiPriority w:val="99"/>
    <w:rsid w:val="0099057E"/>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99057E"/>
    <w:pPr>
      <w:spacing w:after="120"/>
      <w:jc w:val="both"/>
    </w:pPr>
    <w:rPr>
      <w:rFonts w:ascii="Arial" w:hAnsi="Arial" w:cs="Times New Roman"/>
      <w:b/>
      <w:szCs w:val="20"/>
    </w:rPr>
  </w:style>
  <w:style w:type="character" w:customStyle="1" w:styleId="normalchar1">
    <w:name w:val="normal__char1"/>
    <w:rsid w:val="0099057E"/>
    <w:rPr>
      <w:rFonts w:ascii="Arial" w:hAnsi="Arial" w:cs="Arial" w:hint="default"/>
      <w:strike w:val="0"/>
      <w:dstrike w:val="0"/>
      <w:sz w:val="24"/>
      <w:szCs w:val="24"/>
      <w:u w:val="none"/>
      <w:effect w:val="none"/>
    </w:rPr>
  </w:style>
  <w:style w:type="character" w:customStyle="1" w:styleId="apple-style-span">
    <w:name w:val="apple-style-span"/>
    <w:basedOn w:val="Fontepargpadro"/>
    <w:rsid w:val="0099057E"/>
  </w:style>
  <w:style w:type="character" w:styleId="Hyperlink">
    <w:name w:val="Hyperlink"/>
    <w:rsid w:val="0099057E"/>
    <w:rPr>
      <w:color w:val="000080"/>
      <w:u w:val="single"/>
    </w:rPr>
  </w:style>
  <w:style w:type="paragraph" w:styleId="Citao">
    <w:name w:val="Quote"/>
    <w:aliases w:val="TCU,Citação AGU,NotaExplicativa"/>
    <w:basedOn w:val="Normal"/>
    <w:next w:val="Normal"/>
    <w:link w:val="CitaoChar"/>
    <w:rsid w:val="0099057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99057E"/>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9057E"/>
    <w:pPr>
      <w:numPr>
        <w:numId w:val="32"/>
      </w:numPr>
      <w:contextualSpacing/>
    </w:pPr>
  </w:style>
  <w:style w:type="paragraph" w:customStyle="1" w:styleId="Notaexplicativa">
    <w:name w:val="Nota explicativa"/>
    <w:basedOn w:val="Citao"/>
    <w:link w:val="NotaexplicativaChar"/>
    <w:rsid w:val="0099057E"/>
    <w:rPr>
      <w:szCs w:val="20"/>
    </w:rPr>
  </w:style>
  <w:style w:type="character" w:customStyle="1" w:styleId="NotaexplicativaChar">
    <w:name w:val="Nota explicativa Char"/>
    <w:basedOn w:val="CitaoChar"/>
    <w:link w:val="Notaexplicativa"/>
    <w:rsid w:val="0099057E"/>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99057E"/>
    <w:pPr>
      <w:tabs>
        <w:tab w:val="center" w:pos="4252"/>
        <w:tab w:val="right" w:pos="8504"/>
      </w:tabs>
    </w:pPr>
  </w:style>
  <w:style w:type="character" w:customStyle="1" w:styleId="CabealhoChar">
    <w:name w:val="Cabeçalho Char"/>
    <w:basedOn w:val="Fontepargpadro"/>
    <w:link w:val="Cabealho"/>
    <w:uiPriority w:val="99"/>
    <w:rsid w:val="0099057E"/>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99057E"/>
    <w:pPr>
      <w:tabs>
        <w:tab w:val="center" w:pos="4252"/>
        <w:tab w:val="right" w:pos="8504"/>
      </w:tabs>
    </w:pPr>
  </w:style>
  <w:style w:type="character" w:customStyle="1" w:styleId="RodapChar">
    <w:name w:val="Rodapé Char"/>
    <w:basedOn w:val="Fontepargpadro"/>
    <w:link w:val="Rodap"/>
    <w:uiPriority w:val="99"/>
    <w:qFormat/>
    <w:rsid w:val="0099057E"/>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99057E"/>
    <w:pPr>
      <w:numPr>
        <w:numId w:val="33"/>
      </w:numPr>
    </w:pPr>
  </w:style>
  <w:style w:type="numbering" w:customStyle="1" w:styleId="Estilo2">
    <w:name w:val="Estilo2"/>
    <w:uiPriority w:val="99"/>
    <w:rsid w:val="0099057E"/>
    <w:pPr>
      <w:numPr>
        <w:numId w:val="34"/>
      </w:numPr>
    </w:pPr>
  </w:style>
  <w:style w:type="numbering" w:customStyle="1" w:styleId="Estilo3">
    <w:name w:val="Estilo3"/>
    <w:uiPriority w:val="99"/>
    <w:rsid w:val="0099057E"/>
    <w:pPr>
      <w:numPr>
        <w:numId w:val="35"/>
      </w:numPr>
    </w:pPr>
  </w:style>
  <w:style w:type="numbering" w:customStyle="1" w:styleId="Estilo4">
    <w:name w:val="Estilo4"/>
    <w:uiPriority w:val="99"/>
    <w:rsid w:val="0099057E"/>
    <w:pPr>
      <w:numPr>
        <w:numId w:val="36"/>
      </w:numPr>
    </w:pPr>
  </w:style>
  <w:style w:type="numbering" w:customStyle="1" w:styleId="Estilo5">
    <w:name w:val="Estilo5"/>
    <w:uiPriority w:val="99"/>
    <w:rsid w:val="0099057E"/>
    <w:pPr>
      <w:numPr>
        <w:numId w:val="37"/>
      </w:numPr>
    </w:pPr>
  </w:style>
  <w:style w:type="numbering" w:customStyle="1" w:styleId="Estilo6">
    <w:name w:val="Estilo6"/>
    <w:uiPriority w:val="99"/>
    <w:rsid w:val="0099057E"/>
    <w:pPr>
      <w:numPr>
        <w:numId w:val="38"/>
      </w:numPr>
    </w:pPr>
  </w:style>
  <w:style w:type="character" w:styleId="Refdecomentrio">
    <w:name w:val="annotation reference"/>
    <w:basedOn w:val="Fontepargpadro"/>
    <w:unhideWhenUsed/>
    <w:rsid w:val="0099057E"/>
    <w:rPr>
      <w:sz w:val="16"/>
      <w:szCs w:val="16"/>
    </w:rPr>
  </w:style>
  <w:style w:type="paragraph" w:styleId="Textodecomentrio">
    <w:name w:val="annotation text"/>
    <w:basedOn w:val="Normal"/>
    <w:link w:val="TextodecomentrioChar"/>
    <w:uiPriority w:val="99"/>
    <w:unhideWhenUsed/>
    <w:rsid w:val="0099057E"/>
    <w:rPr>
      <w:sz w:val="20"/>
      <w:szCs w:val="20"/>
    </w:rPr>
  </w:style>
  <w:style w:type="character" w:customStyle="1" w:styleId="TextodecomentrioChar">
    <w:name w:val="Texto de comentário Char"/>
    <w:basedOn w:val="Fontepargpadro"/>
    <w:link w:val="Textodecomentrio"/>
    <w:uiPriority w:val="99"/>
    <w:qFormat/>
    <w:rsid w:val="0099057E"/>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99057E"/>
    <w:rPr>
      <w:b/>
      <w:bCs/>
    </w:rPr>
  </w:style>
  <w:style w:type="character" w:customStyle="1" w:styleId="AssuntodocomentrioChar">
    <w:name w:val="Assunto do comentário Char"/>
    <w:basedOn w:val="TextodecomentrioChar"/>
    <w:link w:val="Assuntodocomentrio"/>
    <w:uiPriority w:val="99"/>
    <w:semiHidden/>
    <w:rsid w:val="0099057E"/>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99057E"/>
    <w:pPr>
      <w:numPr>
        <w:numId w:val="31"/>
      </w:numPr>
      <w:tabs>
        <w:tab w:val="left" w:pos="567"/>
      </w:tabs>
      <w:spacing w:before="240" w:after="120" w:line="276" w:lineRule="auto"/>
      <w:ind w:left="0" w:firstLine="0"/>
      <w:jc w:val="both"/>
    </w:pPr>
    <w:rPr>
      <w:rFonts w:ascii="Arial" w:hAnsi="Arial" w:cs="Arial"/>
      <w:color w:val="323E4F" w:themeColor="text2" w:themeShade="BF"/>
      <w:spacing w:val="5"/>
      <w:sz w:val="20"/>
      <w:szCs w:val="20"/>
    </w:rPr>
  </w:style>
  <w:style w:type="paragraph" w:customStyle="1" w:styleId="Nivel01Titulo">
    <w:name w:val="Nivel_01_Titulo"/>
    <w:basedOn w:val="Nivel01"/>
    <w:link w:val="Nivel01TituloChar"/>
    <w:rsid w:val="0099057E"/>
    <w:pPr>
      <w:jc w:val="left"/>
    </w:pPr>
    <w:rPr>
      <w:rFonts w:cstheme="majorBidi"/>
      <w:color w:val="000000" w:themeColor="text1"/>
      <w:kern w:val="28"/>
      <w:sz w:val="52"/>
      <w:szCs w:val="52"/>
    </w:rPr>
  </w:style>
  <w:style w:type="paragraph" w:styleId="Ttulo">
    <w:name w:val="Title"/>
    <w:basedOn w:val="Normal"/>
    <w:next w:val="Normal"/>
    <w:link w:val="TtuloChar"/>
    <w:rsid w:val="0099057E"/>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99057E"/>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99057E"/>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99057E"/>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99057E"/>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99057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9057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9057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99057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9057E"/>
  </w:style>
  <w:style w:type="character" w:customStyle="1" w:styleId="eop">
    <w:name w:val="eop"/>
    <w:basedOn w:val="Fontepargpadro"/>
    <w:rsid w:val="0099057E"/>
  </w:style>
  <w:style w:type="character" w:customStyle="1" w:styleId="spellingerror">
    <w:name w:val="spellingerror"/>
    <w:basedOn w:val="Fontepargpadro"/>
    <w:rsid w:val="0099057E"/>
  </w:style>
  <w:style w:type="paragraph" w:styleId="Corpodetexto">
    <w:name w:val="Body Text"/>
    <w:basedOn w:val="Normal"/>
    <w:link w:val="CorpodetextoChar"/>
    <w:uiPriority w:val="99"/>
    <w:unhideWhenUsed/>
    <w:rsid w:val="0099057E"/>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99057E"/>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99057E"/>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99057E"/>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99057E"/>
    <w:pPr>
      <w:ind w:left="720"/>
    </w:pPr>
    <w:rPr>
      <w:rFonts w:eastAsia="Times New Roman" w:cs="Ecofont_Spranq_eco_Sans"/>
    </w:rPr>
  </w:style>
  <w:style w:type="paragraph" w:customStyle="1" w:styleId="Nivel2">
    <w:name w:val="Nivel 2"/>
    <w:basedOn w:val="Normal"/>
    <w:link w:val="Nivel2Char"/>
    <w:qFormat/>
    <w:rsid w:val="0099057E"/>
    <w:pPr>
      <w:numPr>
        <w:ilvl w:val="1"/>
        <w:numId w:val="31"/>
      </w:numPr>
      <w:spacing w:before="120" w:after="120" w:line="276" w:lineRule="auto"/>
      <w:ind w:left="0" w:firstLine="0"/>
      <w:jc w:val="both"/>
    </w:pPr>
    <w:rPr>
      <w:rFonts w:ascii="Arial" w:eastAsia="Arial" w:hAnsi="Arial" w:cs="Arial"/>
      <w:color w:val="000000"/>
      <w:sz w:val="20"/>
      <w:szCs w:val="20"/>
    </w:rPr>
  </w:style>
  <w:style w:type="paragraph" w:customStyle="1" w:styleId="Nivel10">
    <w:name w:val="Nivel 1"/>
    <w:basedOn w:val="Nivel2"/>
    <w:next w:val="Nivel2"/>
    <w:rsid w:val="0099057E"/>
    <w:pPr>
      <w:numPr>
        <w:ilvl w:val="0"/>
        <w:numId w:val="0"/>
      </w:numPr>
      <w:ind w:left="360" w:hanging="360"/>
    </w:pPr>
    <w:rPr>
      <w:b/>
    </w:rPr>
  </w:style>
  <w:style w:type="paragraph" w:customStyle="1" w:styleId="Nivel3">
    <w:name w:val="Nivel 3"/>
    <w:basedOn w:val="Normal"/>
    <w:link w:val="Nivel3Char"/>
    <w:qFormat/>
    <w:rsid w:val="0099057E"/>
    <w:pPr>
      <w:numPr>
        <w:ilvl w:val="2"/>
        <w:numId w:val="3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99057E"/>
    <w:pPr>
      <w:numPr>
        <w:ilvl w:val="3"/>
      </w:numPr>
      <w:ind w:left="567" w:firstLine="0"/>
    </w:pPr>
    <w:rPr>
      <w:color w:val="auto"/>
    </w:rPr>
  </w:style>
  <w:style w:type="paragraph" w:customStyle="1" w:styleId="Nivel5">
    <w:name w:val="Nivel 5"/>
    <w:basedOn w:val="Nivel4"/>
    <w:qFormat/>
    <w:rsid w:val="0099057E"/>
    <w:pPr>
      <w:numPr>
        <w:ilvl w:val="4"/>
      </w:numPr>
      <w:ind w:left="851" w:firstLine="0"/>
    </w:pPr>
  </w:style>
  <w:style w:type="character" w:customStyle="1" w:styleId="Nivel4Char">
    <w:name w:val="Nivel 4 Char"/>
    <w:basedOn w:val="Fontepargpadro"/>
    <w:link w:val="Nivel4"/>
    <w:rsid w:val="0099057E"/>
    <w:rPr>
      <w:rFonts w:ascii="Arial" w:eastAsiaTheme="minorEastAsia" w:hAnsi="Arial" w:cs="Arial"/>
      <w:kern w:val="0"/>
      <w:sz w:val="20"/>
      <w:szCs w:val="20"/>
      <w:lang w:eastAsia="pt-BR"/>
      <w14:ligatures w14:val="none"/>
    </w:rPr>
  </w:style>
  <w:style w:type="paragraph" w:customStyle="1" w:styleId="textbody">
    <w:name w:val="textbody"/>
    <w:basedOn w:val="Normal"/>
    <w:rsid w:val="0099057E"/>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99057E"/>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99057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9057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9057E"/>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rsid w:val="0099057E"/>
    <w:rPr>
      <w:b/>
      <w:bCs/>
    </w:rPr>
  </w:style>
  <w:style w:type="character" w:styleId="nfase">
    <w:name w:val="Emphasis"/>
    <w:basedOn w:val="Fontepargpadro"/>
    <w:uiPriority w:val="20"/>
    <w:rsid w:val="0099057E"/>
    <w:rPr>
      <w:i/>
      <w:iCs/>
    </w:rPr>
  </w:style>
  <w:style w:type="character" w:customStyle="1" w:styleId="Manoel">
    <w:name w:val="Manoel"/>
    <w:rsid w:val="0099057E"/>
    <w:rPr>
      <w:rFonts w:ascii="Arial" w:hAnsi="Arial" w:cs="Arial"/>
      <w:color w:val="7030A0"/>
      <w:sz w:val="20"/>
    </w:rPr>
  </w:style>
  <w:style w:type="character" w:customStyle="1" w:styleId="ListLabel12">
    <w:name w:val="ListLabel 12"/>
    <w:rsid w:val="0099057E"/>
    <w:rPr>
      <w:b/>
    </w:rPr>
  </w:style>
  <w:style w:type="paragraph" w:customStyle="1" w:styleId="texto1">
    <w:name w:val="texto1"/>
    <w:basedOn w:val="Normal"/>
    <w:rsid w:val="0099057E"/>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99057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99057E"/>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9057E"/>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99057E"/>
    <w:pPr>
      <w:ind w:firstLine="1134"/>
      <w:jc w:val="both"/>
    </w:pPr>
    <w:rPr>
      <w:rFonts w:ascii="Times New Roman" w:eastAsia="Times New Roman" w:hAnsi="Times New Roman" w:cs="Times New Roman"/>
      <w:szCs w:val="22"/>
      <w:lang w:eastAsia="en-US"/>
    </w:rPr>
  </w:style>
  <w:style w:type="paragraph" w:customStyle="1" w:styleId="Normal1">
    <w:name w:val="Normal_1"/>
    <w:rsid w:val="0099057E"/>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9057E"/>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99057E"/>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99057E"/>
  </w:style>
  <w:style w:type="paragraph" w:customStyle="1" w:styleId="textojustificado">
    <w:name w:val="texto_justificado"/>
    <w:basedOn w:val="Normal"/>
    <w:rsid w:val="0099057E"/>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99057E"/>
    <w:rPr>
      <w:color w:val="954F72" w:themeColor="followedHyperlink"/>
      <w:u w:val="single"/>
    </w:rPr>
  </w:style>
  <w:style w:type="character" w:customStyle="1" w:styleId="MenoPendente1">
    <w:name w:val="Menção Pendente1"/>
    <w:basedOn w:val="Fontepargpadro"/>
    <w:uiPriority w:val="99"/>
    <w:semiHidden/>
    <w:unhideWhenUsed/>
    <w:rsid w:val="0099057E"/>
    <w:rPr>
      <w:color w:val="605E5C"/>
      <w:shd w:val="clear" w:color="auto" w:fill="E1DFDD"/>
    </w:rPr>
  </w:style>
  <w:style w:type="character" w:customStyle="1" w:styleId="MenoPendente2">
    <w:name w:val="Menção Pendente2"/>
    <w:basedOn w:val="Fontepargpadro"/>
    <w:uiPriority w:val="99"/>
    <w:semiHidden/>
    <w:unhideWhenUsed/>
    <w:rsid w:val="0099057E"/>
    <w:rPr>
      <w:color w:val="605E5C"/>
      <w:shd w:val="clear" w:color="auto" w:fill="E1DFDD"/>
    </w:rPr>
  </w:style>
  <w:style w:type="character" w:customStyle="1" w:styleId="Nivel2Char">
    <w:name w:val="Nivel 2 Char"/>
    <w:basedOn w:val="Fontepargpadro"/>
    <w:link w:val="Nivel2"/>
    <w:locked/>
    <w:rsid w:val="0099057E"/>
    <w:rPr>
      <w:rFonts w:ascii="Arial" w:eastAsia="Arial" w:hAnsi="Arial" w:cs="Arial"/>
      <w:color w:val="000000"/>
      <w:kern w:val="0"/>
      <w:sz w:val="20"/>
      <w:szCs w:val="20"/>
      <w:lang w:eastAsia="pt-BR"/>
      <w14:ligatures w14:val="none"/>
    </w:rPr>
  </w:style>
  <w:style w:type="paragraph" w:customStyle="1" w:styleId="Nvel2Opcional">
    <w:name w:val="Nível 2 Opcional"/>
    <w:basedOn w:val="Nivel2"/>
    <w:link w:val="Nvel2OpcionalChar"/>
    <w:rsid w:val="0099057E"/>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9057E"/>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9057E"/>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9057E"/>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9057E"/>
    <w:rPr>
      <w:color w:val="808080"/>
    </w:rPr>
  </w:style>
  <w:style w:type="character" w:customStyle="1" w:styleId="PargrafodaListaChar">
    <w:name w:val="Parágrafo da Lista Char"/>
    <w:basedOn w:val="Fontepargpadro"/>
    <w:link w:val="PargrafodaLista"/>
    <w:uiPriority w:val="34"/>
    <w:rsid w:val="0099057E"/>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99057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99057E"/>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99057E"/>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99057E"/>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99057E"/>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99057E"/>
  </w:style>
  <w:style w:type="paragraph" w:customStyle="1" w:styleId="Standard">
    <w:name w:val="Standard"/>
    <w:rsid w:val="0099057E"/>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9057E"/>
    <w:pPr>
      <w:spacing w:after="140" w:line="276" w:lineRule="auto"/>
    </w:pPr>
  </w:style>
  <w:style w:type="character" w:customStyle="1" w:styleId="MenoPendente3">
    <w:name w:val="Menção Pendente3"/>
    <w:basedOn w:val="Fontepargpadro"/>
    <w:uiPriority w:val="99"/>
    <w:semiHidden/>
    <w:unhideWhenUsed/>
    <w:rsid w:val="0099057E"/>
    <w:rPr>
      <w:color w:val="605E5C"/>
      <w:shd w:val="clear" w:color="auto" w:fill="E1DFDD"/>
    </w:rPr>
  </w:style>
  <w:style w:type="character" w:customStyle="1" w:styleId="MenoPendente4">
    <w:name w:val="Menção Pendente4"/>
    <w:basedOn w:val="Fontepargpadro"/>
    <w:uiPriority w:val="99"/>
    <w:semiHidden/>
    <w:unhideWhenUsed/>
    <w:rsid w:val="0099057E"/>
    <w:rPr>
      <w:color w:val="605E5C"/>
      <w:shd w:val="clear" w:color="auto" w:fill="E1DFDD"/>
    </w:rPr>
  </w:style>
  <w:style w:type="paragraph" w:customStyle="1" w:styleId="ou">
    <w:name w:val="ou"/>
    <w:basedOn w:val="PargrafodaLista"/>
    <w:link w:val="ouChar"/>
    <w:qFormat/>
    <w:rsid w:val="0099057E"/>
    <w:pPr>
      <w:spacing w:before="60" w:after="60" w:line="259" w:lineRule="auto"/>
      <w:ind w:left="0"/>
      <w:contextualSpacing w:val="0"/>
      <w:jc w:val="center"/>
    </w:pPr>
    <w:rPr>
      <w:rFonts w:ascii="Arial" w:hAnsi="Arial" w:cs="Arial"/>
      <w:b/>
      <w:bCs/>
      <w:i/>
      <w:iCs/>
      <w:color w:val="FF0000"/>
      <w:sz w:val="20"/>
      <w:u w:val="single"/>
    </w:rPr>
  </w:style>
  <w:style w:type="character" w:customStyle="1" w:styleId="ouChar">
    <w:name w:val="ou Char"/>
    <w:basedOn w:val="PargrafodaListaChar"/>
    <w:link w:val="ou"/>
    <w:rsid w:val="0099057E"/>
    <w:rPr>
      <w:rFonts w:ascii="Arial" w:eastAsiaTheme="minorEastAsia" w:hAnsi="Arial" w:cs="Arial"/>
      <w:b/>
      <w:bCs/>
      <w:i/>
      <w:iCs/>
      <w:color w:val="FF0000"/>
      <w:kern w:val="0"/>
      <w:sz w:val="20"/>
      <w:szCs w:val="24"/>
      <w:u w:val="single"/>
      <w:lang w:eastAsia="pt-BR"/>
      <w14:ligatures w14:val="none"/>
    </w:rPr>
  </w:style>
  <w:style w:type="paragraph" w:customStyle="1" w:styleId="dou-paragraph">
    <w:name w:val="dou-paragraph"/>
    <w:basedOn w:val="Normal"/>
    <w:rsid w:val="0099057E"/>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99057E"/>
    <w:rPr>
      <w:i/>
      <w:iCs/>
      <w:color w:val="FF0000"/>
    </w:rPr>
  </w:style>
  <w:style w:type="paragraph" w:customStyle="1" w:styleId="Nvel3-R">
    <w:name w:val="Nível 3-R"/>
    <w:basedOn w:val="Nivel3"/>
    <w:link w:val="Nvel3-RChar"/>
    <w:qFormat/>
    <w:rsid w:val="0099057E"/>
    <w:rPr>
      <w:i/>
      <w:iCs/>
      <w:color w:val="FF0000"/>
    </w:rPr>
  </w:style>
  <w:style w:type="character" w:customStyle="1" w:styleId="Nvel2-RedChar">
    <w:name w:val="Nível 2 -Red Char"/>
    <w:basedOn w:val="Nivel2Char"/>
    <w:link w:val="Nvel2-Red"/>
    <w:rsid w:val="0099057E"/>
    <w:rPr>
      <w:rFonts w:ascii="Arial" w:eastAsia="Arial" w:hAnsi="Arial" w:cs="Arial"/>
      <w:i/>
      <w:iCs/>
      <w:color w:val="FF0000"/>
      <w:kern w:val="0"/>
      <w:sz w:val="20"/>
      <w:szCs w:val="20"/>
      <w:lang w:eastAsia="pt-BR"/>
      <w14:ligatures w14:val="none"/>
    </w:rPr>
  </w:style>
  <w:style w:type="paragraph" w:customStyle="1" w:styleId="Nvel4-R">
    <w:name w:val="Nível 4-R"/>
    <w:basedOn w:val="Nivel4"/>
    <w:link w:val="Nvel4-RChar"/>
    <w:qFormat/>
    <w:rsid w:val="0099057E"/>
    <w:rPr>
      <w:i/>
      <w:iCs/>
      <w:color w:val="FF0000"/>
    </w:rPr>
  </w:style>
  <w:style w:type="character" w:customStyle="1" w:styleId="Nivel3Char">
    <w:name w:val="Nivel 3 Char"/>
    <w:basedOn w:val="Fontepargpadro"/>
    <w:link w:val="Nivel3"/>
    <w:rsid w:val="0099057E"/>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99057E"/>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99057E"/>
    <w:pPr>
      <w:numPr>
        <w:numId w:val="0"/>
      </w:numPr>
      <w:outlineLvl w:val="1"/>
    </w:pPr>
    <w:rPr>
      <w:color w:val="FF0000"/>
    </w:rPr>
  </w:style>
  <w:style w:type="character" w:customStyle="1" w:styleId="Nvel4-RChar">
    <w:name w:val="Nível 4-R Char"/>
    <w:basedOn w:val="Nivel4Char"/>
    <w:link w:val="Nvel4-R"/>
    <w:rsid w:val="0099057E"/>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9057E"/>
    <w:rPr>
      <w:color w:val="0563C1" w:themeColor="hyperlink"/>
      <w:u w:val="single"/>
    </w:rPr>
  </w:style>
  <w:style w:type="character" w:customStyle="1" w:styleId="Nvel1-SemNumChar">
    <w:name w:val="Nível 1-Sem Num Char"/>
    <w:basedOn w:val="Nivel01Char"/>
    <w:link w:val="Nvel1-SemNum"/>
    <w:rsid w:val="0099057E"/>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rsid w:val="0099057E"/>
    <w:pPr>
      <w:overflowPunct w:val="0"/>
    </w:pPr>
    <w:rPr>
      <w:szCs w:val="20"/>
    </w:rPr>
  </w:style>
  <w:style w:type="paragraph" w:customStyle="1" w:styleId="Prembulo">
    <w:name w:val="Preâmbulo"/>
    <w:basedOn w:val="Normal"/>
    <w:link w:val="PrembuloChar"/>
    <w:rsid w:val="0099057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9057E"/>
    <w:rPr>
      <w:rFonts w:ascii="Arial" w:eastAsia="Arial" w:hAnsi="Arial" w:cs="Arial"/>
      <w:bCs/>
      <w:kern w:val="0"/>
      <w:sz w:val="20"/>
      <w:szCs w:val="20"/>
      <w:lang w:eastAsia="pt-BR"/>
      <w14:ligatures w14:val="none"/>
    </w:rPr>
  </w:style>
  <w:style w:type="character" w:customStyle="1" w:styleId="Mentionnonrsolue1">
    <w:name w:val="Mention non résolue1"/>
    <w:basedOn w:val="Fontepargpadro"/>
    <w:uiPriority w:val="99"/>
    <w:semiHidden/>
    <w:unhideWhenUsed/>
    <w:rsid w:val="0099057E"/>
    <w:rPr>
      <w:color w:val="605E5C"/>
      <w:shd w:val="clear" w:color="auto" w:fill="E1DFDD"/>
    </w:rPr>
  </w:style>
  <w:style w:type="character" w:customStyle="1" w:styleId="findhit">
    <w:name w:val="findhit"/>
    <w:basedOn w:val="Fontepargpadro"/>
    <w:rsid w:val="0099057E"/>
  </w:style>
  <w:style w:type="paragraph" w:customStyle="1" w:styleId="Nivel3-erro">
    <w:name w:val="Nivel 3-erro"/>
    <w:basedOn w:val="Nivel3"/>
    <w:link w:val="Nivel3-erroChar"/>
    <w:rsid w:val="0099057E"/>
    <w:pPr>
      <w:numPr>
        <w:numId w:val="30"/>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99057E"/>
    <w:rPr>
      <w:rFonts w:ascii="Arial" w:eastAsiaTheme="minorEastAsia" w:hAnsi="Arial" w:cs="Tahoma"/>
      <w:kern w:val="0"/>
      <w:sz w:val="20"/>
      <w:szCs w:val="24"/>
      <w:lang w:eastAsia="pt-BR"/>
      <w14:ligatures w14:val="none"/>
    </w:rPr>
  </w:style>
  <w:style w:type="paragraph" w:customStyle="1" w:styleId="Alteraes">
    <w:name w:val="Alterações"/>
    <w:basedOn w:val="Normal"/>
    <w:link w:val="AlteraesChar"/>
    <w:uiPriority w:val="1"/>
    <w:rsid w:val="0099057E"/>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99057E"/>
    <w:rPr>
      <w:rFonts w:ascii="Arial" w:eastAsiaTheme="minorEastAsia" w:hAnsi="Arial" w:cs="Arial"/>
      <w:i/>
      <w:iCs/>
      <w:color w:val="0000FF"/>
      <w:kern w:val="0"/>
      <w:sz w:val="20"/>
      <w:szCs w:val="20"/>
      <w:lang w:eastAsia="pt-BR"/>
      <w14:ligatures w14:val="none"/>
    </w:rPr>
  </w:style>
  <w:style w:type="character" w:customStyle="1" w:styleId="Meno1">
    <w:name w:val="Menção1"/>
    <w:basedOn w:val="Fontepargpadro"/>
    <w:uiPriority w:val="99"/>
    <w:unhideWhenUsed/>
    <w:rsid w:val="0099057E"/>
    <w:rPr>
      <w:color w:val="2B579A"/>
      <w:shd w:val="clear" w:color="auto" w:fill="E6E6E6"/>
    </w:rPr>
  </w:style>
  <w:style w:type="character" w:customStyle="1" w:styleId="MenoPendente5">
    <w:name w:val="Menção Pendente5"/>
    <w:basedOn w:val="Fontepargpadro"/>
    <w:uiPriority w:val="99"/>
    <w:semiHidden/>
    <w:unhideWhenUsed/>
    <w:rsid w:val="0099057E"/>
    <w:rPr>
      <w:color w:val="605E5C"/>
      <w:shd w:val="clear" w:color="auto" w:fill="E1DFDD"/>
    </w:rPr>
  </w:style>
  <w:style w:type="paragraph" w:customStyle="1" w:styleId="Nvel1-SemNumPreto">
    <w:name w:val="Nível 1-Sem Num Preto"/>
    <w:basedOn w:val="Nvel1-SemNum"/>
    <w:link w:val="Nvel1-SemNumPretoChar"/>
    <w:qFormat/>
    <w:rsid w:val="0099057E"/>
    <w:rPr>
      <w:lang w:eastAsia="zh-CN" w:bidi="hi-IN"/>
    </w:rPr>
  </w:style>
  <w:style w:type="character" w:customStyle="1" w:styleId="Nvel1-SemNumPretoChar">
    <w:name w:val="Nível 1-Sem Num Preto Char"/>
    <w:basedOn w:val="Nvel1-SemNumChar"/>
    <w:link w:val="Nvel1-SemNumPreto"/>
    <w:rsid w:val="0099057E"/>
    <w:rPr>
      <w:rFonts w:ascii="Arial" w:eastAsiaTheme="majorEastAsia" w:hAnsi="Arial" w:cs="Arial"/>
      <w:b/>
      <w:bCs/>
      <w:color w:val="FF0000"/>
      <w:spacing w:val="5"/>
      <w:kern w:val="0"/>
      <w:sz w:val="20"/>
      <w:szCs w:val="20"/>
      <w:lang w:eastAsia="zh-CN" w:bidi="hi-IN"/>
      <w14:ligatures w14:val="none"/>
    </w:rPr>
  </w:style>
  <w:style w:type="character" w:styleId="MenoPendente">
    <w:name w:val="Unresolved Mention"/>
    <w:basedOn w:val="Fontepargpadro"/>
    <w:uiPriority w:val="99"/>
    <w:semiHidden/>
    <w:unhideWhenUsed/>
    <w:rsid w:val="00990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268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77-de-4-de-novembro-de-2022"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hyperlink" Target="https://www.gov.br/agu/pt-br/composicao/cgu/cgu/guias/gncs_082022.pdf" TargetMode="External"/><Relationship Id="rId21" Type="http://schemas.openxmlformats.org/officeDocument/2006/relationships/hyperlink" Target="https://www.in.gov.br/en/web/dou/-/lei-n-14.195-de-26-de-agosto-de-2021-341049135" TargetMode="External"/><Relationship Id="rId7" Type="http://schemas.openxmlformats.org/officeDocument/2006/relationships/hyperlink" Target="https://www.gov.br/compras/pt-br/acesso-a-informacao/legislacao/instrucoes-normativas/instrucao-normativa-seges-me-no-81-de-25-de-novembro-de-2022" TargetMode="External"/><Relationship Id="rId12" Type="http://schemas.openxmlformats.org/officeDocument/2006/relationships/hyperlink" Target="https://www.gov.br/compras/pt-br/acesso-a-informacao/legislacao/instrucoes-normativas/instrucao-normativa-seges-me-no-77-de-4-de-novembro-de-2022"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hyperlink" Target="http://www.planalto.gov.br/ccivil_03/_ato2019-2022/2021/lei/L14133.htm" TargetMode="External"/><Relationship Id="rId2" Type="http://schemas.openxmlformats.org/officeDocument/2006/relationships/hyperlink" Target="https://www.gov.br/agu/pt-br/composicao/cgu/cgu/guias/gncs_082022.pdf"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0977.htm" TargetMode="External"/><Relationship Id="rId29" Type="http://schemas.openxmlformats.org/officeDocument/2006/relationships/hyperlink" Target="https://www.gov.br/compras/pt-br/acesso-a-informacao/legislacao/instrucoes-normativas/instrucao-normativa-seges-me-no-65-de-7-de-julho-de-2021" TargetMode="External"/><Relationship Id="rId1" Type="http://schemas.openxmlformats.org/officeDocument/2006/relationships/hyperlink" Target="mailto:cgu.modeloscontratacao@agu.gov.br"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5172compilado.htm"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htm" TargetMode="External"/><Relationship Id="rId23" Type="http://schemas.openxmlformats.org/officeDocument/2006/relationships/hyperlink" Target="https://legislacao.presidencia.gov.br/atos/?tipo=LEI&amp;numero=10406&amp;ano=2002&amp;ato=ac5gXVE5ENNpWT07a"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7-de-4-de-novembro-de-2022" TargetMode="External"/><Relationship Id="rId19" Type="http://schemas.openxmlformats.org/officeDocument/2006/relationships/hyperlink" Target="https://www.gov.br/compras/pt-br/acesso-a-informacao/legislacao/instrucoes-normativas/instrucao-normativa-seges-me-no-116-de-21-de-dezembro-de-2021" TargetMode="External"/><Relationship Id="rId31"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s://www.planalto.gov.br/ccivil_03/_ato2019-2022/2022/Decreto/D112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2/lei/L14382.htm"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gov.br/compras/pt-br/acesso-a-informacao/legislacao/instrucoes-normativas/instrucao-normativa-seges-me-no-81-de-25-de-novembro-de-2022"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www.legislacao.sp.gov.br/legislacao/dg280202.nsf/5fb5269ed17b47ab83256cfb00501469/f08de05b6b41e2e503258a890061d61e?OpenDocument&amp;Highlight=0,68.220" TargetMode="External"/><Relationship Id="rId42" Type="http://schemas.openxmlformats.org/officeDocument/2006/relationships/hyperlink" Target="http://www.legislacao.sp.gov.br/legislacao/dg280202.nsf/5fb5269ed17b47ab83256cfb00501469/ae4c99f07f9f4f7d03258980004dbc9d?OpenDocument&amp;Highlight=0,67.608" TargetMode="External"/><Relationship Id="rId47" Type="http://schemas.openxmlformats.org/officeDocument/2006/relationships/hyperlink" Target="http://www.legislacao.sp.gov.br/legislacao/dg280202.nsf/5fb5269ed17b47ab83256cfb00501469/a372ab8ded6a17e303258aa0004b6959?OpenDocument&amp;Highlight=0,68.304" TargetMode="External"/><Relationship Id="rId63" Type="http://schemas.openxmlformats.org/officeDocument/2006/relationships/hyperlink" Target="https://www.planalto.gov.br/ccivil_03/constituicao/constituicao.htm" TargetMode="External"/><Relationship Id="rId68" Type="http://schemas.openxmlformats.org/officeDocument/2006/relationships/hyperlink" Target="https://www.planalto.gov.br/ccivil_03/constituicao/constituica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legislacao.sp.gov.br/legislacao/dg280202.nsf/5fb5269ed17b47ab83256cfb00501469/f08de05b6b41e2e503258a890061d61e?OpenDocument&amp;Highlight=0,68.220" TargetMode="External"/><Relationship Id="rId32" Type="http://schemas.openxmlformats.org/officeDocument/2006/relationships/hyperlink" Target="http://www.legislacao.sp.gov.br/legislacao/dg280202.nsf/5fb5269ed17b47ab83256cfb00501469/f08de05b6b41e2e503258a890061d61e?OpenDocument&amp;Highlight=0,68.220"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legislacao.sp.gov.br/legislacao/dg280202.nsf/5fb5269ed17b47ab83256cfb00501469/ae4c99f07f9f4f7d03258980004dbc9d?OpenDocument&amp;Highlight=0,67.608"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s://www.tce.sp.gov.br/apenados" TargetMode="External"/><Relationship Id="rId58" Type="http://schemas.openxmlformats.org/officeDocument/2006/relationships/hyperlink" Target="https://www.planalto.gov.br/ccivil_03/_ato2011-2014/2012/lei/l12690.htm" TargetMode="External"/><Relationship Id="rId66" Type="http://schemas.openxmlformats.org/officeDocument/2006/relationships/hyperlink" Target="https://www.gov.br/compras/pt-br/acesso-a-informacao/legislacao/instrucoes-normativas/instrucao-normativa-seges-me-no-116-de-21-de-dezembro-de-2021" TargetMode="External"/><Relationship Id="rId74" Type="http://schemas.openxmlformats.org/officeDocument/2006/relationships/hyperlink" Target="http://www.legislacao.sp.gov.br/legislacao/dg280202.nsf/5fb5269ed17b47ab83256cfb00501469/d26c7e44c567352e03258a0f004e9498?OpenDocument&amp;Highlight=0,67.888"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normas.receita.fazenda.gov.br/sijut2consulta/link.action?idAto=126687" TargetMode="External"/><Relationship Id="rId19" Type="http://schemas.openxmlformats.org/officeDocument/2006/relationships/hyperlink" Target="http://www.legislacao.sp.gov.br/legislacao/dg280202.nsf/5fb5269ed17b47ab83256cfb00501469/f08de05b6b41e2e503258a890061d61e?OpenDocument&amp;Highlight=0,68.220"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legislacao.sp.gov.br/legislacao/dg280202.nsf/5fb5269ed17b47ab83256cfb00501469/f08de05b6b41e2e503258a890061d61e?OpenDocument&amp;Highlight=0,68.220"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gov.br/compras/pt-br/acesso-a-informacao/legislacao/instrucoes-normativas/instrucao-normativa-seges-me-no-77-de-4-de-novembro-de-2022" TargetMode="External"/><Relationship Id="rId43" Type="http://schemas.openxmlformats.org/officeDocument/2006/relationships/hyperlink" Target="https://www.al.sp.gov.br/norma/22082" TargetMode="External"/><Relationship Id="rId48" Type="http://schemas.openxmlformats.org/officeDocument/2006/relationships/hyperlink" Target="https://portaldatransparencia.gov.br/sancoes/consulta" TargetMode="External"/><Relationship Id="rId56" Type="http://schemas.openxmlformats.org/officeDocument/2006/relationships/hyperlink" Target="https://www.gov.br/empresas-e-negocios/pt-br/empreendedor" TargetMode="External"/><Relationship Id="rId64" Type="http://schemas.openxmlformats.org/officeDocument/2006/relationships/hyperlink" Target="https://www.planalto.gov.br/ccivil_03/decreto-lei/del5452.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fontTable" Target="fontTable.xml"/><Relationship Id="rId8" Type="http://schemas.microsoft.com/office/2011/relationships/commentsExtended" Target="commentsExtended.xml"/><Relationship Id="rId51" Type="http://schemas.openxmlformats.org/officeDocument/2006/relationships/hyperlink" Target="http://www.esancoes.sp.gov.br" TargetMode="External"/><Relationship Id="rId72" Type="http://schemas.openxmlformats.org/officeDocument/2006/relationships/hyperlink" Target="https://www.planalto.gov.br/ccivil_03/leis/l5764.htm" TargetMode="External"/><Relationship Id="rId3" Type="http://schemas.openxmlformats.org/officeDocument/2006/relationships/settings" Target="settings.xml"/><Relationship Id="rId12" Type="http://schemas.openxmlformats.org/officeDocument/2006/relationships/hyperlink" Target="http://www.legislacao.sp.gov.br/legislacao/dg280202.nsf/5fb5269ed17b47ab83256cfb00501469/f30611375009c7a503258a38004e9f9b?OpenDocument&amp;Highlight=0,67.985" TargetMode="External"/><Relationship Id="rId17" Type="http://schemas.openxmlformats.org/officeDocument/2006/relationships/hyperlink" Target="http://www.legislacao.sp.gov.br/legislacao/dg280202.nsf/5fb5269ed17b47ab83256cfb00501469/f08de05b6b41e2e503258a890061d61e?OpenDocument&amp;Highlight=0,68.220" TargetMode="External"/><Relationship Id="rId25" Type="http://schemas.openxmlformats.org/officeDocument/2006/relationships/hyperlink" Target="http://www.legislacao.sp.gov.br/legislacao/dg280202.nsf/5fb5269ed17b47ab83256cfb00501469/f08de05b6b41e2e503258a890061d61e?OpenDocument&amp;Highlight=0,68.220"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legislacao.sp.gov.br/legislacao/dg280202.nsf/5fb5269ed17b47ab83256cfb00501469/ae4c99f07f9f4f7d03258980004dbc9d?OpenDocument&amp;Highlight=0,67.608"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www.legislacao.sp.gov.br/legislacao/dg280202.nsf/5fb5269ed17b47ab83256cfb00501469/ae4c99f07f9f4f7d03258980004dbc9d?OpenDocument&amp;Highlight=0,67.608" TargetMode="External"/><Relationship Id="rId54" Type="http://schemas.openxmlformats.org/officeDocument/2006/relationships/hyperlink" Target="https://www.planalto.gov.br/ccivil_03/leis/l8429.htm" TargetMode="External"/><Relationship Id="rId62" Type="http://schemas.openxmlformats.org/officeDocument/2006/relationships/hyperlink" Target="http://normas.receita.fazenda.gov.br/sijut2consulta/link.action?idAto=56753"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legislacao.sp.gov.br/legislacao/dg280202.nsf/5fb5269ed17b47ab83256cfb00501469/f08de05b6b41e2e503258a890061d61e?OpenDocument&amp;Highlight=0,68.220" TargetMode="External"/><Relationship Id="rId28" Type="http://schemas.openxmlformats.org/officeDocument/2006/relationships/hyperlink" Target="http://www.legislacao.sp.gov.br/legislacao/dg280202.nsf/5fb5269ed17b47ab83256cfb00501469/f08de05b6b41e2e503258a890061d61e?OpenDocument&amp;Highlight=0,68.220" TargetMode="External"/><Relationship Id="rId36" Type="http://schemas.openxmlformats.org/officeDocument/2006/relationships/hyperlink" Target="http://www.legislacao.sp.gov.br/legislacao/dg280202.nsf/5fb5269ed17b47ab83256cfb00501469/ae4c99f07f9f4f7d03258980004dbc9d?OpenDocument&amp;Highlight=0,67.608" TargetMode="External"/><Relationship Id="rId49" Type="http://schemas.openxmlformats.org/officeDocument/2006/relationships/hyperlink" Target="https://portaldatransparencia.gov.br/sancoes/consulta" TargetMode="External"/><Relationship Id="rId57" Type="http://schemas.openxmlformats.org/officeDocument/2006/relationships/hyperlink" Target="https://www.gov.br/empresas-e-negocios/pt-br/drei/legislacao/arquivos/legislacoes-federais/indrei772020altindrei88.pdf" TargetMode="External"/><Relationship Id="rId10" Type="http://schemas.openxmlformats.org/officeDocument/2006/relationships/hyperlink" Target="http://www.legislacao.sp.gov.br/legislacao/dg280202.nsf/5fb5269ed17b47ab83256cfb00501469/6f9b071c1ce1016503258a830052d609?OpenDocument&amp;Highlight=0,68.185" TargetMode="External"/><Relationship Id="rId31" Type="http://schemas.openxmlformats.org/officeDocument/2006/relationships/hyperlink" Target="http://www.legislacao.sp.gov.br/legislacao/dg280202.nsf/5fb5269ed17b47ab83256cfb00501469/f08de05b6b41e2e503258a890061d61e?OpenDocument&amp;Highlight=0,68.220" TargetMode="External"/><Relationship Id="rId44" Type="http://schemas.openxmlformats.org/officeDocument/2006/relationships/hyperlink" Target="http://www.legislacao.sp.gov.br/legislacao/dg280202.nsf/ae9f9e0701e533aa032572e6006cf5fd/0cf4bc084e49b505032573d000509b17?OpenDocument&amp;Highlight=0,12.799" TargetMode="External"/><Relationship Id="rId52" Type="http://schemas.openxmlformats.org/officeDocument/2006/relationships/hyperlink" Target="http://www.servicos.controladoriageral.sp.gov.br/PesquisaCEEP.aspx" TargetMode="External"/><Relationship Id="rId60" Type="http://schemas.openxmlformats.org/officeDocument/2006/relationships/hyperlink" Target="https://www.planalto.gov.br/ccivil_03/_Ato2023-2026/2023/Decreto/D11802.htm" TargetMode="External"/><Relationship Id="rId65" Type="http://schemas.openxmlformats.org/officeDocument/2006/relationships/hyperlink" Target="https://www.planalto.gov.br/ccivil_03/LEIS/LCP/Lcp123.htm" TargetMode="External"/><Relationship Id="rId73" Type="http://schemas.openxmlformats.org/officeDocument/2006/relationships/hyperlink" Target="https://www.planalto.gov.br/ccivil_03/leis/l5764.htm" TargetMode="External"/><Relationship Id="rId78"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cnj.jus.br/improbidade_adm/consultar_requerido.php" TargetMode="External"/><Relationship Id="rId55" Type="http://schemas.openxmlformats.org/officeDocument/2006/relationships/hyperlink" Target="http://www.legislacao.sp.gov.br/legislacao/dg280202.nsf/ae9f9e0701e533aa032572e6006cf5fd/0cf4bc084e49b505032573d000509b17?OpenDocument&amp;Highlight=0,12.799" TargetMode="External"/><Relationship Id="rId76" Type="http://schemas.openxmlformats.org/officeDocument/2006/relationships/footer" Target="footer1.xml"/><Relationship Id="rId7" Type="http://schemas.openxmlformats.org/officeDocument/2006/relationships/comments" Target="comments.xml"/><Relationship Id="rId71" Type="http://schemas.openxmlformats.org/officeDocument/2006/relationships/hyperlink" Target="https://www.planalto.gov.br/ccivil_03/leis/l5764.htm" TargetMode="External"/><Relationship Id="rId2" Type="http://schemas.openxmlformats.org/officeDocument/2006/relationships/styles" Target="styles.xml"/><Relationship Id="rId29" Type="http://schemas.openxmlformats.org/officeDocument/2006/relationships/hyperlink" Target="http://www.legislacao.sp.gov.br/legislacao/dg280202.nsf/5fb5269ed17b47ab83256cfb00501469/f08de05b6b41e2e503258a890061d61e?OpenDocument&amp;Highlight=0,68.220"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11</Pages>
  <Words>6459</Words>
  <Characters>34880</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Rosiris de Almeida</dc:creator>
  <cp:keywords/>
  <dc:description/>
  <cp:lastModifiedBy>Rosiris de Almeida</cp:lastModifiedBy>
  <cp:revision>4</cp:revision>
  <dcterms:created xsi:type="dcterms:W3CDTF">2024-04-11T17:23:00Z</dcterms:created>
  <dcterms:modified xsi:type="dcterms:W3CDTF">2024-04-11T18:13:00Z</dcterms:modified>
</cp:coreProperties>
</file>