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41C26" w14:textId="55EFC508" w:rsidR="005240A6" w:rsidRDefault="005240A6">
      <w:pPr>
        <w:suppressAutoHyphens w:val="0"/>
        <w:spacing w:after="160" w:line="259" w:lineRule="auto"/>
        <w:rPr>
          <w:rFonts w:cs="Arial"/>
          <w:b/>
          <w:bCs/>
          <w:i/>
          <w:iCs/>
          <w:color w:val="FF0000"/>
          <w:szCs w:val="20"/>
        </w:rPr>
      </w:pPr>
    </w:p>
    <w:p w14:paraId="6A66A66F" w14:textId="6047EF41" w:rsidR="004D7ACD" w:rsidRDefault="004D7ACD">
      <w:pPr>
        <w:suppressAutoHyphens w:val="0"/>
        <w:spacing w:after="160" w:line="259" w:lineRule="auto"/>
        <w:rPr>
          <w:rFonts w:cs="Arial"/>
          <w:b/>
          <w:bCs/>
          <w:i/>
          <w:iCs/>
          <w:color w:val="FF0000"/>
          <w:szCs w:val="20"/>
        </w:rPr>
      </w:pPr>
    </w:p>
    <w:p w14:paraId="60E799A3" w14:textId="77777777" w:rsidR="004D7ACD" w:rsidRPr="0023221F" w:rsidRDefault="004D7ACD" w:rsidP="004D7ACD">
      <w:pPr>
        <w:rPr>
          <w:rFonts w:cs="Arial"/>
          <w:b/>
          <w:bCs/>
          <w:i/>
          <w:iCs/>
          <w:noProof/>
          <w:color w:val="FF0000"/>
          <w:szCs w:val="18"/>
        </w:rPr>
      </w:pPr>
      <w:r w:rsidRPr="0023221F">
        <w:rPr>
          <w:rFonts w:cs="Arial"/>
          <w:color w:val="5B5B5F"/>
          <w:sz w:val="36"/>
          <w:szCs w:val="36"/>
        </w:rPr>
        <w:t>Aviso de</w:t>
      </w:r>
      <w:r w:rsidRPr="0023221F">
        <w:rPr>
          <w:rFonts w:cs="Arial"/>
          <w:noProof/>
          <w:color w:val="FF0000"/>
          <w:szCs w:val="18"/>
        </w:rPr>
        <w:t xml:space="preserve"> </w:t>
      </w:r>
    </w:p>
    <w:p w14:paraId="2FFDF30F" w14:textId="7830C917" w:rsidR="004D7ACD" w:rsidRPr="00947495" w:rsidRDefault="004D7ACD" w:rsidP="004D7ACD">
      <w:pPr>
        <w:rPr>
          <w:rFonts w:cs="Arial"/>
          <w:color w:val="405CA1"/>
          <w:sz w:val="56"/>
          <w:szCs w:val="56"/>
        </w:rPr>
      </w:pPr>
      <w:r>
        <w:rPr>
          <w:rFonts w:cs="Arial"/>
          <w:color w:val="405CA1"/>
          <w:sz w:val="56"/>
          <w:szCs w:val="56"/>
        </w:rPr>
        <w:t>CONTRATAÇÃO</w:t>
      </w:r>
    </w:p>
    <w:p w14:paraId="3C624F0E" w14:textId="3196EE67" w:rsidR="004D7ACD" w:rsidRPr="00947495" w:rsidRDefault="004D7ACD" w:rsidP="004D7ACD">
      <w:pPr>
        <w:rPr>
          <w:rFonts w:cs="Arial"/>
          <w:color w:val="405CA1"/>
          <w:sz w:val="56"/>
          <w:szCs w:val="56"/>
        </w:rPr>
      </w:pPr>
      <w:r>
        <w:rPr>
          <w:rFonts w:cs="Arial"/>
          <w:color w:val="405CA1"/>
          <w:sz w:val="56"/>
          <w:szCs w:val="56"/>
        </w:rPr>
        <w:t>DIRETA</w:t>
      </w:r>
    </w:p>
    <w:p w14:paraId="207A5BCA" w14:textId="3F74BA23" w:rsidR="002129E1" w:rsidRPr="004D7ACD" w:rsidRDefault="00371483" w:rsidP="004D7ACD">
      <w:pPr>
        <w:rPr>
          <w:rFonts w:cs="Arial"/>
          <w:b/>
          <w:bCs/>
          <w:color w:val="5B5B5F"/>
          <w:sz w:val="28"/>
          <w:szCs w:val="28"/>
        </w:rPr>
      </w:pPr>
      <w:r>
        <w:rPr>
          <w:rFonts w:cs="Arial"/>
          <w:bCs/>
          <w:color w:val="5B5B5F"/>
          <w:sz w:val="28"/>
          <w:szCs w:val="28"/>
        </w:rPr>
        <w:t>DL-00</w:t>
      </w:r>
      <w:r w:rsidR="00C120B8">
        <w:rPr>
          <w:rFonts w:cs="Arial"/>
          <w:bCs/>
          <w:color w:val="5B5B5F"/>
          <w:sz w:val="28"/>
          <w:szCs w:val="28"/>
        </w:rPr>
        <w:t>4</w:t>
      </w:r>
      <w:r w:rsidR="00D43CD7">
        <w:rPr>
          <w:rFonts w:cs="Arial"/>
          <w:bCs/>
          <w:color w:val="5B5B5F"/>
          <w:sz w:val="28"/>
          <w:szCs w:val="28"/>
        </w:rPr>
        <w:t>/402/202</w:t>
      </w:r>
      <w:r w:rsidR="00D5073E">
        <w:rPr>
          <w:rFonts w:cs="Arial"/>
          <w:bCs/>
          <w:color w:val="5B5B5F"/>
          <w:sz w:val="28"/>
          <w:szCs w:val="28"/>
        </w:rPr>
        <w:t>5</w:t>
      </w:r>
    </w:p>
    <w:p w14:paraId="161BA620" w14:textId="77777777" w:rsidR="004D7ACD" w:rsidRDefault="004D7ACD" w:rsidP="004D7ACD">
      <w:pPr>
        <w:spacing w:line="259" w:lineRule="auto"/>
        <w:rPr>
          <w:rFonts w:cs="Arial"/>
          <w:b/>
          <w:bCs/>
          <w:color w:val="405CA1"/>
          <w:sz w:val="32"/>
          <w:szCs w:val="32"/>
        </w:rPr>
      </w:pPr>
    </w:p>
    <w:p w14:paraId="3DC0DE69" w14:textId="77777777" w:rsidR="004D7ACD" w:rsidRPr="00421D5D" w:rsidRDefault="004D7ACD" w:rsidP="004D7ACD">
      <w:pPr>
        <w:spacing w:line="259" w:lineRule="auto"/>
        <w:rPr>
          <w:rFonts w:cs="Arial"/>
          <w:b/>
          <w:bCs/>
          <w:color w:val="405CA1"/>
          <w:sz w:val="32"/>
          <w:szCs w:val="32"/>
        </w:rPr>
      </w:pPr>
      <w:r w:rsidRPr="00421D5D">
        <w:rPr>
          <w:rFonts w:cs="Arial"/>
          <w:b/>
          <w:bCs/>
          <w:color w:val="405CA1"/>
          <w:sz w:val="32"/>
          <w:szCs w:val="32"/>
        </w:rPr>
        <w:t>CONTRATANTE (UASG)</w:t>
      </w:r>
    </w:p>
    <w:p w14:paraId="2B21323F" w14:textId="326AFC02" w:rsidR="004D7ACD" w:rsidRPr="004D7ACD" w:rsidRDefault="00D43CD7" w:rsidP="004D7ACD">
      <w:pPr>
        <w:rPr>
          <w:rFonts w:cs="Arial"/>
          <w:bCs/>
          <w:color w:val="5B5B5F"/>
          <w:sz w:val="28"/>
          <w:szCs w:val="28"/>
        </w:rPr>
      </w:pPr>
      <w:r>
        <w:rPr>
          <w:rFonts w:cs="Arial"/>
          <w:bCs/>
          <w:color w:val="5B5B5F"/>
          <w:sz w:val="28"/>
          <w:szCs w:val="28"/>
        </w:rPr>
        <w:t>180203</w:t>
      </w:r>
    </w:p>
    <w:p w14:paraId="09DED44F" w14:textId="77777777" w:rsidR="004D7ACD" w:rsidRDefault="004D7ACD" w:rsidP="004D7ACD">
      <w:pPr>
        <w:rPr>
          <w:rFonts w:cs="Arial"/>
          <w:b/>
          <w:bCs/>
          <w:color w:val="405CA1"/>
          <w:sz w:val="32"/>
          <w:szCs w:val="32"/>
        </w:rPr>
      </w:pPr>
    </w:p>
    <w:p w14:paraId="33915508" w14:textId="77777777" w:rsidR="004D7ACD" w:rsidRPr="003C3BD4" w:rsidRDefault="004D7ACD" w:rsidP="004D7ACD">
      <w:pPr>
        <w:rPr>
          <w:rFonts w:cs="Arial"/>
          <w:b/>
          <w:bCs/>
          <w:color w:val="5B5B5F"/>
          <w:szCs w:val="20"/>
        </w:rPr>
      </w:pPr>
      <w:r w:rsidRPr="00421D5D">
        <w:rPr>
          <w:rFonts w:cs="Arial"/>
          <w:b/>
          <w:bCs/>
          <w:color w:val="405CA1"/>
          <w:sz w:val="32"/>
          <w:szCs w:val="32"/>
        </w:rPr>
        <w:t>OBJETO</w:t>
      </w:r>
    </w:p>
    <w:p w14:paraId="43CBB071" w14:textId="3D9466BC" w:rsidR="00F20C01" w:rsidRPr="006E1990" w:rsidRDefault="00371483" w:rsidP="00F20C01">
      <w:pPr>
        <w:jc w:val="both"/>
        <w:rPr>
          <w:rFonts w:cs="Arial"/>
          <w:sz w:val="28"/>
          <w:szCs w:val="28"/>
        </w:rPr>
      </w:pPr>
      <w:r>
        <w:rPr>
          <w:rFonts w:cs="Arial"/>
          <w:color w:val="595959" w:themeColor="text1" w:themeTint="A6"/>
          <w:sz w:val="28"/>
          <w:szCs w:val="28"/>
        </w:rPr>
        <w:t xml:space="preserve">Contratação de Serviço </w:t>
      </w:r>
      <w:r w:rsidR="00347C08">
        <w:rPr>
          <w:rFonts w:cs="Arial"/>
          <w:color w:val="595959" w:themeColor="text1" w:themeTint="A6"/>
          <w:sz w:val="28"/>
          <w:szCs w:val="28"/>
        </w:rPr>
        <w:t xml:space="preserve">de </w:t>
      </w:r>
      <w:r w:rsidR="000C40F5">
        <w:rPr>
          <w:rFonts w:cs="Arial"/>
          <w:color w:val="595959" w:themeColor="text1" w:themeTint="A6"/>
          <w:sz w:val="28"/>
          <w:szCs w:val="28"/>
        </w:rPr>
        <w:t xml:space="preserve">produção de capas para homenagem </w:t>
      </w:r>
    </w:p>
    <w:p w14:paraId="35076501" w14:textId="77777777" w:rsidR="00C352C3" w:rsidRDefault="00C352C3" w:rsidP="004D7ACD">
      <w:pPr>
        <w:rPr>
          <w:rFonts w:cs="Arial"/>
          <w:color w:val="5B5B5F"/>
          <w:sz w:val="28"/>
          <w:szCs w:val="28"/>
        </w:rPr>
      </w:pPr>
    </w:p>
    <w:p w14:paraId="756B4D76" w14:textId="0D98ABE7" w:rsidR="004D7ACD" w:rsidRPr="00421D5D" w:rsidRDefault="004D7ACD" w:rsidP="004D7ACD">
      <w:pPr>
        <w:rPr>
          <w:rFonts w:cs="Arial"/>
          <w:b/>
          <w:bCs/>
          <w:color w:val="405CA1"/>
          <w:sz w:val="32"/>
          <w:szCs w:val="32"/>
        </w:rPr>
      </w:pPr>
      <w:r w:rsidRPr="00421D5D">
        <w:rPr>
          <w:rFonts w:cs="Arial"/>
          <w:b/>
          <w:bCs/>
          <w:color w:val="405CA1"/>
          <w:sz w:val="32"/>
          <w:szCs w:val="32"/>
        </w:rPr>
        <w:t>VALOR TOTAL DA CONTRATAÇÃO</w:t>
      </w:r>
    </w:p>
    <w:p w14:paraId="30879377" w14:textId="4306F08A" w:rsidR="004D7ACD" w:rsidRPr="00421D5D" w:rsidRDefault="004D7ACD" w:rsidP="004D7ACD">
      <w:pPr>
        <w:rPr>
          <w:rFonts w:cs="Arial"/>
          <w:b/>
          <w:bCs/>
          <w:color w:val="5B5B5F"/>
          <w:sz w:val="28"/>
          <w:szCs w:val="28"/>
        </w:rPr>
      </w:pPr>
      <w:r w:rsidRPr="00421D5D">
        <w:rPr>
          <w:rFonts w:cs="Arial"/>
          <w:b/>
          <w:bCs/>
          <w:color w:val="5B5B5F"/>
          <w:sz w:val="28"/>
          <w:szCs w:val="28"/>
        </w:rPr>
        <w:t xml:space="preserve">R$ </w:t>
      </w:r>
      <w:r w:rsidR="00373473">
        <w:rPr>
          <w:rFonts w:cs="Arial"/>
          <w:b/>
          <w:bCs/>
          <w:color w:val="5B5B5F"/>
          <w:sz w:val="28"/>
          <w:szCs w:val="28"/>
        </w:rPr>
        <w:t>5</w:t>
      </w:r>
      <w:r w:rsidR="00D5073E">
        <w:rPr>
          <w:rFonts w:cs="Arial"/>
          <w:b/>
          <w:bCs/>
          <w:color w:val="5B5B5F"/>
          <w:sz w:val="28"/>
          <w:szCs w:val="28"/>
        </w:rPr>
        <w:t>.</w:t>
      </w:r>
      <w:r w:rsidR="00373473">
        <w:rPr>
          <w:rFonts w:cs="Arial"/>
          <w:b/>
          <w:bCs/>
          <w:color w:val="5B5B5F"/>
          <w:sz w:val="28"/>
          <w:szCs w:val="28"/>
        </w:rPr>
        <w:t>2</w:t>
      </w:r>
      <w:r w:rsidR="00D5073E">
        <w:rPr>
          <w:rFonts w:cs="Arial"/>
          <w:b/>
          <w:bCs/>
          <w:color w:val="5B5B5F"/>
          <w:sz w:val="28"/>
          <w:szCs w:val="28"/>
        </w:rPr>
        <w:t>00,00</w:t>
      </w:r>
    </w:p>
    <w:p w14:paraId="5C310FC6" w14:textId="77777777" w:rsidR="004D7ACD" w:rsidRPr="00947495" w:rsidRDefault="004D7ACD" w:rsidP="004D7ACD">
      <w:pPr>
        <w:rPr>
          <w:rFonts w:cs="Arial"/>
          <w:color w:val="5B5B5F"/>
          <w:sz w:val="32"/>
          <w:szCs w:val="32"/>
        </w:rPr>
      </w:pPr>
    </w:p>
    <w:p w14:paraId="61370D13" w14:textId="3AA77468" w:rsidR="004D7ACD" w:rsidRPr="00421D5D" w:rsidRDefault="002850E4" w:rsidP="004D7ACD">
      <w:pPr>
        <w:rPr>
          <w:rFonts w:cs="Arial"/>
          <w:b/>
          <w:bCs/>
          <w:color w:val="405CA1"/>
          <w:sz w:val="32"/>
          <w:szCs w:val="32"/>
        </w:rPr>
      </w:pPr>
      <w:r>
        <w:rPr>
          <w:rFonts w:cs="Arial"/>
          <w:b/>
          <w:bCs/>
          <w:color w:val="405CA1"/>
          <w:sz w:val="32"/>
          <w:szCs w:val="32"/>
        </w:rPr>
        <w:t>DATA DA SESSÃO</w:t>
      </w:r>
      <w:r w:rsidR="004D7ACD" w:rsidRPr="00421D5D">
        <w:rPr>
          <w:rFonts w:cs="Arial"/>
          <w:b/>
          <w:bCs/>
          <w:color w:val="405CA1"/>
          <w:sz w:val="32"/>
          <w:szCs w:val="32"/>
        </w:rPr>
        <w:t xml:space="preserve"> </w:t>
      </w:r>
    </w:p>
    <w:p w14:paraId="17FD6C32" w14:textId="3E888E97" w:rsidR="004D7ACD" w:rsidRDefault="004D7ACD" w:rsidP="004D7ACD">
      <w:pPr>
        <w:rPr>
          <w:rFonts w:cs="Arial"/>
          <w:color w:val="5B5B5F"/>
          <w:sz w:val="28"/>
          <w:szCs w:val="28"/>
        </w:rPr>
      </w:pPr>
      <w:r w:rsidRPr="00421D5D">
        <w:rPr>
          <w:rFonts w:cs="Arial"/>
          <w:color w:val="5B5B5F"/>
          <w:sz w:val="28"/>
          <w:szCs w:val="28"/>
        </w:rPr>
        <w:t xml:space="preserve">De </w:t>
      </w:r>
      <w:r w:rsidR="00A76446">
        <w:rPr>
          <w:rFonts w:cs="Arial"/>
          <w:b/>
          <w:bCs/>
          <w:color w:val="5B5B5F"/>
          <w:sz w:val="28"/>
          <w:szCs w:val="28"/>
        </w:rPr>
        <w:t>1</w:t>
      </w:r>
      <w:r w:rsidR="00373473">
        <w:rPr>
          <w:rFonts w:cs="Arial"/>
          <w:b/>
          <w:bCs/>
          <w:color w:val="5B5B5F"/>
          <w:sz w:val="28"/>
          <w:szCs w:val="28"/>
        </w:rPr>
        <w:t>7</w:t>
      </w:r>
      <w:r w:rsidR="009B735B">
        <w:rPr>
          <w:rFonts w:cs="Arial"/>
          <w:b/>
          <w:bCs/>
          <w:color w:val="5B5B5F"/>
          <w:sz w:val="28"/>
          <w:szCs w:val="28"/>
        </w:rPr>
        <w:t>/</w:t>
      </w:r>
      <w:r w:rsidR="00A76446">
        <w:rPr>
          <w:rFonts w:cs="Arial"/>
          <w:b/>
          <w:bCs/>
          <w:color w:val="5B5B5F"/>
          <w:sz w:val="28"/>
          <w:szCs w:val="28"/>
        </w:rPr>
        <w:t>03</w:t>
      </w:r>
      <w:r w:rsidR="009B735B">
        <w:rPr>
          <w:rFonts w:cs="Arial"/>
          <w:b/>
          <w:bCs/>
          <w:color w:val="5B5B5F"/>
          <w:sz w:val="28"/>
          <w:szCs w:val="28"/>
        </w:rPr>
        <w:t>/202</w:t>
      </w:r>
      <w:r w:rsidR="00A76446">
        <w:rPr>
          <w:rFonts w:cs="Arial"/>
          <w:b/>
          <w:bCs/>
          <w:color w:val="5B5B5F"/>
          <w:sz w:val="28"/>
          <w:szCs w:val="28"/>
        </w:rPr>
        <w:t>5</w:t>
      </w:r>
      <w:r w:rsidR="009B735B">
        <w:rPr>
          <w:rFonts w:cs="Arial"/>
          <w:b/>
          <w:bCs/>
          <w:color w:val="5B5B5F"/>
          <w:sz w:val="28"/>
          <w:szCs w:val="28"/>
        </w:rPr>
        <w:t xml:space="preserve"> 08:00:00</w:t>
      </w:r>
    </w:p>
    <w:p w14:paraId="72C1E665" w14:textId="77777777" w:rsidR="004D7ACD" w:rsidRPr="00947495" w:rsidRDefault="004D7ACD" w:rsidP="004D7ACD">
      <w:pPr>
        <w:rPr>
          <w:rFonts w:cs="Arial"/>
          <w:color w:val="5B5B5F"/>
          <w:sz w:val="32"/>
          <w:szCs w:val="32"/>
        </w:rPr>
      </w:pPr>
    </w:p>
    <w:p w14:paraId="13B0A79B" w14:textId="3A674CCF" w:rsidR="004D7ACD" w:rsidRPr="00421D5D" w:rsidRDefault="002850E4" w:rsidP="004D7ACD">
      <w:pPr>
        <w:rPr>
          <w:rFonts w:cs="Arial"/>
          <w:b/>
          <w:bCs/>
          <w:color w:val="405CA1"/>
          <w:sz w:val="32"/>
          <w:szCs w:val="32"/>
        </w:rPr>
      </w:pPr>
      <w:r>
        <w:rPr>
          <w:rFonts w:cs="Arial"/>
          <w:b/>
          <w:bCs/>
          <w:color w:val="405CA1"/>
          <w:sz w:val="32"/>
          <w:szCs w:val="32"/>
        </w:rPr>
        <w:t>HORÁRIO DA FASE D</w:t>
      </w:r>
      <w:r w:rsidR="004D7ACD" w:rsidRPr="00421D5D">
        <w:rPr>
          <w:rFonts w:cs="Arial"/>
          <w:b/>
          <w:bCs/>
          <w:color w:val="405CA1"/>
          <w:sz w:val="32"/>
          <w:szCs w:val="32"/>
        </w:rPr>
        <w:t>E LANCES</w:t>
      </w:r>
    </w:p>
    <w:p w14:paraId="7C4D3461" w14:textId="402A80F5" w:rsidR="002850E4" w:rsidRPr="00421D5D" w:rsidRDefault="002850E4" w:rsidP="002850E4">
      <w:pPr>
        <w:rPr>
          <w:rFonts w:cs="Arial"/>
          <w:color w:val="5B5B5F"/>
          <w:sz w:val="28"/>
          <w:szCs w:val="28"/>
        </w:rPr>
      </w:pPr>
      <w:r>
        <w:rPr>
          <w:rFonts w:cs="Arial"/>
          <w:color w:val="5B5B5F"/>
          <w:sz w:val="28"/>
          <w:szCs w:val="28"/>
        </w:rPr>
        <w:t xml:space="preserve">Das </w:t>
      </w:r>
      <w:r w:rsidR="009B735B">
        <w:rPr>
          <w:rFonts w:cs="Arial"/>
          <w:color w:val="5B5B5F"/>
          <w:sz w:val="28"/>
          <w:szCs w:val="28"/>
        </w:rPr>
        <w:t>08</w:t>
      </w:r>
      <w:r>
        <w:rPr>
          <w:rFonts w:cs="Arial"/>
          <w:color w:val="5B5B5F"/>
          <w:sz w:val="28"/>
          <w:szCs w:val="28"/>
        </w:rPr>
        <w:t xml:space="preserve">h até </w:t>
      </w:r>
      <w:r w:rsidR="009B735B">
        <w:rPr>
          <w:rFonts w:cs="Arial"/>
          <w:color w:val="5B5B5F"/>
          <w:sz w:val="28"/>
          <w:szCs w:val="28"/>
        </w:rPr>
        <w:t>15</w:t>
      </w:r>
      <w:r>
        <w:rPr>
          <w:rFonts w:cs="Arial"/>
          <w:color w:val="5B5B5F"/>
          <w:sz w:val="28"/>
          <w:szCs w:val="28"/>
        </w:rPr>
        <w:t>h</w:t>
      </w:r>
    </w:p>
    <w:p w14:paraId="20E228F9" w14:textId="77777777" w:rsidR="004D7ACD" w:rsidRDefault="004D7ACD" w:rsidP="004D7ACD">
      <w:pPr>
        <w:rPr>
          <w:rFonts w:cs="Arial"/>
          <w:b/>
          <w:bCs/>
          <w:color w:val="405CA1"/>
          <w:sz w:val="32"/>
          <w:szCs w:val="32"/>
        </w:rPr>
      </w:pPr>
    </w:p>
    <w:p w14:paraId="421C0499" w14:textId="70B94276" w:rsidR="00DD2A4A" w:rsidRPr="00D43CD7" w:rsidRDefault="00DD2A4A" w:rsidP="00DD2A4A">
      <w:pPr>
        <w:suppressAutoHyphens w:val="0"/>
        <w:spacing w:after="160" w:line="259" w:lineRule="auto"/>
        <w:rPr>
          <w:rFonts w:cs="Arial"/>
          <w:b/>
          <w:bCs/>
          <w:color w:val="405CA1"/>
          <w:sz w:val="32"/>
          <w:szCs w:val="32"/>
        </w:rPr>
      </w:pPr>
      <w:r w:rsidRPr="00D43CD7">
        <w:rPr>
          <w:rFonts w:cs="Arial"/>
          <w:b/>
          <w:bCs/>
          <w:color w:val="405CA1"/>
          <w:sz w:val="32"/>
          <w:szCs w:val="32"/>
        </w:rPr>
        <w:t>CRITÉRIO DE JULGAMENTO:</w:t>
      </w:r>
    </w:p>
    <w:p w14:paraId="0E37A8C6" w14:textId="57C41CA9" w:rsidR="00D43CD7" w:rsidRPr="00D43CD7" w:rsidRDefault="00D43CD7" w:rsidP="00DD2A4A">
      <w:pPr>
        <w:suppressAutoHyphens w:val="0"/>
        <w:spacing w:after="160" w:line="259" w:lineRule="auto"/>
        <w:rPr>
          <w:rFonts w:cs="Arial"/>
          <w:i/>
          <w:iCs/>
          <w:sz w:val="32"/>
          <w:szCs w:val="32"/>
        </w:rPr>
      </w:pPr>
      <w:r w:rsidRPr="00D43CD7">
        <w:rPr>
          <w:rFonts w:cs="Arial"/>
          <w:i/>
          <w:iCs/>
          <w:sz w:val="32"/>
          <w:szCs w:val="32"/>
        </w:rPr>
        <w:t>Menor preço unitário</w:t>
      </w:r>
    </w:p>
    <w:p w14:paraId="6A4FB740" w14:textId="7A1266CB" w:rsidR="004D7ACD" w:rsidRPr="004D7ACD" w:rsidRDefault="004D7ACD" w:rsidP="004D7ACD">
      <w:pPr>
        <w:suppressAutoHyphens w:val="0"/>
        <w:spacing w:after="160" w:line="259" w:lineRule="auto"/>
        <w:rPr>
          <w:rFonts w:cs="Arial"/>
          <w:b/>
          <w:bCs/>
          <w:color w:val="405CA1"/>
          <w:sz w:val="32"/>
          <w:szCs w:val="32"/>
        </w:rPr>
      </w:pPr>
      <w:r w:rsidRPr="00421D5D">
        <w:rPr>
          <w:rFonts w:cs="Arial"/>
          <w:b/>
          <w:bCs/>
          <w:color w:val="405CA1"/>
          <w:sz w:val="32"/>
          <w:szCs w:val="32"/>
        </w:rPr>
        <w:t>PREFERÊNCIA ME/EPP/EQUIPARADAS</w:t>
      </w:r>
      <w:r>
        <w:rPr>
          <w:rFonts w:cs="Arial"/>
          <w:b/>
          <w:bCs/>
          <w:color w:val="405CA1"/>
          <w:sz w:val="32"/>
          <w:szCs w:val="32"/>
        </w:rPr>
        <w:br/>
      </w:r>
      <w:r w:rsidRPr="004D7ACD">
        <w:rPr>
          <w:rFonts w:cs="Arial"/>
          <w:b/>
          <w:bCs/>
          <w:color w:val="5B5B5F"/>
          <w:sz w:val="28"/>
          <w:szCs w:val="28"/>
        </w:rPr>
        <w:t>SIM</w:t>
      </w:r>
    </w:p>
    <w:p w14:paraId="0F8FF615" w14:textId="51490C65" w:rsidR="004D7ACD" w:rsidRDefault="004D7ACD">
      <w:pPr>
        <w:suppressAutoHyphens w:val="0"/>
        <w:spacing w:after="160" w:line="259" w:lineRule="auto"/>
        <w:rPr>
          <w:rFonts w:cs="Arial"/>
          <w:b/>
          <w:bCs/>
          <w:i/>
          <w:iCs/>
          <w:color w:val="FF0000"/>
          <w:szCs w:val="20"/>
        </w:rPr>
      </w:pPr>
    </w:p>
    <w:p w14:paraId="7A6D712E" w14:textId="15D815AA" w:rsidR="004D7ACD" w:rsidRDefault="004D7ACD">
      <w:pPr>
        <w:suppressAutoHyphens w:val="0"/>
        <w:spacing w:after="160" w:line="259" w:lineRule="auto"/>
        <w:rPr>
          <w:rFonts w:cs="Arial"/>
          <w:b/>
          <w:bCs/>
          <w:i/>
          <w:iCs/>
          <w:color w:val="FF0000"/>
          <w:szCs w:val="20"/>
        </w:rPr>
      </w:pPr>
    </w:p>
    <w:p w14:paraId="1DC3D714" w14:textId="49E8E92F" w:rsidR="004D7ACD" w:rsidRDefault="004D7ACD">
      <w:pPr>
        <w:suppressAutoHyphens w:val="0"/>
        <w:spacing w:after="160" w:line="259" w:lineRule="auto"/>
        <w:rPr>
          <w:rFonts w:cs="Arial"/>
          <w:b/>
          <w:bCs/>
          <w:i/>
          <w:iCs/>
          <w:color w:val="FF0000"/>
          <w:szCs w:val="20"/>
        </w:rPr>
      </w:pPr>
    </w:p>
    <w:p w14:paraId="074699F4" w14:textId="6FFBF7ED" w:rsidR="004D7ACD" w:rsidRDefault="004D7ACD">
      <w:pPr>
        <w:suppressAutoHyphens w:val="0"/>
        <w:spacing w:after="160" w:line="259" w:lineRule="auto"/>
        <w:rPr>
          <w:rFonts w:cs="Arial"/>
          <w:b/>
          <w:bCs/>
          <w:i/>
          <w:iCs/>
          <w:color w:val="FF0000"/>
          <w:szCs w:val="20"/>
        </w:rPr>
      </w:pPr>
    </w:p>
    <w:p w14:paraId="306337CF" w14:textId="082F6E0A" w:rsidR="004D7ACD" w:rsidRDefault="004D7ACD">
      <w:pPr>
        <w:suppressAutoHyphens w:val="0"/>
        <w:spacing w:after="160" w:line="259" w:lineRule="auto"/>
        <w:rPr>
          <w:rFonts w:cs="Arial"/>
          <w:b/>
          <w:bCs/>
          <w:i/>
          <w:iCs/>
          <w:color w:val="FF0000"/>
          <w:szCs w:val="20"/>
        </w:rPr>
      </w:pPr>
    </w:p>
    <w:p w14:paraId="7224F11A" w14:textId="7FF4A439" w:rsidR="00781AFF" w:rsidRPr="00D43CD7" w:rsidRDefault="002850E4" w:rsidP="00D43CD7">
      <w:pPr>
        <w:suppressAutoHyphens w:val="0"/>
        <w:spacing w:after="160" w:line="259" w:lineRule="auto"/>
        <w:rPr>
          <w:rFonts w:cs="Arial"/>
          <w:b/>
          <w:bCs/>
          <w:i/>
          <w:iCs/>
          <w:color w:val="FF0000"/>
          <w:szCs w:val="20"/>
        </w:rPr>
      </w:pPr>
      <w:r>
        <w:rPr>
          <w:rFonts w:cs="Arial"/>
          <w:b/>
          <w:bCs/>
          <w:i/>
          <w:iCs/>
          <w:color w:val="FF0000"/>
          <w:szCs w:val="20"/>
        </w:rPr>
        <w:br w:type="page"/>
      </w:r>
    </w:p>
    <w:p w14:paraId="6B2A9566" w14:textId="09699363" w:rsidR="00781AFF" w:rsidRDefault="00781AFF">
      <w:pPr>
        <w:suppressAutoHyphens w:val="0"/>
        <w:spacing w:after="160" w:line="259" w:lineRule="auto"/>
        <w:rPr>
          <w:rFonts w:cs="Arial"/>
          <w:b/>
          <w:bCs/>
          <w:i/>
          <w:iCs/>
          <w:color w:val="FF0000"/>
          <w:szCs w:val="20"/>
        </w:rPr>
      </w:pPr>
    </w:p>
    <w:p w14:paraId="6B3BB3E9" w14:textId="77777777" w:rsidR="00781AFF" w:rsidRDefault="00781AFF">
      <w:pPr>
        <w:suppressAutoHyphens w:val="0"/>
        <w:spacing w:after="160" w:line="259" w:lineRule="auto"/>
        <w:rPr>
          <w:rFonts w:cs="Arial"/>
          <w:b/>
          <w:bCs/>
          <w:i/>
          <w:iCs/>
          <w:color w:val="FF0000"/>
          <w:szCs w:val="20"/>
        </w:rPr>
      </w:pPr>
      <w:r>
        <w:rPr>
          <w:rFonts w:cs="Arial"/>
          <w:b/>
          <w:bCs/>
          <w:i/>
          <w:iCs/>
          <w:color w:val="FF0000"/>
          <w:szCs w:val="20"/>
        </w:rPr>
        <w:br w:type="page"/>
      </w:r>
    </w:p>
    <w:p w14:paraId="73C01844" w14:textId="5FA1C66F" w:rsidR="00D43CD7" w:rsidRPr="003C00E1" w:rsidRDefault="00D43CD7" w:rsidP="00D43CD7">
      <w:pPr>
        <w:spacing w:line="276" w:lineRule="auto"/>
        <w:jc w:val="center"/>
        <w:rPr>
          <w:rFonts w:cs="Arial"/>
          <w:b/>
          <w:bCs/>
          <w:i/>
          <w:iCs/>
          <w:szCs w:val="20"/>
        </w:rPr>
      </w:pPr>
      <w:r w:rsidRPr="003C00E1">
        <w:rPr>
          <w:rFonts w:cs="Arial"/>
          <w:b/>
          <w:bCs/>
          <w:i/>
          <w:iCs/>
          <w:szCs w:val="20"/>
        </w:rPr>
        <w:lastRenderedPageBreak/>
        <w:t>Comando do Corpo de Bombeiros Metropolitano</w:t>
      </w:r>
    </w:p>
    <w:p w14:paraId="563ED1E5" w14:textId="23BE7EBB" w:rsidR="004D3C0A" w:rsidRPr="004D7ACD" w:rsidRDefault="00C074DA" w:rsidP="004D3C0A">
      <w:pPr>
        <w:jc w:val="center"/>
        <w:rPr>
          <w:rFonts w:cs="Arial"/>
          <w:b/>
          <w:bCs/>
          <w:color w:val="5B5B5F"/>
          <w:sz w:val="28"/>
          <w:szCs w:val="28"/>
        </w:rPr>
      </w:pPr>
      <w:r>
        <w:rPr>
          <w:rFonts w:cs="Arial"/>
          <w:b/>
          <w:bCs/>
          <w:color w:val="000000" w:themeColor="text1"/>
          <w:szCs w:val="20"/>
        </w:rPr>
        <w:t xml:space="preserve">AVISO DE CONTRATAÇÃO DIRETA   Nº </w:t>
      </w:r>
      <w:r w:rsidR="00371483">
        <w:rPr>
          <w:rFonts w:cs="Arial"/>
          <w:b/>
          <w:bCs/>
          <w:color w:val="000000" w:themeColor="text1"/>
          <w:szCs w:val="20"/>
        </w:rPr>
        <w:t>DL-00</w:t>
      </w:r>
      <w:r w:rsidR="00C120B8">
        <w:rPr>
          <w:rFonts w:cs="Arial"/>
          <w:b/>
          <w:bCs/>
          <w:color w:val="000000" w:themeColor="text1"/>
          <w:szCs w:val="20"/>
        </w:rPr>
        <w:t>3</w:t>
      </w:r>
      <w:r w:rsidR="00D43CD7">
        <w:rPr>
          <w:rFonts w:cs="Arial"/>
          <w:b/>
          <w:bCs/>
          <w:color w:val="000000" w:themeColor="text1"/>
          <w:szCs w:val="20"/>
        </w:rPr>
        <w:t>/402/202</w:t>
      </w:r>
      <w:r w:rsidR="00A76446">
        <w:rPr>
          <w:rFonts w:cs="Arial"/>
          <w:b/>
          <w:bCs/>
          <w:color w:val="000000" w:themeColor="text1"/>
          <w:szCs w:val="20"/>
        </w:rPr>
        <w:t>5</w:t>
      </w:r>
    </w:p>
    <w:p w14:paraId="5E20A7FC" w14:textId="43072658" w:rsidR="00C074DA" w:rsidRDefault="00C074DA" w:rsidP="00C074DA">
      <w:pPr>
        <w:spacing w:line="276" w:lineRule="auto"/>
        <w:jc w:val="center"/>
        <w:rPr>
          <w:rFonts w:cs="Arial"/>
          <w:b/>
          <w:bCs/>
          <w:color w:val="000000" w:themeColor="text1"/>
          <w:szCs w:val="20"/>
        </w:rPr>
      </w:pPr>
    </w:p>
    <w:p w14:paraId="25D96097" w14:textId="340EC33E" w:rsidR="00C074DA" w:rsidRDefault="00C074DA" w:rsidP="00C074DA">
      <w:pPr>
        <w:spacing w:after="120" w:line="276" w:lineRule="auto"/>
        <w:ind w:right="-15"/>
        <w:jc w:val="center"/>
        <w:rPr>
          <w:rFonts w:cs="Arial"/>
          <w:b/>
          <w:bCs/>
          <w:color w:val="000000"/>
          <w:szCs w:val="20"/>
        </w:rPr>
      </w:pPr>
      <w:r>
        <w:rPr>
          <w:rFonts w:cs="Arial"/>
          <w:b/>
          <w:bCs/>
          <w:color w:val="000000" w:themeColor="text1"/>
          <w:szCs w:val="20"/>
        </w:rPr>
        <w:t>(Processo Administrativo n.°</w:t>
      </w:r>
      <w:r w:rsidR="00371483">
        <w:rPr>
          <w:rFonts w:cs="Arial"/>
          <w:b/>
          <w:bCs/>
          <w:color w:val="000000" w:themeColor="text1"/>
          <w:szCs w:val="20"/>
        </w:rPr>
        <w:t>057.</w:t>
      </w:r>
      <w:r w:rsidR="00C120B8">
        <w:rPr>
          <w:rFonts w:cs="Arial"/>
          <w:b/>
          <w:bCs/>
          <w:color w:val="000000" w:themeColor="text1"/>
          <w:szCs w:val="20"/>
        </w:rPr>
        <w:t>00068434</w:t>
      </w:r>
      <w:r w:rsidR="00371483">
        <w:rPr>
          <w:rFonts w:cs="Arial"/>
          <w:b/>
          <w:bCs/>
          <w:color w:val="000000" w:themeColor="text1"/>
          <w:szCs w:val="20"/>
        </w:rPr>
        <w:t>/202</w:t>
      </w:r>
      <w:r w:rsidR="00A76446">
        <w:rPr>
          <w:rFonts w:cs="Arial"/>
          <w:b/>
          <w:bCs/>
          <w:color w:val="000000" w:themeColor="text1"/>
          <w:szCs w:val="20"/>
        </w:rPr>
        <w:t>5</w:t>
      </w:r>
      <w:r w:rsidR="00371483">
        <w:rPr>
          <w:rFonts w:cs="Arial"/>
          <w:b/>
          <w:bCs/>
          <w:color w:val="000000" w:themeColor="text1"/>
          <w:szCs w:val="20"/>
        </w:rPr>
        <w:t>-</w:t>
      </w:r>
      <w:r w:rsidR="00C120B8">
        <w:rPr>
          <w:rFonts w:cs="Arial"/>
          <w:b/>
          <w:bCs/>
          <w:color w:val="000000" w:themeColor="text1"/>
          <w:szCs w:val="20"/>
        </w:rPr>
        <w:t>08</w:t>
      </w:r>
      <w:r>
        <w:rPr>
          <w:rFonts w:cs="Arial"/>
          <w:b/>
          <w:bCs/>
          <w:color w:val="000000" w:themeColor="text1"/>
          <w:szCs w:val="20"/>
        </w:rPr>
        <w:t>)</w:t>
      </w:r>
    </w:p>
    <w:p w14:paraId="1F5B45DE" w14:textId="77777777" w:rsidR="00C074DA" w:rsidRDefault="00C074DA" w:rsidP="00C074DA">
      <w:pPr>
        <w:rPr>
          <w:rFonts w:cs="Arial"/>
        </w:rPr>
      </w:pPr>
    </w:p>
    <w:p w14:paraId="0B94144B" w14:textId="59BBEE8D" w:rsidR="00C074DA" w:rsidRDefault="00C074DA" w:rsidP="00C074DA">
      <w:pPr>
        <w:snapToGrid w:val="0"/>
        <w:spacing w:after="120" w:line="276" w:lineRule="auto"/>
        <w:ind w:right="-30" w:firstLine="540"/>
        <w:jc w:val="both"/>
        <w:rPr>
          <w:rFonts w:cs="Arial"/>
          <w:color w:val="000000"/>
          <w:szCs w:val="20"/>
        </w:rPr>
      </w:pPr>
      <w:r>
        <w:rPr>
          <w:rFonts w:cs="Arial"/>
          <w:color w:val="000000" w:themeColor="text1"/>
          <w:szCs w:val="20"/>
        </w:rPr>
        <w:t>Torna-se público que o(a)</w:t>
      </w:r>
      <w:r w:rsidR="00DE0615">
        <w:rPr>
          <w:rFonts w:eastAsia="Arial" w:cs="Arial"/>
          <w:color w:val="000000" w:themeColor="text1"/>
          <w:szCs w:val="20"/>
        </w:rPr>
        <w:t xml:space="preserve"> Comando de Bombeiros Metropolitano - CBM</w:t>
      </w:r>
      <w:r>
        <w:rPr>
          <w:rFonts w:cs="Arial"/>
          <w:color w:val="000000" w:themeColor="text1"/>
          <w:szCs w:val="20"/>
        </w:rPr>
        <w:t>, por meio do</w:t>
      </w:r>
      <w:r w:rsidR="00DE0615">
        <w:rPr>
          <w:rFonts w:cs="Arial"/>
          <w:color w:val="000000" w:themeColor="text1"/>
          <w:szCs w:val="20"/>
        </w:rPr>
        <w:t xml:space="preserve"> Cel </w:t>
      </w:r>
      <w:r w:rsidR="005374F1">
        <w:rPr>
          <w:rFonts w:cs="Arial"/>
          <w:color w:val="000000" w:themeColor="text1"/>
          <w:szCs w:val="20"/>
        </w:rPr>
        <w:t xml:space="preserve">PM </w:t>
      </w:r>
      <w:r w:rsidR="00DE0615">
        <w:rPr>
          <w:rFonts w:cs="Arial"/>
          <w:color w:val="000000" w:themeColor="text1"/>
          <w:szCs w:val="20"/>
        </w:rPr>
        <w:t>ALEXANDRE</w:t>
      </w:r>
      <w:r w:rsidR="007D1D46">
        <w:rPr>
          <w:rFonts w:cs="Arial"/>
          <w:color w:val="000000" w:themeColor="text1"/>
          <w:szCs w:val="20"/>
        </w:rPr>
        <w:t xml:space="preserve"> MERLIN RG</w:t>
      </w:r>
      <w:r w:rsidR="00A62408">
        <w:rPr>
          <w:rFonts w:cs="Arial"/>
          <w:color w:val="000000" w:themeColor="text1"/>
          <w:szCs w:val="20"/>
        </w:rPr>
        <w:t xml:space="preserve"> N</w:t>
      </w:r>
      <w:r w:rsidR="007D1D46">
        <w:rPr>
          <w:rFonts w:cs="Arial"/>
          <w:color w:val="000000" w:themeColor="text1"/>
          <w:szCs w:val="20"/>
        </w:rPr>
        <w:t>º18.350.476-8 E CPF Nº 107.464.568-59 , sediado na Praça Clovis Bevilacqua nº 421, Sé, São Paulo/</w:t>
      </w:r>
      <w:r w:rsidR="005E7E86">
        <w:rPr>
          <w:rFonts w:cs="Arial"/>
          <w:color w:val="000000" w:themeColor="text1"/>
          <w:szCs w:val="20"/>
        </w:rPr>
        <w:t>SP</w:t>
      </w:r>
      <w:r w:rsidR="007D1D46">
        <w:rPr>
          <w:rFonts w:cs="Arial"/>
          <w:color w:val="000000" w:themeColor="text1"/>
          <w:szCs w:val="20"/>
        </w:rPr>
        <w:t xml:space="preserve">, </w:t>
      </w:r>
      <w:r w:rsidR="0020157E">
        <w:rPr>
          <w:rFonts w:cs="Arial"/>
          <w:color w:val="000000" w:themeColor="text1"/>
          <w:szCs w:val="20"/>
        </w:rPr>
        <w:t>CEP</w:t>
      </w:r>
      <w:r w:rsidR="007D1D46">
        <w:rPr>
          <w:rFonts w:cs="Arial"/>
          <w:color w:val="000000" w:themeColor="text1"/>
          <w:szCs w:val="20"/>
        </w:rPr>
        <w:t xml:space="preserve"> </w:t>
      </w:r>
      <w:r w:rsidR="0020157E">
        <w:rPr>
          <w:rFonts w:cs="Arial"/>
          <w:color w:val="000000" w:themeColor="text1"/>
          <w:szCs w:val="20"/>
        </w:rPr>
        <w:t>04.378.330/0004-19</w:t>
      </w:r>
      <w:r>
        <w:rPr>
          <w:rFonts w:cs="Arial"/>
          <w:color w:val="000000" w:themeColor="text1"/>
          <w:szCs w:val="20"/>
        </w:rPr>
        <w:t>, realizará Dispensa Eletrônica</w:t>
      </w:r>
      <w:r w:rsidR="00F20C01" w:rsidRPr="008F1898">
        <w:rPr>
          <w:rFonts w:cs="Arial"/>
          <w:bCs/>
          <w:color w:val="000000" w:themeColor="text1"/>
          <w:szCs w:val="20"/>
          <w:highlight w:val="cyan"/>
        </w:rPr>
        <w:t>,</w:t>
      </w:r>
      <w:r w:rsidR="00F20C01">
        <w:rPr>
          <w:rFonts w:cs="Arial"/>
          <w:bCs/>
          <w:color w:val="000000" w:themeColor="text1"/>
          <w:szCs w:val="20"/>
        </w:rPr>
        <w:t xml:space="preserve"> </w:t>
      </w:r>
      <w:r>
        <w:rPr>
          <w:rFonts w:cs="Arial"/>
          <w:bCs/>
          <w:color w:val="000000" w:themeColor="text1"/>
          <w:szCs w:val="20"/>
        </w:rPr>
        <w:t>com critério de julgamento</w:t>
      </w:r>
      <w:r w:rsidR="00DE0615">
        <w:rPr>
          <w:rFonts w:cs="Arial"/>
          <w:b/>
          <w:bCs/>
          <w:color w:val="000000" w:themeColor="text1"/>
          <w:szCs w:val="20"/>
        </w:rPr>
        <w:t xml:space="preserve"> por menor preço unitário, </w:t>
      </w:r>
      <w:r>
        <w:rPr>
          <w:rFonts w:cs="Arial"/>
          <w:color w:val="000000" w:themeColor="text1"/>
          <w:szCs w:val="20"/>
        </w:rPr>
        <w:t xml:space="preserve">na hipótese do </w:t>
      </w:r>
      <w:hyperlink r:id="rId11" w:anchor="art75" w:history="1">
        <w:r w:rsidRPr="00900245">
          <w:rPr>
            <w:rStyle w:val="Hyperlink"/>
            <w:rFonts w:cs="Arial"/>
            <w:szCs w:val="20"/>
          </w:rPr>
          <w:t>art. 75</w:t>
        </w:r>
      </w:hyperlink>
      <w:r w:rsidR="0020157E">
        <w:rPr>
          <w:rFonts w:cs="Arial"/>
          <w:i/>
          <w:iCs/>
          <w:color w:val="000000" w:themeColor="text1"/>
          <w:szCs w:val="20"/>
        </w:rPr>
        <w:t xml:space="preserve">, </w:t>
      </w:r>
      <w:r w:rsidR="0020157E">
        <w:rPr>
          <w:rFonts w:cs="Arial"/>
          <w:color w:val="000000" w:themeColor="text1"/>
          <w:szCs w:val="20"/>
        </w:rPr>
        <w:t>caput inciso II,</w:t>
      </w:r>
      <w:r>
        <w:rPr>
          <w:rFonts w:cs="Arial"/>
          <w:color w:val="FF0000"/>
          <w:szCs w:val="20"/>
        </w:rPr>
        <w:t xml:space="preserve"> </w:t>
      </w:r>
      <w:r>
        <w:rPr>
          <w:rFonts w:cs="Arial"/>
          <w:bCs/>
          <w:szCs w:val="20"/>
        </w:rPr>
        <w:t xml:space="preserve">nos termos da </w:t>
      </w:r>
      <w:hyperlink r:id="rId12" w:history="1">
        <w:r w:rsidRPr="00D078A9">
          <w:rPr>
            <w:rStyle w:val="Hyperlink"/>
            <w:rFonts w:cs="Arial"/>
            <w:bCs/>
            <w:szCs w:val="20"/>
          </w:rPr>
          <w:t>Lei n.º 14.133, de 1º de abril de 2021</w:t>
        </w:r>
      </w:hyperlink>
      <w:r>
        <w:rPr>
          <w:rFonts w:cs="Arial"/>
          <w:bCs/>
          <w:szCs w:val="20"/>
        </w:rPr>
        <w:t xml:space="preserve">, da </w:t>
      </w:r>
      <w:hyperlink r:id="rId13" w:history="1">
        <w:r w:rsidRPr="00D078A9">
          <w:rPr>
            <w:rStyle w:val="Hyperlink"/>
            <w:rFonts w:cs="Arial"/>
            <w:bCs/>
            <w:szCs w:val="20"/>
          </w:rPr>
          <w:t>Instrução Normativa Seges/ME</w:t>
        </w:r>
        <w:r w:rsidR="00D52B5C" w:rsidRPr="00D078A9">
          <w:rPr>
            <w:rStyle w:val="Hyperlink"/>
            <w:rFonts w:cs="Arial"/>
            <w:bCs/>
            <w:szCs w:val="20"/>
          </w:rPr>
          <w:t xml:space="preserve"> </w:t>
        </w:r>
        <w:r w:rsidRPr="00D078A9">
          <w:rPr>
            <w:rStyle w:val="Hyperlink"/>
            <w:rFonts w:cs="Arial"/>
            <w:bCs/>
            <w:szCs w:val="20"/>
          </w:rPr>
          <w:t>nº 67, de 2021</w:t>
        </w:r>
      </w:hyperlink>
      <w:r>
        <w:rPr>
          <w:rFonts w:cs="Arial"/>
          <w:bCs/>
          <w:szCs w:val="20"/>
        </w:rPr>
        <w:t xml:space="preserve">, </w:t>
      </w:r>
      <w:r w:rsidR="00F20C01" w:rsidRPr="008F1898">
        <w:rPr>
          <w:rFonts w:cs="Arial"/>
          <w:bCs/>
          <w:szCs w:val="20"/>
          <w:highlight w:val="cyan"/>
        </w:rPr>
        <w:t xml:space="preserve">do </w:t>
      </w:r>
      <w:r w:rsidR="00F20C01" w:rsidRPr="002C3959">
        <w:rPr>
          <w:highlight w:val="cyan"/>
        </w:rPr>
        <w:t>Decreto nº 11.462, de 31 de março de 2023</w:t>
      </w:r>
      <w:r w:rsidR="00F20C01" w:rsidRPr="008F1898">
        <w:rPr>
          <w:highlight w:val="cyan"/>
        </w:rPr>
        <w:t>,</w:t>
      </w:r>
      <w:r w:rsidR="00F20C01">
        <w:t xml:space="preserve"> </w:t>
      </w:r>
      <w:r>
        <w:rPr>
          <w:rFonts w:cs="Arial"/>
          <w:bCs/>
          <w:szCs w:val="20"/>
        </w:rPr>
        <w:t>e demais normas aplicáveis</w:t>
      </w:r>
      <w:r>
        <w:rPr>
          <w:rFonts w:cs="Arial"/>
          <w:color w:val="000000"/>
          <w:szCs w:val="20"/>
        </w:rPr>
        <w:t>.</w:t>
      </w:r>
    </w:p>
    <w:p w14:paraId="4ADB2F07" w14:textId="77777777" w:rsidR="00C074DA" w:rsidRDefault="00C074DA" w:rsidP="00C074DA">
      <w:pPr>
        <w:spacing w:line="276" w:lineRule="auto"/>
        <w:jc w:val="both"/>
        <w:rPr>
          <w:rFonts w:cs="Arial"/>
          <w:color w:val="000000" w:themeColor="text1"/>
          <w:szCs w:val="20"/>
        </w:rPr>
      </w:pPr>
    </w:p>
    <w:p w14:paraId="27FD1770" w14:textId="77777777" w:rsidR="00C074DA" w:rsidRDefault="00C074DA" w:rsidP="00C074DA">
      <w:pPr>
        <w:spacing w:line="276" w:lineRule="auto"/>
        <w:jc w:val="both"/>
        <w:rPr>
          <w:rFonts w:cs="Arial"/>
          <w:color w:val="000000" w:themeColor="text1"/>
          <w:szCs w:val="20"/>
        </w:rPr>
      </w:pPr>
    </w:p>
    <w:p w14:paraId="3378FBCE" w14:textId="7D6AF7B2" w:rsidR="00C074DA" w:rsidRDefault="00C074DA" w:rsidP="00C074DA">
      <w:pPr>
        <w:spacing w:line="276" w:lineRule="auto"/>
        <w:jc w:val="both"/>
        <w:rPr>
          <w:rFonts w:cs="Arial"/>
          <w:b/>
          <w:bCs/>
          <w:szCs w:val="20"/>
        </w:rPr>
      </w:pPr>
      <w:r>
        <w:rPr>
          <w:rFonts w:cs="Arial"/>
          <w:b/>
          <w:bCs/>
          <w:color w:val="000000" w:themeColor="text1"/>
          <w:szCs w:val="20"/>
        </w:rPr>
        <w:t>Data da sessão:</w:t>
      </w:r>
      <w:r w:rsidR="00CD252B">
        <w:rPr>
          <w:rFonts w:cs="Arial"/>
          <w:b/>
          <w:bCs/>
          <w:color w:val="000000" w:themeColor="text1"/>
          <w:szCs w:val="20"/>
        </w:rPr>
        <w:t xml:space="preserve"> 1</w:t>
      </w:r>
      <w:r w:rsidR="00C120B8">
        <w:rPr>
          <w:rFonts w:cs="Arial"/>
          <w:b/>
          <w:bCs/>
          <w:color w:val="000000" w:themeColor="text1"/>
          <w:szCs w:val="20"/>
        </w:rPr>
        <w:t>7</w:t>
      </w:r>
      <w:r w:rsidR="00CD252B">
        <w:rPr>
          <w:rFonts w:cs="Arial"/>
          <w:b/>
          <w:bCs/>
          <w:color w:val="000000" w:themeColor="text1"/>
          <w:szCs w:val="20"/>
        </w:rPr>
        <w:t>/03/2025</w:t>
      </w:r>
    </w:p>
    <w:p w14:paraId="4360D8B0" w14:textId="10A1B21F" w:rsidR="00C074DA" w:rsidRDefault="00C074DA" w:rsidP="00C074DA">
      <w:pPr>
        <w:rPr>
          <w:rFonts w:cs="Arial"/>
          <w:color w:val="000000" w:themeColor="text1"/>
          <w:szCs w:val="20"/>
        </w:rPr>
      </w:pPr>
      <w:r w:rsidRPr="002850E4">
        <w:rPr>
          <w:rFonts w:cs="Arial"/>
          <w:b/>
          <w:bCs/>
          <w:color w:val="000000" w:themeColor="text1"/>
          <w:szCs w:val="20"/>
        </w:rPr>
        <w:t>Horário da Fase de Lances:</w:t>
      </w:r>
      <w:r w:rsidRPr="002850E4">
        <w:rPr>
          <w:rFonts w:cs="Arial"/>
          <w:color w:val="000000" w:themeColor="text1"/>
          <w:szCs w:val="20"/>
        </w:rPr>
        <w:t xml:space="preserve"> </w:t>
      </w:r>
      <w:r w:rsidR="00D64DB5">
        <w:rPr>
          <w:rFonts w:cs="Arial"/>
          <w:i/>
          <w:iCs/>
          <w:szCs w:val="20"/>
        </w:rPr>
        <w:t>08:00</w:t>
      </w:r>
      <w:r w:rsidRPr="003C00E1">
        <w:rPr>
          <w:rFonts w:cs="Arial"/>
          <w:szCs w:val="20"/>
        </w:rPr>
        <w:t xml:space="preserve"> às </w:t>
      </w:r>
      <w:r w:rsidR="00D64DB5">
        <w:rPr>
          <w:rFonts w:cs="Arial"/>
          <w:i/>
          <w:szCs w:val="20"/>
        </w:rPr>
        <w:t>15:00</w:t>
      </w:r>
    </w:p>
    <w:p w14:paraId="7565C362" w14:textId="083FA28C" w:rsidR="00C074DA" w:rsidRDefault="00C074DA" w:rsidP="00C074DA">
      <w:pPr>
        <w:rPr>
          <w:rFonts w:cs="Arial"/>
          <w:color w:val="000000" w:themeColor="text1"/>
          <w:szCs w:val="20"/>
        </w:rPr>
      </w:pPr>
      <w:r>
        <w:rPr>
          <w:rFonts w:cs="Arial"/>
          <w:b/>
          <w:bCs/>
          <w:color w:val="000000" w:themeColor="text1"/>
          <w:szCs w:val="20"/>
        </w:rPr>
        <w:t>Link</w:t>
      </w:r>
      <w:r>
        <w:rPr>
          <w:rFonts w:cs="Arial"/>
          <w:color w:val="000000" w:themeColor="text1"/>
          <w:szCs w:val="20"/>
        </w:rPr>
        <w:t xml:space="preserve">: </w:t>
      </w:r>
      <w:r w:rsidR="00D64DB5">
        <w:rPr>
          <w:rFonts w:cs="Arial"/>
          <w:color w:val="000000" w:themeColor="text1"/>
          <w:szCs w:val="20"/>
        </w:rPr>
        <w:t>www.compras.sp.gov.br</w:t>
      </w:r>
    </w:p>
    <w:p w14:paraId="5C057292" w14:textId="4488EC71" w:rsidR="00C074DA" w:rsidRPr="004B367C" w:rsidRDefault="00C074DA" w:rsidP="00C074DA">
      <w:pPr>
        <w:spacing w:line="276" w:lineRule="auto"/>
        <w:ind w:right="-15"/>
        <w:jc w:val="both"/>
        <w:rPr>
          <w:rFonts w:cs="Arial"/>
          <w:i/>
          <w:iCs/>
          <w:color w:val="FF0000"/>
          <w:szCs w:val="20"/>
        </w:rPr>
      </w:pPr>
      <w:r w:rsidRPr="004B367C">
        <w:rPr>
          <w:rFonts w:cs="Arial"/>
          <w:b/>
          <w:bCs/>
          <w:i/>
          <w:iCs/>
          <w:szCs w:val="20"/>
        </w:rPr>
        <w:t>Critério de Julgamento:</w:t>
      </w:r>
      <w:r w:rsidRPr="004B367C">
        <w:rPr>
          <w:rFonts w:cs="Arial"/>
          <w:szCs w:val="20"/>
        </w:rPr>
        <w:t xml:space="preserve"> </w:t>
      </w:r>
      <w:r w:rsidRPr="0020157E">
        <w:rPr>
          <w:rFonts w:cs="Arial"/>
          <w:i/>
          <w:iCs/>
          <w:szCs w:val="20"/>
        </w:rPr>
        <w:t xml:space="preserve">menor preço </w:t>
      </w:r>
    </w:p>
    <w:p w14:paraId="58094180" w14:textId="311ABB09" w:rsidR="00C074DA" w:rsidRPr="0020157E" w:rsidRDefault="00C074DA" w:rsidP="00C074DA">
      <w:pPr>
        <w:spacing w:line="276" w:lineRule="auto"/>
        <w:ind w:right="-15"/>
        <w:jc w:val="both"/>
        <w:rPr>
          <w:rFonts w:cs="Arial"/>
          <w:i/>
          <w:iCs/>
        </w:rPr>
      </w:pPr>
      <w:r w:rsidRPr="0020157E">
        <w:rPr>
          <w:rFonts w:cs="Arial"/>
          <w:b/>
          <w:bCs/>
          <w:i/>
          <w:iCs/>
        </w:rPr>
        <w:t>Regime de Execução:</w:t>
      </w:r>
      <w:r w:rsidRPr="0020157E">
        <w:rPr>
          <w:rFonts w:cs="Arial"/>
          <w:i/>
          <w:iCs/>
        </w:rPr>
        <w:t xml:space="preserve"> Empreitada por Preço Unitário</w:t>
      </w:r>
    </w:p>
    <w:p w14:paraId="107D6988" w14:textId="77777777" w:rsidR="00C074DA" w:rsidRDefault="00C074DA" w:rsidP="00C074DA">
      <w:pPr>
        <w:spacing w:line="276" w:lineRule="auto"/>
        <w:ind w:right="-15"/>
        <w:jc w:val="both"/>
        <w:rPr>
          <w:rFonts w:cs="Arial"/>
          <w:b/>
          <w:bCs/>
          <w:i/>
          <w:iCs/>
          <w:color w:val="FF0000"/>
        </w:rPr>
      </w:pPr>
    </w:p>
    <w:p w14:paraId="53D67D6C" w14:textId="77777777" w:rsidR="00C074DA" w:rsidRPr="00A05894" w:rsidRDefault="00C074DA" w:rsidP="00C074DA"/>
    <w:p w14:paraId="3726F79B" w14:textId="77777777" w:rsidR="00C074DA" w:rsidRPr="00781AFF" w:rsidRDefault="00C074DA" w:rsidP="00781AFF">
      <w:pPr>
        <w:pStyle w:val="Ttulo1"/>
      </w:pPr>
      <w:bookmarkStart w:id="0" w:name="_Toc142925860"/>
      <w:r w:rsidRPr="00781AFF">
        <w:t>OBJETO DA CONTRATAÇÃO DIRETA</w:t>
      </w:r>
      <w:bookmarkEnd w:id="0"/>
    </w:p>
    <w:p w14:paraId="6CF5CC4C" w14:textId="2ABC828E" w:rsidR="00C074DA" w:rsidRDefault="00C074DA" w:rsidP="00C074DA">
      <w:pPr>
        <w:pStyle w:val="PADRO"/>
        <w:keepNext w:val="0"/>
        <w:widowControl/>
        <w:numPr>
          <w:ilvl w:val="1"/>
          <w:numId w:val="1"/>
        </w:numPr>
        <w:shd w:val="clear" w:color="auto" w:fill="auto"/>
        <w:spacing w:before="120" w:after="120"/>
        <w:rPr>
          <w:rFonts w:ascii="Arial" w:hAnsi="Arial" w:cs="Arial"/>
          <w:szCs w:val="20"/>
        </w:rPr>
      </w:pPr>
      <w:r>
        <w:rPr>
          <w:rFonts w:ascii="Arial" w:hAnsi="Arial" w:cs="Arial"/>
          <w:color w:val="000000" w:themeColor="text1"/>
          <w:szCs w:val="20"/>
        </w:rPr>
        <w:t xml:space="preserve">O objeto </w:t>
      </w:r>
      <w:r w:rsidR="008E7EF6">
        <w:rPr>
          <w:rFonts w:ascii="Arial" w:hAnsi="Arial" w:cs="Arial"/>
          <w:color w:val="000000" w:themeColor="text1"/>
          <w:szCs w:val="20"/>
        </w:rPr>
        <w:t>do presente procedimento</w:t>
      </w:r>
      <w:r>
        <w:rPr>
          <w:rFonts w:ascii="Arial" w:hAnsi="Arial" w:cs="Arial"/>
          <w:color w:val="000000" w:themeColor="text1"/>
          <w:szCs w:val="20"/>
        </w:rPr>
        <w:t xml:space="preserve"> é a escolha da proposta mais vantajosa para </w:t>
      </w:r>
      <w:r w:rsidR="00D64DB5">
        <w:rPr>
          <w:rFonts w:ascii="Arial" w:hAnsi="Arial" w:cs="Arial"/>
          <w:b/>
          <w:color w:val="000000" w:themeColor="text1"/>
          <w:szCs w:val="20"/>
        </w:rPr>
        <w:t>Serviço de produção de capas para homenagem</w:t>
      </w:r>
      <w:r w:rsidR="00C120B8">
        <w:rPr>
          <w:rFonts w:ascii="Arial" w:hAnsi="Arial" w:cs="Arial"/>
          <w:b/>
          <w:color w:val="000000" w:themeColor="text1"/>
          <w:szCs w:val="20"/>
        </w:rPr>
        <w:t xml:space="preserve"> e medalhas centenárias</w:t>
      </w:r>
      <w:r w:rsidR="00D64DB5">
        <w:rPr>
          <w:rFonts w:ascii="Arial" w:hAnsi="Arial" w:cs="Arial"/>
          <w:b/>
          <w:color w:val="000000" w:themeColor="text1"/>
          <w:szCs w:val="20"/>
        </w:rPr>
        <w:t xml:space="preserve"> do </w:t>
      </w:r>
      <w:r w:rsidR="00C120B8">
        <w:rPr>
          <w:rFonts w:ascii="Arial" w:hAnsi="Arial" w:cs="Arial"/>
          <w:b/>
          <w:color w:val="000000" w:themeColor="text1"/>
          <w:szCs w:val="20"/>
        </w:rPr>
        <w:t>3</w:t>
      </w:r>
      <w:r w:rsidR="00D64DB5">
        <w:rPr>
          <w:rFonts w:ascii="Arial" w:hAnsi="Arial" w:cs="Arial"/>
          <w:b/>
          <w:color w:val="000000" w:themeColor="text1"/>
          <w:szCs w:val="20"/>
        </w:rPr>
        <w:t>ºGB</w:t>
      </w:r>
      <w:r>
        <w:rPr>
          <w:rFonts w:ascii="Arial" w:hAnsi="Arial" w:cs="Arial"/>
          <w:b/>
          <w:bCs/>
          <w:color w:val="000000" w:themeColor="text1"/>
          <w:szCs w:val="20"/>
        </w:rPr>
        <w:t>,</w:t>
      </w:r>
      <w:r>
        <w:rPr>
          <w:rFonts w:ascii="Arial" w:hAnsi="Arial" w:cs="Arial"/>
          <w:color w:val="000000" w:themeColor="text1"/>
          <w:szCs w:val="20"/>
        </w:rPr>
        <w:t xml:space="preserve"> conforme condições, quantidades e exigências estabelecidas neste Aviso de Contratação Direta e seus anexos.</w:t>
      </w:r>
    </w:p>
    <w:p w14:paraId="5DCDF3B2" w14:textId="6A8D0277" w:rsidR="00C074DA" w:rsidRDefault="00920BB7" w:rsidP="00C074DA">
      <w:pPr>
        <w:pStyle w:val="PADRO"/>
        <w:keepNext w:val="0"/>
        <w:widowControl/>
        <w:numPr>
          <w:ilvl w:val="2"/>
          <w:numId w:val="1"/>
        </w:numPr>
        <w:shd w:val="clear" w:color="auto" w:fill="auto"/>
        <w:spacing w:before="120" w:after="120"/>
        <w:rPr>
          <w:rFonts w:ascii="Arial" w:hAnsi="Arial" w:cs="Arial"/>
        </w:rPr>
      </w:pPr>
      <w:r>
        <w:rPr>
          <w:rFonts w:ascii="Arial" w:hAnsi="Arial" w:cs="Arial"/>
          <w:szCs w:val="20"/>
        </w:rPr>
        <w:t>Caso a documentação que compõe este Aviso estabeleça que o objeto desta dispensa eletrônica contém mais de um item,</w:t>
      </w:r>
      <w:r w:rsidR="00712316">
        <w:rPr>
          <w:rFonts w:ascii="Arial" w:hAnsi="Arial" w:cs="Arial"/>
          <w:szCs w:val="20"/>
        </w:rPr>
        <w:t xml:space="preserve"> será</w:t>
      </w:r>
      <w:r>
        <w:rPr>
          <w:rFonts w:ascii="Arial" w:hAnsi="Arial" w:cs="Arial"/>
          <w:szCs w:val="20"/>
        </w:rPr>
        <w:t xml:space="preserve"> facultado</w:t>
      </w:r>
      <w:r w:rsidR="00C074DA">
        <w:rPr>
          <w:rFonts w:ascii="Arial" w:hAnsi="Arial" w:cs="Arial"/>
          <w:szCs w:val="20"/>
        </w:rPr>
        <w:t xml:space="preserve"> ao fornecedor a participação em quantos forem de seu interesse</w:t>
      </w:r>
      <w:r w:rsidR="00712316">
        <w:rPr>
          <w:rFonts w:ascii="Arial" w:hAnsi="Arial" w:cs="Arial"/>
          <w:szCs w:val="20"/>
        </w:rPr>
        <w:t>.</w:t>
      </w:r>
    </w:p>
    <w:p w14:paraId="410AD54C" w14:textId="7F414ED3" w:rsidR="00C074DA" w:rsidRDefault="00C074DA" w:rsidP="00C074DA">
      <w:pPr>
        <w:pStyle w:val="PADRO"/>
        <w:keepNext w:val="0"/>
        <w:widowControl/>
        <w:numPr>
          <w:ilvl w:val="1"/>
          <w:numId w:val="1"/>
        </w:numPr>
        <w:shd w:val="clear" w:color="auto" w:fill="auto"/>
        <w:spacing w:before="120" w:after="120"/>
        <w:rPr>
          <w:rFonts w:ascii="Arial" w:hAnsi="Arial" w:cs="Arial"/>
          <w:color w:val="000000" w:themeColor="text1"/>
          <w:szCs w:val="20"/>
        </w:rPr>
      </w:pPr>
      <w:r>
        <w:rPr>
          <w:rFonts w:ascii="Arial" w:hAnsi="Arial" w:cs="Arial"/>
          <w:szCs w:val="20"/>
        </w:rPr>
        <w:t xml:space="preserve">O critério de julgamento adotado será </w:t>
      </w:r>
      <w:r w:rsidR="00ED42F7">
        <w:rPr>
          <w:rFonts w:ascii="Arial" w:hAnsi="Arial" w:cs="Arial"/>
          <w:szCs w:val="20"/>
        </w:rPr>
        <w:t>o menor preço,</w:t>
      </w:r>
      <w:r>
        <w:rPr>
          <w:rFonts w:ascii="Arial" w:hAnsi="Arial" w:cs="Arial"/>
          <w:color w:val="FF0000"/>
          <w:szCs w:val="20"/>
        </w:rPr>
        <w:t xml:space="preserve"> </w:t>
      </w:r>
      <w:r>
        <w:rPr>
          <w:rFonts w:ascii="Arial" w:hAnsi="Arial" w:cs="Arial"/>
          <w:szCs w:val="20"/>
        </w:rPr>
        <w:t>observadas as exigências contidas neste Aviso de Contratação Direta e seus Anexos quanto às especificações do objeto.</w:t>
      </w:r>
    </w:p>
    <w:p w14:paraId="5BD45C5D" w14:textId="77777777" w:rsidR="008024D5" w:rsidRDefault="008024D5">
      <w:pPr>
        <w:suppressAutoHyphens w:val="0"/>
        <w:spacing w:after="160" w:line="259" w:lineRule="auto"/>
        <w:rPr>
          <w:rFonts w:eastAsia="WenQuanYi Micro Hei" w:cs="Arial"/>
          <w:b/>
          <w:lang w:eastAsia="zh-CN" w:bidi="hi-IN"/>
        </w:rPr>
      </w:pPr>
      <w:r>
        <w:rPr>
          <w:rFonts w:cs="Arial"/>
          <w:b/>
        </w:rPr>
        <w:br w:type="page"/>
      </w:r>
    </w:p>
    <w:p w14:paraId="2C0F3234" w14:textId="3D6ABAA4" w:rsidR="00934039" w:rsidRPr="008F1898" w:rsidRDefault="00934039" w:rsidP="00934039">
      <w:pPr>
        <w:pStyle w:val="Ttulo1"/>
      </w:pPr>
      <w:bookmarkStart w:id="1" w:name="_Toc142925861"/>
      <w:r w:rsidRPr="008F1898">
        <w:lastRenderedPageBreak/>
        <w:t xml:space="preserve">REGISTRO DE PREÇOS </w:t>
      </w:r>
      <w:bookmarkEnd w:id="1"/>
    </w:p>
    <w:p w14:paraId="5E05C942" w14:textId="65A977DA" w:rsidR="00934039" w:rsidRPr="00ED42F7" w:rsidRDefault="00666E64" w:rsidP="00ED42F7">
      <w:pPr>
        <w:spacing w:before="120" w:after="120" w:line="276" w:lineRule="auto"/>
        <w:ind w:left="425"/>
        <w:jc w:val="both"/>
        <w:rPr>
          <w:rFonts w:cs="Arial"/>
          <w:highlight w:val="cyan"/>
        </w:rPr>
      </w:pPr>
      <w:r w:rsidRPr="00666E64">
        <w:rPr>
          <w:rFonts w:cs="Arial"/>
          <w:b/>
          <w:bCs/>
          <w:color w:val="000000"/>
          <w:szCs w:val="20"/>
          <w:shd w:val="clear" w:color="auto" w:fill="FFFFFF"/>
        </w:rPr>
        <w:t>2.1</w:t>
      </w:r>
      <w:r>
        <w:rPr>
          <w:rFonts w:cs="Arial"/>
          <w:i/>
          <w:iCs/>
          <w:color w:val="000000"/>
          <w:szCs w:val="20"/>
          <w:shd w:val="clear" w:color="auto" w:fill="FFFFFF"/>
        </w:rPr>
        <w:t xml:space="preserve"> </w:t>
      </w:r>
      <w:r w:rsidR="00ED42F7">
        <w:rPr>
          <w:rFonts w:cs="Arial"/>
          <w:i/>
          <w:iCs/>
          <w:color w:val="000000"/>
          <w:szCs w:val="20"/>
          <w:shd w:val="clear" w:color="auto" w:fill="FFFFFF"/>
        </w:rPr>
        <w:t>A disciplina deste item 2 não se aplica no presente procedimento, por não se tratar de dispensa eletrônica para registro de preços.</w:t>
      </w:r>
    </w:p>
    <w:p w14:paraId="57A59216" w14:textId="163AC96E" w:rsidR="00C074DA" w:rsidRDefault="00C074DA" w:rsidP="00781AFF">
      <w:pPr>
        <w:pStyle w:val="Ttulo1"/>
      </w:pPr>
      <w:bookmarkStart w:id="2" w:name="_Toc142925862"/>
      <w:r>
        <w:t>PARTICIPAÇÃO NA DISPENSA ELETRÔNICA.</w:t>
      </w:r>
      <w:bookmarkEnd w:id="2"/>
    </w:p>
    <w:p w14:paraId="1DADB981" w14:textId="77777777" w:rsidR="00666E64" w:rsidRDefault="00666E64" w:rsidP="00666E64">
      <w:pPr>
        <w:pStyle w:val="NormalWeb"/>
        <w:spacing w:before="120" w:beforeAutospacing="0" w:after="120" w:afterAutospacing="0"/>
        <w:ind w:left="705" w:hanging="284"/>
        <w:jc w:val="both"/>
        <w:rPr>
          <w:color w:val="000000"/>
          <w:sz w:val="27"/>
          <w:szCs w:val="27"/>
        </w:rPr>
      </w:pPr>
      <w:r>
        <w:rPr>
          <w:rFonts w:ascii="Arial" w:hAnsi="Arial" w:cs="Arial"/>
          <w:color w:val="000000"/>
          <w:sz w:val="20"/>
          <w:szCs w:val="20"/>
          <w:shd w:val="clear" w:color="auto" w:fill="FFFFFF"/>
        </w:rPr>
        <w:t> A participação na presente dispensa eletrônica ocorrerá por meio do Sistema de Dispensa Eletrônica, ferramenta informatizada integrante do Sistema de Compras do Governo Federal – Compras.gov.br, disponível no Portal de Compras do Governo Federal, no endereço eletrônico </w:t>
      </w:r>
      <w:hyperlink r:id="rId14" w:tgtFrame="_blank" w:history="1">
        <w:r>
          <w:rPr>
            <w:rStyle w:val="Hyperlink"/>
            <w:rFonts w:eastAsiaTheme="majorEastAsia" w:cs="Arial"/>
            <w:color w:val="0563C1"/>
            <w:shd w:val="clear" w:color="auto" w:fill="FFFFFF"/>
          </w:rPr>
          <w:t>www.gov.br/compras</w:t>
        </w:r>
      </w:hyperlink>
      <w:r>
        <w:rPr>
          <w:rFonts w:ascii="Arial" w:hAnsi="Arial" w:cs="Arial"/>
          <w:color w:val="000000"/>
          <w:sz w:val="20"/>
          <w:szCs w:val="20"/>
          <w:shd w:val="clear" w:color="auto" w:fill="FFFFFF"/>
        </w:rPr>
        <w:t>.</w:t>
      </w:r>
    </w:p>
    <w:p w14:paraId="2CB23F70" w14:textId="77777777" w:rsidR="00666E64" w:rsidRDefault="00666E64" w:rsidP="00666E64">
      <w:pPr>
        <w:pStyle w:val="NormalWeb"/>
        <w:spacing w:before="120" w:beforeAutospacing="0" w:after="120" w:afterAutospacing="0"/>
        <w:ind w:left="1230" w:hanging="504"/>
        <w:jc w:val="both"/>
        <w:rPr>
          <w:color w:val="000000"/>
          <w:sz w:val="27"/>
          <w:szCs w:val="27"/>
        </w:rPr>
      </w:pPr>
      <w:r>
        <w:rPr>
          <w:rFonts w:ascii="Arial" w:hAnsi="Arial" w:cs="Arial"/>
          <w:color w:val="000000"/>
          <w:sz w:val="20"/>
          <w:szCs w:val="20"/>
          <w:shd w:val="clear" w:color="auto" w:fill="FFFFFF"/>
        </w:rPr>
        <w:t>3.1.1. O procedimento será divulgado no Compras.gov.br e no </w:t>
      </w:r>
      <w:hyperlink r:id="rId15" w:tgtFrame="_blank" w:history="1">
        <w:r>
          <w:rPr>
            <w:rStyle w:val="Hyperlink"/>
            <w:rFonts w:eastAsiaTheme="majorEastAsia" w:cs="Arial"/>
            <w:color w:val="0563C1"/>
            <w:shd w:val="clear" w:color="auto" w:fill="FFFFFF"/>
          </w:rPr>
          <w:t>Portal Nacional de Contratações Públicas - PNCP</w:t>
        </w:r>
      </w:hyperlink>
      <w:r>
        <w:rPr>
          <w:rFonts w:ascii="Arial" w:hAnsi="Arial" w:cs="Arial"/>
          <w:color w:val="000000"/>
          <w:sz w:val="20"/>
          <w:szCs w:val="20"/>
          <w:shd w:val="clear" w:color="auto" w:fill="FFFFFF"/>
        </w:rPr>
        <w:t>, e encaminhado automaticamente aos fornecedores registrados no Sistema de Registro Cadastral Unificado - Sicaf, por mensagem eletrônica, na correspondente linha de fornecimento que pretende atender.</w:t>
      </w:r>
    </w:p>
    <w:p w14:paraId="4D3880A8" w14:textId="77777777" w:rsidR="00666E64" w:rsidRDefault="00666E64" w:rsidP="00666E64">
      <w:pPr>
        <w:pStyle w:val="NormalWeb"/>
        <w:spacing w:before="120" w:beforeAutospacing="0" w:after="120" w:afterAutospacing="0"/>
        <w:ind w:left="1230" w:hanging="504"/>
        <w:jc w:val="both"/>
        <w:rPr>
          <w:color w:val="000000"/>
          <w:sz w:val="27"/>
          <w:szCs w:val="27"/>
        </w:rPr>
      </w:pPr>
      <w:r>
        <w:rPr>
          <w:rFonts w:ascii="Arial" w:hAnsi="Arial" w:cs="Arial"/>
          <w:color w:val="000000"/>
          <w:sz w:val="20"/>
          <w:szCs w:val="20"/>
          <w:shd w:val="clear" w:color="auto" w:fill="FFFFFF"/>
        </w:rPr>
        <w:t>3.1.2. O Compras.gov.br poderá ser acessado pela web ou pelo </w:t>
      </w:r>
      <w:hyperlink r:id="rId16" w:tgtFrame="_blank" w:history="1">
        <w:r>
          <w:rPr>
            <w:rStyle w:val="Hyperlink"/>
            <w:rFonts w:eastAsiaTheme="majorEastAsia" w:cs="Arial"/>
            <w:color w:val="0563C1"/>
            <w:shd w:val="clear" w:color="auto" w:fill="FFFFFF"/>
          </w:rPr>
          <w:t>aplicativo Compras.gov.br.</w:t>
        </w:r>
      </w:hyperlink>
    </w:p>
    <w:p w14:paraId="0BAC8620" w14:textId="77777777" w:rsidR="00666E64" w:rsidRDefault="00666E64" w:rsidP="00666E64">
      <w:pPr>
        <w:pStyle w:val="NormalWeb"/>
        <w:spacing w:before="120" w:beforeAutospacing="0" w:after="120" w:afterAutospacing="0"/>
        <w:ind w:left="1230" w:hanging="504"/>
        <w:jc w:val="both"/>
        <w:rPr>
          <w:color w:val="000000"/>
          <w:sz w:val="27"/>
          <w:szCs w:val="27"/>
        </w:rPr>
      </w:pPr>
      <w:r>
        <w:rPr>
          <w:rFonts w:ascii="Arial" w:hAnsi="Arial" w:cs="Arial"/>
          <w:color w:val="000000"/>
          <w:sz w:val="20"/>
          <w:szCs w:val="20"/>
          <w:shd w:val="clear" w:color="auto" w:fill="FFFFFF"/>
        </w:rPr>
        <w:t>3.1.3. O fornecedor é o responsável por qualquer transação efetuada diretamente ou por seu representante no Sistema de Dispensa Eletrônica, não cabendo ao provedor do Sistema ou ao órgão ou entidade promotor do procedimento a responsabilidade por eventuais danos decorrentes de uso indevido da senha, ainda que por terceiros não autorizados.</w:t>
      </w:r>
    </w:p>
    <w:p w14:paraId="74A22BF9" w14:textId="77777777" w:rsidR="00666E64" w:rsidRDefault="00666E64" w:rsidP="00666E64">
      <w:pPr>
        <w:pStyle w:val="NormalWeb"/>
        <w:spacing w:before="120" w:beforeAutospacing="0" w:after="120" w:afterAutospacing="0"/>
        <w:ind w:left="720" w:hanging="432"/>
        <w:jc w:val="both"/>
        <w:rPr>
          <w:color w:val="000000"/>
          <w:sz w:val="27"/>
          <w:szCs w:val="27"/>
        </w:rPr>
      </w:pPr>
      <w:r>
        <w:rPr>
          <w:rFonts w:ascii="Arial" w:hAnsi="Arial" w:cs="Arial"/>
          <w:color w:val="000000"/>
          <w:sz w:val="20"/>
          <w:szCs w:val="20"/>
          <w:shd w:val="clear" w:color="auto" w:fill="FFFFFF"/>
        </w:rPr>
        <w:t>3.2. Nos limites previstos no art. 4º da </w:t>
      </w:r>
      <w:hyperlink r:id="rId17" w:tgtFrame="_blank" w:history="1">
        <w:r>
          <w:rPr>
            <w:rStyle w:val="Hyperlink"/>
            <w:rFonts w:eastAsiaTheme="majorEastAsia" w:cs="Arial"/>
            <w:color w:val="0563C1"/>
            <w:shd w:val="clear" w:color="auto" w:fill="FFFFFF"/>
          </w:rPr>
          <w:t>Lei nº 14.133, de 2021</w:t>
        </w:r>
      </w:hyperlink>
      <w:r>
        <w:rPr>
          <w:rFonts w:ascii="Arial" w:hAnsi="Arial" w:cs="Arial"/>
          <w:color w:val="000000"/>
          <w:sz w:val="20"/>
          <w:szCs w:val="20"/>
          <w:shd w:val="clear" w:color="auto" w:fill="FFFFFF"/>
        </w:rPr>
        <w:t>, e na </w:t>
      </w:r>
      <w:hyperlink r:id="rId18" w:tgtFrame="_blank" w:history="1">
        <w:r>
          <w:rPr>
            <w:rStyle w:val="Hyperlink"/>
            <w:rFonts w:eastAsiaTheme="majorEastAsia" w:cs="Arial"/>
            <w:color w:val="0563C1"/>
            <w:shd w:val="clear" w:color="auto" w:fill="FFFFFF"/>
          </w:rPr>
          <w:t>Lei Complementar nº 123, de 14 de dezembro de 2006</w:t>
        </w:r>
      </w:hyperlink>
      <w:r>
        <w:rPr>
          <w:rFonts w:ascii="Arial" w:hAnsi="Arial" w:cs="Arial"/>
          <w:color w:val="000000"/>
          <w:sz w:val="20"/>
          <w:szCs w:val="20"/>
          <w:shd w:val="clear" w:color="auto" w:fill="FFFFFF"/>
        </w:rPr>
        <w:t>, serão observadas, caso aplicáveis, as regras de tratamento favorecido para as microempresas e empresas de pequeno porte, para as cooperativas que atendam ao disposto no art. 34 da </w:t>
      </w:r>
      <w:hyperlink r:id="rId19" w:tgtFrame="_blank" w:history="1">
        <w:r>
          <w:rPr>
            <w:rStyle w:val="Hyperlink"/>
            <w:rFonts w:eastAsiaTheme="majorEastAsia" w:cs="Arial"/>
            <w:color w:val="0563C1"/>
            <w:shd w:val="clear" w:color="auto" w:fill="FFFFFF"/>
          </w:rPr>
          <w:t>Lei n° 11.488, de 2007</w:t>
        </w:r>
      </w:hyperlink>
      <w:r>
        <w:rPr>
          <w:rFonts w:ascii="Arial" w:hAnsi="Arial" w:cs="Arial"/>
          <w:color w:val="000000"/>
          <w:sz w:val="20"/>
          <w:szCs w:val="20"/>
          <w:shd w:val="clear" w:color="auto" w:fill="FFFFFF"/>
        </w:rPr>
        <w:t>, e no art. 16 da </w:t>
      </w:r>
      <w:hyperlink r:id="rId20" w:tgtFrame="_blank" w:history="1">
        <w:r>
          <w:rPr>
            <w:rStyle w:val="Hyperlink"/>
            <w:rFonts w:eastAsiaTheme="majorEastAsia" w:cs="Arial"/>
            <w:color w:val="0563C1"/>
            <w:shd w:val="clear" w:color="auto" w:fill="FFFFFF"/>
          </w:rPr>
          <w:t>Lei nº 14.133, de 2021</w:t>
        </w:r>
      </w:hyperlink>
      <w:r>
        <w:rPr>
          <w:rFonts w:ascii="Arial" w:hAnsi="Arial" w:cs="Arial"/>
          <w:color w:val="000000"/>
          <w:sz w:val="20"/>
          <w:szCs w:val="20"/>
          <w:shd w:val="clear" w:color="auto" w:fill="FFFFFF"/>
        </w:rPr>
        <w:t>, para o agricultor familiar, para o produtor rural pessoa física e para o microempreendedor individual – MEI.</w:t>
      </w:r>
    </w:p>
    <w:p w14:paraId="0C7DF20F" w14:textId="77777777" w:rsidR="00666E64" w:rsidRDefault="00666E64" w:rsidP="00666E64">
      <w:pPr>
        <w:pStyle w:val="NormalWeb"/>
        <w:spacing w:before="120" w:beforeAutospacing="0" w:after="120" w:afterAutospacing="0"/>
        <w:ind w:left="720" w:hanging="432"/>
        <w:jc w:val="both"/>
        <w:rPr>
          <w:color w:val="000000"/>
          <w:sz w:val="27"/>
          <w:szCs w:val="27"/>
        </w:rPr>
      </w:pPr>
      <w:r>
        <w:rPr>
          <w:rFonts w:ascii="Arial" w:hAnsi="Arial" w:cs="Arial"/>
          <w:color w:val="000000"/>
          <w:sz w:val="20"/>
          <w:szCs w:val="20"/>
          <w:shd w:val="clear" w:color="auto" w:fill="FFFFFF"/>
        </w:rPr>
        <w:t>3.3. Em relação às regras aplicáveis à presente dispensa eletrônica relativas a tratamento favorecido para as microempresas, empresas de pequeno porte e equiparadas, observa-se que:</w:t>
      </w:r>
    </w:p>
    <w:p w14:paraId="56BBF400" w14:textId="77777777" w:rsidR="00666E64" w:rsidRDefault="00666E64" w:rsidP="00666E64">
      <w:pPr>
        <w:pStyle w:val="NormalWeb"/>
        <w:spacing w:before="120" w:beforeAutospacing="0" w:after="120" w:afterAutospacing="0"/>
        <w:ind w:left="1140" w:hanging="425"/>
        <w:jc w:val="both"/>
        <w:rPr>
          <w:color w:val="000000"/>
          <w:sz w:val="27"/>
          <w:szCs w:val="27"/>
        </w:rPr>
      </w:pPr>
      <w:r>
        <w:rPr>
          <w:rFonts w:ascii="Arial" w:hAnsi="Arial" w:cs="Arial"/>
          <w:color w:val="000000"/>
          <w:sz w:val="20"/>
          <w:szCs w:val="20"/>
          <w:shd w:val="clear" w:color="auto" w:fill="FFFFFF"/>
        </w:rPr>
        <w:t>3.3.1. </w:t>
      </w:r>
      <w:r>
        <w:rPr>
          <w:rFonts w:ascii="Arial" w:hAnsi="Arial" w:cs="Arial"/>
          <w:i/>
          <w:iCs/>
          <w:color w:val="000000"/>
          <w:sz w:val="20"/>
          <w:szCs w:val="20"/>
          <w:shd w:val="clear" w:color="auto" w:fill="FFFFFF"/>
        </w:rPr>
        <w:t>Para o item (1) um a participação é exclusiva a microempresas, empresas de pequeno porte e cooperativas que atendam ao disposto no art. 34 da </w:t>
      </w:r>
      <w:hyperlink r:id="rId21" w:tgtFrame="_blank" w:history="1">
        <w:r>
          <w:rPr>
            <w:rStyle w:val="Hyperlink"/>
            <w:rFonts w:eastAsiaTheme="majorEastAsia" w:cs="Arial"/>
            <w:i/>
            <w:iCs/>
            <w:color w:val="0563C1"/>
            <w:shd w:val="clear" w:color="auto" w:fill="FFFFFF"/>
          </w:rPr>
          <w:t>Lei n° 11.488, de 2007</w:t>
        </w:r>
      </w:hyperlink>
      <w:r>
        <w:rPr>
          <w:rFonts w:ascii="Arial" w:hAnsi="Arial" w:cs="Arial"/>
          <w:i/>
          <w:iCs/>
          <w:color w:val="000000"/>
          <w:sz w:val="20"/>
          <w:szCs w:val="20"/>
          <w:shd w:val="clear" w:color="auto" w:fill="FFFFFF"/>
        </w:rPr>
        <w:t>, e no art. 16 da </w:t>
      </w:r>
      <w:hyperlink r:id="rId22" w:tgtFrame="_blank" w:history="1">
        <w:r>
          <w:rPr>
            <w:rStyle w:val="Hyperlink"/>
            <w:rFonts w:eastAsiaTheme="majorEastAsia" w:cs="Arial"/>
            <w:i/>
            <w:iCs/>
            <w:color w:val="0563C1"/>
            <w:shd w:val="clear" w:color="auto" w:fill="FFFFFF"/>
          </w:rPr>
          <w:t>Lei nº 14.133, de 2021</w:t>
        </w:r>
      </w:hyperlink>
      <w:r>
        <w:rPr>
          <w:rFonts w:ascii="Arial" w:hAnsi="Arial" w:cs="Arial"/>
          <w:i/>
          <w:iCs/>
          <w:color w:val="000000"/>
          <w:sz w:val="20"/>
          <w:szCs w:val="20"/>
          <w:shd w:val="clear" w:color="auto" w:fill="FFFFFF"/>
        </w:rPr>
        <w:t> (se admitida a participação de cooperativas neste item 3), nos termos do art. 49, inciso IV, c/c o art. 48, inciso I, da </w:t>
      </w:r>
      <w:hyperlink r:id="rId23" w:tgtFrame="_blank" w:history="1">
        <w:r>
          <w:rPr>
            <w:rStyle w:val="Hyperlink"/>
            <w:rFonts w:eastAsiaTheme="majorEastAsia" w:cs="Arial"/>
            <w:i/>
            <w:iCs/>
            <w:color w:val="0563C1"/>
            <w:shd w:val="clear" w:color="auto" w:fill="FFFFFF"/>
          </w:rPr>
          <w:t>Lei Complementar nº 123, de 2006</w:t>
        </w:r>
      </w:hyperlink>
      <w:r>
        <w:rPr>
          <w:rFonts w:ascii="Arial" w:hAnsi="Arial" w:cs="Arial"/>
          <w:i/>
          <w:iCs/>
          <w:color w:val="000000"/>
          <w:sz w:val="20"/>
          <w:szCs w:val="20"/>
          <w:shd w:val="clear" w:color="auto" w:fill="FFFFFF"/>
        </w:rPr>
        <w:t>.</w:t>
      </w:r>
    </w:p>
    <w:p w14:paraId="038C99F1" w14:textId="77777777" w:rsidR="00666E64" w:rsidRDefault="00666E64" w:rsidP="00666E64">
      <w:pPr>
        <w:pStyle w:val="NormalWeb"/>
        <w:spacing w:before="120" w:beforeAutospacing="0" w:after="120" w:afterAutospacing="0"/>
        <w:ind w:left="1425" w:hanging="284"/>
        <w:jc w:val="both"/>
        <w:rPr>
          <w:color w:val="000000"/>
          <w:sz w:val="27"/>
          <w:szCs w:val="27"/>
        </w:rPr>
      </w:pPr>
      <w:r>
        <w:rPr>
          <w:rFonts w:ascii="Arial" w:hAnsi="Arial" w:cs="Arial"/>
          <w:i/>
          <w:iCs/>
          <w:color w:val="000000"/>
          <w:sz w:val="20"/>
          <w:szCs w:val="20"/>
          <w:shd w:val="clear" w:color="auto" w:fill="FFFFFF"/>
        </w:rPr>
        <w:t>3.3.1.1. O tratamento favorecido a que se refere o item anterior fica limitado às microempresas, às empresas de pequeno porte e às cooperativas (se admitida a participação de cooperativas) que, no ano-calendário de realização do procedimento, ainda não tenham celebrado contratos com a Administração Pública cujos valores somados extrapolem a receita bruta máxima admitida para fins de enquadramento como empresa de pequeno porte.</w:t>
      </w:r>
    </w:p>
    <w:p w14:paraId="43FA6248" w14:textId="77777777" w:rsidR="00666E64" w:rsidRDefault="00666E64" w:rsidP="00666E64">
      <w:pPr>
        <w:pStyle w:val="NormalWeb"/>
        <w:spacing w:before="120" w:beforeAutospacing="0" w:after="120" w:afterAutospacing="0"/>
        <w:jc w:val="both"/>
        <w:rPr>
          <w:color w:val="000000"/>
          <w:sz w:val="27"/>
          <w:szCs w:val="27"/>
        </w:rPr>
      </w:pPr>
      <w:r>
        <w:rPr>
          <w:color w:val="000000"/>
          <w:sz w:val="27"/>
          <w:szCs w:val="27"/>
        </w:rPr>
        <w:t> </w:t>
      </w:r>
    </w:p>
    <w:p w14:paraId="779932AE" w14:textId="77777777" w:rsidR="00666E64" w:rsidRDefault="00666E64" w:rsidP="00666E64">
      <w:pPr>
        <w:pStyle w:val="NormalWeb"/>
        <w:spacing w:before="120" w:beforeAutospacing="0" w:after="120" w:afterAutospacing="0"/>
        <w:ind w:left="420"/>
        <w:jc w:val="both"/>
        <w:rPr>
          <w:color w:val="000000"/>
          <w:sz w:val="27"/>
          <w:szCs w:val="27"/>
        </w:rPr>
      </w:pPr>
      <w:bookmarkStart w:id="3" w:name="_Ref144286315"/>
      <w:r>
        <w:rPr>
          <w:rFonts w:ascii="Arial" w:hAnsi="Arial" w:cs="Arial"/>
          <w:color w:val="000000"/>
          <w:sz w:val="20"/>
          <w:szCs w:val="20"/>
          <w:shd w:val="clear" w:color="auto" w:fill="FFFFFF"/>
        </w:rPr>
        <w:t>3.4. Não poderão participar desta dispensa de licitação os fornecedores:</w:t>
      </w:r>
      <w:bookmarkEnd w:id="3"/>
    </w:p>
    <w:p w14:paraId="4B3A24D6" w14:textId="77777777" w:rsidR="00666E64" w:rsidRDefault="00666E64" w:rsidP="00666E64">
      <w:pPr>
        <w:pStyle w:val="NormalWeb"/>
        <w:spacing w:before="120" w:beforeAutospacing="0" w:after="120" w:afterAutospacing="0"/>
        <w:ind w:left="1230" w:hanging="504"/>
        <w:jc w:val="both"/>
        <w:rPr>
          <w:color w:val="000000"/>
          <w:sz w:val="27"/>
          <w:szCs w:val="27"/>
        </w:rPr>
      </w:pPr>
      <w:r>
        <w:rPr>
          <w:rFonts w:ascii="Arial" w:hAnsi="Arial" w:cs="Arial"/>
          <w:color w:val="000000"/>
          <w:sz w:val="20"/>
          <w:szCs w:val="20"/>
          <w:shd w:val="clear" w:color="auto" w:fill="FFFFFF"/>
        </w:rPr>
        <w:t>3.4.1. que não atendam às condições deste Aviso de Contratação Direta e seu(s) Anexo(s);</w:t>
      </w:r>
    </w:p>
    <w:p w14:paraId="10A407AD" w14:textId="77777777" w:rsidR="00666E64" w:rsidRDefault="00666E64" w:rsidP="00666E64">
      <w:pPr>
        <w:pStyle w:val="NormalWeb"/>
        <w:spacing w:before="120" w:beforeAutospacing="0" w:after="120" w:afterAutospacing="0"/>
        <w:ind w:left="1230" w:hanging="504"/>
        <w:jc w:val="both"/>
        <w:rPr>
          <w:color w:val="000000"/>
          <w:sz w:val="27"/>
          <w:szCs w:val="27"/>
        </w:rPr>
      </w:pPr>
      <w:r>
        <w:rPr>
          <w:rFonts w:ascii="Arial" w:hAnsi="Arial" w:cs="Arial"/>
          <w:color w:val="000000"/>
          <w:sz w:val="20"/>
          <w:szCs w:val="20"/>
          <w:shd w:val="clear" w:color="auto" w:fill="FFFFFF"/>
        </w:rPr>
        <w:t>3.4.2. que não tenham representação legal no Brasil com poderes expressos para receber citação e responder administrativa ou judicialmente;</w:t>
      </w:r>
    </w:p>
    <w:p w14:paraId="7FC73AD4" w14:textId="77777777" w:rsidR="00666E64" w:rsidRDefault="00666E64" w:rsidP="00666E64">
      <w:pPr>
        <w:pStyle w:val="NormalWeb"/>
        <w:spacing w:before="120" w:beforeAutospacing="0" w:after="120" w:afterAutospacing="0"/>
        <w:ind w:left="1230" w:hanging="504"/>
        <w:jc w:val="both"/>
        <w:rPr>
          <w:color w:val="000000"/>
          <w:sz w:val="27"/>
          <w:szCs w:val="27"/>
        </w:rPr>
      </w:pPr>
      <w:r>
        <w:rPr>
          <w:rFonts w:ascii="Arial" w:hAnsi="Arial" w:cs="Arial"/>
          <w:color w:val="000000"/>
          <w:sz w:val="20"/>
          <w:szCs w:val="20"/>
          <w:shd w:val="clear" w:color="auto" w:fill="FFFFFF"/>
        </w:rPr>
        <w:t>3.4.3. que se enquadrem nas seguintes vedações:</w:t>
      </w:r>
    </w:p>
    <w:p w14:paraId="1928E60E" w14:textId="77777777" w:rsidR="00666E64" w:rsidRDefault="00666E64" w:rsidP="00666E64">
      <w:pPr>
        <w:pStyle w:val="NormalWeb"/>
        <w:spacing w:before="120" w:beforeAutospacing="0" w:after="120" w:afterAutospacing="0"/>
        <w:ind w:left="1725" w:hanging="648"/>
        <w:jc w:val="both"/>
        <w:rPr>
          <w:color w:val="000000"/>
          <w:sz w:val="27"/>
          <w:szCs w:val="27"/>
        </w:rPr>
      </w:pPr>
      <w:r>
        <w:rPr>
          <w:rFonts w:ascii="Arial" w:hAnsi="Arial" w:cs="Arial"/>
          <w:color w:val="000000"/>
          <w:sz w:val="20"/>
          <w:szCs w:val="20"/>
          <w:shd w:val="clear" w:color="auto" w:fill="FFFFFF"/>
        </w:rPr>
        <w:lastRenderedPageBreak/>
        <w:t>a) autor do anteprojeto, do projeto básico ou do projeto executivo, pessoa física ou jurídica, quando a contratação versar sobre obra, serviços ou fornecimento de bens a ele relacionados, observado o disposto no § 2º do art. 14 da </w:t>
      </w:r>
      <w:hyperlink r:id="rId24" w:tgtFrame="_blank" w:history="1">
        <w:r>
          <w:rPr>
            <w:rStyle w:val="Hyperlink"/>
            <w:rFonts w:eastAsiaTheme="majorEastAsia" w:cs="Arial"/>
            <w:color w:val="0563C1"/>
            <w:shd w:val="clear" w:color="auto" w:fill="FFFFFF"/>
          </w:rPr>
          <w:t>Lei nº 14.133, de 2021</w:t>
        </w:r>
      </w:hyperlink>
      <w:r>
        <w:rPr>
          <w:rFonts w:ascii="Arial" w:hAnsi="Arial" w:cs="Arial"/>
          <w:color w:val="000000"/>
          <w:sz w:val="20"/>
          <w:szCs w:val="20"/>
          <w:shd w:val="clear" w:color="auto" w:fill="FFFFFF"/>
        </w:rPr>
        <w:t>;</w:t>
      </w:r>
    </w:p>
    <w:p w14:paraId="510E777C" w14:textId="77777777" w:rsidR="00666E64" w:rsidRDefault="00666E64" w:rsidP="00666E64">
      <w:pPr>
        <w:pStyle w:val="NormalWeb"/>
        <w:spacing w:before="120" w:beforeAutospacing="0" w:after="120" w:afterAutospacing="0"/>
        <w:ind w:left="1725" w:hanging="648"/>
        <w:jc w:val="both"/>
        <w:rPr>
          <w:color w:val="000000"/>
          <w:sz w:val="27"/>
          <w:szCs w:val="27"/>
        </w:rPr>
      </w:pPr>
      <w:r>
        <w:rPr>
          <w:rFonts w:ascii="Arial" w:hAnsi="Arial" w:cs="Arial"/>
          <w:color w:val="000000"/>
          <w:sz w:val="20"/>
          <w:szCs w:val="20"/>
          <w:shd w:val="clear" w:color="auto" w:fill="FFFFFF"/>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observado o disposto no § 2º do art. 14 da </w:t>
      </w:r>
      <w:hyperlink r:id="rId25" w:tgtFrame="_blank" w:history="1">
        <w:r>
          <w:rPr>
            <w:rStyle w:val="Hyperlink"/>
            <w:rFonts w:eastAsiaTheme="majorEastAsia" w:cs="Arial"/>
            <w:color w:val="0563C1"/>
            <w:shd w:val="clear" w:color="auto" w:fill="FFFFFF"/>
          </w:rPr>
          <w:t>Lei nº 14.133, de 2021</w:t>
        </w:r>
      </w:hyperlink>
      <w:r>
        <w:rPr>
          <w:rFonts w:ascii="Arial" w:hAnsi="Arial" w:cs="Arial"/>
          <w:color w:val="000000"/>
          <w:sz w:val="20"/>
          <w:szCs w:val="20"/>
          <w:shd w:val="clear" w:color="auto" w:fill="FFFFFF"/>
        </w:rPr>
        <w:t>;</w:t>
      </w:r>
    </w:p>
    <w:p w14:paraId="330AA611" w14:textId="77777777" w:rsidR="00666E64" w:rsidRDefault="00666E64" w:rsidP="00666E64">
      <w:pPr>
        <w:pStyle w:val="NormalWeb"/>
        <w:spacing w:before="120" w:beforeAutospacing="0" w:after="120" w:afterAutospacing="0"/>
        <w:ind w:left="1725" w:hanging="648"/>
        <w:jc w:val="both"/>
        <w:rPr>
          <w:color w:val="000000"/>
          <w:sz w:val="27"/>
          <w:szCs w:val="27"/>
        </w:rPr>
      </w:pPr>
      <w:r>
        <w:rPr>
          <w:rFonts w:ascii="Arial" w:hAnsi="Arial" w:cs="Arial"/>
          <w:color w:val="000000"/>
          <w:sz w:val="20"/>
          <w:szCs w:val="20"/>
          <w:shd w:val="clear" w:color="auto" w:fill="FFFFFF"/>
        </w:rPr>
        <w:t>c) pessoa física ou jurídica que se encontre, ao tempo da contratação, impossibilitada de contratar em decorrência de sanção que lhe foi imposta;</w:t>
      </w:r>
    </w:p>
    <w:p w14:paraId="3A91A1BC" w14:textId="77777777" w:rsidR="00666E64" w:rsidRDefault="00666E64" w:rsidP="00666E64">
      <w:pPr>
        <w:pStyle w:val="NormalWeb"/>
        <w:spacing w:before="120" w:beforeAutospacing="0" w:after="120" w:afterAutospacing="0"/>
        <w:ind w:left="1725" w:hanging="648"/>
        <w:jc w:val="both"/>
        <w:rPr>
          <w:color w:val="000000"/>
          <w:sz w:val="27"/>
          <w:szCs w:val="27"/>
        </w:rPr>
      </w:pPr>
      <w:r>
        <w:rPr>
          <w:rFonts w:ascii="Arial" w:hAnsi="Arial" w:cs="Arial"/>
          <w:color w:val="000000"/>
          <w:sz w:val="20"/>
          <w:szCs w:val="20"/>
          <w:shd w:val="clear" w:color="auto" w:fill="FFFFFF"/>
        </w:rPr>
        <w:t>d) 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FF66EAD" w14:textId="77777777" w:rsidR="00666E64" w:rsidRDefault="00666E64" w:rsidP="00666E64">
      <w:pPr>
        <w:pStyle w:val="NormalWeb"/>
        <w:spacing w:before="120" w:beforeAutospacing="0" w:after="120" w:afterAutospacing="0"/>
        <w:ind w:left="1725" w:hanging="648"/>
        <w:jc w:val="both"/>
        <w:rPr>
          <w:color w:val="000000"/>
          <w:sz w:val="27"/>
          <w:szCs w:val="27"/>
        </w:rPr>
      </w:pPr>
      <w:r>
        <w:rPr>
          <w:rFonts w:ascii="Arial" w:hAnsi="Arial" w:cs="Arial"/>
          <w:color w:val="000000"/>
          <w:sz w:val="20"/>
          <w:szCs w:val="20"/>
          <w:shd w:val="clear" w:color="auto" w:fill="FFFFFF"/>
        </w:rPr>
        <w:t>e) empresas controladoras, controladas ou coligadas, nos termos da </w:t>
      </w:r>
      <w:hyperlink r:id="rId26" w:tgtFrame="_blank" w:history="1">
        <w:r>
          <w:rPr>
            <w:rStyle w:val="Hyperlink"/>
            <w:rFonts w:eastAsiaTheme="majorEastAsia" w:cs="Arial"/>
            <w:color w:val="0563C1"/>
            <w:shd w:val="clear" w:color="auto" w:fill="FFFFFF"/>
          </w:rPr>
          <w:t>Lei nº 6.404, de 15 de dezembro de 1976</w:t>
        </w:r>
      </w:hyperlink>
      <w:r>
        <w:rPr>
          <w:rFonts w:ascii="Arial" w:hAnsi="Arial" w:cs="Arial"/>
          <w:color w:val="000000"/>
          <w:sz w:val="20"/>
          <w:szCs w:val="20"/>
          <w:shd w:val="clear" w:color="auto" w:fill="FFFFFF"/>
        </w:rPr>
        <w:t>, concorrendo entre si;</w:t>
      </w:r>
    </w:p>
    <w:p w14:paraId="2C00EAB2" w14:textId="77777777" w:rsidR="00666E64" w:rsidRDefault="00666E64" w:rsidP="00666E64">
      <w:pPr>
        <w:pStyle w:val="NormalWeb"/>
        <w:spacing w:before="120" w:beforeAutospacing="0" w:after="120" w:afterAutospacing="0"/>
        <w:ind w:left="1725" w:hanging="648"/>
        <w:jc w:val="both"/>
        <w:rPr>
          <w:color w:val="000000"/>
          <w:sz w:val="27"/>
          <w:szCs w:val="27"/>
        </w:rPr>
      </w:pPr>
      <w:r>
        <w:rPr>
          <w:rFonts w:ascii="Arial" w:hAnsi="Arial" w:cs="Arial"/>
          <w:color w:val="000000"/>
          <w:sz w:val="20"/>
          <w:szCs w:val="20"/>
          <w:shd w:val="clear" w:color="auto" w:fill="FFFFFF"/>
        </w:rPr>
        <w:t>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A386E47" w14:textId="77777777" w:rsidR="00666E64" w:rsidRDefault="00666E64" w:rsidP="00666E64">
      <w:pPr>
        <w:pStyle w:val="NormalWeb"/>
        <w:spacing w:before="120" w:beforeAutospacing="0" w:after="120" w:afterAutospacing="0"/>
        <w:ind w:left="1725" w:hanging="648"/>
        <w:jc w:val="both"/>
        <w:rPr>
          <w:color w:val="000000"/>
          <w:sz w:val="27"/>
          <w:szCs w:val="27"/>
        </w:rPr>
      </w:pPr>
      <w:r>
        <w:rPr>
          <w:rFonts w:ascii="Arial" w:hAnsi="Arial" w:cs="Arial"/>
          <w:color w:val="000000"/>
          <w:sz w:val="20"/>
          <w:szCs w:val="20"/>
          <w:shd w:val="clear" w:color="auto" w:fill="FFFFFF"/>
        </w:rPr>
        <w:t>3.4.3.1. Equiparam-se aos autores do projeto as empresas integrantes do mesmo grupo econômico;</w:t>
      </w:r>
    </w:p>
    <w:p w14:paraId="21EB7BCD" w14:textId="77777777" w:rsidR="00666E64" w:rsidRDefault="00666E64" w:rsidP="00666E64">
      <w:pPr>
        <w:pStyle w:val="NormalWeb"/>
        <w:spacing w:before="120" w:beforeAutospacing="0" w:after="120" w:afterAutospacing="0"/>
        <w:ind w:left="1725" w:hanging="648"/>
        <w:jc w:val="both"/>
        <w:rPr>
          <w:color w:val="000000"/>
          <w:sz w:val="27"/>
          <w:szCs w:val="27"/>
        </w:rPr>
      </w:pPr>
      <w:r>
        <w:rPr>
          <w:rFonts w:ascii="Arial" w:hAnsi="Arial" w:cs="Arial"/>
          <w:color w:val="000000"/>
          <w:sz w:val="20"/>
          <w:szCs w:val="20"/>
          <w:shd w:val="clear" w:color="auto" w:fill="FFFFFF"/>
        </w:rPr>
        <w:t>3.4.3.2. O impedimento de que trata a alínea “c” acima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1F9316D" w14:textId="77777777" w:rsidR="00666E64" w:rsidRDefault="00666E64" w:rsidP="00666E64">
      <w:pPr>
        <w:pStyle w:val="NormalWeb"/>
        <w:spacing w:before="120" w:beforeAutospacing="0" w:after="120" w:afterAutospacing="0"/>
        <w:ind w:left="720" w:hanging="432"/>
        <w:jc w:val="both"/>
        <w:rPr>
          <w:color w:val="000000"/>
          <w:sz w:val="27"/>
          <w:szCs w:val="27"/>
        </w:rPr>
      </w:pPr>
      <w:r>
        <w:rPr>
          <w:rFonts w:ascii="Arial" w:hAnsi="Arial" w:cs="Arial"/>
          <w:color w:val="000000"/>
          <w:sz w:val="20"/>
          <w:szCs w:val="20"/>
          <w:shd w:val="clear" w:color="auto" w:fill="FFFFFF"/>
        </w:rPr>
        <w:t>3.5. </w:t>
      </w:r>
      <w:r>
        <w:rPr>
          <w:rFonts w:ascii="Arial" w:hAnsi="Arial" w:cs="Arial"/>
          <w:i/>
          <w:iCs/>
          <w:color w:val="000000"/>
          <w:sz w:val="20"/>
          <w:szCs w:val="20"/>
          <w:shd w:val="clear" w:color="auto" w:fill="FFFFFF"/>
        </w:rPr>
        <w:t>Não poderão participar desta dispensa de licitação sociedades cooperativas, tendo em vista o disposto no art. 16 da </w:t>
      </w:r>
      <w:hyperlink r:id="rId27" w:tgtFrame="_blank" w:history="1">
        <w:r>
          <w:rPr>
            <w:rStyle w:val="Hyperlink"/>
            <w:rFonts w:eastAsiaTheme="majorEastAsia" w:cs="Arial"/>
            <w:i/>
            <w:iCs/>
            <w:color w:val="0563C1"/>
            <w:shd w:val="clear" w:color="auto" w:fill="FFFFFF"/>
          </w:rPr>
          <w:t>Lei nº 14.133, de 2021</w:t>
        </w:r>
      </w:hyperlink>
      <w:r>
        <w:rPr>
          <w:rFonts w:ascii="Arial" w:hAnsi="Arial" w:cs="Arial"/>
          <w:i/>
          <w:iCs/>
          <w:color w:val="000000"/>
          <w:sz w:val="20"/>
          <w:szCs w:val="20"/>
          <w:shd w:val="clear" w:color="auto" w:fill="FFFFFF"/>
        </w:rPr>
        <w:t>, e no art. 5º da Lei nº 12.690, de 2012.</w:t>
      </w:r>
      <w:bookmarkStart w:id="4" w:name="_Hlk519667815"/>
      <w:bookmarkEnd w:id="4"/>
    </w:p>
    <w:p w14:paraId="2FEA0727" w14:textId="77777777" w:rsidR="00666E64" w:rsidRDefault="00666E64" w:rsidP="00666E64">
      <w:pPr>
        <w:pStyle w:val="NormalWeb"/>
        <w:spacing w:before="120" w:beforeAutospacing="0" w:after="120" w:afterAutospacing="0"/>
        <w:ind w:left="705" w:hanging="425"/>
        <w:jc w:val="both"/>
        <w:rPr>
          <w:color w:val="000000"/>
          <w:sz w:val="27"/>
          <w:szCs w:val="27"/>
        </w:rPr>
      </w:pPr>
      <w:r>
        <w:rPr>
          <w:rFonts w:ascii="Arial" w:hAnsi="Arial" w:cs="Arial"/>
          <w:color w:val="000000"/>
          <w:sz w:val="20"/>
          <w:szCs w:val="20"/>
          <w:shd w:val="clear" w:color="auto" w:fill="FFFFFF"/>
        </w:rPr>
        <w:t>3.6. 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8" w:anchor="art9%C2%A71" w:tgtFrame="_blank" w:history="1">
        <w:r>
          <w:rPr>
            <w:rStyle w:val="Hyperlink"/>
            <w:rFonts w:eastAsiaTheme="majorEastAsia" w:cs="Arial"/>
            <w:color w:val="0563C1"/>
            <w:shd w:val="clear" w:color="auto" w:fill="FFFFFF"/>
          </w:rPr>
          <w:t>§ 1º do art. 9º da Lei n.º 14.133, de 2021</w:t>
        </w:r>
      </w:hyperlink>
      <w:r>
        <w:rPr>
          <w:rFonts w:ascii="Arial" w:hAnsi="Arial" w:cs="Arial"/>
          <w:color w:val="000000"/>
          <w:sz w:val="20"/>
          <w:szCs w:val="20"/>
          <w:shd w:val="clear" w:color="auto" w:fill="FFFFFF"/>
        </w:rPr>
        <w:t>.</w:t>
      </w:r>
    </w:p>
    <w:p w14:paraId="402133DE" w14:textId="77777777" w:rsidR="00666E64" w:rsidRDefault="00666E64" w:rsidP="00666E64">
      <w:pPr>
        <w:pStyle w:val="NormalWeb"/>
        <w:spacing w:before="120" w:beforeAutospacing="0" w:after="120" w:afterAutospacing="0"/>
        <w:ind w:left="1275" w:hanging="567"/>
        <w:jc w:val="both"/>
        <w:rPr>
          <w:color w:val="000000"/>
          <w:sz w:val="27"/>
          <w:szCs w:val="27"/>
        </w:rPr>
      </w:pPr>
      <w:r>
        <w:rPr>
          <w:rFonts w:ascii="Arial" w:hAnsi="Arial" w:cs="Arial"/>
          <w:color w:val="000000"/>
          <w:sz w:val="20"/>
          <w:szCs w:val="20"/>
          <w:shd w:val="clear" w:color="auto" w:fill="FFFFFF"/>
        </w:rPr>
        <w:t>3.6.1. A vedação de que trata o item anterior estende-se a terceiro que auxilie a condução da contratação na qualidade de integrante de equipe de apoio, profissional especializado ou funcionário ou representante de empresa que preste assessoria técnica.</w:t>
      </w:r>
    </w:p>
    <w:p w14:paraId="54CF972D" w14:textId="77777777" w:rsidR="00666E64" w:rsidRDefault="00666E64" w:rsidP="00666E64">
      <w:pPr>
        <w:pStyle w:val="NormalWeb"/>
        <w:spacing w:before="120" w:beforeAutospacing="0" w:after="120" w:afterAutospacing="0"/>
        <w:ind w:left="705" w:hanging="425"/>
        <w:jc w:val="both"/>
        <w:rPr>
          <w:color w:val="000000"/>
          <w:sz w:val="27"/>
          <w:szCs w:val="27"/>
        </w:rPr>
      </w:pPr>
      <w:r>
        <w:rPr>
          <w:rFonts w:ascii="Arial" w:hAnsi="Arial" w:cs="Arial"/>
          <w:color w:val="000000"/>
          <w:sz w:val="20"/>
          <w:szCs w:val="20"/>
          <w:shd w:val="clear" w:color="auto" w:fill="FFFFFF"/>
        </w:rPr>
        <w:t>3.7. </w:t>
      </w:r>
      <w:r>
        <w:rPr>
          <w:rFonts w:ascii="Arial" w:hAnsi="Arial" w:cs="Arial"/>
          <w:i/>
          <w:iCs/>
          <w:color w:val="000000"/>
          <w:sz w:val="20"/>
          <w:szCs w:val="20"/>
          <w:shd w:val="clear" w:color="auto" w:fill="FFFFFF"/>
        </w:rPr>
        <w:t>Não poderão participar desta dispensa de licitação pessoas jurídicas reunidas em consórcio.</w:t>
      </w:r>
    </w:p>
    <w:p w14:paraId="02361799" w14:textId="23E2C81D" w:rsidR="00C074DA" w:rsidRDefault="00C074DA" w:rsidP="00C074DA">
      <w:pPr>
        <w:spacing w:before="120" w:after="120" w:line="276" w:lineRule="auto"/>
        <w:ind w:left="425"/>
        <w:jc w:val="both"/>
        <w:rPr>
          <w:rFonts w:cs="Arial"/>
          <w:bCs/>
        </w:rPr>
      </w:pPr>
    </w:p>
    <w:p w14:paraId="4E23B7AF" w14:textId="77777777" w:rsidR="00666E64" w:rsidRPr="00A05894" w:rsidRDefault="00666E64" w:rsidP="00C074DA">
      <w:pPr>
        <w:spacing w:before="120" w:after="120" w:line="276" w:lineRule="auto"/>
        <w:ind w:left="425"/>
        <w:jc w:val="both"/>
        <w:rPr>
          <w:rFonts w:cs="Arial"/>
          <w:bCs/>
        </w:rPr>
      </w:pPr>
    </w:p>
    <w:p w14:paraId="70340918" w14:textId="77777777" w:rsidR="00C074DA" w:rsidRDefault="00C074DA" w:rsidP="00781AFF">
      <w:pPr>
        <w:pStyle w:val="Ttulo1"/>
      </w:pPr>
      <w:bookmarkStart w:id="5" w:name="_Toc142925863"/>
      <w:r>
        <w:lastRenderedPageBreak/>
        <w:t>INGRESSO NA DISPENSA ELETRÔNICA E CADASTRAMENTO DA PROPOSTA INICIAL</w:t>
      </w:r>
      <w:bookmarkEnd w:id="5"/>
    </w:p>
    <w:p w14:paraId="174DC6A0" w14:textId="77777777" w:rsidR="00C074DA" w:rsidRDefault="00C074DA" w:rsidP="00C074DA">
      <w:pPr>
        <w:numPr>
          <w:ilvl w:val="1"/>
          <w:numId w:val="1"/>
        </w:numPr>
        <w:snapToGrid w:val="0"/>
        <w:spacing w:before="120" w:after="120" w:line="276" w:lineRule="auto"/>
        <w:ind w:left="425" w:firstLine="0"/>
        <w:jc w:val="both"/>
        <w:rPr>
          <w:rFonts w:cs="Arial"/>
        </w:rPr>
      </w:pPr>
      <w:r>
        <w:rPr>
          <w:rFonts w:cs="Arial"/>
          <w:color w:val="000000" w:themeColor="text1"/>
          <w:szCs w:val="20"/>
        </w:rPr>
        <w:t>O ingresso do fornecedor na disputa da dispensa eletrônica ocorrerá com o cadastramento de sua proposta inicial, na forma deste item.</w:t>
      </w:r>
    </w:p>
    <w:p w14:paraId="1DC997B5" w14:textId="6CB7921B" w:rsidR="00C074DA" w:rsidRDefault="00C074DA" w:rsidP="00C074DA">
      <w:pPr>
        <w:numPr>
          <w:ilvl w:val="1"/>
          <w:numId w:val="1"/>
        </w:numPr>
        <w:snapToGrid w:val="0"/>
        <w:spacing w:before="120" w:after="120" w:line="276" w:lineRule="auto"/>
        <w:ind w:left="425" w:firstLine="0"/>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96D060D" w14:textId="3A07A121" w:rsidR="003860A3" w:rsidRPr="0005570C" w:rsidRDefault="003860A3" w:rsidP="00667285">
      <w:pPr>
        <w:pStyle w:val="PargrafodaLista"/>
        <w:numPr>
          <w:ilvl w:val="2"/>
          <w:numId w:val="1"/>
        </w:numPr>
        <w:rPr>
          <w:rFonts w:cs="Arial"/>
          <w:i/>
          <w:iCs/>
          <w:szCs w:val="20"/>
        </w:rPr>
      </w:pPr>
      <w:r w:rsidRPr="0005570C">
        <w:rPr>
          <w:rFonts w:cs="Arial"/>
          <w:i/>
          <w:iCs/>
        </w:rPr>
        <w:t xml:space="preserve">O </w:t>
      </w:r>
      <w:r w:rsidR="002368AD" w:rsidRPr="0005570C">
        <w:rPr>
          <w:rFonts w:cs="Arial"/>
          <w:i/>
          <w:iCs/>
        </w:rPr>
        <w:t>fornecedor</w:t>
      </w:r>
      <w:r w:rsidRPr="0005570C">
        <w:rPr>
          <w:rFonts w:cs="Arial"/>
          <w:i/>
          <w:iCs/>
        </w:rPr>
        <w:t xml:space="preserve"> [NÃO] poderá oferecer proposta em quantitativo inferior ao máximo previsto para contratação.</w:t>
      </w:r>
    </w:p>
    <w:p w14:paraId="056BB52A" w14:textId="4E4A9090" w:rsidR="00564389" w:rsidRPr="0005570C" w:rsidRDefault="00564389" w:rsidP="0005570C">
      <w:pPr>
        <w:pStyle w:val="PargrafodaLista"/>
        <w:numPr>
          <w:ilvl w:val="2"/>
          <w:numId w:val="1"/>
        </w:numPr>
        <w:rPr>
          <w:rFonts w:cs="Arial"/>
          <w:i/>
          <w:iCs/>
          <w:szCs w:val="20"/>
        </w:rPr>
      </w:pPr>
      <w:r w:rsidRPr="0005570C">
        <w:rPr>
          <w:rFonts w:cs="Arial"/>
          <w:i/>
          <w:iCs/>
        </w:rPr>
        <w:t xml:space="preserve">[Não será admitida a previsão de preços diferentes em razão de local de entrega ou de acondicionamento, tamanho de lote ou qualquer outro motivo] </w:t>
      </w:r>
      <w:r w:rsidRPr="0005570C">
        <w:rPr>
          <w:rFonts w:cs="Arial"/>
          <w:b/>
          <w:bCs/>
          <w:i/>
          <w:iCs/>
        </w:rPr>
        <w:t>OU</w:t>
      </w:r>
      <w:r w:rsidRPr="0005570C">
        <w:rPr>
          <w:rFonts w:cs="Arial"/>
          <w:i/>
          <w:iCs/>
        </w:rPr>
        <w:t xml:space="preserve">  [Será admitida a previsão de preços diferentes</w:t>
      </w:r>
      <w:r w:rsidR="00546C3F" w:rsidRPr="0005570C">
        <w:rPr>
          <w:rFonts w:cs="Arial"/>
          <w:i/>
          <w:iCs/>
        </w:rPr>
        <w:t>,</w:t>
      </w:r>
      <w:r w:rsidRPr="0005570C">
        <w:rPr>
          <w:rFonts w:cs="Arial"/>
          <w:i/>
          <w:iCs/>
        </w:rPr>
        <w:t xml:space="preserve"> conforme os critérios abaixo]:</w:t>
      </w:r>
    </w:p>
    <w:p w14:paraId="59CDBB57" w14:textId="77777777" w:rsidR="00C074DA" w:rsidRPr="004B367C" w:rsidRDefault="00C074DA" w:rsidP="00C074DA">
      <w:pPr>
        <w:numPr>
          <w:ilvl w:val="1"/>
          <w:numId w:val="1"/>
        </w:numPr>
        <w:spacing w:before="120" w:after="120" w:line="276" w:lineRule="auto"/>
        <w:ind w:left="425" w:firstLine="0"/>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 o preço ou o desconto ofertados, vinculam a Contratada.</w:t>
      </w:r>
    </w:p>
    <w:p w14:paraId="4498E879"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14:paraId="391B4B11" w14:textId="77777777" w:rsidR="00C074DA" w:rsidRPr="00B32E80" w:rsidRDefault="00C074DA" w:rsidP="00C074DA">
      <w:pPr>
        <w:numPr>
          <w:ilvl w:val="2"/>
          <w:numId w:val="1"/>
        </w:numPr>
        <w:spacing w:before="120" w:after="120" w:line="276" w:lineRule="auto"/>
        <w:jc w:val="both"/>
        <w:rPr>
          <w:rFonts w:cs="Arial"/>
          <w:szCs w:val="20"/>
        </w:rPr>
      </w:pPr>
      <w:r w:rsidRPr="00B32E80">
        <w:rPr>
          <w:rFonts w:cs="Arial"/>
          <w:szCs w:val="20"/>
        </w:rPr>
        <w:t xml:space="preserve"> </w:t>
      </w:r>
      <w:r>
        <w:rPr>
          <w:rFonts w:cs="Arial"/>
          <w:szCs w:val="20"/>
        </w:rPr>
        <w:t xml:space="preserve">A proposta </w:t>
      </w:r>
      <w:r w:rsidRPr="00B32E80">
        <w:rPr>
          <w:rFonts w:cs="Arial"/>
          <w:szCs w:val="20"/>
        </w:rPr>
        <w:t>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77777777" w:rsidR="00C074DA" w:rsidRDefault="00C074DA" w:rsidP="00C074DA">
      <w:pPr>
        <w:numPr>
          <w:ilvl w:val="2"/>
          <w:numId w:val="1"/>
        </w:numPr>
        <w:spacing w:before="120" w:after="120" w:line="276" w:lineRule="auto"/>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Independentemente do percentual do tributo que constar da planilha, no pagamento serão retidos na fonte os percentuais estabelecidos pela legislação vigente.</w:t>
      </w:r>
    </w:p>
    <w:p w14:paraId="3A4F570A" w14:textId="195E38FD" w:rsidR="00C074DA" w:rsidRDefault="00C074DA" w:rsidP="00C074DA">
      <w:pPr>
        <w:numPr>
          <w:ilvl w:val="1"/>
          <w:numId w:val="1"/>
        </w:numPr>
        <w:spacing w:before="120" w:after="120" w:line="276" w:lineRule="auto"/>
        <w:ind w:left="425" w:firstLine="0"/>
        <w:jc w:val="both"/>
        <w:rPr>
          <w:rFonts w:cs="Arial"/>
          <w:szCs w:val="20"/>
        </w:rPr>
      </w:pPr>
      <w:r w:rsidRPr="005330E3">
        <w:rPr>
          <w:rFonts w:cs="Arial"/>
          <w:szCs w:val="20"/>
        </w:rPr>
        <w:t xml:space="preserve">A apresentação das propostas implica obrigatoriedade do cumprimento das disposições nelas contidas, em conformidade com o que dispõe o </w:t>
      </w:r>
      <w:r w:rsidRPr="005330E3">
        <w:rPr>
          <w:rFonts w:cs="Arial"/>
          <w:iCs/>
          <w:szCs w:val="20"/>
        </w:rPr>
        <w:t>Termo de Referência</w:t>
      </w:r>
      <w:r w:rsidRPr="005330E3">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6899AE71" w14:textId="6792D7A6" w:rsidR="00472E67" w:rsidRDefault="00472E67" w:rsidP="008F1898">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 xml:space="preserve">O </w:t>
      </w:r>
      <w:r w:rsidRPr="008F1898">
        <w:rPr>
          <w:rFonts w:cs="Arial"/>
          <w:szCs w:val="20"/>
        </w:rPr>
        <w:t>prazo</w:t>
      </w:r>
      <w:r>
        <w:rPr>
          <w:rFonts w:cs="Arial"/>
          <w:color w:val="000000" w:themeColor="text1"/>
          <w:szCs w:val="20"/>
        </w:rPr>
        <w:t xml:space="preserve"> de validade </w:t>
      </w:r>
      <w:r>
        <w:rPr>
          <w:rFonts w:cs="Arial"/>
          <w:szCs w:val="20"/>
        </w:rPr>
        <w:t>da</w:t>
      </w:r>
      <w:r>
        <w:rPr>
          <w:rFonts w:cs="Arial"/>
          <w:color w:val="000000" w:themeColor="text1"/>
          <w:szCs w:val="20"/>
        </w:rPr>
        <w:t xml:space="preserve"> proposta não será inferior a </w:t>
      </w:r>
      <w:r w:rsidR="0005570C" w:rsidRPr="0005570C">
        <w:rPr>
          <w:rFonts w:cs="Arial"/>
          <w:szCs w:val="20"/>
        </w:rPr>
        <w:t>30 (trinta)</w:t>
      </w:r>
      <w:r w:rsidR="0005570C">
        <w:rPr>
          <w:rFonts w:cs="Arial"/>
          <w:szCs w:val="20"/>
        </w:rPr>
        <w:t xml:space="preserve"> </w:t>
      </w:r>
      <w:r>
        <w:rPr>
          <w:rFonts w:cs="Arial"/>
          <w:color w:val="000000" w:themeColor="text1"/>
          <w:szCs w:val="20"/>
        </w:rPr>
        <w:t>dias</w:t>
      </w:r>
      <w:r>
        <w:rPr>
          <w:rFonts w:cs="Arial"/>
          <w:b/>
          <w:bCs/>
          <w:color w:val="000000" w:themeColor="text1"/>
          <w:szCs w:val="20"/>
        </w:rPr>
        <w:t>,</w:t>
      </w:r>
      <w:r>
        <w:rPr>
          <w:rFonts w:cs="Arial"/>
          <w:color w:val="000000" w:themeColor="text1"/>
          <w:szCs w:val="20"/>
        </w:rPr>
        <w:t xml:space="preserve"> a contar da data de sua apresentação.</w:t>
      </w:r>
    </w:p>
    <w:p w14:paraId="760936AE" w14:textId="77777777" w:rsidR="00C074DA" w:rsidRPr="005330E3" w:rsidRDefault="00C074DA" w:rsidP="00C074DA">
      <w:pPr>
        <w:numPr>
          <w:ilvl w:val="1"/>
          <w:numId w:val="1"/>
        </w:numPr>
        <w:spacing w:before="120" w:after="120" w:line="276" w:lineRule="auto"/>
        <w:ind w:left="425" w:firstLine="0"/>
        <w:jc w:val="both"/>
        <w:rPr>
          <w:rFonts w:cs="Arial"/>
          <w:color w:val="000000" w:themeColor="text1"/>
          <w:szCs w:val="20"/>
        </w:rPr>
      </w:pPr>
      <w:r w:rsidRPr="005330E3">
        <w:rPr>
          <w:rFonts w:cs="Arial"/>
          <w:color w:val="000000" w:themeColor="text1"/>
          <w:szCs w:val="20"/>
        </w:rPr>
        <w:t>No cadastramento da proposta inicial, o fornecedor deverá, também, assinalar Termo de Aceitação, em campo próprio do sistema eletrônico, relativo às seguintes declarações:</w:t>
      </w:r>
      <w:r w:rsidRPr="005330E3">
        <w:rPr>
          <w:rFonts w:eastAsia="Zurich BT" w:cs="Arial"/>
          <w:color w:val="000000" w:themeColor="text1"/>
          <w:szCs w:val="20"/>
        </w:rPr>
        <w:t xml:space="preserve"> </w:t>
      </w:r>
    </w:p>
    <w:p w14:paraId="5A839A1C" w14:textId="77777777" w:rsidR="00C074DA" w:rsidRPr="008A7210" w:rsidRDefault="00C074DA" w:rsidP="00C074DA">
      <w:pPr>
        <w:pStyle w:val="PargrafodaLista"/>
        <w:numPr>
          <w:ilvl w:val="0"/>
          <w:numId w:val="2"/>
        </w:numPr>
        <w:tabs>
          <w:tab w:val="left" w:pos="1440"/>
        </w:tabs>
        <w:snapToGrid w:val="0"/>
        <w:spacing w:before="120" w:after="120" w:line="276" w:lineRule="auto"/>
        <w:jc w:val="both"/>
        <w:rPr>
          <w:rFonts w:cs="Arial"/>
          <w:bCs/>
          <w:vanish/>
          <w:color w:val="000000" w:themeColor="text1"/>
          <w:szCs w:val="20"/>
        </w:rPr>
      </w:pPr>
    </w:p>
    <w:p w14:paraId="05BC0967"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19C1771B"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2E03139D"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54AB42B6" w14:textId="77777777" w:rsidR="00CE5CE1" w:rsidRPr="00CE5CE1"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inexistem fatos impeditivos para sua habilitação no certame, ciente da obrigatoriedade de declarar ocorrências posteriores;</w:t>
      </w:r>
    </w:p>
    <w:p w14:paraId="4714287B" w14:textId="0260BFD0"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está ciente e concorda com as condições contidas no Aviso de Contratação Direta e seus anexos;</w:t>
      </w:r>
    </w:p>
    <w:p w14:paraId="6B61C43B" w14:textId="77777777"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lastRenderedPageBreak/>
        <w:t>que se responsabiliza pelas transações que forem efetuadas no sistema, assumindo-as como firmes e verdadeiras;</w:t>
      </w:r>
    </w:p>
    <w:p w14:paraId="20B20B90" w14:textId="3FB41B34"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cumpre as exigências de reserva de cargos para pessoa com deficiência e para reabilitado da Previdência Social, de que trata </w:t>
      </w:r>
      <w:hyperlink r:id="rId29" w:anchor="art93" w:history="1">
        <w:r w:rsidRPr="00C65850">
          <w:rPr>
            <w:rStyle w:val="Hyperlink"/>
            <w:rFonts w:cs="Arial"/>
            <w:szCs w:val="20"/>
          </w:rPr>
          <w:t>o art. 93 da Lei nº 8.213/91</w:t>
        </w:r>
      </w:hyperlink>
      <w:r w:rsidRPr="008A7210">
        <w:rPr>
          <w:rFonts w:cs="Arial"/>
          <w:color w:val="000000" w:themeColor="text1"/>
          <w:szCs w:val="20"/>
        </w:rPr>
        <w:t>.</w:t>
      </w:r>
    </w:p>
    <w:p w14:paraId="69725E2A" w14:textId="07566540" w:rsidR="00C074DA"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não emprega menor de 18 anos em trabalho noturno, perigoso ou insalubre e não emprega menor de 16 anos, salvo menor, a partir de 14 anos, na condição de aprendiz, nos termos do </w:t>
      </w:r>
      <w:hyperlink r:id="rId30" w:anchor="art7" w:history="1">
        <w:r w:rsidRPr="00C65850">
          <w:rPr>
            <w:rStyle w:val="Hyperlink"/>
            <w:rFonts w:cs="Arial"/>
            <w:szCs w:val="20"/>
          </w:rPr>
          <w:t>artigo 7°, XXXIII, da Constituição</w:t>
        </w:r>
      </w:hyperlink>
      <w:r w:rsidRPr="008A7210">
        <w:rPr>
          <w:rFonts w:cs="Arial"/>
          <w:color w:val="000000" w:themeColor="text1"/>
          <w:szCs w:val="20"/>
        </w:rPr>
        <w:t>;</w:t>
      </w:r>
    </w:p>
    <w:p w14:paraId="31BADC70" w14:textId="6A32AB9C" w:rsidR="00644BA4" w:rsidRPr="008A7210" w:rsidRDefault="00644BA4" w:rsidP="009F6CE4">
      <w:pPr>
        <w:numPr>
          <w:ilvl w:val="1"/>
          <w:numId w:val="1"/>
        </w:numPr>
        <w:spacing w:before="120" w:after="120" w:line="276" w:lineRule="auto"/>
        <w:jc w:val="both"/>
        <w:rPr>
          <w:rFonts w:cs="Arial"/>
          <w:color w:val="000000" w:themeColor="text1"/>
          <w:szCs w:val="20"/>
        </w:rPr>
      </w:pPr>
      <w:r>
        <w:rPr>
          <w:rFonts w:cs="Arial"/>
          <w:color w:val="000000" w:themeColor="text1"/>
          <w:szCs w:val="20"/>
        </w:rPr>
        <w:t>O</w:t>
      </w:r>
      <w:r w:rsidR="00B77399">
        <w:rPr>
          <w:rFonts w:cs="Arial"/>
          <w:color w:val="000000" w:themeColor="text1"/>
          <w:szCs w:val="20"/>
        </w:rPr>
        <w:t xml:space="preserve"> fornecedor </w:t>
      </w:r>
      <w:r w:rsidRPr="00644BA4">
        <w:rPr>
          <w:rFonts w:cs="Arial"/>
          <w:color w:val="000000" w:themeColor="text1"/>
          <w:szCs w:val="20"/>
        </w:rPr>
        <w:t xml:space="preserve">organizado em cooperativa deverá declarar, ainda, em campo próprio do sistema eletrônico, que cumpre os requisitos estabelecidos no </w:t>
      </w:r>
      <w:hyperlink r:id="rId31" w:anchor="art16" w:history="1">
        <w:r w:rsidRPr="005D1A69">
          <w:rPr>
            <w:rStyle w:val="Hyperlink"/>
            <w:rFonts w:cs="Arial"/>
            <w:szCs w:val="20"/>
          </w:rPr>
          <w:t>artigo 16 da Lei nº 14.133, de 2021.</w:t>
        </w:r>
      </w:hyperlink>
    </w:p>
    <w:p w14:paraId="63935CB4" w14:textId="47CEAA8F" w:rsidR="00C074DA" w:rsidRPr="005330E3" w:rsidRDefault="00C074DA" w:rsidP="00C074DA">
      <w:pPr>
        <w:numPr>
          <w:ilvl w:val="1"/>
          <w:numId w:val="1"/>
        </w:numPr>
        <w:spacing w:before="120" w:after="120" w:line="276" w:lineRule="auto"/>
        <w:jc w:val="both"/>
        <w:rPr>
          <w:rFonts w:cs="Arial"/>
          <w:color w:val="000000" w:themeColor="text1"/>
          <w:szCs w:val="20"/>
        </w:rPr>
      </w:pPr>
      <w:r w:rsidRPr="005330E3">
        <w:rPr>
          <w:rFonts w:cs="Arial"/>
          <w:color w:val="000000" w:themeColor="text1"/>
          <w:szCs w:val="20"/>
        </w:rPr>
        <w:t xml:space="preserve">O fornecedor enquadrado como microempresa, empresa de pequeno porte ou sociedade cooperativa deverá declarar, ainda, em campo próprio do sistema eletrônico, que cumpre os requisitos estabelecidos no </w:t>
      </w:r>
      <w:hyperlink r:id="rId32" w:anchor="art3" w:history="1">
        <w:r w:rsidRPr="00C65850">
          <w:rPr>
            <w:rStyle w:val="Hyperlink"/>
            <w:rFonts w:cs="Arial"/>
            <w:szCs w:val="20"/>
          </w:rPr>
          <w:t>artigo 3° da Lei Complementar nº 123, de 2006</w:t>
        </w:r>
      </w:hyperlink>
      <w:r w:rsidRPr="005330E3">
        <w:rPr>
          <w:rFonts w:cs="Arial"/>
          <w:color w:val="000000" w:themeColor="text1"/>
          <w:szCs w:val="20"/>
        </w:rPr>
        <w:t xml:space="preserve">, estando apto a usufruir do tratamento favorecido estabelecido em seus arts. 42 a 49, observado o disposto nos </w:t>
      </w:r>
      <w:hyperlink r:id="rId33" w:anchor="art4§1" w:history="1">
        <w:r w:rsidRPr="005D1A69">
          <w:rPr>
            <w:rStyle w:val="Hyperlink"/>
            <w:rFonts w:cs="Arial"/>
            <w:szCs w:val="20"/>
          </w:rPr>
          <w:t>§§ 1º ao 3º do art. 4º, da Lei n.º 14.133, de 2021.</w:t>
        </w:r>
      </w:hyperlink>
    </w:p>
    <w:p w14:paraId="02362CD0" w14:textId="1EAD4E61" w:rsidR="00C074DA" w:rsidRPr="00A4108D" w:rsidRDefault="00644BA4" w:rsidP="00C074DA">
      <w:pPr>
        <w:numPr>
          <w:ilvl w:val="1"/>
          <w:numId w:val="1"/>
        </w:numPr>
        <w:spacing w:before="120" w:after="120" w:line="276" w:lineRule="auto"/>
        <w:jc w:val="both"/>
        <w:rPr>
          <w:rFonts w:cs="Arial"/>
          <w:i/>
          <w:szCs w:val="20"/>
        </w:rPr>
      </w:pPr>
      <w:r w:rsidRPr="00A4108D">
        <w:rPr>
          <w:rFonts w:cs="Arial"/>
          <w:i/>
          <w:szCs w:val="20"/>
        </w:rPr>
        <w:t>Desde que disponibilizada a funcionalidade no sistema, f</w:t>
      </w:r>
      <w:r w:rsidR="00C074DA" w:rsidRPr="00A4108D">
        <w:rPr>
          <w:rFonts w:cs="Arial"/>
          <w:i/>
          <w:szCs w:val="20"/>
        </w:rPr>
        <w:t>ica facultado ao fornecedor, ao cadastrar sua proposta inicial, a parametrização de valor final mínimo, com o registro do seu lance final aceitável (menor preço ou maior desconto, conforme o caso).</w:t>
      </w:r>
    </w:p>
    <w:p w14:paraId="7361DABC" w14:textId="77777777" w:rsidR="00C074DA" w:rsidRPr="00A4108D" w:rsidRDefault="00C074DA" w:rsidP="00C074DA">
      <w:pPr>
        <w:numPr>
          <w:ilvl w:val="2"/>
          <w:numId w:val="1"/>
        </w:numPr>
        <w:spacing w:before="120" w:after="120" w:line="276" w:lineRule="auto"/>
        <w:jc w:val="both"/>
        <w:rPr>
          <w:rFonts w:cs="Arial"/>
          <w:i/>
          <w:szCs w:val="20"/>
        </w:rPr>
      </w:pPr>
      <w:r w:rsidRPr="00A4108D">
        <w:rPr>
          <w:rFonts w:cs="Arial"/>
          <w:i/>
          <w:szCs w:val="20"/>
        </w:rPr>
        <w:t xml:space="preserve">Feita essa opção os lances serão enviados automaticamente pelo sistema, respeitados os limites cadastrados pelo fornecedor e o intervalo mínimo entre lances previsto neste aviso. </w:t>
      </w:r>
    </w:p>
    <w:p w14:paraId="0C1160D4" w14:textId="77777777" w:rsidR="00C074DA" w:rsidRPr="00A4108D" w:rsidRDefault="00C074DA" w:rsidP="00C074DA">
      <w:pPr>
        <w:numPr>
          <w:ilvl w:val="3"/>
          <w:numId w:val="1"/>
        </w:numPr>
        <w:spacing w:before="120" w:after="120" w:line="276" w:lineRule="auto"/>
        <w:jc w:val="both"/>
        <w:rPr>
          <w:rFonts w:cs="Arial"/>
          <w:i/>
          <w:szCs w:val="20"/>
        </w:rPr>
      </w:pPr>
      <w:r w:rsidRPr="00A4108D">
        <w:rPr>
          <w:rFonts w:cs="Arial"/>
          <w:i/>
          <w:szCs w:val="20"/>
        </w:rPr>
        <w:t>Sem prejuízo do disposto acima, os lances poderão ser enviados manualmente, na forma da seção respectiva deste Aviso de Contratação Direta;</w:t>
      </w:r>
    </w:p>
    <w:p w14:paraId="11BC593E" w14:textId="77777777" w:rsidR="00C074DA" w:rsidRPr="00A4108D" w:rsidRDefault="00C074DA" w:rsidP="00C074DA">
      <w:pPr>
        <w:numPr>
          <w:ilvl w:val="2"/>
          <w:numId w:val="1"/>
        </w:numPr>
        <w:spacing w:before="120" w:after="120" w:line="276" w:lineRule="auto"/>
        <w:jc w:val="both"/>
        <w:rPr>
          <w:rFonts w:cs="Arial"/>
          <w:i/>
          <w:szCs w:val="20"/>
        </w:rPr>
      </w:pPr>
      <w:r w:rsidRPr="00A4108D">
        <w:rPr>
          <w:rFonts w:cs="Arial"/>
          <w:i/>
          <w:szCs w:val="20"/>
        </w:rPr>
        <w:t>O valor final mínimo poderá ser alterado pelo fornecedor durante a fase de disputa, desde que não assuma valor superior a lance já registrado por ele no sistema.</w:t>
      </w:r>
    </w:p>
    <w:p w14:paraId="01B86A28" w14:textId="77777777" w:rsidR="00C074DA" w:rsidRPr="00A4108D" w:rsidRDefault="00C074DA" w:rsidP="00C074DA">
      <w:pPr>
        <w:numPr>
          <w:ilvl w:val="2"/>
          <w:numId w:val="1"/>
        </w:numPr>
        <w:spacing w:before="120" w:after="120" w:line="276" w:lineRule="auto"/>
        <w:jc w:val="both"/>
        <w:rPr>
          <w:rFonts w:cs="Arial"/>
          <w:i/>
          <w:szCs w:val="20"/>
        </w:rPr>
      </w:pPr>
      <w:r w:rsidRPr="00A4108D">
        <w:rPr>
          <w:rFonts w:cs="Arial"/>
          <w:i/>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CD28817" w14:textId="77777777" w:rsidR="00C074DA" w:rsidRDefault="00C074DA" w:rsidP="00781AFF">
      <w:pPr>
        <w:pStyle w:val="Ttulo1"/>
      </w:pPr>
      <w:bookmarkStart w:id="6" w:name="_Toc142925864"/>
      <w:r>
        <w:t>FASE DE LANCES</w:t>
      </w:r>
      <w:bookmarkEnd w:id="6"/>
    </w:p>
    <w:p w14:paraId="43BBC042"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14:paraId="14CB7F04"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14:paraId="5DD48A87" w14:textId="2B18E06A" w:rsidR="00C074DA" w:rsidRPr="00A05894" w:rsidRDefault="00C074DA" w:rsidP="00C074DA">
      <w:pPr>
        <w:pStyle w:val="PargrafodaLista"/>
        <w:numPr>
          <w:ilvl w:val="2"/>
          <w:numId w:val="1"/>
        </w:numPr>
        <w:spacing w:before="120" w:after="120" w:line="276" w:lineRule="auto"/>
        <w:jc w:val="both"/>
        <w:rPr>
          <w:rFonts w:cs="Arial"/>
          <w:szCs w:val="20"/>
          <w:lang w:eastAsia="en-US"/>
        </w:rPr>
      </w:pPr>
      <w:r w:rsidRPr="00A05894">
        <w:rPr>
          <w:rFonts w:cs="Arial"/>
          <w:szCs w:val="20"/>
        </w:rPr>
        <w:t xml:space="preserve">O lance </w:t>
      </w:r>
      <w:r w:rsidRPr="00CE5CE1">
        <w:rPr>
          <w:rFonts w:cs="Arial"/>
          <w:color w:val="000000" w:themeColor="text1"/>
          <w:szCs w:val="20"/>
          <w:lang w:eastAsia="en-US"/>
        </w:rPr>
        <w:t>deverá</w:t>
      </w:r>
      <w:r w:rsidRPr="00A05894">
        <w:rPr>
          <w:rFonts w:cs="Arial"/>
          <w:szCs w:val="20"/>
        </w:rPr>
        <w:t xml:space="preserve"> ser ofertado pelo </w:t>
      </w:r>
      <w:r w:rsidRPr="00B71A3B">
        <w:rPr>
          <w:rFonts w:cs="Arial"/>
          <w:szCs w:val="20"/>
        </w:rPr>
        <w:t>valor unitário</w:t>
      </w:r>
      <w:r w:rsidR="00546C3F" w:rsidRPr="00B71A3B">
        <w:rPr>
          <w:rFonts w:cs="Arial"/>
          <w:i/>
          <w:iCs/>
          <w:szCs w:val="20"/>
        </w:rPr>
        <w:t xml:space="preserve"> </w:t>
      </w:r>
      <w:r w:rsidRPr="00A05894">
        <w:rPr>
          <w:rFonts w:cs="Arial"/>
          <w:szCs w:val="20"/>
        </w:rPr>
        <w:t>do item.</w:t>
      </w:r>
    </w:p>
    <w:p w14:paraId="3DD34139" w14:textId="3CA10691" w:rsidR="00C074DA" w:rsidRPr="00A05894" w:rsidRDefault="00C074DA" w:rsidP="00C074D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000000" w:themeColor="text1"/>
          <w:szCs w:val="20"/>
        </w:rPr>
      </w:pPr>
      <w:r w:rsidRPr="00A05894">
        <w:rPr>
          <w:rFonts w:cs="Arial"/>
          <w:i w:val="0"/>
          <w:iCs w:val="0"/>
          <w:color w:val="000000" w:themeColor="text1"/>
          <w:szCs w:val="20"/>
        </w:rPr>
        <w:t xml:space="preserve">O fornecedor somente poderá oferecer valor inferior ou percentual de desconto </w:t>
      </w:r>
      <w:r w:rsidR="0016421C">
        <w:rPr>
          <w:rFonts w:cs="Arial"/>
          <w:i w:val="0"/>
          <w:iCs w:val="0"/>
          <w:color w:val="000000" w:themeColor="text1"/>
          <w:szCs w:val="20"/>
        </w:rPr>
        <w:t xml:space="preserve">superior </w:t>
      </w:r>
      <w:r w:rsidRPr="00A05894">
        <w:rPr>
          <w:rFonts w:cs="Arial"/>
          <w:i w:val="0"/>
          <w:iCs w:val="0"/>
          <w:color w:val="000000" w:themeColor="text1"/>
          <w:szCs w:val="20"/>
        </w:rPr>
        <w:t>ao último lance por ele ofertado e registrado pelo sistema.</w:t>
      </w:r>
    </w:p>
    <w:p w14:paraId="6C79FBED"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O fornecedor poderá oferecer lances sucessivos iguais ou superiores ao lance que esteja vencendo o certame, desde que inferiores ao menor por ele ofertado e </w:t>
      </w:r>
      <w:r>
        <w:rPr>
          <w:rFonts w:cs="Arial"/>
          <w:color w:val="000000" w:themeColor="text1"/>
          <w:szCs w:val="20"/>
          <w:lang w:eastAsia="en-US"/>
        </w:rPr>
        <w:lastRenderedPageBreak/>
        <w:t>registrado pelo sistema, sendo tais lances definidos como “lances intermediários” para os fins deste Aviso de Contratação Direta.</w:t>
      </w:r>
    </w:p>
    <w:p w14:paraId="1EC2933C" w14:textId="180D7A9F"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szCs w:val="20"/>
        </w:rPr>
        <w:t>O intervalo mínimo de diferença de valores ou percentuais entre os lances, que incidirá tanto em relação aos lances intermediários quanto em relação ao que cobrir a melhor oferta é de</w:t>
      </w:r>
      <w:r>
        <w:rPr>
          <w:rFonts w:cs="Arial"/>
          <w:i/>
          <w:iCs/>
          <w:szCs w:val="20"/>
        </w:rPr>
        <w:t xml:space="preserve"> </w:t>
      </w:r>
      <w:r w:rsidR="00C56402" w:rsidRPr="00C56402">
        <w:rPr>
          <w:rFonts w:cs="Arial"/>
          <w:i/>
          <w:iCs/>
          <w:szCs w:val="20"/>
        </w:rPr>
        <w:t>R$ 0,80</w:t>
      </w:r>
      <w:r w:rsidR="00C56402">
        <w:rPr>
          <w:rFonts w:cs="Arial"/>
          <w:i/>
          <w:iCs/>
          <w:szCs w:val="20"/>
        </w:rPr>
        <w:t>.</w:t>
      </w:r>
    </w:p>
    <w:p w14:paraId="29971A13"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14:paraId="24D00400"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14:paraId="5B363736" w14:textId="77777777" w:rsidR="00C074DA" w:rsidRPr="005330E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Durante o procedimento, os fornecedores serão informados, em tempo real, do valor </w:t>
      </w:r>
      <w:r w:rsidRPr="005330E3">
        <w:rPr>
          <w:rFonts w:cs="Arial"/>
          <w:color w:val="000000" w:themeColor="text1"/>
          <w:szCs w:val="20"/>
          <w:lang w:eastAsia="en-US"/>
        </w:rPr>
        <w:t>do menor lance ou do maior desconto registrado, vedada a identificação do fornecedor.</w:t>
      </w:r>
    </w:p>
    <w:p w14:paraId="49F0E9D5"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14:paraId="3A477AB4" w14:textId="77777777" w:rsidR="00C074DA" w:rsidRDefault="00C074DA" w:rsidP="00C074DA">
      <w:pPr>
        <w:pStyle w:val="PargrafodaLista"/>
        <w:numPr>
          <w:ilvl w:val="2"/>
          <w:numId w:val="1"/>
        </w:numPr>
        <w:spacing w:before="120" w:after="120" w:line="276" w:lineRule="auto"/>
        <w:jc w:val="both"/>
        <w:rPr>
          <w:rFonts w:cs="Arial"/>
        </w:rPr>
      </w:pPr>
      <w:r>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633B1B90" w14:textId="2CB7CBC1" w:rsidR="00C074DA" w:rsidRDefault="00C074DA" w:rsidP="00781AFF">
      <w:pPr>
        <w:pStyle w:val="Ttulo1"/>
      </w:pPr>
      <w:bookmarkStart w:id="7" w:name="_Toc142925865"/>
      <w:r>
        <w:t xml:space="preserve">JULGAMENTO </w:t>
      </w:r>
      <w:r w:rsidR="007923D0">
        <w:t xml:space="preserve">E ACEITAÇÃO </w:t>
      </w:r>
      <w:r>
        <w:t xml:space="preserve">DAS PROPOSTAS </w:t>
      </w:r>
      <w:bookmarkEnd w:id="7"/>
    </w:p>
    <w:p w14:paraId="6D9D4AC9" w14:textId="10952B41" w:rsidR="00C074DA" w:rsidRPr="005330E3" w:rsidRDefault="00C074DA" w:rsidP="00C074DA">
      <w:pPr>
        <w:pStyle w:val="PargrafodaLista"/>
        <w:numPr>
          <w:ilvl w:val="1"/>
          <w:numId w:val="1"/>
        </w:numPr>
        <w:spacing w:before="120" w:after="120" w:line="276" w:lineRule="auto"/>
        <w:jc w:val="both"/>
        <w:rPr>
          <w:rFonts w:cs="Arial"/>
        </w:rPr>
      </w:pPr>
      <w:r>
        <w:rPr>
          <w:rFonts w:cs="Arial"/>
        </w:rPr>
        <w:t xml:space="preserve">Encerrada a fase de lances, </w:t>
      </w:r>
      <w:r w:rsidR="001B0A83">
        <w:t>quando</w:t>
      </w:r>
      <w:r w:rsidR="00192417">
        <w:t xml:space="preserve"> a</w:t>
      </w:r>
      <w:r w:rsidR="00192417" w:rsidRPr="00EA468D">
        <w:rPr>
          <w:rFonts w:cs="Arial"/>
        </w:rPr>
        <w:t xml:space="preserve"> proposta do primeiro colocado permanecer acima do preço máximo ou </w:t>
      </w:r>
      <w:r w:rsidR="001B0A83">
        <w:rPr>
          <w:rFonts w:cs="Arial"/>
        </w:rPr>
        <w:t>abaixo d</w:t>
      </w:r>
      <w:r w:rsidR="00192417" w:rsidRPr="00EA468D">
        <w:rPr>
          <w:rFonts w:cs="Arial"/>
        </w:rPr>
        <w:t>o desconto definido para a contratação, o pregoeiro poderá negociar condições mais vantajosas</w:t>
      </w:r>
      <w:r w:rsidR="001B0A83">
        <w:rPr>
          <w:rFonts w:cs="Arial"/>
        </w:rPr>
        <w:t>.</w:t>
      </w:r>
      <w:r w:rsidR="00192417" w:rsidDel="00EA468D">
        <w:rPr>
          <w:rFonts w:cs="Arial"/>
        </w:rPr>
        <w:t xml:space="preserve"> </w:t>
      </w:r>
    </w:p>
    <w:p w14:paraId="4597A398" w14:textId="6B5CC3AA"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color w:val="000000"/>
          <w:szCs w:val="20"/>
        </w:rPr>
        <w:t xml:space="preserve">Neste caso, será encaminhada contraproposta ao fornecedor que tenha apresentado o </w:t>
      </w:r>
      <w:r w:rsidR="001B0A83">
        <w:rPr>
          <w:rFonts w:cs="Arial"/>
          <w:color w:val="000000"/>
          <w:szCs w:val="20"/>
        </w:rPr>
        <w:t>menor</w:t>
      </w:r>
      <w:r w:rsidR="001B0A83" w:rsidRPr="005330E3">
        <w:rPr>
          <w:rFonts w:cs="Arial"/>
          <w:color w:val="000000"/>
          <w:szCs w:val="20"/>
        </w:rPr>
        <w:t xml:space="preserve"> </w:t>
      </w:r>
      <w:r w:rsidRPr="005330E3">
        <w:rPr>
          <w:rFonts w:cs="Arial"/>
          <w:color w:val="000000"/>
          <w:szCs w:val="20"/>
        </w:rPr>
        <w:t>preço</w:t>
      </w:r>
      <w:r w:rsidR="001B0A83">
        <w:rPr>
          <w:rFonts w:cs="Arial"/>
          <w:color w:val="000000"/>
          <w:szCs w:val="20"/>
        </w:rPr>
        <w:t xml:space="preserve"> ou o maior desconto</w:t>
      </w:r>
      <w:r w:rsidRPr="005330E3">
        <w:rPr>
          <w:rFonts w:cs="Arial"/>
          <w:color w:val="000000"/>
          <w:szCs w:val="20"/>
        </w:rPr>
        <w:t>, para que seja obtida a melhor proposta compatível</w:t>
      </w:r>
      <w:r w:rsidR="001B0A83">
        <w:rPr>
          <w:rFonts w:cs="Arial"/>
          <w:color w:val="000000"/>
          <w:szCs w:val="20"/>
        </w:rPr>
        <w:t xml:space="preserve"> em relação</w:t>
      </w:r>
      <w:r w:rsidRPr="005330E3">
        <w:rPr>
          <w:rFonts w:cs="Arial"/>
          <w:color w:val="000000"/>
          <w:szCs w:val="20"/>
        </w:rPr>
        <w:t xml:space="preserve"> ao </w:t>
      </w:r>
      <w:r w:rsidR="00430497" w:rsidRPr="005330E3">
        <w:rPr>
          <w:rFonts w:cs="Arial"/>
          <w:color w:val="000000"/>
          <w:szCs w:val="20"/>
        </w:rPr>
        <w:t xml:space="preserve">estipulado </w:t>
      </w:r>
      <w:r w:rsidRPr="005330E3">
        <w:rPr>
          <w:rFonts w:cs="Arial"/>
          <w:color w:val="000000"/>
          <w:szCs w:val="20"/>
        </w:rPr>
        <w:t>pela Administração.</w:t>
      </w:r>
    </w:p>
    <w:p w14:paraId="656BEA43" w14:textId="69136F0B"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rPr>
        <w:t xml:space="preserve">A negociação poderá ser feita com os demais fornecedores classificados, </w:t>
      </w:r>
      <w:r w:rsidRPr="005330E3">
        <w:rPr>
          <w:rFonts w:ascii="Helvetica" w:hAnsi="Helvetica"/>
          <w:shd w:val="clear" w:color="auto" w:fill="FFFFFF"/>
        </w:rPr>
        <w:t>exclusivamente por meio do sistema,</w:t>
      </w:r>
      <w:r w:rsidRPr="005330E3">
        <w:rPr>
          <w:rFonts w:cs="Arial"/>
        </w:rPr>
        <w:t xml:space="preserve"> respeitada a ordem de classificação, quando o primeiro colocado, mesmo após a negociação, for desclassificado em razão de sua proposta permanecer acima do preço máximo </w:t>
      </w:r>
      <w:r w:rsidR="000C7D67">
        <w:rPr>
          <w:rFonts w:cs="Arial"/>
        </w:rPr>
        <w:t xml:space="preserve">ou abaixo do desconto </w:t>
      </w:r>
      <w:r w:rsidRPr="005330E3">
        <w:rPr>
          <w:rFonts w:cs="Arial"/>
        </w:rPr>
        <w:t>definido para a contratação.</w:t>
      </w:r>
    </w:p>
    <w:p w14:paraId="780709B1" w14:textId="70F13E75" w:rsidR="00C074DA" w:rsidRPr="008F1898" w:rsidRDefault="00C074DA" w:rsidP="00C074DA">
      <w:pPr>
        <w:pStyle w:val="PargrafodaLista"/>
        <w:numPr>
          <w:ilvl w:val="1"/>
          <w:numId w:val="1"/>
        </w:numPr>
        <w:spacing w:before="120" w:after="120" w:line="276" w:lineRule="auto"/>
        <w:jc w:val="both"/>
        <w:rPr>
          <w:rFonts w:cs="Arial"/>
        </w:rPr>
      </w:pPr>
      <w:r w:rsidRPr="005330E3">
        <w:rPr>
          <w:rFonts w:cs="Arial"/>
        </w:rPr>
        <w:t>Em qualquer caso, concluída a negociação, se houver, o resultado será</w:t>
      </w:r>
      <w:r w:rsidR="000C7D67" w:rsidRPr="000C7D67">
        <w:rPr>
          <w:rFonts w:cs="Arial"/>
        </w:rPr>
        <w:t xml:space="preserve"> divulgado a todos </w:t>
      </w:r>
      <w:r w:rsidR="000C7D67">
        <w:rPr>
          <w:rFonts w:cs="Arial"/>
        </w:rPr>
        <w:t xml:space="preserve">e </w:t>
      </w:r>
      <w:r w:rsidRPr="005330E3">
        <w:rPr>
          <w:rFonts w:cs="Arial"/>
        </w:rPr>
        <w:t xml:space="preserve">registrado na ata do procedimento da dispensa eletrônica, </w:t>
      </w:r>
      <w:r w:rsidRPr="005330E3">
        <w:rPr>
          <w:rFonts w:ascii="Helvetica" w:hAnsi="Helvetica"/>
          <w:shd w:val="clear" w:color="auto" w:fill="FFFFFF"/>
        </w:rPr>
        <w:t>devendo esta ser anexada aos autos do processo de contratação.</w:t>
      </w:r>
    </w:p>
    <w:p w14:paraId="219BC956" w14:textId="685717BA" w:rsidR="00B97D5F" w:rsidRPr="00B97D5F" w:rsidRDefault="00B97D5F" w:rsidP="00B97D5F">
      <w:pPr>
        <w:pStyle w:val="PargrafodaLista"/>
        <w:numPr>
          <w:ilvl w:val="1"/>
          <w:numId w:val="1"/>
        </w:numPr>
        <w:spacing w:before="120" w:after="120" w:line="276" w:lineRule="auto"/>
        <w:jc w:val="both"/>
        <w:rPr>
          <w:rFonts w:cs="Arial"/>
        </w:rPr>
      </w:pPr>
      <w:r w:rsidRPr="00B97D5F">
        <w:rPr>
          <w:rFonts w:cs="Arial"/>
        </w:rPr>
        <w:t>Constatada a compatibilidade entre o valor da proposta e o estipulado para a contratação, será solicitad</w:t>
      </w:r>
      <w:r w:rsidR="002E384A">
        <w:rPr>
          <w:rFonts w:cs="Arial"/>
        </w:rPr>
        <w:t>o</w:t>
      </w:r>
      <w:r w:rsidRPr="00B97D5F">
        <w:rPr>
          <w:rFonts w:cs="Arial"/>
        </w:rPr>
        <w:t xml:space="preserve"> ao fornecedor </w:t>
      </w:r>
      <w:r w:rsidR="001B32B2">
        <w:rPr>
          <w:rFonts w:cs="Arial"/>
        </w:rPr>
        <w:t>o envio d</w:t>
      </w:r>
      <w:r w:rsidR="001B32B2" w:rsidRPr="006E1990">
        <w:t xml:space="preserve">a proposta adequada ao último lance ofertado </w:t>
      </w:r>
      <w:r w:rsidR="002A0FB2">
        <w:t xml:space="preserve">ou </w:t>
      </w:r>
      <w:r w:rsidRPr="00B97D5F">
        <w:rPr>
          <w:rFonts w:cs="Arial"/>
        </w:rPr>
        <w:t xml:space="preserve">ao valor negociado, </w:t>
      </w:r>
      <w:r w:rsidR="002A0FB2">
        <w:rPr>
          <w:rFonts w:cs="Arial"/>
        </w:rPr>
        <w:t xml:space="preserve">se for o caso, </w:t>
      </w:r>
      <w:r w:rsidRPr="00B97D5F">
        <w:rPr>
          <w:rFonts w:cs="Arial"/>
        </w:rPr>
        <w:t>acompanhada d</w:t>
      </w:r>
      <w:r w:rsidR="002E384A">
        <w:rPr>
          <w:rFonts w:cs="Arial"/>
        </w:rPr>
        <w:t>os</w:t>
      </w:r>
      <w:r w:rsidRPr="00B97D5F">
        <w:rPr>
          <w:rFonts w:cs="Arial"/>
        </w:rPr>
        <w:t xml:space="preserve"> documentos complementares, </w:t>
      </w:r>
      <w:r w:rsidR="006B6755">
        <w:rPr>
          <w:rFonts w:cs="Arial"/>
        </w:rPr>
        <w:t>quando</w:t>
      </w:r>
      <w:r w:rsidRPr="00B97D5F">
        <w:rPr>
          <w:rFonts w:cs="Arial"/>
        </w:rPr>
        <w:t xml:space="preserve"> necessários. </w:t>
      </w:r>
    </w:p>
    <w:p w14:paraId="3E361A4F" w14:textId="77777777" w:rsidR="00954A5D" w:rsidRPr="00446E72" w:rsidRDefault="00954A5D" w:rsidP="00954A5D">
      <w:pPr>
        <w:pStyle w:val="PargrafodaLista"/>
        <w:numPr>
          <w:ilvl w:val="2"/>
          <w:numId w:val="1"/>
        </w:numPr>
        <w:spacing w:before="120" w:after="120" w:line="276" w:lineRule="auto"/>
        <w:jc w:val="both"/>
        <w:rPr>
          <w:rFonts w:cs="Arial"/>
          <w:i/>
          <w:iCs/>
        </w:rPr>
      </w:pPr>
      <w:r w:rsidRPr="00446E72">
        <w:rPr>
          <w:rFonts w:cs="Arial"/>
          <w:i/>
          <w:iCs/>
        </w:rPr>
        <w:t>Além da documentação supracitada, o fornecedor com a melhor proposta deverá encaminhar planilha com indicação de custos unitários e formação de preços, conforme modelo anexo, com os valores adequados à proposta vencedora.</w:t>
      </w:r>
    </w:p>
    <w:p w14:paraId="50762AF5" w14:textId="7DA69856" w:rsidR="00C46B38" w:rsidRPr="00C46B38" w:rsidRDefault="00C46B38" w:rsidP="00C46B38">
      <w:pPr>
        <w:pStyle w:val="PargrafodaLista"/>
        <w:numPr>
          <w:ilvl w:val="1"/>
          <w:numId w:val="1"/>
        </w:numPr>
        <w:spacing w:before="120" w:after="120" w:line="276" w:lineRule="auto"/>
        <w:jc w:val="both"/>
        <w:rPr>
          <w:rFonts w:cs="Arial"/>
        </w:rPr>
      </w:pPr>
      <w:r w:rsidRPr="00C46B38">
        <w:rPr>
          <w:rFonts w:cs="Arial"/>
        </w:rPr>
        <w:t>Encerrada a etapa de negociação,</w:t>
      </w:r>
      <w:r w:rsidR="00770F49">
        <w:rPr>
          <w:rFonts w:cs="Arial"/>
        </w:rPr>
        <w:t xml:space="preserve"> se houver,</w:t>
      </w:r>
      <w:r w:rsidRPr="00C46B38">
        <w:rPr>
          <w:rFonts w:cs="Arial"/>
        </w:rPr>
        <w:t xml:space="preserve"> o pregoeiro verificará se o </w:t>
      </w:r>
      <w:r>
        <w:rPr>
          <w:rFonts w:cs="Arial"/>
        </w:rPr>
        <w:t>fornecedor</w:t>
      </w:r>
      <w:r w:rsidRPr="00C46B38">
        <w:rPr>
          <w:rFonts w:cs="Arial"/>
        </w:rPr>
        <w:t xml:space="preserve"> provisoriamente classificado em primeiro lugar atende às condições de participação no certame, conforme previsto no art. 14 da Lei nº 14.133/2021, legislação correlata e no</w:t>
      </w:r>
      <w:r w:rsidR="00FB3D71">
        <w:rPr>
          <w:rFonts w:cs="Arial"/>
        </w:rPr>
        <w:t>s</w:t>
      </w:r>
      <w:r w:rsidRPr="00C46B38">
        <w:rPr>
          <w:rFonts w:cs="Arial"/>
        </w:rPr>
        <w:t xml:space="preserve"> ite</w:t>
      </w:r>
      <w:r w:rsidR="00FB3D71">
        <w:rPr>
          <w:rFonts w:cs="Arial"/>
        </w:rPr>
        <w:t>ns</w:t>
      </w:r>
      <w:r w:rsidRPr="00C46B38">
        <w:rPr>
          <w:rFonts w:cs="Arial"/>
        </w:rPr>
        <w:t xml:space="preserve"> </w:t>
      </w:r>
      <w:r w:rsidR="00FB3D71">
        <w:rPr>
          <w:rFonts w:cs="Arial"/>
        </w:rPr>
        <w:fldChar w:fldCharType="begin"/>
      </w:r>
      <w:r w:rsidR="00FB3D71">
        <w:rPr>
          <w:rFonts w:cs="Arial"/>
        </w:rPr>
        <w:instrText xml:space="preserve"> REF _Ref144286315 \r \h </w:instrText>
      </w:r>
      <w:r w:rsidR="00FB3D71">
        <w:rPr>
          <w:rFonts w:cs="Arial"/>
        </w:rPr>
      </w:r>
      <w:r w:rsidR="00FB3D71">
        <w:rPr>
          <w:rFonts w:cs="Arial"/>
        </w:rPr>
        <w:fldChar w:fldCharType="separate"/>
      </w:r>
      <w:r w:rsidR="00B71A3B">
        <w:rPr>
          <w:rFonts w:cs="Arial"/>
        </w:rPr>
        <w:t>0</w:t>
      </w:r>
      <w:r w:rsidR="00FB3D71">
        <w:rPr>
          <w:rFonts w:cs="Arial"/>
        </w:rPr>
        <w:fldChar w:fldCharType="end"/>
      </w:r>
      <w:r w:rsidR="005722E5">
        <w:rPr>
          <w:rFonts w:cs="Arial"/>
        </w:rPr>
        <w:t xml:space="preserve"> e seguintes deste Aviso</w:t>
      </w:r>
      <w:r w:rsidRPr="00C46B38">
        <w:rPr>
          <w:rFonts w:cs="Arial"/>
        </w:rPr>
        <w:t xml:space="preserve">, especialmente quanto à existência de sanção que impeça a participação </w:t>
      </w:r>
      <w:r w:rsidR="00CB236F">
        <w:rPr>
          <w:rFonts w:cs="Arial"/>
          <w:szCs w:val="20"/>
          <w:lang w:eastAsia="ar-SA"/>
        </w:rPr>
        <w:t xml:space="preserve">no processo de contratação direta </w:t>
      </w:r>
      <w:r w:rsidRPr="00C46B38">
        <w:rPr>
          <w:rFonts w:cs="Arial"/>
        </w:rPr>
        <w:t>ou a futura contratação, mediante a consulta aos seguintes cadastros:</w:t>
      </w:r>
    </w:p>
    <w:p w14:paraId="605ADEFB" w14:textId="77777777" w:rsidR="00C46B38" w:rsidRPr="008F1898" w:rsidRDefault="00C46B38" w:rsidP="008F1898">
      <w:pPr>
        <w:pStyle w:val="PargrafodaLista"/>
        <w:numPr>
          <w:ilvl w:val="2"/>
          <w:numId w:val="1"/>
        </w:numPr>
        <w:spacing w:before="120" w:after="120" w:line="276" w:lineRule="auto"/>
        <w:jc w:val="both"/>
        <w:rPr>
          <w:rFonts w:cs="Arial"/>
          <w:color w:val="000000"/>
          <w:szCs w:val="20"/>
        </w:rPr>
      </w:pPr>
      <w:r w:rsidRPr="008F1898">
        <w:rPr>
          <w:rFonts w:cs="Arial"/>
          <w:color w:val="000000"/>
          <w:szCs w:val="20"/>
        </w:rPr>
        <w:t xml:space="preserve">SICAF;  </w:t>
      </w:r>
    </w:p>
    <w:p w14:paraId="19292531" w14:textId="5DEB3EE5" w:rsidR="00C46B38" w:rsidRPr="008F1898" w:rsidRDefault="00C46B38" w:rsidP="008F1898">
      <w:pPr>
        <w:pStyle w:val="PargrafodaLista"/>
        <w:numPr>
          <w:ilvl w:val="2"/>
          <w:numId w:val="1"/>
        </w:numPr>
        <w:spacing w:before="120" w:after="120" w:line="276" w:lineRule="auto"/>
        <w:jc w:val="both"/>
        <w:rPr>
          <w:rFonts w:cs="Arial"/>
          <w:color w:val="000000"/>
          <w:szCs w:val="20"/>
        </w:rPr>
      </w:pPr>
      <w:r w:rsidRPr="008F1898">
        <w:rPr>
          <w:rFonts w:cs="Arial"/>
          <w:color w:val="000000"/>
          <w:szCs w:val="20"/>
        </w:rPr>
        <w:t>Cadastro Nacional de Empresas Inidôneas e Suspensas - CEIS, mantido pela Controladoria-Geral da União (https://www.portaltransparencia.gov.br/</w:t>
      </w:r>
      <w:r w:rsidR="00533D21" w:rsidRPr="008F1898">
        <w:rPr>
          <w:rFonts w:cs="Arial"/>
          <w:color w:val="000000"/>
          <w:szCs w:val="20"/>
        </w:rPr>
        <w:t>sanções</w:t>
      </w:r>
      <w:r w:rsidRPr="008F1898">
        <w:rPr>
          <w:rFonts w:cs="Arial"/>
          <w:color w:val="000000"/>
          <w:szCs w:val="20"/>
        </w:rPr>
        <w:t xml:space="preserve">/ceis); e </w:t>
      </w:r>
    </w:p>
    <w:p w14:paraId="5A8492C1" w14:textId="529033E7" w:rsidR="00C46B38" w:rsidRPr="00C46B38" w:rsidRDefault="00C46B38" w:rsidP="008F1898">
      <w:pPr>
        <w:pStyle w:val="PargrafodaLista"/>
        <w:numPr>
          <w:ilvl w:val="2"/>
          <w:numId w:val="1"/>
        </w:numPr>
        <w:spacing w:before="120" w:after="120" w:line="276" w:lineRule="auto"/>
        <w:jc w:val="both"/>
        <w:rPr>
          <w:rFonts w:cs="Arial"/>
        </w:rPr>
      </w:pPr>
      <w:r w:rsidRPr="008F1898">
        <w:rPr>
          <w:rFonts w:cs="Arial"/>
          <w:color w:val="000000"/>
          <w:szCs w:val="20"/>
        </w:rPr>
        <w:t>Cadastro Nacional de Empresas Punidas – CNEP, mantido pela Controladoria-Geral da União (https://www.portaltransparencia</w:t>
      </w:r>
      <w:r w:rsidRPr="00C46B38">
        <w:rPr>
          <w:rFonts w:cs="Arial"/>
        </w:rPr>
        <w:t>.gov.br/</w:t>
      </w:r>
      <w:r w:rsidR="00533D21" w:rsidRPr="00C46B38">
        <w:rPr>
          <w:rFonts w:cs="Arial"/>
        </w:rPr>
        <w:t>sanções</w:t>
      </w:r>
      <w:r w:rsidRPr="00C46B38">
        <w:rPr>
          <w:rFonts w:cs="Arial"/>
        </w:rPr>
        <w:t xml:space="preserve">/cnep). </w:t>
      </w:r>
    </w:p>
    <w:p w14:paraId="2AFEDAAB" w14:textId="0E138304" w:rsidR="00C46B38" w:rsidRPr="00C46B38" w:rsidRDefault="00C46B38" w:rsidP="00C46B38">
      <w:pPr>
        <w:pStyle w:val="PargrafodaLista"/>
        <w:numPr>
          <w:ilvl w:val="1"/>
          <w:numId w:val="1"/>
        </w:numPr>
        <w:spacing w:before="120" w:after="120" w:line="276" w:lineRule="auto"/>
        <w:jc w:val="both"/>
        <w:rPr>
          <w:rFonts w:cs="Arial"/>
        </w:rPr>
      </w:pPr>
      <w:r w:rsidRPr="00C46B38">
        <w:rPr>
          <w:rFonts w:cs="Arial"/>
        </w:rPr>
        <w:lastRenderedPageBreak/>
        <w:t xml:space="preserve">A consulta aos cadastros será realizada em nome da empresa </w:t>
      </w:r>
      <w:r w:rsidR="001B3E19">
        <w:rPr>
          <w:rFonts w:cs="Arial"/>
        </w:rPr>
        <w:t>fornecedora</w:t>
      </w:r>
      <w:r w:rsidRPr="00C46B38">
        <w:rPr>
          <w:rFonts w:cs="Arial"/>
        </w:rPr>
        <w:t xml:space="preserve"> e também de seu sócio majoritário, por força da vedação de que trata o artigo 12 da Lei n° 8.429, de 1992.</w:t>
      </w:r>
    </w:p>
    <w:p w14:paraId="0E17A2D2" w14:textId="4886B408" w:rsidR="00C46B38" w:rsidRPr="00C46B38" w:rsidRDefault="00C46B38" w:rsidP="00C46B38">
      <w:pPr>
        <w:pStyle w:val="PargrafodaLista"/>
        <w:numPr>
          <w:ilvl w:val="1"/>
          <w:numId w:val="1"/>
        </w:numPr>
        <w:spacing w:before="120" w:after="120" w:line="276" w:lineRule="auto"/>
        <w:jc w:val="both"/>
        <w:rPr>
          <w:rFonts w:cs="Arial"/>
        </w:rPr>
      </w:pPr>
      <w:r w:rsidRPr="00C46B38">
        <w:rPr>
          <w:rFonts w:cs="Arial"/>
        </w:rPr>
        <w:t xml:space="preserve">Caso conste na Consulta de Situação do </w:t>
      </w:r>
      <w:r w:rsidR="001B3E19">
        <w:rPr>
          <w:rFonts w:cs="Arial"/>
        </w:rPr>
        <w:t>fornecedor</w:t>
      </w:r>
      <w:r w:rsidRPr="00C46B38">
        <w:rPr>
          <w:rFonts w:cs="Arial"/>
        </w:rPr>
        <w:t xml:space="preserve"> a existência de Ocorrências Impeditivas Indiretas, o </w:t>
      </w:r>
      <w:r w:rsidR="00C5743C">
        <w:rPr>
          <w:rFonts w:cs="Arial"/>
        </w:rPr>
        <w:t>órgão</w:t>
      </w:r>
      <w:r w:rsidR="006B15F7">
        <w:rPr>
          <w:rFonts w:cs="Arial"/>
        </w:rPr>
        <w:t xml:space="preserve"> </w:t>
      </w:r>
      <w:r w:rsidRPr="00C46B38">
        <w:rPr>
          <w:rFonts w:cs="Arial"/>
        </w:rPr>
        <w:t>diligenciará para verificar se houve fraude por parte das empresas apontadas no Relatório de Ocorrências Impeditivas Indiretas. (IN nº 3/2018, art. 29, caput)</w:t>
      </w:r>
    </w:p>
    <w:p w14:paraId="3BCE1DD1" w14:textId="77777777" w:rsidR="00C46B38" w:rsidRPr="00C46B38" w:rsidRDefault="00C46B38" w:rsidP="008F1898">
      <w:pPr>
        <w:pStyle w:val="PargrafodaLista"/>
        <w:numPr>
          <w:ilvl w:val="2"/>
          <w:numId w:val="1"/>
        </w:numPr>
        <w:spacing w:before="120" w:after="120" w:line="276" w:lineRule="auto"/>
        <w:jc w:val="both"/>
        <w:rPr>
          <w:rFonts w:cs="Arial"/>
        </w:rPr>
      </w:pPr>
      <w:r w:rsidRPr="00C46B38">
        <w:rPr>
          <w:rFonts w:cs="Arial"/>
        </w:rPr>
        <w:t xml:space="preserve">A tentativa de burla será verificada por meio dos vínculos societários, linhas de fornecimento </w:t>
      </w:r>
      <w:r w:rsidRPr="008F1898">
        <w:rPr>
          <w:rFonts w:cs="Arial"/>
          <w:color w:val="000000"/>
          <w:szCs w:val="20"/>
        </w:rPr>
        <w:t>similares</w:t>
      </w:r>
      <w:r w:rsidRPr="00C46B38">
        <w:rPr>
          <w:rFonts w:cs="Arial"/>
        </w:rPr>
        <w:t>, dentre outros. (IN nº 3/2018, art. 29, §1º).</w:t>
      </w:r>
    </w:p>
    <w:p w14:paraId="6D5AB85C" w14:textId="35264766" w:rsidR="00C46B38" w:rsidRPr="00C46B38" w:rsidRDefault="00C46B38" w:rsidP="008F1898">
      <w:pPr>
        <w:pStyle w:val="PargrafodaLista"/>
        <w:numPr>
          <w:ilvl w:val="2"/>
          <w:numId w:val="1"/>
        </w:numPr>
        <w:spacing w:before="120" w:after="120" w:line="276" w:lineRule="auto"/>
        <w:jc w:val="both"/>
        <w:rPr>
          <w:rFonts w:cs="Arial"/>
        </w:rPr>
      </w:pPr>
      <w:r w:rsidRPr="00C46B38">
        <w:rPr>
          <w:rFonts w:cs="Arial"/>
        </w:rPr>
        <w:t xml:space="preserve">O </w:t>
      </w:r>
      <w:r w:rsidR="00A1772F">
        <w:rPr>
          <w:rFonts w:cs="Arial"/>
          <w:color w:val="000000" w:themeColor="text1"/>
          <w:szCs w:val="20"/>
        </w:rPr>
        <w:t>fornecedor</w:t>
      </w:r>
      <w:r w:rsidRPr="00C46B38">
        <w:rPr>
          <w:rFonts w:cs="Arial"/>
        </w:rPr>
        <w:t xml:space="preserve"> </w:t>
      </w:r>
      <w:r w:rsidRPr="008F1898">
        <w:rPr>
          <w:rFonts w:cs="Arial"/>
          <w:color w:val="000000"/>
          <w:szCs w:val="20"/>
        </w:rPr>
        <w:t>será</w:t>
      </w:r>
      <w:r w:rsidRPr="00C46B38">
        <w:rPr>
          <w:rFonts w:cs="Arial"/>
        </w:rPr>
        <w:t xml:space="preserve"> convocado para manifestação previamente a uma eventual desclassificação. (IN nº 3/2018, art. 29, §2º).</w:t>
      </w:r>
    </w:p>
    <w:p w14:paraId="4C5F8EAB" w14:textId="188DD146" w:rsidR="00C46B38" w:rsidRDefault="00C46B38" w:rsidP="008F1898">
      <w:pPr>
        <w:pStyle w:val="PargrafodaLista"/>
        <w:numPr>
          <w:ilvl w:val="2"/>
          <w:numId w:val="1"/>
        </w:numPr>
        <w:spacing w:before="120" w:after="120" w:line="276" w:lineRule="auto"/>
        <w:jc w:val="both"/>
        <w:rPr>
          <w:rFonts w:cs="Arial"/>
        </w:rPr>
      </w:pPr>
      <w:r w:rsidRPr="00C46B38">
        <w:rPr>
          <w:rFonts w:cs="Arial"/>
        </w:rPr>
        <w:t xml:space="preserve">Constatada a existência de sanção, o </w:t>
      </w:r>
      <w:r w:rsidR="0085324E">
        <w:rPr>
          <w:rFonts w:cs="Arial"/>
          <w:color w:val="000000" w:themeColor="text1"/>
          <w:szCs w:val="20"/>
        </w:rPr>
        <w:t>fornecedor</w:t>
      </w:r>
      <w:r w:rsidRPr="00C46B38">
        <w:rPr>
          <w:rFonts w:cs="Arial"/>
        </w:rPr>
        <w:t xml:space="preserve"> será reputado inabilitado, por falta de condição de participação.</w:t>
      </w:r>
    </w:p>
    <w:p w14:paraId="74F0B30A" w14:textId="481A5391" w:rsidR="00FA35BE" w:rsidRPr="00206542" w:rsidRDefault="00FA35BE" w:rsidP="00206542">
      <w:pPr>
        <w:pStyle w:val="PargrafodaLista"/>
        <w:numPr>
          <w:ilvl w:val="1"/>
          <w:numId w:val="1"/>
        </w:numPr>
        <w:spacing w:before="120" w:after="120" w:line="276" w:lineRule="auto"/>
        <w:jc w:val="both"/>
        <w:rPr>
          <w:rFonts w:cs="Arial"/>
        </w:rPr>
      </w:pPr>
      <w:r w:rsidRPr="00206542">
        <w:rPr>
          <w:rFonts w:cs="Arial"/>
        </w:rPr>
        <w:t xml:space="preserve">Verificadas as condições de participação, o </w:t>
      </w:r>
      <w:r w:rsidR="009831C8" w:rsidRPr="00206542">
        <w:rPr>
          <w:rFonts w:cs="Arial"/>
        </w:rPr>
        <w:t xml:space="preserve">gestor </w:t>
      </w:r>
      <w:r w:rsidRPr="00206542">
        <w:rPr>
          <w:rFonts w:cs="Arial"/>
        </w:rPr>
        <w:t xml:space="preserve">examinará a proposta classificada em primeiro lugar quanto à adequação ao objeto e à compatibilidade do preço em relação ao máximo estipulado para contratação neste </w:t>
      </w:r>
      <w:r w:rsidR="009831C8" w:rsidRPr="00206542">
        <w:rPr>
          <w:rFonts w:cs="Arial"/>
        </w:rPr>
        <w:t>Aviso de Contratação Direta</w:t>
      </w:r>
      <w:r w:rsidRPr="00206542">
        <w:rPr>
          <w:rFonts w:cs="Arial"/>
        </w:rPr>
        <w:t xml:space="preserve"> e em seus anexos</w:t>
      </w:r>
      <w:r w:rsidR="00226EC1" w:rsidRPr="00206542">
        <w:rPr>
          <w:rFonts w:cs="Arial"/>
        </w:rPr>
        <w:t>.</w:t>
      </w:r>
    </w:p>
    <w:p w14:paraId="7E637FBA"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 xml:space="preserve">Será desclassificada a proposta vencedora que: </w:t>
      </w:r>
    </w:p>
    <w:p w14:paraId="4A280F23"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contiver vícios insanáveis</w:t>
      </w:r>
      <w:r>
        <w:rPr>
          <w:rFonts w:cs="Arial"/>
          <w:iCs/>
          <w:color w:val="000000" w:themeColor="text1"/>
          <w:szCs w:val="20"/>
        </w:rPr>
        <w:t>;</w:t>
      </w:r>
    </w:p>
    <w:p w14:paraId="7DD98242"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não obedecer às especificações técnicas pormenorizadas neste aviso ou em seus anexos</w:t>
      </w:r>
      <w:r>
        <w:rPr>
          <w:rFonts w:cs="Arial"/>
          <w:iCs/>
          <w:color w:val="000000" w:themeColor="text1"/>
          <w:szCs w:val="20"/>
        </w:rPr>
        <w:t>;</w:t>
      </w:r>
    </w:p>
    <w:p w14:paraId="1C67284C" w14:textId="0F29F30D" w:rsidR="00C074DA" w:rsidRPr="004073B0" w:rsidRDefault="00C074DA" w:rsidP="00C074DA">
      <w:pPr>
        <w:pStyle w:val="PargrafodaLista"/>
        <w:numPr>
          <w:ilvl w:val="2"/>
          <w:numId w:val="1"/>
        </w:numPr>
        <w:spacing w:before="120" w:after="120" w:line="276" w:lineRule="auto"/>
        <w:jc w:val="both"/>
        <w:rPr>
          <w:rFonts w:cs="Arial"/>
          <w:color w:val="FF0000"/>
          <w:szCs w:val="20"/>
        </w:rPr>
      </w:pPr>
      <w:r w:rsidRPr="004073B0">
        <w:rPr>
          <w:rFonts w:cs="Arial"/>
          <w:szCs w:val="20"/>
        </w:rPr>
        <w:t>apresentar preços inexequíveis</w:t>
      </w:r>
      <w:r w:rsidRPr="00446E72">
        <w:rPr>
          <w:rFonts w:cs="Arial"/>
          <w:szCs w:val="20"/>
        </w:rPr>
        <w:t xml:space="preserve"> ou </w:t>
      </w:r>
      <w:r w:rsidR="0000594B" w:rsidRPr="00446E72">
        <w:rPr>
          <w:rFonts w:cs="Arial"/>
          <w:szCs w:val="20"/>
        </w:rPr>
        <w:t xml:space="preserve">que </w:t>
      </w:r>
      <w:r w:rsidRPr="00446E72">
        <w:rPr>
          <w:rFonts w:cs="Arial"/>
          <w:szCs w:val="20"/>
        </w:rPr>
        <w:t>permanecerem acima do preço máximo definido para a contratação;</w:t>
      </w:r>
    </w:p>
    <w:p w14:paraId="558CCBF9"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não tiver sua exequibilidade demonstrada, quando exigido pela Administração</w:t>
      </w:r>
      <w:r>
        <w:rPr>
          <w:rFonts w:cs="Arial"/>
          <w:iCs/>
          <w:color w:val="000000" w:themeColor="text1"/>
          <w:szCs w:val="20"/>
        </w:rPr>
        <w:t>;</w:t>
      </w:r>
    </w:p>
    <w:p w14:paraId="1579E1A8"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apresentar desconformidade com quaisquer outras exigências deste aviso ou seus anexos, desde que insanável.</w:t>
      </w:r>
    </w:p>
    <w:p w14:paraId="7FD2A778"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14:paraId="012669FB" w14:textId="77777777" w:rsidR="00C074DA" w:rsidRPr="00446E72" w:rsidRDefault="00C074DA" w:rsidP="00C074DA">
      <w:pPr>
        <w:pStyle w:val="PargrafodaLista"/>
        <w:numPr>
          <w:ilvl w:val="1"/>
          <w:numId w:val="1"/>
        </w:numPr>
        <w:spacing w:before="120" w:after="120" w:line="276" w:lineRule="auto"/>
        <w:ind w:right="-15"/>
        <w:jc w:val="both"/>
        <w:rPr>
          <w:rFonts w:cs="Arial"/>
          <w:i/>
          <w:szCs w:val="20"/>
          <w:lang w:eastAsia="en-US"/>
        </w:rPr>
      </w:pPr>
      <w:r w:rsidRPr="00446E72">
        <w:rPr>
          <w:rFonts w:cs="Arial"/>
          <w:i/>
          <w:szCs w:val="20"/>
          <w:lang w:eastAsia="en-US"/>
        </w:rPr>
        <w:t>Em contratação de obras ou serviços de engenharia, além das disposições acima, o critério de aceitabilidade de preços considerará o seguinte:</w:t>
      </w:r>
    </w:p>
    <w:p w14:paraId="39BC81CC" w14:textId="77777777" w:rsidR="00C074DA" w:rsidRPr="00446E72" w:rsidRDefault="00C074DA" w:rsidP="00C074DA">
      <w:pPr>
        <w:pStyle w:val="PargrafodaLista"/>
        <w:numPr>
          <w:ilvl w:val="2"/>
          <w:numId w:val="1"/>
        </w:numPr>
        <w:spacing w:before="120" w:after="120" w:line="276" w:lineRule="auto"/>
        <w:ind w:right="-15"/>
        <w:jc w:val="both"/>
        <w:rPr>
          <w:rFonts w:cs="Arial"/>
          <w:i/>
          <w:szCs w:val="20"/>
          <w:lang w:eastAsia="en-US"/>
        </w:rPr>
      </w:pPr>
      <w:r w:rsidRPr="00446E72">
        <w:rPr>
          <w:rFonts w:cs="Arial"/>
          <w:i/>
          <w:szCs w:val="20"/>
          <w:lang w:eastAsia="en-US"/>
        </w:rPr>
        <w:t>Ressalvado o objeto ou parte dele sujeito ao regime de empreitada por preço unitário, o critério de aceitabilidade de preços será o valor global estimado para a contratação.</w:t>
      </w:r>
    </w:p>
    <w:p w14:paraId="0FCC511F" w14:textId="43996860" w:rsidR="00C074DA" w:rsidRPr="00446E72" w:rsidRDefault="00C074DA" w:rsidP="006D1F94">
      <w:pPr>
        <w:pStyle w:val="PargrafodaLista"/>
        <w:numPr>
          <w:ilvl w:val="3"/>
          <w:numId w:val="1"/>
        </w:numPr>
        <w:spacing w:before="120" w:after="120" w:line="276" w:lineRule="auto"/>
        <w:ind w:right="-15"/>
        <w:jc w:val="both"/>
        <w:rPr>
          <w:rFonts w:cs="Arial"/>
          <w:i/>
          <w:szCs w:val="20"/>
          <w:lang w:eastAsia="en-US"/>
        </w:rPr>
      </w:pPr>
      <w:r w:rsidRPr="00446E72">
        <w:rPr>
          <w:rFonts w:cs="Arial"/>
          <w:i/>
          <w:szCs w:val="20"/>
          <w:lang w:eastAsia="en-US"/>
        </w:rPr>
        <w:t>Aquele que estiver mais bem colocado na disputa deverá apresentar à Administração, por meio eletrônico, planilha que contenha o preço global, os quantitativos e os preços unitários tidos como relevantes</w:t>
      </w:r>
      <w:r w:rsidR="006D1F94" w:rsidRPr="00446E72">
        <w:rPr>
          <w:rFonts w:cs="Arial"/>
          <w:i/>
          <w:szCs w:val="20"/>
          <w:lang w:eastAsia="en-US"/>
        </w:rPr>
        <w:t>, c</w:t>
      </w:r>
      <w:r w:rsidRPr="00446E72">
        <w:rPr>
          <w:rFonts w:cs="Arial"/>
          <w:i/>
          <w:szCs w:val="20"/>
          <w:lang w:eastAsia="en-US"/>
        </w:rPr>
        <w:t>onforme modelo de planilha elaborada pela Administração, para efeito de avaliação de exequibilidade (</w:t>
      </w:r>
      <w:hyperlink r:id="rId34" w:anchor="art59§3" w:history="1">
        <w:r w:rsidRPr="00446E72">
          <w:rPr>
            <w:rStyle w:val="Hyperlink"/>
            <w:rFonts w:cs="Arial"/>
            <w:i/>
            <w:color w:val="auto"/>
            <w:szCs w:val="20"/>
            <w:lang w:eastAsia="en-US"/>
          </w:rPr>
          <w:t>art. 59, §3º, da Lei nº 14.133, de 2021</w:t>
        </w:r>
      </w:hyperlink>
      <w:r w:rsidRPr="00446E72">
        <w:rPr>
          <w:rFonts w:cs="Arial"/>
          <w:i/>
          <w:szCs w:val="20"/>
          <w:lang w:eastAsia="en-US"/>
        </w:rPr>
        <w:t>);</w:t>
      </w:r>
    </w:p>
    <w:p w14:paraId="31151CF7" w14:textId="77777777" w:rsidR="00C074DA" w:rsidRPr="00446E72" w:rsidRDefault="00C074DA" w:rsidP="00C074DA">
      <w:pPr>
        <w:pStyle w:val="PargrafodaLista"/>
        <w:numPr>
          <w:ilvl w:val="2"/>
          <w:numId w:val="1"/>
        </w:numPr>
        <w:spacing w:before="120" w:after="120" w:line="276" w:lineRule="auto"/>
        <w:ind w:right="-15"/>
        <w:jc w:val="both"/>
        <w:rPr>
          <w:rFonts w:cs="Arial"/>
          <w:i/>
          <w:szCs w:val="20"/>
          <w:lang w:eastAsia="en-US"/>
        </w:rPr>
      </w:pPr>
      <w:r w:rsidRPr="00446E72">
        <w:rPr>
          <w:rFonts w:cs="Arial"/>
          <w:i/>
          <w:szCs w:val="20"/>
          <w:lang w:eastAsia="en-US"/>
        </w:rPr>
        <w:t>Para o objeto ou parte dele sujeito ao regime de empreitada por preço unitário o critério de aceitabilidade de preços será:</w:t>
      </w:r>
    </w:p>
    <w:p w14:paraId="1204EFB9" w14:textId="77777777" w:rsidR="00C074DA" w:rsidRPr="00446E72" w:rsidRDefault="00C074DA" w:rsidP="00C074DA">
      <w:pPr>
        <w:pStyle w:val="PargrafodaLista"/>
        <w:numPr>
          <w:ilvl w:val="3"/>
          <w:numId w:val="1"/>
        </w:numPr>
        <w:spacing w:before="120" w:after="120" w:line="276" w:lineRule="auto"/>
        <w:ind w:right="-15"/>
        <w:jc w:val="both"/>
        <w:rPr>
          <w:rFonts w:cs="Arial"/>
          <w:i/>
          <w:szCs w:val="20"/>
          <w:lang w:eastAsia="en-US"/>
        </w:rPr>
      </w:pPr>
      <w:r w:rsidRPr="00446E72">
        <w:rPr>
          <w:rFonts w:cs="Arial"/>
          <w:i/>
          <w:szCs w:val="20"/>
          <w:lang w:eastAsia="en-US"/>
        </w:rPr>
        <w:t>O valor global estimado para a contratação.</w:t>
      </w:r>
    </w:p>
    <w:p w14:paraId="626D4454" w14:textId="77777777" w:rsidR="00C074DA" w:rsidRPr="00446E72" w:rsidRDefault="00C074DA" w:rsidP="00C074DA">
      <w:pPr>
        <w:pStyle w:val="PargrafodaLista"/>
        <w:numPr>
          <w:ilvl w:val="3"/>
          <w:numId w:val="1"/>
        </w:numPr>
        <w:jc w:val="both"/>
        <w:rPr>
          <w:rFonts w:cs="Arial"/>
          <w:i/>
          <w:szCs w:val="20"/>
          <w:lang w:eastAsia="en-US"/>
        </w:rPr>
      </w:pPr>
      <w:r w:rsidRPr="00446E72">
        <w:rPr>
          <w:rFonts w:cs="Arial"/>
          <w:i/>
          <w:szCs w:val="20"/>
          <w:lang w:eastAsia="en-US"/>
        </w:rPr>
        <w:lastRenderedPageBreak/>
        <w:t>Preços unitários: conforme Planilha de Custos elaborada pelo Contratante, anexa a este documento.</w:t>
      </w:r>
    </w:p>
    <w:p w14:paraId="14E3263B" w14:textId="77777777" w:rsidR="00C074DA" w:rsidRPr="00446E72" w:rsidRDefault="00C074DA" w:rsidP="00C074DA">
      <w:pPr>
        <w:pStyle w:val="PargrafodaLista"/>
        <w:numPr>
          <w:ilvl w:val="2"/>
          <w:numId w:val="1"/>
        </w:numPr>
        <w:spacing w:before="120" w:after="120" w:line="276" w:lineRule="auto"/>
        <w:ind w:right="-15"/>
        <w:jc w:val="both"/>
        <w:rPr>
          <w:rFonts w:cs="Arial"/>
          <w:i/>
          <w:szCs w:val="20"/>
          <w:lang w:eastAsia="en-US"/>
        </w:rPr>
      </w:pPr>
      <w:r w:rsidRPr="00446E72">
        <w:rPr>
          <w:i/>
        </w:rPr>
        <w:t>serão consideradas inexequíveis as propostas cujos valores forem inferiores a 75% (setenta e cinco por cento) do valor orçado pela Administração.</w:t>
      </w:r>
    </w:p>
    <w:p w14:paraId="693E657F" w14:textId="6F46078F" w:rsidR="00C074DA" w:rsidRPr="00446E72" w:rsidRDefault="00C074DA" w:rsidP="00C074DA">
      <w:pPr>
        <w:pStyle w:val="PargrafodaLista"/>
        <w:numPr>
          <w:ilvl w:val="2"/>
          <w:numId w:val="1"/>
        </w:numPr>
        <w:spacing w:before="120" w:after="120" w:line="276" w:lineRule="auto"/>
        <w:ind w:right="-15"/>
        <w:jc w:val="both"/>
        <w:rPr>
          <w:rFonts w:cs="Arial"/>
          <w:i/>
          <w:szCs w:val="20"/>
          <w:lang w:eastAsia="en-US"/>
        </w:rPr>
      </w:pPr>
      <w:r w:rsidRPr="00446E72">
        <w:rPr>
          <w:i/>
        </w:rPr>
        <w:t>será exigida garantia adicional do</w:t>
      </w:r>
      <w:r w:rsidR="005C6A23" w:rsidRPr="00446E72">
        <w:rPr>
          <w:i/>
        </w:rPr>
        <w:t xml:space="preserve"> fornecedor </w:t>
      </w:r>
      <w:r w:rsidRPr="00446E72">
        <w:rPr>
          <w:i/>
        </w:rPr>
        <w:t>vencedor cuja proposta for inferior a 85% (oitenta e cinco por cento) do valor orçado pela Administração, equivalente à diferença entre este último e o valor da proposta, sem prejuízo das demais garantias exigíveis de acordo a Lei.</w:t>
      </w:r>
    </w:p>
    <w:p w14:paraId="4078DE72" w14:textId="4E988981" w:rsidR="00C074DA" w:rsidRDefault="00C074DA" w:rsidP="00C074DA">
      <w:pPr>
        <w:pStyle w:val="PargrafodaLista"/>
        <w:numPr>
          <w:ilvl w:val="1"/>
          <w:numId w:val="1"/>
        </w:numPr>
        <w:spacing w:before="120" w:after="120" w:line="276" w:lineRule="auto"/>
        <w:ind w:right="-15"/>
        <w:jc w:val="both"/>
        <w:rPr>
          <w:rFonts w:cs="Arial"/>
          <w:color w:val="000000" w:themeColor="text1"/>
          <w:szCs w:val="20"/>
          <w:lang w:eastAsia="en-US"/>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poderão ser efetuadas diligências, para que</w:t>
      </w:r>
      <w:r w:rsidR="00F67805">
        <w:rPr>
          <w:rFonts w:cs="Arial"/>
          <w:color w:val="000000" w:themeColor="text1"/>
          <w:szCs w:val="20"/>
          <w:lang w:eastAsia="en-US"/>
        </w:rPr>
        <w:t xml:space="preserve"> </w:t>
      </w:r>
      <w:r>
        <w:rPr>
          <w:rFonts w:cs="Arial"/>
          <w:color w:val="000000" w:themeColor="text1"/>
          <w:szCs w:val="20"/>
          <w:lang w:eastAsia="en-US"/>
        </w:rPr>
        <w:t xml:space="preserve">o fornecedor comprove a exequibilidade da proposta.  </w:t>
      </w:r>
    </w:p>
    <w:p w14:paraId="77FAA236" w14:textId="687E2013"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Erros no preenchimento da planilha </w:t>
      </w:r>
      <w:r w:rsidR="00533D21">
        <w:rPr>
          <w:rFonts w:cs="Arial"/>
          <w:color w:val="000000" w:themeColor="text1"/>
          <w:szCs w:val="20"/>
          <w:lang w:eastAsia="en-US"/>
        </w:rPr>
        <w:t>não</w:t>
      </w:r>
      <w:r>
        <w:rPr>
          <w:rFonts w:cs="Arial"/>
          <w:color w:val="000000" w:themeColor="text1"/>
          <w:szCs w:val="20"/>
          <w:lang w:eastAsia="en-US"/>
        </w:rPr>
        <w:t xml:space="preserve"> constituem motivo para a </w:t>
      </w:r>
      <w:r w:rsidR="00697FB9">
        <w:rPr>
          <w:rFonts w:cs="Arial"/>
          <w:color w:val="000000" w:themeColor="text1"/>
          <w:szCs w:val="20"/>
          <w:lang w:eastAsia="en-US"/>
        </w:rPr>
        <w:t>desclassificação</w:t>
      </w:r>
      <w:r>
        <w:rPr>
          <w:rFonts w:cs="Arial"/>
          <w:color w:val="000000" w:themeColor="text1"/>
          <w:szCs w:val="20"/>
          <w:lang w:eastAsia="en-US"/>
        </w:rPr>
        <w:t xml:space="preserve"> da proposta. A planilha </w:t>
      </w:r>
      <w:r w:rsidR="00697FB9">
        <w:rPr>
          <w:rFonts w:cs="Arial"/>
          <w:szCs w:val="20"/>
        </w:rPr>
        <w:t>poderá</w:t>
      </w:r>
      <w:r>
        <w:rPr>
          <w:rFonts w:cs="Arial"/>
          <w:szCs w:val="20"/>
        </w:rPr>
        <w:t>́</w:t>
      </w:r>
      <w:r>
        <w:rPr>
          <w:rFonts w:cs="Arial"/>
          <w:color w:val="000000" w:themeColor="text1"/>
          <w:szCs w:val="20"/>
          <w:lang w:eastAsia="en-US"/>
        </w:rPr>
        <w:t xml:space="preserve"> ser ajustada pelo fornecedor, no prazo indicado pelo sistema, desde que não haja majoração do preço.</w:t>
      </w:r>
    </w:p>
    <w:p w14:paraId="652DF9E9"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14:paraId="2FD94912" w14:textId="279D7969"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Considera-se erro no preenchimento da planilha passível de correção a </w:t>
      </w:r>
      <w:r w:rsidR="00697FB9">
        <w:rPr>
          <w:rFonts w:cs="Arial"/>
          <w:color w:val="000000" w:themeColor="text1"/>
          <w:szCs w:val="20"/>
          <w:lang w:eastAsia="en-US"/>
        </w:rPr>
        <w:t>indicação</w:t>
      </w:r>
      <w:r>
        <w:rPr>
          <w:rFonts w:cs="Arial"/>
          <w:color w:val="000000" w:themeColor="text1"/>
          <w:szCs w:val="20"/>
          <w:lang w:eastAsia="en-US"/>
        </w:rPr>
        <w:t xml:space="preserve"> de recolhimento de impostos e </w:t>
      </w:r>
      <w:r w:rsidR="00697FB9">
        <w:rPr>
          <w:rFonts w:cs="Arial"/>
          <w:color w:val="000000" w:themeColor="text1"/>
          <w:szCs w:val="20"/>
          <w:lang w:eastAsia="en-US"/>
        </w:rPr>
        <w:t>contribuições</w:t>
      </w:r>
      <w:r>
        <w:rPr>
          <w:rFonts w:cs="Arial"/>
          <w:color w:val="000000" w:themeColor="text1"/>
          <w:szCs w:val="20"/>
          <w:lang w:eastAsia="en-US"/>
        </w:rPr>
        <w:t xml:space="preserve"> na forma do Simples Nacional, quando não cabível esse regime.</w:t>
      </w:r>
    </w:p>
    <w:p w14:paraId="3DD500D2"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2F8D447E"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14:paraId="59896532"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14:paraId="06FC1DB0"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 </w:t>
      </w:r>
    </w:p>
    <w:p w14:paraId="110B9958" w14:textId="77777777" w:rsidR="00C074DA" w:rsidRDefault="00C074DA" w:rsidP="00781AFF">
      <w:pPr>
        <w:pStyle w:val="Ttulo1"/>
      </w:pPr>
      <w:bookmarkStart w:id="8" w:name="_Toc142925866"/>
      <w:r>
        <w:t>HABILITAÇÃO</w:t>
      </w:r>
      <w:bookmarkEnd w:id="8"/>
    </w:p>
    <w:p w14:paraId="0506857C" w14:textId="2A6332F5" w:rsidR="00C074DA" w:rsidRPr="008F1898" w:rsidRDefault="00C074DA" w:rsidP="00C074DA">
      <w:pPr>
        <w:numPr>
          <w:ilvl w:val="1"/>
          <w:numId w:val="1"/>
        </w:numPr>
        <w:spacing w:before="120" w:after="120" w:line="276" w:lineRule="auto"/>
        <w:contextualSpacing/>
        <w:jc w:val="both"/>
        <w:rPr>
          <w:rFonts w:cs="Arial"/>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w:t>
      </w:r>
      <w:r w:rsidR="00EB68AC">
        <w:rPr>
          <w:rFonts w:cs="Arial"/>
          <w:szCs w:val="20"/>
          <w:lang w:eastAsia="ar-SA"/>
        </w:rPr>
        <w:t xml:space="preserve">, </w:t>
      </w:r>
      <w:r w:rsidR="00EB68AC" w:rsidRPr="00EB68AC">
        <w:rPr>
          <w:rFonts w:cs="Arial"/>
          <w:b/>
          <w:szCs w:val="20"/>
          <w:lang w:eastAsia="ar-SA"/>
        </w:rPr>
        <w:t>nos termos dos arts. 62 a 70 da Lei nº 14.133, de 2021</w:t>
      </w:r>
      <w:r w:rsidR="00EB68AC">
        <w:rPr>
          <w:rFonts w:cs="Arial"/>
          <w:b/>
          <w:szCs w:val="20"/>
          <w:lang w:eastAsia="ar-SA"/>
        </w:rPr>
        <w:t>,</w:t>
      </w:r>
      <w:r>
        <w:rPr>
          <w:rFonts w:cs="Arial"/>
          <w:szCs w:val="20"/>
          <w:lang w:eastAsia="ar-SA"/>
        </w:rPr>
        <w:t xml:space="preserve"> constam </w:t>
      </w:r>
      <w:r w:rsidR="00EB68AC">
        <w:rPr>
          <w:rFonts w:cs="Arial"/>
          <w:szCs w:val="20"/>
          <w:lang w:eastAsia="ar-SA"/>
        </w:rPr>
        <w:t xml:space="preserve">do Termo de Referência </w:t>
      </w:r>
      <w:r>
        <w:rPr>
          <w:rFonts w:cs="Arial"/>
          <w:szCs w:val="20"/>
          <w:lang w:eastAsia="ar-SA"/>
        </w:rPr>
        <w:t>e serão solicitados do fornecedor mais bem classificado na fase de lances.</w:t>
      </w:r>
    </w:p>
    <w:p w14:paraId="1D48F771" w14:textId="033AED29" w:rsidR="00C074DA" w:rsidRDefault="0088296C" w:rsidP="00C074DA">
      <w:pPr>
        <w:numPr>
          <w:ilvl w:val="1"/>
          <w:numId w:val="1"/>
        </w:numPr>
        <w:spacing w:before="120" w:after="120" w:line="276" w:lineRule="auto"/>
        <w:contextualSpacing/>
        <w:jc w:val="both"/>
        <w:rPr>
          <w:rFonts w:cs="Arial"/>
          <w:szCs w:val="20"/>
        </w:rPr>
      </w:pPr>
      <w:r>
        <w:rPr>
          <w:rFonts w:cs="Arial"/>
          <w:szCs w:val="20"/>
        </w:rPr>
        <w:t>A</w:t>
      </w:r>
      <w:r w:rsidR="00C074DA">
        <w:rPr>
          <w:rFonts w:cs="Arial"/>
          <w:szCs w:val="20"/>
        </w:rPr>
        <w:t xml:space="preserve"> habilitação dos fornecedores será verificada por meio do SICAF, nos documentos por ele abrangidos</w:t>
      </w:r>
      <w:r w:rsidR="00C074DA">
        <w:rPr>
          <w:rFonts w:cs="Arial"/>
          <w:color w:val="000000" w:themeColor="text1"/>
          <w:szCs w:val="20"/>
        </w:rPr>
        <w:t>.</w:t>
      </w:r>
    </w:p>
    <w:p w14:paraId="13495D3B" w14:textId="77777777" w:rsidR="00C074DA" w:rsidRDefault="00C074DA" w:rsidP="00C074DA">
      <w:pPr>
        <w:numPr>
          <w:ilvl w:val="2"/>
          <w:numId w:val="1"/>
        </w:numPr>
        <w:spacing w:before="120" w:after="120" w:line="276" w:lineRule="auto"/>
        <w:contextualSpacing/>
        <w:jc w:val="both"/>
        <w:rPr>
          <w:rFonts w:cs="Arial"/>
          <w:color w:val="000000" w:themeColor="text1"/>
          <w:szCs w:val="20"/>
        </w:rPr>
      </w:pPr>
      <w:r>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008A563C" w14:textId="77777777" w:rsidR="00C074DA" w:rsidRDefault="00C074DA" w:rsidP="00C074DA">
      <w:pPr>
        <w:numPr>
          <w:ilvl w:val="2"/>
          <w:numId w:val="1"/>
        </w:numPr>
        <w:spacing w:before="120" w:after="120" w:line="276" w:lineRule="auto"/>
        <w:contextualSpacing/>
        <w:jc w:val="both"/>
        <w:rPr>
          <w:rFonts w:cs="Arial"/>
          <w:color w:val="000000" w:themeColor="text1"/>
          <w:szCs w:val="20"/>
        </w:rPr>
      </w:pPr>
      <w:r>
        <w:rPr>
          <w:rFonts w:cs="Arial"/>
          <w:color w:val="000000" w:themeColor="text1"/>
          <w:szCs w:val="20"/>
        </w:rPr>
        <w:t>O descumprimento do subitem acima implicará a inabilitação do fornecedor, exceto se a consulta aos sítios eletrônicos oficiais emissores de certidões lograr êxito em encontrar a(s) certidão(ões) válida(s).</w:t>
      </w:r>
    </w:p>
    <w:p w14:paraId="561AFF4E" w14:textId="5F392FC9" w:rsidR="00C074DA" w:rsidRDefault="00C074DA" w:rsidP="00C074DA">
      <w:pPr>
        <w:numPr>
          <w:ilvl w:val="1"/>
          <w:numId w:val="1"/>
        </w:numPr>
        <w:spacing w:before="120" w:after="120" w:line="276" w:lineRule="auto"/>
        <w:contextualSpacing/>
        <w:jc w:val="both"/>
        <w:rPr>
          <w:rFonts w:cs="Arial"/>
          <w:color w:val="000000" w:themeColor="text1"/>
          <w:szCs w:val="20"/>
        </w:rPr>
      </w:pPr>
      <w:r>
        <w:rPr>
          <w:rFonts w:cs="Arial"/>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cs="Arial"/>
          <w:color w:val="FF0000"/>
          <w:szCs w:val="20"/>
        </w:rPr>
        <w:t>........,</w:t>
      </w:r>
      <w:r>
        <w:rPr>
          <w:rFonts w:cs="Arial"/>
          <w:color w:val="000000" w:themeColor="text1"/>
          <w:szCs w:val="20"/>
        </w:rPr>
        <w:t xml:space="preserve"> sob pena de inabilitação. (</w:t>
      </w:r>
      <w:hyperlink r:id="rId35" w:anchor="art19§3" w:history="1">
        <w:r w:rsidRPr="00F67805">
          <w:rPr>
            <w:rStyle w:val="Hyperlink"/>
            <w:rFonts w:cs="Arial"/>
            <w:szCs w:val="20"/>
          </w:rPr>
          <w:t>art. 19, § 3º, da IN Seges/ME nº 67, de 2021</w:t>
        </w:r>
      </w:hyperlink>
      <w:r>
        <w:rPr>
          <w:rFonts w:cs="Arial"/>
          <w:color w:val="000000" w:themeColor="text1"/>
          <w:szCs w:val="20"/>
        </w:rPr>
        <w:t>).</w:t>
      </w:r>
    </w:p>
    <w:p w14:paraId="64C1466D" w14:textId="77777777" w:rsidR="00C074DA" w:rsidRDefault="00C074DA" w:rsidP="00C074DA">
      <w:pPr>
        <w:numPr>
          <w:ilvl w:val="1"/>
          <w:numId w:val="1"/>
        </w:numPr>
        <w:spacing w:before="120" w:after="120" w:line="276" w:lineRule="auto"/>
        <w:contextualSpacing/>
        <w:jc w:val="both"/>
        <w:rPr>
          <w:rFonts w:cs="Arial"/>
          <w:b/>
          <w:bCs/>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65B7A8E6"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Não serão aceitos documentos de habilitação com indicação de CNPJ/CPF diferentes, salvo aqueles legalmente permitidos.</w:t>
      </w:r>
    </w:p>
    <w:p w14:paraId="51D76F92"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lastRenderedPageBreak/>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06A8DECB"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 xml:space="preserve">Serão aceitos registros de CNPJ de </w:t>
      </w:r>
      <w:r w:rsidR="005C6A23">
        <w:rPr>
          <w:rFonts w:cs="Arial"/>
          <w:color w:val="000000" w:themeColor="text1"/>
          <w:szCs w:val="20"/>
        </w:rPr>
        <w:t>fornecedor</w:t>
      </w:r>
      <w:r w:rsidRPr="00BD16B6">
        <w:rPr>
          <w:rFonts w:cs="Arial"/>
          <w:color w:val="000000" w:themeColor="text1"/>
          <w:szCs w:val="20"/>
        </w:rPr>
        <w:t xml:space="preserve"> matriz e filial com diferenças de números de documentos pertinentes ao CND e ao CRF/FGTS, quando for comprovada a centralização do recolhimento dessas contribuições.</w:t>
      </w:r>
    </w:p>
    <w:p w14:paraId="41AEBDD0" w14:textId="77777777" w:rsidR="00C074DA" w:rsidRPr="00446E72" w:rsidRDefault="00C074DA" w:rsidP="00C074DA">
      <w:pPr>
        <w:numPr>
          <w:ilvl w:val="1"/>
          <w:numId w:val="1"/>
        </w:numPr>
        <w:spacing w:before="120" w:after="120" w:line="276" w:lineRule="auto"/>
        <w:contextualSpacing/>
        <w:jc w:val="both"/>
        <w:rPr>
          <w:rFonts w:cs="Arial"/>
          <w:i/>
          <w:szCs w:val="20"/>
        </w:rPr>
      </w:pPr>
      <w:r w:rsidRPr="00446E72">
        <w:rPr>
          <w:rFonts w:cs="Arial"/>
          <w:i/>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67B49E97" w14:textId="77777777" w:rsidR="00C074DA" w:rsidRPr="00446E72" w:rsidRDefault="00C074DA" w:rsidP="00C074DA">
      <w:pPr>
        <w:numPr>
          <w:ilvl w:val="2"/>
          <w:numId w:val="1"/>
        </w:numPr>
        <w:spacing w:before="120" w:after="120" w:line="276" w:lineRule="auto"/>
        <w:contextualSpacing/>
        <w:jc w:val="both"/>
        <w:rPr>
          <w:rFonts w:cs="Arial"/>
          <w:i/>
          <w:szCs w:val="20"/>
        </w:rPr>
      </w:pPr>
      <w:r w:rsidRPr="00446E72">
        <w:rPr>
          <w:rFonts w:cs="Arial"/>
          <w:i/>
          <w:szCs w:val="20"/>
        </w:rPr>
        <w:t>Não havendo a comprovação cumulativa dos requisitos de habilitação, a inabilitação recairá sobre o(s) item(ns) de menor(es) valor(es) cuja retirada(s) seja(m) suficiente(s) para a habilitação do fornecedor nos remanescentes.</w:t>
      </w:r>
    </w:p>
    <w:p w14:paraId="1734F261" w14:textId="77777777" w:rsidR="00C074DA" w:rsidRDefault="00C074DA" w:rsidP="00C074DA">
      <w:pPr>
        <w:spacing w:before="120" w:after="120" w:line="276" w:lineRule="auto"/>
        <w:ind w:left="1224"/>
        <w:contextualSpacing/>
        <w:jc w:val="both"/>
        <w:rPr>
          <w:rFonts w:cs="Arial"/>
          <w:i/>
          <w:color w:val="FF0000"/>
          <w:szCs w:val="20"/>
        </w:rPr>
      </w:pPr>
    </w:p>
    <w:p w14:paraId="57945FB6" w14:textId="77777777" w:rsidR="00C074DA" w:rsidRDefault="00C074DA" w:rsidP="00C074DA">
      <w:pPr>
        <w:numPr>
          <w:ilvl w:val="1"/>
          <w:numId w:val="1"/>
        </w:numPr>
        <w:spacing w:before="120" w:after="120" w:line="276" w:lineRule="auto"/>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14:paraId="7228BE14" w14:textId="77777777" w:rsidR="00C074DA" w:rsidRDefault="00C074DA" w:rsidP="00C074DA">
      <w:pPr>
        <w:numPr>
          <w:ilvl w:val="1"/>
          <w:numId w:val="1"/>
        </w:numPr>
        <w:spacing w:before="120" w:after="120" w:line="276" w:lineRule="auto"/>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14:paraId="2010F3DD" w14:textId="77777777" w:rsidR="00C074DA" w:rsidRDefault="00C074DA" w:rsidP="00C074DA">
      <w:pPr>
        <w:numPr>
          <w:ilvl w:val="2"/>
          <w:numId w:val="1"/>
        </w:numPr>
        <w:spacing w:before="120" w:after="120" w:line="276" w:lineRule="auto"/>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F3F7B7B" w14:textId="2E2240EB" w:rsidR="00937679" w:rsidRDefault="00C074DA" w:rsidP="00937679">
      <w:pPr>
        <w:numPr>
          <w:ilvl w:val="1"/>
          <w:numId w:val="1"/>
        </w:numPr>
        <w:spacing w:before="120" w:after="120" w:line="276" w:lineRule="auto"/>
        <w:contextualSpacing/>
        <w:jc w:val="both"/>
        <w:rPr>
          <w:szCs w:val="20"/>
        </w:rPr>
      </w:pPr>
      <w:r>
        <w:rPr>
          <w:rFonts w:cs="Arial"/>
          <w:iCs/>
        </w:rPr>
        <w:t>Constatado o atendimento às exigências de habilitação, o fornecedor será habilitado.</w:t>
      </w:r>
    </w:p>
    <w:p w14:paraId="5FF0BA1E" w14:textId="5AA3E124" w:rsidR="00937679" w:rsidRPr="003C00E1" w:rsidRDefault="00937679" w:rsidP="008F1898">
      <w:pPr>
        <w:pStyle w:val="Ttulo1"/>
        <w:rPr>
          <w:i/>
          <w:iCs/>
        </w:rPr>
      </w:pPr>
      <w:bookmarkStart w:id="9" w:name="_Toc142925867"/>
      <w:r w:rsidRPr="003C00E1">
        <w:rPr>
          <w:i/>
          <w:iCs/>
        </w:rPr>
        <w:t>ATA DE REGISTRO DE PREÇOS</w:t>
      </w:r>
      <w:bookmarkEnd w:id="9"/>
    </w:p>
    <w:p w14:paraId="5C00FF36" w14:textId="2D4BB25B" w:rsidR="003C00E1" w:rsidRDefault="003C00E1" w:rsidP="003C00E1">
      <w:pPr>
        <w:rPr>
          <w:highlight w:val="cyan"/>
          <w:lang w:eastAsia="zh-CN" w:bidi="hi-IN"/>
        </w:rPr>
      </w:pPr>
    </w:p>
    <w:p w14:paraId="4C060A93" w14:textId="5585FB7E" w:rsidR="003C00E1" w:rsidRPr="003C00E1" w:rsidRDefault="003C00E1" w:rsidP="003C00E1">
      <w:pPr>
        <w:rPr>
          <w:highlight w:val="cyan"/>
          <w:lang w:eastAsia="zh-CN" w:bidi="hi-IN"/>
        </w:rPr>
      </w:pPr>
      <w:bookmarkStart w:id="10" w:name="_Hlk156308925"/>
      <w:r>
        <w:rPr>
          <w:rFonts w:cs="Arial"/>
          <w:color w:val="000000"/>
          <w:szCs w:val="20"/>
          <w:shd w:val="clear" w:color="auto" w:fill="FFFFFF"/>
        </w:rPr>
        <w:t>8.1. </w:t>
      </w:r>
      <w:r>
        <w:rPr>
          <w:rFonts w:cs="Arial"/>
          <w:i/>
          <w:iCs/>
          <w:color w:val="000000"/>
          <w:szCs w:val="20"/>
          <w:shd w:val="clear" w:color="auto" w:fill="FFFFFF"/>
        </w:rPr>
        <w:t>A disciplina deste item 8 não se aplica no presente procedimento, por não se tratar de dispensa eletrônica para registro de preços.</w:t>
      </w:r>
      <w:bookmarkEnd w:id="10"/>
    </w:p>
    <w:p w14:paraId="709EB7A6" w14:textId="4E6A76AE" w:rsidR="00937679" w:rsidRPr="003C00E1" w:rsidRDefault="00937679" w:rsidP="00937679">
      <w:pPr>
        <w:pStyle w:val="Nivel01"/>
        <w:rPr>
          <w:b/>
          <w:bCs w:val="0"/>
          <w:i/>
          <w:iCs/>
        </w:rPr>
      </w:pPr>
      <w:bookmarkStart w:id="11" w:name="_Toc142925868"/>
      <w:r w:rsidRPr="003C00E1">
        <w:rPr>
          <w:b/>
          <w:bCs w:val="0"/>
          <w:i/>
          <w:iCs/>
        </w:rPr>
        <w:t>FORMAÇÃO DO CADASTRO DE RESERVA</w:t>
      </w:r>
      <w:bookmarkEnd w:id="11"/>
      <w:r w:rsidRPr="003C00E1">
        <w:rPr>
          <w:b/>
          <w:bCs w:val="0"/>
          <w:i/>
          <w:iCs/>
        </w:rPr>
        <w:t xml:space="preserve"> </w:t>
      </w:r>
    </w:p>
    <w:p w14:paraId="6557CDAC" w14:textId="20717CC8" w:rsidR="003C00E1" w:rsidRPr="003C00E1" w:rsidRDefault="003C00E1" w:rsidP="003C00E1">
      <w:pPr>
        <w:rPr>
          <w:highlight w:val="cyan"/>
          <w:lang w:eastAsia="zh-CN" w:bidi="hi-IN"/>
        </w:rPr>
      </w:pPr>
      <w:r>
        <w:rPr>
          <w:rFonts w:cs="Arial"/>
          <w:color w:val="000000"/>
          <w:szCs w:val="20"/>
          <w:shd w:val="clear" w:color="auto" w:fill="FFFFFF"/>
        </w:rPr>
        <w:t>9.1. </w:t>
      </w:r>
      <w:r>
        <w:rPr>
          <w:rFonts w:cs="Arial"/>
          <w:i/>
          <w:iCs/>
          <w:color w:val="000000"/>
          <w:szCs w:val="20"/>
          <w:shd w:val="clear" w:color="auto" w:fill="FFFFFF"/>
        </w:rPr>
        <w:t>A disciplina deste item 9 não se aplica no presente procedimento, por não se tratar de dispensa eletrônica para registro de preços.</w:t>
      </w:r>
    </w:p>
    <w:p w14:paraId="46203BC9" w14:textId="38032BE9" w:rsidR="00C074DA" w:rsidRDefault="00C074DA" w:rsidP="00781AFF">
      <w:pPr>
        <w:pStyle w:val="Ttulo1"/>
      </w:pPr>
      <w:bookmarkStart w:id="12" w:name="_Toc142925869"/>
      <w:r>
        <w:t>CONTRATAÇÃO</w:t>
      </w:r>
      <w:bookmarkEnd w:id="12"/>
    </w:p>
    <w:p w14:paraId="5DA2774B" w14:textId="62F7EE41" w:rsidR="00C074DA" w:rsidRPr="00697FB9" w:rsidRDefault="00C074DA" w:rsidP="00C074DA">
      <w:pPr>
        <w:numPr>
          <w:ilvl w:val="1"/>
          <w:numId w:val="1"/>
        </w:numPr>
        <w:spacing w:before="120" w:after="120" w:line="276" w:lineRule="auto"/>
        <w:ind w:left="425" w:firstLine="0"/>
        <w:jc w:val="both"/>
        <w:rPr>
          <w:rFonts w:eastAsia="Arial" w:cs="Arial"/>
          <w:szCs w:val="20"/>
        </w:rPr>
      </w:pPr>
      <w:r>
        <w:rPr>
          <w:rFonts w:eastAsia="Arial" w:cs="Arial"/>
          <w:color w:val="000000"/>
          <w:szCs w:val="20"/>
        </w:rPr>
        <w:t xml:space="preserve">Após a homologação e adjudicação, caso se conclua pela contratação, será firmado </w:t>
      </w:r>
      <w:r w:rsidR="008F0EB3">
        <w:rPr>
          <w:rFonts w:eastAsia="Arial" w:cs="Arial"/>
          <w:color w:val="000000"/>
          <w:szCs w:val="20"/>
        </w:rPr>
        <w:t xml:space="preserve">no ato da </w:t>
      </w:r>
      <w:r w:rsidR="008F0EB3" w:rsidRPr="00697FB9">
        <w:rPr>
          <w:rFonts w:eastAsia="Arial" w:cs="Arial"/>
          <w:szCs w:val="20"/>
        </w:rPr>
        <w:t xml:space="preserve">assinatura do </w:t>
      </w:r>
      <w:r w:rsidRPr="00697FB9">
        <w:rPr>
          <w:rFonts w:eastAsia="Arial" w:cs="Arial"/>
          <w:szCs w:val="20"/>
        </w:rPr>
        <w:t>Termo de Contrato ou emitido instrumento equivalente.</w:t>
      </w:r>
    </w:p>
    <w:p w14:paraId="48A1EB52" w14:textId="72C6A613" w:rsidR="00C074DA" w:rsidRPr="00697FB9" w:rsidRDefault="00C074DA" w:rsidP="00DD5FD0">
      <w:pPr>
        <w:numPr>
          <w:ilvl w:val="1"/>
          <w:numId w:val="1"/>
        </w:numPr>
        <w:spacing w:before="120" w:after="120" w:line="276" w:lineRule="auto"/>
        <w:ind w:left="425" w:firstLine="0"/>
        <w:jc w:val="both"/>
        <w:rPr>
          <w:rFonts w:eastAsia="Arial" w:cs="Arial"/>
          <w:szCs w:val="20"/>
        </w:rPr>
      </w:pPr>
      <w:r w:rsidRPr="00697FB9">
        <w:rPr>
          <w:rFonts w:eastAsia="Arial" w:cs="Arial"/>
          <w:szCs w:val="20"/>
        </w:rPr>
        <w:t xml:space="preserve">O adjudicatário terá o prazo de </w:t>
      </w:r>
      <w:r w:rsidR="00DD5FD0" w:rsidRPr="00697FB9">
        <w:rPr>
          <w:rFonts w:eastAsia="Arial" w:cs="Arial"/>
          <w:i/>
          <w:szCs w:val="20"/>
        </w:rPr>
        <w:t xml:space="preserve">03 </w:t>
      </w:r>
      <w:r w:rsidRPr="00697FB9">
        <w:rPr>
          <w:rFonts w:eastAsia="Arial" w:cs="Arial"/>
          <w:i/>
          <w:szCs w:val="20"/>
        </w:rPr>
        <w:t>(</w:t>
      </w:r>
      <w:r w:rsidR="00DD5FD0" w:rsidRPr="00697FB9">
        <w:rPr>
          <w:rFonts w:eastAsia="Arial" w:cs="Arial"/>
          <w:i/>
          <w:szCs w:val="20"/>
        </w:rPr>
        <w:t>três</w:t>
      </w:r>
      <w:r w:rsidRPr="00697FB9">
        <w:rPr>
          <w:rFonts w:eastAsia="Arial" w:cs="Arial"/>
          <w:i/>
          <w:szCs w:val="20"/>
        </w:rPr>
        <w:t>) dias úteis,</w:t>
      </w:r>
      <w:r w:rsidRPr="00697FB9">
        <w:rPr>
          <w:rFonts w:eastAsia="Arial" w:cs="Arial"/>
          <w:szCs w:val="20"/>
        </w:rPr>
        <w:t xml:space="preserve"> contados a partir da data de </w:t>
      </w:r>
      <w:r w:rsidR="00DD5FD0" w:rsidRPr="00697FB9">
        <w:rPr>
          <w:rFonts w:eastAsia="Arial" w:cs="Arial"/>
          <w:szCs w:val="20"/>
        </w:rPr>
        <w:t xml:space="preserve">emissão do empenho pautando neste a </w:t>
      </w:r>
      <w:r w:rsidRPr="00697FB9">
        <w:rPr>
          <w:rFonts w:eastAsia="Arial" w:cs="Arial"/>
          <w:szCs w:val="20"/>
        </w:rPr>
        <w:t xml:space="preserve">sua convocação, para </w:t>
      </w:r>
      <w:r w:rsidRPr="00697FB9">
        <w:rPr>
          <w:rFonts w:eastAsia="Arial" w:cs="Arial"/>
          <w:i/>
          <w:szCs w:val="20"/>
        </w:rPr>
        <w:t xml:space="preserve">aceitar conforme o caso (Nota de Empenho/Carta Contrato/Autorização), </w:t>
      </w:r>
      <w:r w:rsidRPr="00697FB9">
        <w:rPr>
          <w:rFonts w:eastAsia="Arial" w:cs="Arial"/>
          <w:szCs w:val="20"/>
        </w:rPr>
        <w:t xml:space="preserve">sob pena de decair o direito à contratação, sem </w:t>
      </w:r>
    </w:p>
    <w:p w14:paraId="06CD8268" w14:textId="77777777" w:rsidR="00C074DA" w:rsidRPr="00697FB9" w:rsidRDefault="00C074DA" w:rsidP="00C074DA">
      <w:pPr>
        <w:numPr>
          <w:ilvl w:val="2"/>
          <w:numId w:val="1"/>
        </w:numPr>
        <w:spacing w:before="120" w:after="120" w:line="276" w:lineRule="auto"/>
        <w:jc w:val="both"/>
        <w:rPr>
          <w:rFonts w:eastAsia="Arial" w:cs="Arial"/>
          <w:szCs w:val="20"/>
        </w:rPr>
      </w:pPr>
      <w:r w:rsidRPr="00697FB9">
        <w:rPr>
          <w:rFonts w:eastAsia="Arial" w:cs="Arial"/>
          <w:szCs w:val="20"/>
        </w:rPr>
        <w:t>O prazo previsto no subitem anterior poderá ser prorrogado, por igual período, por solicitação justificada do adjudicatário e aceita pela Administração.</w:t>
      </w:r>
    </w:p>
    <w:p w14:paraId="36ECBC9D" w14:textId="77777777" w:rsidR="00C074DA" w:rsidRPr="00697FB9" w:rsidRDefault="00C074DA" w:rsidP="00C074DA">
      <w:pPr>
        <w:numPr>
          <w:ilvl w:val="1"/>
          <w:numId w:val="1"/>
        </w:numPr>
        <w:spacing w:before="120" w:after="120" w:line="276" w:lineRule="auto"/>
        <w:ind w:left="425" w:firstLine="0"/>
        <w:jc w:val="both"/>
        <w:rPr>
          <w:rFonts w:eastAsia="Arial" w:cs="Arial"/>
          <w:i/>
          <w:szCs w:val="20"/>
        </w:rPr>
      </w:pPr>
      <w:r w:rsidRPr="00697FB9">
        <w:rPr>
          <w:rFonts w:eastAsia="Arial" w:cs="Arial"/>
          <w:i/>
          <w:szCs w:val="20"/>
        </w:rPr>
        <w:t>O Aceite da Nota de Empenho ou do instrumento equivalente, emitida ao fornecedor adjudicado, implica o reconhecimento de que:</w:t>
      </w:r>
    </w:p>
    <w:p w14:paraId="330CA023" w14:textId="7E6EF874" w:rsidR="00C074DA" w:rsidRDefault="00C074DA" w:rsidP="00C074DA">
      <w:pPr>
        <w:numPr>
          <w:ilvl w:val="2"/>
          <w:numId w:val="1"/>
        </w:numPr>
        <w:spacing w:before="120" w:after="120" w:line="276" w:lineRule="auto"/>
        <w:jc w:val="both"/>
        <w:rPr>
          <w:rFonts w:eastAsia="Arial" w:cs="Arial"/>
          <w:i/>
          <w:color w:val="FF0000"/>
          <w:szCs w:val="20"/>
        </w:rPr>
      </w:pPr>
      <w:r w:rsidRPr="00697FB9">
        <w:rPr>
          <w:rFonts w:eastAsia="Arial" w:cs="Arial"/>
          <w:i/>
          <w:szCs w:val="20"/>
        </w:rPr>
        <w:lastRenderedPageBreak/>
        <w:t xml:space="preserve">referida Nota </w:t>
      </w:r>
      <w:r w:rsidR="00B009E2" w:rsidRPr="00697FB9">
        <w:rPr>
          <w:rFonts w:eastAsia="Arial" w:cs="Arial"/>
          <w:i/>
          <w:szCs w:val="20"/>
        </w:rPr>
        <w:t xml:space="preserve">de Empenho </w:t>
      </w:r>
      <w:r w:rsidRPr="00697FB9">
        <w:rPr>
          <w:rFonts w:eastAsia="Arial" w:cs="Arial"/>
          <w:i/>
          <w:szCs w:val="20"/>
        </w:rPr>
        <w:t xml:space="preserve">está substituindo o contrato, aplicando-se à relação de negócios ali estabelecida as disposições da </w:t>
      </w:r>
      <w:hyperlink r:id="rId36" w:history="1">
        <w:r w:rsidRPr="00A50578">
          <w:rPr>
            <w:rStyle w:val="Hyperlink"/>
            <w:rFonts w:eastAsia="Arial" w:cs="Arial"/>
            <w:i/>
            <w:szCs w:val="20"/>
          </w:rPr>
          <w:t>Lei nº 14.133, de 2021</w:t>
        </w:r>
      </w:hyperlink>
      <w:r>
        <w:rPr>
          <w:rFonts w:eastAsia="Arial" w:cs="Arial"/>
          <w:i/>
          <w:color w:val="FF0000"/>
          <w:szCs w:val="20"/>
        </w:rPr>
        <w:t>;</w:t>
      </w:r>
    </w:p>
    <w:p w14:paraId="06683509" w14:textId="77777777" w:rsidR="00C074DA" w:rsidRPr="00697FB9" w:rsidRDefault="00C074DA" w:rsidP="00C074DA">
      <w:pPr>
        <w:numPr>
          <w:ilvl w:val="2"/>
          <w:numId w:val="1"/>
        </w:numPr>
        <w:spacing w:before="120" w:after="120" w:line="276" w:lineRule="auto"/>
        <w:jc w:val="both"/>
        <w:rPr>
          <w:rFonts w:eastAsia="Arial" w:cs="Arial"/>
          <w:i/>
          <w:szCs w:val="20"/>
        </w:rPr>
      </w:pPr>
      <w:r w:rsidRPr="00697FB9">
        <w:rPr>
          <w:rFonts w:eastAsia="Arial" w:cs="Arial"/>
          <w:i/>
          <w:szCs w:val="20"/>
        </w:rPr>
        <w:t>a contratada se vincula à sua proposta e às previsões contidas no Aviso de Contratação Direta e seus anexos;</w:t>
      </w:r>
    </w:p>
    <w:p w14:paraId="66C75756" w14:textId="7087BE88" w:rsidR="00C074DA" w:rsidRDefault="00C074DA" w:rsidP="00C074DA">
      <w:pPr>
        <w:numPr>
          <w:ilvl w:val="2"/>
          <w:numId w:val="1"/>
        </w:numPr>
        <w:spacing w:before="120" w:after="120" w:line="276" w:lineRule="auto"/>
        <w:jc w:val="both"/>
        <w:rPr>
          <w:rFonts w:eastAsia="Arial" w:cs="Arial"/>
          <w:i/>
          <w:color w:val="FF0000"/>
          <w:szCs w:val="20"/>
        </w:rPr>
      </w:pPr>
      <w:r w:rsidRPr="00697FB9">
        <w:rPr>
          <w:rFonts w:eastAsia="Arial" w:cs="Arial"/>
          <w:i/>
          <w:szCs w:val="20"/>
        </w:rPr>
        <w:t>a contratada reconhece que as hipóteses de rescisão são aquelas previstas nos</w:t>
      </w:r>
      <w:r>
        <w:rPr>
          <w:rFonts w:eastAsia="Arial" w:cs="Arial"/>
          <w:i/>
          <w:color w:val="FF0000"/>
          <w:szCs w:val="20"/>
        </w:rPr>
        <w:t xml:space="preserve"> </w:t>
      </w:r>
      <w:hyperlink r:id="rId37" w:anchor="art137" w:history="1">
        <w:r w:rsidRPr="00A50578">
          <w:rPr>
            <w:rStyle w:val="Hyperlink"/>
            <w:rFonts w:eastAsia="Arial" w:cs="Arial"/>
            <w:i/>
            <w:szCs w:val="20"/>
          </w:rPr>
          <w:t>artigos 137 e 138 da Lei nº 14.133, de 202</w:t>
        </w:r>
        <w:r w:rsidRPr="00697FB9">
          <w:rPr>
            <w:rFonts w:eastAsia="Arial"/>
          </w:rPr>
          <w:t>1</w:t>
        </w:r>
      </w:hyperlink>
      <w:r>
        <w:rPr>
          <w:rFonts w:eastAsia="Arial" w:cs="Arial"/>
          <w:i/>
          <w:color w:val="FF0000"/>
          <w:szCs w:val="20"/>
        </w:rPr>
        <w:t xml:space="preserve"> </w:t>
      </w:r>
      <w:r w:rsidRPr="00697FB9">
        <w:rPr>
          <w:rFonts w:eastAsia="Arial" w:cs="Arial"/>
          <w:i/>
          <w:szCs w:val="20"/>
        </w:rPr>
        <w:t xml:space="preserve">e reconhece os direitos da Administração previstos nos </w:t>
      </w:r>
      <w:hyperlink r:id="rId38" w:anchor="art137" w:history="1">
        <w:r w:rsidRPr="00B24029">
          <w:rPr>
            <w:rStyle w:val="Hyperlink"/>
            <w:rFonts w:eastAsia="Arial" w:cs="Arial"/>
            <w:i/>
            <w:szCs w:val="20"/>
          </w:rPr>
          <w:t>artigos 137 a 139 da mesma Lei</w:t>
        </w:r>
      </w:hyperlink>
      <w:r>
        <w:rPr>
          <w:rFonts w:eastAsia="Arial" w:cs="Arial"/>
          <w:i/>
          <w:color w:val="FF0000"/>
          <w:szCs w:val="20"/>
        </w:rPr>
        <w:t>.</w:t>
      </w:r>
    </w:p>
    <w:p w14:paraId="0C6C8CD9"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 xml:space="preserve">O prazo de vigência da contratação é o estabelecido no Termo de Referência. </w:t>
      </w:r>
    </w:p>
    <w:p w14:paraId="3B641249"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6AEAA6DA" w14:textId="77777777" w:rsidR="00C074DA" w:rsidRDefault="00C074DA" w:rsidP="00781AFF">
      <w:pPr>
        <w:pStyle w:val="Ttulo1"/>
      </w:pPr>
      <w:bookmarkStart w:id="13" w:name="_Toc142925870"/>
      <w:r>
        <w:t>INFRAÇÕES E SANÇÕES ADMINISTRATIVAS</w:t>
      </w:r>
      <w:bookmarkEnd w:id="13"/>
    </w:p>
    <w:p w14:paraId="470FE3AB" w14:textId="07438888" w:rsidR="00C074DA" w:rsidRDefault="00C074DA" w:rsidP="00C074DA">
      <w:pPr>
        <w:numPr>
          <w:ilvl w:val="1"/>
          <w:numId w:val="1"/>
        </w:numPr>
        <w:spacing w:before="120" w:after="120" w:line="276" w:lineRule="auto"/>
        <w:ind w:left="425" w:firstLine="0"/>
        <w:jc w:val="both"/>
        <w:rPr>
          <w:rFonts w:cs="Arial"/>
          <w:b/>
        </w:rPr>
      </w:pPr>
      <w:r>
        <w:rPr>
          <w:rFonts w:cs="Arial"/>
        </w:rPr>
        <w:t xml:space="preserve">Comete infração administrativa o fornecedor que praticar quaisquer das </w:t>
      </w:r>
      <w:r w:rsidR="00651FED">
        <w:rPr>
          <w:rFonts w:cs="Arial"/>
        </w:rPr>
        <w:t>hipóteses previstas</w:t>
      </w:r>
      <w:r>
        <w:rPr>
          <w:rFonts w:cs="Arial"/>
        </w:rPr>
        <w:t xml:space="preserve"> no </w:t>
      </w:r>
      <w:hyperlink r:id="rId39" w:anchor="art155" w:history="1">
        <w:r w:rsidRPr="00A50578">
          <w:rPr>
            <w:rStyle w:val="Hyperlink"/>
            <w:rFonts w:cs="Arial"/>
          </w:rPr>
          <w:t>art. 155 da Lei nº 14.133, de 2021</w:t>
        </w:r>
      </w:hyperlink>
      <w:r>
        <w:rPr>
          <w:rFonts w:cs="Arial"/>
        </w:rPr>
        <w:t xml:space="preserve">, quais sejam: </w:t>
      </w:r>
    </w:p>
    <w:p w14:paraId="479DF54E" w14:textId="77777777" w:rsidR="00C074DA" w:rsidRDefault="00C074DA" w:rsidP="00C074DA">
      <w:pPr>
        <w:numPr>
          <w:ilvl w:val="2"/>
          <w:numId w:val="1"/>
        </w:numPr>
        <w:spacing w:before="120" w:after="120" w:line="276" w:lineRule="auto"/>
        <w:jc w:val="both"/>
        <w:rPr>
          <w:rFonts w:cs="Arial"/>
        </w:rPr>
      </w:pPr>
      <w:bookmarkStart w:id="14" w:name="_Ref143509900"/>
      <w:r>
        <w:rPr>
          <w:rFonts w:cs="Arial"/>
          <w:color w:val="000000"/>
          <w:szCs w:val="20"/>
        </w:rPr>
        <w:t>dar causa à inexecução parcial do contrato</w:t>
      </w:r>
      <w:r>
        <w:rPr>
          <w:rFonts w:cs="Arial"/>
        </w:rPr>
        <w:t>;</w:t>
      </w:r>
      <w:bookmarkEnd w:id="14"/>
    </w:p>
    <w:p w14:paraId="11D8978B" w14:textId="77777777" w:rsidR="00C074DA" w:rsidRDefault="00C074DA" w:rsidP="00C074DA">
      <w:pPr>
        <w:numPr>
          <w:ilvl w:val="2"/>
          <w:numId w:val="1"/>
        </w:numPr>
        <w:spacing w:before="120" w:after="120" w:line="276" w:lineRule="auto"/>
        <w:jc w:val="both"/>
        <w:rPr>
          <w:rFonts w:cs="Arial"/>
        </w:rPr>
      </w:pPr>
      <w:bookmarkStart w:id="15" w:name="_Ref143510015"/>
      <w:r>
        <w:rPr>
          <w:rFonts w:cs="Arial"/>
          <w:color w:val="000000"/>
          <w:szCs w:val="20"/>
        </w:rPr>
        <w:t>dar causa à inexecução parcial do contrato que cause grave dano à Administração, ao funcionamento dos serviços públicos ou ao interesse coletivo;</w:t>
      </w:r>
      <w:bookmarkEnd w:id="15"/>
    </w:p>
    <w:p w14:paraId="3D3A59AE" w14:textId="77777777" w:rsidR="00C074DA" w:rsidRDefault="00C074DA" w:rsidP="00C074DA">
      <w:pPr>
        <w:numPr>
          <w:ilvl w:val="2"/>
          <w:numId w:val="1"/>
        </w:numPr>
        <w:spacing w:before="120" w:after="120" w:line="276" w:lineRule="auto"/>
        <w:jc w:val="both"/>
        <w:rPr>
          <w:rFonts w:cs="Arial"/>
        </w:rPr>
      </w:pPr>
      <w:r>
        <w:rPr>
          <w:rFonts w:cs="Arial"/>
          <w:color w:val="000000"/>
          <w:szCs w:val="20"/>
        </w:rPr>
        <w:t>dar causa à inexecução total do contrato;</w:t>
      </w:r>
    </w:p>
    <w:p w14:paraId="028F4C2B" w14:textId="77777777" w:rsidR="00C074DA" w:rsidRDefault="00C074DA" w:rsidP="00C074DA">
      <w:pPr>
        <w:numPr>
          <w:ilvl w:val="2"/>
          <w:numId w:val="1"/>
        </w:numPr>
        <w:spacing w:before="120" w:after="120" w:line="276" w:lineRule="auto"/>
        <w:jc w:val="both"/>
        <w:rPr>
          <w:rFonts w:cs="Arial"/>
        </w:rPr>
      </w:pPr>
      <w:r>
        <w:rPr>
          <w:rFonts w:cs="Arial"/>
          <w:color w:val="000000"/>
          <w:szCs w:val="20"/>
        </w:rPr>
        <w:t>deixar de entregar a documentação exigida para o certame;</w:t>
      </w:r>
    </w:p>
    <w:p w14:paraId="4E69CCEF" w14:textId="77777777" w:rsidR="00C074DA" w:rsidRDefault="00C074DA" w:rsidP="00C074DA">
      <w:pPr>
        <w:numPr>
          <w:ilvl w:val="2"/>
          <w:numId w:val="1"/>
        </w:numPr>
        <w:spacing w:before="120" w:after="120" w:line="276" w:lineRule="auto"/>
        <w:jc w:val="both"/>
        <w:rPr>
          <w:rFonts w:cs="Arial"/>
        </w:rPr>
      </w:pPr>
      <w:r>
        <w:rPr>
          <w:rFonts w:cs="Arial"/>
          <w:color w:val="000000"/>
          <w:szCs w:val="20"/>
        </w:rPr>
        <w:t>não manter a proposta, salvo em decorrência de fato superveniente devidamente justificado;</w:t>
      </w:r>
    </w:p>
    <w:p w14:paraId="4BE7D953" w14:textId="77777777" w:rsidR="00C074DA" w:rsidRDefault="00C074DA" w:rsidP="00C074DA">
      <w:pPr>
        <w:numPr>
          <w:ilvl w:val="2"/>
          <w:numId w:val="1"/>
        </w:numPr>
        <w:spacing w:before="120" w:after="120" w:line="276" w:lineRule="auto"/>
        <w:jc w:val="both"/>
        <w:rPr>
          <w:rFonts w:cs="Arial"/>
        </w:rPr>
      </w:pPr>
      <w:r>
        <w:rPr>
          <w:rFonts w:cs="Arial"/>
          <w:color w:val="000000"/>
          <w:szCs w:val="20"/>
        </w:rPr>
        <w:t>não celebrar o contrato ou não entregar a documentação exigida para a contratação, quando convocado dentro do prazo de validade de sua proposta;</w:t>
      </w:r>
    </w:p>
    <w:p w14:paraId="1889103C" w14:textId="79505650" w:rsidR="00C074DA" w:rsidRDefault="00C074DA" w:rsidP="00C074DA">
      <w:pPr>
        <w:numPr>
          <w:ilvl w:val="2"/>
          <w:numId w:val="1"/>
        </w:numPr>
        <w:spacing w:before="120" w:after="120" w:line="276" w:lineRule="auto"/>
        <w:jc w:val="both"/>
        <w:rPr>
          <w:rFonts w:cs="Arial"/>
        </w:rPr>
      </w:pPr>
      <w:r>
        <w:rPr>
          <w:rFonts w:cs="Arial"/>
          <w:color w:val="000000"/>
          <w:szCs w:val="20"/>
        </w:rPr>
        <w:t> </w:t>
      </w:r>
      <w:bookmarkStart w:id="16" w:name="_Ref143510046"/>
      <w:r>
        <w:rPr>
          <w:rFonts w:cs="Arial"/>
          <w:color w:val="000000"/>
          <w:szCs w:val="20"/>
        </w:rPr>
        <w:t>ensejar o retardamento da execução ou da entrega do objeto da</w:t>
      </w:r>
      <w:r w:rsidR="00917D4F">
        <w:rPr>
          <w:rFonts w:cs="Arial"/>
          <w:color w:val="000000"/>
          <w:szCs w:val="20"/>
        </w:rPr>
        <w:t xml:space="preserve"> contratação direta </w:t>
      </w:r>
      <w:r>
        <w:rPr>
          <w:rFonts w:cs="Arial"/>
          <w:color w:val="000000"/>
          <w:szCs w:val="20"/>
        </w:rPr>
        <w:t>sem motivo justificado;</w:t>
      </w:r>
      <w:bookmarkEnd w:id="16"/>
    </w:p>
    <w:p w14:paraId="5D40816C" w14:textId="77777777" w:rsidR="00C074DA" w:rsidRDefault="00C074DA" w:rsidP="00C074DA">
      <w:pPr>
        <w:numPr>
          <w:ilvl w:val="2"/>
          <w:numId w:val="1"/>
        </w:numPr>
        <w:spacing w:before="120" w:after="120" w:line="276" w:lineRule="auto"/>
        <w:jc w:val="both"/>
        <w:rPr>
          <w:rFonts w:cs="Arial"/>
        </w:rPr>
      </w:pPr>
      <w:bookmarkStart w:id="17" w:name="_Ref143510088"/>
      <w:r>
        <w:rPr>
          <w:rFonts w:cs="Arial"/>
          <w:color w:val="000000"/>
          <w:szCs w:val="20"/>
        </w:rPr>
        <w:t>apresentar declaração ou documentação falsa exigida para o certame ou prestar declaração falsa durante a dispensa eletrônica ou a execução do contrato;</w:t>
      </w:r>
      <w:bookmarkEnd w:id="17"/>
    </w:p>
    <w:p w14:paraId="0EB1EBD9" w14:textId="77777777" w:rsidR="00C074DA" w:rsidRDefault="00C074DA" w:rsidP="00C074DA">
      <w:pPr>
        <w:numPr>
          <w:ilvl w:val="2"/>
          <w:numId w:val="1"/>
        </w:numPr>
        <w:spacing w:before="120" w:after="120" w:line="276" w:lineRule="auto"/>
        <w:jc w:val="both"/>
        <w:rPr>
          <w:rFonts w:cs="Arial"/>
        </w:rPr>
      </w:pPr>
      <w:r>
        <w:rPr>
          <w:rFonts w:cs="Arial"/>
          <w:color w:val="000000"/>
          <w:szCs w:val="20"/>
        </w:rPr>
        <w:t>fraudar a dispensa eletrônica ou praticar ato fraudulento na execução do contrato;</w:t>
      </w:r>
    </w:p>
    <w:p w14:paraId="5AB18E9D" w14:textId="77777777" w:rsidR="00C074DA" w:rsidRDefault="00C074DA" w:rsidP="00C074DA">
      <w:pPr>
        <w:numPr>
          <w:ilvl w:val="2"/>
          <w:numId w:val="1"/>
        </w:numPr>
        <w:spacing w:before="120" w:after="120" w:line="276" w:lineRule="auto"/>
        <w:jc w:val="both"/>
        <w:rPr>
          <w:rFonts w:cs="Arial"/>
        </w:rPr>
      </w:pPr>
      <w:r>
        <w:rPr>
          <w:rFonts w:cs="Arial"/>
          <w:color w:val="000000"/>
          <w:szCs w:val="20"/>
        </w:rPr>
        <w:t> comportar-se de modo inidôneo ou cometer fraude de qualquer natureza;</w:t>
      </w:r>
    </w:p>
    <w:p w14:paraId="68B9125F" w14:textId="77777777" w:rsidR="00C074DA" w:rsidRDefault="00C074DA" w:rsidP="00C074DA">
      <w:pPr>
        <w:pStyle w:val="PargrafodaLista"/>
        <w:numPr>
          <w:ilvl w:val="3"/>
          <w:numId w:val="1"/>
        </w:numPr>
        <w:spacing w:before="120" w:after="120" w:line="276" w:lineRule="auto"/>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77777777" w:rsidR="00C074DA" w:rsidRDefault="00C074DA" w:rsidP="00C074DA">
      <w:pPr>
        <w:numPr>
          <w:ilvl w:val="2"/>
          <w:numId w:val="1"/>
        </w:numPr>
        <w:spacing w:before="120" w:after="120" w:line="276" w:lineRule="auto"/>
        <w:jc w:val="both"/>
        <w:rPr>
          <w:rFonts w:cs="Arial"/>
        </w:rPr>
      </w:pPr>
      <w:r>
        <w:rPr>
          <w:rFonts w:cs="Arial"/>
          <w:color w:val="000000"/>
          <w:szCs w:val="20"/>
        </w:rPr>
        <w:t> praticar atos ilícitos com vistas a frustrar os objetivos deste certame.</w:t>
      </w:r>
    </w:p>
    <w:p w14:paraId="4563909F" w14:textId="18063C5C" w:rsidR="00C074DA" w:rsidRPr="00A50578" w:rsidRDefault="00C074DA" w:rsidP="00C074DA">
      <w:pPr>
        <w:numPr>
          <w:ilvl w:val="2"/>
          <w:numId w:val="1"/>
        </w:numPr>
        <w:spacing w:before="120" w:after="120" w:line="276" w:lineRule="auto"/>
        <w:jc w:val="both"/>
        <w:rPr>
          <w:rStyle w:val="Hyperlink"/>
          <w:rFonts w:cs="Arial"/>
          <w:szCs w:val="20"/>
        </w:rPr>
      </w:pPr>
      <w:bookmarkStart w:id="18" w:name="_Ref143509952"/>
      <w:r>
        <w:rPr>
          <w:rFonts w:cs="Arial"/>
          <w:color w:val="000000"/>
          <w:szCs w:val="20"/>
        </w:rPr>
        <w:t>praticar ato lesivo previsto no </w:t>
      </w:r>
      <w:r w:rsidR="00A50578">
        <w:rPr>
          <w:color w:val="000000"/>
        </w:rPr>
        <w:fldChar w:fldCharType="begin"/>
      </w:r>
      <w:r w:rsidR="00A50578">
        <w:rPr>
          <w:color w:val="000000"/>
        </w:rPr>
        <w:instrText xml:space="preserve"> HYPERLINK "http://www.planalto.gov.br/ccivil_03/_ato2019-2022/2021/lei/L14133.htm" \l "art5" </w:instrText>
      </w:r>
      <w:r w:rsidR="00A50578">
        <w:rPr>
          <w:color w:val="000000"/>
        </w:rPr>
        <w:fldChar w:fldCharType="separate"/>
      </w:r>
      <w:r w:rsidRPr="00A50578">
        <w:rPr>
          <w:rStyle w:val="Hyperlink"/>
        </w:rPr>
        <w:t>art. 5º da Lei nº 12.846, de 1º de agosto de 2013.</w:t>
      </w:r>
    </w:p>
    <w:p w14:paraId="17B00865" w14:textId="06A8BDCA" w:rsidR="00C074DA" w:rsidRDefault="00A50578" w:rsidP="00C074DA">
      <w:pPr>
        <w:numPr>
          <w:ilvl w:val="1"/>
          <w:numId w:val="1"/>
        </w:numPr>
        <w:spacing w:before="120" w:after="120" w:line="276" w:lineRule="auto"/>
        <w:ind w:left="425" w:firstLine="0"/>
        <w:jc w:val="both"/>
        <w:rPr>
          <w:rFonts w:cs="Arial"/>
          <w:b/>
        </w:rPr>
      </w:pPr>
      <w:r>
        <w:rPr>
          <w:color w:val="000000"/>
        </w:rPr>
        <w:fldChar w:fldCharType="end"/>
      </w:r>
      <w:bookmarkEnd w:id="18"/>
      <w:r w:rsidR="00C074DA">
        <w:rPr>
          <w:rFonts w:cs="Arial"/>
        </w:rPr>
        <w:t>O fornecedor que cometer qualquer das infrações discriminadas nos subitens anteriores ficará sujeito, sem prejuízo da responsabilidade civil e criminal, às seguintes sanções:</w:t>
      </w:r>
    </w:p>
    <w:p w14:paraId="614D9495" w14:textId="77777777" w:rsidR="00920FA7" w:rsidRDefault="00C074DA" w:rsidP="00920FA7">
      <w:pPr>
        <w:numPr>
          <w:ilvl w:val="2"/>
          <w:numId w:val="5"/>
        </w:numPr>
        <w:spacing w:before="120" w:after="120" w:line="276" w:lineRule="auto"/>
        <w:jc w:val="both"/>
        <w:rPr>
          <w:rFonts w:cs="Arial"/>
        </w:rPr>
      </w:pPr>
      <w:r>
        <w:rPr>
          <w:rFonts w:cs="Arial"/>
        </w:rPr>
        <w:lastRenderedPageBreak/>
        <w:t xml:space="preserve">Advertência pela falta do subitem </w:t>
      </w:r>
      <w:r w:rsidR="00FC40C7">
        <w:rPr>
          <w:rFonts w:cs="Arial"/>
        </w:rPr>
        <w:fldChar w:fldCharType="begin"/>
      </w:r>
      <w:r w:rsidR="00FC40C7">
        <w:rPr>
          <w:rFonts w:cs="Arial"/>
        </w:rPr>
        <w:instrText xml:space="preserve"> REF _Ref143509900 \r \h </w:instrText>
      </w:r>
      <w:r w:rsidR="00FC40C7">
        <w:rPr>
          <w:rFonts w:cs="Arial"/>
        </w:rPr>
      </w:r>
      <w:r w:rsidR="00FC40C7">
        <w:rPr>
          <w:rFonts w:cs="Arial"/>
        </w:rPr>
        <w:fldChar w:fldCharType="separate"/>
      </w:r>
      <w:r w:rsidR="00B71A3B">
        <w:rPr>
          <w:rFonts w:cs="Arial"/>
        </w:rPr>
        <w:t>11.1.1</w:t>
      </w:r>
      <w:r w:rsidR="00FC40C7">
        <w:rPr>
          <w:rFonts w:cs="Arial"/>
        </w:rPr>
        <w:fldChar w:fldCharType="end"/>
      </w:r>
      <w:r w:rsidR="00FC40C7">
        <w:rPr>
          <w:rFonts w:cs="Arial"/>
        </w:rPr>
        <w:t xml:space="preserve"> </w:t>
      </w:r>
      <w:r>
        <w:rPr>
          <w:rFonts w:cs="Arial"/>
        </w:rPr>
        <w:t>deste Aviso de Contratação Direta,</w:t>
      </w:r>
      <w:r>
        <w:t xml:space="preserve"> </w:t>
      </w:r>
      <w:r>
        <w:rPr>
          <w:rFonts w:cs="Arial"/>
        </w:rPr>
        <w:t>quando não se justificar a imposição de penalidade mais grave;</w:t>
      </w:r>
    </w:p>
    <w:p w14:paraId="1CBEED0C" w14:textId="53899CB4" w:rsidR="00C074DA" w:rsidRPr="00920FA7" w:rsidRDefault="00C074DA" w:rsidP="00920FA7">
      <w:pPr>
        <w:numPr>
          <w:ilvl w:val="2"/>
          <w:numId w:val="5"/>
        </w:numPr>
        <w:spacing w:before="120" w:after="120" w:line="276" w:lineRule="auto"/>
        <w:jc w:val="both"/>
        <w:rPr>
          <w:rFonts w:cs="Arial"/>
        </w:rPr>
      </w:pPr>
      <w:r w:rsidRPr="00920FA7">
        <w:rPr>
          <w:rFonts w:cs="Arial"/>
        </w:rPr>
        <w:t xml:space="preserve">Multa </w:t>
      </w:r>
      <w:r w:rsidR="00920FA7" w:rsidRPr="00920FA7">
        <w:rPr>
          <w:rFonts w:cs="Arial"/>
        </w:rPr>
        <w:t>os termos do art. 156, §3º da Lei nº 14.133, de 2021, a multa deve ser prevista em percentual entre 0,5% e 30% do valor do contrato.</w:t>
      </w:r>
      <w:r w:rsidRPr="00920FA7">
        <w:rPr>
          <w:rFonts w:cs="Arial"/>
        </w:rPr>
        <w:t xml:space="preserve"> sobre o valor estimado do(s) item(s) prejudicado(s) pela conduta do fornecedor, por qualquer das infrações dos subitens </w:t>
      </w:r>
      <w:r w:rsidR="001E31B4" w:rsidRPr="00920FA7">
        <w:rPr>
          <w:rFonts w:cs="Arial"/>
        </w:rPr>
        <w:fldChar w:fldCharType="begin"/>
      </w:r>
      <w:r w:rsidR="001E31B4" w:rsidRPr="00920FA7">
        <w:rPr>
          <w:rFonts w:cs="Arial"/>
        </w:rPr>
        <w:instrText xml:space="preserve"> REF _Ref143509900 \r \h </w:instrText>
      </w:r>
      <w:r w:rsidR="00920FA7" w:rsidRPr="00920FA7">
        <w:rPr>
          <w:rFonts w:cs="Arial"/>
        </w:rPr>
        <w:instrText xml:space="preserve"> \* MERGEFORMAT </w:instrText>
      </w:r>
      <w:r w:rsidR="001E31B4" w:rsidRPr="00920FA7">
        <w:rPr>
          <w:rFonts w:cs="Arial"/>
        </w:rPr>
      </w:r>
      <w:r w:rsidR="001E31B4" w:rsidRPr="00920FA7">
        <w:rPr>
          <w:rFonts w:cs="Arial"/>
        </w:rPr>
        <w:fldChar w:fldCharType="separate"/>
      </w:r>
      <w:r w:rsidR="00B71A3B" w:rsidRPr="00920FA7">
        <w:rPr>
          <w:rFonts w:cs="Arial"/>
        </w:rPr>
        <w:t>11.1.1</w:t>
      </w:r>
      <w:r w:rsidR="001E31B4" w:rsidRPr="00920FA7">
        <w:rPr>
          <w:rFonts w:cs="Arial"/>
        </w:rPr>
        <w:fldChar w:fldCharType="end"/>
      </w:r>
      <w:r w:rsidRPr="00920FA7">
        <w:rPr>
          <w:rFonts w:cs="Arial"/>
        </w:rPr>
        <w:t xml:space="preserve"> a</w:t>
      </w:r>
      <w:r w:rsidR="00DC4BC3" w:rsidRPr="00920FA7">
        <w:rPr>
          <w:rFonts w:cs="Arial"/>
        </w:rPr>
        <w:t xml:space="preserve"> </w:t>
      </w:r>
      <w:r w:rsidR="001E31B4" w:rsidRPr="00920FA7">
        <w:rPr>
          <w:rFonts w:cs="Arial"/>
        </w:rPr>
        <w:fldChar w:fldCharType="begin"/>
      </w:r>
      <w:r w:rsidR="001E31B4" w:rsidRPr="00920FA7">
        <w:rPr>
          <w:rFonts w:cs="Arial"/>
        </w:rPr>
        <w:instrText xml:space="preserve"> REF _Ref143509952 \r \h </w:instrText>
      </w:r>
      <w:r w:rsidR="00920FA7" w:rsidRPr="00920FA7">
        <w:rPr>
          <w:rFonts w:cs="Arial"/>
        </w:rPr>
        <w:instrText xml:space="preserve"> \* MERGEFORMAT </w:instrText>
      </w:r>
      <w:r w:rsidR="001E31B4" w:rsidRPr="00920FA7">
        <w:rPr>
          <w:rFonts w:cs="Arial"/>
        </w:rPr>
      </w:r>
      <w:r w:rsidR="001E31B4" w:rsidRPr="00920FA7">
        <w:rPr>
          <w:rFonts w:cs="Arial"/>
        </w:rPr>
        <w:fldChar w:fldCharType="separate"/>
      </w:r>
      <w:r w:rsidR="00B71A3B" w:rsidRPr="00920FA7">
        <w:rPr>
          <w:rFonts w:cs="Arial"/>
        </w:rPr>
        <w:t>11.1.12</w:t>
      </w:r>
      <w:r w:rsidR="001E31B4" w:rsidRPr="00920FA7">
        <w:rPr>
          <w:rFonts w:cs="Arial"/>
        </w:rPr>
        <w:fldChar w:fldCharType="end"/>
      </w:r>
      <w:r w:rsidRPr="00920FA7">
        <w:rPr>
          <w:rFonts w:cs="Arial"/>
        </w:rPr>
        <w:t>;</w:t>
      </w:r>
    </w:p>
    <w:p w14:paraId="70C4748F" w14:textId="4A973C10" w:rsidR="00C074DA" w:rsidRDefault="00C074DA" w:rsidP="00C074DA">
      <w:pPr>
        <w:numPr>
          <w:ilvl w:val="2"/>
          <w:numId w:val="5"/>
        </w:numPr>
        <w:spacing w:before="120" w:after="120" w:line="276" w:lineRule="auto"/>
        <w:jc w:val="both"/>
        <w:rPr>
          <w:rFonts w:cs="Arial"/>
        </w:rPr>
      </w:pPr>
      <w:r>
        <w:rPr>
          <w:rFonts w:cs="Arial"/>
          <w:color w:val="000000"/>
          <w:szCs w:val="20"/>
        </w:rPr>
        <w:t>Impedimento de licitar e contratar</w:t>
      </w:r>
      <w:r>
        <w:rPr>
          <w:rFonts w:cs="Arial"/>
        </w:rPr>
        <w:t xml:space="preserve"> </w:t>
      </w:r>
      <w:r>
        <w:rPr>
          <w:rFonts w:cs="Arial"/>
          <w:color w:val="000000"/>
          <w:szCs w:val="20"/>
        </w:rPr>
        <w:t xml:space="preserve">no âmbito da Administração Pública direta e indireta do ente federativo que tiver aplicado a sanção, pelo prazo máximo de 3 (três) anos, nos casos dos subitens </w:t>
      </w:r>
      <w:r w:rsidR="00E27B6A">
        <w:rPr>
          <w:rFonts w:cs="Arial"/>
          <w:color w:val="000000"/>
          <w:szCs w:val="20"/>
        </w:rPr>
        <w:fldChar w:fldCharType="begin"/>
      </w:r>
      <w:r w:rsidR="00E27B6A">
        <w:rPr>
          <w:rFonts w:cs="Arial"/>
          <w:color w:val="000000"/>
          <w:szCs w:val="20"/>
        </w:rPr>
        <w:instrText xml:space="preserve"> REF _Ref143510015 \r \h </w:instrText>
      </w:r>
      <w:r w:rsidR="00E27B6A">
        <w:rPr>
          <w:rFonts w:cs="Arial"/>
          <w:color w:val="000000"/>
          <w:szCs w:val="20"/>
        </w:rPr>
      </w:r>
      <w:r w:rsidR="00E27B6A">
        <w:rPr>
          <w:rFonts w:cs="Arial"/>
          <w:color w:val="000000"/>
          <w:szCs w:val="20"/>
        </w:rPr>
        <w:fldChar w:fldCharType="separate"/>
      </w:r>
      <w:r w:rsidR="00B71A3B">
        <w:rPr>
          <w:rFonts w:cs="Arial"/>
          <w:color w:val="000000"/>
          <w:szCs w:val="20"/>
        </w:rPr>
        <w:t>11.1.2</w:t>
      </w:r>
      <w:r w:rsidR="00E27B6A">
        <w:rPr>
          <w:rFonts w:cs="Arial"/>
          <w:color w:val="000000"/>
          <w:szCs w:val="20"/>
        </w:rPr>
        <w:fldChar w:fldCharType="end"/>
      </w:r>
      <w:r w:rsidR="00E27B6A">
        <w:rPr>
          <w:rFonts w:cs="Arial"/>
          <w:color w:val="000000"/>
          <w:szCs w:val="20"/>
        </w:rPr>
        <w:t xml:space="preserve"> </w:t>
      </w:r>
      <w:r>
        <w:rPr>
          <w:rFonts w:cs="Arial"/>
          <w:color w:val="000000"/>
          <w:szCs w:val="20"/>
        </w:rPr>
        <w:t xml:space="preserve"> a </w:t>
      </w:r>
      <w:r w:rsidR="00E27B6A">
        <w:rPr>
          <w:rFonts w:cs="Arial"/>
          <w:color w:val="000000"/>
          <w:szCs w:val="20"/>
        </w:rPr>
        <w:fldChar w:fldCharType="begin"/>
      </w:r>
      <w:r w:rsidR="00E27B6A">
        <w:rPr>
          <w:rFonts w:cs="Arial"/>
          <w:color w:val="000000"/>
          <w:szCs w:val="20"/>
        </w:rPr>
        <w:instrText xml:space="preserve"> REF _Ref143510046 \r \h </w:instrText>
      </w:r>
      <w:r w:rsidR="00E27B6A">
        <w:rPr>
          <w:rFonts w:cs="Arial"/>
          <w:color w:val="000000"/>
          <w:szCs w:val="20"/>
        </w:rPr>
      </w:r>
      <w:r w:rsidR="00E27B6A">
        <w:rPr>
          <w:rFonts w:cs="Arial"/>
          <w:color w:val="000000"/>
          <w:szCs w:val="20"/>
        </w:rPr>
        <w:fldChar w:fldCharType="separate"/>
      </w:r>
      <w:r w:rsidR="00B71A3B">
        <w:rPr>
          <w:rFonts w:cs="Arial"/>
          <w:color w:val="000000"/>
          <w:szCs w:val="20"/>
        </w:rPr>
        <w:t>11.1.7</w:t>
      </w:r>
      <w:r w:rsidR="00E27B6A">
        <w:rPr>
          <w:rFonts w:cs="Arial"/>
          <w:color w:val="000000"/>
          <w:szCs w:val="20"/>
        </w:rPr>
        <w:fldChar w:fldCharType="end"/>
      </w:r>
      <w:r w:rsidR="00E27B6A">
        <w:rPr>
          <w:rFonts w:cs="Arial"/>
          <w:color w:val="000000"/>
          <w:szCs w:val="20"/>
        </w:rPr>
        <w:t xml:space="preserve"> </w:t>
      </w:r>
      <w:r>
        <w:rPr>
          <w:rFonts w:cs="Arial"/>
          <w:color w:val="000000"/>
          <w:szCs w:val="20"/>
        </w:rPr>
        <w:t>deste Aviso de Contratação Direta, quando não se justificar a imposição de penalidade mais grave</w:t>
      </w:r>
      <w:r>
        <w:rPr>
          <w:rFonts w:cs="Arial"/>
        </w:rPr>
        <w:t>;</w:t>
      </w:r>
    </w:p>
    <w:p w14:paraId="3BB8771A" w14:textId="2A219B3F" w:rsidR="00C074DA" w:rsidRDefault="00C074DA" w:rsidP="00C074DA">
      <w:pPr>
        <w:numPr>
          <w:ilvl w:val="2"/>
          <w:numId w:val="5"/>
        </w:numPr>
        <w:spacing w:before="120" w:after="120" w:line="276" w:lineRule="auto"/>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w:t>
      </w:r>
      <w:r w:rsidR="00E27B6A">
        <w:rPr>
          <w:rFonts w:cs="Arial"/>
          <w:color w:val="000000"/>
          <w:szCs w:val="20"/>
        </w:rPr>
        <w:t xml:space="preserve"> </w:t>
      </w:r>
      <w:r w:rsidR="00E27B6A">
        <w:rPr>
          <w:rFonts w:cs="Arial"/>
          <w:color w:val="000000"/>
          <w:szCs w:val="20"/>
        </w:rPr>
        <w:fldChar w:fldCharType="begin"/>
      </w:r>
      <w:r w:rsidR="00E27B6A">
        <w:rPr>
          <w:rFonts w:cs="Arial"/>
          <w:color w:val="000000"/>
          <w:szCs w:val="20"/>
        </w:rPr>
        <w:instrText xml:space="preserve"> REF _Ref143510088 \r \h </w:instrText>
      </w:r>
      <w:r w:rsidR="00E27B6A">
        <w:rPr>
          <w:rFonts w:cs="Arial"/>
          <w:color w:val="000000"/>
          <w:szCs w:val="20"/>
        </w:rPr>
      </w:r>
      <w:r w:rsidR="00E27B6A">
        <w:rPr>
          <w:rFonts w:cs="Arial"/>
          <w:color w:val="000000"/>
          <w:szCs w:val="20"/>
        </w:rPr>
        <w:fldChar w:fldCharType="separate"/>
      </w:r>
      <w:r w:rsidR="00B71A3B">
        <w:rPr>
          <w:rFonts w:cs="Arial"/>
          <w:color w:val="000000"/>
          <w:szCs w:val="20"/>
        </w:rPr>
        <w:t>11.1.8</w:t>
      </w:r>
      <w:r w:rsidR="00E27B6A">
        <w:rPr>
          <w:rFonts w:cs="Arial"/>
          <w:color w:val="000000"/>
          <w:szCs w:val="20"/>
        </w:rPr>
        <w:fldChar w:fldCharType="end"/>
      </w:r>
      <w:r>
        <w:rPr>
          <w:rFonts w:cs="Arial"/>
          <w:color w:val="000000"/>
          <w:szCs w:val="20"/>
        </w:rPr>
        <w:t xml:space="preserve"> a</w:t>
      </w:r>
      <w:r w:rsidR="00E27B6A">
        <w:rPr>
          <w:rFonts w:cs="Arial"/>
          <w:color w:val="000000"/>
          <w:szCs w:val="20"/>
        </w:rPr>
        <w:t xml:space="preserve"> </w:t>
      </w:r>
      <w:r w:rsidR="00E27B6A">
        <w:rPr>
          <w:rFonts w:cs="Arial"/>
          <w:color w:val="000000"/>
          <w:szCs w:val="20"/>
        </w:rPr>
        <w:fldChar w:fldCharType="begin"/>
      </w:r>
      <w:r w:rsidR="00E27B6A">
        <w:rPr>
          <w:rFonts w:cs="Arial"/>
          <w:color w:val="000000"/>
          <w:szCs w:val="20"/>
        </w:rPr>
        <w:instrText xml:space="preserve"> REF _Ref143509952 \r \h </w:instrText>
      </w:r>
      <w:r w:rsidR="00E27B6A">
        <w:rPr>
          <w:rFonts w:cs="Arial"/>
          <w:color w:val="000000"/>
          <w:szCs w:val="20"/>
        </w:rPr>
      </w:r>
      <w:r w:rsidR="00E27B6A">
        <w:rPr>
          <w:rFonts w:cs="Arial"/>
          <w:color w:val="000000"/>
          <w:szCs w:val="20"/>
        </w:rPr>
        <w:fldChar w:fldCharType="separate"/>
      </w:r>
      <w:r w:rsidR="00B71A3B">
        <w:rPr>
          <w:rFonts w:cs="Arial"/>
          <w:color w:val="000000"/>
          <w:szCs w:val="20"/>
        </w:rPr>
        <w:t>11.1.12</w:t>
      </w:r>
      <w:r w:rsidR="00E27B6A">
        <w:rPr>
          <w:rFonts w:cs="Arial"/>
          <w:color w:val="000000"/>
          <w:szCs w:val="20"/>
        </w:rPr>
        <w:fldChar w:fldCharType="end"/>
      </w:r>
      <w:r>
        <w:rPr>
          <w:rFonts w:cs="Arial"/>
          <w:color w:val="000000"/>
          <w:szCs w:val="20"/>
        </w:rPr>
        <w:t>, bem como nos demais casos que justifiquem a imposição da penalidade mais grave</w:t>
      </w:r>
      <w:r>
        <w:rPr>
          <w:rFonts w:cs="Arial"/>
        </w:rPr>
        <w:t>;</w:t>
      </w:r>
    </w:p>
    <w:p w14:paraId="2EBE02AD" w14:textId="37D3C7B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A aplicação das sanções previstas neste </w:t>
      </w:r>
      <w:r w:rsidR="00852A52">
        <w:rPr>
          <w:rFonts w:cs="Arial"/>
          <w:bCs/>
        </w:rPr>
        <w:t>Aviso</w:t>
      </w:r>
      <w:r w:rsidR="00590D16">
        <w:rPr>
          <w:rFonts w:cs="Arial"/>
          <w:bCs/>
        </w:rPr>
        <w:t xml:space="preserve"> de Contratação Direta</w:t>
      </w:r>
      <w:r w:rsidR="00590D16" w:rsidRPr="008C7F01">
        <w:rPr>
          <w:rFonts w:cs="Arial"/>
          <w:bCs/>
        </w:rPr>
        <w:t xml:space="preserve"> </w:t>
      </w:r>
      <w:r w:rsidRPr="008C7F01">
        <w:rPr>
          <w:rFonts w:cs="Arial"/>
          <w:bCs/>
        </w:rPr>
        <w:t>não exclui, em hipótese alguma, a obrigação de reparação integral do dano causado à Contratante (</w:t>
      </w:r>
      <w:hyperlink r:id="rId40" w:anchor="art156§9" w:history="1">
        <w:r w:rsidRPr="002F291B">
          <w:rPr>
            <w:rStyle w:val="Hyperlink"/>
            <w:rFonts w:cs="Arial"/>
            <w:bCs/>
          </w:rPr>
          <w:t>art. 156, §9º</w:t>
        </w:r>
      </w:hyperlink>
      <w:r w:rsidRPr="008C7F01">
        <w:rPr>
          <w:rFonts w:cs="Arial"/>
          <w:bCs/>
        </w:rPr>
        <w:t>)</w:t>
      </w:r>
    </w:p>
    <w:p w14:paraId="4A7985B5" w14:textId="4DAC242F"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Todas as sanções previstas neste Aviso poderão ser aplicadas cumulativamente com a multa </w:t>
      </w:r>
      <w:hyperlink r:id="rId41" w:anchor="art156§7" w:history="1">
        <w:r w:rsidRPr="002F291B">
          <w:rPr>
            <w:rStyle w:val="Hyperlink"/>
            <w:rFonts w:cs="Arial"/>
            <w:bCs/>
          </w:rPr>
          <w:t>(art. 156, §7º</w:t>
        </w:r>
      </w:hyperlink>
      <w:r w:rsidRPr="008C7F01">
        <w:rPr>
          <w:rFonts w:cs="Arial"/>
          <w:bCs/>
        </w:rPr>
        <w:t>).</w:t>
      </w:r>
    </w:p>
    <w:p w14:paraId="330B48F2" w14:textId="462DE1AD"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Antes da aplicação da multa</w:t>
      </w:r>
      <w:r w:rsidR="0092451E" w:rsidRPr="008C7F01">
        <w:rPr>
          <w:rFonts w:cs="Arial"/>
          <w:bCs/>
        </w:rPr>
        <w:t>,</w:t>
      </w:r>
      <w:r w:rsidRPr="008C7F01">
        <w:rPr>
          <w:rFonts w:cs="Arial"/>
          <w:bCs/>
        </w:rPr>
        <w:t xml:space="preserve"> será facultada a defesa do interessado no prazo de 15 (quinze) dias úteis, contado da data de sua intimação (</w:t>
      </w:r>
      <w:hyperlink r:id="rId42" w:anchor="art157" w:history="1">
        <w:r w:rsidRPr="002F291B">
          <w:rPr>
            <w:rStyle w:val="Hyperlink"/>
            <w:rFonts w:cs="Arial"/>
            <w:bCs/>
          </w:rPr>
          <w:t>art. 157</w:t>
        </w:r>
      </w:hyperlink>
      <w:r w:rsidRPr="008C7F01">
        <w:rPr>
          <w:rFonts w:cs="Arial"/>
          <w:bCs/>
        </w:rPr>
        <w:t>)</w:t>
      </w:r>
    </w:p>
    <w:p w14:paraId="52FA3DBC" w14:textId="1D5E934E"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3" w:anchor="art156§8" w:history="1">
        <w:r w:rsidRPr="00F86E08">
          <w:rPr>
            <w:rStyle w:val="Hyperlink"/>
            <w:rFonts w:cs="Arial"/>
            <w:bCs/>
          </w:rPr>
          <w:t>art. 156, §8º</w:t>
        </w:r>
      </w:hyperlink>
      <w:r w:rsidRPr="008C7F01">
        <w:rPr>
          <w:rFonts w:cs="Arial"/>
          <w:bCs/>
        </w:rPr>
        <w:t>).</w:t>
      </w:r>
    </w:p>
    <w:p w14:paraId="651F3C9F" w14:textId="71092065"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Previamente ao encaminhamento à cobrança judicial, a multa poderá ser recolhida administrativamente no prazo </w:t>
      </w:r>
      <w:r w:rsidR="00DC1D25">
        <w:rPr>
          <w:rFonts w:cs="Arial"/>
          <w:bCs/>
        </w:rPr>
        <w:t>estipulado na lei</w:t>
      </w:r>
      <w:r w:rsidRPr="008C7F01">
        <w:rPr>
          <w:rFonts w:cs="Arial"/>
          <w:bCs/>
        </w:rPr>
        <w:t>, a contar da data do recebimento da comunicação enviada pela autoridade competente.</w:t>
      </w:r>
      <w:bookmarkStart w:id="19" w:name="_Hlk78351618"/>
      <w:bookmarkEnd w:id="19"/>
    </w:p>
    <w:p w14:paraId="7A658C1B" w14:textId="3E9EE4FF"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A aplicação das sanções realizar-se-á em processo administrativo que assegure o contraditório e a ampla defesa ao Contratado, observando-se o procedimento previsto no </w:t>
      </w:r>
      <w:r w:rsidRPr="008C7F01">
        <w:rPr>
          <w:rFonts w:cs="Arial"/>
          <w:b/>
          <w:bCs/>
        </w:rPr>
        <w:t xml:space="preserve">caput </w:t>
      </w:r>
      <w:r w:rsidRPr="008C7F01">
        <w:rPr>
          <w:rFonts w:cs="Arial"/>
          <w:bCs/>
        </w:rPr>
        <w:t xml:space="preserve">e parágrafos do </w:t>
      </w:r>
      <w:hyperlink r:id="rId44" w:anchor="art158" w:history="1">
        <w:r w:rsidRPr="00F86E08">
          <w:rPr>
            <w:rStyle w:val="Hyperlink"/>
            <w:rFonts w:cs="Arial"/>
            <w:bCs/>
          </w:rPr>
          <w:t>art. 158 da Lei nº 14.133, de 2021</w:t>
        </w:r>
      </w:hyperlink>
      <w:r w:rsidRPr="008C7F01">
        <w:rPr>
          <w:rFonts w:cs="Arial"/>
          <w:bCs/>
        </w:rPr>
        <w:t>, para as penalidades de impedimento de licitar e contratar e de declaração de inidoneidade para licitar ou contratar.</w:t>
      </w:r>
    </w:p>
    <w:p w14:paraId="24BCDAAD" w14:textId="4FCCAAC4" w:rsidR="00C074DA" w:rsidRDefault="00C074DA" w:rsidP="00C074DA">
      <w:pPr>
        <w:numPr>
          <w:ilvl w:val="1"/>
          <w:numId w:val="1"/>
        </w:numPr>
        <w:spacing w:before="120" w:after="120" w:line="276" w:lineRule="auto"/>
        <w:ind w:left="425" w:firstLine="0"/>
        <w:jc w:val="both"/>
        <w:rPr>
          <w:rFonts w:cs="Arial"/>
          <w:bCs/>
        </w:rPr>
      </w:pPr>
      <w:r>
        <w:rPr>
          <w:rFonts w:cs="Arial"/>
          <w:bCs/>
        </w:rPr>
        <w:t>Na aplicação das sanções serão considerados (</w:t>
      </w:r>
      <w:hyperlink r:id="rId45" w:anchor="art156§1" w:history="1">
        <w:r w:rsidRPr="00F86E08">
          <w:rPr>
            <w:rStyle w:val="Hyperlink"/>
            <w:rFonts w:cs="Arial"/>
            <w:bCs/>
          </w:rPr>
          <w:t>art. 156, §1º</w:t>
        </w:r>
      </w:hyperlink>
      <w:r>
        <w:rPr>
          <w:rFonts w:cs="Arial"/>
          <w:bCs/>
        </w:rPr>
        <w:t>):</w:t>
      </w:r>
    </w:p>
    <w:p w14:paraId="7C1DE3DA"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 natureza e a gravidade da infração cometida;</w:t>
      </w:r>
    </w:p>
    <w:p w14:paraId="21BB2D90"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as peculiaridades do caso concreto;</w:t>
      </w:r>
    </w:p>
    <w:p w14:paraId="24CFC175"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as circunstâncias agravantes ou atenuantes;</w:t>
      </w:r>
    </w:p>
    <w:p w14:paraId="513D7EAB"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os danos que dela provierem para o Contratante;</w:t>
      </w:r>
    </w:p>
    <w:p w14:paraId="3F3145CE"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 implantação ou o aperfeiçoamento de programa de integridade, conforme normas e orientações dos órgãos de controle.</w:t>
      </w:r>
    </w:p>
    <w:p w14:paraId="604FC7F3" w14:textId="272565A4"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Os atos previstos como infrações administrativas na </w:t>
      </w:r>
      <w:hyperlink r:id="rId46" w:history="1">
        <w:r w:rsidRPr="00F86E08">
          <w:rPr>
            <w:rStyle w:val="Hyperlink"/>
            <w:rFonts w:cs="Arial"/>
            <w:bCs/>
          </w:rPr>
          <w:t>Lei nº 14.133, de 2021</w:t>
        </w:r>
      </w:hyperlink>
      <w:r w:rsidRPr="008C7F01">
        <w:rPr>
          <w:rFonts w:cs="Arial"/>
          <w:bCs/>
        </w:rPr>
        <w:t xml:space="preserve">, ou em outras leis de licitações e contratos da Administração Pública que também sejam tipificados como atos lesivos na </w:t>
      </w:r>
      <w:hyperlink r:id="rId47" w:history="1">
        <w:r w:rsidRPr="00F86E08">
          <w:rPr>
            <w:rStyle w:val="Hyperlink"/>
            <w:rFonts w:cs="Arial"/>
            <w:bCs/>
          </w:rPr>
          <w:t>Lei nº 12.846, de 1º de agosto de 2013</w:t>
        </w:r>
      </w:hyperlink>
      <w:r w:rsidRPr="008C7F01">
        <w:rPr>
          <w:rFonts w:cs="Arial"/>
          <w:bCs/>
        </w:rPr>
        <w:t xml:space="preserve">, serão apurados e </w:t>
      </w:r>
      <w:r w:rsidRPr="008C7F01">
        <w:rPr>
          <w:rFonts w:cs="Arial"/>
          <w:bCs/>
        </w:rPr>
        <w:lastRenderedPageBreak/>
        <w:t>julgados conjuntamente, nos mesmos autos, observados o rito procedimental e autoridade competente definidos na referida Lei (</w:t>
      </w:r>
      <w:hyperlink r:id="rId48" w:anchor="art159" w:history="1">
        <w:r w:rsidRPr="00F86E08">
          <w:rPr>
            <w:rStyle w:val="Hyperlink"/>
            <w:rFonts w:cs="Arial"/>
            <w:bCs/>
          </w:rPr>
          <w:t>art. 159</w:t>
        </w:r>
      </w:hyperlink>
      <w:r w:rsidRPr="008C7F01">
        <w:rPr>
          <w:rFonts w:cs="Arial"/>
          <w:bCs/>
        </w:rPr>
        <w:t>)</w:t>
      </w:r>
      <w:r w:rsidR="00DC1D25">
        <w:rPr>
          <w:rFonts w:cs="Arial"/>
          <w:bCs/>
        </w:rPr>
        <w:t xml:space="preserve"> tipificados na Lei nº 12.846 de </w:t>
      </w:r>
      <w:r w:rsidR="00611F37">
        <w:rPr>
          <w:rFonts w:cs="Arial"/>
          <w:bCs/>
        </w:rPr>
        <w:t>01/08/2013</w:t>
      </w:r>
      <w:r w:rsidRPr="008C7F01">
        <w:rPr>
          <w:rFonts w:cs="Arial"/>
          <w:bCs/>
        </w:rPr>
        <w:t>.</w:t>
      </w:r>
    </w:p>
    <w:p w14:paraId="6FB6A67E" w14:textId="03247131"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9" w:anchor="art160" w:history="1">
        <w:r w:rsidRPr="00F86E08">
          <w:rPr>
            <w:rStyle w:val="Hyperlink"/>
            <w:rFonts w:cs="Arial"/>
            <w:bCs/>
          </w:rPr>
          <w:t>art. 160</w:t>
        </w:r>
      </w:hyperlink>
      <w:r w:rsidRPr="008C7F01">
        <w:rPr>
          <w:rFonts w:cs="Arial"/>
          <w:bCs/>
        </w:rPr>
        <w:t>)</w:t>
      </w:r>
    </w:p>
    <w:p w14:paraId="4D1E1B38" w14:textId="203AE774"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 O Contratante deverá, no prazo máximo 15 (quinze) dias úteis, contado da data de aplicação da sanção, informar e manter atualizados os dados relativos às sanções por </w:t>
      </w:r>
      <w:r w:rsidR="0092451E" w:rsidRPr="008C7F01">
        <w:rPr>
          <w:rFonts w:cs="Arial"/>
          <w:bCs/>
        </w:rPr>
        <w:t xml:space="preserve">ele </w:t>
      </w:r>
      <w:r w:rsidRPr="008C7F01">
        <w:rPr>
          <w:rFonts w:cs="Arial"/>
          <w:bCs/>
        </w:rPr>
        <w:t>aplicadas, para fins de publicidade no Cadastro Nacional de Empresas Inidôneas e Suspensas (</w:t>
      </w:r>
      <w:r w:rsidR="00312D04" w:rsidRPr="008C7F01">
        <w:rPr>
          <w:rFonts w:cs="Arial"/>
          <w:bCs/>
        </w:rPr>
        <w:t>CEIS</w:t>
      </w:r>
      <w:r w:rsidRPr="008C7F01">
        <w:rPr>
          <w:rFonts w:cs="Arial"/>
          <w:bCs/>
        </w:rPr>
        <w:t>) e no Cadastro Nacional de Empresas Punidas (</w:t>
      </w:r>
      <w:r w:rsidR="00312D04" w:rsidRPr="008C7F01">
        <w:rPr>
          <w:rFonts w:cs="Arial"/>
          <w:bCs/>
        </w:rPr>
        <w:t>CNEP</w:t>
      </w:r>
      <w:r w:rsidRPr="008C7F01">
        <w:rPr>
          <w:rFonts w:cs="Arial"/>
          <w:bCs/>
        </w:rPr>
        <w:t>), instituídos no âmbito do Poder Executivo Federal. (</w:t>
      </w:r>
      <w:hyperlink r:id="rId50" w:anchor="art161" w:history="1">
        <w:r w:rsidRPr="00F86E08">
          <w:rPr>
            <w:rStyle w:val="Hyperlink"/>
            <w:rFonts w:cs="Arial"/>
            <w:bCs/>
          </w:rPr>
          <w:t>Art. 161</w:t>
        </w:r>
      </w:hyperlink>
      <w:r w:rsidRPr="008C7F01">
        <w:rPr>
          <w:rFonts w:cs="Arial"/>
          <w:bCs/>
        </w:rPr>
        <w:t>)</w:t>
      </w:r>
    </w:p>
    <w:p w14:paraId="17071F78" w14:textId="61237F12"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As sanções de impedimento de licitar e contratar e declaração de inidoneidade para licitar ou contratar são passíveis de reabilitação na forma do </w:t>
      </w:r>
      <w:hyperlink r:id="rId51" w:anchor="art163" w:history="1">
        <w:r w:rsidRPr="00F86E08">
          <w:rPr>
            <w:rStyle w:val="Hyperlink"/>
            <w:rFonts w:cs="Arial"/>
            <w:bCs/>
          </w:rPr>
          <w:t>art. 163 da Lei nº 14.133, de 2021.</w:t>
        </w:r>
      </w:hyperlink>
    </w:p>
    <w:p w14:paraId="074EF632" w14:textId="77777777" w:rsidR="00C074DA" w:rsidRDefault="00C074DA" w:rsidP="00C074DA">
      <w:pPr>
        <w:numPr>
          <w:ilvl w:val="1"/>
          <w:numId w:val="1"/>
        </w:numPr>
        <w:spacing w:before="120" w:after="120" w:line="276" w:lineRule="auto"/>
        <w:ind w:left="425" w:firstLine="0"/>
        <w:jc w:val="both"/>
        <w:rPr>
          <w:rFonts w:cs="Arial"/>
        </w:rPr>
      </w:pPr>
      <w:r>
        <w:rPr>
          <w:rFonts w:cs="Arial"/>
        </w:rPr>
        <w:t>As sanções por atos praticados no decorrer da contratação estão previstas nos anexos a este Aviso.</w:t>
      </w:r>
    </w:p>
    <w:p w14:paraId="7B478718" w14:textId="77777777" w:rsidR="00C074DA" w:rsidRDefault="00C074DA" w:rsidP="00C074DA">
      <w:pPr>
        <w:spacing w:before="120" w:after="120" w:line="276" w:lineRule="auto"/>
        <w:ind w:left="425"/>
        <w:jc w:val="both"/>
        <w:rPr>
          <w:rFonts w:cs="Arial"/>
        </w:rPr>
      </w:pPr>
    </w:p>
    <w:p w14:paraId="0216A6FF" w14:textId="77777777" w:rsidR="00C074DA" w:rsidRDefault="00C074DA" w:rsidP="00781AFF">
      <w:pPr>
        <w:pStyle w:val="Ttulo1"/>
      </w:pPr>
      <w:bookmarkStart w:id="20" w:name="_Toc142925871"/>
      <w:r>
        <w:t>DAS DISPOSIÇÕES GERAIS</w:t>
      </w:r>
      <w:bookmarkEnd w:id="20"/>
    </w:p>
    <w:p w14:paraId="436BBE8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No caso de todos os fornecedores restarem desclassificados ou inabilitados (procedimento fracassado), a Administração poderá:</w:t>
      </w:r>
    </w:p>
    <w:p w14:paraId="17790CCC" w14:textId="77777777" w:rsidR="00C074DA" w:rsidRDefault="00C074DA" w:rsidP="00C074DA">
      <w:pPr>
        <w:numPr>
          <w:ilvl w:val="2"/>
          <w:numId w:val="1"/>
        </w:numPr>
        <w:spacing w:before="120" w:after="120" w:line="276" w:lineRule="auto"/>
        <w:jc w:val="both"/>
        <w:rPr>
          <w:rFonts w:cs="Arial"/>
          <w:color w:val="000000"/>
          <w:szCs w:val="20"/>
        </w:rPr>
      </w:pPr>
      <w:bookmarkStart w:id="21" w:name="_Ref143510170"/>
      <w:r>
        <w:rPr>
          <w:rFonts w:cs="Arial"/>
          <w:color w:val="000000"/>
          <w:szCs w:val="20"/>
        </w:rPr>
        <w:t>republicar o presente aviso com uma nova data;</w:t>
      </w:r>
      <w:bookmarkEnd w:id="21"/>
    </w:p>
    <w:p w14:paraId="19ECBA17" w14:textId="77777777" w:rsidR="00C074DA" w:rsidRDefault="00C074DA" w:rsidP="00C074DA">
      <w:pPr>
        <w:numPr>
          <w:ilvl w:val="2"/>
          <w:numId w:val="1"/>
        </w:numPr>
        <w:spacing w:before="120" w:after="120" w:line="276" w:lineRule="auto"/>
        <w:jc w:val="both"/>
        <w:rPr>
          <w:rFonts w:cs="Arial"/>
          <w:color w:val="000000"/>
          <w:szCs w:val="20"/>
        </w:rPr>
      </w:pPr>
      <w:bookmarkStart w:id="22" w:name="_Ref143510198"/>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bookmarkEnd w:id="22"/>
    </w:p>
    <w:p w14:paraId="29ABBEE0" w14:textId="77777777" w:rsidR="00C074DA" w:rsidRDefault="00C074DA" w:rsidP="00C074DA">
      <w:pPr>
        <w:numPr>
          <w:ilvl w:val="3"/>
          <w:numId w:val="1"/>
        </w:numPr>
        <w:spacing w:before="120" w:after="120" w:line="276" w:lineRule="auto"/>
        <w:jc w:val="both"/>
        <w:rPr>
          <w:rFonts w:cs="Arial"/>
          <w:color w:val="000000"/>
          <w:szCs w:val="20"/>
        </w:rPr>
      </w:pPr>
      <w:r>
        <w:rPr>
          <w:rFonts w:cs="Arial"/>
          <w:color w:val="000000"/>
          <w:szCs w:val="20"/>
        </w:rPr>
        <w:t>No caso do subitem anterior, a contratação será operacionalizada fora deste procedimento.</w:t>
      </w:r>
    </w:p>
    <w:p w14:paraId="3CC66BE5" w14:textId="77777777"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fixar prazo para que possa haver adequação das propostas ou da documentação de habilitação, conforme o caso.</w:t>
      </w:r>
    </w:p>
    <w:p w14:paraId="232605D6" w14:textId="131C4008" w:rsidR="00C074DA" w:rsidRDefault="00C074DA" w:rsidP="00C074DA">
      <w:pPr>
        <w:numPr>
          <w:ilvl w:val="1"/>
          <w:numId w:val="1"/>
        </w:numPr>
        <w:spacing w:before="120" w:after="120" w:line="276" w:lineRule="auto"/>
        <w:ind w:left="425" w:firstLine="0"/>
        <w:jc w:val="both"/>
        <w:rPr>
          <w:rFonts w:cs="Arial"/>
          <w:color w:val="000000"/>
          <w:szCs w:val="20"/>
        </w:rPr>
      </w:pPr>
      <w:r w:rsidRPr="008C7F01">
        <w:rPr>
          <w:rFonts w:cs="Arial"/>
          <w:color w:val="000000"/>
          <w:szCs w:val="20"/>
        </w:rPr>
        <w:t xml:space="preserve">As providências dos subitens </w:t>
      </w:r>
      <w:r w:rsidR="00135301">
        <w:rPr>
          <w:rFonts w:cs="Arial"/>
          <w:color w:val="000000"/>
          <w:szCs w:val="20"/>
        </w:rPr>
        <w:fldChar w:fldCharType="begin"/>
      </w:r>
      <w:r w:rsidR="00135301">
        <w:rPr>
          <w:rFonts w:cs="Arial"/>
          <w:color w:val="000000"/>
          <w:szCs w:val="20"/>
        </w:rPr>
        <w:instrText xml:space="preserve"> REF _Ref143510170 \r \h </w:instrText>
      </w:r>
      <w:r w:rsidR="00135301">
        <w:rPr>
          <w:rFonts w:cs="Arial"/>
          <w:color w:val="000000"/>
          <w:szCs w:val="20"/>
        </w:rPr>
      </w:r>
      <w:r w:rsidR="00135301">
        <w:rPr>
          <w:rFonts w:cs="Arial"/>
          <w:color w:val="000000"/>
          <w:szCs w:val="20"/>
        </w:rPr>
        <w:fldChar w:fldCharType="separate"/>
      </w:r>
      <w:r w:rsidR="00B71A3B">
        <w:rPr>
          <w:rFonts w:cs="Arial"/>
          <w:color w:val="000000"/>
          <w:szCs w:val="20"/>
        </w:rPr>
        <w:t>12.1.1</w:t>
      </w:r>
      <w:r w:rsidR="00135301">
        <w:rPr>
          <w:rFonts w:cs="Arial"/>
          <w:color w:val="000000"/>
          <w:szCs w:val="20"/>
        </w:rPr>
        <w:fldChar w:fldCharType="end"/>
      </w:r>
      <w:r w:rsidR="00135301">
        <w:rPr>
          <w:rFonts w:cs="Arial"/>
          <w:color w:val="000000"/>
          <w:szCs w:val="20"/>
        </w:rPr>
        <w:t xml:space="preserve"> </w:t>
      </w:r>
      <w:r w:rsidR="0045721D" w:rsidRPr="008C7F01">
        <w:rPr>
          <w:rFonts w:cs="Arial"/>
          <w:color w:val="000000"/>
          <w:szCs w:val="20"/>
        </w:rPr>
        <w:t xml:space="preserve"> e </w:t>
      </w:r>
      <w:r w:rsidR="00135301">
        <w:rPr>
          <w:rFonts w:cs="Arial"/>
          <w:color w:val="000000"/>
          <w:szCs w:val="20"/>
        </w:rPr>
        <w:fldChar w:fldCharType="begin"/>
      </w:r>
      <w:r w:rsidR="00135301">
        <w:rPr>
          <w:rFonts w:cs="Arial"/>
          <w:color w:val="000000"/>
          <w:szCs w:val="20"/>
        </w:rPr>
        <w:instrText xml:space="preserve"> REF _Ref143510198 \r \h </w:instrText>
      </w:r>
      <w:r w:rsidR="00135301">
        <w:rPr>
          <w:rFonts w:cs="Arial"/>
          <w:color w:val="000000"/>
          <w:szCs w:val="20"/>
        </w:rPr>
      </w:r>
      <w:r w:rsidR="00135301">
        <w:rPr>
          <w:rFonts w:cs="Arial"/>
          <w:color w:val="000000"/>
          <w:szCs w:val="20"/>
        </w:rPr>
        <w:fldChar w:fldCharType="separate"/>
      </w:r>
      <w:r w:rsidR="00B71A3B">
        <w:rPr>
          <w:rFonts w:cs="Arial"/>
          <w:color w:val="000000"/>
          <w:szCs w:val="20"/>
        </w:rPr>
        <w:t>12.1.2</w:t>
      </w:r>
      <w:r w:rsidR="00135301">
        <w:rPr>
          <w:rFonts w:cs="Arial"/>
          <w:color w:val="000000"/>
          <w:szCs w:val="20"/>
        </w:rPr>
        <w:fldChar w:fldCharType="end"/>
      </w:r>
      <w:r w:rsidRPr="008C7F01">
        <w:rPr>
          <w:rFonts w:cs="Arial"/>
          <w:color w:val="000000"/>
          <w:szCs w:val="20"/>
        </w:rPr>
        <w:t xml:space="preserve"> também poderão ser utilizadas se não houver o comparecimento de quaisquer fornecedores</w:t>
      </w:r>
      <w:r>
        <w:rPr>
          <w:rFonts w:cs="Arial"/>
          <w:color w:val="000000"/>
          <w:szCs w:val="20"/>
        </w:rPr>
        <w:t xml:space="preserve"> interessados (procedimento deserto).</w:t>
      </w:r>
    </w:p>
    <w:p w14:paraId="04BAADD3"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 xml:space="preserve">Havendo a necessidade de realização de ato de qualquer natureza pelos fornecedores, </w:t>
      </w:r>
      <w:r w:rsidRPr="005F7F07">
        <w:rPr>
          <w:rFonts w:cs="Arial"/>
          <w:b/>
          <w:bCs/>
          <w:color w:val="000000"/>
          <w:szCs w:val="20"/>
          <w:u w:val="single"/>
        </w:rPr>
        <w:t>cujo prazo não conste deste Aviso de Contratação Direta</w:t>
      </w:r>
      <w:r>
        <w:rPr>
          <w:rFonts w:cs="Arial"/>
          <w:color w:val="000000"/>
          <w:szCs w:val="20"/>
        </w:rPr>
        <w:t>, deverá ser atendido o prazo indicado pelo agente competente da Administração na respectiva notificação.</w:t>
      </w:r>
    </w:p>
    <w:p w14:paraId="08AB2B48" w14:textId="77777777" w:rsidR="00C074DA" w:rsidRDefault="00C074DA" w:rsidP="00C074DA">
      <w:pPr>
        <w:numPr>
          <w:ilvl w:val="1"/>
          <w:numId w:val="1"/>
        </w:numPr>
        <w:spacing w:before="120" w:after="120" w:line="276" w:lineRule="auto"/>
        <w:ind w:left="425" w:firstLine="0"/>
        <w:jc w:val="both"/>
        <w:rPr>
          <w:rFonts w:cs="Arial"/>
          <w:color w:val="000000"/>
          <w:szCs w:val="20"/>
        </w:rPr>
      </w:pPr>
      <w:r w:rsidRPr="000035CD">
        <w:rPr>
          <w:rFonts w:cs="Arial"/>
          <w:b/>
          <w:bCs/>
          <w:color w:val="000000"/>
          <w:szCs w:val="20"/>
          <w:u w:val="single"/>
        </w:rPr>
        <w:t>Caberá ao fornecedor acompanhar as operações, ficando responsável pelo ônus decorrente da perda do negócio diante da inobservância de quaisquer mensagens emitidas pela Administração ou de sua desconexão</w:t>
      </w:r>
      <w:r>
        <w:rPr>
          <w:rFonts w:cs="Arial"/>
          <w:color w:val="000000"/>
          <w:szCs w:val="20"/>
        </w:rPr>
        <w:t>.</w:t>
      </w:r>
    </w:p>
    <w:p w14:paraId="29A8226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 xml:space="preserve">Não havendo expediente ou ocorrendo qualquer fato superveniente que impeça a realização do certame na data marcada, a sessão será automaticamente transferida para </w:t>
      </w:r>
      <w:r>
        <w:rPr>
          <w:rFonts w:cs="Arial"/>
          <w:color w:val="000000"/>
          <w:szCs w:val="20"/>
        </w:rPr>
        <w:lastRenderedPageBreak/>
        <w:t>o primeiro dia útil subsequente, no mesmo horário anteriormente estabelecido, desde que não haja comunicação em contrário.</w:t>
      </w:r>
    </w:p>
    <w:p w14:paraId="323C9A91"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14:paraId="51E93FF5"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Da sessão pública será divulgada Ata no sistema eletrônico.</w:t>
      </w:r>
    </w:p>
    <w:p w14:paraId="7C4787C5"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Integram este Aviso de Contratação Direta, para todos os fins e efeitos, os seguintes anexos:</w:t>
      </w:r>
    </w:p>
    <w:p w14:paraId="5F3094BD" w14:textId="25BE3D76" w:rsidR="00C074DA" w:rsidRPr="00697FB9" w:rsidRDefault="00C074DA" w:rsidP="00C074DA">
      <w:pPr>
        <w:numPr>
          <w:ilvl w:val="2"/>
          <w:numId w:val="1"/>
        </w:numPr>
        <w:spacing w:before="120" w:after="120" w:line="276" w:lineRule="auto"/>
        <w:jc w:val="both"/>
        <w:rPr>
          <w:rFonts w:cs="Arial"/>
          <w:szCs w:val="20"/>
        </w:rPr>
      </w:pPr>
      <w:r w:rsidRPr="00697FB9">
        <w:rPr>
          <w:rFonts w:cs="Arial"/>
          <w:szCs w:val="20"/>
        </w:rPr>
        <w:t xml:space="preserve">ANEXO I – </w:t>
      </w:r>
      <w:r w:rsidR="00852A52" w:rsidRPr="00697FB9">
        <w:rPr>
          <w:rFonts w:cs="Arial"/>
          <w:szCs w:val="20"/>
        </w:rPr>
        <w:t xml:space="preserve"> Termo de Referência</w:t>
      </w:r>
      <w:r w:rsidR="007237E5">
        <w:rPr>
          <w:rFonts w:cs="Arial"/>
          <w:szCs w:val="20"/>
        </w:rPr>
        <w:t>;</w:t>
      </w:r>
    </w:p>
    <w:p w14:paraId="1E6694C2" w14:textId="0E489636" w:rsidR="00C074DA" w:rsidRPr="00697FB9" w:rsidRDefault="00C074DA" w:rsidP="00BA1C71">
      <w:pPr>
        <w:numPr>
          <w:ilvl w:val="2"/>
          <w:numId w:val="1"/>
        </w:numPr>
        <w:spacing w:before="120" w:after="120" w:line="276" w:lineRule="auto"/>
        <w:jc w:val="both"/>
        <w:rPr>
          <w:rFonts w:cs="Arial"/>
          <w:i/>
          <w:iCs/>
          <w:szCs w:val="20"/>
        </w:rPr>
      </w:pPr>
      <w:r w:rsidRPr="00697FB9">
        <w:rPr>
          <w:rFonts w:cs="Arial"/>
          <w:szCs w:val="20"/>
        </w:rPr>
        <w:t>ANEXO</w:t>
      </w:r>
      <w:r w:rsidRPr="00697FB9">
        <w:rPr>
          <w:rFonts w:cs="Arial"/>
          <w:i/>
          <w:iCs/>
          <w:szCs w:val="20"/>
        </w:rPr>
        <w:t xml:space="preserve"> I</w:t>
      </w:r>
      <w:r w:rsidR="00E1400B" w:rsidRPr="00697FB9">
        <w:rPr>
          <w:rFonts w:cs="Arial"/>
          <w:i/>
          <w:iCs/>
          <w:szCs w:val="20"/>
        </w:rPr>
        <w:t>I</w:t>
      </w:r>
      <w:r w:rsidRPr="00697FB9">
        <w:rPr>
          <w:rFonts w:cs="Arial"/>
          <w:i/>
          <w:iCs/>
          <w:szCs w:val="20"/>
        </w:rPr>
        <w:t xml:space="preserve"> – Estudo Técnico Preliminar</w:t>
      </w:r>
      <w:r w:rsidR="007237E5">
        <w:rPr>
          <w:rFonts w:cs="Arial"/>
          <w:i/>
          <w:iCs/>
          <w:szCs w:val="20"/>
        </w:rPr>
        <w:t>;</w:t>
      </w:r>
    </w:p>
    <w:p w14:paraId="626EF7CD" w14:textId="4B7C9204" w:rsidR="00852A52" w:rsidRPr="007237E5" w:rsidRDefault="00852A52" w:rsidP="00C074DA">
      <w:pPr>
        <w:numPr>
          <w:ilvl w:val="2"/>
          <w:numId w:val="1"/>
        </w:numPr>
        <w:spacing w:before="120" w:after="120" w:line="276" w:lineRule="auto"/>
        <w:jc w:val="both"/>
        <w:rPr>
          <w:rFonts w:cs="Arial"/>
          <w:i/>
          <w:iCs/>
          <w:szCs w:val="20"/>
        </w:rPr>
      </w:pPr>
      <w:r w:rsidRPr="007237E5">
        <w:rPr>
          <w:rFonts w:cs="Arial"/>
          <w:i/>
          <w:iCs/>
          <w:szCs w:val="20"/>
        </w:rPr>
        <w:t>ANEXO II</w:t>
      </w:r>
      <w:r w:rsidR="00E1400B" w:rsidRPr="007237E5">
        <w:rPr>
          <w:rFonts w:cs="Arial"/>
          <w:i/>
          <w:iCs/>
          <w:szCs w:val="20"/>
        </w:rPr>
        <w:t>I</w:t>
      </w:r>
      <w:r w:rsidRPr="007237E5">
        <w:rPr>
          <w:rFonts w:cs="Arial"/>
          <w:i/>
          <w:iCs/>
          <w:szCs w:val="20"/>
        </w:rPr>
        <w:t xml:space="preserve"> –</w:t>
      </w:r>
      <w:r w:rsidR="00BA1C71" w:rsidRPr="007237E5">
        <w:rPr>
          <w:rFonts w:cs="Arial"/>
          <w:i/>
          <w:iCs/>
          <w:szCs w:val="20"/>
        </w:rPr>
        <w:t xml:space="preserve"> Pesquisa </w:t>
      </w:r>
      <w:r w:rsidRPr="007237E5">
        <w:rPr>
          <w:rFonts w:cs="Arial"/>
          <w:i/>
          <w:iCs/>
          <w:szCs w:val="20"/>
        </w:rPr>
        <w:t>de Preço</w:t>
      </w:r>
      <w:r w:rsidR="00BA1C71" w:rsidRPr="007237E5">
        <w:rPr>
          <w:rFonts w:cs="Arial"/>
          <w:i/>
          <w:iCs/>
          <w:szCs w:val="20"/>
        </w:rPr>
        <w:t>.</w:t>
      </w:r>
    </w:p>
    <w:p w14:paraId="1AD603AC" w14:textId="77777777" w:rsidR="00C074DA" w:rsidRDefault="00C074DA" w:rsidP="00C074DA">
      <w:pPr>
        <w:spacing w:after="120" w:line="276" w:lineRule="auto"/>
        <w:ind w:left="360" w:right="-15"/>
        <w:jc w:val="both"/>
        <w:rPr>
          <w:rFonts w:cs="Arial"/>
          <w:color w:val="000000"/>
          <w:szCs w:val="20"/>
        </w:rPr>
      </w:pPr>
    </w:p>
    <w:p w14:paraId="1F57A57E" w14:textId="31E7D7E6" w:rsidR="00C074DA" w:rsidRDefault="000C3FF3" w:rsidP="00697FB9">
      <w:pPr>
        <w:spacing w:after="120" w:line="276" w:lineRule="auto"/>
        <w:ind w:left="360" w:right="-15"/>
        <w:jc w:val="center"/>
        <w:rPr>
          <w:rFonts w:cs="Arial"/>
          <w:color w:val="000000"/>
          <w:szCs w:val="20"/>
        </w:rPr>
      </w:pPr>
      <w:r>
        <w:rPr>
          <w:rFonts w:cs="Arial"/>
          <w:color w:val="000000"/>
          <w:szCs w:val="20"/>
        </w:rPr>
        <w:t>São Paulo</w:t>
      </w:r>
      <w:r w:rsidR="00C074DA">
        <w:rPr>
          <w:rFonts w:cs="Arial"/>
          <w:color w:val="000000"/>
          <w:szCs w:val="20"/>
        </w:rPr>
        <w:t xml:space="preserve">, </w:t>
      </w:r>
      <w:r w:rsidR="00C120B8">
        <w:rPr>
          <w:rFonts w:cs="Arial"/>
          <w:color w:val="000000"/>
          <w:szCs w:val="20"/>
        </w:rPr>
        <w:t>14</w:t>
      </w:r>
      <w:r>
        <w:rPr>
          <w:rFonts w:cs="Arial"/>
          <w:color w:val="000000"/>
          <w:szCs w:val="20"/>
        </w:rPr>
        <w:t xml:space="preserve"> </w:t>
      </w:r>
      <w:r w:rsidR="00C074DA">
        <w:rPr>
          <w:rFonts w:cs="Arial"/>
          <w:color w:val="000000"/>
          <w:szCs w:val="20"/>
        </w:rPr>
        <w:t xml:space="preserve">de </w:t>
      </w:r>
      <w:r w:rsidR="00C120B8">
        <w:rPr>
          <w:rFonts w:cs="Arial"/>
          <w:color w:val="000000"/>
          <w:szCs w:val="20"/>
        </w:rPr>
        <w:t>abril</w:t>
      </w:r>
      <w:r>
        <w:rPr>
          <w:rFonts w:cs="Arial"/>
          <w:color w:val="000000"/>
          <w:szCs w:val="20"/>
        </w:rPr>
        <w:t xml:space="preserve"> </w:t>
      </w:r>
      <w:r w:rsidR="00C074DA">
        <w:rPr>
          <w:rFonts w:cs="Arial"/>
          <w:color w:val="000000"/>
          <w:szCs w:val="20"/>
        </w:rPr>
        <w:t>de 20</w:t>
      </w:r>
      <w:r>
        <w:rPr>
          <w:rFonts w:cs="Arial"/>
          <w:color w:val="000000"/>
          <w:szCs w:val="20"/>
        </w:rPr>
        <w:t>2</w:t>
      </w:r>
      <w:r w:rsidR="00B262C2">
        <w:rPr>
          <w:rFonts w:cs="Arial"/>
          <w:color w:val="000000"/>
          <w:szCs w:val="20"/>
        </w:rPr>
        <w:t>5</w:t>
      </w:r>
      <w:r>
        <w:rPr>
          <w:rFonts w:cs="Arial"/>
          <w:color w:val="000000"/>
          <w:szCs w:val="20"/>
        </w:rPr>
        <w:t>.</w:t>
      </w:r>
    </w:p>
    <w:p w14:paraId="00749B9C" w14:textId="238A16F4" w:rsidR="00C074DA" w:rsidRDefault="00C074DA" w:rsidP="00697FB9">
      <w:pPr>
        <w:spacing w:line="276" w:lineRule="auto"/>
        <w:jc w:val="center"/>
        <w:rPr>
          <w:rFonts w:cs="Arial"/>
          <w:b/>
          <w:bCs/>
          <w:iCs/>
          <w:color w:val="000000"/>
          <w:szCs w:val="20"/>
        </w:rPr>
      </w:pPr>
      <w:r>
        <w:rPr>
          <w:rFonts w:cs="Arial"/>
          <w:b/>
          <w:bCs/>
          <w:iCs/>
          <w:color w:val="000000"/>
          <w:szCs w:val="20"/>
        </w:rPr>
        <w:t>A</w:t>
      </w:r>
      <w:r w:rsidR="00697FB9">
        <w:rPr>
          <w:rFonts w:cs="Arial"/>
          <w:b/>
          <w:bCs/>
          <w:iCs/>
          <w:color w:val="000000"/>
          <w:szCs w:val="20"/>
        </w:rPr>
        <w:t>LEXANDRE MERLIN</w:t>
      </w:r>
    </w:p>
    <w:p w14:paraId="039F4AE3" w14:textId="39A76E83" w:rsidR="00697FB9" w:rsidRDefault="00697FB9" w:rsidP="00697FB9">
      <w:pPr>
        <w:spacing w:line="276" w:lineRule="auto"/>
        <w:jc w:val="center"/>
        <w:rPr>
          <w:rFonts w:cs="Arial"/>
          <w:szCs w:val="20"/>
        </w:rPr>
      </w:pPr>
      <w:r>
        <w:rPr>
          <w:rFonts w:cs="Arial"/>
          <w:b/>
          <w:bCs/>
          <w:iCs/>
          <w:color w:val="000000"/>
          <w:szCs w:val="20"/>
        </w:rPr>
        <w:t>Dirigente da UASG 180.203</w:t>
      </w:r>
    </w:p>
    <w:p w14:paraId="14825211" w14:textId="77777777" w:rsidR="00C074DA" w:rsidRDefault="00C074DA" w:rsidP="00C074DA">
      <w:pPr>
        <w:jc w:val="center"/>
        <w:rPr>
          <w:rFonts w:cs="Arial"/>
          <w:b/>
          <w:bCs/>
          <w:lang w:eastAsia="en-US"/>
        </w:rPr>
      </w:pPr>
    </w:p>
    <w:p w14:paraId="7C87FB23" w14:textId="77777777" w:rsidR="00CE5CE1" w:rsidRDefault="00CE5CE1"/>
    <w:sectPr w:rsidR="00CE5CE1" w:rsidSect="009F6CE4">
      <w:headerReference w:type="default" r:id="rId52"/>
      <w:footerReference w:type="default" r:id="rId53"/>
      <w:headerReference w:type="first" r:id="rId54"/>
      <w:pgSz w:w="11906" w:h="16838"/>
      <w:pgMar w:top="1417" w:right="1701" w:bottom="1417" w:left="1701"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1CEE0" w14:textId="77777777" w:rsidR="00D46353" w:rsidRDefault="00D46353">
      <w:r>
        <w:separator/>
      </w:r>
    </w:p>
  </w:endnote>
  <w:endnote w:type="continuationSeparator" w:id="0">
    <w:p w14:paraId="2D69FA6B" w14:textId="77777777" w:rsidR="00D46353" w:rsidRDefault="00D46353">
      <w:r>
        <w:continuationSeparator/>
      </w:r>
    </w:p>
  </w:endnote>
  <w:endnote w:type="continuationNotice" w:id="1">
    <w:p w14:paraId="29138623" w14:textId="77777777" w:rsidR="00D46353" w:rsidRDefault="00D463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Zurich BT">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429D9" w14:textId="77777777" w:rsidR="006E3091" w:rsidRDefault="006E3091">
    <w:pPr>
      <w:pStyle w:val="Rodap"/>
      <w:rPr>
        <w:sz w:val="12"/>
        <w:szCs w:val="12"/>
      </w:rPr>
    </w:pPr>
  </w:p>
  <w:p w14:paraId="71527474" w14:textId="77777777" w:rsidR="006E3091" w:rsidRPr="00FF1929" w:rsidRDefault="006E3091"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363676">
      <w:rPr>
        <w:noProof/>
        <w:color w:val="323E4F" w:themeColor="text2" w:themeShade="BF"/>
        <w:sz w:val="18"/>
        <w:szCs w:val="18"/>
      </w:rPr>
      <w:t>5</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363676">
      <w:rPr>
        <w:noProof/>
        <w:color w:val="323E4F" w:themeColor="text2" w:themeShade="BF"/>
        <w:sz w:val="18"/>
        <w:szCs w:val="18"/>
      </w:rPr>
      <w:t>15</w:t>
    </w:r>
    <w:r w:rsidRPr="00FF1929">
      <w:rPr>
        <w:color w:val="323E4F" w:themeColor="text2" w:themeShade="BF"/>
        <w:sz w:val="18"/>
        <w:szCs w:val="18"/>
      </w:rPr>
      <w:fldChar w:fldCharType="end"/>
    </w:r>
  </w:p>
  <w:p w14:paraId="4735615D" w14:textId="77777777" w:rsidR="006E3091" w:rsidRDefault="006E3091">
    <w:pPr>
      <w:pStyle w:val="Rodap"/>
      <w:rPr>
        <w:sz w:val="12"/>
        <w:szCs w:val="12"/>
      </w:rPr>
    </w:pPr>
  </w:p>
  <w:p w14:paraId="694F6B9E" w14:textId="77777777" w:rsidR="007D4A73" w:rsidRDefault="007D4A73" w:rsidP="007D4A73">
    <w:pPr>
      <w:pStyle w:val="Rodap"/>
      <w:rPr>
        <w:sz w:val="12"/>
        <w:szCs w:val="12"/>
      </w:rPr>
    </w:pPr>
    <w:r>
      <w:rPr>
        <w:sz w:val="12"/>
        <w:szCs w:val="12"/>
      </w:rPr>
      <w:t>Câmara Nacional de Modelos de Licitações e Contratos – CNMLC/CGU/AGU</w:t>
    </w:r>
  </w:p>
  <w:p w14:paraId="26E07A78" w14:textId="2E5827A3" w:rsidR="007D4A73" w:rsidRPr="00805244" w:rsidRDefault="007D4A73" w:rsidP="007D4A73">
    <w:pPr>
      <w:pStyle w:val="Rodap"/>
      <w:rPr>
        <w:sz w:val="12"/>
        <w:szCs w:val="12"/>
      </w:rPr>
    </w:pPr>
    <w:r w:rsidRPr="00805244">
      <w:rPr>
        <w:sz w:val="12"/>
        <w:szCs w:val="12"/>
      </w:rPr>
      <w:t xml:space="preserve">Aviso de </w:t>
    </w:r>
    <w:r>
      <w:rPr>
        <w:sz w:val="12"/>
        <w:szCs w:val="12"/>
      </w:rPr>
      <w:t>Contratação Direta</w:t>
    </w:r>
    <w:r w:rsidRPr="00805244">
      <w:rPr>
        <w:sz w:val="12"/>
        <w:szCs w:val="12"/>
      </w:rPr>
      <w:t xml:space="preserve"> – Lei nº 14.133/21 e IN SEGES/ME nº 67/2021</w:t>
    </w:r>
  </w:p>
  <w:p w14:paraId="0CC720EB" w14:textId="0BF48046" w:rsidR="007D4A73" w:rsidRDefault="007D4A73" w:rsidP="007D4A73">
    <w:pPr>
      <w:pStyle w:val="Rodap"/>
      <w:rPr>
        <w:sz w:val="12"/>
        <w:szCs w:val="12"/>
      </w:rPr>
    </w:pPr>
    <w:r w:rsidRPr="00805244">
      <w:rPr>
        <w:sz w:val="12"/>
        <w:szCs w:val="12"/>
      </w:rPr>
      <w:t xml:space="preserve">Versão: </w:t>
    </w:r>
    <w:r w:rsidR="00A714E3">
      <w:rPr>
        <w:sz w:val="12"/>
        <w:szCs w:val="12"/>
      </w:rPr>
      <w:t>agosto/2023</w:t>
    </w:r>
  </w:p>
  <w:p w14:paraId="4E468A3F" w14:textId="77777777" w:rsidR="007D4A73" w:rsidRDefault="007D4A73" w:rsidP="007D4A73">
    <w:pPr>
      <w:pStyle w:val="Rodap"/>
      <w:rPr>
        <w:sz w:val="12"/>
        <w:szCs w:val="12"/>
      </w:rPr>
    </w:pPr>
    <w:r>
      <w:rPr>
        <w:sz w:val="12"/>
        <w:szCs w:val="12"/>
      </w:rPr>
      <w:t>Aprovado pela Secretaria de Gestão.</w:t>
    </w:r>
  </w:p>
  <w:p w14:paraId="0C97D5F0" w14:textId="47BED6C4" w:rsidR="00CE5CE1" w:rsidRDefault="007D4A73" w:rsidP="0032745E">
    <w:pPr>
      <w:pStyle w:val="Rodap"/>
    </w:pPr>
    <w:r>
      <w:rPr>
        <w:sz w:val="12"/>
        <w:szCs w:val="12"/>
      </w:rPr>
      <w:t xml:space="preserve">Identidade visual pela Secretaria de Gestão (versão </w:t>
    </w:r>
    <w:r w:rsidR="00A714E3">
      <w:rPr>
        <w:sz w:val="12"/>
        <w:szCs w:val="12"/>
      </w:rPr>
      <w:t>agosto</w:t>
    </w:r>
    <w:r>
      <w:rPr>
        <w:sz w:val="12"/>
        <w:szCs w:val="12"/>
      </w:rPr>
      <w:t>/202</w:t>
    </w:r>
    <w:r w:rsidR="00A714E3">
      <w:rPr>
        <w:sz w:val="12"/>
        <w:szCs w:val="12"/>
      </w:rPr>
      <w:t>3</w:t>
    </w:r>
    <w:r>
      <w:rPr>
        <w:sz w:val="12"/>
        <w:szCs w:val="12"/>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017DD2" w14:textId="77777777" w:rsidR="00D46353" w:rsidRDefault="00D46353">
      <w:r>
        <w:separator/>
      </w:r>
    </w:p>
  </w:footnote>
  <w:footnote w:type="continuationSeparator" w:id="0">
    <w:p w14:paraId="076FE250" w14:textId="77777777" w:rsidR="00D46353" w:rsidRDefault="00D46353">
      <w:r>
        <w:continuationSeparator/>
      </w:r>
    </w:p>
  </w:footnote>
  <w:footnote w:type="continuationNotice" w:id="1">
    <w:p w14:paraId="2BD7C2B6" w14:textId="77777777" w:rsidR="00D46353" w:rsidRDefault="00D4635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5749A" w14:textId="13DE246E" w:rsidR="004D7ACD" w:rsidRDefault="004D7ACD">
    <w:pPr>
      <w:pStyle w:val="Cabealho"/>
    </w:pPr>
  </w:p>
  <w:p w14:paraId="4C283A98" w14:textId="5725CCBB" w:rsidR="004D7ACD" w:rsidRDefault="004D7ACD">
    <w:pPr>
      <w:pStyle w:val="Cabealho"/>
    </w:pPr>
  </w:p>
  <w:p w14:paraId="602C0BF5" w14:textId="2FD5E71A" w:rsidR="004D7ACD" w:rsidRDefault="004D7ACD">
    <w:pPr>
      <w:pStyle w:val="Cabealho"/>
    </w:pPr>
  </w:p>
  <w:p w14:paraId="59E5A0D6" w14:textId="2675F749" w:rsidR="004D3C0A" w:rsidRPr="004D7ACD" w:rsidRDefault="006E3091" w:rsidP="004D3C0A">
    <w:pPr>
      <w:jc w:val="right"/>
      <w:rPr>
        <w:rFonts w:cs="Arial"/>
        <w:b/>
        <w:bCs/>
        <w:color w:val="5B5B5F"/>
        <w:sz w:val="28"/>
        <w:szCs w:val="28"/>
      </w:rPr>
    </w:pPr>
    <w:r>
      <w:t xml:space="preserve">AVISO DE </w:t>
    </w:r>
    <w:r w:rsidR="004D7ACD">
      <w:t>CONTRATAÇÃO DIRETA Nº</w:t>
    </w:r>
    <w:r w:rsidR="004D3C0A">
      <w:t xml:space="preserve"> </w:t>
    </w:r>
    <w:r w:rsidR="004D3C0A" w:rsidRPr="004D7ACD">
      <w:rPr>
        <w:rFonts w:cs="Arial"/>
        <w:bCs/>
        <w:color w:val="5B5B5F"/>
        <w:sz w:val="28"/>
        <w:szCs w:val="28"/>
      </w:rPr>
      <w:t>00</w:t>
    </w:r>
    <w:r w:rsidR="00421172">
      <w:rPr>
        <w:rFonts w:cs="Arial"/>
        <w:bCs/>
        <w:color w:val="5B5B5F"/>
        <w:sz w:val="28"/>
        <w:szCs w:val="28"/>
      </w:rPr>
      <w:t>XX</w:t>
    </w:r>
    <w:r w:rsidR="004D3C0A" w:rsidRPr="004D7ACD">
      <w:rPr>
        <w:rFonts w:cs="Arial"/>
        <w:bCs/>
        <w:color w:val="5B5B5F"/>
        <w:sz w:val="28"/>
        <w:szCs w:val="28"/>
      </w:rPr>
      <w:t>/202</w:t>
    </w:r>
    <w:r w:rsidR="00F20C01">
      <w:rPr>
        <w:rFonts w:cs="Arial"/>
        <w:bCs/>
        <w:color w:val="5B5B5F"/>
        <w:sz w:val="28"/>
        <w:szCs w:val="28"/>
      </w:rPr>
      <w:t>...</w:t>
    </w:r>
  </w:p>
  <w:p w14:paraId="3C0F9FF2" w14:textId="59581C84" w:rsidR="004D7ACD" w:rsidRDefault="004D7ACD" w:rsidP="004D7ACD">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A038F" w14:textId="28944A81" w:rsidR="005240A6" w:rsidRPr="005240A6" w:rsidRDefault="005240A6" w:rsidP="005240A6">
    <w:pPr>
      <w:pStyle w:val="Cabealho"/>
    </w:pPr>
    <w:r>
      <w:rPr>
        <w:noProof/>
      </w:rPr>
      <w:drawing>
        <wp:anchor distT="0" distB="0" distL="114300" distR="114300" simplePos="0" relativeHeight="251658240" behindDoc="0" locked="0" layoutInCell="1" allowOverlap="1" wp14:anchorId="5BFB06F6" wp14:editId="7EF1E3AC">
          <wp:simplePos x="0" y="0"/>
          <wp:positionH relativeFrom="page">
            <wp:posOffset>-13767</wp:posOffset>
          </wp:positionH>
          <wp:positionV relativeFrom="page">
            <wp:posOffset>0</wp:posOffset>
          </wp:positionV>
          <wp:extent cx="7560000" cy="10693064"/>
          <wp:effectExtent l="0" t="0" r="3175" b="0"/>
          <wp:wrapNone/>
          <wp:docPr id="8" name="Imagem 8" descr="Texto&#10;&#10;Descrição gerada automaticamente com confiança média">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2"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8"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0"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3"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4"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15"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num w:numId="1">
    <w:abstractNumId w:val="4"/>
  </w:num>
  <w:num w:numId="2">
    <w:abstractNumId w:val="9"/>
  </w:num>
  <w:num w:numId="3">
    <w:abstractNumId w:val="10"/>
  </w:num>
  <w:num w:numId="4">
    <w:abstractNumId w:val="8"/>
  </w:num>
  <w:num w:numId="5">
    <w:abstractNumId w:val="6"/>
  </w:num>
  <w:num w:numId="6">
    <w:abstractNumId w:val="1"/>
  </w:num>
  <w:num w:numId="7">
    <w:abstractNumId w:val="5"/>
  </w:num>
  <w:num w:numId="8">
    <w:abstractNumId w:val="3"/>
  </w:num>
  <w:num w:numId="9">
    <w:abstractNumId w:val="7"/>
  </w:num>
  <w:num w:numId="10">
    <w:abstractNumId w:val="2"/>
  </w:num>
  <w:num w:numId="11">
    <w:abstractNumId w:val="11"/>
  </w:num>
  <w:num w:numId="12">
    <w:abstractNumId w:val="13"/>
  </w:num>
  <w:num w:numId="13">
    <w:abstractNumId w:val="0"/>
  </w:num>
  <w:num w:numId="14">
    <w:abstractNumId w:val="14"/>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9"/>
    </w:lvlOverride>
    <w:lvlOverride w:ilvl="1">
      <w:startOverride w:val="2"/>
    </w:lvlOverride>
    <w:lvlOverride w:ilvl="2">
      <w:startOverride w:val="1"/>
    </w:lvlOverride>
  </w:num>
  <w:num w:numId="17">
    <w:abstractNumId w:val="15"/>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4DA"/>
    <w:rsid w:val="000035CD"/>
    <w:rsid w:val="0000594B"/>
    <w:rsid w:val="00016510"/>
    <w:rsid w:val="00017D73"/>
    <w:rsid w:val="00041FC4"/>
    <w:rsid w:val="0005570C"/>
    <w:rsid w:val="00065565"/>
    <w:rsid w:val="000726DE"/>
    <w:rsid w:val="0007324C"/>
    <w:rsid w:val="00082533"/>
    <w:rsid w:val="00087EBD"/>
    <w:rsid w:val="000907E1"/>
    <w:rsid w:val="00097A7D"/>
    <w:rsid w:val="000A6E4E"/>
    <w:rsid w:val="000C3502"/>
    <w:rsid w:val="000C3FF3"/>
    <w:rsid w:val="000C40F5"/>
    <w:rsid w:val="000C7D67"/>
    <w:rsid w:val="000F7B98"/>
    <w:rsid w:val="001114AA"/>
    <w:rsid w:val="00127714"/>
    <w:rsid w:val="001307D7"/>
    <w:rsid w:val="00131D02"/>
    <w:rsid w:val="00135301"/>
    <w:rsid w:val="00152AC9"/>
    <w:rsid w:val="0016421C"/>
    <w:rsid w:val="00192319"/>
    <w:rsid w:val="00192417"/>
    <w:rsid w:val="001B0A83"/>
    <w:rsid w:val="001B32B2"/>
    <w:rsid w:val="001B3E19"/>
    <w:rsid w:val="001E31B4"/>
    <w:rsid w:val="001E5350"/>
    <w:rsid w:val="0020157E"/>
    <w:rsid w:val="00205543"/>
    <w:rsid w:val="00205DA9"/>
    <w:rsid w:val="00206542"/>
    <w:rsid w:val="0020703B"/>
    <w:rsid w:val="002129E1"/>
    <w:rsid w:val="00217208"/>
    <w:rsid w:val="00226EC1"/>
    <w:rsid w:val="002300A3"/>
    <w:rsid w:val="002368AD"/>
    <w:rsid w:val="00243835"/>
    <w:rsid w:val="00245F91"/>
    <w:rsid w:val="00272076"/>
    <w:rsid w:val="00275FFE"/>
    <w:rsid w:val="002850E4"/>
    <w:rsid w:val="00287B4B"/>
    <w:rsid w:val="00292503"/>
    <w:rsid w:val="002A0FB2"/>
    <w:rsid w:val="002C0718"/>
    <w:rsid w:val="002C3959"/>
    <w:rsid w:val="002E1BDA"/>
    <w:rsid w:val="002E384A"/>
    <w:rsid w:val="002F291B"/>
    <w:rsid w:val="002F2ADC"/>
    <w:rsid w:val="00312D04"/>
    <w:rsid w:val="00324D2A"/>
    <w:rsid w:val="0032745E"/>
    <w:rsid w:val="00343925"/>
    <w:rsid w:val="00347C08"/>
    <w:rsid w:val="00360C0F"/>
    <w:rsid w:val="00363676"/>
    <w:rsid w:val="00371483"/>
    <w:rsid w:val="00373473"/>
    <w:rsid w:val="00374819"/>
    <w:rsid w:val="003860A3"/>
    <w:rsid w:val="003900B3"/>
    <w:rsid w:val="00390C1C"/>
    <w:rsid w:val="003A2726"/>
    <w:rsid w:val="003B51F1"/>
    <w:rsid w:val="003C00E1"/>
    <w:rsid w:val="003C5208"/>
    <w:rsid w:val="003C5A32"/>
    <w:rsid w:val="003F2DC0"/>
    <w:rsid w:val="003F56C2"/>
    <w:rsid w:val="004073B0"/>
    <w:rsid w:val="004170CF"/>
    <w:rsid w:val="00421172"/>
    <w:rsid w:val="00430497"/>
    <w:rsid w:val="00446E72"/>
    <w:rsid w:val="0045721D"/>
    <w:rsid w:val="004727ED"/>
    <w:rsid w:val="00472E67"/>
    <w:rsid w:val="00476BD8"/>
    <w:rsid w:val="0049086A"/>
    <w:rsid w:val="004A1B74"/>
    <w:rsid w:val="004A27B0"/>
    <w:rsid w:val="004B204A"/>
    <w:rsid w:val="004B367C"/>
    <w:rsid w:val="004D3C0A"/>
    <w:rsid w:val="004D7ACD"/>
    <w:rsid w:val="004F1ACA"/>
    <w:rsid w:val="00512E62"/>
    <w:rsid w:val="005240A6"/>
    <w:rsid w:val="005330E3"/>
    <w:rsid w:val="00533D21"/>
    <w:rsid w:val="005345E2"/>
    <w:rsid w:val="00537248"/>
    <w:rsid w:val="005374F1"/>
    <w:rsid w:val="00546C3F"/>
    <w:rsid w:val="005540B2"/>
    <w:rsid w:val="005559B2"/>
    <w:rsid w:val="005634AF"/>
    <w:rsid w:val="005639CC"/>
    <w:rsid w:val="00564389"/>
    <w:rsid w:val="005722E5"/>
    <w:rsid w:val="00590D16"/>
    <w:rsid w:val="005A4A43"/>
    <w:rsid w:val="005C1CA2"/>
    <w:rsid w:val="005C2F01"/>
    <w:rsid w:val="005C6619"/>
    <w:rsid w:val="005C6A23"/>
    <w:rsid w:val="005D1A69"/>
    <w:rsid w:val="005E7E86"/>
    <w:rsid w:val="005F0BB8"/>
    <w:rsid w:val="005F13DF"/>
    <w:rsid w:val="005F7F07"/>
    <w:rsid w:val="00611F37"/>
    <w:rsid w:val="00644BA4"/>
    <w:rsid w:val="00646C37"/>
    <w:rsid w:val="00651FED"/>
    <w:rsid w:val="0065619A"/>
    <w:rsid w:val="0065632E"/>
    <w:rsid w:val="00660757"/>
    <w:rsid w:val="00665FCE"/>
    <w:rsid w:val="00666E64"/>
    <w:rsid w:val="00667285"/>
    <w:rsid w:val="00675F72"/>
    <w:rsid w:val="00677521"/>
    <w:rsid w:val="00694A2F"/>
    <w:rsid w:val="00695241"/>
    <w:rsid w:val="00697FB9"/>
    <w:rsid w:val="006A36F9"/>
    <w:rsid w:val="006B15F7"/>
    <w:rsid w:val="006B5101"/>
    <w:rsid w:val="006B6755"/>
    <w:rsid w:val="006C61F4"/>
    <w:rsid w:val="006D1F94"/>
    <w:rsid w:val="006D3242"/>
    <w:rsid w:val="006E2911"/>
    <w:rsid w:val="006E3091"/>
    <w:rsid w:val="006E54E9"/>
    <w:rsid w:val="006F4169"/>
    <w:rsid w:val="006F5EE4"/>
    <w:rsid w:val="007069F4"/>
    <w:rsid w:val="00711387"/>
    <w:rsid w:val="0071152B"/>
    <w:rsid w:val="00712316"/>
    <w:rsid w:val="007237E5"/>
    <w:rsid w:val="00740F2F"/>
    <w:rsid w:val="007454BD"/>
    <w:rsid w:val="00767B22"/>
    <w:rsid w:val="007709AE"/>
    <w:rsid w:val="00770F49"/>
    <w:rsid w:val="007817B3"/>
    <w:rsid w:val="00781AFF"/>
    <w:rsid w:val="00785509"/>
    <w:rsid w:val="00785F02"/>
    <w:rsid w:val="00787D19"/>
    <w:rsid w:val="00791A5D"/>
    <w:rsid w:val="007923D0"/>
    <w:rsid w:val="007A0EF7"/>
    <w:rsid w:val="007A4FF7"/>
    <w:rsid w:val="007A564C"/>
    <w:rsid w:val="007D1D46"/>
    <w:rsid w:val="007D4A73"/>
    <w:rsid w:val="008024D5"/>
    <w:rsid w:val="00836290"/>
    <w:rsid w:val="008421D5"/>
    <w:rsid w:val="00852A52"/>
    <w:rsid w:val="0085324E"/>
    <w:rsid w:val="00855A8A"/>
    <w:rsid w:val="00855FAB"/>
    <w:rsid w:val="00871D18"/>
    <w:rsid w:val="0087679E"/>
    <w:rsid w:val="0088296C"/>
    <w:rsid w:val="0089437D"/>
    <w:rsid w:val="008946DB"/>
    <w:rsid w:val="008A40EC"/>
    <w:rsid w:val="008A7210"/>
    <w:rsid w:val="008C6A48"/>
    <w:rsid w:val="008C7F01"/>
    <w:rsid w:val="008E18B3"/>
    <w:rsid w:val="008E7EF6"/>
    <w:rsid w:val="008F0EB3"/>
    <w:rsid w:val="008F1898"/>
    <w:rsid w:val="008F2323"/>
    <w:rsid w:val="008F5AD2"/>
    <w:rsid w:val="00900245"/>
    <w:rsid w:val="00900971"/>
    <w:rsid w:val="00916FB5"/>
    <w:rsid w:val="00917D4F"/>
    <w:rsid w:val="00920BB7"/>
    <w:rsid w:val="00920FA7"/>
    <w:rsid w:val="00922D33"/>
    <w:rsid w:val="0092451E"/>
    <w:rsid w:val="009257AD"/>
    <w:rsid w:val="00934039"/>
    <w:rsid w:val="00934E2A"/>
    <w:rsid w:val="00936ADE"/>
    <w:rsid w:val="00937679"/>
    <w:rsid w:val="009502F1"/>
    <w:rsid w:val="00951F10"/>
    <w:rsid w:val="00954A5D"/>
    <w:rsid w:val="00960496"/>
    <w:rsid w:val="00971B69"/>
    <w:rsid w:val="009831C8"/>
    <w:rsid w:val="009A1B5C"/>
    <w:rsid w:val="009B688F"/>
    <w:rsid w:val="009B735B"/>
    <w:rsid w:val="009E7FBE"/>
    <w:rsid w:val="009F6CE4"/>
    <w:rsid w:val="00A1772F"/>
    <w:rsid w:val="00A22159"/>
    <w:rsid w:val="00A4108D"/>
    <w:rsid w:val="00A431F6"/>
    <w:rsid w:val="00A47C33"/>
    <w:rsid w:val="00A50578"/>
    <w:rsid w:val="00A52D7A"/>
    <w:rsid w:val="00A54E7D"/>
    <w:rsid w:val="00A62408"/>
    <w:rsid w:val="00A65EB2"/>
    <w:rsid w:val="00A70773"/>
    <w:rsid w:val="00A714E3"/>
    <w:rsid w:val="00A76446"/>
    <w:rsid w:val="00A80F2C"/>
    <w:rsid w:val="00A924D9"/>
    <w:rsid w:val="00AA62C6"/>
    <w:rsid w:val="00AB43FD"/>
    <w:rsid w:val="00AE656C"/>
    <w:rsid w:val="00B009E2"/>
    <w:rsid w:val="00B12160"/>
    <w:rsid w:val="00B14073"/>
    <w:rsid w:val="00B16466"/>
    <w:rsid w:val="00B24029"/>
    <w:rsid w:val="00B262C2"/>
    <w:rsid w:val="00B43AA7"/>
    <w:rsid w:val="00B44A76"/>
    <w:rsid w:val="00B57E8D"/>
    <w:rsid w:val="00B71A3B"/>
    <w:rsid w:val="00B77399"/>
    <w:rsid w:val="00B85D5B"/>
    <w:rsid w:val="00B87589"/>
    <w:rsid w:val="00B97D5F"/>
    <w:rsid w:val="00BA12AB"/>
    <w:rsid w:val="00BA1C71"/>
    <w:rsid w:val="00BC4FDE"/>
    <w:rsid w:val="00BD11F6"/>
    <w:rsid w:val="00BD16B6"/>
    <w:rsid w:val="00C024BE"/>
    <w:rsid w:val="00C074DA"/>
    <w:rsid w:val="00C120B8"/>
    <w:rsid w:val="00C13114"/>
    <w:rsid w:val="00C157E7"/>
    <w:rsid w:val="00C352C3"/>
    <w:rsid w:val="00C40AB4"/>
    <w:rsid w:val="00C46B38"/>
    <w:rsid w:val="00C56402"/>
    <w:rsid w:val="00C5743C"/>
    <w:rsid w:val="00C607DE"/>
    <w:rsid w:val="00C65850"/>
    <w:rsid w:val="00C7285C"/>
    <w:rsid w:val="00C92A02"/>
    <w:rsid w:val="00C933EC"/>
    <w:rsid w:val="00CB236F"/>
    <w:rsid w:val="00CC0487"/>
    <w:rsid w:val="00CD252B"/>
    <w:rsid w:val="00CE27D7"/>
    <w:rsid w:val="00CE36D9"/>
    <w:rsid w:val="00CE5CE1"/>
    <w:rsid w:val="00D078A9"/>
    <w:rsid w:val="00D22AA6"/>
    <w:rsid w:val="00D43CD7"/>
    <w:rsid w:val="00D44954"/>
    <w:rsid w:val="00D46353"/>
    <w:rsid w:val="00D5073E"/>
    <w:rsid w:val="00D5125B"/>
    <w:rsid w:val="00D52B5C"/>
    <w:rsid w:val="00D64DB5"/>
    <w:rsid w:val="00D64F5C"/>
    <w:rsid w:val="00D84CEF"/>
    <w:rsid w:val="00D938E8"/>
    <w:rsid w:val="00D93B2A"/>
    <w:rsid w:val="00D975FC"/>
    <w:rsid w:val="00DA1FB3"/>
    <w:rsid w:val="00DA6A99"/>
    <w:rsid w:val="00DB283B"/>
    <w:rsid w:val="00DC1D25"/>
    <w:rsid w:val="00DC4BC3"/>
    <w:rsid w:val="00DD2A4A"/>
    <w:rsid w:val="00DD5FD0"/>
    <w:rsid w:val="00DE0615"/>
    <w:rsid w:val="00DE435B"/>
    <w:rsid w:val="00E02C55"/>
    <w:rsid w:val="00E1400B"/>
    <w:rsid w:val="00E17CF4"/>
    <w:rsid w:val="00E27B6A"/>
    <w:rsid w:val="00E3173D"/>
    <w:rsid w:val="00E41F3D"/>
    <w:rsid w:val="00E45F9C"/>
    <w:rsid w:val="00E47333"/>
    <w:rsid w:val="00E5234F"/>
    <w:rsid w:val="00E552D2"/>
    <w:rsid w:val="00E86A2A"/>
    <w:rsid w:val="00EA468D"/>
    <w:rsid w:val="00EA5430"/>
    <w:rsid w:val="00EA5B2E"/>
    <w:rsid w:val="00EB1AF7"/>
    <w:rsid w:val="00EB540C"/>
    <w:rsid w:val="00EB68AC"/>
    <w:rsid w:val="00ED42F7"/>
    <w:rsid w:val="00ED7D2E"/>
    <w:rsid w:val="00EE5D3C"/>
    <w:rsid w:val="00EF1074"/>
    <w:rsid w:val="00F12E6B"/>
    <w:rsid w:val="00F14A99"/>
    <w:rsid w:val="00F16196"/>
    <w:rsid w:val="00F20C01"/>
    <w:rsid w:val="00F21934"/>
    <w:rsid w:val="00F21BF9"/>
    <w:rsid w:val="00F31285"/>
    <w:rsid w:val="00F37C6B"/>
    <w:rsid w:val="00F437CF"/>
    <w:rsid w:val="00F5480E"/>
    <w:rsid w:val="00F54FDC"/>
    <w:rsid w:val="00F67805"/>
    <w:rsid w:val="00F67B43"/>
    <w:rsid w:val="00F86E08"/>
    <w:rsid w:val="00F968E8"/>
    <w:rsid w:val="00F977C7"/>
    <w:rsid w:val="00FA35BE"/>
    <w:rsid w:val="00FB3D71"/>
    <w:rsid w:val="00FC40C7"/>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styleId="NormalWeb">
    <w:name w:val="Normal (Web)"/>
    <w:basedOn w:val="Normal"/>
    <w:uiPriority w:val="99"/>
    <w:semiHidden/>
    <w:unhideWhenUsed/>
    <w:rsid w:val="00666E64"/>
    <w:pPr>
      <w:suppressAutoHyphens w:val="0"/>
      <w:spacing w:before="100" w:beforeAutospacing="1" w:after="100" w:afterAutospacing="1"/>
    </w:pPr>
    <w:rPr>
      <w:rFonts w:ascii="Times New Roman" w:hAnsi="Times New Roman" w:cs="Times New Roman"/>
      <w:sz w:val="24"/>
    </w:rPr>
  </w:style>
  <w:style w:type="paragraph" w:customStyle="1" w:styleId="pf0">
    <w:name w:val="pf0"/>
    <w:basedOn w:val="Normal"/>
    <w:rsid w:val="00920FA7"/>
    <w:pPr>
      <w:suppressAutoHyphens w:val="0"/>
      <w:spacing w:before="100" w:beforeAutospacing="1" w:after="100" w:afterAutospacing="1"/>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757986">
      <w:bodyDiv w:val="1"/>
      <w:marLeft w:val="0"/>
      <w:marRight w:val="0"/>
      <w:marTop w:val="0"/>
      <w:marBottom w:val="0"/>
      <w:divBdr>
        <w:top w:val="none" w:sz="0" w:space="0" w:color="auto"/>
        <w:left w:val="none" w:sz="0" w:space="0" w:color="auto"/>
        <w:bottom w:val="none" w:sz="0" w:space="0" w:color="auto"/>
        <w:right w:val="none" w:sz="0" w:space="0" w:color="auto"/>
      </w:divBdr>
    </w:div>
    <w:div w:id="954872233">
      <w:bodyDiv w:val="1"/>
      <w:marLeft w:val="0"/>
      <w:marRight w:val="0"/>
      <w:marTop w:val="0"/>
      <w:marBottom w:val="0"/>
      <w:divBdr>
        <w:top w:val="none" w:sz="0" w:space="0" w:color="auto"/>
        <w:left w:val="none" w:sz="0" w:space="0" w:color="auto"/>
        <w:bottom w:val="none" w:sz="0" w:space="0" w:color="auto"/>
        <w:right w:val="none" w:sz="0" w:space="0" w:color="auto"/>
      </w:divBdr>
    </w:div>
    <w:div w:id="1237785565">
      <w:bodyDiv w:val="1"/>
      <w:marLeft w:val="0"/>
      <w:marRight w:val="0"/>
      <w:marTop w:val="0"/>
      <w:marBottom w:val="0"/>
      <w:divBdr>
        <w:top w:val="none" w:sz="0" w:space="0" w:color="auto"/>
        <w:left w:val="none" w:sz="0" w:space="0" w:color="auto"/>
        <w:bottom w:val="none" w:sz="0" w:space="0" w:color="auto"/>
        <w:right w:val="none" w:sz="0" w:space="0" w:color="auto"/>
      </w:divBdr>
    </w:div>
    <w:div w:id="2026588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br/compras/pt-br/acesso-a-informacao/legislacao/instrucoes-normativas/instrucao-normativa-seges-me-no-67-de-8-de-julho-de-2021"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LEIS/L6404consol.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07-2010/2007/lei/l11488.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1-2014/2013/lei/l12846.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br/compras/pt-br/sistemas/conheca-o-compras/aplicativo-compras" TargetMode="External"/><Relationship Id="rId29" Type="http://schemas.openxmlformats.org/officeDocument/2006/relationships/hyperlink" Target="https://www.planalto.gov.br/ccivil_03/leis/l8213cons.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planalto.gov.br/ccivil_03/_ato2007-2010/2007/lei/l11488.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gov.br/compras"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s://normas.leg.br/?urn=urn:lex:br:federal:constituicao:1988-10-05;1988" TargetMode="External"/><Relationship Id="rId35" Type="http://schemas.openxmlformats.org/officeDocument/2006/relationships/hyperlink" Target="https://www.in.gov.br/en/web/dou/-/instrucao-normativa-seges/me-n-67-de-8-de-julho-de-2021-330985107"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ncp.gov.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s://www.comprasnet.gov.br/seguro/loginPortalFornecedor.asp"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03CCEE-F1CB-4174-96EE-60A3AD143168}">
  <ds:schemaRefs>
    <ds:schemaRef ds:uri="http://schemas.openxmlformats.org/officeDocument/2006/bibliography"/>
  </ds:schemaRefs>
</ds:datastoreItem>
</file>

<file path=customXml/itemProps2.xml><?xml version="1.0" encoding="utf-8"?>
<ds:datastoreItem xmlns:ds="http://schemas.openxmlformats.org/officeDocument/2006/customXml" ds:itemID="{EC732244-8EEB-40C8-A9DE-CA133F647531}">
  <ds:schemaRefs>
    <ds:schemaRef ds:uri="http://schemas.openxmlformats.org/package/2006/metadata/core-properties"/>
    <ds:schemaRef ds:uri="http://purl.org/dc/elements/1.1/"/>
    <ds:schemaRef ds:uri="http://purl.org/dc/terms/"/>
    <ds:schemaRef ds:uri="d7c48ea4-4748-4e79-bb61-d51d73419c91"/>
    <ds:schemaRef ds:uri="52c93ea8-e2de-466c-b401-d7fabeb9490e"/>
    <ds:schemaRef ds:uri="http://schemas.microsoft.com/office/2006/documentManagement/types"/>
    <ds:schemaRef ds:uri="http://www.w3.org/XML/1998/namespace"/>
    <ds:schemaRef ds:uri="http://schemas.microsoft.com/office/infopath/2007/PartnerControl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B32C83-6180-429F-9AAF-89D28309A3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6449</Words>
  <Characters>34827</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41194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2025-04-14T17:52:00Z</dcterms:created>
  <dcterms:modified xsi:type="dcterms:W3CDTF">2025-04-14T17:55:00Z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