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60BD47" w14:textId="77777777" w:rsidR="00002A01" w:rsidRPr="00AC5FD5" w:rsidRDefault="00002A01" w:rsidP="00002A01">
      <w:pPr>
        <w:jc w:val="center"/>
        <w:rPr>
          <w:b/>
          <w:bCs/>
          <w:i/>
          <w:iCs/>
        </w:rPr>
      </w:pPr>
      <w:r w:rsidRPr="004529EA">
        <w:rPr>
          <w:b/>
          <w:bCs/>
          <w:i/>
          <w:iCs/>
        </w:rPr>
        <w:t>ANEXO IV</w:t>
      </w:r>
    </w:p>
    <w:p w14:paraId="444A0D28" w14:textId="77777777" w:rsidR="00002A01" w:rsidRPr="00AC5FD5" w:rsidRDefault="00002A01" w:rsidP="00002A01">
      <w:pPr>
        <w:jc w:val="center"/>
        <w:rPr>
          <w:b/>
          <w:bCs/>
        </w:rPr>
      </w:pPr>
    </w:p>
    <w:p w14:paraId="67E7927E" w14:textId="77777777" w:rsidR="00002A01" w:rsidRPr="00EF2F3F" w:rsidRDefault="00002A01" w:rsidP="00002A01">
      <w:pPr>
        <w:jc w:val="center"/>
        <w:rPr>
          <w:b/>
          <w:bCs/>
        </w:rPr>
      </w:pPr>
      <w:r w:rsidRPr="00EF2F3F">
        <w:rPr>
          <w:b/>
          <w:bCs/>
        </w:rPr>
        <w:t>MODELO(S) DE DECLARAÇÃO(ÕES)</w:t>
      </w:r>
    </w:p>
    <w:p w14:paraId="39EBD93F" w14:textId="77777777" w:rsidR="00002A01" w:rsidRPr="00EF2F3F" w:rsidRDefault="00002A01" w:rsidP="00002A01">
      <w:pPr>
        <w:jc w:val="center"/>
        <w:rPr>
          <w:b/>
          <w:bCs/>
        </w:rPr>
      </w:pPr>
    </w:p>
    <w:p w14:paraId="27FA07D3" w14:textId="77777777" w:rsidR="00002A01" w:rsidRPr="00AC5FD5" w:rsidRDefault="00002A01" w:rsidP="00002A01">
      <w:pPr>
        <w:jc w:val="center"/>
        <w:rPr>
          <w:b/>
          <w:bCs/>
        </w:rPr>
      </w:pPr>
      <w:r w:rsidRPr="00EF2F3F">
        <w:rPr>
          <w:b/>
          <w:bCs/>
        </w:rPr>
        <w:t xml:space="preserve">ANEXO </w:t>
      </w:r>
      <w:r w:rsidRPr="004529EA">
        <w:rPr>
          <w:b/>
          <w:bCs/>
          <w:i/>
          <w:iCs/>
        </w:rPr>
        <w:t>IV.1</w:t>
      </w:r>
    </w:p>
    <w:p w14:paraId="3E0AFD7F" w14:textId="77777777" w:rsidR="00002A01" w:rsidRDefault="00002A01" w:rsidP="00002A01">
      <w:pPr>
        <w:jc w:val="center"/>
        <w:rPr>
          <w:b/>
          <w:bCs/>
        </w:rPr>
      </w:pPr>
    </w:p>
    <w:p w14:paraId="46ABD4CB" w14:textId="77777777" w:rsidR="00002A01" w:rsidRPr="00C518D2" w:rsidRDefault="00002A01" w:rsidP="00002A01">
      <w:pPr>
        <w:jc w:val="center"/>
        <w:rPr>
          <w:b/>
          <w:bCs/>
        </w:rPr>
      </w:pPr>
      <w:r w:rsidRPr="00C518D2">
        <w:rPr>
          <w:b/>
          <w:bCs/>
        </w:rPr>
        <w:t xml:space="preserve">MODELO </w:t>
      </w:r>
      <w:r>
        <w:rPr>
          <w:b/>
          <w:bCs/>
        </w:rPr>
        <w:t>DE DECLARAÇÃO EXIGIDA PARA HABILITAÇÃO</w:t>
      </w:r>
    </w:p>
    <w:p w14:paraId="490F398D" w14:textId="77777777" w:rsidR="00002A01" w:rsidRDefault="00002A01" w:rsidP="00002A01">
      <w:pPr>
        <w:jc w:val="center"/>
      </w:pPr>
      <w:r>
        <w:t>(em papel timbrado do fornecedor)</w:t>
      </w:r>
    </w:p>
    <w:p w14:paraId="681FACD6" w14:textId="77777777" w:rsidR="00002A01" w:rsidRDefault="00002A01" w:rsidP="00002A01">
      <w:pPr>
        <w:jc w:val="both"/>
      </w:pPr>
    </w:p>
    <w:p w14:paraId="22368D0C" w14:textId="77777777" w:rsidR="00002A01" w:rsidRDefault="00002A01" w:rsidP="00002A01">
      <w:pPr>
        <w:jc w:val="both"/>
      </w:pPr>
    </w:p>
    <w:p w14:paraId="21CDD024" w14:textId="77777777" w:rsidR="00002A01" w:rsidRDefault="00002A01" w:rsidP="00002A01">
      <w:pPr>
        <w:jc w:val="both"/>
      </w:pPr>
    </w:p>
    <w:p w14:paraId="6FB6B331" w14:textId="77777777" w:rsidR="00002A01" w:rsidRDefault="00002A01" w:rsidP="00002A01">
      <w:pPr>
        <w:jc w:val="both"/>
      </w:pPr>
    </w:p>
    <w:p w14:paraId="7A63CFE2" w14:textId="77777777" w:rsidR="00AD56AE" w:rsidRDefault="00AD56AE" w:rsidP="00AD56AE">
      <w:pPr>
        <w:ind w:firstLine="1134"/>
        <w:jc w:val="both"/>
      </w:pPr>
      <w:r>
        <w:t>Eu, ___________________________________, portador do CPF nº _____________, na condição de representante legal de ________________________ (nome empresarial ou denominação</w:t>
      </w:r>
      <w:proofErr w:type="gramStart"/>
      <w:r>
        <w:t>) ,</w:t>
      </w:r>
      <w:proofErr w:type="gramEnd"/>
      <w:r>
        <w:t xml:space="preserve"> interessado em participar do Aviso de Contratação Direta nº ___/___, Processo n° ___/___, DECLARO, sob as penas da Lei, que o fornecedor:</w:t>
      </w:r>
    </w:p>
    <w:p w14:paraId="622B0337" w14:textId="77777777" w:rsidR="00AD56AE" w:rsidRPr="00AD56AE" w:rsidRDefault="00AD56AE" w:rsidP="00AD56AE">
      <w:pPr>
        <w:ind w:left="3402"/>
        <w:jc w:val="both"/>
      </w:pPr>
    </w:p>
    <w:p w14:paraId="27274766" w14:textId="77777777" w:rsidR="00AD56AE" w:rsidRPr="00AD56AE" w:rsidRDefault="00AD56AE" w:rsidP="00AD56AE">
      <w:pPr>
        <w:ind w:left="284"/>
        <w:jc w:val="both"/>
        <w:rPr>
          <w:i/>
          <w:iCs/>
        </w:rPr>
      </w:pPr>
      <w:r w:rsidRPr="00AD56AE">
        <w:rPr>
          <w:i/>
          <w:iCs/>
        </w:rPr>
        <w:t xml:space="preserve">a) não </w:t>
      </w:r>
      <w:proofErr w:type="gramStart"/>
      <w:r w:rsidRPr="00AD56AE">
        <w:rPr>
          <w:i/>
          <w:iCs/>
        </w:rPr>
        <w:t xml:space="preserve">possui empregados executando trabalho degradante ou forçado, observando o disposto nos incisos III e IV do artigo 1º e no inciso III do artigo 5º da </w:t>
      </w:r>
      <w:hyperlink r:id="rId7" w:history="1">
        <w:r w:rsidRPr="00AD56AE">
          <w:rPr>
            <w:rStyle w:val="Hyperlink"/>
            <w:i/>
            <w:iCs/>
            <w:color w:val="auto"/>
          </w:rPr>
          <w:t>Constituição Federal</w:t>
        </w:r>
        <w:proofErr w:type="gramEnd"/>
      </w:hyperlink>
      <w:r w:rsidRPr="00AD56AE">
        <w:rPr>
          <w:i/>
          <w:iCs/>
        </w:rPr>
        <w:t>;</w:t>
      </w:r>
    </w:p>
    <w:p w14:paraId="28EAD58B" w14:textId="77777777" w:rsidR="00AD56AE" w:rsidRPr="00AD56AE" w:rsidRDefault="00AD56AE" w:rsidP="00AD56AE">
      <w:pPr>
        <w:ind w:left="284"/>
        <w:jc w:val="both"/>
        <w:rPr>
          <w:i/>
          <w:iCs/>
        </w:rPr>
      </w:pPr>
    </w:p>
    <w:p w14:paraId="540F05E5" w14:textId="77777777" w:rsidR="00AD56AE" w:rsidRDefault="00AD56AE" w:rsidP="00AD56AE">
      <w:pPr>
        <w:ind w:left="284"/>
        <w:jc w:val="both"/>
        <w:rPr>
          <w:i/>
          <w:iCs/>
        </w:rPr>
      </w:pPr>
      <w:r w:rsidRPr="00AD56AE">
        <w:rPr>
          <w:i/>
          <w:iCs/>
        </w:rPr>
        <w:t xml:space="preserve">b) cumpre as normas relativas à saúde e segurança no trabalho, nos termos do parágrafo único do artigo 117 da </w:t>
      </w:r>
      <w:hyperlink r:id="rId8" w:history="1">
        <w:r w:rsidRPr="00AD56AE">
          <w:rPr>
            <w:rStyle w:val="Hyperlink"/>
            <w:i/>
            <w:iCs/>
            <w:color w:val="auto"/>
          </w:rPr>
          <w:t>Constituição Estadual</w:t>
        </w:r>
      </w:hyperlink>
      <w:r w:rsidRPr="00AD56AE">
        <w:rPr>
          <w:i/>
          <w:iCs/>
        </w:rPr>
        <w:t>;</w:t>
      </w:r>
    </w:p>
    <w:p w14:paraId="4C7BF72C" w14:textId="77777777" w:rsidR="00AD56AE" w:rsidRDefault="00AD56AE" w:rsidP="00AD56AE">
      <w:pPr>
        <w:ind w:left="284"/>
        <w:jc w:val="both"/>
        <w:rPr>
          <w:i/>
          <w:iCs/>
        </w:rPr>
      </w:pPr>
    </w:p>
    <w:p w14:paraId="4AC63EBB" w14:textId="77777777" w:rsidR="00AD56AE" w:rsidRPr="00AD56AE" w:rsidRDefault="00AD56AE" w:rsidP="00AD56AE">
      <w:pPr>
        <w:ind w:left="284"/>
        <w:jc w:val="both"/>
        <w:rPr>
          <w:i/>
          <w:iCs/>
        </w:rPr>
      </w:pPr>
      <w:bookmarkStart w:id="0" w:name="_GoBack"/>
      <w:bookmarkEnd w:id="0"/>
    </w:p>
    <w:p w14:paraId="58EE1D43" w14:textId="5F61F835" w:rsidR="00002A01" w:rsidRDefault="00AD56AE" w:rsidP="00AD56AE">
      <w:pPr>
        <w:jc w:val="center"/>
      </w:pPr>
      <w:r>
        <w:t xml:space="preserve"> </w:t>
      </w:r>
      <w:r w:rsidR="00002A01">
        <w:t>(Local e data).</w:t>
      </w:r>
    </w:p>
    <w:p w14:paraId="41E569BB" w14:textId="77777777" w:rsidR="00002A01" w:rsidRDefault="00002A01" w:rsidP="00002A01">
      <w:pPr>
        <w:jc w:val="center"/>
      </w:pPr>
    </w:p>
    <w:p w14:paraId="19161556" w14:textId="77777777" w:rsidR="00002A01" w:rsidRDefault="00002A01" w:rsidP="00002A01">
      <w:pPr>
        <w:jc w:val="center"/>
      </w:pPr>
      <w:r>
        <w:t>_______________________________</w:t>
      </w:r>
    </w:p>
    <w:p w14:paraId="7F3D3504" w14:textId="77777777" w:rsidR="00002A01" w:rsidRDefault="00002A01" w:rsidP="00002A01">
      <w:pPr>
        <w:jc w:val="both"/>
      </w:pPr>
      <w:r>
        <w:t xml:space="preserve">                                               (Nome/assinatura do representante legal)</w:t>
      </w:r>
      <w:commentRangeStart w:id="1"/>
      <w:commentRangeEnd w:id="1"/>
      <w:r>
        <w:rPr>
          <w:rStyle w:val="Refdecomentrio"/>
        </w:rPr>
        <w:commentReference w:id="1"/>
      </w:r>
      <w:commentRangeStart w:id="2"/>
      <w:commentRangeEnd w:id="2"/>
      <w:r>
        <w:rPr>
          <w:rStyle w:val="Refdecomentrio"/>
        </w:rPr>
        <w:commentReference w:id="2"/>
      </w:r>
      <w:commentRangeStart w:id="3"/>
      <w:commentRangeEnd w:id="3"/>
      <w:r>
        <w:rPr>
          <w:rStyle w:val="Refdecomentrio"/>
        </w:rPr>
        <w:commentReference w:id="3"/>
      </w:r>
    </w:p>
    <w:p w14:paraId="130FD892" w14:textId="77777777" w:rsidR="008B1961" w:rsidRDefault="008B1961"/>
    <w:sectPr w:rsidR="008B1961" w:rsidSect="00AB304E">
      <w:pgSz w:w="11906" w:h="16838"/>
      <w:pgMar w:top="1417" w:right="1701" w:bottom="1417" w:left="1701" w:header="0" w:footer="708" w:gutter="0"/>
      <w:cols w:space="720"/>
      <w:formProt w:val="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ESP" w:date="2024-05-05T23:19:00Z" w:initials="ESP">
    <w:p w14:paraId="23A85E6B" w14:textId="77777777" w:rsidR="00002A01" w:rsidRDefault="00002A01" w:rsidP="00002A01">
      <w:pPr>
        <w:pStyle w:val="Textodecomentrio"/>
      </w:pPr>
      <w:r>
        <w:rPr>
          <w:rStyle w:val="Refdecomentrio"/>
        </w:rPr>
        <w:annotationRef/>
      </w:r>
      <w:r>
        <w:rPr>
          <w:b/>
          <w:bCs/>
        </w:rPr>
        <w:t>NOTA PARA USO DA MINUTA PADRONIZADA</w:t>
      </w:r>
    </w:p>
    <w:p w14:paraId="0D3AE220" w14:textId="77777777" w:rsidR="00002A01" w:rsidRDefault="00002A01" w:rsidP="00002A01">
      <w:pPr>
        <w:pStyle w:val="Textodecomentrio"/>
      </w:pPr>
    </w:p>
    <w:p w14:paraId="2701A265" w14:textId="77777777" w:rsidR="00002A01" w:rsidRDefault="00002A01" w:rsidP="00002A01">
      <w:pPr>
        <w:pStyle w:val="Textodecomentrio"/>
      </w:pPr>
      <w:r>
        <w:t>1) Este Anexo não se confunde com o(s) modelo(s) referente(s) a planilha de proposta do Anexo IV, o(s) qual(</w:t>
      </w:r>
      <w:proofErr w:type="spellStart"/>
      <w:r>
        <w:t>is</w:t>
      </w:r>
      <w:proofErr w:type="spellEnd"/>
      <w:r>
        <w:t>) deverá(</w:t>
      </w:r>
      <w:proofErr w:type="spellStart"/>
      <w:r>
        <w:t>ão</w:t>
      </w:r>
      <w:proofErr w:type="spellEnd"/>
      <w:r>
        <w:t xml:space="preserve">) ser preenchido(s) pelos fornecedores. Neste Anexo, a Unidade Contratante divulga os valores unitários e totais dos quantitativos da contratação, quando for definido que o orçamento estimado não terá caráter sigiloso. Assim, este Anexo relativo </w:t>
      </w:r>
      <w:proofErr w:type="gramStart"/>
      <w:r>
        <w:t>a</w:t>
      </w:r>
      <w:proofErr w:type="gramEnd"/>
      <w:r>
        <w:t xml:space="preserve"> planilha orçamentária deve ser incluído nas situações em que o orçamento estimado da contratação não tiver caráter sigiloso. Quando o orçamento estimado da contratação não tiver caráter sigiloso, a Unidade Contratante deverá incluir Anexo contendo planilha orçamentária.</w:t>
      </w:r>
    </w:p>
    <w:p w14:paraId="04BFBC16" w14:textId="77777777" w:rsidR="00002A01" w:rsidRDefault="00002A01" w:rsidP="00002A01">
      <w:pPr>
        <w:pStyle w:val="Textodecomentrio"/>
      </w:pPr>
    </w:p>
    <w:p w14:paraId="4A9F3EBB" w14:textId="77777777" w:rsidR="00002A01" w:rsidRDefault="00002A01" w:rsidP="00002A01">
      <w:pPr>
        <w:pStyle w:val="Textodecomentrio"/>
      </w:pPr>
      <w:r>
        <w:t xml:space="preserve">2) Conforme a </w:t>
      </w:r>
      <w:hyperlink r:id="rId1" w:history="1">
        <w:r w:rsidRPr="0076787C">
          <w:rPr>
            <w:rStyle w:val="Hyperlink"/>
          </w:rPr>
          <w:t>Lei nº 14.133, de 2021</w:t>
        </w:r>
      </w:hyperlink>
      <w:r>
        <w:t>, o orçamento estimado da contratação poderá ter caráter sigiloso, desde que justificado (</w:t>
      </w:r>
      <w:proofErr w:type="spellStart"/>
      <w:r>
        <w:t>arts</w:t>
      </w:r>
      <w:proofErr w:type="spellEnd"/>
      <w:r>
        <w:t xml:space="preserve">. 13, parágrafo único, II, 18, § 1º, VI, e 24 da </w:t>
      </w:r>
      <w:hyperlink r:id="rId2" w:history="1">
        <w:r w:rsidRPr="0076787C">
          <w:rPr>
            <w:rStyle w:val="Hyperlink"/>
          </w:rPr>
          <w:t>Lei nº 14.133, de 2021</w:t>
        </w:r>
      </w:hyperlink>
      <w:r>
        <w:t>), exceto em relação ao critério de julgamento por maior desconto, em que o preço estimado ou o máximo aceitável deve constar do instrumento convocatório (parágrafo único do art. 24). Observados esses parâmetros, quando justificadamente o orçamento estimado da contratação tiver caráter sigiloso, a Unidade Contratante deverá excluir este Anexo (hipótese de sigilo não aplicável se o critério de julgamento for maior desconto).</w:t>
      </w:r>
    </w:p>
    <w:p w14:paraId="5A366240" w14:textId="77777777" w:rsidR="00002A01" w:rsidRDefault="00002A01" w:rsidP="00002A01">
      <w:pPr>
        <w:pStyle w:val="Textodecomentrio"/>
      </w:pPr>
    </w:p>
    <w:p w14:paraId="736414AD" w14:textId="77777777" w:rsidR="00002A01" w:rsidRDefault="00002A01" w:rsidP="00002A01">
      <w:pPr>
        <w:pStyle w:val="Textodecomentrio"/>
      </w:pPr>
      <w:r>
        <w:t>3) Na hipótese de o objeto da dispensa eletrônica consistir em fornecimento de bens ou prestação de serviços em geral (não definidos como serviços de engenharia) com critério de julgamento por menor preço, caso a estimativa de preços seja realizada concomitantemente à seleção da proposta economicamente mais vantajosa, a Unidade Contratante deverá excluir este Anexo.</w:t>
      </w:r>
    </w:p>
  </w:comment>
  <w:comment w:id="2" w:author="ESP" w:date="2024-05-05T23:20:00Z" w:initials="ESP">
    <w:p w14:paraId="617A3279" w14:textId="77777777" w:rsidR="00002A01" w:rsidRDefault="00002A01" w:rsidP="00002A01">
      <w:pPr>
        <w:pStyle w:val="Textodecomentrio"/>
      </w:pPr>
      <w:r>
        <w:rPr>
          <w:rStyle w:val="Refdecomentrio"/>
        </w:rPr>
        <w:annotationRef/>
      </w:r>
      <w:r>
        <w:rPr>
          <w:b/>
          <w:bCs/>
        </w:rPr>
        <w:t>NOTA PARA USO DA MINUTA PADRONIZADA</w:t>
      </w:r>
    </w:p>
    <w:p w14:paraId="27EF2F17" w14:textId="77777777" w:rsidR="00002A01" w:rsidRDefault="00002A01" w:rsidP="00002A01">
      <w:pPr>
        <w:pStyle w:val="Textodecomentrio"/>
      </w:pPr>
    </w:p>
    <w:p w14:paraId="1DEE44BF" w14:textId="77777777" w:rsidR="00002A01" w:rsidRDefault="00002A01" w:rsidP="00002A01">
      <w:pPr>
        <w:pStyle w:val="Textodecomentrio"/>
      </w:pPr>
      <w:r>
        <w:t>1) Caberá à Administração prever este Anexo se for aplicável ao caso concreto, na hipótese de dispensa de licitação para prestação de serviços em que seja necessário inserir modelo de avaliação da execução do objeto aplicável aos serviços a serem contratados pela Unidade Contratante.</w:t>
      </w:r>
    </w:p>
  </w:comment>
  <w:comment w:id="3" w:author="ESP" w:date="2024-05-05T23:25:00Z" w:initials="ESP">
    <w:p w14:paraId="58D0207D" w14:textId="77777777" w:rsidR="00002A01" w:rsidRDefault="00002A01" w:rsidP="00002A01">
      <w:pPr>
        <w:pStyle w:val="Textodecomentrio"/>
      </w:pPr>
      <w:r>
        <w:rPr>
          <w:rStyle w:val="Refdecomentrio"/>
        </w:rPr>
        <w:annotationRef/>
      </w:r>
      <w:r>
        <w:rPr>
          <w:b/>
          <w:bCs/>
        </w:rPr>
        <w:t>NOTA PARA USO DA MINUTA PADRONIZADA</w:t>
      </w:r>
    </w:p>
    <w:p w14:paraId="437B31BA" w14:textId="77777777" w:rsidR="00002A01" w:rsidRDefault="00002A01" w:rsidP="00002A01">
      <w:pPr>
        <w:pStyle w:val="Textodecomentrio"/>
      </w:pPr>
    </w:p>
    <w:p w14:paraId="682F8FFF" w14:textId="77777777" w:rsidR="00002A01" w:rsidRDefault="00002A01" w:rsidP="00002A01">
      <w:pPr>
        <w:pStyle w:val="Textodecomentrio"/>
      </w:pPr>
      <w:r>
        <w:t>1) Caberá à Administração prever este Anexo apenas se se tratar de dispensa eletrônica para registro de preços.</w:t>
      </w:r>
    </w:p>
    <w:p w14:paraId="03B42B44" w14:textId="77777777" w:rsidR="00002A01" w:rsidRDefault="00002A01" w:rsidP="00002A01">
      <w:pPr>
        <w:pStyle w:val="Textodecomentrio"/>
      </w:pPr>
    </w:p>
    <w:p w14:paraId="31EC8C52" w14:textId="77777777" w:rsidR="00002A01" w:rsidRDefault="00002A01" w:rsidP="00002A01">
      <w:pPr>
        <w:pStyle w:val="Textodecomentrio"/>
      </w:pPr>
      <w:r>
        <w:t>2) Ao final deste Anexo, podem ser inseridos outros Anexos.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36414AD" w15:done="0"/>
  <w15:commentEx w15:paraId="1DEE44BF" w15:done="0"/>
  <w15:commentEx w15:paraId="31EC8C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570FF0F8" w16cex:dateUtc="2024-05-06T02:19:00Z"/>
  <w16cex:commentExtensible w16cex:durableId="5814DF09" w16cex:dateUtc="2024-05-06T02:20:00Z"/>
  <w16cex:commentExtensible w16cex:durableId="54E503EC" w16cex:dateUtc="2024-05-06T02: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36414AD" w16cid:durableId="570FF0F8"/>
  <w16cid:commentId w16cid:paraId="1DEE44BF" w16cid:durableId="5814DF09"/>
  <w16cid:commentId w16cid:paraId="31EC8C52" w16cid:durableId="54E503E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953331" w14:textId="77777777" w:rsidR="00002A01" w:rsidRDefault="00002A01" w:rsidP="00002A01">
      <w:r>
        <w:separator/>
      </w:r>
    </w:p>
  </w:endnote>
  <w:endnote w:type="continuationSeparator" w:id="0">
    <w:p w14:paraId="64229335" w14:textId="77777777" w:rsidR="00002A01" w:rsidRDefault="00002A01" w:rsidP="00002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A94D83" w14:textId="77777777" w:rsidR="00002A01" w:rsidRDefault="00002A01" w:rsidP="00002A01">
      <w:r>
        <w:separator/>
      </w:r>
    </w:p>
  </w:footnote>
  <w:footnote w:type="continuationSeparator" w:id="0">
    <w:p w14:paraId="0CFE382F" w14:textId="77777777" w:rsidR="00002A01" w:rsidRDefault="00002A01" w:rsidP="00002A01">
      <w:r>
        <w:continuationSeparator/>
      </w: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ESP">
    <w15:presenceInfo w15:providerId="None" w15:userId="ESP"/>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revisionView w:comment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A01"/>
    <w:rsid w:val="00002A01"/>
    <w:rsid w:val="000F0CAB"/>
    <w:rsid w:val="00165BC5"/>
    <w:rsid w:val="008B1961"/>
    <w:rsid w:val="00AD56A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91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01"/>
    <w:pPr>
      <w:suppressAutoHyphens/>
      <w:spacing w:after="0" w:line="240" w:lineRule="auto"/>
    </w:pPr>
    <w:rPr>
      <w:rFonts w:ascii="Arial" w:eastAsia="Times New Roman" w:hAnsi="Arial" w:cs="Tahoma"/>
      <w:kern w:val="0"/>
      <w:sz w:val="20"/>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sid w:val="00002A01"/>
    <w:rPr>
      <w:sz w:val="16"/>
      <w:szCs w:val="16"/>
    </w:rPr>
  </w:style>
  <w:style w:type="character" w:customStyle="1" w:styleId="TextodecomentrioChar">
    <w:name w:val="Texto de comentário Char"/>
    <w:basedOn w:val="Fontepargpadro"/>
    <w:link w:val="Textodecomentrio"/>
    <w:qFormat/>
    <w:rsid w:val="00002A01"/>
    <w:rPr>
      <w:rFonts w:ascii="Arial" w:eastAsia="Times New Roman" w:hAnsi="Arial" w:cs="Tahoma"/>
      <w:sz w:val="20"/>
      <w:szCs w:val="20"/>
      <w:lang w:eastAsia="pt-BR"/>
    </w:rPr>
  </w:style>
  <w:style w:type="character" w:customStyle="1" w:styleId="RodapChar">
    <w:name w:val="Rodapé Char"/>
    <w:basedOn w:val="Fontepargpadro"/>
    <w:link w:val="Rodap"/>
    <w:uiPriority w:val="99"/>
    <w:qFormat/>
    <w:rsid w:val="00002A01"/>
    <w:rPr>
      <w:rFonts w:ascii="Arial" w:eastAsia="Times New Roman" w:hAnsi="Arial" w:cs="Tahoma"/>
      <w:sz w:val="20"/>
      <w:szCs w:val="24"/>
      <w:lang w:eastAsia="pt-BR"/>
    </w:rPr>
  </w:style>
  <w:style w:type="paragraph" w:styleId="Textodecomentrio">
    <w:name w:val="annotation text"/>
    <w:basedOn w:val="Normal"/>
    <w:link w:val="TextodecomentrioChar"/>
    <w:unhideWhenUsed/>
    <w:qFormat/>
    <w:rsid w:val="00002A01"/>
    <w:rPr>
      <w:kern w:val="2"/>
      <w:szCs w:val="20"/>
      <w14:ligatures w14:val="standardContextual"/>
    </w:rPr>
  </w:style>
  <w:style w:type="character" w:customStyle="1" w:styleId="TextodecomentrioChar1">
    <w:name w:val="Texto de comentário Char1"/>
    <w:basedOn w:val="Fontepargpadro"/>
    <w:uiPriority w:val="99"/>
    <w:semiHidden/>
    <w:rsid w:val="00002A01"/>
    <w:rPr>
      <w:rFonts w:ascii="Arial" w:eastAsia="Times New Roman" w:hAnsi="Arial" w:cs="Tahoma"/>
      <w:kern w:val="0"/>
      <w:sz w:val="20"/>
      <w:szCs w:val="20"/>
      <w:lang w:eastAsia="pt-BR"/>
      <w14:ligatures w14:val="none"/>
    </w:rPr>
  </w:style>
  <w:style w:type="paragraph" w:styleId="Rodap">
    <w:name w:val="footer"/>
    <w:basedOn w:val="Normal"/>
    <w:link w:val="RodapChar"/>
    <w:uiPriority w:val="99"/>
    <w:unhideWhenUsed/>
    <w:rsid w:val="00002A01"/>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002A01"/>
    <w:rPr>
      <w:rFonts w:ascii="Arial" w:eastAsia="Times New Roman" w:hAnsi="Arial" w:cs="Tahoma"/>
      <w:kern w:val="0"/>
      <w:sz w:val="20"/>
      <w:szCs w:val="24"/>
      <w:lang w:eastAsia="pt-BR"/>
      <w14:ligatures w14:val="none"/>
    </w:rPr>
  </w:style>
  <w:style w:type="character" w:styleId="Hyperlink">
    <w:name w:val="Hyperlink"/>
    <w:basedOn w:val="Fontepargpadro"/>
    <w:uiPriority w:val="99"/>
    <w:unhideWhenUsed/>
    <w:rsid w:val="00002A01"/>
    <w:rPr>
      <w:color w:val="0563C1" w:themeColor="hyperlink"/>
      <w:u w:val="single"/>
    </w:rPr>
  </w:style>
  <w:style w:type="paragraph" w:styleId="Cabealho">
    <w:name w:val="header"/>
    <w:basedOn w:val="Normal"/>
    <w:link w:val="CabealhoChar"/>
    <w:uiPriority w:val="99"/>
    <w:unhideWhenUsed/>
    <w:rsid w:val="00002A01"/>
    <w:pPr>
      <w:tabs>
        <w:tab w:val="center" w:pos="4252"/>
        <w:tab w:val="right" w:pos="8504"/>
      </w:tabs>
    </w:pPr>
  </w:style>
  <w:style w:type="character" w:customStyle="1" w:styleId="CabealhoChar">
    <w:name w:val="Cabeçalho Char"/>
    <w:basedOn w:val="Fontepargpadro"/>
    <w:link w:val="Cabealho"/>
    <w:uiPriority w:val="99"/>
    <w:rsid w:val="00002A01"/>
    <w:rPr>
      <w:rFonts w:ascii="Arial" w:eastAsia="Times New Roman" w:hAnsi="Arial" w:cs="Tahoma"/>
      <w:kern w:val="0"/>
      <w:sz w:val="20"/>
      <w:szCs w:val="24"/>
      <w:lang w:eastAsia="pt-BR"/>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caption" w:uiPriority="35" w:qFormat="1"/>
    <w:lsdException w:name="annotation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2A01"/>
    <w:pPr>
      <w:suppressAutoHyphens/>
      <w:spacing w:after="0" w:line="240" w:lineRule="auto"/>
    </w:pPr>
    <w:rPr>
      <w:rFonts w:ascii="Arial" w:eastAsia="Times New Roman" w:hAnsi="Arial" w:cs="Tahoma"/>
      <w:kern w:val="0"/>
      <w:sz w:val="20"/>
      <w:szCs w:val="24"/>
      <w:lang w:eastAsia="pt-BR"/>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comentrio">
    <w:name w:val="annotation reference"/>
    <w:basedOn w:val="Fontepargpadro"/>
    <w:unhideWhenUsed/>
    <w:qFormat/>
    <w:rsid w:val="00002A01"/>
    <w:rPr>
      <w:sz w:val="16"/>
      <w:szCs w:val="16"/>
    </w:rPr>
  </w:style>
  <w:style w:type="character" w:customStyle="1" w:styleId="TextodecomentrioChar">
    <w:name w:val="Texto de comentário Char"/>
    <w:basedOn w:val="Fontepargpadro"/>
    <w:link w:val="Textodecomentrio"/>
    <w:qFormat/>
    <w:rsid w:val="00002A01"/>
    <w:rPr>
      <w:rFonts w:ascii="Arial" w:eastAsia="Times New Roman" w:hAnsi="Arial" w:cs="Tahoma"/>
      <w:sz w:val="20"/>
      <w:szCs w:val="20"/>
      <w:lang w:eastAsia="pt-BR"/>
    </w:rPr>
  </w:style>
  <w:style w:type="character" w:customStyle="1" w:styleId="RodapChar">
    <w:name w:val="Rodapé Char"/>
    <w:basedOn w:val="Fontepargpadro"/>
    <w:link w:val="Rodap"/>
    <w:uiPriority w:val="99"/>
    <w:qFormat/>
    <w:rsid w:val="00002A01"/>
    <w:rPr>
      <w:rFonts w:ascii="Arial" w:eastAsia="Times New Roman" w:hAnsi="Arial" w:cs="Tahoma"/>
      <w:sz w:val="20"/>
      <w:szCs w:val="24"/>
      <w:lang w:eastAsia="pt-BR"/>
    </w:rPr>
  </w:style>
  <w:style w:type="paragraph" w:styleId="Textodecomentrio">
    <w:name w:val="annotation text"/>
    <w:basedOn w:val="Normal"/>
    <w:link w:val="TextodecomentrioChar"/>
    <w:unhideWhenUsed/>
    <w:qFormat/>
    <w:rsid w:val="00002A01"/>
    <w:rPr>
      <w:kern w:val="2"/>
      <w:szCs w:val="20"/>
      <w14:ligatures w14:val="standardContextual"/>
    </w:rPr>
  </w:style>
  <w:style w:type="character" w:customStyle="1" w:styleId="TextodecomentrioChar1">
    <w:name w:val="Texto de comentário Char1"/>
    <w:basedOn w:val="Fontepargpadro"/>
    <w:uiPriority w:val="99"/>
    <w:semiHidden/>
    <w:rsid w:val="00002A01"/>
    <w:rPr>
      <w:rFonts w:ascii="Arial" w:eastAsia="Times New Roman" w:hAnsi="Arial" w:cs="Tahoma"/>
      <w:kern w:val="0"/>
      <w:sz w:val="20"/>
      <w:szCs w:val="20"/>
      <w:lang w:eastAsia="pt-BR"/>
      <w14:ligatures w14:val="none"/>
    </w:rPr>
  </w:style>
  <w:style w:type="paragraph" w:styleId="Rodap">
    <w:name w:val="footer"/>
    <w:basedOn w:val="Normal"/>
    <w:link w:val="RodapChar"/>
    <w:uiPriority w:val="99"/>
    <w:unhideWhenUsed/>
    <w:rsid w:val="00002A01"/>
    <w:pPr>
      <w:tabs>
        <w:tab w:val="center" w:pos="4252"/>
        <w:tab w:val="right" w:pos="8504"/>
      </w:tabs>
    </w:pPr>
    <w:rPr>
      <w:kern w:val="2"/>
      <w14:ligatures w14:val="standardContextual"/>
    </w:rPr>
  </w:style>
  <w:style w:type="character" w:customStyle="1" w:styleId="RodapChar1">
    <w:name w:val="Rodapé Char1"/>
    <w:basedOn w:val="Fontepargpadro"/>
    <w:uiPriority w:val="99"/>
    <w:semiHidden/>
    <w:rsid w:val="00002A01"/>
    <w:rPr>
      <w:rFonts w:ascii="Arial" w:eastAsia="Times New Roman" w:hAnsi="Arial" w:cs="Tahoma"/>
      <w:kern w:val="0"/>
      <w:sz w:val="20"/>
      <w:szCs w:val="24"/>
      <w:lang w:eastAsia="pt-BR"/>
      <w14:ligatures w14:val="none"/>
    </w:rPr>
  </w:style>
  <w:style w:type="character" w:styleId="Hyperlink">
    <w:name w:val="Hyperlink"/>
    <w:basedOn w:val="Fontepargpadro"/>
    <w:uiPriority w:val="99"/>
    <w:unhideWhenUsed/>
    <w:rsid w:val="00002A01"/>
    <w:rPr>
      <w:color w:val="0563C1" w:themeColor="hyperlink"/>
      <w:u w:val="single"/>
    </w:rPr>
  </w:style>
  <w:style w:type="paragraph" w:styleId="Cabealho">
    <w:name w:val="header"/>
    <w:basedOn w:val="Normal"/>
    <w:link w:val="CabealhoChar"/>
    <w:uiPriority w:val="99"/>
    <w:unhideWhenUsed/>
    <w:rsid w:val="00002A01"/>
    <w:pPr>
      <w:tabs>
        <w:tab w:val="center" w:pos="4252"/>
        <w:tab w:val="right" w:pos="8504"/>
      </w:tabs>
    </w:pPr>
  </w:style>
  <w:style w:type="character" w:customStyle="1" w:styleId="CabealhoChar">
    <w:name w:val="Cabeçalho Char"/>
    <w:basedOn w:val="Fontepargpadro"/>
    <w:link w:val="Cabealho"/>
    <w:uiPriority w:val="99"/>
    <w:rsid w:val="00002A01"/>
    <w:rPr>
      <w:rFonts w:ascii="Arial" w:eastAsia="Times New Roman" w:hAnsi="Arial" w:cs="Tahoma"/>
      <w:kern w:val="0"/>
      <w:sz w:val="20"/>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comments.xml.rels><?xml version="1.0" encoding="UTF-8" standalone="yes"?>
<Relationships xmlns="http://schemas.openxmlformats.org/package/2006/relationships"><Relationship Id="rId2" Type="http://schemas.openxmlformats.org/officeDocument/2006/relationships/hyperlink" Target="https://www.planalto.gov.br/ccivil_03/_Ato2019-2022/2021/Lei/L14133.htm" TargetMode="External"/><Relationship Id="rId1" Type="http://schemas.openxmlformats.org/officeDocument/2006/relationships/hyperlink" Target="https://www.planalto.gov.br/ccivil_03/_Ato2019-2022/2021/Lei/L14133.htm" TargetMode="External"/></Relationships>
</file>

<file path=word/_rels/document.xml.rels><?xml version="1.0" encoding="UTF-8" standalone="yes"?>
<Relationships xmlns="http://schemas.openxmlformats.org/package/2006/relationships"><Relationship Id="rId8" Type="http://schemas.openxmlformats.org/officeDocument/2006/relationships/hyperlink" Target="http://www.legislacao.sp.gov.br/legislacao/dg280202.nsf/legislacao/constituicao_estadual.htm" TargetMode="External"/><Relationship Id="rId13" Type="http://schemas.microsoft.com/office/2011/relationships/people" Target="people.xml"/><Relationship Id="rId3" Type="http://schemas.openxmlformats.org/officeDocument/2006/relationships/settings" Target="settings.xml"/><Relationship Id="rId7" Type="http://schemas.openxmlformats.org/officeDocument/2006/relationships/hyperlink" Target="https://www.planalto.gov.br/ccivil_03/constituicao/constituicao.htm" TargetMode="External"/><Relationship Id="rId12" Type="http://schemas.microsoft.com/office/2011/relationships/commentsExtended" Target="commentsExtended.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18/08/relationships/commentsExtensible" Target="commentsExtensi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171</Words>
  <Characters>927</Characters>
  <Application>Microsoft Office Word</Application>
  <DocSecurity>0</DocSecurity>
  <Lines>7</Lines>
  <Paragraphs>2</Paragraphs>
  <ScaleCrop>false</ScaleCrop>
  <Company/>
  <LinksUpToDate>false</LinksUpToDate>
  <CharactersWithSpaces>1096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ARLINDO JOSE GERALDI</dc:creator>
  <cp:keywords/>
  <dc:description/>
  <cp:lastModifiedBy>NORBERTO SOARES RAMOS NETO</cp:lastModifiedBy>
  <cp:revision>3</cp:revision>
  <dcterms:created xsi:type="dcterms:W3CDTF">2025-03-24T19:11:00Z</dcterms:created>
  <dcterms:modified xsi:type="dcterms:W3CDTF">2025-10-24T17:14:00Z</dcterms:modified>
</cp:coreProperties>
</file>