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DEE3E" w14:textId="77777777" w:rsidR="00C31205" w:rsidRPr="003B3EB1" w:rsidRDefault="00C31205" w:rsidP="00C31205">
      <w:pPr>
        <w:jc w:val="center"/>
        <w:rPr>
          <w:b/>
          <w:bCs/>
          <w:i/>
          <w:iCs/>
        </w:rPr>
      </w:pPr>
      <w:r w:rsidRPr="003B3EB1">
        <w:rPr>
          <w:b/>
          <w:bCs/>
          <w:i/>
          <w:iCs/>
          <w:color w:val="FF0000"/>
        </w:rPr>
        <w:t xml:space="preserve">ANEXO </w:t>
      </w:r>
    </w:p>
    <w:p w14:paraId="47F96A1C" w14:textId="77777777" w:rsidR="00C31205" w:rsidRDefault="00C31205" w:rsidP="00C31205">
      <w:pPr>
        <w:jc w:val="center"/>
        <w:rPr>
          <w:b/>
          <w:bCs/>
        </w:rPr>
      </w:pPr>
    </w:p>
    <w:p w14:paraId="466886BE" w14:textId="77777777" w:rsidR="00C31205" w:rsidRPr="00875FAB" w:rsidRDefault="00C31205" w:rsidP="00C31205">
      <w:pPr>
        <w:jc w:val="center"/>
        <w:rPr>
          <w:b/>
          <w:bCs/>
          <w:i/>
          <w:iCs/>
          <w:color w:val="EE0000"/>
        </w:rPr>
      </w:pPr>
      <w:r w:rsidRPr="00875FAB">
        <w:rPr>
          <w:b/>
          <w:bCs/>
          <w:i/>
          <w:iCs/>
          <w:color w:val="EE0000"/>
        </w:rPr>
        <w:t>MODELO DE DECLARAÇÃO EXIGIDA PARA HABILITAÇÃO</w:t>
      </w:r>
    </w:p>
    <w:p w14:paraId="3306074F" w14:textId="77777777" w:rsidR="00C31205" w:rsidRPr="00875FAB" w:rsidRDefault="00C31205" w:rsidP="00C31205">
      <w:pPr>
        <w:jc w:val="center"/>
        <w:rPr>
          <w:i/>
          <w:iCs/>
          <w:color w:val="EE0000"/>
        </w:rPr>
      </w:pPr>
      <w:r w:rsidRPr="00875FAB">
        <w:rPr>
          <w:i/>
          <w:iCs/>
          <w:color w:val="EE0000"/>
        </w:rPr>
        <w:t>(em papel timbrado do fornecedor)</w:t>
      </w:r>
    </w:p>
    <w:p w14:paraId="095324D7" w14:textId="77777777" w:rsidR="00C31205" w:rsidRPr="00875FAB" w:rsidRDefault="00C31205" w:rsidP="00C31205">
      <w:pPr>
        <w:jc w:val="both"/>
        <w:rPr>
          <w:i/>
          <w:iCs/>
          <w:color w:val="EE0000"/>
        </w:rPr>
      </w:pPr>
    </w:p>
    <w:p w14:paraId="55B8F5FD" w14:textId="77777777" w:rsidR="00C31205" w:rsidRPr="00875FAB" w:rsidRDefault="00C31205" w:rsidP="00C31205">
      <w:pPr>
        <w:jc w:val="both"/>
        <w:rPr>
          <w:i/>
          <w:iCs/>
          <w:color w:val="EE0000"/>
        </w:rPr>
      </w:pPr>
    </w:p>
    <w:p w14:paraId="33C1D95B" w14:textId="77777777" w:rsidR="00C31205" w:rsidRPr="00875FAB" w:rsidRDefault="00C31205" w:rsidP="00C31205">
      <w:pPr>
        <w:jc w:val="both"/>
        <w:rPr>
          <w:i/>
          <w:iCs/>
          <w:color w:val="EE0000"/>
        </w:rPr>
      </w:pPr>
    </w:p>
    <w:p w14:paraId="2EBC47DC" w14:textId="5C525DB4" w:rsidR="00C31205" w:rsidRPr="00875FAB" w:rsidRDefault="00C31205" w:rsidP="00C31205">
      <w:pPr>
        <w:ind w:firstLine="1134"/>
        <w:jc w:val="both"/>
        <w:rPr>
          <w:i/>
          <w:iCs/>
          <w:color w:val="EE0000"/>
        </w:rPr>
      </w:pPr>
      <w:r w:rsidRPr="00875FAB">
        <w:rPr>
          <w:i/>
          <w:iCs/>
          <w:color w:val="EE0000"/>
        </w:rPr>
        <w:t>Eu, ___________________________________, portador do CPF nº _____________, na condição de representante legal de ________________________ (nome empresarial ou denominação) , interessado em participar d</w:t>
      </w:r>
      <w:r w:rsidR="00F236F9">
        <w:rPr>
          <w:i/>
          <w:iCs/>
          <w:color w:val="EE0000"/>
        </w:rPr>
        <w:t>a</w:t>
      </w:r>
      <w:r w:rsidRPr="00875FAB">
        <w:rPr>
          <w:i/>
          <w:iCs/>
          <w:color w:val="EE0000"/>
        </w:rPr>
        <w:t xml:space="preserve"> Contratação Direta nº _</w:t>
      </w:r>
      <w:bookmarkStart w:id="0" w:name="_GoBack"/>
      <w:bookmarkEnd w:id="0"/>
      <w:r w:rsidRPr="00875FAB">
        <w:rPr>
          <w:i/>
          <w:iCs/>
          <w:color w:val="EE0000"/>
        </w:rPr>
        <w:t>__/___, Processo n°</w:t>
      </w:r>
      <w:r w:rsidR="00F236F9">
        <w:rPr>
          <w:i/>
          <w:iCs/>
          <w:color w:val="EE0000"/>
        </w:rPr>
        <w:t>058.00010595/2026-57</w:t>
      </w:r>
      <w:r w:rsidRPr="00875FAB">
        <w:rPr>
          <w:i/>
          <w:iCs/>
          <w:color w:val="EE0000"/>
        </w:rPr>
        <w:t>, DECLARO, sob as penas da Lei, que o fornecedor:</w:t>
      </w:r>
    </w:p>
    <w:p w14:paraId="081D878F" w14:textId="77777777" w:rsidR="00C31205" w:rsidRPr="00C518D2" w:rsidRDefault="00C31205" w:rsidP="00C31205">
      <w:pPr>
        <w:ind w:left="3402"/>
        <w:jc w:val="both"/>
        <w:rPr>
          <w:color w:val="FF0000"/>
        </w:rPr>
      </w:pPr>
    </w:p>
    <w:p w14:paraId="6FE63B1C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  <w:r w:rsidRPr="00B6427C">
        <w:rPr>
          <w:i/>
          <w:iCs/>
          <w:color w:val="FF0000"/>
        </w:rPr>
        <w:t xml:space="preserve">a) cumpre as normas relativas à saúde e segurança no trabalho, nos termos do parágrafo único do artigo 117 da </w:t>
      </w:r>
      <w:hyperlink r:id="rId4" w:history="1">
        <w:r w:rsidRPr="00B6427C">
          <w:rPr>
            <w:rStyle w:val="Hyperlink"/>
            <w:i/>
            <w:iCs/>
            <w:color w:val="FF0000"/>
          </w:rPr>
          <w:t>Constituição Estadual</w:t>
        </w:r>
      </w:hyperlink>
      <w:r w:rsidRPr="00B6427C">
        <w:rPr>
          <w:i/>
          <w:iCs/>
          <w:color w:val="FF0000"/>
        </w:rPr>
        <w:t>;</w:t>
      </w:r>
    </w:p>
    <w:p w14:paraId="6E7689EB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</w:p>
    <w:p w14:paraId="5495FA2D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>b</w:t>
      </w:r>
      <w:r w:rsidRPr="00B6427C">
        <w:rPr>
          <w:i/>
          <w:iCs/>
          <w:color w:val="FF0000"/>
        </w:rPr>
        <w:t xml:space="preserve">) no caso de utilização na execução do objeto deste certame de produtos ou subprodutos florestais de origem nativa da flora brasileira referidos no artigo 1º do </w:t>
      </w:r>
      <w:hyperlink r:id="rId5" w:history="1">
        <w:r w:rsidRPr="00B6427C">
          <w:rPr>
            <w:rStyle w:val="Hyperlink"/>
            <w:i/>
            <w:iCs/>
            <w:color w:val="FF0000"/>
          </w:rPr>
          <w:t>Decreto estadual n° 66.819, de 6 de junho de 2022</w:t>
        </w:r>
      </w:hyperlink>
      <w:r w:rsidRPr="00B6427C">
        <w:rPr>
          <w:i/>
          <w:iCs/>
          <w:color w:val="FF0000"/>
        </w:rPr>
        <w:t>, cumprirá a obrigação de proceder às respectivas aquisições de pessoa jurídica com inscrição validada no CADMADEIRA, em conformidade com o Decreto supracitado;</w:t>
      </w:r>
    </w:p>
    <w:p w14:paraId="18AB694A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</w:p>
    <w:p w14:paraId="02F306AA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>c</w:t>
      </w:r>
      <w:r w:rsidRPr="00B6427C">
        <w:rPr>
          <w:i/>
          <w:iCs/>
          <w:color w:val="FF0000"/>
        </w:rPr>
        <w:t xml:space="preserve">) no caso de utilização na execução do objeto deste certame de produtos ou subprodutos de origem mineral referidos no § 1º do artigo 1º do </w:t>
      </w:r>
      <w:hyperlink r:id="rId6" w:history="1">
        <w:r w:rsidRPr="00B6427C">
          <w:rPr>
            <w:rStyle w:val="Hyperlink"/>
            <w:i/>
            <w:iCs/>
            <w:color w:val="FF0000"/>
          </w:rPr>
          <w:t>Decreto estadual nº 67.409, de 28 de dezembro de 2022</w:t>
        </w:r>
      </w:hyperlink>
      <w:r w:rsidRPr="00B6427C">
        <w:rPr>
          <w:i/>
          <w:iCs/>
          <w:color w:val="FF0000"/>
        </w:rPr>
        <w:t>, cumprirá a obrigação de proceder às respectivas aquisições de pessoa jurídica com inscrição validada no CADMINÉRIO, em conformidade com o Decreto supracitado;</w:t>
      </w:r>
    </w:p>
    <w:p w14:paraId="405365E0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</w:p>
    <w:p w14:paraId="5A780C1B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>d</w:t>
      </w:r>
      <w:r w:rsidRPr="00B6427C">
        <w:rPr>
          <w:i/>
          <w:iCs/>
          <w:color w:val="FF0000"/>
        </w:rPr>
        <w:t xml:space="preserve">) tem ciência de que o descumprimento do </w:t>
      </w:r>
      <w:hyperlink r:id="rId7" w:history="1">
        <w:r w:rsidRPr="00B6427C">
          <w:rPr>
            <w:rStyle w:val="Hyperlink"/>
            <w:i/>
            <w:iCs/>
            <w:color w:val="FF0000"/>
          </w:rPr>
          <w:t>Decreto estadual n° 66.819/2022</w:t>
        </w:r>
      </w:hyperlink>
      <w:r w:rsidRPr="00B6427C">
        <w:rPr>
          <w:i/>
          <w:iCs/>
          <w:color w:val="FF0000"/>
        </w:rPr>
        <w:t xml:space="preserve"> ou do </w:t>
      </w:r>
      <w:hyperlink r:id="rId8" w:history="1">
        <w:r w:rsidRPr="00B6427C">
          <w:rPr>
            <w:rStyle w:val="Hyperlink"/>
            <w:i/>
            <w:iCs/>
            <w:color w:val="FF0000"/>
          </w:rPr>
          <w:t>Decreto estadual n° 67.409/2022</w:t>
        </w:r>
      </w:hyperlink>
      <w:r w:rsidRPr="00B6427C">
        <w:rPr>
          <w:i/>
          <w:iCs/>
          <w:color w:val="FF0000"/>
        </w:rPr>
        <w:t xml:space="preserve"> poderá acarretar a extinção do contrato por ato unilateral da Administração, bem como a aplicação das sanções administrativas cabíveis, observadas as normas legais e regulamentares pertinentes, independentemente da responsabilização na esfera criminal; e</w:t>
      </w:r>
    </w:p>
    <w:p w14:paraId="4A754E76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</w:p>
    <w:p w14:paraId="114FD8DD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>e</w:t>
      </w:r>
      <w:r w:rsidRPr="00B6427C">
        <w:rPr>
          <w:i/>
          <w:iCs/>
          <w:color w:val="FF0000"/>
        </w:rPr>
        <w:t xml:space="preserve">) se compromete a cumprir o disposto na </w:t>
      </w:r>
      <w:hyperlink r:id="rId9" w:history="1">
        <w:r w:rsidRPr="00B6427C">
          <w:rPr>
            <w:rStyle w:val="Hyperlink"/>
            <w:i/>
            <w:iCs/>
            <w:color w:val="FF0000"/>
          </w:rPr>
          <w:t>Lei estadual nº 12.684, de 26 de julho de 2007</w:t>
        </w:r>
      </w:hyperlink>
      <w:r w:rsidRPr="00B6427C">
        <w:rPr>
          <w:i/>
          <w:iCs/>
          <w:color w:val="FF0000"/>
        </w:rPr>
        <w:t>, a qual proíbe o uso, no Estado de São Paulo, de produtos, materiais ou artefatos que contenham quaisquer tipos de amianto ou asbesto ou outros minerais que, acidentalmente, tenham fibras de amianto na sua composição.</w:t>
      </w:r>
    </w:p>
    <w:p w14:paraId="3F3F6183" w14:textId="77777777" w:rsidR="00C31205" w:rsidRPr="00C518D2" w:rsidRDefault="00C31205" w:rsidP="00C31205">
      <w:pPr>
        <w:jc w:val="both"/>
        <w:rPr>
          <w:color w:val="FF0000"/>
        </w:rPr>
      </w:pPr>
    </w:p>
    <w:p w14:paraId="7D8CC683" w14:textId="77777777" w:rsidR="00C31205" w:rsidRPr="00C518D2" w:rsidRDefault="00C31205" w:rsidP="00C31205">
      <w:pPr>
        <w:jc w:val="both"/>
        <w:rPr>
          <w:color w:val="FF0000"/>
        </w:rPr>
      </w:pPr>
    </w:p>
    <w:p w14:paraId="1CA88D52" w14:textId="77777777" w:rsidR="00C31205" w:rsidRDefault="00C31205" w:rsidP="00C31205">
      <w:pPr>
        <w:jc w:val="center"/>
        <w:rPr>
          <w:rFonts w:cs="Arial"/>
          <w:b/>
          <w:bCs/>
          <w:i/>
          <w:iCs/>
          <w:color w:val="FF0000"/>
          <w:szCs w:val="20"/>
          <w:u w:val="single"/>
        </w:rPr>
      </w:pPr>
      <w:commentRangeStart w:id="1"/>
      <w:r>
        <w:rPr>
          <w:rFonts w:cs="Arial"/>
          <w:b/>
          <w:bCs/>
          <w:i/>
          <w:iCs/>
          <w:color w:val="FF0000"/>
          <w:szCs w:val="20"/>
          <w:u w:val="single"/>
        </w:rPr>
        <w:t>OU</w:t>
      </w:r>
      <w:commentRangeEnd w:id="1"/>
      <w:r>
        <w:rPr>
          <w:rStyle w:val="Refdecomentrio"/>
        </w:rPr>
        <w:commentReference w:id="1"/>
      </w:r>
    </w:p>
    <w:p w14:paraId="094254D7" w14:textId="77777777" w:rsidR="00C31205" w:rsidRPr="009C199A" w:rsidRDefault="00C31205" w:rsidP="00C31205">
      <w:pPr>
        <w:jc w:val="center"/>
        <w:rPr>
          <w:rFonts w:cs="Arial"/>
          <w:b/>
          <w:bCs/>
          <w:i/>
          <w:iCs/>
          <w:color w:val="FF0000"/>
          <w:szCs w:val="20"/>
          <w:u w:val="single"/>
        </w:rPr>
      </w:pPr>
      <w:r>
        <w:rPr>
          <w:rFonts w:cs="Arial"/>
          <w:b/>
          <w:bCs/>
          <w:i/>
          <w:iCs/>
          <w:color w:val="FF0000"/>
          <w:szCs w:val="20"/>
          <w:u w:val="single"/>
        </w:rPr>
        <w:t>[segunda alternativa de redação para o modelo de declaração]</w:t>
      </w:r>
    </w:p>
    <w:p w14:paraId="50BD6B9C" w14:textId="77777777" w:rsidR="00C31205" w:rsidRPr="00C518D2" w:rsidRDefault="00C31205" w:rsidP="00C31205">
      <w:pPr>
        <w:ind w:left="3402"/>
        <w:jc w:val="both"/>
        <w:rPr>
          <w:color w:val="FF0000"/>
        </w:rPr>
      </w:pPr>
    </w:p>
    <w:p w14:paraId="0DD61FA9" w14:textId="77777777" w:rsidR="00C31205" w:rsidRPr="00C518D2" w:rsidRDefault="00C31205" w:rsidP="00C31205">
      <w:pPr>
        <w:jc w:val="both"/>
        <w:rPr>
          <w:color w:val="FF0000"/>
        </w:rPr>
      </w:pPr>
    </w:p>
    <w:p w14:paraId="6A893DA8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  <w:r w:rsidRPr="00B6427C">
        <w:rPr>
          <w:i/>
          <w:iCs/>
          <w:color w:val="FF0000"/>
        </w:rPr>
        <w:t xml:space="preserve">a) cumpre as normas relativas à saúde e segurança no trabalho, nos termos do parágrafo único do artigo 117 da </w:t>
      </w:r>
      <w:hyperlink r:id="rId14" w:history="1">
        <w:r w:rsidRPr="00B6427C">
          <w:rPr>
            <w:rStyle w:val="Hyperlink"/>
            <w:i/>
            <w:iCs/>
            <w:color w:val="FF0000"/>
          </w:rPr>
          <w:t xml:space="preserve">Constituição </w:t>
        </w:r>
        <w:r>
          <w:rPr>
            <w:rStyle w:val="Hyperlink"/>
            <w:i/>
            <w:iCs/>
            <w:color w:val="FF0000"/>
          </w:rPr>
          <w:t>E</w:t>
        </w:r>
        <w:r w:rsidRPr="00B6427C">
          <w:rPr>
            <w:rStyle w:val="Hyperlink"/>
            <w:i/>
            <w:iCs/>
            <w:color w:val="FF0000"/>
          </w:rPr>
          <w:t>stadual</w:t>
        </w:r>
      </w:hyperlink>
      <w:r w:rsidRPr="00B6427C">
        <w:rPr>
          <w:i/>
          <w:iCs/>
          <w:color w:val="FF0000"/>
        </w:rPr>
        <w:t>; e</w:t>
      </w:r>
    </w:p>
    <w:p w14:paraId="2E0F36C4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</w:p>
    <w:p w14:paraId="18B4C3CA" w14:textId="77777777" w:rsidR="00C31205" w:rsidRPr="00B6427C" w:rsidRDefault="00C31205" w:rsidP="00C31205">
      <w:pPr>
        <w:ind w:left="284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>b</w:t>
      </w:r>
      <w:r w:rsidRPr="00B6427C">
        <w:rPr>
          <w:i/>
          <w:iCs/>
          <w:color w:val="FF0000"/>
        </w:rPr>
        <w:t xml:space="preserve">) atenderá, na data da contratação, ao disposto no artigo 5º-C e se compromete a não disponibilizar empregado que incorra na vedação prevista no artigo 5º-D, ambos da </w:t>
      </w:r>
      <w:hyperlink r:id="rId15" w:history="1">
        <w:r w:rsidRPr="00B6427C">
          <w:rPr>
            <w:rStyle w:val="Hyperlink"/>
            <w:i/>
            <w:iCs/>
            <w:color w:val="FF0000"/>
          </w:rPr>
          <w:t>Lei nº 6.019, de 1974</w:t>
        </w:r>
      </w:hyperlink>
      <w:r w:rsidRPr="00B6427C">
        <w:rPr>
          <w:i/>
          <w:iCs/>
          <w:color w:val="FF0000"/>
        </w:rPr>
        <w:t xml:space="preserve">, com redação dada pela </w:t>
      </w:r>
      <w:hyperlink r:id="rId16" w:history="1">
        <w:r w:rsidRPr="00B6427C">
          <w:rPr>
            <w:rStyle w:val="Hyperlink"/>
            <w:i/>
            <w:iCs/>
            <w:color w:val="FF0000"/>
          </w:rPr>
          <w:t>Lei nº 13.467, de 2017</w:t>
        </w:r>
      </w:hyperlink>
      <w:r w:rsidRPr="00B6427C">
        <w:rPr>
          <w:i/>
          <w:iCs/>
          <w:color w:val="FF0000"/>
        </w:rPr>
        <w:t>, quando o caso.</w:t>
      </w:r>
    </w:p>
    <w:p w14:paraId="69C7D3E7" w14:textId="77777777" w:rsidR="00C31205" w:rsidRDefault="00C31205" w:rsidP="00C31205">
      <w:pPr>
        <w:ind w:left="284"/>
        <w:jc w:val="both"/>
      </w:pPr>
    </w:p>
    <w:p w14:paraId="3219359C" w14:textId="77777777" w:rsidR="00C31205" w:rsidRDefault="00C31205" w:rsidP="00C31205">
      <w:pPr>
        <w:jc w:val="both"/>
      </w:pPr>
    </w:p>
    <w:p w14:paraId="0C2A82B5" w14:textId="77777777" w:rsidR="00C31205" w:rsidRPr="00875FAB" w:rsidRDefault="00C31205" w:rsidP="00C31205">
      <w:pPr>
        <w:jc w:val="center"/>
        <w:rPr>
          <w:i/>
          <w:iCs/>
          <w:color w:val="EE0000"/>
        </w:rPr>
      </w:pPr>
      <w:r w:rsidRPr="00875FAB">
        <w:rPr>
          <w:i/>
          <w:iCs/>
          <w:color w:val="EE0000"/>
        </w:rPr>
        <w:t>(Local e data).</w:t>
      </w:r>
    </w:p>
    <w:p w14:paraId="55E515D8" w14:textId="77777777" w:rsidR="00C31205" w:rsidRPr="00875FAB" w:rsidRDefault="00C31205" w:rsidP="00C31205">
      <w:pPr>
        <w:jc w:val="center"/>
        <w:rPr>
          <w:i/>
          <w:iCs/>
          <w:color w:val="EE0000"/>
        </w:rPr>
      </w:pPr>
    </w:p>
    <w:p w14:paraId="5083F33B" w14:textId="77777777" w:rsidR="00C31205" w:rsidRPr="00875FAB" w:rsidRDefault="00C31205" w:rsidP="00C31205">
      <w:pPr>
        <w:jc w:val="center"/>
        <w:rPr>
          <w:i/>
          <w:iCs/>
          <w:color w:val="EE0000"/>
        </w:rPr>
      </w:pPr>
      <w:r w:rsidRPr="00875FAB">
        <w:rPr>
          <w:i/>
          <w:iCs/>
          <w:color w:val="EE0000"/>
        </w:rPr>
        <w:t>_______________________________</w:t>
      </w:r>
    </w:p>
    <w:p w14:paraId="7117109F" w14:textId="77777777" w:rsidR="00C31205" w:rsidRPr="00875FAB" w:rsidRDefault="00C31205" w:rsidP="00C31205">
      <w:pPr>
        <w:jc w:val="center"/>
        <w:rPr>
          <w:i/>
          <w:iCs/>
          <w:color w:val="EE0000"/>
        </w:rPr>
      </w:pPr>
      <w:r w:rsidRPr="00875FAB">
        <w:rPr>
          <w:i/>
          <w:iCs/>
          <w:color w:val="EE0000"/>
        </w:rPr>
        <w:t xml:space="preserve">(Nome/assinatura do representante </w:t>
      </w:r>
      <w:commentRangeStart w:id="2"/>
      <w:r w:rsidRPr="00875FAB">
        <w:rPr>
          <w:i/>
          <w:iCs/>
          <w:color w:val="EE0000"/>
        </w:rPr>
        <w:t>legal</w:t>
      </w:r>
      <w:commentRangeEnd w:id="2"/>
      <w:r w:rsidRPr="00875FAB">
        <w:rPr>
          <w:rStyle w:val="Refdecomentrio"/>
          <w:i/>
          <w:iCs/>
          <w:color w:val="EE0000"/>
        </w:rPr>
        <w:commentReference w:id="2"/>
      </w:r>
      <w:r w:rsidRPr="00875FAB">
        <w:rPr>
          <w:i/>
          <w:iCs/>
          <w:color w:val="EE0000"/>
        </w:rPr>
        <w:t>)</w:t>
      </w:r>
    </w:p>
    <w:p w14:paraId="1CE59D13" w14:textId="77777777" w:rsidR="0091352F" w:rsidRDefault="0091352F"/>
    <w:sectPr w:rsidR="009135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1" w:author="ESP" w:date="2024-05-05T23:03:00Z" w:initials="ESP">
    <w:p w14:paraId="02C5982B" w14:textId="77777777" w:rsidR="00C31205" w:rsidRDefault="00C31205" w:rsidP="00C31205">
      <w:pPr>
        <w:pStyle w:val="Textodecomentrio"/>
      </w:pPr>
      <w:r>
        <w:rPr>
          <w:rStyle w:val="Refdecomentrio"/>
        </w:rPr>
        <w:annotationRef/>
      </w:r>
      <w:r>
        <w:rPr>
          <w:b/>
          <w:bCs/>
        </w:rPr>
        <w:t>NOTA PARA USO DA MINUTA PADRONIZADA</w:t>
      </w:r>
    </w:p>
    <w:p w14:paraId="716B511B" w14:textId="77777777" w:rsidR="00C31205" w:rsidRDefault="00C31205" w:rsidP="00C31205">
      <w:pPr>
        <w:pStyle w:val="Textodecomentrio"/>
      </w:pPr>
    </w:p>
    <w:p w14:paraId="3D136E73" w14:textId="77777777" w:rsidR="00C31205" w:rsidRDefault="00C31205" w:rsidP="00C31205">
      <w:pPr>
        <w:pStyle w:val="Textodecomentrio"/>
      </w:pPr>
      <w:r>
        <w:t>1) Caso o objeto da dispensa de licitação corresponda a obra ou serviços de engenharia, a Administração deve adotar a primeira alternativa de redação para o modelo de declaração, com a supressão da alternativa subsequente e do comentário explicativo sublinhado. Caso o objeto da dispensa de licitação corresponda a serviços não definidos como serviços de engenharia, a Administração deve adotar a segunda alternativa de redação para o modelo, com a supressão da alternativa antecedente e do comentário explicativo sublinhado. Caso o objeto da dispensa de licitação corresponda a fornecimento de bens, a Administração deve suprimir todo este modelo de declaração com suas alternativas de redação e o anexo correspondente. Nessa última hipótese, se houver necessidade de inclusão de exigência de outro modelo de declaração específico para o caso concreto, justificadamente, o novo texto pode ser incluído como anexo em substituição às alternativas de texto deste modelo.</w:t>
      </w:r>
    </w:p>
  </w:comment>
  <w:comment w:id="2" w:author="ESP" w:date="2024-05-05T23:05:00Z" w:initials="ESP">
    <w:p w14:paraId="2D810313" w14:textId="77777777" w:rsidR="00C31205" w:rsidRDefault="00C31205" w:rsidP="00C31205">
      <w:pPr>
        <w:pStyle w:val="Textodecomentrio"/>
      </w:pPr>
      <w:r>
        <w:rPr>
          <w:rStyle w:val="Refdecomentrio"/>
        </w:rPr>
        <w:annotationRef/>
      </w:r>
      <w:r>
        <w:rPr>
          <w:b/>
          <w:bCs/>
        </w:rPr>
        <w:t>NOTA PARA USO DA MINUTA PADRONIZADA</w:t>
      </w:r>
    </w:p>
    <w:p w14:paraId="495FCCD0" w14:textId="77777777" w:rsidR="00C31205" w:rsidRDefault="00C31205" w:rsidP="00C31205">
      <w:pPr>
        <w:pStyle w:val="Textodecomentrio"/>
      </w:pPr>
    </w:p>
    <w:p w14:paraId="7B412A64" w14:textId="77777777" w:rsidR="00C31205" w:rsidRDefault="00C31205" w:rsidP="00C31205">
      <w:pPr>
        <w:pStyle w:val="Textodecomentrio"/>
      </w:pPr>
      <w:r>
        <w:t xml:space="preserve">1) A Administração poderá incluir outros </w:t>
      </w:r>
      <w:proofErr w:type="spellStart"/>
      <w:r>
        <w:t>subanexos</w:t>
      </w:r>
      <w:proofErr w:type="spellEnd"/>
      <w:r>
        <w:t xml:space="preserve"> no Anexo concernente a modelo(s) de declaração(</w:t>
      </w:r>
      <w:proofErr w:type="spellStart"/>
      <w:r>
        <w:t>ões</w:t>
      </w:r>
      <w:proofErr w:type="spellEnd"/>
      <w:r>
        <w:t>), conforme tenha feito a exigência de declarações adicionais na documentação que compõe o Aviso. Para que cada Anexo fique em uma página diferente, poderá ser inserida “quebra de página” antes do início do texto.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D136E73" w15:done="0"/>
  <w15:commentEx w15:paraId="7B412A6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36238D9B" w16cex:dateUtc="2024-05-06T02:03:00Z"/>
  <w16cex:commentExtensible w16cex:durableId="0059F9E3" w16cex:dateUtc="2024-05-06T02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D136E73" w16cid:durableId="36238D9B"/>
  <w16cid:commentId w16cid:paraId="7B412A64" w16cid:durableId="0059F9E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ESP">
    <w15:presenceInfo w15:providerId="None" w15:userId="ES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205"/>
    <w:rsid w:val="0091352F"/>
    <w:rsid w:val="00C31205"/>
    <w:rsid w:val="00F2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5E6B"/>
  <w15:chartTrackingRefBased/>
  <w15:docId w15:val="{AA28B08E-A239-4C67-870B-D6FDA2C1E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205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nhideWhenUsed/>
    <w:qFormat/>
    <w:rsid w:val="00C3120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31205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C31205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31205"/>
    <w:rPr>
      <w:rFonts w:ascii="Arial" w:eastAsia="Times New Roman" w:hAnsi="Arial" w:cs="Tahom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C31205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120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120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cao.sp.gov.br/legislacao/dg280202.nsf/5fb5269ed17b47ab83256cfb00501469/946f72bd9fe1638303258927006b3944?OpenDocument&amp;Highlight=0,67.409" TargetMode="External"/><Relationship Id="rId13" Type="http://schemas.microsoft.com/office/2018/08/relationships/commentsExtensible" Target="commentsExtensible.xml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hyperlink" Target="http://www.legislacao.sp.gov.br/legislacao/dg280202.nsf/5fb5269ed17b47ab83256cfb00501469/db61e8308486d1830325885c004a93e8?OpenDocument&amp;Highlight=0,66.819" TargetMode="Externa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planalto.gov.br/ccivil_03/_Ato2015-2018/2017/Lei/L13467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legislacao.sp.gov.br/legislacao/dg280202.nsf/5fb5269ed17b47ab83256cfb00501469/946f72bd9fe1638303258927006b3944?OpenDocument&amp;Highlight=0,67.409" TargetMode="External"/><Relationship Id="rId11" Type="http://schemas.microsoft.com/office/2011/relationships/commentsExtended" Target="commentsExtended.xml"/><Relationship Id="rId5" Type="http://schemas.openxmlformats.org/officeDocument/2006/relationships/hyperlink" Target="http://www.legislacao.sp.gov.br/legislacao/dg280202.nsf/5fb5269ed17b47ab83256cfb00501469/db61e8308486d1830325885c004a93e8?OpenDocument&amp;Highlight=0,66.819" TargetMode="External"/><Relationship Id="rId15" Type="http://schemas.openxmlformats.org/officeDocument/2006/relationships/hyperlink" Target="https://www.planalto.gov.br/ccivil_03/Leis/L6019.htm" TargetMode="External"/><Relationship Id="rId10" Type="http://schemas.openxmlformats.org/officeDocument/2006/relationships/comments" Target="comments.xml"/><Relationship Id="rId19" Type="http://schemas.openxmlformats.org/officeDocument/2006/relationships/theme" Target="theme/theme1.xml"/><Relationship Id="rId4" Type="http://schemas.openxmlformats.org/officeDocument/2006/relationships/hyperlink" Target="http://www.legislacao.sp.gov.br/legislacao/dg280202.nsf/legislacao/constituicao_estadual.htm" TargetMode="External"/><Relationship Id="rId9" Type="http://schemas.openxmlformats.org/officeDocument/2006/relationships/hyperlink" Target="http://www.legislacao.sp.gov.br/legislacao/dg280202.nsf/ae9f9e0701e533aa032572e6006cf5fd/3c36395bd80d86b2032573250051e6c9?OpenDocument&amp;Highlight=0,12.684" TargetMode="External"/><Relationship Id="rId1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581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POLICIAL</dc:creator>
  <cp:keywords/>
  <dc:description/>
  <cp:lastModifiedBy>POLICIAL</cp:lastModifiedBy>
  <cp:revision>2</cp:revision>
  <dcterms:created xsi:type="dcterms:W3CDTF">2026-02-05T16:43:00Z</dcterms:created>
  <dcterms:modified xsi:type="dcterms:W3CDTF">2026-02-05T16:43:00Z</dcterms:modified>
</cp:coreProperties>
</file>