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2E70" w:rsidRPr="001169AD" w:rsidRDefault="00AD21ED" w:rsidP="00F92E70">
      <w:pPr>
        <w:tabs>
          <w:tab w:val="left" w:pos="2552"/>
        </w:tabs>
        <w:spacing w:after="0" w:line="360" w:lineRule="auto"/>
        <w:ind w:firstLine="1701"/>
        <w:jc w:val="both"/>
        <w:rPr>
          <w:rFonts w:ascii="Arial" w:eastAsia="Times New Roman" w:hAnsi="Arial" w:cs="Arial"/>
          <w:b/>
          <w:sz w:val="28"/>
          <w:szCs w:val="28"/>
          <w:lang w:eastAsia="pt-BR"/>
        </w:rPr>
      </w:pPr>
      <w:bookmarkStart w:id="0" w:name="_GoBack"/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pt-BR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29.25pt;margin-top:0;width:113.5pt;height:117.6pt;z-index:251659264" fillcolor="window">
            <v:imagedata r:id="rId4" o:title=""/>
          </v:shape>
          <o:OLEObject Type="Embed" ProgID="Word.Picture.8" ShapeID="_x0000_s1026" DrawAspect="Content" ObjectID="_1834733373" r:id="rId5"/>
        </w:object>
      </w:r>
      <w:r w:rsidR="00F92E70">
        <w:rPr>
          <w:rFonts w:ascii="Arial" w:eastAsia="Times New Roman" w:hAnsi="Arial" w:cs="Arial"/>
          <w:b/>
          <w:sz w:val="28"/>
          <w:szCs w:val="28"/>
          <w:lang w:eastAsia="pt-BR"/>
        </w:rPr>
        <w:t>S</w:t>
      </w:r>
      <w:r w:rsidR="00F92E70" w:rsidRPr="001169AD">
        <w:rPr>
          <w:rFonts w:ascii="Arial" w:eastAsia="Times New Roman" w:hAnsi="Arial" w:cs="Arial"/>
          <w:b/>
          <w:sz w:val="28"/>
          <w:szCs w:val="28"/>
          <w:lang w:eastAsia="pt-BR"/>
        </w:rPr>
        <w:t>ECRETARIA DA SEGURANÇA PÚBLICA</w:t>
      </w:r>
    </w:p>
    <w:p w:rsidR="00F92E70" w:rsidRPr="001169AD" w:rsidRDefault="00F92E70" w:rsidP="00F92E70">
      <w:pPr>
        <w:keepNext/>
        <w:tabs>
          <w:tab w:val="left" w:pos="2552"/>
        </w:tabs>
        <w:spacing w:after="0" w:line="360" w:lineRule="auto"/>
        <w:ind w:firstLine="1701"/>
        <w:jc w:val="both"/>
        <w:outlineLvl w:val="5"/>
        <w:rPr>
          <w:rFonts w:ascii="Arial" w:eastAsia="Times New Roman" w:hAnsi="Arial" w:cs="Arial"/>
          <w:b/>
          <w:sz w:val="28"/>
          <w:szCs w:val="28"/>
          <w:lang w:eastAsia="pt-BR"/>
        </w:rPr>
      </w:pPr>
      <w:r w:rsidRPr="001169AD">
        <w:rPr>
          <w:rFonts w:ascii="Arial" w:eastAsia="Times New Roman" w:hAnsi="Arial" w:cs="Arial"/>
          <w:b/>
          <w:sz w:val="28"/>
          <w:szCs w:val="28"/>
          <w:lang w:eastAsia="pt-BR"/>
        </w:rPr>
        <w:t>POLÍCIA MILITAR DO ESTADO DE SÃO PAULO</w:t>
      </w:r>
    </w:p>
    <w:p w:rsidR="00F92E70" w:rsidRPr="001169AD" w:rsidRDefault="00F92E70" w:rsidP="00F92E70">
      <w:pPr>
        <w:tabs>
          <w:tab w:val="left" w:pos="2552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169AD">
        <w:rPr>
          <w:rFonts w:ascii="Arial" w:eastAsia="Times New Roman" w:hAnsi="Arial" w:cs="Arial"/>
          <w:sz w:val="24"/>
          <w:szCs w:val="24"/>
          <w:lang w:eastAsia="pt-BR"/>
        </w:rPr>
        <w:t xml:space="preserve">São José do Rio Preto, </w:t>
      </w:r>
      <w:r w:rsidR="00E42532">
        <w:rPr>
          <w:rFonts w:ascii="Arial" w:eastAsia="Times New Roman" w:hAnsi="Arial" w:cs="Arial"/>
          <w:sz w:val="24"/>
          <w:szCs w:val="24"/>
          <w:lang w:eastAsia="pt-BR"/>
        </w:rPr>
        <w:t>11</w:t>
      </w:r>
      <w:r w:rsidRPr="001169AD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E42532">
        <w:rPr>
          <w:rFonts w:ascii="Arial" w:eastAsia="Times New Roman" w:hAnsi="Arial" w:cs="Arial"/>
          <w:sz w:val="24"/>
          <w:szCs w:val="24"/>
          <w:lang w:eastAsia="pt-BR"/>
        </w:rPr>
        <w:t>março</w:t>
      </w:r>
      <w:r w:rsidRPr="001169AD">
        <w:rPr>
          <w:rFonts w:ascii="Arial" w:eastAsia="Times New Roman" w:hAnsi="Arial" w:cs="Arial"/>
          <w:sz w:val="24"/>
          <w:szCs w:val="24"/>
          <w:lang w:eastAsia="pt-BR"/>
        </w:rPr>
        <w:t xml:space="preserve"> de 202</w:t>
      </w:r>
      <w:r>
        <w:rPr>
          <w:rFonts w:ascii="Arial" w:eastAsia="Times New Roman" w:hAnsi="Arial" w:cs="Arial"/>
          <w:sz w:val="24"/>
          <w:szCs w:val="24"/>
          <w:lang w:eastAsia="pt-BR"/>
        </w:rPr>
        <w:t>6</w:t>
      </w:r>
      <w:r w:rsidRPr="001169AD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F92E70" w:rsidRPr="001169AD" w:rsidRDefault="00F92E70" w:rsidP="00F92E70">
      <w:pPr>
        <w:tabs>
          <w:tab w:val="left" w:pos="2552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DESPACHO Nº CPI5-</w:t>
      </w:r>
      <w:r w:rsidR="00E42532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045</w:t>
      </w:r>
      <w:r w:rsidRPr="007D058B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/14/26</w:t>
      </w:r>
    </w:p>
    <w:p w:rsidR="00F92E70" w:rsidRPr="001169AD" w:rsidRDefault="00F92E70" w:rsidP="00F92E70">
      <w:pPr>
        <w:keepNext/>
        <w:tabs>
          <w:tab w:val="left" w:pos="2552"/>
        </w:tabs>
        <w:spacing w:after="0" w:line="360" w:lineRule="auto"/>
        <w:ind w:firstLine="1701"/>
        <w:jc w:val="both"/>
        <w:outlineLvl w:val="0"/>
        <w:rPr>
          <w:rFonts w:ascii="Arial" w:eastAsia="Times New Roman" w:hAnsi="Arial" w:cs="Arial"/>
          <w:sz w:val="24"/>
          <w:szCs w:val="24"/>
          <w:lang w:eastAsia="pt-BR"/>
        </w:rPr>
      </w:pPr>
      <w:r w:rsidRPr="001169AD">
        <w:rPr>
          <w:rFonts w:ascii="Arial" w:eastAsia="Times New Roman" w:hAnsi="Arial" w:cs="Arial"/>
          <w:sz w:val="24"/>
          <w:szCs w:val="24"/>
          <w:lang w:eastAsia="pt-BR"/>
        </w:rPr>
        <w:t>Do Dirigente da UGE 180160 - CPI5</w:t>
      </w:r>
    </w:p>
    <w:p w:rsidR="00F92E70" w:rsidRPr="001169AD" w:rsidRDefault="00F92E70" w:rsidP="00F92E70">
      <w:pPr>
        <w:keepNext/>
        <w:tabs>
          <w:tab w:val="left" w:pos="2552"/>
        </w:tabs>
        <w:spacing w:after="0" w:line="360" w:lineRule="auto"/>
        <w:ind w:firstLine="1701"/>
        <w:jc w:val="both"/>
        <w:outlineLvl w:val="6"/>
        <w:rPr>
          <w:rFonts w:ascii="Arial" w:eastAsia="Times New Roman" w:hAnsi="Arial" w:cs="Arial"/>
          <w:sz w:val="24"/>
          <w:szCs w:val="24"/>
          <w:lang w:eastAsia="pt-BR"/>
        </w:rPr>
      </w:pPr>
      <w:r w:rsidRPr="001169AD">
        <w:rPr>
          <w:rFonts w:ascii="Arial" w:eastAsia="Times New Roman" w:hAnsi="Arial" w:cs="Arial"/>
          <w:sz w:val="24"/>
          <w:szCs w:val="24"/>
          <w:lang w:eastAsia="pt-BR"/>
        </w:rPr>
        <w:t>Ao Chefe da Seção de Despesas, Orçamentos e Custos.</w:t>
      </w:r>
    </w:p>
    <w:p w:rsidR="00F92E70" w:rsidRPr="001169AD" w:rsidRDefault="00F92E70" w:rsidP="00F92E70">
      <w:pPr>
        <w:keepNext/>
        <w:tabs>
          <w:tab w:val="left" w:pos="2552"/>
        </w:tabs>
        <w:spacing w:after="0" w:line="360" w:lineRule="auto"/>
        <w:ind w:firstLine="1701"/>
        <w:jc w:val="both"/>
        <w:outlineLvl w:val="6"/>
        <w:rPr>
          <w:rFonts w:ascii="Arial" w:eastAsia="Times New Roman" w:hAnsi="Arial" w:cs="Arial"/>
          <w:sz w:val="24"/>
          <w:szCs w:val="24"/>
          <w:lang w:eastAsia="pt-BR"/>
        </w:rPr>
      </w:pPr>
      <w:r w:rsidRPr="001169AD">
        <w:rPr>
          <w:rFonts w:ascii="Arial" w:eastAsia="Times New Roman" w:hAnsi="Arial" w:cs="Arial"/>
          <w:sz w:val="24"/>
          <w:szCs w:val="24"/>
          <w:lang w:eastAsia="pt-BR"/>
        </w:rPr>
        <w:t>Assunto: Autorização para instrução de Processo.</w:t>
      </w:r>
    </w:p>
    <w:p w:rsidR="00F92E70" w:rsidRPr="00F92E70" w:rsidRDefault="00F92E70" w:rsidP="00F92E70">
      <w:pPr>
        <w:spacing w:after="0" w:line="360" w:lineRule="auto"/>
        <w:ind w:firstLine="1701"/>
        <w:jc w:val="both"/>
        <w:rPr>
          <w:rStyle w:val="Forte"/>
          <w:rFonts w:ascii="Arial" w:eastAsia="Times New Roman" w:hAnsi="Arial" w:cs="Arial"/>
          <w:b w:val="0"/>
          <w:bCs w:val="0"/>
          <w:sz w:val="24"/>
          <w:szCs w:val="24"/>
          <w:lang w:eastAsia="pt-BR"/>
        </w:rPr>
      </w:pPr>
      <w:r w:rsidRPr="001169AD">
        <w:rPr>
          <w:rFonts w:ascii="Arial" w:eastAsia="Times New Roman" w:hAnsi="Arial" w:cs="Arial"/>
          <w:sz w:val="24"/>
          <w:szCs w:val="24"/>
          <w:lang w:eastAsia="pt-BR"/>
        </w:rPr>
        <w:t xml:space="preserve">Referência: Processo nº </w:t>
      </w:r>
      <w:r w:rsidR="00E42532">
        <w:rPr>
          <w:rFonts w:ascii="Arial" w:eastAsia="Times New Roman" w:hAnsi="Arial" w:cs="Arial"/>
          <w:sz w:val="24"/>
          <w:szCs w:val="24"/>
          <w:lang w:eastAsia="pt-BR"/>
        </w:rPr>
        <w:t>057.00464555/2025-79</w:t>
      </w:r>
      <w:r w:rsidRPr="001169AD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0E291D" w:rsidRPr="00107A4A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107A4A">
        <w:rPr>
          <w:rStyle w:val="Forte"/>
          <w:rFonts w:ascii="Arial" w:hAnsi="Arial" w:cs="Arial"/>
          <w:color w:val="000000" w:themeColor="text1"/>
        </w:rPr>
        <w:t>1.</w:t>
      </w:r>
      <w:r w:rsidRPr="00107A4A">
        <w:rPr>
          <w:rFonts w:ascii="Arial" w:hAnsi="Arial" w:cs="Arial"/>
          <w:color w:val="000000" w:themeColor="text1"/>
        </w:rPr>
        <w:t xml:space="preserve"> Com fundamento nos termos da Lei nº 14.133, de 1º de abril de 2021, do Decreto estadual nº 67.608, de 27 de março de 2023, </w:t>
      </w:r>
      <w:r w:rsidR="00956E8C" w:rsidRPr="00107A4A">
        <w:rPr>
          <w:rFonts w:ascii="Arial" w:hAnsi="Arial" w:cs="Arial"/>
          <w:color w:val="000000" w:themeColor="text1"/>
        </w:rPr>
        <w:t xml:space="preserve">do Decreto Estadual </w:t>
      </w:r>
      <w:r w:rsidR="00544FCE" w:rsidRPr="00107A4A">
        <w:rPr>
          <w:rFonts w:ascii="Arial" w:hAnsi="Arial" w:cs="Arial"/>
          <w:color w:val="000000" w:themeColor="text1"/>
        </w:rPr>
        <w:t>n</w:t>
      </w:r>
      <w:r w:rsidR="00956E8C" w:rsidRPr="00107A4A">
        <w:rPr>
          <w:rFonts w:ascii="Arial" w:hAnsi="Arial" w:cs="Arial"/>
          <w:color w:val="000000" w:themeColor="text1"/>
        </w:rPr>
        <w:t xml:space="preserve">° 68.304, de 09 de janeiro de 2024, </w:t>
      </w:r>
      <w:r w:rsidRPr="00107A4A">
        <w:rPr>
          <w:rFonts w:ascii="Arial" w:hAnsi="Arial" w:cs="Arial"/>
          <w:color w:val="000000" w:themeColor="text1"/>
        </w:rPr>
        <w:t xml:space="preserve">e demais normas da legislação aplicável, AUTORIZO a </w:t>
      </w:r>
      <w:r w:rsidR="00956E8C" w:rsidRPr="00107A4A">
        <w:rPr>
          <w:rFonts w:ascii="Arial" w:hAnsi="Arial" w:cs="Arial"/>
          <w:color w:val="000000" w:themeColor="text1"/>
        </w:rPr>
        <w:t>contratação direta</w:t>
      </w:r>
      <w:r w:rsidRPr="00107A4A">
        <w:rPr>
          <w:rFonts w:ascii="Arial" w:hAnsi="Arial" w:cs="Arial"/>
          <w:color w:val="000000" w:themeColor="text1"/>
        </w:rPr>
        <w:t xml:space="preserve"> na modalidade </w:t>
      </w:r>
      <w:r w:rsidR="00956E8C" w:rsidRPr="00107A4A">
        <w:rPr>
          <w:rFonts w:ascii="Arial" w:hAnsi="Arial" w:cs="Arial"/>
          <w:b/>
          <w:color w:val="000000" w:themeColor="text1"/>
        </w:rPr>
        <w:t>DISPENSA DE LICITAÇÃO COM DISPUTA</w:t>
      </w:r>
      <w:r w:rsidRPr="00107A4A">
        <w:rPr>
          <w:rFonts w:ascii="Arial" w:hAnsi="Arial" w:cs="Arial"/>
          <w:color w:val="000000" w:themeColor="text1"/>
        </w:rPr>
        <w:t xml:space="preserve">, na forma </w:t>
      </w:r>
      <w:r w:rsidRPr="00107A4A">
        <w:rPr>
          <w:rFonts w:ascii="Arial" w:hAnsi="Arial" w:cs="Arial"/>
          <w:b/>
          <w:color w:val="000000" w:themeColor="text1"/>
        </w:rPr>
        <w:t>ELETRÔNICA</w:t>
      </w:r>
      <w:r w:rsidR="00544FCE" w:rsidRPr="00107A4A">
        <w:rPr>
          <w:rFonts w:ascii="Arial" w:hAnsi="Arial" w:cs="Arial"/>
          <w:color w:val="000000" w:themeColor="text1"/>
        </w:rPr>
        <w:t xml:space="preserve">, </w:t>
      </w:r>
      <w:r w:rsidRPr="00107A4A">
        <w:rPr>
          <w:rFonts w:ascii="Arial" w:hAnsi="Arial" w:cs="Arial"/>
          <w:color w:val="000000" w:themeColor="text1"/>
        </w:rPr>
        <w:t xml:space="preserve">tendo por objeto a </w:t>
      </w:r>
      <w:r w:rsidR="00544FCE" w:rsidRPr="00107A4A">
        <w:rPr>
          <w:rFonts w:ascii="Arial" w:hAnsi="Arial" w:cs="Arial"/>
          <w:b/>
          <w:color w:val="000000" w:themeColor="text1"/>
        </w:rPr>
        <w:t xml:space="preserve">CONTRATAÇÃO DE </w:t>
      </w:r>
      <w:r w:rsidR="00107A4A" w:rsidRPr="00107A4A">
        <w:rPr>
          <w:rFonts w:ascii="Arial" w:hAnsi="Arial" w:cs="Arial"/>
          <w:b/>
          <w:color w:val="000000" w:themeColor="text1"/>
        </w:rPr>
        <w:t>S</w:t>
      </w:r>
      <w:r w:rsidR="0004525F">
        <w:rPr>
          <w:rFonts w:ascii="Arial" w:hAnsi="Arial" w:cs="Arial"/>
          <w:b/>
          <w:color w:val="000000" w:themeColor="text1"/>
        </w:rPr>
        <w:t xml:space="preserve">ERVIÇO PARA </w:t>
      </w:r>
      <w:r w:rsidR="00E42532">
        <w:rPr>
          <w:rFonts w:ascii="Arial" w:hAnsi="Arial" w:cs="Arial"/>
          <w:b/>
          <w:color w:val="000000" w:themeColor="text1"/>
        </w:rPr>
        <w:t>CONFECÇÃO DE BANDEIRAS PARA O 9ºBAEP</w:t>
      </w:r>
      <w:r w:rsidRPr="00107A4A">
        <w:rPr>
          <w:rFonts w:ascii="Arial" w:hAnsi="Arial" w:cs="Arial"/>
          <w:color w:val="000000" w:themeColor="text1"/>
        </w:rPr>
        <w:t>, com base nas seguintes justificativas:</w:t>
      </w:r>
    </w:p>
    <w:p w:rsidR="000E291D" w:rsidRPr="00107A4A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107A4A">
        <w:rPr>
          <w:rStyle w:val="Forte"/>
          <w:rFonts w:ascii="Arial" w:hAnsi="Arial" w:cs="Arial"/>
          <w:color w:val="000000" w:themeColor="text1"/>
        </w:rPr>
        <w:t>1.1.</w:t>
      </w:r>
      <w:r w:rsidRPr="00107A4A">
        <w:rPr>
          <w:rFonts w:ascii="Arial" w:hAnsi="Arial" w:cs="Arial"/>
          <w:color w:val="000000" w:themeColor="text1"/>
        </w:rPr>
        <w:t xml:space="preserve"> Conforme se observa no </w:t>
      </w:r>
      <w:r w:rsidRPr="00107A4A">
        <w:rPr>
          <w:rFonts w:ascii="Arial" w:hAnsi="Arial" w:cs="Arial"/>
          <w:b/>
          <w:color w:val="000000" w:themeColor="text1"/>
        </w:rPr>
        <w:t xml:space="preserve">Processo Administrativo SEI </w:t>
      </w:r>
      <w:r w:rsidR="00E42532">
        <w:rPr>
          <w:rFonts w:ascii="Arial" w:hAnsi="Arial" w:cs="Arial"/>
          <w:b/>
          <w:color w:val="000000" w:themeColor="text1"/>
        </w:rPr>
        <w:t>057.00464555/2025-79</w:t>
      </w:r>
      <w:r w:rsidRPr="00107A4A">
        <w:rPr>
          <w:rFonts w:ascii="Arial" w:hAnsi="Arial" w:cs="Arial"/>
          <w:color w:val="000000" w:themeColor="text1"/>
        </w:rPr>
        <w:t xml:space="preserve">, </w:t>
      </w:r>
      <w:r w:rsidRPr="00107A4A">
        <w:rPr>
          <w:rFonts w:ascii="Arial" w:hAnsi="Arial" w:cs="Arial"/>
          <w:b/>
          <w:color w:val="000000" w:themeColor="text1"/>
        </w:rPr>
        <w:t xml:space="preserve">no Documento de Formalização de Demanda nº </w:t>
      </w:r>
      <w:r w:rsidR="00E42532">
        <w:rPr>
          <w:rFonts w:ascii="Arial" w:hAnsi="Arial" w:cs="Arial"/>
          <w:b/>
          <w:color w:val="000000" w:themeColor="text1"/>
        </w:rPr>
        <w:t>362/2025</w:t>
      </w:r>
      <w:r w:rsidR="00107A4A" w:rsidRPr="00107A4A">
        <w:rPr>
          <w:rFonts w:ascii="Arial" w:hAnsi="Arial" w:cs="Arial"/>
          <w:color w:val="000000" w:themeColor="text1"/>
        </w:rPr>
        <w:t>, na parte</w:t>
      </w:r>
      <w:r w:rsidRPr="00107A4A">
        <w:rPr>
          <w:rFonts w:ascii="Arial" w:hAnsi="Arial" w:cs="Arial"/>
          <w:color w:val="000000" w:themeColor="text1"/>
        </w:rPr>
        <w:t>, e apensos, a necessidade da contratação desse serviço pode ser justificada pelos seguintes motivos:</w:t>
      </w:r>
    </w:p>
    <w:p w:rsidR="000E291D" w:rsidRPr="00107A4A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107A4A">
        <w:rPr>
          <w:rStyle w:val="Forte"/>
          <w:rFonts w:ascii="Arial" w:hAnsi="Arial" w:cs="Arial"/>
          <w:color w:val="000000" w:themeColor="text1"/>
        </w:rPr>
        <w:t>1.1.1.</w:t>
      </w:r>
      <w:r w:rsidRPr="00107A4A">
        <w:rPr>
          <w:rFonts w:ascii="Arial" w:hAnsi="Arial" w:cs="Arial"/>
          <w:color w:val="000000" w:themeColor="text1"/>
        </w:rPr>
        <w:t xml:space="preserve"> Manter a prestação de serviço operacional através do atendimento 190, com o emprego de viaturas, de forma a manter a segurança das equipes com a correta e necessária manutenção veicular.</w:t>
      </w:r>
    </w:p>
    <w:p w:rsidR="000E291D" w:rsidRPr="00107A4A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107A4A">
        <w:rPr>
          <w:rStyle w:val="Forte"/>
          <w:rFonts w:ascii="Arial" w:hAnsi="Arial" w:cs="Arial"/>
          <w:color w:val="000000" w:themeColor="text1"/>
        </w:rPr>
        <w:t>1.1.2.</w:t>
      </w:r>
      <w:r w:rsidRPr="00107A4A">
        <w:rPr>
          <w:rFonts w:ascii="Arial" w:hAnsi="Arial" w:cs="Arial"/>
          <w:color w:val="000000" w:themeColor="text1"/>
        </w:rPr>
        <w:t xml:space="preserve"> </w:t>
      </w:r>
      <w:r w:rsidRPr="00107A4A">
        <w:rPr>
          <w:rFonts w:ascii="Arial" w:hAnsi="Arial" w:cs="Arial"/>
          <w:b/>
          <w:color w:val="000000" w:themeColor="text1"/>
        </w:rPr>
        <w:t xml:space="preserve">O valor estimado </w:t>
      </w:r>
      <w:r w:rsidRPr="00107A4A">
        <w:rPr>
          <w:rFonts w:ascii="Arial" w:hAnsi="Arial" w:cs="Arial"/>
          <w:color w:val="000000" w:themeColor="text1"/>
        </w:rPr>
        <w:t xml:space="preserve">para a aquisição do serviço/material foi orçado em R$ </w:t>
      </w:r>
      <w:r w:rsidR="00E42532">
        <w:rPr>
          <w:rFonts w:ascii="Arial" w:hAnsi="Arial" w:cs="Arial"/>
          <w:color w:val="000000" w:themeColor="text1"/>
        </w:rPr>
        <w:t>3.195,00</w:t>
      </w:r>
      <w:r w:rsidRPr="00107A4A">
        <w:rPr>
          <w:rFonts w:ascii="Arial" w:hAnsi="Arial" w:cs="Arial"/>
          <w:color w:val="000000" w:themeColor="text1"/>
        </w:rPr>
        <w:t xml:space="preserve"> (</w:t>
      </w:r>
      <w:r w:rsidR="00E42532">
        <w:rPr>
          <w:rFonts w:ascii="Arial" w:hAnsi="Arial" w:cs="Arial"/>
          <w:color w:val="000000" w:themeColor="text1"/>
        </w:rPr>
        <w:t>três mil</w:t>
      </w:r>
      <w:r w:rsidR="00107A4A" w:rsidRPr="00107A4A">
        <w:rPr>
          <w:rFonts w:ascii="Arial" w:hAnsi="Arial" w:cs="Arial"/>
          <w:color w:val="000000" w:themeColor="text1"/>
        </w:rPr>
        <w:t>,</w:t>
      </w:r>
      <w:r w:rsidR="00AD21ED">
        <w:rPr>
          <w:rFonts w:ascii="Arial" w:hAnsi="Arial" w:cs="Arial"/>
          <w:color w:val="000000" w:themeColor="text1"/>
        </w:rPr>
        <w:t xml:space="preserve"> cento e noventa e cinco reais</w:t>
      </w:r>
      <w:r w:rsidRPr="00107A4A">
        <w:rPr>
          <w:rFonts w:ascii="Arial" w:hAnsi="Arial" w:cs="Arial"/>
          <w:color w:val="000000" w:themeColor="text1"/>
        </w:rPr>
        <w:t xml:space="preserve">), conforme planilha </w:t>
      </w:r>
      <w:proofErr w:type="gramStart"/>
      <w:r w:rsidRPr="00107A4A">
        <w:rPr>
          <w:rFonts w:ascii="Arial" w:hAnsi="Arial" w:cs="Arial"/>
          <w:color w:val="000000" w:themeColor="text1"/>
        </w:rPr>
        <w:t>orçamentária</w:t>
      </w:r>
      <w:proofErr w:type="gramEnd"/>
      <w:r w:rsidRPr="00107A4A">
        <w:rPr>
          <w:rFonts w:ascii="Arial" w:hAnsi="Arial" w:cs="Arial"/>
          <w:color w:val="000000" w:themeColor="text1"/>
        </w:rPr>
        <w:t xml:space="preserve"> que instrui os autos, cuja despesa correrá por conta d</w:t>
      </w:r>
      <w:r w:rsidR="00AD21ED">
        <w:rPr>
          <w:rFonts w:ascii="Arial" w:hAnsi="Arial" w:cs="Arial"/>
          <w:color w:val="000000" w:themeColor="text1"/>
        </w:rPr>
        <w:t>o Movimento Orçamentário de 2026</w:t>
      </w:r>
      <w:r w:rsidRPr="00107A4A">
        <w:rPr>
          <w:rFonts w:ascii="Arial" w:hAnsi="Arial" w:cs="Arial"/>
          <w:color w:val="000000" w:themeColor="text1"/>
        </w:rPr>
        <w:t xml:space="preserve"> – UGE 180.160 – CPI-5.</w:t>
      </w:r>
    </w:p>
    <w:p w:rsidR="00544FCE" w:rsidRPr="00107A4A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107A4A">
        <w:rPr>
          <w:rStyle w:val="Forte"/>
          <w:rFonts w:ascii="Arial" w:hAnsi="Arial" w:cs="Arial"/>
          <w:color w:val="000000" w:themeColor="text1"/>
        </w:rPr>
        <w:t>1.1.3.</w:t>
      </w:r>
      <w:r w:rsidRPr="00107A4A">
        <w:rPr>
          <w:rFonts w:ascii="Arial" w:hAnsi="Arial" w:cs="Arial"/>
          <w:color w:val="000000" w:themeColor="text1"/>
        </w:rPr>
        <w:t xml:space="preserve"> Com base no Decreto 67.888/23, especialmente no </w:t>
      </w:r>
      <w:r w:rsidR="00544FCE" w:rsidRPr="00107A4A">
        <w:rPr>
          <w:rFonts w:ascii="Arial" w:hAnsi="Arial" w:cs="Arial"/>
          <w:color w:val="000000" w:themeColor="text1"/>
        </w:rPr>
        <w:t>inc. I do a</w:t>
      </w:r>
      <w:r w:rsidRPr="00107A4A">
        <w:rPr>
          <w:rFonts w:ascii="Arial" w:hAnsi="Arial" w:cs="Arial"/>
          <w:color w:val="000000" w:themeColor="text1"/>
        </w:rPr>
        <w:t xml:space="preserve">rt. </w:t>
      </w:r>
      <w:r w:rsidR="00544FCE" w:rsidRPr="00107A4A">
        <w:rPr>
          <w:rFonts w:ascii="Arial" w:hAnsi="Arial" w:cs="Arial"/>
          <w:color w:val="000000" w:themeColor="text1"/>
        </w:rPr>
        <w:t>3</w:t>
      </w:r>
      <w:r w:rsidRPr="00107A4A">
        <w:rPr>
          <w:rFonts w:ascii="Arial" w:hAnsi="Arial" w:cs="Arial"/>
          <w:color w:val="000000" w:themeColor="text1"/>
        </w:rPr>
        <w:t xml:space="preserve">º, aprovo a </w:t>
      </w:r>
      <w:r w:rsidRPr="00107A4A">
        <w:rPr>
          <w:rFonts w:ascii="Arial" w:hAnsi="Arial" w:cs="Arial"/>
          <w:b/>
          <w:color w:val="000000" w:themeColor="text1"/>
        </w:rPr>
        <w:t xml:space="preserve">definição do valor estimado que considerou </w:t>
      </w:r>
      <w:r w:rsidR="00544FCE" w:rsidRPr="00107A4A">
        <w:rPr>
          <w:rFonts w:ascii="Arial" w:hAnsi="Arial" w:cs="Arial"/>
          <w:b/>
          <w:color w:val="000000" w:themeColor="text1"/>
        </w:rPr>
        <w:t xml:space="preserve">a composição de custos unitários menores ou iguais à mediana do item correspondente nos sistemas oficiais de governo, tais como a ferramenta de pesquisa de </w:t>
      </w:r>
      <w:r w:rsidR="00544FCE" w:rsidRPr="00107A4A">
        <w:rPr>
          <w:rFonts w:ascii="Arial" w:hAnsi="Arial" w:cs="Arial"/>
          <w:b/>
          <w:color w:val="000000" w:themeColor="text1"/>
        </w:rPr>
        <w:lastRenderedPageBreak/>
        <w:t>preços do Governo Federal, o Banco de Preços em Saúde - BPS e o Portal Nacional de Contratações Públicas, observados os índices de atualização específicos ou setoriais, admitido o Índice de Pr</w:t>
      </w:r>
      <w:r w:rsidR="009B4BB6">
        <w:rPr>
          <w:rFonts w:ascii="Arial" w:hAnsi="Arial" w:cs="Arial"/>
          <w:b/>
          <w:color w:val="000000" w:themeColor="text1"/>
        </w:rPr>
        <w:t>eços ao Consumidor Amplo (IPCA).</w:t>
      </w:r>
    </w:p>
    <w:p w:rsidR="000E291D" w:rsidRPr="00107A4A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107A4A">
        <w:rPr>
          <w:rStyle w:val="Forte"/>
          <w:rFonts w:ascii="Arial" w:hAnsi="Arial" w:cs="Arial"/>
          <w:color w:val="000000" w:themeColor="text1"/>
        </w:rPr>
        <w:t>2.</w:t>
      </w:r>
      <w:r w:rsidRPr="00107A4A">
        <w:rPr>
          <w:rFonts w:ascii="Arial" w:hAnsi="Arial" w:cs="Arial"/>
          <w:color w:val="000000" w:themeColor="text1"/>
        </w:rPr>
        <w:t xml:space="preserve"> Declaro que o objeto desta contratação</w:t>
      </w:r>
      <w:r w:rsidRPr="00107A4A">
        <w:rPr>
          <w:rFonts w:ascii="Arial" w:hAnsi="Arial" w:cs="Arial"/>
          <w:b/>
          <w:color w:val="000000" w:themeColor="text1"/>
        </w:rPr>
        <w:t xml:space="preserve"> não se enquadra como serviços de luxo</w:t>
      </w:r>
      <w:r w:rsidRPr="00107A4A">
        <w:rPr>
          <w:rFonts w:ascii="Arial" w:hAnsi="Arial" w:cs="Arial"/>
          <w:color w:val="000000" w:themeColor="text1"/>
        </w:rPr>
        <w:t>, observando o disposto no Decreto estadual nº 67.985, de 27 de setembro de 2023.</w:t>
      </w:r>
    </w:p>
    <w:p w:rsidR="00544FCE" w:rsidRPr="00107A4A" w:rsidRDefault="000E291D" w:rsidP="00107A4A">
      <w:pPr>
        <w:pStyle w:val="NormalWeb"/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107A4A">
        <w:rPr>
          <w:rStyle w:val="Forte"/>
          <w:rFonts w:ascii="Arial" w:hAnsi="Arial" w:cs="Arial"/>
          <w:color w:val="000000" w:themeColor="text1"/>
        </w:rPr>
        <w:t>3.</w:t>
      </w:r>
      <w:r w:rsidRPr="00107A4A">
        <w:rPr>
          <w:rFonts w:ascii="Arial" w:hAnsi="Arial" w:cs="Arial"/>
          <w:color w:val="000000" w:themeColor="text1"/>
        </w:rPr>
        <w:t xml:space="preserve"> Quanto ao </w:t>
      </w:r>
      <w:r w:rsidRPr="00107A4A">
        <w:rPr>
          <w:rFonts w:ascii="Arial" w:hAnsi="Arial" w:cs="Arial"/>
          <w:b/>
          <w:color w:val="000000" w:themeColor="text1"/>
        </w:rPr>
        <w:t xml:space="preserve">Estudo Técnico Preliminar (ETP) Nº </w:t>
      </w:r>
      <w:r w:rsidR="00AD21ED">
        <w:rPr>
          <w:rFonts w:ascii="Arial" w:hAnsi="Arial" w:cs="Arial"/>
          <w:b/>
          <w:color w:val="000000" w:themeColor="text1"/>
        </w:rPr>
        <w:t>246</w:t>
      </w:r>
      <w:r w:rsidR="00107A4A" w:rsidRPr="00107A4A">
        <w:rPr>
          <w:rFonts w:ascii="Arial" w:hAnsi="Arial" w:cs="Arial"/>
          <w:b/>
          <w:color w:val="000000" w:themeColor="text1"/>
        </w:rPr>
        <w:t>/2025</w:t>
      </w:r>
      <w:r w:rsidRPr="00107A4A">
        <w:rPr>
          <w:rFonts w:ascii="Arial" w:hAnsi="Arial" w:cs="Arial"/>
          <w:color w:val="000000" w:themeColor="text1"/>
        </w:rPr>
        <w:t>, aprovo e atesto que houve especialmente a utilização do Sistema ETP Digital, disponível no Portal de Compras do Governo Federal, e os estabelecidos no Manual do Sistema ETP Digital, disponível no Portal de Compras do Estado.</w:t>
      </w:r>
    </w:p>
    <w:p w:rsidR="000E291D" w:rsidRPr="00107A4A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107A4A">
        <w:rPr>
          <w:rStyle w:val="Forte"/>
          <w:rFonts w:ascii="Arial" w:hAnsi="Arial" w:cs="Arial"/>
          <w:color w:val="000000" w:themeColor="text1"/>
        </w:rPr>
        <w:t>3.</w:t>
      </w:r>
      <w:r w:rsidR="009F07B2" w:rsidRPr="00107A4A">
        <w:rPr>
          <w:rStyle w:val="Forte"/>
          <w:rFonts w:ascii="Arial" w:hAnsi="Arial" w:cs="Arial"/>
          <w:color w:val="000000" w:themeColor="text1"/>
        </w:rPr>
        <w:t>1</w:t>
      </w:r>
      <w:r w:rsidRPr="00107A4A">
        <w:rPr>
          <w:rStyle w:val="Forte"/>
          <w:rFonts w:ascii="Arial" w:hAnsi="Arial" w:cs="Arial"/>
          <w:color w:val="000000" w:themeColor="text1"/>
        </w:rPr>
        <w:t>.</w:t>
      </w:r>
      <w:r w:rsidRPr="00107A4A">
        <w:rPr>
          <w:rFonts w:ascii="Arial" w:hAnsi="Arial" w:cs="Arial"/>
          <w:color w:val="000000" w:themeColor="text1"/>
        </w:rPr>
        <w:t xml:space="preserve"> Saliento que, conforme o artigo 3º, inciso II, do Decreto nº 68.017/2023, o ETP</w:t>
      </w:r>
      <w:r w:rsidR="001853F8" w:rsidRPr="00107A4A">
        <w:rPr>
          <w:rFonts w:ascii="Arial" w:hAnsi="Arial" w:cs="Arial"/>
          <w:color w:val="000000" w:themeColor="text1"/>
        </w:rPr>
        <w:t xml:space="preserve"> </w:t>
      </w:r>
      <w:r w:rsidRPr="00107A4A">
        <w:rPr>
          <w:rFonts w:ascii="Arial" w:hAnsi="Arial" w:cs="Arial"/>
          <w:color w:val="000000" w:themeColor="text1"/>
        </w:rPr>
        <w:t>está alinhado com o Plano de Logística Sustentável e com os demais instrumentos de planejamento da Administração.</w:t>
      </w:r>
    </w:p>
    <w:p w:rsidR="000E291D" w:rsidRPr="00107A4A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107A4A">
        <w:rPr>
          <w:rFonts w:ascii="Arial" w:hAnsi="Arial" w:cs="Arial"/>
          <w:b/>
          <w:bCs/>
          <w:color w:val="000000" w:themeColor="text1"/>
        </w:rPr>
        <w:t>3.</w:t>
      </w:r>
      <w:r w:rsidR="009F07B2" w:rsidRPr="00107A4A">
        <w:rPr>
          <w:rFonts w:ascii="Arial" w:hAnsi="Arial" w:cs="Arial"/>
          <w:b/>
          <w:bCs/>
          <w:color w:val="000000" w:themeColor="text1"/>
        </w:rPr>
        <w:t>2</w:t>
      </w:r>
      <w:r w:rsidRPr="00107A4A">
        <w:rPr>
          <w:rFonts w:ascii="Arial" w:hAnsi="Arial" w:cs="Arial"/>
          <w:b/>
          <w:bCs/>
          <w:color w:val="000000" w:themeColor="text1"/>
        </w:rPr>
        <w:t>.</w:t>
      </w:r>
      <w:r w:rsidRPr="00107A4A">
        <w:rPr>
          <w:rFonts w:ascii="Arial" w:hAnsi="Arial" w:cs="Arial"/>
          <w:color w:val="000000" w:themeColor="text1"/>
        </w:rPr>
        <w:t xml:space="preserve"> Ainda nesta esteira, o artigo 3º, inciso III, do Decreto nº 68.017/2023 estabelece que o ETP deve ser elaborado conjuntamente por servidores da área técnica e requisitante ou, quando houver, pela equipe de planejamento da contratação. Assim, certifico que foram cumpridas as determinações do Decreto e também do inciso I, II e III do artigo 7º da Lei federal nº 14.133/2021.</w:t>
      </w:r>
      <w:r w:rsidR="001853F8" w:rsidRPr="00107A4A">
        <w:rPr>
          <w:rFonts w:ascii="Arial" w:hAnsi="Arial" w:cs="Arial"/>
          <w:color w:val="000000" w:themeColor="text1"/>
        </w:rPr>
        <w:t xml:space="preserve"> </w:t>
      </w:r>
    </w:p>
    <w:p w:rsidR="000E291D" w:rsidRPr="00107A4A" w:rsidRDefault="000E291D" w:rsidP="000E291D">
      <w:pPr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107A4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3.</w:t>
      </w:r>
      <w:r w:rsidR="009F07B2" w:rsidRPr="00107A4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3</w:t>
      </w:r>
      <w:r w:rsidRPr="00107A4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.</w:t>
      </w:r>
      <w:r w:rsidRPr="00107A4A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Atesto o enquadramento do estudo técnico preliminar, que formaliza o requerimento com a descrição da necessidade da contratação e demonstra a essencialidade do objeto para o atendimento da demanda do órgão contratante, com base no art. 4º do Decreto Estadual nº 67.985/2023.</w:t>
      </w:r>
      <w:r w:rsidR="001853F8" w:rsidRPr="00107A4A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</w:t>
      </w:r>
    </w:p>
    <w:p w:rsidR="009F07B2" w:rsidRPr="00107A4A" w:rsidRDefault="009F07B2" w:rsidP="009F07B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107A4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3.4.</w:t>
      </w:r>
      <w:r w:rsidRPr="00107A4A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Atesto o enquadramento do estudo técnico preliminar, que formaliza o requerimento com a descrição da necessidade da contratação e demonstra a essencialidade do objeto para o atendimento da demanda do órgão contratante, com base no art. 4º do Decreto Estadual nº 67.985/2023. </w:t>
      </w:r>
    </w:p>
    <w:p w:rsidR="009F07B2" w:rsidRPr="00107A4A" w:rsidRDefault="009F07B2" w:rsidP="000E291D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0E291D" w:rsidRPr="00107A4A" w:rsidRDefault="000E291D" w:rsidP="000E291D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107A4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lastRenderedPageBreak/>
        <w:t>4.</w:t>
      </w:r>
      <w:r w:rsidRPr="00107A4A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</w:t>
      </w:r>
      <w:r w:rsidRPr="00107A4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 xml:space="preserve">Aprovo o Termo de Referência Nº </w:t>
      </w:r>
      <w:r w:rsidR="00AD21E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377/2025</w:t>
      </w:r>
      <w:r w:rsidRPr="00107A4A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de </w:t>
      </w:r>
      <w:r w:rsidR="00AD21E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03/12/2025</w:t>
      </w:r>
      <w:r w:rsidRPr="00107A4A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às </w:t>
      </w:r>
      <w:r w:rsidR="00AD21E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16</w:t>
      </w:r>
      <w:r w:rsidR="0004525F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h</w:t>
      </w:r>
      <w:r w:rsidR="00AD21E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45</w:t>
      </w:r>
      <w:r w:rsidRPr="00107A4A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v.</w:t>
      </w:r>
      <w:r w:rsidR="00AD21E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0.7</w:t>
      </w:r>
      <w:r w:rsidRPr="00107A4A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, que se encontra em conformidade com as condições de mercado existentes e contém as especificações necessárias para o certame licitatório, uma vez que a aquisição pretendida é de natureza comum. Assim, pode ser claramente definida no Edital, com a previsão no Decreto nº 68.185/2023. Foi utilizado o Sistema TR Digital, disponível no Portal de Compras do Governo Federal, com observância do Manual do Sistema TR Digital, disponível no Portal de Compras do Estado.</w:t>
      </w:r>
    </w:p>
    <w:p w:rsidR="000E291D" w:rsidRPr="00107A4A" w:rsidRDefault="000E291D" w:rsidP="000E291D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107A4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4.1.</w:t>
      </w:r>
      <w:r w:rsidRPr="00107A4A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Atesto que o TR está alinhado com o Plano de Logística Sustentável e com os demais instrumentos de planejamento da Administração.</w:t>
      </w:r>
    </w:p>
    <w:p w:rsidR="000E291D" w:rsidRPr="00107A4A" w:rsidRDefault="000E291D" w:rsidP="000E291D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107A4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4.</w:t>
      </w:r>
      <w:r w:rsidR="009F07B2" w:rsidRPr="00107A4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2</w:t>
      </w:r>
      <w:r w:rsidRPr="00107A4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.</w:t>
      </w:r>
      <w:r w:rsidRPr="00107A4A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Atesto que o TR preenche os requisitos previstos no artigo 7º da Lei federal nº 14.133/2021 e atende à definição do artigo 2º do Decreto nº 68.185/2023.</w:t>
      </w:r>
    </w:p>
    <w:p w:rsidR="000E291D" w:rsidRPr="00107A4A" w:rsidRDefault="000E291D" w:rsidP="000E291D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107A4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5.</w:t>
      </w:r>
      <w:r w:rsidRPr="00107A4A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Atesto, ainda, a desnecessidade do cumprimento do artigo 16 da Lei de Responsabilidade Fiscal, que constitui condição prévia para licitação de serviços, fornecimento de bens ou execução de obras, caso haja a criação, expansão ou aperfeiçoamento de ação governamental que acarrete aumento de despesa, informando que a contratação não caracteriza aumento de despesa.</w:t>
      </w:r>
    </w:p>
    <w:p w:rsidR="001853F8" w:rsidRPr="00107A4A" w:rsidRDefault="000E291D" w:rsidP="000E291D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107A4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6.</w:t>
      </w:r>
      <w:r w:rsidRPr="00107A4A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</w:t>
      </w:r>
      <w:r w:rsidRPr="00107A4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Aprovo a pesquisa de preço</w:t>
      </w:r>
      <w:r w:rsidRPr="00107A4A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, que foi realizada com base no art. 3º, inc. I, do Decreto Estadual nº 67.888/2023, ou seja, </w:t>
      </w:r>
      <w:r w:rsidR="001853F8" w:rsidRPr="00107A4A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pesquisa de preços do Governo Federal, o Banco de Preços em Saúde - BPS e o Portal Nacional de Contratações Públicas </w:t>
      </w:r>
    </w:p>
    <w:p w:rsidR="000E291D" w:rsidRPr="00107A4A" w:rsidRDefault="000E291D" w:rsidP="000E291D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107A4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7.</w:t>
      </w:r>
      <w:r w:rsidRPr="00107A4A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Defino o objeto da </w:t>
      </w:r>
      <w:r w:rsidR="001853F8" w:rsidRPr="00107A4A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contratação direta</w:t>
      </w:r>
      <w:r w:rsidRPr="00107A4A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como sendo </w:t>
      </w:r>
      <w:r w:rsidRPr="00107A4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SERVIÇOS E BENS COMUNS</w:t>
      </w:r>
      <w:r w:rsidRPr="00107A4A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, uma vez que os padrões de desempenho e qualidade podem ser definidos objetivamente pelo </w:t>
      </w:r>
      <w:r w:rsidR="001853F8" w:rsidRPr="00107A4A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termo de referência</w:t>
      </w:r>
      <w:r w:rsidRPr="00107A4A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, por meio de especificações usuais de mercado. Estes bens e serviços são facilmente encontrados e sua escolha pode ser feita com base apenas nos preços ofertados. Soma-se a isso a adoção do regime de execução empreitada por preço unitário, devido à necessidade de execução conforme demanda e complexidade.</w:t>
      </w:r>
    </w:p>
    <w:p w:rsidR="00F56212" w:rsidRPr="00107A4A" w:rsidRDefault="009F07B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</w:pPr>
      <w:r w:rsidRPr="00107A4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lastRenderedPageBreak/>
        <w:t>8</w:t>
      </w:r>
      <w:r w:rsidR="000E291D" w:rsidRPr="00107A4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.</w:t>
      </w:r>
      <w:r w:rsidR="0038163F" w:rsidRPr="00107A4A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1. </w:t>
      </w:r>
      <w:r w:rsidR="00F56212"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>Comete infração administrativa, nos termos da Lei nº 14.133, de 2021, o Contratado que:</w:t>
      </w:r>
    </w:p>
    <w:p w:rsidR="00F56212" w:rsidRPr="00107A4A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</w:pPr>
      <w:r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>a)</w:t>
      </w:r>
      <w:r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ab/>
        <w:t>der causa à inexecução parcial do contrato;</w:t>
      </w:r>
    </w:p>
    <w:p w:rsidR="00F56212" w:rsidRPr="00107A4A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</w:pPr>
      <w:r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>b)</w:t>
      </w:r>
      <w:r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ab/>
        <w:t>der causa à inexecução parcial do contrato que cause grave dano à Administração ou ao funcionamento dos serviços públicos ou ao interesse coletivo;</w:t>
      </w:r>
    </w:p>
    <w:p w:rsidR="00F56212" w:rsidRPr="00107A4A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</w:pPr>
      <w:r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>c)</w:t>
      </w:r>
      <w:r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ab/>
        <w:t>der causa à inexecução total do contrato;</w:t>
      </w:r>
    </w:p>
    <w:p w:rsidR="00F56212" w:rsidRPr="00107A4A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</w:pPr>
      <w:r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>d)</w:t>
      </w:r>
      <w:r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ab/>
        <w:t>ensejar o retardamento da execução ou da entrega do objeto da contratação sem motivo justificado;</w:t>
      </w:r>
    </w:p>
    <w:p w:rsidR="00F56212" w:rsidRPr="00107A4A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</w:pPr>
      <w:r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>e)</w:t>
      </w:r>
      <w:r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ab/>
        <w:t>apresentar documentação falsa ou prestar declaração falsa durante a execução do contrato;</w:t>
      </w:r>
    </w:p>
    <w:p w:rsidR="00F56212" w:rsidRPr="00107A4A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</w:pPr>
      <w:r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>f)</w:t>
      </w:r>
      <w:r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ab/>
        <w:t>praticar ato fraudulento na execução do contrato;</w:t>
      </w:r>
    </w:p>
    <w:p w:rsidR="00F56212" w:rsidRPr="00107A4A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</w:pPr>
      <w:r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>g)</w:t>
      </w:r>
      <w:r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ab/>
        <w:t>comportar-se de modo inidôneo ou cometer fraude de qualquer natureza;</w:t>
      </w:r>
    </w:p>
    <w:p w:rsidR="00F56212" w:rsidRPr="00107A4A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</w:pPr>
      <w:r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>h)</w:t>
      </w:r>
      <w:r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ab/>
        <w:t>praticar ato lesivo previsto no art. 5º da Lei nº 12.846, de 1º de agosto de 2013.</w:t>
      </w:r>
    </w:p>
    <w:p w:rsidR="00F56212" w:rsidRPr="00107A4A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</w:pPr>
      <w:r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>8</w:t>
      </w:r>
      <w:r w:rsidR="00F56212"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>.2.</w:t>
      </w:r>
      <w:r w:rsidR="00F56212"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ab/>
        <w:t>Garantida a prévia defesa, serão aplicadas ao Contratado que incorrer nas infrações acima descritas as seguintes sanções:</w:t>
      </w:r>
    </w:p>
    <w:p w:rsidR="00F56212" w:rsidRPr="00107A4A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</w:pPr>
      <w:r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>i.</w:t>
      </w:r>
      <w:r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ab/>
        <w:t>Advertência, se o Contratado der causa à inexecução parcial do contrato, quando não se justificar a imposição de penalidade mais grave (art. 156, § 2º, da Lei nº 14.133, de 2021);</w:t>
      </w:r>
    </w:p>
    <w:p w:rsidR="00F56212" w:rsidRPr="00107A4A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</w:pPr>
      <w:proofErr w:type="spellStart"/>
      <w:r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>ii</w:t>
      </w:r>
      <w:proofErr w:type="spellEnd"/>
      <w:r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>.</w:t>
      </w:r>
      <w:r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ab/>
        <w:t>Impedimento de licitar e contratar, se praticadas as condutas descritas nas alíneas “b”, “c” e “d” da subdivisão anterior desta cláusula, quando não se justificar a imposição de penalidade mais grave (art. 156, § 4º, da Lei nº 14.133, de 2021);</w:t>
      </w:r>
    </w:p>
    <w:p w:rsidR="00F56212" w:rsidRPr="00107A4A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</w:pPr>
      <w:proofErr w:type="spellStart"/>
      <w:r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lastRenderedPageBreak/>
        <w:t>iii</w:t>
      </w:r>
      <w:proofErr w:type="spellEnd"/>
      <w:r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>. Declaração de inidoneidade para licitar ou contratar, quando praticadas as condutas descritas nas alíneas “e”, “f”, “g” e “h” da subdivisão anterior desta cláusula, bem como nas alíneas “b”, “c” e “d” da referida subdivisão, que justifiquem a imposição de penalidade mais grave (art. 156, § 5º, da Lei nº 14.133, de 2021);</w:t>
      </w:r>
    </w:p>
    <w:p w:rsidR="00F56212" w:rsidRPr="00107A4A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</w:pPr>
      <w:r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>9</w:t>
      </w:r>
      <w:r w:rsidR="00F56212"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>. A sanção de multa, conforme o § 3º, do art. 156 da Lei 14.133/21, será aplicada nos limites e na conformidade que se seguem: “a sanção prevista no inciso II do caput deste artigo, calculada na forma do edital ou do contrato, não poderá ser inferior a 0,5% (cinco décimos por cento) nem superior a 30% (trinta por cento) do valor do contrato licitado ou celebrado com contratação direta e será aplicada ao responsável por qualquer das infrações administrativas previstas no art. 155 desta Lei. Sendo assim, temos:</w:t>
      </w:r>
    </w:p>
    <w:p w:rsidR="00F56212" w:rsidRPr="00107A4A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</w:pPr>
      <w:r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>9</w:t>
      </w:r>
      <w:r w:rsidR="00F56212"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>.1. Multa moratória de 0,33% (trinta e três centésimos por cento) por dia de atraso injustificado, incidente sobre o valor da parcela inadimplida, limitada ao total de 30 (trinta) dias;</w:t>
      </w:r>
    </w:p>
    <w:p w:rsidR="00F56212" w:rsidRPr="00107A4A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</w:pPr>
      <w:r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>9</w:t>
      </w:r>
      <w:r w:rsidR="00F56212"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>.2. Multa moratória de 0,7% (sete centésimos por cento) por dia de atraso injustificado, calculada sobre o valor total do contrato, limitada ao montante de 2% (dois por cento), aplicável em caso de inobservância do prazo fixado para suplementação ou reposição da garantia contratual;</w:t>
      </w:r>
    </w:p>
    <w:p w:rsidR="00F56212" w:rsidRPr="00107A4A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</w:pPr>
      <w:r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>9</w:t>
      </w:r>
      <w:r w:rsidR="00F56212"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>.2.1. O atraso superior a 10 (dez) dias autoriza a Administração a promover a extinção do contrato por descumprimento ou cumprimento irregular de suas cláusulas, nos termos do inciso I do caput do art. 137 da Lei nº 14.133, de 2021;</w:t>
      </w:r>
    </w:p>
    <w:p w:rsidR="00F56212" w:rsidRPr="00107A4A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</w:pPr>
      <w:r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>9</w:t>
      </w:r>
      <w:r w:rsidR="00F56212"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 xml:space="preserve">.3. Multa compensatória de 3% (três por cento) do valor total do contrato, pelas infrações descritas nas alíneas “e” a “h” do item </w:t>
      </w:r>
      <w:r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>8</w:t>
      </w:r>
      <w:r w:rsidR="00F56212"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>.1;</w:t>
      </w:r>
    </w:p>
    <w:p w:rsidR="00F56212" w:rsidRPr="00107A4A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</w:pPr>
      <w:r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>9</w:t>
      </w:r>
      <w:r w:rsidR="00F56212"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 xml:space="preserve">.4. Multa compensatória de 15% (quinze por cento) do valor total do contrato, pela inexecução total do objeto contratual, conforme previsto na alínea “c” do item </w:t>
      </w:r>
      <w:r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>8</w:t>
      </w:r>
      <w:r w:rsidR="00F56212"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>.1;</w:t>
      </w:r>
    </w:p>
    <w:p w:rsidR="00F56212" w:rsidRPr="00107A4A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</w:pPr>
      <w:r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>9</w:t>
      </w:r>
      <w:r w:rsidR="00F56212"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 xml:space="preserve">.5. Multa de 7% (sete por cento) do valor total do contrato, aplicável à infração prevista na alínea “b” do item </w:t>
      </w:r>
      <w:r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>8</w:t>
      </w:r>
      <w:r w:rsidR="00F56212"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>.1;</w:t>
      </w:r>
    </w:p>
    <w:p w:rsidR="00F56212" w:rsidRPr="00107A4A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</w:pPr>
      <w:r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>9</w:t>
      </w:r>
      <w:r w:rsidR="00F56212"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 xml:space="preserve">.6. Multa de 5% (cinco por cento) do valor total do contrato, pelas infrações previstas na alínea “d” do item </w:t>
      </w:r>
      <w:r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>8</w:t>
      </w:r>
      <w:r w:rsidR="00F56212"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>.1;</w:t>
      </w:r>
    </w:p>
    <w:p w:rsidR="0038163F" w:rsidRPr="00107A4A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</w:pPr>
      <w:r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>9</w:t>
      </w:r>
      <w:r w:rsidR="00F56212"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 xml:space="preserve">.7. Multa de 2% (dois por cento) do valor total do contrato, aplicável à infração descrita na alínea “a” do item </w:t>
      </w:r>
      <w:r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>8</w:t>
      </w:r>
      <w:r w:rsidR="00F56212" w:rsidRPr="00107A4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t-BR"/>
        </w:rPr>
        <w:t>.1, ressalvadas as hipóteses específicas que deverão ser analisadas pela Administração caso a caso.</w:t>
      </w:r>
    </w:p>
    <w:p w:rsidR="000F021E" w:rsidRPr="00107A4A" w:rsidRDefault="000F021E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107A4A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1</w:t>
      </w:r>
      <w:r w:rsidR="0038163F" w:rsidRPr="00107A4A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0</w:t>
      </w:r>
      <w:r w:rsidRPr="00107A4A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. </w:t>
      </w:r>
      <w:r w:rsidRPr="00107A4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Atesto que conforme o Decreto 68.220, em seu Artigo 3º</w:t>
      </w:r>
      <w:r w:rsidRPr="00107A4A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, a autoridade competente deve designou agentes públicos e substitutos para as funções previstas, observando critérios que assegurem a lisura e eficácia das contratações públicas, tais como: preferência por servidores efetivos ou empregados públicos de quadros permanentes (Inciso I); exigência de atribuições compatíveis ou qualificação comprovada por escolas de governo mantidas pelo Poder Público (Inciso II); e impedimento de vínculos pessoais, técnicos ou econômicos entre os designados e licitantes ou contratados habituais (Inciso III). Além disso, em conformidade com o princípio da </w:t>
      </w:r>
      <w:r w:rsidRPr="00107A4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segregação de funções</w:t>
      </w:r>
      <w:r w:rsidRPr="00107A4A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, previsto no Art. 7º, §1º da Lei 14.133/21, que visa promover integridade e eficiência nas contratações públicas, é vedada a designação de um mesmo agente para funções simultâneas mais suscetíveis a riscos. </w:t>
      </w:r>
    </w:p>
    <w:p w:rsidR="000F021E" w:rsidRPr="00107A4A" w:rsidRDefault="000F021E" w:rsidP="000F021E">
      <w:pPr>
        <w:spacing w:before="100" w:beforeAutospacing="1" w:after="100" w:afterAutospacing="1" w:line="360" w:lineRule="auto"/>
        <w:ind w:firstLine="708"/>
        <w:jc w:val="center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0F021E" w:rsidRPr="00107A4A" w:rsidRDefault="00107A4A" w:rsidP="000F021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107A4A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PAULO HENRIQUE BELTRAMI</w:t>
      </w:r>
    </w:p>
    <w:p w:rsidR="0038163F" w:rsidRPr="00107A4A" w:rsidRDefault="0038163F" w:rsidP="000F021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proofErr w:type="spellStart"/>
      <w:r w:rsidRPr="00107A4A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Cel</w:t>
      </w:r>
      <w:proofErr w:type="spellEnd"/>
      <w:r w:rsidRPr="00107A4A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PM Dirigente</w:t>
      </w:r>
    </w:p>
    <w:p w:rsidR="000E291D" w:rsidRPr="00107A4A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</w:p>
    <w:p w:rsidR="000E291D" w:rsidRPr="00107A4A" w:rsidRDefault="000E291D" w:rsidP="000E291D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</w:p>
    <w:bookmarkEnd w:id="0"/>
    <w:p w:rsidR="00EF7CB9" w:rsidRPr="00107A4A" w:rsidRDefault="00AD21ED" w:rsidP="000E291D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sectPr w:rsidR="00EF7CB9" w:rsidRPr="00107A4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91D"/>
    <w:rsid w:val="0004525F"/>
    <w:rsid w:val="000E291D"/>
    <w:rsid w:val="000F021E"/>
    <w:rsid w:val="00107A4A"/>
    <w:rsid w:val="001853F8"/>
    <w:rsid w:val="0020646B"/>
    <w:rsid w:val="0038163F"/>
    <w:rsid w:val="004C2967"/>
    <w:rsid w:val="00544FCE"/>
    <w:rsid w:val="00563BFB"/>
    <w:rsid w:val="008E7C35"/>
    <w:rsid w:val="00956E8C"/>
    <w:rsid w:val="009B4BB6"/>
    <w:rsid w:val="009F07B2"/>
    <w:rsid w:val="00AD21ED"/>
    <w:rsid w:val="00D67B9E"/>
    <w:rsid w:val="00E42532"/>
    <w:rsid w:val="00F4161C"/>
    <w:rsid w:val="00F56212"/>
    <w:rsid w:val="00F72B93"/>
    <w:rsid w:val="00F92E70"/>
    <w:rsid w:val="00FC6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4336A84A-B454-423E-A3DD-6B9B8B680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29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E291D"/>
    <w:rPr>
      <w:b/>
      <w:bCs/>
    </w:rPr>
  </w:style>
  <w:style w:type="character" w:styleId="nfase">
    <w:name w:val="Emphasis"/>
    <w:basedOn w:val="Fontepargpadro"/>
    <w:uiPriority w:val="20"/>
    <w:qFormat/>
    <w:rsid w:val="000E291D"/>
    <w:rPr>
      <w:i/>
      <w:iCs/>
    </w:rPr>
  </w:style>
  <w:style w:type="paragraph" w:styleId="PargrafodaLista">
    <w:name w:val="List Paragraph"/>
    <w:basedOn w:val="Normal"/>
    <w:uiPriority w:val="34"/>
    <w:qFormat/>
    <w:rsid w:val="000F0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15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6</Pages>
  <Words>1567</Words>
  <Characters>8464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ROBERTO LOPES JUNIOR</dc:creator>
  <cp:keywords/>
  <dc:description/>
  <cp:lastModifiedBy>NILSON JUNIO MIRON</cp:lastModifiedBy>
  <cp:revision>11</cp:revision>
  <dcterms:created xsi:type="dcterms:W3CDTF">2024-11-21T17:55:00Z</dcterms:created>
  <dcterms:modified xsi:type="dcterms:W3CDTF">2026-03-11T14:23:00Z</dcterms:modified>
</cp:coreProperties>
</file>