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E8F0F2" w14:textId="239E677B" w:rsidR="007A234F" w:rsidRDefault="007A234F" w:rsidP="00006478">
      <w:pPr>
        <w:pStyle w:val="Ttulo1"/>
        <w:tabs>
          <w:tab w:val="clear" w:pos="720"/>
          <w:tab w:val="left" w:pos="426"/>
        </w:tabs>
        <w:spacing w:line="360" w:lineRule="auto"/>
        <w:ind w:left="0" w:firstLine="851"/>
        <w:jc w:val="center"/>
        <w:rPr>
          <w:sz w:val="22"/>
          <w:szCs w:val="22"/>
        </w:rPr>
      </w:pPr>
      <w:bookmarkStart w:id="0" w:name="_Toc473537575"/>
      <w:bookmarkStart w:id="1" w:name="_Ref473556637"/>
      <w:bookmarkStart w:id="2" w:name="_Toc473557616"/>
      <w:bookmarkStart w:id="3" w:name="_Ref473557692"/>
      <w:bookmarkStart w:id="4" w:name="_Ref473558720"/>
      <w:r w:rsidRPr="000D62A0">
        <w:rPr>
          <w:sz w:val="22"/>
          <w:szCs w:val="22"/>
        </w:rPr>
        <w:t>DESPACHO AUTORIZADOR</w:t>
      </w:r>
      <w:bookmarkEnd w:id="0"/>
      <w:bookmarkEnd w:id="1"/>
      <w:bookmarkEnd w:id="2"/>
      <w:bookmarkEnd w:id="3"/>
      <w:bookmarkEnd w:id="4"/>
    </w:p>
    <w:p w14:paraId="3CA1DA7C" w14:textId="77777777" w:rsidR="000D62A0" w:rsidRDefault="000D62A0" w:rsidP="00006478">
      <w:pPr>
        <w:ind w:firstLine="851"/>
      </w:pPr>
    </w:p>
    <w:p w14:paraId="284790B4" w14:textId="77777777" w:rsidR="000D62A0" w:rsidRDefault="000D62A0" w:rsidP="00006478">
      <w:pPr>
        <w:ind w:firstLine="851"/>
      </w:pPr>
    </w:p>
    <w:p w14:paraId="5C871212" w14:textId="3732BD2F" w:rsidR="000D62A0" w:rsidRDefault="000A12AA" w:rsidP="00006478">
      <w:pPr>
        <w:spacing w:line="360" w:lineRule="auto"/>
        <w:ind w:firstLine="851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Nº do P</w:t>
      </w:r>
      <w:r w:rsidR="000D62A0">
        <w:rPr>
          <w:rFonts w:ascii="Arial" w:hAnsi="Arial" w:cs="Arial"/>
          <w:b/>
          <w:sz w:val="22"/>
        </w:rPr>
        <w:t xml:space="preserve">rocesso </w:t>
      </w:r>
      <w:r>
        <w:rPr>
          <w:rFonts w:ascii="Arial" w:hAnsi="Arial" w:cs="Arial"/>
          <w:b/>
          <w:sz w:val="22"/>
        </w:rPr>
        <w:tab/>
      </w:r>
      <w:proofErr w:type="gramStart"/>
      <w:r w:rsidR="000D62A0">
        <w:rPr>
          <w:rFonts w:ascii="Arial" w:hAnsi="Arial" w:cs="Arial"/>
          <w:b/>
          <w:sz w:val="22"/>
        </w:rPr>
        <w:t>SEI</w:t>
      </w:r>
      <w:proofErr w:type="gramEnd"/>
      <w:r w:rsidR="000D62A0">
        <w:rPr>
          <w:rFonts w:ascii="Arial" w:hAnsi="Arial" w:cs="Arial"/>
          <w:b/>
          <w:sz w:val="22"/>
        </w:rPr>
        <w:t>! 058.00</w:t>
      </w:r>
      <w:r>
        <w:rPr>
          <w:rFonts w:ascii="Arial" w:hAnsi="Arial" w:cs="Arial"/>
          <w:b/>
          <w:sz w:val="22"/>
        </w:rPr>
        <w:t>132510/2025-18</w:t>
      </w:r>
    </w:p>
    <w:p w14:paraId="633F9E39" w14:textId="1C898E40" w:rsidR="000D62A0" w:rsidRDefault="000D62A0" w:rsidP="00006478">
      <w:pPr>
        <w:spacing w:line="360" w:lineRule="auto"/>
        <w:ind w:firstLine="851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INTERESSADO:</w:t>
      </w:r>
      <w:r>
        <w:rPr>
          <w:rFonts w:ascii="Arial" w:hAnsi="Arial" w:cs="Arial"/>
          <w:b/>
          <w:sz w:val="22"/>
        </w:rPr>
        <w:tab/>
        <w:t>Delegacia Seccional de Polícia de Araçatuba</w:t>
      </w:r>
    </w:p>
    <w:p w14:paraId="1AA5D377" w14:textId="68317CE7" w:rsidR="000D62A0" w:rsidRPr="000D62A0" w:rsidRDefault="000D62A0" w:rsidP="00006478">
      <w:pPr>
        <w:spacing w:line="360" w:lineRule="auto"/>
        <w:ind w:left="2831" w:hanging="1980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ASSUNTO:</w:t>
      </w:r>
      <w:r>
        <w:rPr>
          <w:rFonts w:ascii="Arial" w:hAnsi="Arial" w:cs="Arial"/>
          <w:b/>
          <w:sz w:val="22"/>
        </w:rPr>
        <w:tab/>
      </w:r>
      <w:r w:rsidR="000A12AA">
        <w:rPr>
          <w:rFonts w:ascii="Arial" w:hAnsi="Arial" w:cs="Arial"/>
          <w:b/>
          <w:sz w:val="22"/>
        </w:rPr>
        <w:t>90001/2025 – Credenciamento de Leiloeiro Oficial</w:t>
      </w:r>
      <w:r>
        <w:rPr>
          <w:rFonts w:ascii="Arial" w:hAnsi="Arial" w:cs="Arial"/>
          <w:b/>
          <w:sz w:val="22"/>
        </w:rPr>
        <w:t>.</w:t>
      </w:r>
    </w:p>
    <w:p w14:paraId="24BACC75" w14:textId="77777777" w:rsidR="007A234F" w:rsidRPr="000D62A0" w:rsidRDefault="007A234F" w:rsidP="00006478">
      <w:pPr>
        <w:tabs>
          <w:tab w:val="left" w:pos="426"/>
        </w:tabs>
        <w:spacing w:line="360" w:lineRule="auto"/>
        <w:ind w:firstLine="851"/>
        <w:rPr>
          <w:rFonts w:ascii="Arial" w:hAnsi="Arial" w:cs="Arial"/>
          <w:sz w:val="22"/>
          <w:szCs w:val="22"/>
        </w:rPr>
      </w:pPr>
    </w:p>
    <w:p w14:paraId="0564CEE8" w14:textId="77777777" w:rsidR="007A234F" w:rsidRPr="000D62A0" w:rsidRDefault="007A234F" w:rsidP="00006478">
      <w:pPr>
        <w:tabs>
          <w:tab w:val="left" w:pos="426"/>
        </w:tabs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64296C3C" w14:textId="5DEFA54A" w:rsidR="007A234F" w:rsidRDefault="007A234F" w:rsidP="00006478">
      <w:pPr>
        <w:tabs>
          <w:tab w:val="left" w:pos="426"/>
        </w:tabs>
        <w:spacing w:line="360" w:lineRule="auto"/>
        <w:ind w:right="-1" w:firstLine="851"/>
        <w:rPr>
          <w:rFonts w:ascii="Arial" w:hAnsi="Arial" w:cs="Arial"/>
          <w:b/>
          <w:sz w:val="22"/>
          <w:szCs w:val="22"/>
        </w:rPr>
      </w:pPr>
      <w:r w:rsidRPr="000D62A0">
        <w:rPr>
          <w:rFonts w:ascii="Arial" w:hAnsi="Arial" w:cs="Arial"/>
          <w:b/>
          <w:sz w:val="22"/>
          <w:szCs w:val="22"/>
        </w:rPr>
        <w:t xml:space="preserve">Despacho nº </w:t>
      </w:r>
      <w:r w:rsidR="000A12AA">
        <w:rPr>
          <w:rFonts w:ascii="Arial" w:hAnsi="Arial" w:cs="Arial"/>
          <w:b/>
          <w:sz w:val="22"/>
          <w:szCs w:val="22"/>
        </w:rPr>
        <w:t>297</w:t>
      </w:r>
      <w:r w:rsidR="001B41BC">
        <w:rPr>
          <w:rFonts w:ascii="Arial" w:hAnsi="Arial" w:cs="Arial"/>
          <w:b/>
          <w:sz w:val="22"/>
          <w:szCs w:val="22"/>
        </w:rPr>
        <w:t>/2025</w:t>
      </w:r>
    </w:p>
    <w:p w14:paraId="4DA4ED2F" w14:textId="77777777" w:rsidR="000A12AA" w:rsidRDefault="000A12AA" w:rsidP="000A12AA">
      <w:pPr>
        <w:tabs>
          <w:tab w:val="left" w:pos="426"/>
        </w:tabs>
        <w:spacing w:line="360" w:lineRule="auto"/>
        <w:ind w:right="-1" w:firstLine="851"/>
        <w:rPr>
          <w:rFonts w:ascii="Arial" w:hAnsi="Arial" w:cs="Arial"/>
          <w:b/>
          <w:sz w:val="22"/>
          <w:szCs w:val="22"/>
        </w:rPr>
      </w:pPr>
    </w:p>
    <w:p w14:paraId="36DB805F" w14:textId="75A514F3" w:rsid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  <w:r w:rsidRPr="000A12AA">
        <w:rPr>
          <w:rFonts w:ascii="Arial" w:hAnsi="Arial" w:cs="Arial"/>
          <w:sz w:val="22"/>
          <w:szCs w:val="26"/>
        </w:rPr>
        <w:t xml:space="preserve">Considerando a necessidade premente de contratação de leiloeiro </w:t>
      </w:r>
      <w:r w:rsidRPr="000A12AA">
        <w:rPr>
          <w:rFonts w:ascii="Arial" w:hAnsi="Arial" w:cs="Arial"/>
          <w:color w:val="auto"/>
          <w:sz w:val="22"/>
          <w:szCs w:val="26"/>
        </w:rPr>
        <w:t>oficial para a alienação de veículos, peças e demais bens tracionados apreendidos pela Polícia Civil no exercício de suas atr</w:t>
      </w:r>
      <w:r>
        <w:rPr>
          <w:rFonts w:ascii="Arial" w:hAnsi="Arial" w:cs="Arial"/>
          <w:color w:val="auto"/>
          <w:sz w:val="22"/>
          <w:szCs w:val="26"/>
        </w:rPr>
        <w:t>ibuições de Polícia Judiciária;</w:t>
      </w:r>
    </w:p>
    <w:p w14:paraId="49915A1A" w14:textId="77777777" w:rsidR="000A12AA" w:rsidRP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</w:p>
    <w:p w14:paraId="2D3F1614" w14:textId="6D2C8D00" w:rsid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  <w:r w:rsidRPr="000A12AA">
        <w:rPr>
          <w:rFonts w:ascii="Arial" w:hAnsi="Arial" w:cs="Arial"/>
          <w:color w:val="auto"/>
          <w:sz w:val="22"/>
          <w:szCs w:val="26"/>
        </w:rPr>
        <w:t xml:space="preserve">Considerando que a realização periódica de leilões é essencial para evitar o acúmulo excessivo de veículos, minimizar impactos ambientais e sanitários, bem como </w:t>
      </w:r>
      <w:r>
        <w:rPr>
          <w:rFonts w:ascii="Arial" w:hAnsi="Arial" w:cs="Arial"/>
          <w:color w:val="auto"/>
          <w:sz w:val="22"/>
          <w:szCs w:val="26"/>
        </w:rPr>
        <w:t>mitigar riscos à saúde pública;</w:t>
      </w:r>
    </w:p>
    <w:p w14:paraId="683A6B70" w14:textId="77777777" w:rsidR="000A12AA" w:rsidRP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</w:p>
    <w:p w14:paraId="68BCEEB8" w14:textId="3FFB713A" w:rsid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  <w:r w:rsidRPr="000A12AA">
        <w:rPr>
          <w:rFonts w:ascii="Arial" w:hAnsi="Arial" w:cs="Arial"/>
          <w:color w:val="auto"/>
          <w:sz w:val="22"/>
          <w:szCs w:val="26"/>
        </w:rPr>
        <w:t xml:space="preserve">Considerando que, nos termos do artigo 6º, inciso XLIII, da Lei Federal nº 14.133/2021, o credenciamento configura-se como um processo administrativo adequado para a seleção de interessados na prestação do serviço em </w:t>
      </w:r>
      <w:r>
        <w:rPr>
          <w:rFonts w:ascii="Arial" w:hAnsi="Arial" w:cs="Arial"/>
          <w:color w:val="auto"/>
          <w:sz w:val="22"/>
          <w:szCs w:val="26"/>
        </w:rPr>
        <w:t>questão;</w:t>
      </w:r>
    </w:p>
    <w:p w14:paraId="24389948" w14:textId="77777777" w:rsidR="000A12AA" w:rsidRP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</w:p>
    <w:p w14:paraId="5546A526" w14:textId="3E38AF58" w:rsid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  <w:r w:rsidRPr="000A12AA">
        <w:rPr>
          <w:rFonts w:ascii="Arial" w:hAnsi="Arial" w:cs="Arial"/>
          <w:color w:val="auto"/>
          <w:sz w:val="22"/>
          <w:szCs w:val="26"/>
        </w:rPr>
        <w:t>Considerando que o § 1º do artigo 31 da referida lei permite a condução do leilão por leiloeiro oficial, cuja contratação pode ocorrer por credenciamento ou pregão, adotando-se o critério de maior desconto sobre as comissões,</w:t>
      </w:r>
      <w:r>
        <w:rPr>
          <w:rFonts w:ascii="Arial" w:hAnsi="Arial" w:cs="Arial"/>
          <w:color w:val="auto"/>
          <w:sz w:val="22"/>
          <w:szCs w:val="26"/>
        </w:rPr>
        <w:t xml:space="preserve"> respeitando os limites legais;</w:t>
      </w:r>
    </w:p>
    <w:p w14:paraId="2A5D20B8" w14:textId="77777777" w:rsidR="000A12AA" w:rsidRP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</w:p>
    <w:p w14:paraId="6FEC4BB2" w14:textId="77777777" w:rsid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  <w:r w:rsidRPr="000A12AA">
        <w:rPr>
          <w:rFonts w:ascii="Arial" w:hAnsi="Arial" w:cs="Arial"/>
          <w:color w:val="auto"/>
          <w:sz w:val="22"/>
          <w:szCs w:val="26"/>
        </w:rPr>
        <w:t xml:space="preserve">Considerando que não </w:t>
      </w:r>
      <w:proofErr w:type="gramStart"/>
      <w:r w:rsidRPr="000A12AA">
        <w:rPr>
          <w:rFonts w:ascii="Arial" w:hAnsi="Arial" w:cs="Arial"/>
          <w:color w:val="auto"/>
          <w:sz w:val="22"/>
          <w:szCs w:val="26"/>
        </w:rPr>
        <w:t>há,</w:t>
      </w:r>
      <w:proofErr w:type="gramEnd"/>
      <w:r w:rsidRPr="000A12AA">
        <w:rPr>
          <w:rFonts w:ascii="Arial" w:hAnsi="Arial" w:cs="Arial"/>
          <w:color w:val="auto"/>
          <w:sz w:val="22"/>
          <w:szCs w:val="26"/>
        </w:rPr>
        <w:t xml:space="preserve"> no âmbito desta Administração, servidores habilitados para o exercício da função de leiloeiro, conforme disposto no Decreto nº 21.981/1932 e na Instrução Normativa nº 113/2010; </w:t>
      </w:r>
    </w:p>
    <w:p w14:paraId="51BD0A36" w14:textId="77777777" w:rsid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</w:p>
    <w:p w14:paraId="4A76BE3B" w14:textId="6E4722D4" w:rsid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  <w:r w:rsidRPr="000A12AA">
        <w:rPr>
          <w:rFonts w:ascii="Arial" w:hAnsi="Arial" w:cs="Arial"/>
          <w:color w:val="auto"/>
          <w:sz w:val="22"/>
          <w:szCs w:val="26"/>
        </w:rPr>
        <w:t xml:space="preserve">Considerando, por fim, que o inciso IV do artigo 74, da Lei nº 14.133/2021, admite a contratação direta por inexigibilidade de licitação quando o objeto puder ou dever ser contratado por meio de credenciamento, bem como que a adoção do critério de antiguidade e rodízio </w:t>
      </w:r>
      <w:r w:rsidRPr="000A12AA">
        <w:rPr>
          <w:rFonts w:ascii="Arial" w:hAnsi="Arial" w:cs="Arial"/>
          <w:color w:val="auto"/>
          <w:sz w:val="22"/>
          <w:szCs w:val="26"/>
        </w:rPr>
        <w:lastRenderedPageBreak/>
        <w:t xml:space="preserve">poderá fomentar a concorrência e a ampla participação de interessados, garantindo maior eficiência ao processo; </w:t>
      </w:r>
    </w:p>
    <w:p w14:paraId="5C3D8B83" w14:textId="77777777" w:rsidR="000A12AA" w:rsidRP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</w:p>
    <w:p w14:paraId="4839FAD4" w14:textId="2E2C484A" w:rsid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  <w:r w:rsidRPr="000A12AA">
        <w:rPr>
          <w:rFonts w:ascii="Arial" w:hAnsi="Arial" w:cs="Arial"/>
          <w:color w:val="auto"/>
          <w:sz w:val="22"/>
          <w:szCs w:val="26"/>
        </w:rPr>
        <w:t>AUTORIZO a contratação de leiloeiros oficiais por meio de</w:t>
      </w:r>
      <w:r w:rsidRPr="000A12AA">
        <w:rPr>
          <w:rFonts w:ascii="Arial" w:hAnsi="Arial" w:cs="Arial"/>
          <w:sz w:val="22"/>
          <w:szCs w:val="26"/>
        </w:rPr>
        <w:t xml:space="preserve"> </w:t>
      </w:r>
      <w:r w:rsidRPr="000A12AA">
        <w:rPr>
          <w:rFonts w:ascii="Arial" w:hAnsi="Arial" w:cs="Arial"/>
          <w:sz w:val="22"/>
          <w:szCs w:val="26"/>
        </w:rPr>
        <w:t xml:space="preserve">Credenciamento, devendo ser adotado o critério de antiguidade e rodízio, com </w:t>
      </w:r>
      <w:r w:rsidRPr="000A12AA">
        <w:rPr>
          <w:rFonts w:ascii="Arial" w:hAnsi="Arial" w:cs="Arial"/>
          <w:color w:val="auto"/>
          <w:sz w:val="22"/>
          <w:szCs w:val="26"/>
        </w:rPr>
        <w:t xml:space="preserve">inscrições permanentemente abertas, nos termos do edital de chamamento público, que deverá ser amplamente divulgado em sítio eletrônico oficial e em jornal de grande circulação. </w:t>
      </w:r>
    </w:p>
    <w:p w14:paraId="401E0EE2" w14:textId="77777777" w:rsidR="000A12AA" w:rsidRP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</w:p>
    <w:p w14:paraId="40226C57" w14:textId="1774971B" w:rsidR="000A12AA" w:rsidRP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  <w:r w:rsidRPr="000A12AA">
        <w:rPr>
          <w:rFonts w:ascii="Arial" w:hAnsi="Arial" w:cs="Arial"/>
          <w:color w:val="auto"/>
          <w:sz w:val="22"/>
          <w:szCs w:val="26"/>
        </w:rPr>
        <w:t xml:space="preserve">Diante da necessidade pertinente e irrefutável do serviço descrito no Documento de Formalização de Demanda e, em cumprimento ao Princípio da Segregação de Funções, encaminhe-se para elaboração dos artefatos digitais, cujos modelos encontram-se no Portal </w:t>
      </w:r>
      <w:proofErr w:type="gramStart"/>
      <w:r w:rsidRPr="000A12AA">
        <w:rPr>
          <w:rFonts w:ascii="Arial" w:hAnsi="Arial" w:cs="Arial"/>
          <w:color w:val="auto"/>
          <w:sz w:val="22"/>
          <w:szCs w:val="26"/>
        </w:rPr>
        <w:t>Compras.</w:t>
      </w:r>
      <w:proofErr w:type="gramEnd"/>
      <w:r w:rsidRPr="000A12AA">
        <w:rPr>
          <w:rFonts w:ascii="Arial" w:hAnsi="Arial" w:cs="Arial"/>
          <w:color w:val="auto"/>
          <w:sz w:val="22"/>
          <w:szCs w:val="26"/>
        </w:rPr>
        <w:t>sp.gov.br, o</w:t>
      </w:r>
      <w:r>
        <w:rPr>
          <w:rFonts w:ascii="Arial" w:hAnsi="Arial" w:cs="Arial"/>
          <w:color w:val="auto"/>
          <w:sz w:val="22"/>
          <w:szCs w:val="26"/>
        </w:rPr>
        <w:t>s</w:t>
      </w:r>
      <w:r w:rsidRPr="000A12AA">
        <w:rPr>
          <w:rFonts w:ascii="Arial" w:hAnsi="Arial" w:cs="Arial"/>
          <w:color w:val="auto"/>
          <w:sz w:val="22"/>
          <w:szCs w:val="26"/>
        </w:rPr>
        <w:t xml:space="preserve"> seguinte</w:t>
      </w:r>
      <w:r>
        <w:rPr>
          <w:rFonts w:ascii="Arial" w:hAnsi="Arial" w:cs="Arial"/>
          <w:color w:val="auto"/>
          <w:sz w:val="22"/>
          <w:szCs w:val="26"/>
        </w:rPr>
        <w:t>s</w:t>
      </w:r>
      <w:r w:rsidRPr="000A12AA">
        <w:rPr>
          <w:rFonts w:ascii="Arial" w:hAnsi="Arial" w:cs="Arial"/>
          <w:color w:val="auto"/>
          <w:sz w:val="22"/>
          <w:szCs w:val="26"/>
        </w:rPr>
        <w:t xml:space="preserve"> servidor</w:t>
      </w:r>
      <w:r>
        <w:rPr>
          <w:rFonts w:ascii="Arial" w:hAnsi="Arial" w:cs="Arial"/>
          <w:color w:val="auto"/>
          <w:sz w:val="22"/>
          <w:szCs w:val="26"/>
        </w:rPr>
        <w:t>es</w:t>
      </w:r>
      <w:r w:rsidRPr="000A12AA">
        <w:rPr>
          <w:rFonts w:ascii="Arial" w:hAnsi="Arial" w:cs="Arial"/>
          <w:color w:val="auto"/>
          <w:sz w:val="22"/>
          <w:szCs w:val="26"/>
        </w:rPr>
        <w:t xml:space="preserve">: </w:t>
      </w:r>
    </w:p>
    <w:p w14:paraId="04B78109" w14:textId="34572741" w:rsidR="000A12AA" w:rsidRP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  <w:r w:rsidRPr="000A12AA">
        <w:rPr>
          <w:rFonts w:ascii="Arial" w:hAnsi="Arial" w:cs="Arial"/>
          <w:color w:val="auto"/>
          <w:sz w:val="22"/>
          <w:szCs w:val="26"/>
        </w:rPr>
        <w:t xml:space="preserve">- Estudo Técnico Preliminar – </w:t>
      </w:r>
      <w:r>
        <w:rPr>
          <w:rFonts w:ascii="Arial" w:hAnsi="Arial" w:cs="Arial"/>
          <w:color w:val="auto"/>
          <w:sz w:val="22"/>
          <w:szCs w:val="26"/>
        </w:rPr>
        <w:t>Bruna Maria Saraiva Gálico;</w:t>
      </w:r>
    </w:p>
    <w:p w14:paraId="58DC0A11" w14:textId="67FED7A0" w:rsidR="000A12AA" w:rsidRP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  <w:r w:rsidRPr="000A12AA">
        <w:rPr>
          <w:rFonts w:ascii="Arial" w:hAnsi="Arial" w:cs="Arial"/>
          <w:color w:val="auto"/>
          <w:sz w:val="22"/>
          <w:szCs w:val="26"/>
        </w:rPr>
        <w:t xml:space="preserve">- Mapa de Risco – </w:t>
      </w:r>
      <w:r>
        <w:rPr>
          <w:rFonts w:ascii="Arial" w:hAnsi="Arial" w:cs="Arial"/>
          <w:color w:val="auto"/>
          <w:sz w:val="22"/>
          <w:szCs w:val="26"/>
        </w:rPr>
        <w:t>Bruna Maria Saraiva Gálico</w:t>
      </w:r>
      <w:r>
        <w:rPr>
          <w:rFonts w:ascii="Arial" w:hAnsi="Arial" w:cs="Arial"/>
          <w:color w:val="auto"/>
          <w:sz w:val="22"/>
          <w:szCs w:val="26"/>
        </w:rPr>
        <w:t>;</w:t>
      </w:r>
    </w:p>
    <w:p w14:paraId="3EF1FF26" w14:textId="25069C46" w:rsid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  <w:r w:rsidRPr="000A12AA">
        <w:rPr>
          <w:rFonts w:ascii="Arial" w:hAnsi="Arial" w:cs="Arial"/>
          <w:color w:val="auto"/>
          <w:sz w:val="22"/>
          <w:szCs w:val="26"/>
        </w:rPr>
        <w:t xml:space="preserve">- Termo de Referência – </w:t>
      </w:r>
      <w:r>
        <w:rPr>
          <w:rFonts w:ascii="Arial" w:hAnsi="Arial" w:cs="Arial"/>
          <w:color w:val="auto"/>
          <w:sz w:val="22"/>
          <w:szCs w:val="26"/>
        </w:rPr>
        <w:t>Bruna Maria Saraiva Gálico</w:t>
      </w:r>
      <w:bookmarkStart w:id="5" w:name="_GoBack"/>
      <w:bookmarkEnd w:id="5"/>
      <w:r>
        <w:rPr>
          <w:rFonts w:ascii="Arial" w:hAnsi="Arial" w:cs="Arial"/>
          <w:color w:val="auto"/>
          <w:sz w:val="22"/>
          <w:szCs w:val="26"/>
        </w:rPr>
        <w:t>.</w:t>
      </w:r>
    </w:p>
    <w:p w14:paraId="2D365A90" w14:textId="77777777" w:rsidR="000A12AA" w:rsidRP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color w:val="auto"/>
          <w:sz w:val="22"/>
          <w:szCs w:val="26"/>
        </w:rPr>
      </w:pPr>
    </w:p>
    <w:p w14:paraId="4B2C1417" w14:textId="543BE110" w:rsidR="000A12AA" w:rsidRPr="000A12AA" w:rsidRDefault="000A12AA" w:rsidP="000A12AA">
      <w:pPr>
        <w:pStyle w:val="Default"/>
        <w:spacing w:line="360" w:lineRule="auto"/>
        <w:ind w:firstLine="851"/>
        <w:jc w:val="both"/>
        <w:rPr>
          <w:rFonts w:ascii="Arial" w:hAnsi="Arial" w:cs="Arial"/>
          <w:b/>
          <w:sz w:val="18"/>
          <w:szCs w:val="22"/>
        </w:rPr>
      </w:pPr>
      <w:r w:rsidRPr="000A12AA">
        <w:rPr>
          <w:rFonts w:ascii="Arial" w:hAnsi="Arial" w:cs="Arial"/>
          <w:color w:val="auto"/>
          <w:sz w:val="22"/>
          <w:szCs w:val="26"/>
        </w:rPr>
        <w:t>A seguir, junte-se relação de leiloeiros matriculados na Junta Comercial do Estado de São Paulo e elabore-se a minuta de edital de credenciamento e contrato para envio à douta Consultoria Jurídica da pasta.</w:t>
      </w:r>
    </w:p>
    <w:p w14:paraId="7E1C0BF4" w14:textId="77777777" w:rsidR="007A234F" w:rsidRPr="000D62A0" w:rsidRDefault="007A234F" w:rsidP="00006478">
      <w:pPr>
        <w:tabs>
          <w:tab w:val="left" w:pos="426"/>
        </w:tabs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14912817" w14:textId="77777777" w:rsidR="00317D0C" w:rsidRPr="000D62A0" w:rsidRDefault="00317D0C" w:rsidP="00006478">
      <w:pPr>
        <w:tabs>
          <w:tab w:val="left" w:pos="426"/>
        </w:tabs>
        <w:spacing w:line="360" w:lineRule="auto"/>
        <w:ind w:right="-1" w:firstLine="851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22C39EC9" w14:textId="77777777" w:rsidR="007A234F" w:rsidRPr="000D62A0" w:rsidRDefault="007A234F" w:rsidP="00006478">
      <w:pPr>
        <w:tabs>
          <w:tab w:val="left" w:pos="426"/>
        </w:tabs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5F66FB0B" w14:textId="1D7FC410" w:rsidR="00F568C8" w:rsidRPr="000D62A0" w:rsidRDefault="00843486" w:rsidP="00317D0C">
      <w:pPr>
        <w:tabs>
          <w:tab w:val="left" w:pos="426"/>
        </w:tabs>
        <w:spacing w:line="360" w:lineRule="auto"/>
        <w:ind w:right="-1"/>
        <w:jc w:val="center"/>
        <w:rPr>
          <w:rFonts w:ascii="Arial" w:hAnsi="Arial" w:cs="Arial"/>
          <w:sz w:val="22"/>
          <w:szCs w:val="22"/>
        </w:rPr>
      </w:pPr>
      <w:r w:rsidRPr="000D62A0">
        <w:rPr>
          <w:rFonts w:ascii="Arial" w:hAnsi="Arial" w:cs="Arial"/>
          <w:sz w:val="22"/>
          <w:szCs w:val="22"/>
        </w:rPr>
        <w:t>Araçatuba</w:t>
      </w:r>
      <w:r w:rsidR="00535249" w:rsidRPr="000D62A0">
        <w:rPr>
          <w:rFonts w:ascii="Arial" w:hAnsi="Arial" w:cs="Arial"/>
          <w:sz w:val="22"/>
          <w:szCs w:val="22"/>
        </w:rPr>
        <w:t>,</w:t>
      </w:r>
      <w:r w:rsidR="00F568C8" w:rsidRPr="000D62A0">
        <w:rPr>
          <w:rFonts w:ascii="Arial" w:hAnsi="Arial" w:cs="Arial"/>
          <w:sz w:val="22"/>
          <w:szCs w:val="22"/>
        </w:rPr>
        <w:t xml:space="preserve"> </w:t>
      </w:r>
      <w:r w:rsidR="001B41BC">
        <w:rPr>
          <w:rFonts w:ascii="Arial" w:hAnsi="Arial" w:cs="Arial"/>
          <w:sz w:val="22"/>
          <w:szCs w:val="22"/>
        </w:rPr>
        <w:t>0</w:t>
      </w:r>
      <w:r w:rsidR="000A12AA">
        <w:rPr>
          <w:rFonts w:ascii="Arial" w:hAnsi="Arial" w:cs="Arial"/>
          <w:sz w:val="22"/>
          <w:szCs w:val="22"/>
        </w:rPr>
        <w:t>4</w:t>
      </w:r>
      <w:r w:rsidR="001B41BC">
        <w:rPr>
          <w:rFonts w:ascii="Arial" w:hAnsi="Arial" w:cs="Arial"/>
          <w:sz w:val="22"/>
          <w:szCs w:val="22"/>
        </w:rPr>
        <w:t xml:space="preserve"> de </w:t>
      </w:r>
      <w:r w:rsidR="000A12AA">
        <w:rPr>
          <w:rFonts w:ascii="Arial" w:hAnsi="Arial" w:cs="Arial"/>
          <w:sz w:val="22"/>
          <w:szCs w:val="22"/>
        </w:rPr>
        <w:t>dezembro</w:t>
      </w:r>
      <w:r w:rsidR="001B41BC">
        <w:rPr>
          <w:rFonts w:ascii="Arial" w:hAnsi="Arial" w:cs="Arial"/>
          <w:sz w:val="22"/>
          <w:szCs w:val="22"/>
        </w:rPr>
        <w:t xml:space="preserve"> de 2025</w:t>
      </w:r>
      <w:r w:rsidR="00FB029A">
        <w:rPr>
          <w:rFonts w:ascii="Arial" w:hAnsi="Arial" w:cs="Arial"/>
          <w:sz w:val="22"/>
          <w:szCs w:val="22"/>
        </w:rPr>
        <w:t>.</w:t>
      </w:r>
    </w:p>
    <w:p w14:paraId="7144AD35" w14:textId="77777777" w:rsidR="004502C4" w:rsidRPr="000D62A0" w:rsidRDefault="004502C4" w:rsidP="00317D0C">
      <w:pPr>
        <w:tabs>
          <w:tab w:val="left" w:pos="426"/>
        </w:tabs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</w:rPr>
      </w:pPr>
    </w:p>
    <w:p w14:paraId="73EF6C57" w14:textId="77777777" w:rsidR="00214BE3" w:rsidRPr="000D62A0" w:rsidRDefault="00214BE3" w:rsidP="00317D0C">
      <w:pPr>
        <w:tabs>
          <w:tab w:val="left" w:pos="426"/>
        </w:tabs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</w:rPr>
      </w:pPr>
    </w:p>
    <w:p w14:paraId="4594560B" w14:textId="56D9A225" w:rsidR="00FB029A" w:rsidRDefault="00FB029A" w:rsidP="00317D0C">
      <w:pPr>
        <w:tabs>
          <w:tab w:val="left" w:pos="426"/>
        </w:tabs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</w:t>
      </w:r>
    </w:p>
    <w:p w14:paraId="2ED16665" w14:textId="77777777" w:rsidR="00214BE3" w:rsidRPr="000D62A0" w:rsidRDefault="00F568C8" w:rsidP="00317D0C">
      <w:pPr>
        <w:tabs>
          <w:tab w:val="left" w:pos="426"/>
        </w:tabs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0D62A0">
        <w:rPr>
          <w:rFonts w:ascii="Arial" w:hAnsi="Arial" w:cs="Arial"/>
          <w:b/>
          <w:sz w:val="22"/>
          <w:szCs w:val="22"/>
        </w:rPr>
        <w:t>GETÚLIO SILVIO NARDO</w:t>
      </w:r>
    </w:p>
    <w:p w14:paraId="37DF7A44" w14:textId="325205F6" w:rsidR="007A234F" w:rsidRPr="000D62A0" w:rsidRDefault="004502C4" w:rsidP="00317D0C">
      <w:pPr>
        <w:tabs>
          <w:tab w:val="left" w:pos="426"/>
        </w:tabs>
        <w:spacing w:line="360" w:lineRule="auto"/>
        <w:ind w:right="-1"/>
        <w:jc w:val="center"/>
        <w:rPr>
          <w:rFonts w:ascii="Arial" w:hAnsi="Arial" w:cs="Arial"/>
          <w:sz w:val="22"/>
          <w:szCs w:val="22"/>
        </w:rPr>
      </w:pPr>
      <w:r w:rsidRPr="000D62A0">
        <w:rPr>
          <w:rFonts w:ascii="Arial" w:hAnsi="Arial" w:cs="Arial"/>
          <w:sz w:val="22"/>
          <w:szCs w:val="22"/>
        </w:rPr>
        <w:t>DELEGADO SECCIONAL DE POLÍCIA</w:t>
      </w:r>
    </w:p>
    <w:p w14:paraId="13625474" w14:textId="77777777" w:rsidR="00EE4455" w:rsidRPr="000D62A0" w:rsidRDefault="00EE4455" w:rsidP="00317D0C">
      <w:pPr>
        <w:tabs>
          <w:tab w:val="left" w:pos="426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sectPr w:rsidR="00EE4455" w:rsidRPr="000D62A0" w:rsidSect="00843486">
      <w:headerReference w:type="default" r:id="rId8"/>
      <w:footerReference w:type="default" r:id="rId9"/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409E0E" w14:textId="77777777" w:rsidR="00B375B5" w:rsidRDefault="00B375B5" w:rsidP="00534598">
      <w:r>
        <w:separator/>
      </w:r>
    </w:p>
  </w:endnote>
  <w:endnote w:type="continuationSeparator" w:id="0">
    <w:p w14:paraId="20C40F95" w14:textId="77777777" w:rsidR="00B375B5" w:rsidRDefault="00B375B5" w:rsidP="00534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87CDD5" w14:textId="4AD789DC" w:rsidR="00891108" w:rsidRDefault="00891108" w:rsidP="0089110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360" w:lineRule="auto"/>
      <w:jc w:val="center"/>
      <w:rPr>
        <w:rFonts w:ascii="Arial" w:eastAsia="Arial" w:hAnsi="Arial" w:cs="Arial"/>
        <w:color w:val="000000"/>
        <w:sz w:val="16"/>
        <w:szCs w:val="16"/>
      </w:rPr>
    </w:pPr>
    <w:r w:rsidRPr="00D75480">
      <w:rPr>
        <w:rFonts w:ascii="Arial" w:eastAsia="Arial" w:hAnsi="Arial" w:cs="Arial"/>
        <w:color w:val="000000"/>
        <w:sz w:val="16"/>
        <w:szCs w:val="16"/>
      </w:rPr>
      <w:t>Rua</w:t>
    </w:r>
    <w:r>
      <w:rPr>
        <w:rFonts w:ascii="Arial" w:eastAsia="Arial" w:hAnsi="Arial" w:cs="Arial"/>
        <w:color w:val="000000"/>
        <w:sz w:val="16"/>
        <w:szCs w:val="16"/>
      </w:rPr>
      <w:t xml:space="preserve"> Jordano Go</w:t>
    </w:r>
    <w:r w:rsidR="000D62A0">
      <w:rPr>
        <w:rFonts w:ascii="Arial" w:eastAsia="Arial" w:hAnsi="Arial" w:cs="Arial"/>
        <w:color w:val="000000"/>
        <w:sz w:val="16"/>
        <w:szCs w:val="16"/>
      </w:rPr>
      <w:t>t</w:t>
    </w:r>
    <w:r>
      <w:rPr>
        <w:rFonts w:ascii="Arial" w:eastAsia="Arial" w:hAnsi="Arial" w:cs="Arial"/>
        <w:color w:val="000000"/>
        <w:sz w:val="16"/>
        <w:szCs w:val="16"/>
      </w:rPr>
      <w:t>tardi, 482, Jardim Nova Iorque</w:t>
    </w:r>
    <w:r w:rsidRPr="00D75480">
      <w:rPr>
        <w:rFonts w:ascii="Arial" w:eastAsia="Arial" w:hAnsi="Arial" w:cs="Arial"/>
        <w:color w:val="000000"/>
        <w:sz w:val="16"/>
        <w:szCs w:val="16"/>
      </w:rPr>
      <w:t xml:space="preserve"> - Araçatuba/SP - CEP: 16</w:t>
    </w:r>
    <w:r>
      <w:rPr>
        <w:rFonts w:ascii="Arial" w:eastAsia="Arial" w:hAnsi="Arial" w:cs="Arial"/>
        <w:color w:val="000000"/>
        <w:sz w:val="16"/>
        <w:szCs w:val="16"/>
      </w:rPr>
      <w:t>018</w:t>
    </w:r>
    <w:r w:rsidRPr="00D75480">
      <w:rPr>
        <w:rFonts w:ascii="Arial" w:eastAsia="Arial" w:hAnsi="Arial" w:cs="Arial"/>
        <w:color w:val="000000"/>
        <w:sz w:val="16"/>
        <w:szCs w:val="16"/>
      </w:rPr>
      <w:t>-</w:t>
    </w:r>
    <w:proofErr w:type="gramStart"/>
    <w:r>
      <w:rPr>
        <w:rFonts w:ascii="Arial" w:eastAsia="Arial" w:hAnsi="Arial" w:cs="Arial"/>
        <w:color w:val="000000"/>
        <w:sz w:val="16"/>
        <w:szCs w:val="16"/>
      </w:rPr>
      <w:t>120</w:t>
    </w:r>
    <w:proofErr w:type="gramEnd"/>
  </w:p>
  <w:p w14:paraId="0EF053F3" w14:textId="77777777" w:rsidR="00891108" w:rsidRDefault="00891108" w:rsidP="00891108">
    <w:pPr>
      <w:pStyle w:val="Rodap"/>
      <w:jc w:val="center"/>
    </w:pPr>
    <w:r w:rsidRPr="00D75480">
      <w:rPr>
        <w:rFonts w:ascii="Arial" w:eastAsia="Arial" w:hAnsi="Arial" w:cs="Arial"/>
        <w:color w:val="000000"/>
        <w:sz w:val="16"/>
        <w:szCs w:val="16"/>
      </w:rPr>
      <w:t>(1</w:t>
    </w:r>
    <w:r>
      <w:rPr>
        <w:rFonts w:ascii="Arial" w:eastAsia="Arial" w:hAnsi="Arial" w:cs="Arial"/>
        <w:color w:val="000000"/>
        <w:sz w:val="16"/>
        <w:szCs w:val="16"/>
      </w:rPr>
      <w:t>8</w:t>
    </w:r>
    <w:r w:rsidRPr="00D75480">
      <w:rPr>
        <w:rFonts w:ascii="Arial" w:eastAsia="Arial" w:hAnsi="Arial" w:cs="Arial"/>
        <w:color w:val="000000"/>
        <w:sz w:val="16"/>
        <w:szCs w:val="16"/>
      </w:rPr>
      <w:t>) 362</w:t>
    </w:r>
    <w:r>
      <w:rPr>
        <w:rFonts w:ascii="Arial" w:eastAsia="Arial" w:hAnsi="Arial" w:cs="Arial"/>
        <w:color w:val="000000"/>
        <w:sz w:val="16"/>
        <w:szCs w:val="16"/>
      </w:rPr>
      <w:t>3</w:t>
    </w:r>
    <w:r w:rsidRPr="00D75480">
      <w:rPr>
        <w:rFonts w:ascii="Arial" w:eastAsia="Arial" w:hAnsi="Arial" w:cs="Arial"/>
        <w:color w:val="000000"/>
        <w:sz w:val="16"/>
        <w:szCs w:val="16"/>
      </w:rPr>
      <w:t>-</w:t>
    </w:r>
    <w:r>
      <w:rPr>
        <w:rFonts w:ascii="Arial" w:eastAsia="Arial" w:hAnsi="Arial" w:cs="Arial"/>
        <w:color w:val="000000"/>
        <w:sz w:val="16"/>
        <w:szCs w:val="16"/>
      </w:rPr>
      <w:t>8575</w:t>
    </w:r>
    <w:r w:rsidRPr="00D75480">
      <w:rPr>
        <w:rFonts w:ascii="Arial" w:eastAsia="Arial" w:hAnsi="Arial" w:cs="Arial"/>
        <w:color w:val="000000"/>
        <w:sz w:val="16"/>
        <w:szCs w:val="16"/>
      </w:rPr>
      <w:t xml:space="preserve"> – </w:t>
    </w:r>
    <w:r>
      <w:rPr>
        <w:rFonts w:ascii="Arial" w:eastAsia="Arial" w:hAnsi="Arial" w:cs="Arial"/>
        <w:color w:val="000000"/>
        <w:sz w:val="16"/>
        <w:szCs w:val="16"/>
      </w:rPr>
      <w:t>licitacao.aracatuba</w:t>
    </w:r>
    <w:r w:rsidRPr="00D75480">
      <w:rPr>
        <w:rFonts w:ascii="Arial" w:eastAsia="Arial" w:hAnsi="Arial" w:cs="Arial"/>
        <w:color w:val="000000"/>
        <w:sz w:val="16"/>
        <w:szCs w:val="16"/>
      </w:rPr>
      <w:t>@policiacivil.sp.gov.br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777C1C" w14:textId="77777777" w:rsidR="00B375B5" w:rsidRDefault="00B375B5" w:rsidP="00534598">
      <w:r>
        <w:separator/>
      </w:r>
    </w:p>
  </w:footnote>
  <w:footnote w:type="continuationSeparator" w:id="0">
    <w:p w14:paraId="4C6B70DD" w14:textId="77777777" w:rsidR="00B375B5" w:rsidRDefault="00B375B5" w:rsidP="005345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58" w:type="dxa"/>
      <w:tblInd w:w="-88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2269"/>
      <w:gridCol w:w="8789"/>
    </w:tblGrid>
    <w:tr w:rsidR="001B41BC" w:rsidRPr="00D75480" w14:paraId="4784CF6A" w14:textId="77777777" w:rsidTr="00017FBE">
      <w:tc>
        <w:tcPr>
          <w:tcW w:w="2269" w:type="dxa"/>
          <w:tcBorders>
            <w:top w:val="nil"/>
            <w:left w:val="nil"/>
            <w:bottom w:val="nil"/>
            <w:right w:val="single" w:sz="8" w:space="0" w:color="000000"/>
          </w:tcBorders>
          <w:shd w:val="clear" w:color="auto" w:fill="auto"/>
        </w:tcPr>
        <w:p w14:paraId="76165A87" w14:textId="6F7A889B" w:rsidR="001B41BC" w:rsidRPr="00D75480" w:rsidRDefault="001B41BC" w:rsidP="00017F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</w:rPr>
          </w:pPr>
          <w:r w:rsidRPr="00D75480">
            <w:rPr>
              <w:color w:val="000000"/>
            </w:rPr>
            <w:t xml:space="preserve">    </w:t>
          </w:r>
          <w:r>
            <w:rPr>
              <w:noProof/>
              <w:color w:val="000000"/>
            </w:rPr>
            <w:drawing>
              <wp:inline distT="0" distB="0" distL="0" distR="0" wp14:anchorId="2022E776" wp14:editId="3EF2462A">
                <wp:extent cx="760730" cy="1024255"/>
                <wp:effectExtent l="0" t="0" r="1270" b="444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0730" cy="1024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89" w:type="dxa"/>
          <w:tcBorders>
            <w:top w:val="nil"/>
            <w:left w:val="single" w:sz="8" w:space="0" w:color="000000"/>
            <w:bottom w:val="nil"/>
            <w:right w:val="nil"/>
          </w:tcBorders>
          <w:shd w:val="clear" w:color="auto" w:fill="auto"/>
        </w:tcPr>
        <w:p w14:paraId="529BE3E1" w14:textId="77777777" w:rsidR="001B41BC" w:rsidRPr="002B18A9" w:rsidRDefault="001B41BC" w:rsidP="00017F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80" w:after="80"/>
            <w:ind w:left="601"/>
            <w:rPr>
              <w:rFonts w:ascii="Arial" w:eastAsia="Arial" w:hAnsi="Arial" w:cs="Arial"/>
              <w:color w:val="000000"/>
              <w:sz w:val="20"/>
              <w:szCs w:val="20"/>
            </w:rPr>
          </w:pPr>
          <w:r w:rsidRPr="002B18A9">
            <w:rPr>
              <w:rFonts w:ascii="Arial" w:eastAsia="Arial" w:hAnsi="Arial" w:cs="Arial"/>
              <w:color w:val="000000"/>
              <w:sz w:val="20"/>
              <w:szCs w:val="20"/>
            </w:rPr>
            <w:t>SECRETARIA DA SEGURANÇA PÚBLICA</w:t>
          </w:r>
        </w:p>
        <w:p w14:paraId="41820BE0" w14:textId="77777777" w:rsidR="001B41BC" w:rsidRPr="002B18A9" w:rsidRDefault="001B41BC" w:rsidP="00017F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80" w:after="80"/>
            <w:ind w:left="601"/>
            <w:rPr>
              <w:rFonts w:ascii="Arial" w:eastAsia="Arial" w:hAnsi="Arial" w:cs="Arial"/>
              <w:color w:val="000000"/>
              <w:sz w:val="20"/>
              <w:szCs w:val="20"/>
            </w:rPr>
          </w:pPr>
          <w:r w:rsidRPr="002B18A9">
            <w:rPr>
              <w:rFonts w:ascii="Arial" w:eastAsia="Arial" w:hAnsi="Arial" w:cs="Arial"/>
              <w:color w:val="000000"/>
              <w:sz w:val="20"/>
              <w:szCs w:val="20"/>
            </w:rPr>
            <w:t>POLÍCIA CIVIL DO ESTADO DE SÃO PAULO</w:t>
          </w:r>
        </w:p>
        <w:p w14:paraId="350E61C0" w14:textId="77777777" w:rsidR="001B41BC" w:rsidRPr="002B18A9" w:rsidRDefault="001B41BC" w:rsidP="00017F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80" w:after="80"/>
            <w:ind w:left="601"/>
            <w:rPr>
              <w:rFonts w:ascii="Arial" w:eastAsia="Arial" w:hAnsi="Arial" w:cs="Arial"/>
              <w:color w:val="000000"/>
              <w:sz w:val="20"/>
              <w:szCs w:val="20"/>
            </w:rPr>
          </w:pPr>
          <w:bookmarkStart w:id="6" w:name="_gjdgxs" w:colFirst="0" w:colLast="0"/>
          <w:bookmarkEnd w:id="6"/>
          <w:r w:rsidRPr="002B18A9">
            <w:rPr>
              <w:rFonts w:ascii="Arial" w:eastAsia="Arial" w:hAnsi="Arial" w:cs="Arial"/>
              <w:color w:val="000000"/>
              <w:sz w:val="20"/>
              <w:szCs w:val="20"/>
            </w:rPr>
            <w:t>Departamento de Polícia Judiciária de São Paulo Interior 10 - DEINTER-10</w:t>
          </w:r>
        </w:p>
        <w:p w14:paraId="03C8C045" w14:textId="77777777" w:rsidR="001B41BC" w:rsidRPr="00D75480" w:rsidRDefault="001B41BC" w:rsidP="00017F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2120"/>
            </w:tabs>
            <w:spacing w:before="80" w:after="80"/>
            <w:ind w:left="601"/>
            <w:rPr>
              <w:color w:val="000000"/>
            </w:rPr>
          </w:pPr>
          <w:r w:rsidRPr="002B18A9">
            <w:rPr>
              <w:rFonts w:ascii="Arial" w:eastAsia="Arial" w:hAnsi="Arial" w:cs="Arial"/>
              <w:color w:val="000000"/>
              <w:sz w:val="20"/>
              <w:szCs w:val="20"/>
            </w:rPr>
            <w:t>Delegacia Seccional de Polícia de Araçatuba/SP</w:t>
          </w:r>
        </w:p>
      </w:tc>
    </w:tr>
  </w:tbl>
  <w:p w14:paraId="63697FD9" w14:textId="7917C664" w:rsidR="001B41BC" w:rsidRDefault="001B41BC">
    <w:pPr>
      <w:pStyle w:val="Cabealho"/>
    </w:pPr>
  </w:p>
  <w:p w14:paraId="68EBAB54" w14:textId="77777777" w:rsidR="00534598" w:rsidRDefault="0053459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F4AB9"/>
    <w:multiLevelType w:val="multilevel"/>
    <w:tmpl w:val="E5D26A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999" w:hanging="432"/>
      </w:pPr>
      <w:rPr>
        <w:rFonts w:ascii="Arial" w:eastAsiaTheme="minorEastAsia" w:hAnsi="Arial" w:cs="Arial" w:hint="default"/>
        <w:b w:val="0"/>
        <w:i w:val="0"/>
        <w:strike w:val="0"/>
        <w:color w:val="auto"/>
        <w:sz w:val="22"/>
        <w:szCs w:val="24"/>
        <w:u w:val="none"/>
      </w:rPr>
    </w:lvl>
    <w:lvl w:ilvl="2">
      <w:start w:val="1"/>
      <w:numFmt w:val="decimal"/>
      <w:lvlText w:val="%1.%2.%3"/>
      <w:lvlJc w:val="left"/>
      <w:pPr>
        <w:ind w:left="930" w:hanging="504"/>
      </w:pPr>
      <w:rPr>
        <w:rFonts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DDC5F8A"/>
    <w:multiLevelType w:val="hybridMultilevel"/>
    <w:tmpl w:val="D5E688DE"/>
    <w:lvl w:ilvl="0" w:tplc="0416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F8E69B5"/>
    <w:multiLevelType w:val="hybridMultilevel"/>
    <w:tmpl w:val="15C219FE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5C100D"/>
    <w:multiLevelType w:val="multilevel"/>
    <w:tmpl w:val="8670115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BE6201"/>
    <w:multiLevelType w:val="hybridMultilevel"/>
    <w:tmpl w:val="1C30AF8C"/>
    <w:lvl w:ilvl="0" w:tplc="04160015">
      <w:start w:val="1"/>
      <w:numFmt w:val="upperLetter"/>
      <w:lvlText w:val="%1."/>
      <w:lvlJc w:val="left"/>
      <w:pPr>
        <w:ind w:left="1571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241A2974"/>
    <w:multiLevelType w:val="hybridMultilevel"/>
    <w:tmpl w:val="0778D1A4"/>
    <w:lvl w:ilvl="0" w:tplc="6C36B8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2A45577C"/>
    <w:multiLevelType w:val="multilevel"/>
    <w:tmpl w:val="020854E6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7">
    <w:nsid w:val="2BF22B48"/>
    <w:multiLevelType w:val="hybridMultilevel"/>
    <w:tmpl w:val="86F84394"/>
    <w:lvl w:ilvl="0" w:tplc="64AC7B4C">
      <w:start w:val="61"/>
      <w:numFmt w:val="decimal"/>
      <w:lvlText w:val="%1."/>
      <w:lvlJc w:val="left"/>
      <w:pPr>
        <w:ind w:left="135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079" w:hanging="360"/>
      </w:pPr>
    </w:lvl>
    <w:lvl w:ilvl="2" w:tplc="0416001B">
      <w:start w:val="1"/>
      <w:numFmt w:val="lowerRoman"/>
      <w:lvlText w:val="%3."/>
      <w:lvlJc w:val="right"/>
      <w:pPr>
        <w:ind w:left="2799" w:hanging="180"/>
      </w:pPr>
    </w:lvl>
    <w:lvl w:ilvl="3" w:tplc="0416000F" w:tentative="1">
      <w:start w:val="1"/>
      <w:numFmt w:val="decimal"/>
      <w:lvlText w:val="%4."/>
      <w:lvlJc w:val="left"/>
      <w:pPr>
        <w:ind w:left="3519" w:hanging="360"/>
      </w:pPr>
    </w:lvl>
    <w:lvl w:ilvl="4" w:tplc="04160019" w:tentative="1">
      <w:start w:val="1"/>
      <w:numFmt w:val="lowerLetter"/>
      <w:lvlText w:val="%5."/>
      <w:lvlJc w:val="left"/>
      <w:pPr>
        <w:ind w:left="4239" w:hanging="360"/>
      </w:pPr>
    </w:lvl>
    <w:lvl w:ilvl="5" w:tplc="0416001B" w:tentative="1">
      <w:start w:val="1"/>
      <w:numFmt w:val="lowerRoman"/>
      <w:lvlText w:val="%6."/>
      <w:lvlJc w:val="right"/>
      <w:pPr>
        <w:ind w:left="4959" w:hanging="180"/>
      </w:pPr>
    </w:lvl>
    <w:lvl w:ilvl="6" w:tplc="0416000F" w:tentative="1">
      <w:start w:val="1"/>
      <w:numFmt w:val="decimal"/>
      <w:lvlText w:val="%7."/>
      <w:lvlJc w:val="left"/>
      <w:pPr>
        <w:ind w:left="5679" w:hanging="360"/>
      </w:pPr>
    </w:lvl>
    <w:lvl w:ilvl="7" w:tplc="04160019" w:tentative="1">
      <w:start w:val="1"/>
      <w:numFmt w:val="lowerLetter"/>
      <w:lvlText w:val="%8."/>
      <w:lvlJc w:val="left"/>
      <w:pPr>
        <w:ind w:left="6399" w:hanging="360"/>
      </w:pPr>
    </w:lvl>
    <w:lvl w:ilvl="8" w:tplc="0416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8">
    <w:nsid w:val="2C1F63C4"/>
    <w:multiLevelType w:val="hybridMultilevel"/>
    <w:tmpl w:val="3702D6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5617E5"/>
    <w:multiLevelType w:val="hybridMultilevel"/>
    <w:tmpl w:val="DCA689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300F6"/>
    <w:multiLevelType w:val="hybridMultilevel"/>
    <w:tmpl w:val="F9E4554C"/>
    <w:lvl w:ilvl="0" w:tplc="04160017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416620DC"/>
    <w:multiLevelType w:val="multilevel"/>
    <w:tmpl w:val="9560147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42CA7D9A"/>
    <w:multiLevelType w:val="hybridMultilevel"/>
    <w:tmpl w:val="93F0C298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601A1DB9"/>
    <w:multiLevelType w:val="hybridMultilevel"/>
    <w:tmpl w:val="BEBCE4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737FE8"/>
    <w:multiLevelType w:val="multilevel"/>
    <w:tmpl w:val="56DEF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EDF3DC2"/>
    <w:multiLevelType w:val="hybridMultilevel"/>
    <w:tmpl w:val="01BCF89E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FB5360"/>
    <w:multiLevelType w:val="hybridMultilevel"/>
    <w:tmpl w:val="4B72BF5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4"/>
  </w:num>
  <w:num w:numId="4">
    <w:abstractNumId w:val="16"/>
  </w:num>
  <w:num w:numId="5">
    <w:abstractNumId w:val="3"/>
  </w:num>
  <w:num w:numId="6">
    <w:abstractNumId w:val="0"/>
  </w:num>
  <w:num w:numId="7">
    <w:abstractNumId w:val="2"/>
  </w:num>
  <w:num w:numId="8">
    <w:abstractNumId w:val="15"/>
  </w:num>
  <w:num w:numId="9">
    <w:abstractNumId w:val="13"/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12"/>
  </w:num>
  <w:num w:numId="15">
    <w:abstractNumId w:val="1"/>
  </w:num>
  <w:num w:numId="16">
    <w:abstractNumId w:val="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0CF"/>
    <w:rsid w:val="00006478"/>
    <w:rsid w:val="000145F1"/>
    <w:rsid w:val="00014DC1"/>
    <w:rsid w:val="000437D5"/>
    <w:rsid w:val="000811ED"/>
    <w:rsid w:val="00082C42"/>
    <w:rsid w:val="000A12AA"/>
    <w:rsid w:val="000D05CA"/>
    <w:rsid w:val="000D62A0"/>
    <w:rsid w:val="000D63FD"/>
    <w:rsid w:val="000E020B"/>
    <w:rsid w:val="000F5EFD"/>
    <w:rsid w:val="001202F8"/>
    <w:rsid w:val="001B41BC"/>
    <w:rsid w:val="001B6A62"/>
    <w:rsid w:val="001D5290"/>
    <w:rsid w:val="00214BE3"/>
    <w:rsid w:val="00221EB6"/>
    <w:rsid w:val="0023072E"/>
    <w:rsid w:val="0024281A"/>
    <w:rsid w:val="00267501"/>
    <w:rsid w:val="00270204"/>
    <w:rsid w:val="0031450B"/>
    <w:rsid w:val="00317D0C"/>
    <w:rsid w:val="003477F1"/>
    <w:rsid w:val="00356B60"/>
    <w:rsid w:val="003576A1"/>
    <w:rsid w:val="003602FA"/>
    <w:rsid w:val="00362119"/>
    <w:rsid w:val="003705C3"/>
    <w:rsid w:val="00397713"/>
    <w:rsid w:val="003A3353"/>
    <w:rsid w:val="003E05F9"/>
    <w:rsid w:val="003F5F81"/>
    <w:rsid w:val="00400656"/>
    <w:rsid w:val="00406BCF"/>
    <w:rsid w:val="004272C1"/>
    <w:rsid w:val="004502C4"/>
    <w:rsid w:val="00473356"/>
    <w:rsid w:val="00480217"/>
    <w:rsid w:val="004930CF"/>
    <w:rsid w:val="004A3E62"/>
    <w:rsid w:val="004C5ACF"/>
    <w:rsid w:val="00501034"/>
    <w:rsid w:val="00534598"/>
    <w:rsid w:val="00535249"/>
    <w:rsid w:val="00570E50"/>
    <w:rsid w:val="00604708"/>
    <w:rsid w:val="00640D4A"/>
    <w:rsid w:val="006863B0"/>
    <w:rsid w:val="006B62C9"/>
    <w:rsid w:val="006E2C73"/>
    <w:rsid w:val="00702662"/>
    <w:rsid w:val="00705056"/>
    <w:rsid w:val="007069BE"/>
    <w:rsid w:val="007073CC"/>
    <w:rsid w:val="00710A93"/>
    <w:rsid w:val="00731559"/>
    <w:rsid w:val="0074563D"/>
    <w:rsid w:val="0075687B"/>
    <w:rsid w:val="00791512"/>
    <w:rsid w:val="007A234F"/>
    <w:rsid w:val="00810148"/>
    <w:rsid w:val="00843486"/>
    <w:rsid w:val="0084782F"/>
    <w:rsid w:val="00891108"/>
    <w:rsid w:val="008B679C"/>
    <w:rsid w:val="008D0A8C"/>
    <w:rsid w:val="008F33A1"/>
    <w:rsid w:val="00923776"/>
    <w:rsid w:val="0094658D"/>
    <w:rsid w:val="00980661"/>
    <w:rsid w:val="009A68B9"/>
    <w:rsid w:val="009E71BE"/>
    <w:rsid w:val="00A27766"/>
    <w:rsid w:val="00A47662"/>
    <w:rsid w:val="00AA6E97"/>
    <w:rsid w:val="00AD6025"/>
    <w:rsid w:val="00AD7C61"/>
    <w:rsid w:val="00AE76DB"/>
    <w:rsid w:val="00B130FF"/>
    <w:rsid w:val="00B20741"/>
    <w:rsid w:val="00B375B5"/>
    <w:rsid w:val="00B474A5"/>
    <w:rsid w:val="00B925F5"/>
    <w:rsid w:val="00BB6806"/>
    <w:rsid w:val="00BF55C0"/>
    <w:rsid w:val="00BF60FE"/>
    <w:rsid w:val="00BF6D93"/>
    <w:rsid w:val="00C172AD"/>
    <w:rsid w:val="00C63CBE"/>
    <w:rsid w:val="00CA2BDD"/>
    <w:rsid w:val="00CA2CEC"/>
    <w:rsid w:val="00CA4551"/>
    <w:rsid w:val="00D40AEF"/>
    <w:rsid w:val="00D40F75"/>
    <w:rsid w:val="00D44086"/>
    <w:rsid w:val="00D579D3"/>
    <w:rsid w:val="00D87EA2"/>
    <w:rsid w:val="00DB4022"/>
    <w:rsid w:val="00DB61F5"/>
    <w:rsid w:val="00E06343"/>
    <w:rsid w:val="00E46F7A"/>
    <w:rsid w:val="00E5375A"/>
    <w:rsid w:val="00E542E2"/>
    <w:rsid w:val="00E559B0"/>
    <w:rsid w:val="00E62FF8"/>
    <w:rsid w:val="00E70FE2"/>
    <w:rsid w:val="00E768F3"/>
    <w:rsid w:val="00E9634B"/>
    <w:rsid w:val="00ED4DD7"/>
    <w:rsid w:val="00EE4455"/>
    <w:rsid w:val="00F568C8"/>
    <w:rsid w:val="00F70E64"/>
    <w:rsid w:val="00F7710B"/>
    <w:rsid w:val="00FB029A"/>
    <w:rsid w:val="00FD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93B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A234F"/>
    <w:pPr>
      <w:keepNext/>
      <w:tabs>
        <w:tab w:val="left" w:pos="720"/>
      </w:tabs>
      <w:autoSpaceDE w:val="0"/>
      <w:autoSpaceDN w:val="0"/>
      <w:adjustRightInd w:val="0"/>
      <w:ind w:left="720" w:hanging="720"/>
      <w:jc w:val="both"/>
      <w:outlineLvl w:val="0"/>
    </w:pPr>
    <w:rPr>
      <w:rFonts w:ascii="Arial" w:hAnsi="Arial" w:cs="Arial"/>
      <w:b/>
      <w:bCs/>
      <w:sz w:val="23"/>
      <w:szCs w:val="19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702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702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A234F"/>
    <w:rPr>
      <w:rFonts w:ascii="Arial" w:eastAsia="Times New Roman" w:hAnsi="Arial" w:cs="Arial"/>
      <w:b/>
      <w:bCs/>
      <w:sz w:val="23"/>
      <w:szCs w:val="19"/>
      <w:lang w:eastAsia="pt-BR"/>
    </w:rPr>
  </w:style>
  <w:style w:type="character" w:styleId="Refdecomentrio">
    <w:name w:val="annotation reference"/>
    <w:rsid w:val="007A234F"/>
    <w:rPr>
      <w:sz w:val="16"/>
    </w:rPr>
  </w:style>
  <w:style w:type="paragraph" w:styleId="Textodecomentrio">
    <w:name w:val="annotation text"/>
    <w:basedOn w:val="Normal"/>
    <w:link w:val="TextodecomentrioChar"/>
    <w:uiPriority w:val="99"/>
    <w:rsid w:val="007A234F"/>
    <w:pPr>
      <w:widowControl w:val="0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7A234F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rsid w:val="007A23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7A234F"/>
    <w:pPr>
      <w:ind w:left="720"/>
      <w:contextualSpacing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7A234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A23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34F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345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5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345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45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6">
    <w:name w:val="Corpo de texto 26"/>
    <w:basedOn w:val="Normal"/>
    <w:rsid w:val="00891108"/>
    <w:pPr>
      <w:overflowPunct w:val="0"/>
      <w:autoSpaceDE w:val="0"/>
      <w:autoSpaceDN w:val="0"/>
      <w:adjustRightInd w:val="0"/>
      <w:ind w:left="2835"/>
      <w:jc w:val="both"/>
      <w:textAlignment w:val="baseline"/>
    </w:pPr>
    <w:rPr>
      <w:rFonts w:ascii="Bookman Old Style" w:hAnsi="Bookman Old Style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702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7020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locked/>
    <w:rsid w:val="00270204"/>
  </w:style>
  <w:style w:type="character" w:customStyle="1" w:styleId="PGE-Alteraesdestacadas">
    <w:name w:val="PGE - Alterações destacadas"/>
    <w:basedOn w:val="Fontepargpadro"/>
    <w:uiPriority w:val="1"/>
    <w:qFormat/>
    <w:rsid w:val="00270204"/>
    <w:rPr>
      <w:rFonts w:ascii="Arial" w:hAnsi="Arial"/>
      <w:b/>
      <w:color w:val="000000" w:themeColor="text1"/>
      <w:sz w:val="22"/>
      <w:u w:val="single"/>
    </w:rPr>
  </w:style>
  <w:style w:type="paragraph" w:styleId="Textodenotaderodap">
    <w:name w:val="footnote text"/>
    <w:basedOn w:val="Normal"/>
    <w:link w:val="TextodenotaderodapChar"/>
    <w:uiPriority w:val="99"/>
    <w:rsid w:val="004502C4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502C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iPriority w:val="99"/>
    <w:rsid w:val="004502C4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02662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702662"/>
    <w:rPr>
      <w:b/>
      <w:bCs/>
    </w:rPr>
  </w:style>
  <w:style w:type="character" w:styleId="Hyperlink">
    <w:name w:val="Hyperlink"/>
    <w:rsid w:val="00AA6E97"/>
    <w:rPr>
      <w:color w:val="000080"/>
      <w:u w:val="single"/>
    </w:rPr>
  </w:style>
  <w:style w:type="paragraph" w:customStyle="1" w:styleId="Nivel01">
    <w:name w:val="Nivel 01"/>
    <w:basedOn w:val="Ttulo1"/>
    <w:next w:val="Normal"/>
    <w:autoRedefine/>
    <w:qFormat/>
    <w:rsid w:val="00AA6E97"/>
    <w:pPr>
      <w:keepLines/>
      <w:numPr>
        <w:numId w:val="5"/>
      </w:numPr>
      <w:tabs>
        <w:tab w:val="clear" w:pos="720"/>
        <w:tab w:val="left" w:pos="567"/>
      </w:tabs>
      <w:autoSpaceDE/>
      <w:autoSpaceDN/>
      <w:adjustRightInd/>
      <w:spacing w:beforeLines="120" w:before="288" w:afterLines="120" w:after="288" w:line="312" w:lineRule="auto"/>
    </w:pPr>
    <w:rPr>
      <w:rFonts w:eastAsiaTheme="majorEastAsia"/>
      <w:color w:val="17365D" w:themeColor="text2" w:themeShade="BF"/>
      <w:spacing w:val="5"/>
      <w:kern w:val="28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AA6E97"/>
    <w:pPr>
      <w:numPr>
        <w:ilvl w:val="1"/>
        <w:numId w:val="5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AA6E97"/>
    <w:pPr>
      <w:numPr>
        <w:ilvl w:val="2"/>
        <w:numId w:val="5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AA6E97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AA6E97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AA6E97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-erro">
    <w:name w:val="Nivel 3-erro"/>
    <w:basedOn w:val="Nivel3"/>
    <w:link w:val="Nivel3-erroChar"/>
    <w:autoRedefine/>
    <w:qFormat/>
    <w:rsid w:val="00AA6E97"/>
    <w:pPr>
      <w:numPr>
        <w:ilvl w:val="0"/>
        <w:numId w:val="0"/>
      </w:numPr>
      <w:ind w:left="284"/>
    </w:pPr>
    <w:rPr>
      <w:rFonts w:cs="Tahoma"/>
      <w:color w:val="auto"/>
      <w:szCs w:val="24"/>
    </w:rPr>
  </w:style>
  <w:style w:type="character" w:customStyle="1" w:styleId="Nivel3-erroChar">
    <w:name w:val="Nivel 3-erro Char"/>
    <w:basedOn w:val="Fontepargpadro"/>
    <w:link w:val="Nivel3-erro"/>
    <w:rsid w:val="00AA6E97"/>
    <w:rPr>
      <w:rFonts w:ascii="Arial" w:eastAsiaTheme="minorEastAsia" w:hAnsi="Arial" w:cs="Tahoma"/>
      <w:sz w:val="20"/>
      <w:szCs w:val="24"/>
      <w:lang w:eastAsia="pt-BR"/>
    </w:rPr>
  </w:style>
  <w:style w:type="paragraph" w:customStyle="1" w:styleId="Default">
    <w:name w:val="Default"/>
    <w:rsid w:val="000A12AA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A234F"/>
    <w:pPr>
      <w:keepNext/>
      <w:tabs>
        <w:tab w:val="left" w:pos="720"/>
      </w:tabs>
      <w:autoSpaceDE w:val="0"/>
      <w:autoSpaceDN w:val="0"/>
      <w:adjustRightInd w:val="0"/>
      <w:ind w:left="720" w:hanging="720"/>
      <w:jc w:val="both"/>
      <w:outlineLvl w:val="0"/>
    </w:pPr>
    <w:rPr>
      <w:rFonts w:ascii="Arial" w:hAnsi="Arial" w:cs="Arial"/>
      <w:b/>
      <w:bCs/>
      <w:sz w:val="23"/>
      <w:szCs w:val="19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702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702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A234F"/>
    <w:rPr>
      <w:rFonts w:ascii="Arial" w:eastAsia="Times New Roman" w:hAnsi="Arial" w:cs="Arial"/>
      <w:b/>
      <w:bCs/>
      <w:sz w:val="23"/>
      <w:szCs w:val="19"/>
      <w:lang w:eastAsia="pt-BR"/>
    </w:rPr>
  </w:style>
  <w:style w:type="character" w:styleId="Refdecomentrio">
    <w:name w:val="annotation reference"/>
    <w:rsid w:val="007A234F"/>
    <w:rPr>
      <w:sz w:val="16"/>
    </w:rPr>
  </w:style>
  <w:style w:type="paragraph" w:styleId="Textodecomentrio">
    <w:name w:val="annotation text"/>
    <w:basedOn w:val="Normal"/>
    <w:link w:val="TextodecomentrioChar"/>
    <w:uiPriority w:val="99"/>
    <w:rsid w:val="007A234F"/>
    <w:pPr>
      <w:widowControl w:val="0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7A234F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rsid w:val="007A23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7A234F"/>
    <w:pPr>
      <w:ind w:left="720"/>
      <w:contextualSpacing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7A234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A23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34F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345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5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345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45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6">
    <w:name w:val="Corpo de texto 26"/>
    <w:basedOn w:val="Normal"/>
    <w:rsid w:val="00891108"/>
    <w:pPr>
      <w:overflowPunct w:val="0"/>
      <w:autoSpaceDE w:val="0"/>
      <w:autoSpaceDN w:val="0"/>
      <w:adjustRightInd w:val="0"/>
      <w:ind w:left="2835"/>
      <w:jc w:val="both"/>
      <w:textAlignment w:val="baseline"/>
    </w:pPr>
    <w:rPr>
      <w:rFonts w:ascii="Bookman Old Style" w:hAnsi="Bookman Old Style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702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7020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locked/>
    <w:rsid w:val="00270204"/>
  </w:style>
  <w:style w:type="character" w:customStyle="1" w:styleId="PGE-Alteraesdestacadas">
    <w:name w:val="PGE - Alterações destacadas"/>
    <w:basedOn w:val="Fontepargpadro"/>
    <w:uiPriority w:val="1"/>
    <w:qFormat/>
    <w:rsid w:val="00270204"/>
    <w:rPr>
      <w:rFonts w:ascii="Arial" w:hAnsi="Arial"/>
      <w:b/>
      <w:color w:val="000000" w:themeColor="text1"/>
      <w:sz w:val="22"/>
      <w:u w:val="single"/>
    </w:rPr>
  </w:style>
  <w:style w:type="paragraph" w:styleId="Textodenotaderodap">
    <w:name w:val="footnote text"/>
    <w:basedOn w:val="Normal"/>
    <w:link w:val="TextodenotaderodapChar"/>
    <w:uiPriority w:val="99"/>
    <w:rsid w:val="004502C4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502C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iPriority w:val="99"/>
    <w:rsid w:val="004502C4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02662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702662"/>
    <w:rPr>
      <w:b/>
      <w:bCs/>
    </w:rPr>
  </w:style>
  <w:style w:type="character" w:styleId="Hyperlink">
    <w:name w:val="Hyperlink"/>
    <w:rsid w:val="00AA6E97"/>
    <w:rPr>
      <w:color w:val="000080"/>
      <w:u w:val="single"/>
    </w:rPr>
  </w:style>
  <w:style w:type="paragraph" w:customStyle="1" w:styleId="Nivel01">
    <w:name w:val="Nivel 01"/>
    <w:basedOn w:val="Ttulo1"/>
    <w:next w:val="Normal"/>
    <w:autoRedefine/>
    <w:qFormat/>
    <w:rsid w:val="00AA6E97"/>
    <w:pPr>
      <w:keepLines/>
      <w:numPr>
        <w:numId w:val="5"/>
      </w:numPr>
      <w:tabs>
        <w:tab w:val="clear" w:pos="720"/>
        <w:tab w:val="left" w:pos="567"/>
      </w:tabs>
      <w:autoSpaceDE/>
      <w:autoSpaceDN/>
      <w:adjustRightInd/>
      <w:spacing w:beforeLines="120" w:before="288" w:afterLines="120" w:after="288" w:line="312" w:lineRule="auto"/>
    </w:pPr>
    <w:rPr>
      <w:rFonts w:eastAsiaTheme="majorEastAsia"/>
      <w:color w:val="17365D" w:themeColor="text2" w:themeShade="BF"/>
      <w:spacing w:val="5"/>
      <w:kern w:val="28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AA6E97"/>
    <w:pPr>
      <w:numPr>
        <w:ilvl w:val="1"/>
        <w:numId w:val="5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AA6E97"/>
    <w:pPr>
      <w:numPr>
        <w:ilvl w:val="2"/>
        <w:numId w:val="5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AA6E97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AA6E97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AA6E97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-erro">
    <w:name w:val="Nivel 3-erro"/>
    <w:basedOn w:val="Nivel3"/>
    <w:link w:val="Nivel3-erroChar"/>
    <w:autoRedefine/>
    <w:qFormat/>
    <w:rsid w:val="00AA6E97"/>
    <w:pPr>
      <w:numPr>
        <w:ilvl w:val="0"/>
        <w:numId w:val="0"/>
      </w:numPr>
      <w:ind w:left="284"/>
    </w:pPr>
    <w:rPr>
      <w:rFonts w:cs="Tahoma"/>
      <w:color w:val="auto"/>
      <w:szCs w:val="24"/>
    </w:rPr>
  </w:style>
  <w:style w:type="character" w:customStyle="1" w:styleId="Nivel3-erroChar">
    <w:name w:val="Nivel 3-erro Char"/>
    <w:basedOn w:val="Fontepargpadro"/>
    <w:link w:val="Nivel3-erro"/>
    <w:rsid w:val="00AA6E97"/>
    <w:rPr>
      <w:rFonts w:ascii="Arial" w:eastAsiaTheme="minorEastAsia" w:hAnsi="Arial" w:cs="Tahoma"/>
      <w:sz w:val="20"/>
      <w:szCs w:val="24"/>
      <w:lang w:eastAsia="pt-BR"/>
    </w:rPr>
  </w:style>
  <w:style w:type="paragraph" w:customStyle="1" w:styleId="Default">
    <w:name w:val="Default"/>
    <w:rsid w:val="000A12AA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0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82174">
          <w:marLeft w:val="0"/>
          <w:marRight w:val="0"/>
          <w:marTop w:val="75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074317">
          <w:marLeft w:val="0"/>
          <w:marRight w:val="0"/>
          <w:marTop w:val="75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651167">
          <w:marLeft w:val="0"/>
          <w:marRight w:val="0"/>
          <w:marTop w:val="75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Vanderly</dc:creator>
  <cp:lastModifiedBy>Licitação Bruna</cp:lastModifiedBy>
  <cp:revision>2</cp:revision>
  <cp:lastPrinted>2025-02-10T11:46:00Z</cp:lastPrinted>
  <dcterms:created xsi:type="dcterms:W3CDTF">2025-12-04T12:59:00Z</dcterms:created>
  <dcterms:modified xsi:type="dcterms:W3CDTF">2025-12-04T12:59:00Z</dcterms:modified>
</cp:coreProperties>
</file>