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EAD1A" w14:textId="77777777" w:rsidR="001E4CAE" w:rsidRDefault="001E4CAE" w:rsidP="001E4CAE">
      <w:pPr>
        <w:spacing w:after="0" w:line="360" w:lineRule="auto"/>
        <w:jc w:val="center"/>
        <w:outlineLvl w:val="2"/>
        <w:rPr>
          <w:rFonts w:ascii="Tahoma" w:eastAsia="Times New Roman" w:hAnsi="Tahoma" w:cs="Tahoma"/>
          <w:b/>
          <w:sz w:val="28"/>
          <w:szCs w:val="28"/>
          <w:lang w:eastAsia="ar-SA"/>
        </w:rPr>
      </w:pPr>
      <w:r>
        <w:rPr>
          <w:rFonts w:ascii="Tahoma" w:eastAsia="Times New Roman" w:hAnsi="Tahoma" w:cs="Tahoma"/>
          <w:b/>
          <w:sz w:val="28"/>
          <w:szCs w:val="28"/>
          <w:lang w:eastAsia="ar-SA"/>
        </w:rPr>
        <w:t>ESTUDO TÉCNICO PRELIMINAR</w:t>
      </w:r>
    </w:p>
    <w:tbl>
      <w:tblPr>
        <w:tblW w:w="10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809"/>
        <w:gridCol w:w="3961"/>
      </w:tblGrid>
      <w:tr w:rsidR="001E4CAE" w14:paraId="0FFA55BA" w14:textId="77777777" w:rsidTr="001E4CAE">
        <w:trPr>
          <w:trHeight w:val="30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23A83F" w14:textId="2DADA0A8" w:rsidR="001E4CAE" w:rsidRDefault="001E4CAE">
            <w:pPr>
              <w:spacing w:after="0" w:line="360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Órgão: </w:t>
            </w:r>
            <w:r w:rsidR="0094439C">
              <w:rPr>
                <w:rFonts w:ascii="Tahoma" w:eastAsia="Times New Roman" w:hAnsi="Tahoma" w:cs="Tahoma"/>
              </w:rPr>
              <w:t>Secretaria Municipal de Obras e Desenvolvimento Urbano</w:t>
            </w:r>
          </w:p>
        </w:tc>
      </w:tr>
      <w:tr w:rsidR="001E4CAE" w14:paraId="46395E8A" w14:textId="77777777" w:rsidTr="001E4CAE">
        <w:trPr>
          <w:trHeight w:val="30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B77613" w14:textId="43286132" w:rsidR="001E4CAE" w:rsidRDefault="001E4CAE">
            <w:pPr>
              <w:spacing w:after="0" w:line="360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Setor requisitante (Unidade/Setor/Departamento): Seção de</w:t>
            </w:r>
            <w:r w:rsidR="0094439C">
              <w:rPr>
                <w:rFonts w:ascii="Tahoma" w:eastAsia="Times New Roman" w:hAnsi="Tahoma" w:cs="Tahoma"/>
                <w:sz w:val="24"/>
                <w:szCs w:val="24"/>
              </w:rPr>
              <w:t xml:space="preserve"> Licitação,</w:t>
            </w: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 Compras e Suprimentos</w:t>
            </w:r>
          </w:p>
        </w:tc>
      </w:tr>
      <w:tr w:rsidR="001E4CAE" w14:paraId="41419775" w14:textId="77777777" w:rsidTr="001E4CAE">
        <w:trPr>
          <w:trHeight w:val="130"/>
          <w:jc w:val="center"/>
        </w:trPr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ECB159" w14:textId="23EA1635" w:rsidR="001E4CAE" w:rsidRDefault="001E4CA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Responsável pela Demanda: </w:t>
            </w:r>
            <w:r w:rsidR="0094439C">
              <w:rPr>
                <w:rFonts w:ascii="Tahoma" w:eastAsia="Times New Roman" w:hAnsi="Tahoma" w:cs="Tahoma"/>
                <w:bCs/>
                <w:sz w:val="24"/>
                <w:szCs w:val="24"/>
              </w:rPr>
              <w:t>Marcos Ribeiro de Carvalho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5C5550" w14:textId="74679D94" w:rsidR="001E4CAE" w:rsidRDefault="001E4CAE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E4CAE" w14:paraId="4773A350" w14:textId="77777777" w:rsidTr="001E4CAE">
        <w:trPr>
          <w:trHeight w:val="30"/>
          <w:jc w:val="center"/>
        </w:trPr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5C4297" w14:textId="51236B5B" w:rsidR="001E4CAE" w:rsidRDefault="001E4CAE">
            <w:pPr>
              <w:spacing w:after="0" w:line="36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E-mail: </w:t>
            </w:r>
            <w:r w:rsidR="0094439C">
              <w:rPr>
                <w:rFonts w:ascii="Tahoma" w:eastAsia="Times New Roman" w:hAnsi="Tahoma" w:cs="Tahoma"/>
                <w:sz w:val="24"/>
                <w:szCs w:val="24"/>
              </w:rPr>
              <w:t>sec.obras@eg.sp.gov.br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736196" w14:textId="30DDFA6D" w:rsidR="001E4CAE" w:rsidRDefault="001E4CAE">
            <w:pPr>
              <w:spacing w:after="0" w:line="36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Telefone: (11) </w:t>
            </w:r>
            <w:r w:rsidR="0094439C">
              <w:rPr>
                <w:rFonts w:ascii="Tahoma" w:eastAsia="Times New Roman" w:hAnsi="Tahoma" w:cs="Tahoma"/>
                <w:sz w:val="24"/>
                <w:szCs w:val="24"/>
              </w:rPr>
              <w:t>4662-1444</w:t>
            </w:r>
          </w:p>
        </w:tc>
      </w:tr>
      <w:tr w:rsidR="001E4CAE" w14:paraId="439562D2" w14:textId="77777777" w:rsidTr="001E4CAE">
        <w:trPr>
          <w:trHeight w:val="398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4D1C83" w14:textId="77777777" w:rsidR="001E4CAE" w:rsidRDefault="001E4CAE" w:rsidP="00D817BC">
            <w:pPr>
              <w:pStyle w:val="PargrafodaLista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DESCRIÇÃO DA NECESSIDADE</w:t>
            </w:r>
          </w:p>
          <w:p w14:paraId="6193AAEC" w14:textId="6DF10F0F" w:rsidR="001E4CAE" w:rsidRPr="00F163A4" w:rsidRDefault="00F163A4" w:rsidP="0094439C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1.</w:t>
            </w:r>
            <w:r w:rsidRPr="00F163A4">
              <w:rPr>
                <w:rFonts w:ascii="Tahoma" w:hAnsi="Tahoma" w:cs="Tahoma"/>
                <w:sz w:val="24"/>
                <w:szCs w:val="24"/>
              </w:rPr>
              <w:t xml:space="preserve">1      O objeto da presente consiste na contratação de empresa </w:t>
            </w:r>
            <w:r w:rsidR="0094439C">
              <w:rPr>
                <w:rFonts w:ascii="Tahoma" w:hAnsi="Tahoma" w:cs="Tahoma"/>
                <w:sz w:val="24"/>
                <w:szCs w:val="24"/>
              </w:rPr>
              <w:t>especializada em obras de recapeamento asfáltico.</w:t>
            </w:r>
          </w:p>
          <w:p w14:paraId="791110A6" w14:textId="77777777" w:rsidR="001E4CAE" w:rsidRDefault="001E4CAE" w:rsidP="00D817BC">
            <w:pPr>
              <w:pStyle w:val="PargrafodaLista"/>
              <w:numPr>
                <w:ilvl w:val="1"/>
                <w:numId w:val="2"/>
              </w:num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Despesa utilizada</w:t>
            </w:r>
          </w:p>
          <w:p w14:paraId="1EB8A63F" w14:textId="77777777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 xml:space="preserve">Emenda Individual </w:t>
            </w:r>
            <w:r w:rsidR="00F163A4">
              <w:rPr>
                <w:rFonts w:ascii="Tahoma" w:eastAsia="Times New Roman" w:hAnsi="Tahoma" w:cs="Tahoma"/>
                <w:b/>
                <w:sz w:val="24"/>
                <w:szCs w:val="24"/>
              </w:rPr>
              <w:t>Imp</w:t>
            </w: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ositiva Nº 0</w:t>
            </w:r>
            <w:r w:rsidR="005B537A">
              <w:rPr>
                <w:rFonts w:ascii="Tahoma" w:eastAsia="Times New Roman" w:hAnsi="Tahoma" w:cs="Tahoma"/>
                <w:b/>
                <w:sz w:val="24"/>
                <w:szCs w:val="24"/>
              </w:rPr>
              <w:t>48</w:t>
            </w: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/2024</w:t>
            </w:r>
          </w:p>
          <w:p w14:paraId="2CCE6EC4" w14:textId="05FA56E5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Órgão </w:t>
            </w:r>
          </w:p>
          <w:p w14:paraId="067C31AB" w14:textId="6FE434A7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UNIDADE- </w:t>
            </w:r>
          </w:p>
          <w:p w14:paraId="658A2624" w14:textId="3C6ACAA8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Econômica- </w:t>
            </w:r>
          </w:p>
          <w:p w14:paraId="7FE615AE" w14:textId="42E27DA1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Funcional – </w:t>
            </w:r>
          </w:p>
          <w:p w14:paraId="38DAB5EA" w14:textId="2C0E7D1D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Fonte – </w:t>
            </w:r>
          </w:p>
          <w:p w14:paraId="398195AB" w14:textId="53DBA324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Código de ação - </w:t>
            </w:r>
          </w:p>
          <w:p w14:paraId="3B579BC9" w14:textId="77777777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Recursos para emendas parlamentares </w:t>
            </w:r>
          </w:p>
          <w:p w14:paraId="2B003F9E" w14:textId="0EF30E29" w:rsidR="001E4CAE" w:rsidRDefault="001E4CAE">
            <w:pPr>
              <w:pStyle w:val="PargrafodaLista"/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 xml:space="preserve">VALOR – R$ </w:t>
            </w:r>
            <w:r w:rsidR="0094439C">
              <w:rPr>
                <w:rFonts w:ascii="Tahoma" w:eastAsia="Times New Roman" w:hAnsi="Tahoma" w:cs="Tahoma"/>
                <w:b/>
                <w:sz w:val="24"/>
                <w:szCs w:val="24"/>
              </w:rPr>
              <w:t>1.878.448,07</w:t>
            </w: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 xml:space="preserve"> (</w:t>
            </w:r>
            <w:r w:rsidR="0094439C">
              <w:rPr>
                <w:rFonts w:ascii="Tahoma" w:eastAsia="Times New Roman" w:hAnsi="Tahoma" w:cs="Tahoma"/>
                <w:b/>
                <w:sz w:val="24"/>
                <w:szCs w:val="24"/>
              </w:rPr>
              <w:t>um milhão oitocentos e setenta e oito mil quatrocentos e quarenta e oito reais e sete centavos</w:t>
            </w: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)</w:t>
            </w:r>
          </w:p>
        </w:tc>
      </w:tr>
      <w:tr w:rsidR="001E4CAE" w14:paraId="78FB4BF7" w14:textId="77777777" w:rsidTr="001E4CAE">
        <w:trPr>
          <w:trHeight w:val="89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FCE4A2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2. REQUISITOS DA CONTRATAÇÃO</w:t>
            </w:r>
          </w:p>
          <w:p w14:paraId="04DC0C99" w14:textId="77777777" w:rsidR="001E4CAE" w:rsidRDefault="001E4CAE">
            <w:pPr>
              <w:pStyle w:val="PargrafodaLista"/>
              <w:spacing w:after="0" w:line="360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2.1. A Contratada deve cumprir todas as obrigações constantes no Edital, seus anexos e sua proposta, assumindo como exclusivamente os riscos e as despesas decorrentes da boa e perfeita execução do objeto. </w:t>
            </w:r>
          </w:p>
          <w:p w14:paraId="08DBF2B9" w14:textId="77777777" w:rsidR="001E4CAE" w:rsidRDefault="001E4CAE">
            <w:pPr>
              <w:pStyle w:val="PargrafodaLista"/>
              <w:spacing w:after="0" w:line="360" w:lineRule="auto"/>
              <w:ind w:left="0"/>
              <w:jc w:val="both"/>
              <w:rPr>
                <w:rFonts w:ascii="Tahoma" w:eastAsia="Times New Roman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2.2. Efetuar a entrega do objeto em perfeitas condições, conforme especificações, prazo e locais constantes no Termo de Referência e seus anexos, acompanhado da respectiva nota fiscal, na qual constarão as indicações referentes a prestação de serviços.</w:t>
            </w:r>
          </w:p>
        </w:tc>
      </w:tr>
      <w:tr w:rsidR="001E4CAE" w14:paraId="46BEC749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9E3BBD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lastRenderedPageBreak/>
              <w:t>3.LEVANTAMENTO DE MERCADO</w:t>
            </w:r>
          </w:p>
          <w:p w14:paraId="6066A8FC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3.1. A solução de mercado existente para a aquisição destes serviços se dá através de licitações por Sistema de Registro de preços – SRP, contratações, editais, publicações e pesquisa em sítios eletrônicos oficiais, com contratações similares feitas por outros órgãos e entidades públicas, bem como por organizações privadas</w:t>
            </w:r>
          </w:p>
          <w:p w14:paraId="5D6DB7E4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3.2. Esta aquisição mostra-se rotineira nos entes da Administração Pública, por se tratar de serviços específicos, vejamos: </w:t>
            </w:r>
          </w:p>
          <w:tbl>
            <w:tblPr>
              <w:tblW w:w="1051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78"/>
              <w:gridCol w:w="4110"/>
              <w:gridCol w:w="5527"/>
            </w:tblGrid>
            <w:tr w:rsidR="001E4CAE" w14:paraId="0F72F5AB" w14:textId="77777777">
              <w:trPr>
                <w:trHeight w:val="300"/>
              </w:trPr>
              <w:tc>
                <w:tcPr>
                  <w:tcW w:w="878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3498B1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pt-BR"/>
                    </w:rPr>
                    <w:t xml:space="preserve">ITEM </w:t>
                  </w:r>
                </w:p>
              </w:tc>
              <w:tc>
                <w:tcPr>
                  <w:tcW w:w="411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2A999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pt-BR"/>
                    </w:rPr>
                    <w:t>NOME DO ORGÃOENTIDADE</w:t>
                  </w:r>
                </w:p>
              </w:tc>
              <w:tc>
                <w:tcPr>
                  <w:tcW w:w="552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5C1309D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pt-BR"/>
                    </w:rPr>
                    <w:t>DESCRIÇÃO / MEIO DE PESQUISA</w:t>
                  </w:r>
                </w:p>
              </w:tc>
            </w:tr>
            <w:tr w:rsidR="001E4CAE" w14:paraId="3830A83B" w14:textId="77777777">
              <w:trPr>
                <w:trHeight w:val="510"/>
              </w:trPr>
              <w:tc>
                <w:tcPr>
                  <w:tcW w:w="87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4753B3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1</w:t>
                  </w: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62C4CE" w14:textId="1D73047A" w:rsidR="001E4CAE" w:rsidRDefault="001E4CA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552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F24F751" w14:textId="6FC9511C" w:rsidR="001E4CAE" w:rsidRDefault="001E4CAE" w:rsidP="005B537A">
                  <w:pPr>
                    <w:spacing w:after="0" w:line="252" w:lineRule="auto"/>
                    <w:jc w:val="center"/>
                    <w:rPr>
                      <w:rFonts w:ascii="Arial" w:eastAsiaTheme="minorHAnsi" w:hAnsi="Arial" w:cs="Arial"/>
                      <w:b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1E4CAE" w14:paraId="1A4A1140" w14:textId="77777777">
              <w:trPr>
                <w:trHeight w:val="600"/>
              </w:trPr>
              <w:tc>
                <w:tcPr>
                  <w:tcW w:w="87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B2B60D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2</w:t>
                  </w: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FEE9AB" w14:textId="607F7E08" w:rsidR="001E4CAE" w:rsidRDefault="001E4CA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552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4D56E989" w14:textId="7E0D042A" w:rsidR="001E4CAE" w:rsidRDefault="001E4CAE" w:rsidP="005B537A">
                  <w:pPr>
                    <w:spacing w:after="0" w:line="252" w:lineRule="auto"/>
                    <w:jc w:val="center"/>
                    <w:rPr>
                      <w:rFonts w:asciiTheme="minorHAnsi" w:eastAsiaTheme="minorHAnsi" w:hAnsiTheme="minorHAnsi" w:cstheme="minorBidi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F163A4" w14:paraId="537FC024" w14:textId="77777777">
              <w:trPr>
                <w:trHeight w:val="600"/>
              </w:trPr>
              <w:tc>
                <w:tcPr>
                  <w:tcW w:w="87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848DFB" w14:textId="77777777" w:rsidR="00F163A4" w:rsidRDefault="00F163A4" w:rsidP="00F163A4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</w:pPr>
                </w:p>
                <w:p w14:paraId="4647A5D5" w14:textId="77777777" w:rsidR="00F163A4" w:rsidRDefault="00F163A4" w:rsidP="00F163A4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3</w:t>
                  </w: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B1B971" w14:textId="6CE38745" w:rsidR="00F163A4" w:rsidRDefault="00F163A4" w:rsidP="00F163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552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4E23EE74" w14:textId="5465AED3" w:rsidR="00F163A4" w:rsidRDefault="00F163A4" w:rsidP="005B537A">
                  <w:pPr>
                    <w:spacing w:after="0" w:line="252" w:lineRule="auto"/>
                    <w:jc w:val="center"/>
                    <w:rPr>
                      <w:rFonts w:asciiTheme="minorHAnsi" w:eastAsiaTheme="minorHAnsi" w:hAnsiTheme="minorHAnsi" w:cstheme="minorBidi"/>
                      <w:sz w:val="20"/>
                      <w:szCs w:val="20"/>
                      <w:lang w:eastAsia="pt-BR"/>
                    </w:rPr>
                  </w:pPr>
                </w:p>
              </w:tc>
            </w:tr>
          </w:tbl>
          <w:p w14:paraId="66FB0369" w14:textId="77777777" w:rsidR="001E4CAE" w:rsidRDefault="001E4CAE">
            <w:pPr>
              <w:spacing w:after="0" w:line="256" w:lineRule="auto"/>
              <w:rPr>
                <w:rFonts w:asciiTheme="minorHAnsi" w:eastAsiaTheme="minorHAnsi" w:hAnsiTheme="minorHAnsi"/>
              </w:rPr>
            </w:pPr>
          </w:p>
        </w:tc>
      </w:tr>
      <w:tr w:rsidR="001E4CAE" w14:paraId="3668E677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F003D4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4. DESCRIÇÃO DA SOLUÇÃO COMO UM TODO</w:t>
            </w:r>
          </w:p>
          <w:p w14:paraId="55CF9A5B" w14:textId="3F50466F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4.1. A descrição da solução como um todo visa à seleção de propostas para Registro de Preços no Sistema de Pregão Eletrônico como Registro de Preço, cabendo à Secretaria realizar a melhor analise de procedimento de </w:t>
            </w:r>
            <w:r w:rsidR="0094439C">
              <w:rPr>
                <w:rFonts w:ascii="Tahoma" w:hAnsi="Tahoma" w:cs="Tahoma"/>
                <w:sz w:val="24"/>
                <w:szCs w:val="24"/>
              </w:rPr>
              <w:t>contratação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</w:p>
          <w:p w14:paraId="186173B2" w14:textId="72011E9E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4.2. Visando contratação de serviços </w:t>
            </w:r>
            <w:r w:rsidR="00A30560">
              <w:rPr>
                <w:rFonts w:ascii="Tahoma" w:hAnsi="Tahoma" w:cs="Tahoma"/>
                <w:sz w:val="24"/>
                <w:szCs w:val="24"/>
              </w:rPr>
              <w:t>especializados em recapeamento asfáltico</w:t>
            </w:r>
          </w:p>
          <w:p w14:paraId="6DA036F2" w14:textId="77777777" w:rsidR="001E4CAE" w:rsidRPr="00A30560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A30560">
              <w:rPr>
                <w:rFonts w:ascii="Tahoma" w:hAnsi="Tahoma" w:cs="Tahoma"/>
                <w:sz w:val="24"/>
                <w:szCs w:val="24"/>
              </w:rPr>
              <w:t>4.3. O serviço a ser adquirido enquadra-se como bem comum, nos termos do art. 82 da LEI Nº 14.133, DE 1º DE ABRIL DE 2021, por possuir padrões de desempenho e características gerais e específicas, usualmente encontradas no mercado, podendo, portanto, ser licitado por meio da modalidade Pregão como Ata de Registro de Preço. Assim, a aquisição mostra-se viável nesta modalidade.</w:t>
            </w:r>
          </w:p>
        </w:tc>
      </w:tr>
      <w:tr w:rsidR="001E4CAE" w14:paraId="4079490A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E2324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5. ESTIMATIVA DAS QUANTIDADES</w:t>
            </w:r>
          </w:p>
          <w:p w14:paraId="437719F5" w14:textId="43421E88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5.1. As definições para instruir os quantitativos de serviços foram analisadas.</w:t>
            </w:r>
          </w:p>
          <w:p w14:paraId="4B2BABD6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5.2. Os itens que compõem este Estudo Preliminar serão analisados e depois licitados em ITENS para dar maior respaldo, garantia e competitividade ao licitante. Que poderão oferecer suas propostas para um único item, caso assim desejem. </w:t>
            </w:r>
          </w:p>
          <w:p w14:paraId="656C16CB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5.3. Desta forma, segue abaixo o quantitativo previsto:</w:t>
            </w:r>
          </w:p>
          <w:p w14:paraId="7EB352B8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</w:tc>
      </w:tr>
      <w:tr w:rsidR="001E4CAE" w14:paraId="0AB50FF5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tbl>
            <w:tblPr>
              <w:tblStyle w:val="Tabelacomgrade"/>
              <w:tblW w:w="19410" w:type="dxa"/>
              <w:tblLayout w:type="fixed"/>
              <w:tblLook w:val="04A0" w:firstRow="1" w:lastRow="0" w:firstColumn="1" w:lastColumn="0" w:noHBand="0" w:noVBand="1"/>
            </w:tblPr>
            <w:tblGrid>
              <w:gridCol w:w="742"/>
              <w:gridCol w:w="1558"/>
              <w:gridCol w:w="2977"/>
              <w:gridCol w:w="2268"/>
              <w:gridCol w:w="4586"/>
              <w:gridCol w:w="2426"/>
              <w:gridCol w:w="2426"/>
              <w:gridCol w:w="2427"/>
            </w:tblGrid>
            <w:tr w:rsidR="001E4CAE" w14:paraId="38785AB2" w14:textId="77777777" w:rsidTr="005B537A">
              <w:tc>
                <w:tcPr>
                  <w:tcW w:w="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F3E991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lastRenderedPageBreak/>
                    <w:t>ITEM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54067D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PRODUTO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89C6B2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UNIDADE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9879F8" w14:textId="77777777" w:rsidR="001E4CAE" w:rsidRDefault="001E4CA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QUANTIDADE</w:t>
                  </w:r>
                </w:p>
              </w:tc>
              <w:tc>
                <w:tcPr>
                  <w:tcW w:w="4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C2117" w14:textId="77777777" w:rsidR="001E4CAE" w:rsidRDefault="001E4CAE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sz w:val="24"/>
                      <w:szCs w:val="24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E7541" w14:textId="77777777" w:rsidR="001E4CAE" w:rsidRDefault="001E4CAE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sz w:val="24"/>
                      <w:szCs w:val="24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508DE" w14:textId="77777777" w:rsidR="001E4CAE" w:rsidRDefault="001E4CAE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sz w:val="24"/>
                      <w:szCs w:val="24"/>
                    </w:rPr>
                  </w:pPr>
                </w:p>
              </w:tc>
              <w:tc>
                <w:tcPr>
                  <w:tcW w:w="2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206B7" w14:textId="77777777" w:rsidR="001E4CAE" w:rsidRDefault="001E4CAE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sz w:val="24"/>
                      <w:szCs w:val="24"/>
                    </w:rPr>
                  </w:pPr>
                </w:p>
              </w:tc>
            </w:tr>
            <w:tr w:rsidR="005B537A" w:rsidRPr="005B537A" w14:paraId="58776647" w14:textId="77777777" w:rsidTr="005B537A">
              <w:trPr>
                <w:trHeight w:val="851"/>
              </w:trPr>
              <w:tc>
                <w:tcPr>
                  <w:tcW w:w="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3C2BB0" w14:textId="77777777" w:rsidR="005B537A" w:rsidRPr="005B537A" w:rsidRDefault="005B537A" w:rsidP="005B537A">
                  <w:pPr>
                    <w:spacing w:after="0" w:line="360" w:lineRule="auto"/>
                    <w:jc w:val="center"/>
                    <w:rPr>
                      <w:rFonts w:ascii="Tahoma" w:eastAsia="Times New Roman" w:hAnsi="Tahoma" w:cs="Tahoma"/>
                      <w:b/>
                      <w:sz w:val="20"/>
                      <w:szCs w:val="24"/>
                    </w:rPr>
                  </w:pPr>
                  <w:r w:rsidRPr="005B537A">
                    <w:rPr>
                      <w:rFonts w:ascii="Tahoma" w:eastAsia="Times New Roman" w:hAnsi="Tahoma" w:cs="Tahoma"/>
                      <w:b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4F4A7" w14:textId="5221322D" w:rsidR="005B537A" w:rsidRPr="005B537A" w:rsidRDefault="005B537A" w:rsidP="005B537A">
                  <w:pPr>
                    <w:spacing w:after="0" w:line="360" w:lineRule="auto"/>
                    <w:jc w:val="center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A6BEE" w14:textId="79DA05E4" w:rsidR="005B537A" w:rsidRPr="005B537A" w:rsidRDefault="005B537A" w:rsidP="005B537A">
                  <w:pPr>
                    <w:spacing w:after="0" w:line="360" w:lineRule="auto"/>
                    <w:ind w:left="280"/>
                    <w:jc w:val="center"/>
                    <w:rPr>
                      <w:rFonts w:asciiTheme="minorHAnsi" w:eastAsia="Times New Roman" w:hAnsiTheme="minorHAnsi" w:cs="Tahoma"/>
                      <w:b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B6B51" w14:textId="107BD654" w:rsidR="005B537A" w:rsidRPr="005B537A" w:rsidRDefault="005B537A" w:rsidP="005B537A">
                  <w:pPr>
                    <w:spacing w:after="0" w:line="360" w:lineRule="auto"/>
                    <w:ind w:left="33" w:hanging="33"/>
                    <w:jc w:val="center"/>
                    <w:rPr>
                      <w:rFonts w:asciiTheme="minorHAnsi" w:eastAsia="Times New Roman" w:hAnsiTheme="minorHAnsi" w:cs="Tahoma"/>
                      <w:b/>
                      <w:szCs w:val="24"/>
                    </w:rPr>
                  </w:pPr>
                </w:p>
              </w:tc>
              <w:tc>
                <w:tcPr>
                  <w:tcW w:w="4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1B0E4CF" w14:textId="5C367923" w:rsidR="005B537A" w:rsidRPr="005B537A" w:rsidRDefault="005B537A" w:rsidP="005B537A">
                  <w:pPr>
                    <w:spacing w:after="0" w:line="360" w:lineRule="auto"/>
                    <w:rPr>
                      <w:rFonts w:asciiTheme="minorHAnsi" w:eastAsia="Times New Roman" w:hAnsiTheme="minorHAnsi" w:cs="Tahom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69FA1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6D9CD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E600C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5B537A" w:rsidRPr="005B537A" w14:paraId="7A312FD0" w14:textId="77777777" w:rsidTr="005B537A">
              <w:tc>
                <w:tcPr>
                  <w:tcW w:w="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9B9B4A" w14:textId="77777777" w:rsidR="005B537A" w:rsidRPr="005B537A" w:rsidRDefault="005B537A" w:rsidP="005B537A">
                  <w:pPr>
                    <w:spacing w:after="0" w:line="360" w:lineRule="auto"/>
                    <w:jc w:val="center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  <w:r w:rsidRPr="005B537A"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15C7F" w14:textId="5E8EDA76" w:rsidR="005B537A" w:rsidRPr="005B537A" w:rsidRDefault="005B537A" w:rsidP="005B537A">
                  <w:pPr>
                    <w:spacing w:after="0" w:line="360" w:lineRule="auto"/>
                    <w:jc w:val="center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63C4A" w14:textId="56B9C484" w:rsidR="005B537A" w:rsidRPr="005B537A" w:rsidRDefault="005B537A" w:rsidP="005B537A">
                  <w:pPr>
                    <w:spacing w:after="0" w:line="360" w:lineRule="auto"/>
                    <w:ind w:left="280"/>
                    <w:jc w:val="center"/>
                    <w:rPr>
                      <w:rFonts w:asciiTheme="minorHAnsi" w:eastAsia="Times New Roman" w:hAnsiTheme="minorHAnsi" w:cs="Tahoma"/>
                      <w:b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3E004" w14:textId="3C20F091" w:rsidR="005B537A" w:rsidRPr="005B537A" w:rsidRDefault="005B537A" w:rsidP="005B537A">
                  <w:pPr>
                    <w:spacing w:after="0" w:line="360" w:lineRule="auto"/>
                    <w:ind w:left="33" w:hanging="33"/>
                    <w:jc w:val="center"/>
                    <w:rPr>
                      <w:rFonts w:asciiTheme="minorHAnsi" w:eastAsia="Times New Roman" w:hAnsiTheme="minorHAnsi" w:cs="Tahoma"/>
                      <w:b/>
                      <w:szCs w:val="24"/>
                    </w:rPr>
                  </w:pPr>
                </w:p>
              </w:tc>
              <w:tc>
                <w:tcPr>
                  <w:tcW w:w="4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855BA1E" w14:textId="30D2083C" w:rsidR="005B537A" w:rsidRPr="005B537A" w:rsidRDefault="005B537A" w:rsidP="005B537A">
                  <w:pPr>
                    <w:spacing w:after="0" w:line="360" w:lineRule="auto"/>
                    <w:rPr>
                      <w:rFonts w:asciiTheme="minorHAnsi" w:eastAsia="Times New Roman" w:hAnsiTheme="minorHAnsi" w:cs="Tahom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1E15E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FD680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4B004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5B537A" w:rsidRPr="005B537A" w14:paraId="2E51C2E9" w14:textId="77777777" w:rsidTr="005B537A">
              <w:tc>
                <w:tcPr>
                  <w:tcW w:w="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043EC4" w14:textId="77777777" w:rsidR="005B537A" w:rsidRPr="005B537A" w:rsidRDefault="005B537A" w:rsidP="005B537A">
                  <w:pPr>
                    <w:spacing w:after="0" w:line="360" w:lineRule="auto"/>
                    <w:jc w:val="center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  <w:r w:rsidRPr="005B537A"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8B6F3" w14:textId="295FD336" w:rsidR="005B537A" w:rsidRPr="005B537A" w:rsidRDefault="005B537A" w:rsidP="005B537A">
                  <w:pPr>
                    <w:spacing w:after="0" w:line="360" w:lineRule="auto"/>
                    <w:jc w:val="center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F68A2" w14:textId="46414C84" w:rsidR="005B537A" w:rsidRPr="005B537A" w:rsidRDefault="005B537A" w:rsidP="005B537A">
                  <w:pPr>
                    <w:spacing w:after="0" w:line="360" w:lineRule="auto"/>
                    <w:ind w:left="280"/>
                    <w:jc w:val="center"/>
                    <w:rPr>
                      <w:rFonts w:asciiTheme="minorHAnsi" w:eastAsia="Times New Roman" w:hAnsiTheme="minorHAnsi" w:cs="Tahoma"/>
                      <w:b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DFF51" w14:textId="2FB4CDA0" w:rsidR="005B537A" w:rsidRPr="005B537A" w:rsidRDefault="005B537A" w:rsidP="005B537A">
                  <w:pPr>
                    <w:spacing w:after="0" w:line="360" w:lineRule="auto"/>
                    <w:ind w:left="33" w:hanging="33"/>
                    <w:jc w:val="center"/>
                    <w:rPr>
                      <w:rFonts w:asciiTheme="minorHAnsi" w:eastAsia="Times New Roman" w:hAnsiTheme="minorHAnsi" w:cs="Tahoma"/>
                      <w:b/>
                      <w:szCs w:val="24"/>
                    </w:rPr>
                  </w:pPr>
                </w:p>
              </w:tc>
              <w:tc>
                <w:tcPr>
                  <w:tcW w:w="4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2D8B8EC" w14:textId="0492BB72" w:rsidR="005B537A" w:rsidRPr="005B537A" w:rsidRDefault="005B537A" w:rsidP="005B537A">
                  <w:pPr>
                    <w:spacing w:after="0" w:line="360" w:lineRule="auto"/>
                    <w:ind w:left="54"/>
                    <w:rPr>
                      <w:rFonts w:ascii="Tahoma" w:eastAsia="Times New Roman" w:hAnsi="Tahoma" w:cs="Tahoma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AD7D3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6AC4C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CA6A5" w14:textId="77777777" w:rsidR="005B537A" w:rsidRPr="005B537A" w:rsidRDefault="005B537A" w:rsidP="005B537A">
                  <w:pPr>
                    <w:spacing w:after="0" w:line="360" w:lineRule="auto"/>
                    <w:jc w:val="both"/>
                    <w:rPr>
                      <w:rFonts w:ascii="Tahoma" w:eastAsia="Times New Roman" w:hAnsi="Tahoma" w:cs="Tahoma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11AF3C9D" w14:textId="77777777" w:rsidR="001E4CAE" w:rsidRDefault="001E4CAE">
            <w:pPr>
              <w:spacing w:after="0" w:line="256" w:lineRule="auto"/>
              <w:rPr>
                <w:rFonts w:asciiTheme="minorHAnsi" w:eastAsiaTheme="minorHAnsi" w:hAnsiTheme="minorHAnsi"/>
              </w:rPr>
            </w:pPr>
          </w:p>
        </w:tc>
      </w:tr>
      <w:tr w:rsidR="001E4CAE" w14:paraId="0A1A1E7F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31D0F7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7. JUSTIFICATIVA PARA PARCELAMENTO</w:t>
            </w:r>
          </w:p>
          <w:p w14:paraId="152A7EF5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7.1. Os itens que compõem este Estudo Preliminar serão analisados e depois licitados em ITENS para dar maior respaldo, garantia e competitividade ao licitante.</w:t>
            </w:r>
          </w:p>
          <w:p w14:paraId="1A552DB6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7.2. A Licitação será adjudicada em itens, como bem assevera o acórdão nº 757/2015-Plenário facultando-se ao licitante a participação do seu interesse.</w:t>
            </w:r>
          </w:p>
          <w:p w14:paraId="50C75524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7.3. A licitação a ser realizada fruto deste estudo técnico preliminar, visa atender a Agenda de compras 2025 da Prefeitura Municipal de Embu Guaçu, Secretaria Municipal de Esportes e Lazer.</w:t>
            </w:r>
          </w:p>
        </w:tc>
      </w:tr>
      <w:tr w:rsidR="001E4CAE" w14:paraId="05A67F57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10AE81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8. CONTRATAÇÕESCORRELATAS</w:t>
            </w:r>
            <w:r>
              <w:rPr>
                <w:rFonts w:ascii="Tahoma" w:hAnsi="Tahoma" w:cs="Tahoma"/>
                <w:sz w:val="24"/>
                <w:szCs w:val="24"/>
                <w:u w:val="single"/>
              </w:rPr>
              <w:t>/</w:t>
            </w: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INTERDEPENDENTES</w:t>
            </w:r>
          </w:p>
          <w:p w14:paraId="46033F77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8.1. Haverá a contratação correlatas devido ao processo compor no planejamento de contratação anual da Prefeitura de Embu Guaçu, entretanto, ao se tratar de uma urgência em realizar o evento e o mesmo de se tratar de uma emenda impositiva com data prevista para 28 de maio 2025.</w:t>
            </w:r>
          </w:p>
        </w:tc>
      </w:tr>
      <w:tr w:rsidR="001E4CAE" w14:paraId="44447B25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6FEE8A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9. PREVISÃO NO PLANO DE CONTRATAÇÕES ANUAL</w:t>
            </w:r>
          </w:p>
          <w:p w14:paraId="641F1E57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9.1. Devido ao Plano de Ação enviado com os métodos a serem abordados e serem solucionados conforme anexo são mais adequados a nossa realidade, realizando a Ata de tomada de preços. </w:t>
            </w:r>
          </w:p>
          <w:p w14:paraId="18DBD343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9.2. Estando os itens no planejamento Anual de contratações, as quantidades informadas neste Documento de formalização da demanda-DFD, serão suficientes para atender as necessidades, tanto no DFD do planejamento Anual quanto no DFD para aquisição atual. </w:t>
            </w:r>
          </w:p>
        </w:tc>
      </w:tr>
      <w:tr w:rsidR="001E4CAE" w14:paraId="555ED81B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351110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10. DEMONSTRATIVO DOS RESULTADOS PRETENDIDOS</w:t>
            </w:r>
          </w:p>
          <w:p w14:paraId="18DC4564" w14:textId="77777777" w:rsidR="001E4CAE" w:rsidRDefault="001E4CAE">
            <w:pPr>
              <w:spacing w:after="0" w:line="36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10.1 Os resultados pretendidos são as melhorias quanto a atual situação dos eventos e atividades esportivas no município.</w:t>
            </w:r>
          </w:p>
        </w:tc>
      </w:tr>
      <w:tr w:rsidR="001E4CAE" w14:paraId="57F6AC66" w14:textId="77777777" w:rsidTr="001E4CAE">
        <w:trPr>
          <w:trHeight w:val="1004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5684A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11. PROVIDÊNCIAS PRÉVIAS AO CONTRATO</w:t>
            </w:r>
          </w:p>
          <w:p w14:paraId="28CEA89D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11.1 Definição dos servidores que farão parte da equipe de fiscalização e gestão contratual.</w:t>
            </w:r>
          </w:p>
          <w:p w14:paraId="1B275EB0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11.2 Capacidade dos fiscais e gestores a respeito do tema objeto da contratação.</w:t>
            </w:r>
          </w:p>
          <w:p w14:paraId="50683CA2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lastRenderedPageBreak/>
              <w:t xml:space="preserve">11.3 Definição dos locais onde serão armazenados os equipamentos da contratada. </w:t>
            </w:r>
          </w:p>
          <w:p w14:paraId="49EB039E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11.4 Definição de planos de trabalho com vistas à boa execução contratual. </w:t>
            </w:r>
          </w:p>
        </w:tc>
      </w:tr>
      <w:tr w:rsidR="001E4CAE" w14:paraId="713C311D" w14:textId="77777777" w:rsidTr="001E4CAE">
        <w:trPr>
          <w:trHeight w:val="461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40A364" w14:textId="77777777" w:rsidR="001E4CAE" w:rsidRDefault="001E4CAE">
            <w:pPr>
              <w:spacing w:after="160" w:line="252" w:lineRule="auto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lastRenderedPageBreak/>
              <w:t>12. IMPACTOS AMBIENTAIS</w:t>
            </w:r>
          </w:p>
          <w:p w14:paraId="23C9011B" w14:textId="77777777" w:rsidR="001E4CAE" w:rsidRDefault="001E4CAE">
            <w:pPr>
              <w:spacing w:after="160" w:line="252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12.1 A presente contratação visa gerar impactos ambientais positivos, uma vez que haverá previsão da responsabilidade ambiental da futura contratada, juntamente com os atletas, que todo material e equipamento a serem fornecidos deverão considerar a composição, características ou componentes sustentáveis, atendendo, desta forma, o disposto na instrução normativa SLTI-MP Nº1, de 19 de janeiro de 2010, exceto aqueles que não se aplicam a referida norma. </w:t>
            </w:r>
          </w:p>
        </w:tc>
      </w:tr>
      <w:tr w:rsidR="001E4CAE" w14:paraId="537CE965" w14:textId="77777777" w:rsidTr="001E4CAE">
        <w:trPr>
          <w:trHeight w:val="10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350A3E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13.  VIABILIDADE DA CONTRATAÇÃO</w:t>
            </w:r>
          </w:p>
          <w:p w14:paraId="66D6A4CB" w14:textId="77777777" w:rsidR="001E4CAE" w:rsidRDefault="001E4CA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13.1. Parecer final sobre a contratação da solução pretendida.</w:t>
            </w:r>
          </w:p>
        </w:tc>
      </w:tr>
      <w:tr w:rsidR="001E4CAE" w14:paraId="48D6887C" w14:textId="77777777" w:rsidTr="001E4CAE">
        <w:trPr>
          <w:trHeight w:val="1636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12A5E0" w14:textId="77777777" w:rsidR="001E4CAE" w:rsidRDefault="001E4CAE">
            <w:pPr>
              <w:spacing w:after="0" w:line="360" w:lineRule="auto"/>
              <w:ind w:left="28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Embu-Guaçu, </w:t>
            </w:r>
            <w:r w:rsidR="005B537A">
              <w:rPr>
                <w:rFonts w:ascii="Tahoma" w:eastAsia="Times New Roman" w:hAnsi="Tahoma" w:cs="Tahoma"/>
                <w:sz w:val="24"/>
                <w:szCs w:val="24"/>
              </w:rPr>
              <w:t>01</w:t>
            </w: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 de </w:t>
            </w:r>
            <w:r w:rsidR="005B537A">
              <w:rPr>
                <w:rFonts w:ascii="Tahoma" w:eastAsia="Times New Roman" w:hAnsi="Tahoma" w:cs="Tahoma"/>
                <w:sz w:val="24"/>
                <w:szCs w:val="24"/>
              </w:rPr>
              <w:t>AGOSTO</w:t>
            </w: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 de 2025</w:t>
            </w:r>
          </w:p>
          <w:p w14:paraId="38726894" w14:textId="77777777" w:rsidR="001E4CAE" w:rsidRDefault="001E4CAE">
            <w:pPr>
              <w:spacing w:after="0" w:line="360" w:lineRule="auto"/>
              <w:ind w:left="28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___________________________</w:t>
            </w:r>
          </w:p>
          <w:p w14:paraId="1822C651" w14:textId="77777777" w:rsidR="001E4CAE" w:rsidRDefault="001E4CAE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eastAsia="Times New Roman" w:hAnsi="Tahoma" w:cs="Tahoma"/>
                <w:b/>
              </w:rPr>
              <w:t>André Marques</w:t>
            </w:r>
          </w:p>
          <w:p w14:paraId="091ECF05" w14:textId="77777777" w:rsidR="001E4CAE" w:rsidRDefault="001E4CAE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Matrícula: 5432</w:t>
            </w:r>
          </w:p>
          <w:p w14:paraId="7DF8B221" w14:textId="77777777" w:rsidR="001E4CAE" w:rsidRDefault="001E4CAE">
            <w:pPr>
              <w:spacing w:after="0" w:line="360" w:lineRule="auto"/>
              <w:ind w:left="28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</w:rPr>
              <w:t>Secretário de Esportes</w:t>
            </w:r>
          </w:p>
        </w:tc>
      </w:tr>
      <w:tr w:rsidR="001E4CAE" w14:paraId="2ADD931B" w14:textId="77777777" w:rsidTr="001E4CAE">
        <w:trPr>
          <w:trHeight w:val="567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3ED77C" w14:textId="77777777" w:rsidR="001E4CAE" w:rsidRDefault="001E4CAE">
            <w:pPr>
              <w:spacing w:after="0" w:line="360" w:lineRule="auto"/>
              <w:jc w:val="center"/>
              <w:rPr>
                <w:rFonts w:ascii="Tahoma" w:eastAsia="Times New Roman" w:hAnsi="Tahoma" w:cs="Tahoma"/>
                <w:bCs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 Em conformidade com a legislação que rege o tema, encaminhe-se à autoridade competente para análise de conveniência e oportunidade para a contratação e demais providências cabíveis.</w:t>
            </w:r>
          </w:p>
        </w:tc>
      </w:tr>
      <w:tr w:rsidR="001E4CAE" w14:paraId="18B19F92" w14:textId="77777777" w:rsidTr="001E4CAE">
        <w:trPr>
          <w:trHeight w:val="2350"/>
          <w:jc w:val="center"/>
        </w:trPr>
        <w:tc>
          <w:tcPr>
            <w:tcW w:w="10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12B3C" w14:textId="77777777" w:rsidR="001E4CAE" w:rsidRDefault="001E4CAE">
            <w:pPr>
              <w:spacing w:after="0" w:line="360" w:lineRule="auto"/>
              <w:ind w:left="280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OBSERVAÇÕES:</w:t>
            </w:r>
          </w:p>
          <w:p w14:paraId="57C447A8" w14:textId="77777777" w:rsidR="001E4CAE" w:rsidRDefault="001E4CAE">
            <w:pPr>
              <w:spacing w:after="0" w:line="360" w:lineRule="auto"/>
              <w:ind w:left="280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1FFDCDFA" w14:textId="77777777" w:rsidR="001E4CAE" w:rsidRDefault="001E4CAE">
            <w:pPr>
              <w:spacing w:after="0" w:line="360" w:lineRule="auto"/>
              <w:ind w:left="280"/>
              <w:jc w:val="both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                                          _____________________________</w:t>
            </w:r>
          </w:p>
          <w:p w14:paraId="66D3B068" w14:textId="77777777" w:rsidR="001E4CAE" w:rsidRDefault="001E4CAE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eastAsia="Times New Roman" w:hAnsi="Tahoma" w:cs="Tahoma"/>
                <w:b/>
              </w:rPr>
              <w:t>André Marques</w:t>
            </w:r>
          </w:p>
          <w:p w14:paraId="622375A6" w14:textId="77777777" w:rsidR="001E4CAE" w:rsidRDefault="001E4CAE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Matrícula: 5432</w:t>
            </w:r>
          </w:p>
          <w:p w14:paraId="0565426A" w14:textId="77777777" w:rsidR="001E4CAE" w:rsidRDefault="001E4CAE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eastAsia="Times New Roman" w:hAnsi="Tahoma" w:cs="Tahoma"/>
                <w:b/>
              </w:rPr>
              <w:t>Secretário de Esportes</w:t>
            </w:r>
          </w:p>
        </w:tc>
      </w:tr>
    </w:tbl>
    <w:p w14:paraId="71436D51" w14:textId="77777777" w:rsidR="00047948" w:rsidRDefault="00047948"/>
    <w:sectPr w:rsidR="00047948" w:rsidSect="003C558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06BB" w14:textId="77777777" w:rsidR="001E70E1" w:rsidRDefault="001E70E1" w:rsidP="001E4CAE">
      <w:pPr>
        <w:spacing w:after="0" w:line="240" w:lineRule="auto"/>
      </w:pPr>
      <w:r>
        <w:separator/>
      </w:r>
    </w:p>
  </w:endnote>
  <w:endnote w:type="continuationSeparator" w:id="0">
    <w:p w14:paraId="182ECEEB" w14:textId="77777777" w:rsidR="001E70E1" w:rsidRDefault="001E70E1" w:rsidP="001E4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23C8E" w14:textId="77777777" w:rsidR="001E70E1" w:rsidRDefault="001E70E1" w:rsidP="001E4CAE">
      <w:pPr>
        <w:spacing w:after="0" w:line="240" w:lineRule="auto"/>
      </w:pPr>
      <w:r>
        <w:separator/>
      </w:r>
    </w:p>
  </w:footnote>
  <w:footnote w:type="continuationSeparator" w:id="0">
    <w:p w14:paraId="0B164046" w14:textId="77777777" w:rsidR="001E70E1" w:rsidRDefault="001E70E1" w:rsidP="001E4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BDEC4" w14:textId="24B4EB29" w:rsidR="001E4CAE" w:rsidRDefault="00724A77">
    <w:pPr>
      <w:pStyle w:val="Cabealho"/>
    </w:pPr>
    <w:r w:rsidRPr="00F91C50">
      <w:rPr>
        <w:noProof/>
      </w:rPr>
      <w:drawing>
        <wp:anchor distT="0" distB="0" distL="114300" distR="114300" simplePos="0" relativeHeight="251659264" behindDoc="0" locked="0" layoutInCell="1" allowOverlap="1" wp14:anchorId="4BAE3E7D" wp14:editId="3818D14B">
          <wp:simplePos x="0" y="0"/>
          <wp:positionH relativeFrom="column">
            <wp:posOffset>200025</wp:posOffset>
          </wp:positionH>
          <wp:positionV relativeFrom="paragraph">
            <wp:posOffset>-372110</wp:posOffset>
          </wp:positionV>
          <wp:extent cx="4999990" cy="904875"/>
          <wp:effectExtent l="0" t="0" r="0" b="0"/>
          <wp:wrapThrough wrapText="bothSides">
            <wp:wrapPolygon edited="0">
              <wp:start x="0" y="0"/>
              <wp:lineTo x="0" y="21373"/>
              <wp:lineTo x="21479" y="21373"/>
              <wp:lineTo x="21479" y="0"/>
              <wp:lineTo x="0" y="0"/>
            </wp:wrapPolygon>
          </wp:wrapThrough>
          <wp:docPr id="60144985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61578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9999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E0B8E"/>
    <w:multiLevelType w:val="hybridMultilevel"/>
    <w:tmpl w:val="FC46A96C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6473EF"/>
    <w:multiLevelType w:val="multilevel"/>
    <w:tmpl w:val="C62AB4A0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1080" w:hanging="108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440" w:hanging="1440"/>
      </w:pPr>
    </w:lvl>
    <w:lvl w:ilvl="5">
      <w:start w:val="1"/>
      <w:numFmt w:val="decimal"/>
      <w:lvlText w:val="%1.%2.%3.%4.%5.%6"/>
      <w:lvlJc w:val="left"/>
      <w:pPr>
        <w:ind w:left="1800" w:hanging="1800"/>
      </w:pPr>
    </w:lvl>
    <w:lvl w:ilvl="6">
      <w:start w:val="1"/>
      <w:numFmt w:val="decimal"/>
      <w:lvlText w:val="%1.%2.%3.%4.%5.%6.%7"/>
      <w:lvlJc w:val="left"/>
      <w:pPr>
        <w:ind w:left="2160" w:hanging="2160"/>
      </w:pPr>
    </w:lvl>
    <w:lvl w:ilvl="7">
      <w:start w:val="1"/>
      <w:numFmt w:val="decimal"/>
      <w:lvlText w:val="%1.%2.%3.%4.%5.%6.%7.%8"/>
      <w:lvlJc w:val="left"/>
      <w:pPr>
        <w:ind w:left="2160" w:hanging="2160"/>
      </w:pPr>
    </w:lvl>
    <w:lvl w:ilvl="8">
      <w:start w:val="1"/>
      <w:numFmt w:val="decimal"/>
      <w:lvlText w:val="%1.%2.%3.%4.%5.%6.%7.%8.%9"/>
      <w:lvlJc w:val="left"/>
      <w:pPr>
        <w:ind w:left="2520" w:hanging="2520"/>
      </w:pPr>
    </w:lvl>
  </w:abstractNum>
  <w:num w:numId="1" w16cid:durableId="1274750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61137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4CAE"/>
    <w:rsid w:val="000069C8"/>
    <w:rsid w:val="00047948"/>
    <w:rsid w:val="000D7BEC"/>
    <w:rsid w:val="001E4CAE"/>
    <w:rsid w:val="001E70E1"/>
    <w:rsid w:val="00201309"/>
    <w:rsid w:val="003C5580"/>
    <w:rsid w:val="005B537A"/>
    <w:rsid w:val="005C2152"/>
    <w:rsid w:val="00724A77"/>
    <w:rsid w:val="008B3700"/>
    <w:rsid w:val="008D6D21"/>
    <w:rsid w:val="0094439C"/>
    <w:rsid w:val="00A30560"/>
    <w:rsid w:val="00E31945"/>
    <w:rsid w:val="00F16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4CBF9"/>
  <w15:docId w15:val="{857AB952-F4E7-412B-B643-350E6AD8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C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1E4CAE"/>
  </w:style>
  <w:style w:type="paragraph" w:styleId="PargrafodaLista">
    <w:name w:val="List Paragraph"/>
    <w:basedOn w:val="Normal"/>
    <w:link w:val="PargrafodaListaChar"/>
    <w:uiPriority w:val="34"/>
    <w:qFormat/>
    <w:rsid w:val="001E4CAE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elacomgrade">
    <w:name w:val="Table Grid"/>
    <w:basedOn w:val="Tabelanormal"/>
    <w:uiPriority w:val="39"/>
    <w:rsid w:val="001E4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E4C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CAE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1E4C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CAE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6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D2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4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915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 de Obras - PMEG</cp:lastModifiedBy>
  <cp:revision>3</cp:revision>
  <cp:lastPrinted>2025-08-04T15:18:00Z</cp:lastPrinted>
  <dcterms:created xsi:type="dcterms:W3CDTF">2025-08-06T13:56:00Z</dcterms:created>
  <dcterms:modified xsi:type="dcterms:W3CDTF">2025-09-02T15:33:00Z</dcterms:modified>
</cp:coreProperties>
</file>