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48"/>
        <w:ind w:left="0" w:firstLine="0"/>
        <w:jc w:val="left"/>
      </w:pPr>
      <w:bookmarkStart w:id="0" w:name="_GoBack"/>
      <w:bookmarkEnd w:id="0"/>
    </w:p>
    <w:p>
      <w:pPr>
        <w:pStyle w:val="2"/>
        <w:ind w:left="576" w:right="726" w:firstLine="0"/>
        <w:jc w:val="center"/>
      </w:pPr>
      <w:r>
        <w:t>ESTUDO</w:t>
      </w:r>
      <w:r>
        <w:rPr>
          <w:spacing w:val="-6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PRELIMINAR</w:t>
      </w:r>
      <w:r>
        <w:rPr>
          <w:spacing w:val="-5"/>
        </w:rPr>
        <w:t xml:space="preserve"> </w:t>
      </w:r>
      <w:r>
        <w:rPr>
          <w:spacing w:val="-4"/>
        </w:rPr>
        <w:t>(ETP)</w:t>
      </w:r>
    </w:p>
    <w:p>
      <w:pPr>
        <w:pStyle w:val="6"/>
        <w:ind w:left="0" w:firstLine="0"/>
        <w:jc w:val="left"/>
        <w:rPr>
          <w:b/>
        </w:rPr>
      </w:pPr>
    </w:p>
    <w:p>
      <w:pPr>
        <w:pStyle w:val="6"/>
        <w:spacing w:before="247"/>
        <w:ind w:left="0" w:firstLine="0"/>
        <w:jc w:val="left"/>
        <w:rPr>
          <w:b/>
        </w:rPr>
      </w:pPr>
    </w:p>
    <w:p>
      <w:pPr>
        <w:pStyle w:val="3"/>
        <w:numPr>
          <w:ilvl w:val="0"/>
          <w:numId w:val="1"/>
        </w:numPr>
        <w:tabs>
          <w:tab w:val="left" w:pos="716"/>
        </w:tabs>
        <w:spacing w:before="1" w:after="0" w:line="240" w:lineRule="auto"/>
        <w:ind w:left="716" w:right="0" w:hanging="360"/>
        <w:jc w:val="left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NECESSIDADE</w:t>
      </w:r>
      <w:r>
        <w:rPr>
          <w:spacing w:val="-3"/>
        </w:rPr>
        <w:t xml:space="preserve"> </w:t>
      </w:r>
      <w:r>
        <w:t>(inciso</w:t>
      </w:r>
      <w:r>
        <w:rPr>
          <w:spacing w:val="-1"/>
        </w:rPr>
        <w:t xml:space="preserve"> </w:t>
      </w:r>
      <w:r>
        <w:t>I,</w:t>
      </w:r>
      <w:r>
        <w:rPr>
          <w:spacing w:val="1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1º,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18)</w:t>
      </w:r>
      <w:r>
        <w:rPr>
          <w:spacing w:val="-2"/>
        </w:rPr>
        <w:t xml:space="preserve"> </w:t>
      </w:r>
      <w:r>
        <w:rPr>
          <w:spacing w:val="1"/>
          <w:position w:val="5"/>
        </w:rPr>
        <w:drawing>
          <wp:inline distT="0" distB="0" distL="0" distR="0">
            <wp:extent cx="80645" cy="12065"/>
            <wp:effectExtent l="0" t="0" r="0" b="0"/>
            <wp:docPr id="12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4"/>
        </w:rPr>
        <w:t xml:space="preserve"> </w:t>
      </w:r>
      <w:r>
        <w:rPr>
          <w:spacing w:val="-2"/>
        </w:rPr>
        <w:t>obrigatório</w:t>
      </w:r>
    </w:p>
    <w:p>
      <w:pPr>
        <w:pStyle w:val="8"/>
        <w:numPr>
          <w:ilvl w:val="1"/>
          <w:numId w:val="1"/>
        </w:numPr>
        <w:tabs>
          <w:tab w:val="left" w:pos="716"/>
        </w:tabs>
        <w:spacing w:before="16" w:after="0" w:line="259" w:lineRule="auto"/>
        <w:ind w:left="716" w:right="137" w:hanging="360"/>
        <w:jc w:val="both"/>
        <w:rPr>
          <w:sz w:val="24"/>
        </w:rPr>
      </w:pPr>
      <w:r>
        <w:rPr>
          <w:sz w:val="24"/>
        </w:rPr>
        <w:t>As Unidades de Pronto Atendimento - UPAI DR. MANOEL MAISETTE SALGADO</w:t>
      </w:r>
      <w:r>
        <w:rPr>
          <w:spacing w:val="40"/>
          <w:sz w:val="24"/>
        </w:rPr>
        <w:t xml:space="preserve"> </w:t>
      </w:r>
      <w:r>
        <w:rPr>
          <w:spacing w:val="-13"/>
          <w:position w:val="5"/>
          <w:sz w:val="24"/>
        </w:rPr>
        <w:drawing>
          <wp:inline distT="0" distB="0" distL="0" distR="0">
            <wp:extent cx="80645" cy="7620"/>
            <wp:effectExtent l="0" t="0" r="0" b="0"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4"/>
        </w:rPr>
        <w:t xml:space="preserve"> </w:t>
      </w:r>
      <w:r>
        <w:rPr>
          <w:sz w:val="24"/>
        </w:rPr>
        <w:t>UPA</w:t>
      </w:r>
      <w:r>
        <w:rPr>
          <w:spacing w:val="39"/>
          <w:sz w:val="24"/>
        </w:rPr>
        <w:t xml:space="preserve"> </w:t>
      </w:r>
      <w:r>
        <w:rPr>
          <w:sz w:val="24"/>
        </w:rPr>
        <w:t>RODEIO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UPA</w:t>
      </w:r>
      <w:r>
        <w:rPr>
          <w:spacing w:val="39"/>
          <w:sz w:val="24"/>
        </w:rPr>
        <w:t xml:space="preserve"> </w:t>
      </w:r>
      <w:r>
        <w:rPr>
          <w:sz w:val="24"/>
        </w:rPr>
        <w:t>II</w:t>
      </w:r>
      <w:r>
        <w:rPr>
          <w:spacing w:val="40"/>
          <w:sz w:val="24"/>
        </w:rPr>
        <w:t xml:space="preserve"> </w:t>
      </w:r>
      <w:r>
        <w:rPr>
          <w:sz w:val="24"/>
        </w:rPr>
        <w:t>CORASI</w:t>
      </w:r>
      <w:r>
        <w:rPr>
          <w:spacing w:val="40"/>
          <w:sz w:val="24"/>
        </w:rPr>
        <w:t xml:space="preserve"> </w:t>
      </w:r>
      <w:r>
        <w:rPr>
          <w:sz w:val="24"/>
        </w:rPr>
        <w:t>ALVES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ANDRADE</w:t>
      </w:r>
      <w:r>
        <w:rPr>
          <w:spacing w:val="40"/>
          <w:sz w:val="24"/>
        </w:rPr>
        <w:t xml:space="preserve"> </w:t>
      </w:r>
      <w:r>
        <w:rPr>
          <w:sz w:val="24"/>
        </w:rPr>
        <w:t>-</w:t>
      </w:r>
    </w:p>
    <w:p>
      <w:pPr>
        <w:pStyle w:val="6"/>
        <w:spacing w:before="2" w:line="259" w:lineRule="auto"/>
        <w:ind w:left="716" w:right="135" w:firstLine="0"/>
      </w:pPr>
      <w:r>
        <w:t xml:space="preserve">UPA OROPÓ executam serviços de pronto atendimento, durante 24 horas por dia, initerruptamente, inclusive nos feriados, integrando a rede de urgência e emergência </w:t>
      </w:r>
      <w:r>
        <w:rPr>
          <w:spacing w:val="13"/>
          <w:position w:val="5"/>
        </w:rPr>
        <w:drawing>
          <wp:inline distT="0" distB="0" distL="0" distR="0">
            <wp:extent cx="80645" cy="6985"/>
            <wp:effectExtent l="0" t="0" r="0" b="0"/>
            <wp:docPr id="14" name="Imag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</w:rPr>
        <w:t xml:space="preserve"> </w:t>
      </w:r>
      <w:r>
        <w:t>RUE, que constitui o componente pré-hospitalar do Município de Mogi das Cruzes, em locais estratégicos, em conformidade com a Política Nacional de Atenção às Urgências. Conforme as diretrizes do Ministério da Saúde, as</w:t>
      </w:r>
      <w:r>
        <w:rPr>
          <w:spacing w:val="-4"/>
        </w:rPr>
        <w:t xml:space="preserve"> </w:t>
      </w:r>
      <w:r>
        <w:t>Unidades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Urgência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Emergência</w:t>
      </w:r>
      <w:r>
        <w:rPr>
          <w:spacing w:val="-1"/>
        </w:rPr>
        <w:t xml:space="preserve"> </w:t>
      </w:r>
      <w:r>
        <w:rPr>
          <w:spacing w:val="3"/>
          <w:position w:val="5"/>
        </w:rPr>
        <w:drawing>
          <wp:inline distT="0" distB="0" distL="0" distR="0">
            <wp:extent cx="80645" cy="6985"/>
            <wp:effectExtent l="0" t="0" r="0" b="0"/>
            <wp:docPr id="15" name="Imag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</w:rPr>
        <w:t xml:space="preserve"> </w:t>
      </w:r>
      <w:r>
        <w:t>Prontos</w:t>
      </w:r>
      <w:r>
        <w:rPr>
          <w:spacing w:val="-7"/>
        </w:rPr>
        <w:t xml:space="preserve"> </w:t>
      </w:r>
      <w:r>
        <w:t>Atendimentos deverão prestar atendimento resolutivo e qualificado aos pacientes acometidos por quadros agudos ou agudizados de natureza clínica, e prestar o primeiro atendimento aos casos de natureza cirúrgica e de trauma, estabilizando os pacientes e realizando a investigação diagnóstica inicial, de modo a definir, em todos</w:t>
      </w:r>
      <w:r>
        <w:rPr>
          <w:spacing w:val="-3"/>
        </w:rPr>
        <w:t xml:space="preserve"> </w:t>
      </w:r>
      <w:r>
        <w:t>os casos, a necessidade ou não de encaminhamento a serviços hospitalares de maior complexidade;</w:t>
      </w:r>
    </w:p>
    <w:p>
      <w:pPr>
        <w:pStyle w:val="8"/>
        <w:numPr>
          <w:ilvl w:val="1"/>
          <w:numId w:val="1"/>
        </w:numPr>
        <w:tabs>
          <w:tab w:val="left" w:pos="716"/>
        </w:tabs>
        <w:spacing w:before="0" w:after="0" w:line="259" w:lineRule="auto"/>
        <w:ind w:left="716" w:right="137" w:hanging="360"/>
        <w:jc w:val="both"/>
        <w:rPr>
          <w:sz w:val="24"/>
        </w:rPr>
      </w:pPr>
      <w:r>
        <w:rPr>
          <w:sz w:val="24"/>
        </w:rPr>
        <w:t>As Unidades de Pronto Atendimento - UPAI DR. MANOEL MAISETTE SALGADO</w:t>
      </w:r>
      <w:r>
        <w:rPr>
          <w:spacing w:val="40"/>
          <w:sz w:val="24"/>
        </w:rPr>
        <w:t xml:space="preserve"> </w:t>
      </w:r>
      <w:r>
        <w:rPr>
          <w:spacing w:val="-13"/>
          <w:position w:val="5"/>
          <w:sz w:val="24"/>
        </w:rPr>
        <w:drawing>
          <wp:inline distT="0" distB="0" distL="0" distR="0">
            <wp:extent cx="80645" cy="7620"/>
            <wp:effectExtent l="0" t="0" r="0" b="0"/>
            <wp:docPr id="16" name="Imag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4"/>
        </w:rPr>
        <w:t xml:space="preserve"> </w:t>
      </w:r>
      <w:r>
        <w:rPr>
          <w:sz w:val="24"/>
        </w:rPr>
        <w:t>UPA</w:t>
      </w:r>
      <w:r>
        <w:rPr>
          <w:spacing w:val="39"/>
          <w:sz w:val="24"/>
        </w:rPr>
        <w:t xml:space="preserve"> </w:t>
      </w:r>
      <w:r>
        <w:rPr>
          <w:sz w:val="24"/>
        </w:rPr>
        <w:t>RODEIO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UPA</w:t>
      </w:r>
      <w:r>
        <w:rPr>
          <w:spacing w:val="39"/>
          <w:sz w:val="24"/>
        </w:rPr>
        <w:t xml:space="preserve"> </w:t>
      </w:r>
      <w:r>
        <w:rPr>
          <w:sz w:val="24"/>
        </w:rPr>
        <w:t>II</w:t>
      </w:r>
      <w:r>
        <w:rPr>
          <w:spacing w:val="40"/>
          <w:sz w:val="24"/>
        </w:rPr>
        <w:t xml:space="preserve"> </w:t>
      </w:r>
      <w:r>
        <w:rPr>
          <w:sz w:val="24"/>
        </w:rPr>
        <w:t>CORASI</w:t>
      </w:r>
      <w:r>
        <w:rPr>
          <w:spacing w:val="40"/>
          <w:sz w:val="24"/>
        </w:rPr>
        <w:t xml:space="preserve"> </w:t>
      </w:r>
      <w:r>
        <w:rPr>
          <w:sz w:val="24"/>
        </w:rPr>
        <w:t>ALVES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ANDRADE</w:t>
      </w:r>
      <w:r>
        <w:rPr>
          <w:spacing w:val="40"/>
          <w:sz w:val="24"/>
        </w:rPr>
        <w:t xml:space="preserve"> </w:t>
      </w:r>
      <w:r>
        <w:rPr>
          <w:sz w:val="24"/>
        </w:rPr>
        <w:t>-</w:t>
      </w:r>
    </w:p>
    <w:p>
      <w:pPr>
        <w:pStyle w:val="6"/>
        <w:spacing w:line="259" w:lineRule="auto"/>
        <w:ind w:left="716" w:right="134" w:firstLine="0"/>
      </w:pPr>
      <w:r>
        <w:t>UPA OROPÓ são estruturas de complexidade intermediária, situadas entre unidades básicas de saúde e serviços de emergência hospitalares, com acolhimento e classificação de risco. Para</w:t>
      </w:r>
      <w:r>
        <w:rPr>
          <w:spacing w:val="-10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adequado</w:t>
      </w:r>
      <w:r>
        <w:rPr>
          <w:spacing w:val="-5"/>
        </w:rPr>
        <w:t xml:space="preserve"> </w:t>
      </w:r>
      <w:r>
        <w:t>funcionamento</w:t>
      </w:r>
      <w:r>
        <w:rPr>
          <w:spacing w:val="-11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e administrativo, são necessárias ações de logística e abastecimento específicos, ambientes adequados para a instalação e operação dos equipamentos com recursos humanos treinados e qualificados para operações.</w:t>
      </w:r>
    </w:p>
    <w:p>
      <w:pPr>
        <w:pStyle w:val="3"/>
        <w:numPr>
          <w:ilvl w:val="0"/>
          <w:numId w:val="1"/>
        </w:numPr>
        <w:tabs>
          <w:tab w:val="left" w:pos="721"/>
        </w:tabs>
        <w:spacing w:before="240" w:after="0" w:line="240" w:lineRule="auto"/>
        <w:ind w:left="721" w:right="0" w:hanging="360"/>
        <w:jc w:val="left"/>
      </w:pPr>
      <w:r>
        <w:t>ALINHAMENTO</w:t>
      </w:r>
      <w:r>
        <w:rPr>
          <w:spacing w:val="-2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PCA</w:t>
      </w:r>
      <w:r>
        <w:rPr>
          <w:spacing w:val="-5"/>
        </w:rPr>
        <w:t xml:space="preserve"> </w:t>
      </w:r>
      <w:r>
        <w:t>(inciso</w:t>
      </w:r>
      <w:r>
        <w:rPr>
          <w:spacing w:val="-1"/>
        </w:rPr>
        <w:t xml:space="preserve"> </w:t>
      </w:r>
      <w:r>
        <w:t>II, §</w:t>
      </w:r>
      <w:r>
        <w:rPr>
          <w:spacing w:val="-6"/>
        </w:rPr>
        <w:t xml:space="preserve"> </w:t>
      </w:r>
      <w:r>
        <w:t>1º,</w:t>
      </w:r>
      <w:r>
        <w:rPr>
          <w:spacing w:val="-4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rPr>
          <w:spacing w:val="-5"/>
        </w:rPr>
        <w:t>18)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7" w:after="0" w:line="259" w:lineRule="auto"/>
        <w:ind w:left="721" w:right="146" w:hanging="360"/>
        <w:jc w:val="both"/>
        <w:rPr>
          <w:sz w:val="24"/>
        </w:rPr>
      </w:pPr>
      <w:r>
        <w:rPr>
          <w:sz w:val="24"/>
        </w:rPr>
        <w:t>Os equipamentos não constaram no Planejamento de Compras 2024, pois</w:t>
      </w:r>
      <w:r>
        <w:rPr>
          <w:spacing w:val="40"/>
          <w:sz w:val="24"/>
        </w:rPr>
        <w:t xml:space="preserve"> </w:t>
      </w:r>
      <w:r>
        <w:rPr>
          <w:sz w:val="24"/>
        </w:rPr>
        <w:t>tratam-se de equipamentos que serão adquiridos através de recurso de Emenda parlamentar, com prazo de execução determinado.</w:t>
      </w:r>
    </w:p>
    <w:p>
      <w:pPr>
        <w:pStyle w:val="8"/>
        <w:numPr>
          <w:ilvl w:val="0"/>
          <w:numId w:val="1"/>
        </w:numPr>
        <w:tabs>
          <w:tab w:val="left" w:pos="716"/>
        </w:tabs>
        <w:spacing w:before="244" w:after="0" w:line="240" w:lineRule="auto"/>
        <w:ind w:left="716" w:right="0" w:hanging="360"/>
        <w:jc w:val="left"/>
        <w:rPr>
          <w:b/>
          <w:sz w:val="24"/>
        </w:rPr>
      </w:pPr>
      <w:r>
        <w:rPr>
          <w:b/>
          <w:sz w:val="24"/>
        </w:rPr>
        <w:t>REQUISITOS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(inciso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III,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1º,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18)</w:t>
      </w:r>
    </w:p>
    <w:p>
      <w:pPr>
        <w:pStyle w:val="2"/>
        <w:numPr>
          <w:ilvl w:val="1"/>
          <w:numId w:val="1"/>
        </w:numPr>
        <w:tabs>
          <w:tab w:val="left" w:pos="720"/>
        </w:tabs>
        <w:spacing w:before="21" w:after="0" w:line="240" w:lineRule="auto"/>
        <w:ind w:left="720" w:right="0" w:hanging="359"/>
        <w:jc w:val="left"/>
      </w:pPr>
      <w:r>
        <w:t>DA</w:t>
      </w:r>
      <w:r>
        <w:rPr>
          <w:spacing w:val="-3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PRODUTO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7" w:after="0" w:line="259" w:lineRule="auto"/>
        <w:ind w:left="1081" w:right="142" w:hanging="720"/>
        <w:jc w:val="both"/>
        <w:rPr>
          <w:sz w:val="24"/>
        </w:rPr>
      </w:pPr>
      <w:r>
        <w:rPr>
          <w:sz w:val="24"/>
        </w:rPr>
        <w:t xml:space="preserve">A garantia consiste na prestação pela empresa, de todas as obrigações previstas na Lei nº. 8.078, de 11/09/1990 </w:t>
      </w:r>
      <w:r>
        <w:rPr>
          <w:spacing w:val="-8"/>
          <w:position w:val="5"/>
          <w:sz w:val="24"/>
        </w:rPr>
        <w:drawing>
          <wp:inline distT="0" distB="0" distL="0" distR="0">
            <wp:extent cx="80645" cy="6985"/>
            <wp:effectExtent l="0" t="0" r="0" b="0"/>
            <wp:docPr id="17" name="Imag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Código de Defesa do</w:t>
      </w:r>
      <w:r>
        <w:rPr>
          <w:spacing w:val="40"/>
          <w:sz w:val="24"/>
        </w:rPr>
        <w:t xml:space="preserve"> </w:t>
      </w:r>
      <w:r>
        <w:rPr>
          <w:sz w:val="24"/>
        </w:rPr>
        <w:t>Consumidor - e alterações subsequentes;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" w:after="0" w:line="259" w:lineRule="auto"/>
        <w:ind w:left="1081" w:right="141" w:hanging="720"/>
        <w:jc w:val="both"/>
        <w:rPr>
          <w:sz w:val="24"/>
        </w:rPr>
      </w:pPr>
      <w:r>
        <w:rPr>
          <w:sz w:val="24"/>
        </w:rPr>
        <w:t xml:space="preserve">A empresa fornecedora dos equipamentos em questão será responsável pela substituição, troca ou reposição dos mesmos, se porventura entregue com defeito, danificado, ou não compatível com as especificações do Termo de </w:t>
      </w:r>
      <w:r>
        <w:rPr>
          <w:spacing w:val="-2"/>
          <w:sz w:val="24"/>
        </w:rPr>
        <w:t>Referência;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3" w:after="0" w:line="259" w:lineRule="auto"/>
        <w:ind w:left="1081" w:right="145" w:hanging="720"/>
        <w:jc w:val="both"/>
        <w:rPr>
          <w:sz w:val="24"/>
        </w:rPr>
      </w:pPr>
      <w:r>
        <w:rPr>
          <w:sz w:val="24"/>
        </w:rPr>
        <w:t>Na substituição de equipamento defeituoso, a reposição deverá ser por</w:t>
      </w:r>
      <w:r>
        <w:rPr>
          <w:spacing w:val="-1"/>
          <w:sz w:val="24"/>
        </w:rPr>
        <w:t xml:space="preserve"> </w:t>
      </w:r>
      <w:r>
        <w:rPr>
          <w:sz w:val="24"/>
        </w:rPr>
        <w:t>outro com especificações técnicas iguais, ou superiores com aprovação prévia da Contratante, sem custo adicional para a Contratante. 3;</w:t>
      </w:r>
    </w:p>
    <w:p>
      <w:pPr>
        <w:pStyle w:val="8"/>
        <w:spacing w:after="0" w:line="259" w:lineRule="auto"/>
        <w:jc w:val="both"/>
        <w:rPr>
          <w:sz w:val="24"/>
        </w:rPr>
        <w:sectPr>
          <w:headerReference r:id="rId5" w:type="default"/>
          <w:type w:val="continuous"/>
          <w:pgSz w:w="11910" w:h="16840"/>
          <w:pgMar w:top="1740" w:right="1559" w:bottom="280" w:left="1700" w:header="624" w:footer="0" w:gutter="0"/>
          <w:pgNumType w:start="1"/>
          <w:cols w:space="720" w:num="1"/>
        </w:sectPr>
      </w:pPr>
    </w:p>
    <w:p>
      <w:pPr>
        <w:pStyle w:val="8"/>
        <w:numPr>
          <w:ilvl w:val="2"/>
          <w:numId w:val="1"/>
        </w:numPr>
        <w:tabs>
          <w:tab w:val="left" w:pos="1081"/>
        </w:tabs>
        <w:spacing w:before="80" w:after="0" w:line="259" w:lineRule="auto"/>
        <w:ind w:left="1081" w:right="148" w:hanging="720"/>
        <w:jc w:val="both"/>
        <w:rPr>
          <w:sz w:val="24"/>
        </w:rPr>
      </w:pPr>
      <w:r>
        <w:rPr>
          <w:sz w:val="24"/>
        </w:rPr>
        <w:t>Os equipamentos deverão ter a garantia de pelo menos 12 meses, contemplando neste período todas as manutenções corretivas e preventivas necessárias de acordo com a orientação do fabricante.</w:t>
      </w:r>
    </w:p>
    <w:p>
      <w:pPr>
        <w:pStyle w:val="2"/>
        <w:numPr>
          <w:ilvl w:val="1"/>
          <w:numId w:val="1"/>
        </w:numPr>
        <w:tabs>
          <w:tab w:val="left" w:pos="715"/>
        </w:tabs>
        <w:spacing w:before="243" w:after="0" w:line="240" w:lineRule="auto"/>
        <w:ind w:left="715" w:right="0" w:hanging="359"/>
        <w:jc w:val="left"/>
      </w:pPr>
      <w:r>
        <w:t>DA</w:t>
      </w:r>
      <w:r>
        <w:rPr>
          <w:spacing w:val="-3"/>
        </w:rPr>
        <w:t xml:space="preserve"> </w:t>
      </w:r>
      <w:r>
        <w:t>VALIDADE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PRODUTO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7" w:after="0" w:line="240" w:lineRule="auto"/>
        <w:ind w:left="1081" w:right="0" w:hanging="720"/>
        <w:jc w:val="left"/>
        <w:rPr>
          <w:sz w:val="24"/>
        </w:rPr>
      </w:pPr>
      <w:r>
        <w:rPr>
          <w:sz w:val="24"/>
        </w:rPr>
        <w:t>Não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aplica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tratar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equipamento.</w:t>
      </w:r>
    </w:p>
    <w:p>
      <w:pPr>
        <w:pStyle w:val="2"/>
        <w:numPr>
          <w:ilvl w:val="1"/>
          <w:numId w:val="1"/>
        </w:numPr>
        <w:tabs>
          <w:tab w:val="left" w:pos="715"/>
        </w:tabs>
        <w:spacing w:before="266" w:after="0" w:line="240" w:lineRule="auto"/>
        <w:ind w:left="715" w:right="0" w:hanging="359"/>
        <w:jc w:val="left"/>
      </w:pPr>
      <w:r>
        <w:t>ENTREGA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CRITÉRIOS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ACEITAÇÃO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OBJETO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9" w:after="0" w:line="259" w:lineRule="auto"/>
        <w:ind w:left="1081" w:right="136" w:hanging="720"/>
        <w:jc w:val="both"/>
        <w:rPr>
          <w:sz w:val="24"/>
        </w:rPr>
      </w:pPr>
      <w:r>
        <w:rPr>
          <w:sz w:val="24"/>
        </w:rPr>
        <w:t xml:space="preserve">O prazo de entrega dos equipamentos é de até 30 (trinta) dias corridos, contados do (a) recebimento da Nota de Empenho/Autorização de Fornecimento, no seguinte endereço: Rua Professor Flaviano de Mello, 435, Centro, Mogi das Cruzes, Almoxarifado Central, compreendido no horário entre 8:00h às 15:00hs, de segunda à sexta-feira (exceto feriados e pontos </w:t>
      </w:r>
      <w:r>
        <w:rPr>
          <w:spacing w:val="-2"/>
          <w:sz w:val="24"/>
        </w:rPr>
        <w:t>facultativos);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3" w:hanging="720"/>
        <w:jc w:val="both"/>
        <w:rPr>
          <w:sz w:val="24"/>
        </w:rPr>
      </w:pPr>
      <w:r>
        <w:rPr>
          <w:sz w:val="24"/>
        </w:rPr>
        <w:t>O prazo de entrega estabelecido acima poderá ser prorrogado por solicitação escrita e justificada do licitante, formulada antes de findo o prazo estabelecido, e formalmente aceito pela Autoridade Competente;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61" w:lineRule="auto"/>
        <w:ind w:left="1081" w:right="143" w:hanging="720"/>
        <w:jc w:val="both"/>
        <w:rPr>
          <w:sz w:val="24"/>
        </w:rPr>
      </w:pPr>
      <w:r>
        <w:rPr>
          <w:sz w:val="24"/>
        </w:rPr>
        <w:t>Caberá à Seção de Almoxarifado juntamente com o setor solicitante, o recebimento do equipamento, incumbindo-lhe a declaração do aceito do equipamento conforme as especificações do edital;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37" w:hanging="720"/>
        <w:jc w:val="both"/>
        <w:rPr>
          <w:sz w:val="24"/>
        </w:rPr>
      </w:pPr>
      <w:r>
        <w:rPr>
          <w:sz w:val="24"/>
        </w:rPr>
        <w:t>O recebimento dos equipamentos licitados está sujeito à conferência, avaliações qualitativas e aceitação final, obrigando-se o licitante vencedor a reparar e corrigir as avarias ou incorreções porventura detectadas, na forma prevista no Termo de Referência, na Lei nº 14.133/2021 e no Código de Defesa do Consumidor, em tudo o que couber;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1" w:hanging="720"/>
        <w:jc w:val="both"/>
        <w:rPr>
          <w:sz w:val="24"/>
        </w:rPr>
      </w:pPr>
      <w:r>
        <w:rPr>
          <w:sz w:val="24"/>
        </w:rPr>
        <w:t>Os bens poderão ser rejeitados no todo quando não estiverem em conformidade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constantes</w:t>
      </w:r>
      <w:r>
        <w:rPr>
          <w:spacing w:val="-6"/>
          <w:sz w:val="24"/>
        </w:rPr>
        <w:t xml:space="preserve"> </w:t>
      </w:r>
      <w:r>
        <w:rPr>
          <w:sz w:val="24"/>
        </w:rPr>
        <w:t>no Termo 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e na proposta, devendo ser substituídos pela contratada, às suas custas, sem prejuízo da aplicação das penalidades;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0" w:hanging="720"/>
        <w:jc w:val="both"/>
        <w:rPr>
          <w:sz w:val="24"/>
        </w:rPr>
      </w:pPr>
      <w:r>
        <w:rPr>
          <w:sz w:val="24"/>
        </w:rPr>
        <w:t>A empresa fornecedora dos bens será responsável pela substituição, troca</w:t>
      </w:r>
      <w:r>
        <w:rPr>
          <w:spacing w:val="-2"/>
          <w:sz w:val="24"/>
        </w:rPr>
        <w:t xml:space="preserve"> </w:t>
      </w:r>
      <w:r>
        <w:rPr>
          <w:sz w:val="24"/>
        </w:rPr>
        <w:t>ou reposição dos equipamentos que porventura forem entregues com defeito, danificados, ou não compatíveis com as especificações do Termo;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2" w:hanging="720"/>
        <w:jc w:val="both"/>
        <w:rPr>
          <w:sz w:val="24"/>
        </w:rPr>
      </w:pPr>
      <w:r>
        <w:rPr>
          <w:sz w:val="24"/>
        </w:rPr>
        <w:t xml:space="preserve">Os equipamentos deverão estar embalados de acordo com a nota </w:t>
      </w:r>
      <w:r>
        <w:rPr>
          <w:spacing w:val="-2"/>
          <w:sz w:val="24"/>
        </w:rPr>
        <w:t>fiscal/empenho;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0" w:hanging="720"/>
        <w:jc w:val="both"/>
        <w:rPr>
          <w:sz w:val="24"/>
        </w:rPr>
      </w:pPr>
      <w:r>
        <w:rPr>
          <w:sz w:val="24"/>
        </w:rPr>
        <w:t>Os equipamentos deverão ser entregues em embalagens originais, contendo</w:t>
      </w:r>
      <w:r>
        <w:rPr>
          <w:spacing w:val="80"/>
          <w:sz w:val="24"/>
        </w:rPr>
        <w:t xml:space="preserve"> </w:t>
      </w:r>
      <w:r>
        <w:rPr>
          <w:sz w:val="24"/>
        </w:rPr>
        <w:t>o número de lote de fabricação.</w:t>
      </w:r>
    </w:p>
    <w:p>
      <w:pPr>
        <w:pStyle w:val="3"/>
        <w:numPr>
          <w:ilvl w:val="0"/>
          <w:numId w:val="1"/>
        </w:numPr>
        <w:tabs>
          <w:tab w:val="left" w:pos="716"/>
        </w:tabs>
        <w:spacing w:before="231" w:after="0" w:line="240" w:lineRule="auto"/>
        <w:ind w:left="716" w:right="0" w:hanging="360"/>
        <w:jc w:val="left"/>
      </w:pPr>
      <w:r>
        <w:t>ESTIMATIVA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QUANTIDADE</w:t>
      </w:r>
      <w:r>
        <w:rPr>
          <w:spacing w:val="-5"/>
        </w:rPr>
        <w:t xml:space="preserve"> </w:t>
      </w:r>
      <w:r>
        <w:t>(inc.</w:t>
      </w:r>
      <w:r>
        <w:rPr>
          <w:spacing w:val="1"/>
        </w:rPr>
        <w:t xml:space="preserve"> </w:t>
      </w:r>
      <w:r>
        <w:t>IV, §</w:t>
      </w:r>
      <w:r>
        <w:rPr>
          <w:spacing w:val="-6"/>
        </w:rPr>
        <w:t xml:space="preserve"> </w:t>
      </w:r>
      <w:r>
        <w:t>1º,</w:t>
      </w:r>
      <w:r>
        <w:rPr>
          <w:spacing w:val="-3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18)</w:t>
      </w:r>
      <w:r>
        <w:rPr>
          <w:spacing w:val="-2"/>
        </w:rPr>
        <w:t xml:space="preserve"> </w:t>
      </w:r>
      <w:r>
        <w:rPr>
          <w:spacing w:val="1"/>
          <w:position w:val="5"/>
        </w:rPr>
        <w:drawing>
          <wp:inline distT="0" distB="0" distL="0" distR="0">
            <wp:extent cx="80645" cy="12065"/>
            <wp:effectExtent l="0" t="0" r="0" b="0"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5"/>
        </w:rPr>
        <w:t xml:space="preserve"> </w:t>
      </w:r>
      <w:r>
        <w:rPr>
          <w:spacing w:val="-2"/>
        </w:rPr>
        <w:t>obrigatório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7" w:after="0" w:line="259" w:lineRule="auto"/>
        <w:ind w:left="721" w:right="150" w:hanging="360"/>
        <w:jc w:val="both"/>
        <w:rPr>
          <w:sz w:val="24"/>
        </w:rPr>
      </w:pPr>
      <w:r>
        <w:rPr>
          <w:sz w:val="24"/>
        </w:rPr>
        <w:t>A quantidade dos equipamentos solicitados foi considerada através do levantamento dos atendimentos realizados nas Unidades de Pronto Atendimento</w:t>
      </w:r>
    </w:p>
    <w:p>
      <w:pPr>
        <w:pStyle w:val="6"/>
        <w:spacing w:line="264" w:lineRule="auto"/>
        <w:ind w:left="721" w:firstLine="0"/>
        <w:jc w:val="left"/>
      </w:pPr>
      <w:r>
        <w:t>-</w:t>
      </w:r>
      <w:r>
        <w:rPr>
          <w:spacing w:val="40"/>
        </w:rPr>
        <w:t xml:space="preserve"> </w:t>
      </w:r>
      <w:r>
        <w:t>UPAI</w:t>
      </w:r>
      <w:r>
        <w:rPr>
          <w:spacing w:val="40"/>
        </w:rPr>
        <w:t xml:space="preserve"> </w:t>
      </w:r>
      <w:r>
        <w:t>DR.</w:t>
      </w:r>
      <w:r>
        <w:rPr>
          <w:spacing w:val="40"/>
        </w:rPr>
        <w:t xml:space="preserve"> </w:t>
      </w:r>
      <w:r>
        <w:t>MANOEL</w:t>
      </w:r>
      <w:r>
        <w:rPr>
          <w:spacing w:val="37"/>
        </w:rPr>
        <w:t xml:space="preserve"> </w:t>
      </w:r>
      <w:r>
        <w:t>MAISETTE</w:t>
      </w:r>
      <w:r>
        <w:rPr>
          <w:spacing w:val="40"/>
        </w:rPr>
        <w:t xml:space="preserve"> </w:t>
      </w:r>
      <w:r>
        <w:t>SALGADO</w:t>
      </w:r>
      <w:r>
        <w:rPr>
          <w:spacing w:val="40"/>
        </w:rPr>
        <w:t xml:space="preserve"> </w:t>
      </w:r>
      <w:r>
        <w:rPr>
          <w:spacing w:val="-11"/>
          <w:position w:val="5"/>
        </w:rPr>
        <w:drawing>
          <wp:inline distT="0" distB="0" distL="0" distR="0">
            <wp:extent cx="80645" cy="7620"/>
            <wp:effectExtent l="0" t="0" r="0" b="0"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</w:rPr>
        <w:t xml:space="preserve"> </w:t>
      </w:r>
      <w:r>
        <w:t>UPA</w:t>
      </w:r>
      <w:r>
        <w:rPr>
          <w:spacing w:val="34"/>
        </w:rPr>
        <w:t xml:space="preserve"> </w:t>
      </w:r>
      <w:r>
        <w:t>RODEIO</w:t>
      </w:r>
      <w:r>
        <w:rPr>
          <w:spacing w:val="39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UPA</w:t>
      </w:r>
      <w:r>
        <w:rPr>
          <w:spacing w:val="34"/>
        </w:rPr>
        <w:t xml:space="preserve"> </w:t>
      </w:r>
      <w:r>
        <w:t>II CORASI ALVES DE ANDRADE - UPA OROPÓ;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0" w:after="0" w:line="259" w:lineRule="auto"/>
        <w:ind w:left="721" w:right="144" w:hanging="360"/>
        <w:jc w:val="both"/>
        <w:rPr>
          <w:sz w:val="24"/>
        </w:rPr>
      </w:pPr>
      <w:r>
        <w:rPr>
          <w:sz w:val="24"/>
        </w:rPr>
        <w:t xml:space="preserve">A Secretaria Municipal de Saúde, por meio de equipe técnica, verificou a viabilidade da instalação dos equipamentos em salas de observação e </w:t>
      </w:r>
      <w:r>
        <w:rPr>
          <w:spacing w:val="-2"/>
          <w:sz w:val="24"/>
        </w:rPr>
        <w:t>emergência;</w:t>
      </w:r>
    </w:p>
    <w:p>
      <w:pPr>
        <w:pStyle w:val="8"/>
        <w:spacing w:after="0" w:line="259" w:lineRule="auto"/>
        <w:jc w:val="both"/>
        <w:rPr>
          <w:sz w:val="24"/>
        </w:rPr>
        <w:sectPr>
          <w:pgSz w:w="11910" w:h="16840"/>
          <w:pgMar w:top="1740" w:right="1559" w:bottom="280" w:left="1700" w:header="624" w:footer="0" w:gutter="0"/>
          <w:cols w:space="720" w:num="1"/>
        </w:sectPr>
      </w:pPr>
    </w:p>
    <w:p>
      <w:pPr>
        <w:pStyle w:val="8"/>
        <w:numPr>
          <w:ilvl w:val="1"/>
          <w:numId w:val="1"/>
        </w:numPr>
        <w:tabs>
          <w:tab w:val="left" w:pos="721"/>
        </w:tabs>
        <w:spacing w:before="80" w:after="0" w:line="259" w:lineRule="auto"/>
        <w:ind w:left="721" w:right="145" w:hanging="36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aquisição do mesmo foi</w:t>
      </w:r>
      <w:r>
        <w:rPr>
          <w:spacing w:val="-7"/>
          <w:sz w:val="24"/>
        </w:rPr>
        <w:t xml:space="preserve"> </w:t>
      </w:r>
      <w:r>
        <w:rPr>
          <w:sz w:val="24"/>
        </w:rPr>
        <w:t>cadastrada na Proposta</w:t>
      </w:r>
      <w:r>
        <w:rPr>
          <w:spacing w:val="-4"/>
          <w:sz w:val="24"/>
        </w:rPr>
        <w:t xml:space="preserve"> </w:t>
      </w:r>
      <w:r>
        <w:rPr>
          <w:sz w:val="24"/>
        </w:rPr>
        <w:t>de Aquisição de</w:t>
      </w:r>
      <w:r>
        <w:rPr>
          <w:spacing w:val="-4"/>
          <w:sz w:val="24"/>
        </w:rPr>
        <w:t xml:space="preserve"> </w:t>
      </w:r>
      <w:r>
        <w:rPr>
          <w:sz w:val="24"/>
        </w:rPr>
        <w:t>Equipamento e Material Permanente n.º 12336.0080000/1240-02 do Ministério da Saúde.</w:t>
      </w:r>
    </w:p>
    <w:p>
      <w:pPr>
        <w:pStyle w:val="3"/>
        <w:numPr>
          <w:ilvl w:val="0"/>
          <w:numId w:val="1"/>
        </w:numPr>
        <w:tabs>
          <w:tab w:val="left" w:pos="716"/>
        </w:tabs>
        <w:spacing w:before="243" w:after="0" w:line="240" w:lineRule="auto"/>
        <w:ind w:left="716" w:right="0" w:hanging="360"/>
        <w:jc w:val="left"/>
      </w:pPr>
      <w:r>
        <w:t>LEVANTAMENTO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rPr>
          <w:position w:val="5"/>
        </w:rPr>
        <w:drawing>
          <wp:inline distT="0" distB="0" distL="0" distR="0">
            <wp:extent cx="80645" cy="12065"/>
            <wp:effectExtent l="0" t="0" r="0" b="0"/>
            <wp:docPr id="20" name="Imag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6"/>
        </w:rPr>
        <w:t xml:space="preserve"> </w:t>
      </w:r>
      <w:r>
        <w:t>(inc.</w:t>
      </w:r>
      <w:r>
        <w:rPr>
          <w:spacing w:val="-2"/>
        </w:rPr>
        <w:t xml:space="preserve"> </w:t>
      </w:r>
      <w:r>
        <w:t>V,</w:t>
      </w:r>
      <w:r>
        <w:rPr>
          <w:spacing w:val="-8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rPr>
          <w:spacing w:val="-5"/>
        </w:rPr>
        <w:t>18)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7" w:after="0" w:line="259" w:lineRule="auto"/>
        <w:ind w:left="721" w:right="148" w:hanging="360"/>
        <w:jc w:val="both"/>
        <w:rPr>
          <w:sz w:val="24"/>
        </w:rPr>
      </w:pPr>
      <w:r>
        <w:rPr>
          <w:sz w:val="24"/>
        </w:rPr>
        <w:t>A aquisição de materiais e equipamentos é realizada por órgãos e entidades através de pregão eletrônico, com a finalidade de atender as necessidades da Administração Pública;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0" w:after="0" w:line="259" w:lineRule="auto"/>
        <w:ind w:left="721" w:right="149" w:hanging="360"/>
        <w:jc w:val="both"/>
        <w:rPr>
          <w:sz w:val="24"/>
        </w:rPr>
      </w:pPr>
      <w:r>
        <w:rPr>
          <w:sz w:val="24"/>
        </w:rPr>
        <w:t>Foram encontrados em outros sites de pregão eletrônico, contratações já realizadas nos moldes pretendidos, tendo em vista sempre o princípio da economicidade que rege as compras públicas;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0" w:after="0" w:line="259" w:lineRule="auto"/>
        <w:ind w:left="721" w:right="145" w:hanging="360"/>
        <w:jc w:val="both"/>
        <w:rPr>
          <w:sz w:val="24"/>
        </w:rPr>
      </w:pPr>
      <w:r>
        <w:rPr>
          <w:sz w:val="24"/>
        </w:rPr>
        <w:t>As exigências para a contratação do objeto não são impeditivas e não demonstraram</w:t>
      </w:r>
      <w:r>
        <w:rPr>
          <w:spacing w:val="-12"/>
          <w:sz w:val="24"/>
        </w:rPr>
        <w:t xml:space="preserve"> </w:t>
      </w:r>
      <w:r>
        <w:rPr>
          <w:sz w:val="24"/>
        </w:rPr>
        <w:t>diminuir</w:t>
      </w:r>
      <w:r>
        <w:rPr>
          <w:spacing w:val="-2"/>
          <w:sz w:val="24"/>
        </w:rPr>
        <w:t xml:space="preserve"> </w:t>
      </w:r>
      <w:r>
        <w:rPr>
          <w:sz w:val="24"/>
        </w:rPr>
        <w:t>o interesse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potenciais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participação do futuro processo.</w:t>
      </w:r>
    </w:p>
    <w:p>
      <w:pPr>
        <w:pStyle w:val="3"/>
        <w:numPr>
          <w:ilvl w:val="0"/>
          <w:numId w:val="1"/>
        </w:numPr>
        <w:tabs>
          <w:tab w:val="left" w:pos="716"/>
        </w:tabs>
        <w:spacing w:before="243" w:after="0" w:line="240" w:lineRule="auto"/>
        <w:ind w:left="716" w:right="0" w:hanging="360"/>
        <w:jc w:val="left"/>
        <w:rPr>
          <w:position w:val="5"/>
        </w:rPr>
      </w:pPr>
      <w:r>
        <w:t>ESTIMATIVA</w:t>
      </w:r>
      <w:r>
        <w:rPr>
          <w:spacing w:val="16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PREÇO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CONTRATAÇÃO</w:t>
      </w:r>
      <w:r>
        <w:rPr>
          <w:spacing w:val="17"/>
        </w:rPr>
        <w:t xml:space="preserve"> </w:t>
      </w:r>
      <w:r>
        <w:t>(inc.</w:t>
      </w:r>
      <w:r>
        <w:rPr>
          <w:spacing w:val="19"/>
        </w:rPr>
        <w:t xml:space="preserve"> </w:t>
      </w:r>
      <w:r>
        <w:t>VI,</w:t>
      </w:r>
      <w:r>
        <w:rPr>
          <w:spacing w:val="14"/>
        </w:rPr>
        <w:t xml:space="preserve"> </w:t>
      </w:r>
      <w:r>
        <w:t>§</w:t>
      </w:r>
      <w:r>
        <w:rPr>
          <w:spacing w:val="16"/>
        </w:rPr>
        <w:t xml:space="preserve"> </w:t>
      </w:r>
      <w:r>
        <w:t>1º,</w:t>
      </w:r>
      <w:r>
        <w:rPr>
          <w:spacing w:val="16"/>
        </w:rPr>
        <w:t xml:space="preserve"> </w:t>
      </w:r>
      <w:r>
        <w:t>art.</w:t>
      </w:r>
      <w:r>
        <w:rPr>
          <w:spacing w:val="19"/>
        </w:rPr>
        <w:t xml:space="preserve"> </w:t>
      </w:r>
      <w:r>
        <w:t>18)</w:t>
      </w:r>
      <w:r>
        <w:rPr>
          <w:spacing w:val="18"/>
        </w:rPr>
        <w:t xml:space="preserve"> </w:t>
      </w:r>
      <w:r>
        <w:rPr>
          <w:spacing w:val="18"/>
          <w:position w:val="5"/>
        </w:rPr>
        <w:drawing>
          <wp:inline distT="0" distB="0" distL="0" distR="0">
            <wp:extent cx="80645" cy="12065"/>
            <wp:effectExtent l="0" t="0" r="0" b="0"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2"/>
        <w:ind w:left="716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obrigatório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7" w:after="0" w:line="259" w:lineRule="auto"/>
        <w:ind w:left="721" w:right="143" w:hanging="360"/>
        <w:jc w:val="both"/>
        <w:rPr>
          <w:sz w:val="24"/>
        </w:rPr>
      </w:pPr>
      <w:r>
        <w:rPr>
          <w:sz w:val="24"/>
        </w:rPr>
        <w:t>O valor estimado de preços para a compra de tais equipamentos teve como base</w:t>
      </w:r>
      <w:r>
        <w:rPr>
          <w:spacing w:val="40"/>
          <w:sz w:val="24"/>
        </w:rPr>
        <w:t xml:space="preserve"> </w:t>
      </w:r>
      <w:r>
        <w:rPr>
          <w:sz w:val="24"/>
        </w:rPr>
        <w:t>a pesquisa de mercado, em sítios públicos com obtenção da média entre os valores obtidos;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3" w:after="0" w:line="259" w:lineRule="auto"/>
        <w:ind w:left="721" w:right="148" w:hanging="360"/>
        <w:jc w:val="both"/>
        <w:rPr>
          <w:sz w:val="24"/>
        </w:rPr>
      </w:pPr>
      <w:r>
        <w:rPr>
          <w:sz w:val="24"/>
        </w:rPr>
        <w:t>Não foram considerados preços de mercado abusivos ou inconsistentes</w:t>
      </w:r>
      <w:r>
        <w:rPr>
          <w:spacing w:val="40"/>
          <w:sz w:val="24"/>
        </w:rPr>
        <w:t xml:space="preserve"> </w:t>
      </w:r>
      <w:r>
        <w:rPr>
          <w:sz w:val="24"/>
        </w:rPr>
        <w:t>referentes aos equipamentos desejados.</w:t>
      </w:r>
    </w:p>
    <w:p>
      <w:pPr>
        <w:pStyle w:val="3"/>
        <w:numPr>
          <w:ilvl w:val="0"/>
          <w:numId w:val="1"/>
        </w:numPr>
        <w:tabs>
          <w:tab w:val="left" w:pos="716"/>
        </w:tabs>
        <w:spacing w:before="244" w:after="0" w:line="240" w:lineRule="auto"/>
        <w:ind w:left="716" w:right="0" w:hanging="360"/>
        <w:jc w:val="left"/>
      </w:pPr>
      <w:r>
        <w:t>DESCRIÇÃO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SOLUÇÃO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TODO</w:t>
      </w:r>
      <w:r>
        <w:rPr>
          <w:spacing w:val="-1"/>
        </w:rPr>
        <w:t xml:space="preserve"> </w:t>
      </w:r>
      <w:r>
        <w:t>(inc.</w:t>
      </w:r>
      <w:r>
        <w:rPr>
          <w:spacing w:val="-3"/>
        </w:rPr>
        <w:t xml:space="preserve"> </w:t>
      </w:r>
      <w:r>
        <w:t>VI,</w:t>
      </w:r>
      <w:r>
        <w:rPr>
          <w:spacing w:val="2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rPr>
          <w:spacing w:val="-5"/>
        </w:rPr>
        <w:t>18)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7" w:after="0" w:line="259" w:lineRule="auto"/>
        <w:ind w:left="721" w:right="150" w:hanging="360"/>
        <w:jc w:val="both"/>
        <w:rPr>
          <w:sz w:val="24"/>
        </w:rPr>
      </w:pPr>
      <w:r>
        <w:rPr>
          <w:sz w:val="24"/>
        </w:rPr>
        <w:t>A solução que melhor atende às necessidades da Administração é a instauração de processo administrativo para licitação, do tipo Pregão Eletrônico;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0" w:after="0" w:line="259" w:lineRule="auto"/>
        <w:ind w:left="721" w:right="138" w:hanging="360"/>
        <w:jc w:val="both"/>
        <w:rPr>
          <w:sz w:val="24"/>
        </w:rPr>
      </w:pPr>
      <w:r>
        <w:rPr>
          <w:sz w:val="24"/>
        </w:rPr>
        <w:t>Durante o período de garantia dos equipamentos,</w:t>
      </w:r>
      <w:r>
        <w:rPr>
          <w:spacing w:val="-1"/>
          <w:sz w:val="24"/>
        </w:rPr>
        <w:t xml:space="preserve"> </w:t>
      </w:r>
      <w:r>
        <w:rPr>
          <w:sz w:val="24"/>
        </w:rPr>
        <w:t>a Contratada deverá arcar com as substituições em decorrência de defeitos de fabricação, transporte, avarias, embalagem</w:t>
      </w:r>
      <w:r>
        <w:rPr>
          <w:spacing w:val="-7"/>
          <w:sz w:val="24"/>
        </w:rPr>
        <w:t xml:space="preserve"> </w:t>
      </w:r>
      <w:r>
        <w:rPr>
          <w:sz w:val="24"/>
        </w:rPr>
        <w:t>ou armazenamento e</w:t>
      </w:r>
      <w:r>
        <w:rPr>
          <w:spacing w:val="-3"/>
          <w:sz w:val="24"/>
        </w:rPr>
        <w:t xml:space="preserve"> </w:t>
      </w:r>
      <w:r>
        <w:rPr>
          <w:sz w:val="24"/>
        </w:rPr>
        <w:t>outros eventos, para os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quais a Contratante não </w:t>
      </w:r>
      <w:r>
        <w:rPr>
          <w:spacing w:val="-2"/>
          <w:sz w:val="24"/>
        </w:rPr>
        <w:t>concorreu.</w:t>
      </w:r>
    </w:p>
    <w:p>
      <w:pPr>
        <w:pStyle w:val="2"/>
        <w:numPr>
          <w:ilvl w:val="0"/>
          <w:numId w:val="1"/>
        </w:numPr>
        <w:tabs>
          <w:tab w:val="left" w:pos="716"/>
          <w:tab w:val="left" w:pos="2972"/>
          <w:tab w:val="left" w:pos="4028"/>
          <w:tab w:val="left" w:pos="6488"/>
          <w:tab w:val="left" w:pos="7242"/>
          <w:tab w:val="left" w:pos="8163"/>
        </w:tabs>
        <w:spacing w:before="242" w:after="0" w:line="240" w:lineRule="auto"/>
        <w:ind w:left="716" w:right="0" w:hanging="360"/>
        <w:jc w:val="left"/>
      </w:pPr>
      <w:r>
        <w:rPr>
          <w:spacing w:val="-2"/>
        </w:rPr>
        <w:t>JUSTIFICATIVA</w:t>
      </w:r>
      <w:r>
        <w:tab/>
      </w:r>
      <w:r>
        <w:rPr>
          <w:spacing w:val="-4"/>
        </w:rPr>
        <w:t>PARA</w:t>
      </w:r>
      <w:r>
        <w:tab/>
      </w:r>
      <w:r>
        <w:rPr>
          <w:spacing w:val="-2"/>
        </w:rPr>
        <w:t>PARCELAMENTO</w:t>
      </w:r>
      <w:r>
        <w:tab/>
      </w:r>
      <w:r>
        <w:rPr>
          <w:spacing w:val="-5"/>
        </w:rPr>
        <w:t>OU</w:t>
      </w:r>
      <w:r>
        <w:tab/>
      </w:r>
      <w:r>
        <w:rPr>
          <w:spacing w:val="-5"/>
        </w:rPr>
        <w:t>NÃO</w:t>
      </w:r>
      <w:r>
        <w:tab/>
      </w:r>
      <w:r>
        <w:rPr>
          <w:spacing w:val="-5"/>
        </w:rPr>
        <w:t>DA</w:t>
      </w:r>
    </w:p>
    <w:p>
      <w:pPr>
        <w:pStyle w:val="3"/>
        <w:ind w:firstLine="0"/>
      </w:pPr>
      <w:r>
        <w:t>CONTRATAÇÃO</w:t>
      </w:r>
      <w:r>
        <w:rPr>
          <w:spacing w:val="-4"/>
        </w:rPr>
        <w:t xml:space="preserve"> </w:t>
      </w:r>
      <w:r>
        <w:t>(inc. VIII,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 art.</w:t>
      </w:r>
      <w:r>
        <w:rPr>
          <w:spacing w:val="-4"/>
        </w:rPr>
        <w:t xml:space="preserve"> </w:t>
      </w:r>
      <w:r>
        <w:t>18)</w:t>
      </w:r>
      <w:r>
        <w:rPr>
          <w:spacing w:val="1"/>
        </w:rPr>
        <w:t xml:space="preserve"> </w:t>
      </w:r>
      <w:r>
        <w:rPr>
          <w:spacing w:val="4"/>
          <w:position w:val="5"/>
        </w:rPr>
        <w:drawing>
          <wp:inline distT="0" distB="0" distL="0" distR="0">
            <wp:extent cx="80645" cy="12065"/>
            <wp:effectExtent l="0" t="0" r="0" b="0"/>
            <wp:docPr id="22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12"/>
        </w:rPr>
        <w:t xml:space="preserve"> </w:t>
      </w:r>
      <w:r>
        <w:rPr>
          <w:spacing w:val="-2"/>
        </w:rPr>
        <w:t>obrigatório</w:t>
      </w:r>
    </w:p>
    <w:p>
      <w:pPr>
        <w:pStyle w:val="8"/>
        <w:numPr>
          <w:ilvl w:val="1"/>
          <w:numId w:val="1"/>
        </w:numPr>
        <w:tabs>
          <w:tab w:val="left" w:pos="721"/>
        </w:tabs>
        <w:spacing w:before="16" w:after="0" w:line="259" w:lineRule="auto"/>
        <w:ind w:left="721" w:right="150" w:hanging="360"/>
        <w:jc w:val="both"/>
        <w:rPr>
          <w:sz w:val="24"/>
        </w:rPr>
      </w:pPr>
      <w:r>
        <w:rPr>
          <w:sz w:val="24"/>
        </w:rPr>
        <w:t>Nesta compra, há a aquisição de equipamentos e material permanente, sendo assim, não há necessidade de parcelamento dos mesmos.</w:t>
      </w:r>
    </w:p>
    <w:p>
      <w:pPr>
        <w:pStyle w:val="8"/>
        <w:numPr>
          <w:ilvl w:val="0"/>
          <w:numId w:val="1"/>
        </w:numPr>
        <w:tabs>
          <w:tab w:val="left" w:pos="716"/>
        </w:tabs>
        <w:spacing w:before="244" w:after="0" w:line="240" w:lineRule="auto"/>
        <w:ind w:left="716" w:right="0" w:hanging="360"/>
        <w:jc w:val="left"/>
        <w:rPr>
          <w:b/>
          <w:sz w:val="24"/>
        </w:rPr>
      </w:pPr>
      <w:r>
        <w:rPr>
          <w:b/>
          <w:sz w:val="24"/>
        </w:rPr>
        <w:t>DEMONSTRATIVO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RESULTADOS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PRETENDIDOS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(inc.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IX,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46"/>
          <w:sz w:val="24"/>
        </w:rPr>
        <w:t xml:space="preserve"> </w:t>
      </w:r>
      <w:r>
        <w:rPr>
          <w:b/>
          <w:spacing w:val="-5"/>
          <w:sz w:val="24"/>
        </w:rPr>
        <w:t>1º,</w:t>
      </w:r>
    </w:p>
    <w:p>
      <w:pPr>
        <w:spacing w:before="22"/>
        <w:ind w:left="716" w:right="0" w:firstLine="0"/>
        <w:jc w:val="left"/>
        <w:rPr>
          <w:b/>
          <w:sz w:val="24"/>
        </w:rPr>
      </w:pP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18)</w:t>
      </w:r>
    </w:p>
    <w:p>
      <w:pPr>
        <w:pStyle w:val="8"/>
        <w:numPr>
          <w:ilvl w:val="1"/>
          <w:numId w:val="1"/>
        </w:numPr>
        <w:tabs>
          <w:tab w:val="left" w:pos="715"/>
        </w:tabs>
        <w:spacing w:before="259" w:after="0" w:line="240" w:lineRule="auto"/>
        <w:ind w:left="715" w:right="0" w:hanging="359"/>
        <w:jc w:val="both"/>
        <w:rPr>
          <w:sz w:val="24"/>
        </w:rPr>
      </w:pPr>
      <w:r>
        <w:rPr>
          <w:b/>
          <w:sz w:val="24"/>
        </w:rPr>
        <w:t>Cadeira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rodas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pacientes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obesos</w:t>
      </w:r>
      <w:r>
        <w:rPr>
          <w:spacing w:val="-2"/>
          <w:sz w:val="24"/>
        </w:rPr>
        <w:t>: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22" w:after="0" w:line="259" w:lineRule="auto"/>
        <w:ind w:left="1081" w:right="133" w:hanging="720"/>
        <w:jc w:val="both"/>
        <w:rPr>
          <w:sz w:val="24"/>
        </w:rPr>
      </w:pPr>
      <w:r>
        <w:rPr>
          <w:sz w:val="24"/>
        </w:rPr>
        <w:t>A aquisição do material cadeira de rodas para pacientes obesos é uma</w:t>
      </w:r>
      <w:r>
        <w:rPr>
          <w:spacing w:val="40"/>
          <w:sz w:val="24"/>
        </w:rPr>
        <w:t xml:space="preserve"> </w:t>
      </w:r>
      <w:r>
        <w:rPr>
          <w:sz w:val="24"/>
        </w:rPr>
        <w:t>medida essencial para garantir o atendimento de qualidade e a segurança desses pacientes. A obesidade, considerada uma doença crônica e um dos principais problemas de saúde pública, demanda cuidados específicos, incluindo equipamentos que possam suportar o peso corporal de forma segura e confortável;</w:t>
      </w:r>
    </w:p>
    <w:p>
      <w:pPr>
        <w:pStyle w:val="8"/>
        <w:spacing w:after="0" w:line="259" w:lineRule="auto"/>
        <w:jc w:val="both"/>
        <w:rPr>
          <w:sz w:val="24"/>
        </w:rPr>
        <w:sectPr>
          <w:pgSz w:w="11910" w:h="16840"/>
          <w:pgMar w:top="1740" w:right="1559" w:bottom="280" w:left="1700" w:header="624" w:footer="0" w:gutter="0"/>
          <w:cols w:space="720" w:num="1"/>
        </w:sectPr>
      </w:pPr>
    </w:p>
    <w:p>
      <w:pPr>
        <w:pStyle w:val="8"/>
        <w:numPr>
          <w:ilvl w:val="2"/>
          <w:numId w:val="1"/>
        </w:numPr>
        <w:tabs>
          <w:tab w:val="left" w:pos="1081"/>
        </w:tabs>
        <w:spacing w:before="80" w:after="0" w:line="259" w:lineRule="auto"/>
        <w:ind w:left="1081" w:right="137" w:hanging="720"/>
        <w:jc w:val="both"/>
        <w:rPr>
          <w:sz w:val="24"/>
        </w:rPr>
      </w:pPr>
      <w:r>
        <w:rPr>
          <w:sz w:val="24"/>
        </w:rPr>
        <w:t>A aquisição das cadeiras de rodas projetadas para suportar o peso extra contribui para um atendimento mais humanizado e inclusivo, respeitando a dignidade e as necessidades de todos os pacientes. A utilização de cadeiras</w:t>
      </w:r>
      <w:r>
        <w:rPr>
          <w:spacing w:val="40"/>
          <w:sz w:val="24"/>
        </w:rPr>
        <w:t xml:space="preserve"> </w:t>
      </w:r>
      <w:r>
        <w:rPr>
          <w:sz w:val="24"/>
        </w:rPr>
        <w:t>de rodas</w:t>
      </w:r>
      <w:r>
        <w:rPr>
          <w:spacing w:val="-1"/>
          <w:sz w:val="24"/>
        </w:rPr>
        <w:t xml:space="preserve"> </w:t>
      </w:r>
      <w:r>
        <w:rPr>
          <w:sz w:val="24"/>
        </w:rPr>
        <w:t>inadequadas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o peso do paciente pode</w:t>
      </w:r>
      <w:r>
        <w:rPr>
          <w:spacing w:val="-6"/>
          <w:sz w:val="24"/>
        </w:rPr>
        <w:t xml:space="preserve"> </w:t>
      </w:r>
      <w:r>
        <w:rPr>
          <w:sz w:val="24"/>
        </w:rPr>
        <w:t>acarretar</w:t>
      </w:r>
      <w:r>
        <w:rPr>
          <w:spacing w:val="-2"/>
          <w:sz w:val="24"/>
        </w:rPr>
        <w:t xml:space="preserve"> </w:t>
      </w:r>
      <w:r>
        <w:rPr>
          <w:sz w:val="24"/>
        </w:rPr>
        <w:t>acidentes, como quebras ou quedas, colocando em risco a integridade física do paciente e da equipe de saúde. Cadeiras de rodas reforçadas são projetadas para garantir a estabilidade e segurança durante o transporte dentro da UPA, prevenindo incidentes e oferecendo maior tranquilidade tanto para os pacientes quanto para os profissionais envolvidos no atendimento;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3" w:hanging="720"/>
        <w:jc w:val="both"/>
        <w:rPr>
          <w:sz w:val="24"/>
        </w:rPr>
      </w:pPr>
      <w:r>
        <w:rPr>
          <w:sz w:val="24"/>
        </w:rPr>
        <w:t>Cadeiras de rodas apropriadas para pacientes obesos permitem que o atendimento seja realizado de forma mais eficiente, reduzindo o tempo necessário para realizar o transporte desses pacientes de um setor a outro dentro da UPA. Isso melhora a fluidez dos processos de atendimento, diminuindo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tempo de</w:t>
      </w:r>
      <w:r>
        <w:rPr>
          <w:spacing w:val="-5"/>
          <w:sz w:val="24"/>
        </w:rPr>
        <w:t xml:space="preserve"> </w:t>
      </w:r>
      <w:r>
        <w:rPr>
          <w:sz w:val="24"/>
        </w:rPr>
        <w:t>espera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aumentando a</w:t>
      </w:r>
      <w:r>
        <w:rPr>
          <w:spacing w:val="-6"/>
          <w:sz w:val="24"/>
        </w:rPr>
        <w:t xml:space="preserve"> </w:t>
      </w:r>
      <w:r>
        <w:rPr>
          <w:sz w:val="24"/>
        </w:rPr>
        <w:t>capacidade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unidade.</w:t>
      </w:r>
    </w:p>
    <w:p>
      <w:pPr>
        <w:pStyle w:val="3"/>
        <w:numPr>
          <w:ilvl w:val="1"/>
          <w:numId w:val="1"/>
        </w:numPr>
        <w:tabs>
          <w:tab w:val="left" w:pos="715"/>
        </w:tabs>
        <w:spacing w:before="235" w:after="0" w:line="240" w:lineRule="auto"/>
        <w:ind w:left="715" w:right="0" w:hanging="359"/>
        <w:jc w:val="both"/>
        <w:rPr>
          <w:b w:val="0"/>
        </w:rPr>
      </w:pPr>
      <w:r>
        <w:t>Ventilador</w:t>
      </w:r>
      <w:r>
        <w:rPr>
          <w:spacing w:val="-12"/>
        </w:rPr>
        <w:t xml:space="preserve"> </w:t>
      </w:r>
      <w:r>
        <w:t>Pulmonar</w:t>
      </w:r>
      <w:r>
        <w:rPr>
          <w:spacing w:val="-7"/>
        </w:rPr>
        <w:t xml:space="preserve"> </w:t>
      </w:r>
      <w:r>
        <w:t>Pressométrico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Volumétrico</w:t>
      </w:r>
      <w:r>
        <w:rPr>
          <w:b w:val="0"/>
          <w:spacing w:val="-2"/>
        </w:rPr>
        <w:t>: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22" w:after="0" w:line="259" w:lineRule="auto"/>
        <w:ind w:left="1081" w:right="131" w:hanging="720"/>
        <w:jc w:val="both"/>
        <w:rPr>
          <w:sz w:val="24"/>
        </w:rPr>
      </w:pP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UPAs frequentemente</w:t>
      </w:r>
      <w:r>
        <w:rPr>
          <w:spacing w:val="-2"/>
          <w:sz w:val="24"/>
        </w:rPr>
        <w:t xml:space="preserve"> </w:t>
      </w:r>
      <w:r>
        <w:rPr>
          <w:sz w:val="24"/>
        </w:rPr>
        <w:t>recebem</w:t>
      </w:r>
      <w:r>
        <w:rPr>
          <w:spacing w:val="-5"/>
          <w:sz w:val="24"/>
        </w:rPr>
        <w:t xml:space="preserve"> </w:t>
      </w:r>
      <w:r>
        <w:rPr>
          <w:sz w:val="24"/>
        </w:rPr>
        <w:t>pacientes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estado grave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necessitam de suporte ventilatório imediato. Ventiladores</w:t>
      </w:r>
      <w:r>
        <w:rPr>
          <w:spacing w:val="-1"/>
          <w:sz w:val="24"/>
        </w:rPr>
        <w:t xml:space="preserve"> </w:t>
      </w:r>
      <w:r>
        <w:rPr>
          <w:sz w:val="24"/>
        </w:rPr>
        <w:t>pressométricos</w:t>
      </w:r>
      <w:r>
        <w:rPr>
          <w:spacing w:val="-1"/>
          <w:sz w:val="24"/>
        </w:rPr>
        <w:t xml:space="preserve"> </w:t>
      </w:r>
      <w:r>
        <w:rPr>
          <w:sz w:val="24"/>
        </w:rPr>
        <w:t>e volumétricos possibilitam a estabilização inicial do paciente antes de uma possível transferência para uma unidade hospitalar. A rápida implementação de suporte respiratório adequado pode fazer a diferença entre a vida e a morte, além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proporcionar uma janela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tempo crucial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para intervenções médicas </w:t>
      </w:r>
      <w:r>
        <w:rPr>
          <w:spacing w:val="-2"/>
          <w:sz w:val="24"/>
        </w:rPr>
        <w:t>adicionais;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" w:after="0" w:line="259" w:lineRule="auto"/>
        <w:ind w:left="1081" w:right="141" w:hanging="720"/>
        <w:jc w:val="both"/>
        <w:rPr>
          <w:sz w:val="24"/>
        </w:rPr>
      </w:pPr>
      <w:r>
        <w:rPr>
          <w:sz w:val="24"/>
        </w:rPr>
        <w:t>A presença desses ventiladores na UPA reduz significativamente o risco de complicações associadas à ventilação inadequada, como barotrauma (lesão pulmonar por</w:t>
      </w:r>
      <w:r>
        <w:rPr>
          <w:spacing w:val="-3"/>
          <w:sz w:val="24"/>
        </w:rPr>
        <w:t xml:space="preserve"> </w:t>
      </w:r>
      <w:r>
        <w:rPr>
          <w:sz w:val="24"/>
        </w:rPr>
        <w:t>pressão excessiva) e</w:t>
      </w:r>
      <w:r>
        <w:rPr>
          <w:spacing w:val="-1"/>
          <w:sz w:val="24"/>
        </w:rPr>
        <w:t xml:space="preserve"> </w:t>
      </w:r>
      <w:r>
        <w:rPr>
          <w:sz w:val="24"/>
        </w:rPr>
        <w:t>volutrauma</w:t>
      </w:r>
      <w:r>
        <w:rPr>
          <w:spacing w:val="-1"/>
          <w:sz w:val="24"/>
        </w:rPr>
        <w:t xml:space="preserve"> </w:t>
      </w:r>
      <w:r>
        <w:rPr>
          <w:sz w:val="24"/>
        </w:rPr>
        <w:t>(lesão por volume</w:t>
      </w:r>
      <w:r>
        <w:rPr>
          <w:spacing w:val="-1"/>
          <w:sz w:val="24"/>
        </w:rPr>
        <w:t xml:space="preserve"> </w:t>
      </w:r>
      <w:r>
        <w:rPr>
          <w:sz w:val="24"/>
        </w:rPr>
        <w:t>excessivo). Ao oferecer ventilação personalizada e segura, esses dispositivos aumentam as chances de recuperação dos pacientes, reduzindo a mortalidade em situações críticas e emergenciais;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0" w:hanging="720"/>
        <w:jc w:val="both"/>
        <w:rPr>
          <w:sz w:val="24"/>
        </w:rPr>
      </w:pPr>
      <w:r>
        <w:rPr>
          <w:sz w:val="24"/>
        </w:rPr>
        <w:t>Esses ventiladores são capazes de atender a uma ampla gama de perfis de pacientes, desde</w:t>
      </w:r>
      <w:r>
        <w:rPr>
          <w:spacing w:val="-2"/>
          <w:sz w:val="24"/>
        </w:rPr>
        <w:t xml:space="preserve"> </w:t>
      </w:r>
      <w:r>
        <w:rPr>
          <w:sz w:val="24"/>
        </w:rPr>
        <w:t>adultos até crianças, ajustando-se</w:t>
      </w:r>
      <w:r>
        <w:rPr>
          <w:spacing w:val="-4"/>
          <w:sz w:val="24"/>
        </w:rPr>
        <w:t xml:space="preserve"> </w:t>
      </w:r>
      <w:r>
        <w:rPr>
          <w:sz w:val="24"/>
        </w:rPr>
        <w:t>às diferentes necessidades respiratórias. Isso torna o equipamento uma ferramenta versátil e indispensável na UPA, garantindo que todos os pacientes possam receber o suporte ventilatório necessário, independentemente de sua idade, peso ou condição clínica;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1" w:hanging="720"/>
        <w:jc w:val="both"/>
        <w:rPr>
          <w:sz w:val="24"/>
        </w:rPr>
      </w:pPr>
      <w:r>
        <w:rPr>
          <w:sz w:val="24"/>
        </w:rPr>
        <w:t>A aquisição de ventiladores pulmonares pressométricos e volumétricos para</w:t>
      </w:r>
      <w:r>
        <w:rPr>
          <w:spacing w:val="40"/>
          <w:sz w:val="24"/>
        </w:rPr>
        <w:t xml:space="preserve"> </w:t>
      </w:r>
      <w:r>
        <w:rPr>
          <w:sz w:val="24"/>
        </w:rPr>
        <w:t>a UPA é uma medida estratégica e vital para melhorar o atendimento emergencial, garantir a segurança dos pacientes e reduzir a mortalidade em casos críticos. Esses dispositivos são indispensáveis para proporcionar um suporte ventilatório adequado, refletindo o compromisso da UPA com a qualidade do cuidado e o respeito à vida.</w:t>
      </w:r>
    </w:p>
    <w:p>
      <w:pPr>
        <w:pStyle w:val="3"/>
        <w:numPr>
          <w:ilvl w:val="1"/>
          <w:numId w:val="1"/>
        </w:numPr>
        <w:tabs>
          <w:tab w:val="left" w:pos="715"/>
        </w:tabs>
        <w:spacing w:before="244" w:after="0" w:line="240" w:lineRule="auto"/>
        <w:ind w:left="715" w:right="0" w:hanging="359"/>
        <w:jc w:val="both"/>
      </w:pPr>
      <w:r>
        <w:t>Monitor</w:t>
      </w:r>
      <w:r>
        <w:rPr>
          <w:spacing w:val="-5"/>
        </w:rPr>
        <w:t xml:space="preserve"> </w:t>
      </w:r>
      <w:r>
        <w:rPr>
          <w:spacing w:val="-2"/>
        </w:rPr>
        <w:t>Multiparâmetros: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7" w:after="0" w:line="259" w:lineRule="auto"/>
        <w:ind w:left="1081" w:right="150" w:hanging="720"/>
        <w:jc w:val="both"/>
        <w:rPr>
          <w:sz w:val="24"/>
        </w:rPr>
      </w:pPr>
      <w:r>
        <w:rPr>
          <w:sz w:val="24"/>
        </w:rPr>
        <w:t>A aquisição de monitores multiparâmetros para a Unidade de Pronto Atendimento</w:t>
      </w:r>
      <w:r>
        <w:rPr>
          <w:spacing w:val="40"/>
          <w:sz w:val="24"/>
        </w:rPr>
        <w:t xml:space="preserve"> </w:t>
      </w:r>
      <w:r>
        <w:rPr>
          <w:sz w:val="24"/>
        </w:rPr>
        <w:t>(UPA)</w:t>
      </w:r>
      <w:r>
        <w:rPr>
          <w:spacing w:val="40"/>
          <w:sz w:val="24"/>
        </w:rPr>
        <w:t xml:space="preserve"> </w:t>
      </w:r>
      <w:r>
        <w:rPr>
          <w:sz w:val="24"/>
        </w:rPr>
        <w:t>é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vital</w:t>
      </w:r>
      <w:r>
        <w:rPr>
          <w:spacing w:val="40"/>
          <w:sz w:val="24"/>
        </w:rPr>
        <w:t xml:space="preserve"> </w:t>
      </w:r>
      <w:r>
        <w:rPr>
          <w:sz w:val="24"/>
        </w:rPr>
        <w:t>importância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garantir</w:t>
      </w:r>
      <w:r>
        <w:rPr>
          <w:spacing w:val="40"/>
          <w:sz w:val="24"/>
        </w:rPr>
        <w:t xml:space="preserve"> </w:t>
      </w:r>
      <w:r>
        <w:rPr>
          <w:sz w:val="24"/>
        </w:rPr>
        <w:t>um</w:t>
      </w:r>
      <w:r>
        <w:rPr>
          <w:spacing w:val="36"/>
          <w:sz w:val="24"/>
        </w:rPr>
        <w:t xml:space="preserve"> </w:t>
      </w:r>
      <w:r>
        <w:rPr>
          <w:sz w:val="24"/>
        </w:rPr>
        <w:t>atendimento</w:t>
      </w:r>
    </w:p>
    <w:p>
      <w:pPr>
        <w:pStyle w:val="8"/>
        <w:spacing w:after="0" w:line="259" w:lineRule="auto"/>
        <w:jc w:val="both"/>
        <w:rPr>
          <w:sz w:val="24"/>
        </w:rPr>
        <w:sectPr>
          <w:pgSz w:w="11910" w:h="16840"/>
          <w:pgMar w:top="1740" w:right="1559" w:bottom="280" w:left="1700" w:header="624" w:footer="0" w:gutter="0"/>
          <w:cols w:space="720" w:num="1"/>
        </w:sectPr>
      </w:pPr>
    </w:p>
    <w:p>
      <w:pPr>
        <w:pStyle w:val="6"/>
        <w:spacing w:before="80" w:line="259" w:lineRule="auto"/>
        <w:ind w:right="142" w:firstLine="0"/>
      </w:pPr>
      <w:r>
        <w:t>médico de alta qualidade e segurança aos pacientes em situação de urgência</w:t>
      </w:r>
      <w:r>
        <w:rPr>
          <w:spacing w:val="40"/>
        </w:rPr>
        <w:t xml:space="preserve"> </w:t>
      </w:r>
      <w:r>
        <w:t>e emergência. Esses dispositivos são essenciais para o monitoramento contínuo e preciso das funções vitais, permitindo uma resposta rápida e eficaz diante de condições críticas;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38" w:hanging="720"/>
        <w:jc w:val="both"/>
        <w:rPr>
          <w:sz w:val="24"/>
        </w:rPr>
      </w:pPr>
      <w:r>
        <w:rPr>
          <w:sz w:val="24"/>
        </w:rPr>
        <w:t>Monitores multiparâmetros fornecem uma leitura simultânea de diversos sinais vitais. Com informações precisas e atualizadas fornecidas pelos monitores multiparâmetros, a equipe médica pode tomar decisões mais informadas e assertivas, especialmente em situações de emergência. Esses dispositivos auxiliam na avaliação contínua do paciente, ajustando tratamentos e</w:t>
      </w:r>
      <w:r>
        <w:rPr>
          <w:spacing w:val="-3"/>
          <w:sz w:val="24"/>
        </w:rPr>
        <w:t xml:space="preserve"> </w:t>
      </w:r>
      <w:r>
        <w:rPr>
          <w:sz w:val="24"/>
        </w:rPr>
        <w:t>intervenções conforme as mudanças no quadro clínico,</w:t>
      </w:r>
      <w:r>
        <w:rPr>
          <w:spacing w:val="-1"/>
          <w:sz w:val="24"/>
        </w:rPr>
        <w:t xml:space="preserve"> </w:t>
      </w:r>
      <w:r>
        <w:rPr>
          <w:sz w:val="24"/>
        </w:rPr>
        <w:t>o que é crucial para a estabilização e recuperação do paciente;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38" w:hanging="720"/>
        <w:jc w:val="both"/>
        <w:rPr>
          <w:sz w:val="24"/>
        </w:rPr>
      </w:pPr>
      <w:r>
        <w:rPr>
          <w:sz w:val="24"/>
        </w:rPr>
        <w:t>Monitores multiparâmetros otimizam o fluxo de trabalho na UPA,</w:t>
      </w:r>
      <w:r>
        <w:rPr>
          <w:spacing w:val="40"/>
          <w:sz w:val="24"/>
        </w:rPr>
        <w:t xml:space="preserve"> </w:t>
      </w:r>
      <w:r>
        <w:rPr>
          <w:sz w:val="24"/>
        </w:rPr>
        <w:t>permitindo que os profissionais de saúde identifiquem rapidamente os pacientes que necessitam de cuidados mais intensivos. Isso melhora a eficiência operacional, garantindo que recursos e atenção médica sejam direcionados com precisão, o que é especialmente importante em ambientes onde a demanda é alta e o tempo é um fator crítico.</w:t>
      </w:r>
    </w:p>
    <w:p>
      <w:pPr>
        <w:pStyle w:val="3"/>
        <w:numPr>
          <w:ilvl w:val="1"/>
          <w:numId w:val="1"/>
        </w:numPr>
        <w:tabs>
          <w:tab w:val="left" w:pos="715"/>
        </w:tabs>
        <w:spacing w:before="244" w:after="0" w:line="240" w:lineRule="auto"/>
        <w:ind w:left="715" w:right="0" w:hanging="359"/>
        <w:jc w:val="both"/>
      </w:pPr>
      <w:r>
        <w:rPr>
          <w:spacing w:val="-2"/>
        </w:rPr>
        <w:t>Longarina: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7" w:after="0" w:line="259" w:lineRule="auto"/>
        <w:ind w:left="1081" w:right="140" w:hanging="720"/>
        <w:jc w:val="both"/>
        <w:rPr>
          <w:sz w:val="24"/>
        </w:rPr>
      </w:pPr>
      <w:r>
        <w:rPr>
          <w:sz w:val="24"/>
        </w:rPr>
        <w:t>A aquisição de longarinas para a Unidade de Pronto Atendimento (UPA) é essencial para melhorar a infraestrutura da unidade, proporcionando</w:t>
      </w:r>
      <w:r>
        <w:rPr>
          <w:spacing w:val="40"/>
          <w:sz w:val="24"/>
        </w:rPr>
        <w:t xml:space="preserve"> </w:t>
      </w:r>
      <w:r>
        <w:rPr>
          <w:sz w:val="24"/>
        </w:rPr>
        <w:t>conforto, organização e dignidade para os pacientes e seus acompanhantes durante o tempo de espera pelo atendimento;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0" w:hanging="720"/>
        <w:jc w:val="both"/>
        <w:rPr>
          <w:sz w:val="24"/>
        </w:rPr>
      </w:pPr>
      <w:r>
        <w:rPr>
          <w:sz w:val="24"/>
        </w:rPr>
        <w:t>As longarinas ajudam a organizar o espaço da sala de espera de forma eficiente, permitindo uma disposição ordenada dos assentos. Isso facilita a circulação de pessoas e a acessibilidade, garantindo que todos os pacientes tenham um local adequado para aguardar. A disposição estratégica dessas estruturas também ajuda a otimizar o uso do espaço, mantendo a área de espera limpa e ordenada.</w:t>
      </w:r>
    </w:p>
    <w:p>
      <w:pPr>
        <w:pStyle w:val="3"/>
        <w:numPr>
          <w:ilvl w:val="1"/>
          <w:numId w:val="1"/>
        </w:numPr>
        <w:tabs>
          <w:tab w:val="left" w:pos="715"/>
        </w:tabs>
        <w:spacing w:before="240" w:after="0" w:line="240" w:lineRule="auto"/>
        <w:ind w:left="715" w:right="0" w:hanging="359"/>
        <w:jc w:val="both"/>
      </w:pPr>
      <w:r>
        <w:t>Cama</w:t>
      </w:r>
      <w:r>
        <w:rPr>
          <w:spacing w:val="-3"/>
        </w:rPr>
        <w:t xml:space="preserve"> </w:t>
      </w:r>
      <w:r>
        <w:rPr>
          <w:spacing w:val="-2"/>
        </w:rPr>
        <w:t>Hospitalar: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17" w:after="0" w:line="259" w:lineRule="auto"/>
        <w:ind w:left="1081" w:right="142" w:hanging="720"/>
        <w:jc w:val="both"/>
        <w:rPr>
          <w:sz w:val="24"/>
        </w:rPr>
      </w:pPr>
      <w:r>
        <w:rPr>
          <w:sz w:val="24"/>
        </w:rPr>
        <w:t>A aquisição de cama hospitalar para a Unidade de Pronto Atendimento (UPA) é essencial</w:t>
      </w:r>
      <w:r>
        <w:rPr>
          <w:spacing w:val="-2"/>
          <w:sz w:val="24"/>
        </w:rPr>
        <w:t xml:space="preserve"> </w:t>
      </w:r>
      <w:r>
        <w:rPr>
          <w:sz w:val="24"/>
        </w:rPr>
        <w:t>para garantir um</w:t>
      </w:r>
      <w:r>
        <w:rPr>
          <w:spacing w:val="-4"/>
          <w:sz w:val="24"/>
        </w:rPr>
        <w:t xml:space="preserve"> </w:t>
      </w:r>
      <w:r>
        <w:rPr>
          <w:sz w:val="24"/>
        </w:rPr>
        <w:t>atendimento seguro, confortável</w:t>
      </w:r>
      <w:r>
        <w:rPr>
          <w:spacing w:val="-2"/>
          <w:sz w:val="24"/>
        </w:rPr>
        <w:t xml:space="preserve"> </w:t>
      </w:r>
      <w:r>
        <w:rPr>
          <w:sz w:val="24"/>
        </w:rPr>
        <w:t>e eficaz aos pacientes em situação de urgência e emergência. Essas camas são projetadas para atender às necessidades específicas de cuidados de saúde, oferecendo suporte adequado para o tratamento e recuperação dos pacientes durante o período em que permanecem na unidade;</w:t>
      </w:r>
    </w:p>
    <w:p>
      <w:pPr>
        <w:pStyle w:val="8"/>
        <w:numPr>
          <w:ilvl w:val="2"/>
          <w:numId w:val="1"/>
        </w:numPr>
        <w:tabs>
          <w:tab w:val="left" w:pos="1081"/>
        </w:tabs>
        <w:spacing w:before="0" w:after="0" w:line="259" w:lineRule="auto"/>
        <w:ind w:left="1081" w:right="141" w:hanging="720"/>
        <w:jc w:val="both"/>
        <w:rPr>
          <w:sz w:val="24"/>
        </w:rPr>
      </w:pPr>
      <w:r>
        <w:rPr>
          <w:sz w:val="24"/>
        </w:rPr>
        <w:t xml:space="preserve">As camas hospitalares são ferramentas fundamentais que auxiliam a equipe de saúde em suas tarefas diárias. Com a possibilidade de ajustar a altura e a inclinação, os profissionais podem realizar procedimentos médicos com maior facilidade e ergonomia. Isso não só melhora a eficácia do tratamento, como também reduz o risco de lesões ocupacionais entre os profissionais de </w:t>
      </w:r>
      <w:r>
        <w:rPr>
          <w:spacing w:val="-2"/>
          <w:sz w:val="24"/>
        </w:rPr>
        <w:t>saúde.</w:t>
      </w:r>
    </w:p>
    <w:p>
      <w:pPr>
        <w:pStyle w:val="3"/>
        <w:numPr>
          <w:ilvl w:val="0"/>
          <w:numId w:val="1"/>
        </w:numPr>
        <w:tabs>
          <w:tab w:val="left" w:pos="716"/>
        </w:tabs>
        <w:spacing w:before="246" w:after="0" w:line="259" w:lineRule="auto"/>
        <w:ind w:left="716" w:right="145" w:hanging="360"/>
        <w:jc w:val="left"/>
      </w:pPr>
      <w:r>
        <w:t>PROVIDÊNCIAS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SEREM</w:t>
      </w:r>
      <w:r>
        <w:rPr>
          <w:spacing w:val="80"/>
        </w:rPr>
        <w:t xml:space="preserve"> </w:t>
      </w:r>
      <w:r>
        <w:t>ADOTADAS</w:t>
      </w:r>
      <w:r>
        <w:rPr>
          <w:spacing w:val="80"/>
        </w:rPr>
        <w:t xml:space="preserve"> </w:t>
      </w:r>
      <w:r>
        <w:t>PELA</w:t>
      </w:r>
      <w:r>
        <w:rPr>
          <w:spacing w:val="80"/>
        </w:rPr>
        <w:t xml:space="preserve"> </w:t>
      </w:r>
      <w:r>
        <w:t>ADMINISTRAÇÃO PREVIAMENTE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CELEBRAÇÃO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(inc. X, §</w:t>
      </w:r>
      <w:r>
        <w:rPr>
          <w:spacing w:val="-6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 18)</w:t>
      </w:r>
    </w:p>
    <w:p>
      <w:pPr>
        <w:pStyle w:val="3"/>
        <w:spacing w:after="0" w:line="259" w:lineRule="auto"/>
        <w:jc w:val="left"/>
        <w:sectPr>
          <w:pgSz w:w="11910" w:h="16840"/>
          <w:pgMar w:top="1740" w:right="1559" w:bottom="280" w:left="1700" w:header="624" w:footer="0" w:gutter="0"/>
          <w:cols w:space="720" w:num="1"/>
        </w:sectPr>
      </w:pP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80" w:after="0" w:line="259" w:lineRule="auto"/>
        <w:ind w:left="721" w:right="144" w:hanging="360"/>
        <w:jc w:val="both"/>
        <w:rPr>
          <w:sz w:val="24"/>
        </w:rPr>
      </w:pPr>
      <w:r>
        <w:rPr>
          <w:sz w:val="24"/>
        </w:rPr>
        <w:t>Devido as características da contratação e com base no caput do artigo</w:t>
      </w:r>
      <w:r>
        <w:rPr>
          <w:spacing w:val="40"/>
          <w:sz w:val="24"/>
        </w:rPr>
        <w:t xml:space="preserve"> </w:t>
      </w:r>
      <w:r>
        <w:rPr>
          <w:sz w:val="24"/>
        </w:rPr>
        <w:t>95, II da Lei</w:t>
      </w:r>
      <w:r>
        <w:rPr>
          <w:spacing w:val="-2"/>
          <w:sz w:val="24"/>
        </w:rPr>
        <w:t xml:space="preserve"> </w:t>
      </w:r>
      <w:r>
        <w:rPr>
          <w:sz w:val="24"/>
        </w:rPr>
        <w:t>14.133/2021, o instrumento a ser utilizado para formalização desta aquisição será</w:t>
      </w:r>
      <w:r>
        <w:rPr>
          <w:spacing w:val="-2"/>
          <w:sz w:val="24"/>
        </w:rPr>
        <w:t xml:space="preserve"> </w:t>
      </w:r>
      <w:r>
        <w:rPr>
          <w:sz w:val="24"/>
        </w:rPr>
        <w:t>a nota de empenho de</w:t>
      </w:r>
      <w:r>
        <w:rPr>
          <w:spacing w:val="-2"/>
          <w:sz w:val="24"/>
        </w:rPr>
        <w:t xml:space="preserve"> </w:t>
      </w:r>
      <w:r>
        <w:rPr>
          <w:sz w:val="24"/>
        </w:rPr>
        <w:t>despesa</w:t>
      </w:r>
      <w:r>
        <w:rPr>
          <w:spacing w:val="-2"/>
          <w:sz w:val="24"/>
        </w:rPr>
        <w:t xml:space="preserve"> </w:t>
      </w:r>
      <w:r>
        <w:rPr>
          <w:sz w:val="24"/>
        </w:rPr>
        <w:t>e autorização de fornecimento, por não resultar em obrigações futuras;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0" w:after="0" w:line="259" w:lineRule="auto"/>
        <w:ind w:left="721" w:right="143" w:hanging="360"/>
        <w:jc w:val="both"/>
        <w:rPr>
          <w:sz w:val="24"/>
        </w:rPr>
      </w:pPr>
      <w:r>
        <w:rPr>
          <w:sz w:val="24"/>
        </w:rPr>
        <w:t>Não há complexidade na presente licitação e a entrega dos equipamentos será em conformidade com a demanda desta Administração, não</w:t>
      </w:r>
      <w:r>
        <w:rPr>
          <w:spacing w:val="40"/>
          <w:sz w:val="24"/>
        </w:rPr>
        <w:t xml:space="preserve"> </w:t>
      </w:r>
      <w:r>
        <w:rPr>
          <w:sz w:val="24"/>
        </w:rPr>
        <w:t>comprometendo o cumprimento das obrigações;</w:t>
      </w:r>
    </w:p>
    <w:p>
      <w:pPr>
        <w:pStyle w:val="8"/>
        <w:numPr>
          <w:ilvl w:val="1"/>
          <w:numId w:val="1"/>
        </w:numPr>
        <w:tabs>
          <w:tab w:val="left" w:pos="1417"/>
        </w:tabs>
        <w:spacing w:before="0" w:after="0" w:line="275" w:lineRule="exact"/>
        <w:ind w:left="1417" w:right="0" w:hanging="1056"/>
        <w:jc w:val="both"/>
        <w:rPr>
          <w:sz w:val="24"/>
        </w:rPr>
      </w:pPr>
      <w:r>
        <w:rPr>
          <w:sz w:val="24"/>
        </w:rPr>
        <w:t>Não se</w:t>
      </w:r>
      <w:r>
        <w:rPr>
          <w:spacing w:val="-3"/>
          <w:sz w:val="24"/>
        </w:rPr>
        <w:t xml:space="preserve"> </w:t>
      </w:r>
      <w:r>
        <w:rPr>
          <w:sz w:val="24"/>
        </w:rPr>
        <w:t>aplica</w:t>
      </w:r>
      <w:r>
        <w:rPr>
          <w:spacing w:val="-4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servidores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adequação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ambiente.</w:t>
      </w:r>
    </w:p>
    <w:p>
      <w:pPr>
        <w:pStyle w:val="6"/>
        <w:ind w:left="0" w:firstLine="0"/>
        <w:jc w:val="left"/>
      </w:pPr>
    </w:p>
    <w:p>
      <w:pPr>
        <w:pStyle w:val="6"/>
        <w:spacing w:before="12"/>
        <w:ind w:left="0" w:firstLine="0"/>
        <w:jc w:val="left"/>
      </w:pPr>
    </w:p>
    <w:p>
      <w:pPr>
        <w:pStyle w:val="3"/>
        <w:numPr>
          <w:ilvl w:val="0"/>
          <w:numId w:val="1"/>
        </w:numPr>
        <w:tabs>
          <w:tab w:val="left" w:pos="716"/>
        </w:tabs>
        <w:spacing w:before="0" w:after="0" w:line="240" w:lineRule="auto"/>
        <w:ind w:left="716" w:right="0" w:hanging="360"/>
        <w:jc w:val="both"/>
      </w:pPr>
      <w:r>
        <w:t>CONTRATAÇÕES</w:t>
      </w:r>
      <w:r>
        <w:rPr>
          <w:spacing w:val="5"/>
        </w:rPr>
        <w:t xml:space="preserve"> </w:t>
      </w:r>
      <w:r>
        <w:t>CORRELATAS/INTERDEPENDENTES</w:t>
      </w:r>
      <w:r>
        <w:rPr>
          <w:spacing w:val="5"/>
        </w:rPr>
        <w:t xml:space="preserve"> </w:t>
      </w:r>
      <w:r>
        <w:t>(inc.</w:t>
      </w:r>
      <w:r>
        <w:rPr>
          <w:spacing w:val="3"/>
        </w:rPr>
        <w:t xml:space="preserve"> </w:t>
      </w:r>
      <w:r>
        <w:t>XI,</w:t>
      </w:r>
      <w:r>
        <w:rPr>
          <w:spacing w:val="2"/>
        </w:rPr>
        <w:t xml:space="preserve"> </w:t>
      </w:r>
      <w:r>
        <w:t>§</w:t>
      </w:r>
      <w:r>
        <w:rPr>
          <w:spacing w:val="6"/>
        </w:rPr>
        <w:t xml:space="preserve"> </w:t>
      </w:r>
      <w:r>
        <w:rPr>
          <w:spacing w:val="-5"/>
        </w:rPr>
        <w:t>1º,</w:t>
      </w:r>
    </w:p>
    <w:p>
      <w:pPr>
        <w:spacing w:before="22"/>
        <w:ind w:left="716" w:right="0" w:firstLine="0"/>
        <w:jc w:val="left"/>
        <w:rPr>
          <w:b/>
          <w:sz w:val="24"/>
        </w:rPr>
      </w:pP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18)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17" w:after="0" w:line="259" w:lineRule="auto"/>
        <w:ind w:left="721" w:right="141" w:hanging="360"/>
        <w:jc w:val="both"/>
        <w:rPr>
          <w:sz w:val="24"/>
        </w:rPr>
      </w:pPr>
      <w:r>
        <w:rPr>
          <w:sz w:val="24"/>
        </w:rPr>
        <w:t>No presente exercício, não há contratações correlatas que guardem relação ou afinidade com os objetos da compra pretendida.</w:t>
      </w:r>
    </w:p>
    <w:p>
      <w:pPr>
        <w:pStyle w:val="6"/>
        <w:spacing w:before="265"/>
        <w:ind w:left="0" w:firstLine="0"/>
        <w:jc w:val="left"/>
      </w:pPr>
    </w:p>
    <w:p>
      <w:pPr>
        <w:pStyle w:val="3"/>
        <w:numPr>
          <w:ilvl w:val="0"/>
          <w:numId w:val="1"/>
        </w:numPr>
        <w:tabs>
          <w:tab w:val="left" w:pos="716"/>
        </w:tabs>
        <w:spacing w:before="0" w:after="0" w:line="259" w:lineRule="auto"/>
        <w:ind w:left="716" w:right="143" w:hanging="360"/>
        <w:jc w:val="both"/>
      </w:pPr>
      <w:r>
        <w:t>DESCRIÇÃO DE POSSÍVEIS IMPACTOS AMBIENTAIS E RESPECTIVAS MEDIDAS MITIGADORAS (inc. XII, § 1º, art. 18)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0" w:after="0" w:line="259" w:lineRule="auto"/>
        <w:ind w:left="721" w:right="138" w:hanging="360"/>
        <w:jc w:val="both"/>
        <w:rPr>
          <w:sz w:val="24"/>
        </w:rPr>
      </w:pPr>
      <w:r>
        <w:rPr>
          <w:sz w:val="24"/>
        </w:rPr>
        <w:t>Durante o uso, os equipamentos, como o monitor cardíaco e o ventilador pulmonar, consomem energia elétrica, o que resulta em impactos negativos</w:t>
      </w:r>
      <w:r>
        <w:rPr>
          <w:spacing w:val="40"/>
          <w:sz w:val="24"/>
        </w:rPr>
        <w:t xml:space="preserve"> </w:t>
      </w:r>
      <w:r>
        <w:rPr>
          <w:sz w:val="24"/>
        </w:rPr>
        <w:t>sobre a qualidade do ar devido às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emissões associadas à geração de eletricidade. Portanto, as especificações técnicas exigirão modelos com certificação de eficiência energética, que apresentem menor consumo elétrico durante o </w:t>
      </w:r>
      <w:r>
        <w:rPr>
          <w:spacing w:val="-2"/>
          <w:sz w:val="24"/>
        </w:rPr>
        <w:t>funcionamento;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0" w:after="0" w:line="259" w:lineRule="auto"/>
        <w:ind w:left="721" w:right="140" w:hanging="360"/>
        <w:jc w:val="both"/>
        <w:rPr>
          <w:sz w:val="24"/>
        </w:rPr>
      </w:pPr>
      <w:r>
        <w:rPr>
          <w:sz w:val="24"/>
        </w:rPr>
        <w:t>No processo de fabricação de equipamentos como longarinas, camas hospitalares e cadeiras de rodas, são utilizados materiais como aço, plásticos e estofados, cuja produção está associada à emissão de gases de efeito estufa e à geração de resíduos industriais. Para mitigar os impactos ambientais decorrentes da aquisição e utilização desses equipamentos, será dada prioridade a fornecedores que adotem práticas sustentáveis, incluindo o uso de materiais reciclados, a aplicação de medidas de eficiência energética durante a produção;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0" w:after="0" w:line="259" w:lineRule="auto"/>
        <w:ind w:left="721" w:right="138" w:hanging="360"/>
        <w:jc w:val="both"/>
        <w:rPr>
          <w:sz w:val="24"/>
        </w:rPr>
      </w:pPr>
      <w:r>
        <w:rPr>
          <w:sz w:val="24"/>
        </w:rPr>
        <w:t>O descarte inadequado de equipamentos ao final de sua vida útil pode resultar na contaminação do solo e da água, devido à presença de componentes tóxicos. Assim, é essencial implementar um plano de descarte responsável, assegurando que esses equipamentos sejam reciclados ou descartados em conformidade com a legislação ambiental vigente;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0" w:after="0" w:line="259" w:lineRule="auto"/>
        <w:ind w:left="721" w:right="148" w:hanging="360"/>
        <w:jc w:val="both"/>
        <w:rPr>
          <w:sz w:val="24"/>
        </w:rPr>
      </w:pPr>
      <w:r>
        <w:rPr>
          <w:sz w:val="24"/>
        </w:rPr>
        <w:t>A equipe de manutenção e operação será capacitada para o uso eficiente dos equipamentos, visando prolongar sua vida útil e prevenir desgastes prematuros que possam resultar em substituições frequentes.</w:t>
      </w:r>
    </w:p>
    <w:p>
      <w:pPr>
        <w:pStyle w:val="6"/>
        <w:spacing w:before="263"/>
        <w:ind w:left="0" w:firstLine="0"/>
        <w:jc w:val="left"/>
      </w:pPr>
    </w:p>
    <w:p>
      <w:pPr>
        <w:pStyle w:val="3"/>
        <w:numPr>
          <w:ilvl w:val="0"/>
          <w:numId w:val="1"/>
        </w:numPr>
        <w:tabs>
          <w:tab w:val="left" w:pos="716"/>
        </w:tabs>
        <w:spacing w:before="0" w:after="0" w:line="240" w:lineRule="auto"/>
        <w:ind w:left="716" w:right="0" w:hanging="360"/>
        <w:jc w:val="both"/>
      </w:pPr>
      <w:r>
        <w:t>POSICIONAMENTO</w:t>
      </w:r>
      <w:r>
        <w:rPr>
          <w:spacing w:val="-5"/>
        </w:rPr>
        <w:t xml:space="preserve"> </w:t>
      </w:r>
      <w:r>
        <w:t>CONCLUSIVO</w:t>
      </w:r>
      <w:r>
        <w:rPr>
          <w:spacing w:val="-2"/>
        </w:rPr>
        <w:t xml:space="preserve"> </w:t>
      </w:r>
      <w:r>
        <w:t>(inc.</w:t>
      </w:r>
      <w:r>
        <w:rPr>
          <w:spacing w:val="-1"/>
        </w:rPr>
        <w:t xml:space="preserve"> </w:t>
      </w:r>
      <w:r>
        <w:t>XIII, §</w:t>
      </w:r>
      <w:r>
        <w:rPr>
          <w:spacing w:val="-3"/>
        </w:rPr>
        <w:t xml:space="preserve"> </w:t>
      </w:r>
      <w:r>
        <w:t>1º,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18)</w:t>
      </w:r>
      <w:r>
        <w:rPr>
          <w:spacing w:val="-3"/>
        </w:rPr>
        <w:t xml:space="preserve"> </w:t>
      </w:r>
      <w:r>
        <w:rPr>
          <w:spacing w:val="1"/>
          <w:position w:val="5"/>
        </w:rPr>
        <w:drawing>
          <wp:inline distT="0" distB="0" distL="0" distR="0">
            <wp:extent cx="80645" cy="12065"/>
            <wp:effectExtent l="0" t="0" r="0" b="0"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5"/>
        </w:rPr>
        <w:t xml:space="preserve"> </w:t>
      </w:r>
      <w:r>
        <w:rPr>
          <w:spacing w:val="-2"/>
        </w:rPr>
        <w:t>obrigatório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17" w:after="0" w:line="259" w:lineRule="auto"/>
        <w:ind w:left="721" w:right="140" w:hanging="360"/>
        <w:jc w:val="both"/>
        <w:rPr>
          <w:sz w:val="24"/>
        </w:rPr>
      </w:pPr>
      <w:r>
        <w:rPr>
          <w:sz w:val="24"/>
        </w:rPr>
        <w:t>Com base nas informações levantadas nesse estudo técnico preliminar, declara-se que a contratação é viável. As questões apresentadas nesse estudo apresentam critérios de razoabilidade, eficiência, legalidade, especificações, valor referencial e o princípio da economicidade para a administração pública.</w:t>
      </w:r>
    </w:p>
    <w:p>
      <w:pPr>
        <w:pStyle w:val="8"/>
        <w:spacing w:after="0" w:line="259" w:lineRule="auto"/>
        <w:jc w:val="both"/>
        <w:rPr>
          <w:sz w:val="24"/>
        </w:rPr>
        <w:sectPr>
          <w:pgSz w:w="11910" w:h="16840"/>
          <w:pgMar w:top="1740" w:right="1559" w:bottom="280" w:left="1700" w:header="624" w:footer="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716"/>
        </w:tabs>
        <w:spacing w:before="84" w:after="0" w:line="240" w:lineRule="auto"/>
        <w:ind w:left="716" w:right="0" w:hanging="360"/>
        <w:jc w:val="left"/>
      </w:pPr>
      <w:r>
        <w:rPr>
          <w:spacing w:val="-2"/>
        </w:rPr>
        <w:t>CERTIFICAÇÃO</w:t>
      </w:r>
    </w:p>
    <w:p>
      <w:pPr>
        <w:pStyle w:val="8"/>
        <w:numPr>
          <w:ilvl w:val="1"/>
          <w:numId w:val="1"/>
        </w:numPr>
        <w:tabs>
          <w:tab w:val="left" w:pos="721"/>
          <w:tab w:val="left" w:pos="1417"/>
        </w:tabs>
        <w:spacing w:before="17" w:after="0" w:line="259" w:lineRule="auto"/>
        <w:ind w:left="721" w:right="143" w:hanging="360"/>
        <w:jc w:val="left"/>
        <w:rPr>
          <w:sz w:val="24"/>
        </w:rPr>
      </w:pPr>
      <w:r>
        <w:rPr>
          <w:sz w:val="24"/>
        </w:rPr>
        <w:t>Certificamos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este</w:t>
      </w:r>
      <w:r>
        <w:rPr>
          <w:spacing w:val="40"/>
          <w:sz w:val="24"/>
        </w:rPr>
        <w:t xml:space="preserve"> </w:t>
      </w:r>
      <w:r>
        <w:rPr>
          <w:sz w:val="24"/>
        </w:rPr>
        <w:t>documento</w:t>
      </w:r>
      <w:r>
        <w:rPr>
          <w:spacing w:val="40"/>
          <w:sz w:val="24"/>
        </w:rPr>
        <w:t xml:space="preserve"> </w:t>
      </w:r>
      <w:r>
        <w:rPr>
          <w:sz w:val="24"/>
        </w:rPr>
        <w:t>atende</w:t>
      </w:r>
      <w:r>
        <w:rPr>
          <w:spacing w:val="40"/>
          <w:sz w:val="24"/>
        </w:rPr>
        <w:t xml:space="preserve"> </w:t>
      </w:r>
      <w:r>
        <w:rPr>
          <w:sz w:val="24"/>
        </w:rPr>
        <w:t>integralmente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requisitos</w:t>
      </w:r>
      <w:r>
        <w:rPr>
          <w:spacing w:val="40"/>
          <w:sz w:val="24"/>
        </w:rPr>
        <w:t xml:space="preserve"> </w:t>
      </w:r>
      <w:r>
        <w:rPr>
          <w:sz w:val="24"/>
        </w:rPr>
        <w:t>previstos nos incisos do §1º art. 18 da Lei 14.133/21.</w:t>
      </w:r>
    </w:p>
    <w:p>
      <w:pPr>
        <w:pStyle w:val="2"/>
        <w:numPr>
          <w:ilvl w:val="0"/>
          <w:numId w:val="1"/>
        </w:numPr>
        <w:tabs>
          <w:tab w:val="left" w:pos="716"/>
        </w:tabs>
        <w:spacing w:before="244" w:after="0" w:line="240" w:lineRule="auto"/>
        <w:ind w:left="716" w:right="0" w:hanging="360"/>
        <w:jc w:val="left"/>
      </w:pPr>
      <w:r>
        <w:rPr>
          <w:spacing w:val="-2"/>
        </w:rPr>
        <w:t>RESPONSÁVEL</w:t>
      </w:r>
    </w:p>
    <w:p>
      <w:pPr>
        <w:pStyle w:val="8"/>
        <w:numPr>
          <w:ilvl w:val="1"/>
          <w:numId w:val="1"/>
        </w:numPr>
        <w:tabs>
          <w:tab w:val="left" w:pos="1417"/>
        </w:tabs>
        <w:spacing w:before="17" w:after="0" w:line="240" w:lineRule="auto"/>
        <w:ind w:left="1417" w:right="0" w:hanging="1056"/>
        <w:jc w:val="left"/>
        <w:rPr>
          <w:sz w:val="24"/>
        </w:rPr>
      </w:pPr>
      <w:r>
        <w:rPr>
          <w:sz w:val="24"/>
        </w:rPr>
        <w:t>Elaborado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Aline</w:t>
      </w:r>
      <w:r>
        <w:rPr>
          <w:spacing w:val="-1"/>
          <w:sz w:val="24"/>
        </w:rPr>
        <w:t xml:space="preserve"> </w:t>
      </w:r>
      <w:r>
        <w:rPr>
          <w:sz w:val="24"/>
        </w:rPr>
        <w:t>Santos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Lara.</w:t>
      </w:r>
    </w:p>
    <w:p>
      <w:pPr>
        <w:pStyle w:val="6"/>
        <w:ind w:left="0" w:firstLine="0"/>
        <w:jc w:val="left"/>
        <w:rPr>
          <w:sz w:val="20"/>
        </w:rPr>
      </w:pPr>
    </w:p>
    <w:p>
      <w:pPr>
        <w:pStyle w:val="6"/>
        <w:ind w:left="0" w:firstLine="0"/>
        <w:jc w:val="left"/>
        <w:rPr>
          <w:sz w:val="20"/>
        </w:rPr>
      </w:pPr>
    </w:p>
    <w:p>
      <w:pPr>
        <w:pStyle w:val="6"/>
        <w:ind w:left="0" w:firstLine="0"/>
        <w:jc w:val="left"/>
        <w:rPr>
          <w:sz w:val="20"/>
        </w:rPr>
      </w:pPr>
    </w:p>
    <w:p>
      <w:pPr>
        <w:pStyle w:val="6"/>
        <w:ind w:left="0" w:firstLine="0"/>
        <w:jc w:val="left"/>
        <w:rPr>
          <w:sz w:val="20"/>
        </w:rPr>
      </w:pPr>
    </w:p>
    <w:p>
      <w:pPr>
        <w:pStyle w:val="6"/>
        <w:ind w:left="0" w:firstLine="0"/>
        <w:jc w:val="left"/>
        <w:rPr>
          <w:sz w:val="20"/>
        </w:rPr>
      </w:pPr>
    </w:p>
    <w:p>
      <w:pPr>
        <w:pStyle w:val="6"/>
        <w:spacing w:before="206"/>
        <w:ind w:lef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1835785</wp:posOffset>
                </wp:positionH>
                <wp:positionV relativeFrom="paragraph">
                  <wp:posOffset>292100</wp:posOffset>
                </wp:positionV>
                <wp:extent cx="4343400" cy="1270"/>
                <wp:effectExtent l="0" t="0" r="0" b="0"/>
                <wp:wrapTopAndBottom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43400">
                              <a:moveTo>
                                <a:pt x="0" y="0"/>
                              </a:moveTo>
                              <a:lnTo>
                                <a:pt x="4343388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4" o:spid="_x0000_s1026" o:spt="100" style="position:absolute;left:0pt;margin-left:144.55pt;margin-top:23pt;height:0.1pt;width:342pt;mso-position-horizontal-relative:page;mso-wrap-distance-bottom:0pt;mso-wrap-distance-top:0pt;z-index:-251652096;mso-width-relative:page;mso-height-relative:page;" filled="f" stroked="t" coordsize="4343400,1" o:gfxdata="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WAGczYAAAACQEAAA8AAAAA&#10;AAAAAQAgAAAAIgAAAGRycy9kb3ducmV2LnhtbFBLAQIUABQAAAAIAIdO4kCnbv35FAIAAHwEAAAO&#10;AAAAAAAAAAEAIAAAACcBAABkcnMvZTJvRG9jLnhtbFBLBQYAAAAABgAGAFkBAACtBQAAAAA=&#10;" path="m0,0l4343388,0e">
                <v:fill on="f" focussize="0,0"/>
                <v:stroke weight="0.48708661417322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>
      <w:pPr>
        <w:pStyle w:val="6"/>
        <w:spacing w:before="21"/>
        <w:ind w:left="726" w:right="150" w:firstLine="0"/>
        <w:jc w:val="center"/>
      </w:pPr>
      <w:r>
        <w:rPr>
          <w:spacing w:val="-2"/>
        </w:rPr>
        <w:t>Responsável</w:t>
      </w:r>
    </w:p>
    <w:sectPr>
      <w:pgSz w:w="11910" w:h="16840"/>
      <w:pgMar w:top="1740" w:right="1559" w:bottom="280" w:left="1700" w:header="624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ind w:left="0" w:firstLine="0"/>
      <w:jc w:val="left"/>
      <w:rPr>
        <w:sz w:val="20"/>
      </w:rPr>
    </w:pPr>
    <w:r>
      <w:rPr>
        <w:sz w:val="20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1148715</wp:posOffset>
          </wp:positionH>
          <wp:positionV relativeFrom="page">
            <wp:posOffset>395605</wp:posOffset>
          </wp:positionV>
          <wp:extent cx="1795145" cy="37401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5363" cy="37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g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5262245</wp:posOffset>
              </wp:positionH>
              <wp:positionV relativeFrom="page">
                <wp:posOffset>656590</wp:posOffset>
              </wp:positionV>
              <wp:extent cx="826135" cy="71755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6135" cy="71755"/>
                        <a:chOff x="0" y="0"/>
                        <a:chExt cx="826135" cy="717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" cy="7162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781812" y="33528"/>
                          <a:ext cx="4445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7620">
                              <a:moveTo>
                                <a:pt x="44196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44196" y="0"/>
                              </a:lnTo>
                              <a:lnTo>
                                <a:pt x="44196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414.35pt;margin-top:51.7pt;height:5.65pt;width:65.05pt;mso-position-horizontal-relative:page;mso-position-vertical-relative:page;z-index:-251656192;mso-width-relative:page;mso-height-relative:page;" coordsize="826135,71755" o:gfxdata="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">
              <o:lock v:ext="edit" aspectratio="f"/>
              <v:shape id="Image 3" o:spid="_x0000_s1026" o:spt="75" type="#_x0000_t75" style="position:absolute;left:0;top:0;height:71628;width:754380;" filled="f" o:preferrelative="t" stroked="f" coordsize="21600,21600" o:gfxdata="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tEN4vQAA&#10;ANoAAAAPAAAAAAAAAAEAIAAAACIAAABkcnMvZG93bnJldi54bWxQSwECFAAUAAAACACHTuJAMy8F&#10;njsAAAA5AAAAEAAAAAAAAAABACAAAAAMAQAAZHJzL3NoYXBleG1sLnhtbFBLBQYAAAAABgAGAFsB&#10;AAC2AwAAAAA=&#10;">
                <v:fill on="f" focussize="0,0"/>
                <v:stroke on="f"/>
                <v:imagedata r:id="rId2" o:title=""/>
                <o:lock v:ext="edit" aspectratio="f"/>
              </v:shape>
              <v:shape id="Graphic 4" o:spid="_x0000_s1026" o:spt="100" style="position:absolute;left:781812;top:33528;height:7620;width:44450;" fillcolor="#000000" filled="t" stroked="f" coordsize="44450,7620" o:gfxdata="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5V99+8AAAA&#10;2gAAAA8AAAAAAAAAAQAgAAAAIgAAAGRycy9kb3ducmV2LnhtbFBLAQIUABQAAAAIAIdO4kAzLwWe&#10;OwAAADkAAAAQAAAAAAAAAAEAIAAAAAsBAABkcnMvc2hhcGV4bWwueG1sUEsFBgAAAAAGAAYAWwEA&#10;ALUDAAAAAA==&#10;" path="m44196,7619l0,7619,0,0,44196,0,44196,7619xe">
                <v:fill on="t" focussize="0,0"/>
                <v:stroke on="f"/>
                <v:imagedata o:title=""/>
                <o:lock v:ext="edit" aspectratio="f"/>
                <v:textbox inset="0mm,0mm,0mm,0mm"/>
              </v:shape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6229985</wp:posOffset>
              </wp:positionH>
              <wp:positionV relativeFrom="page">
                <wp:posOffset>690245</wp:posOffset>
              </wp:positionV>
              <wp:extent cx="44450" cy="7620"/>
              <wp:effectExtent l="0" t="0" r="0" b="0"/>
              <wp:wrapNone/>
              <wp:docPr id="5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450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4450" h="7620">
                            <a:moveTo>
                              <a:pt x="44195" y="7619"/>
                            </a:moveTo>
                            <a:lnTo>
                              <a:pt x="0" y="7619"/>
                            </a:lnTo>
                            <a:lnTo>
                              <a:pt x="0" y="0"/>
                            </a:lnTo>
                            <a:lnTo>
                              <a:pt x="44195" y="0"/>
                            </a:lnTo>
                            <a:lnTo>
                              <a:pt x="44195" y="761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5" o:spid="_x0000_s1026" o:spt="100" style="position:absolute;left:0pt;margin-left:490.55pt;margin-top:54.35pt;height:0.6pt;width:3.5pt;mso-position-horizontal-relative:page;mso-position-vertical-relative:page;z-index:-251656192;mso-width-relative:page;mso-height-relative:page;" fillcolor="#000000" filled="t" stroked="f" coordsize="44450,7620" o:gfxdata="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8FqQX&#10;2wAAAAsBAAAPAAAAAAAAAAEAIAAAACIAAABkcnMvZG93bnJldi54bWxQSwECFAAUAAAACACHTuJA&#10;BQBFqR4CAADVBAAADgAAAAAAAAABACAAAAAqAQAAZHJzL2Uyb0RvYy54bWxQSwUGAAAAAAYABgBZ&#10;AQAAugUAAAAA&#10;" path="m44195,7619l0,7619,0,0,44195,0,44195,7619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6037580</wp:posOffset>
              </wp:positionH>
              <wp:positionV relativeFrom="page">
                <wp:posOffset>775335</wp:posOffset>
              </wp:positionV>
              <wp:extent cx="44450" cy="7620"/>
              <wp:effectExtent l="0" t="0" r="0" b="0"/>
              <wp:wrapNone/>
              <wp:docPr id="6" name="Graphic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450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4450" h="7620">
                            <a:moveTo>
                              <a:pt x="44196" y="7619"/>
                            </a:moveTo>
                            <a:lnTo>
                              <a:pt x="0" y="7619"/>
                            </a:lnTo>
                            <a:lnTo>
                              <a:pt x="0" y="0"/>
                            </a:lnTo>
                            <a:lnTo>
                              <a:pt x="44196" y="0"/>
                            </a:lnTo>
                            <a:lnTo>
                              <a:pt x="44196" y="761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6" o:spid="_x0000_s1026" o:spt="100" style="position:absolute;left:0pt;margin-left:475.4pt;margin-top:61.05pt;height:0.6pt;width:3.5pt;mso-position-horizontal-relative:page;mso-position-vertical-relative:page;z-index:-251655168;mso-width-relative:page;mso-height-relative:page;" fillcolor="#000000" filled="t" stroked="f" coordsize="44450,7620" o:gfxdata="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oFRKB&#10;3AAAAAsBAAAPAAAAAAAAAAEAIAAAACIAAABkcnMvZG93bnJldi54bWxQSwECFAAUAAAACACHTuJA&#10;kUU8DB0CAADVBAAADgAAAAAAAAABACAAAAArAQAAZHJzL2Uyb0RvYy54bWxQSwUGAAAAAAYABgBZ&#10;AQAAugUAAAAA&#10;" path="m44196,7619l0,7619,0,0,44196,0,44196,7619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1072515</wp:posOffset>
              </wp:positionH>
              <wp:positionV relativeFrom="page">
                <wp:posOffset>927735</wp:posOffset>
              </wp:positionV>
              <wp:extent cx="6487795" cy="10795"/>
              <wp:effectExtent l="0" t="0" r="0" b="0"/>
              <wp:wrapNone/>
              <wp:docPr id="7" name="Graphic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7795" cy="107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7795" h="10795">
                            <a:moveTo>
                              <a:pt x="6487668" y="10667"/>
                            </a:moveTo>
                            <a:lnTo>
                              <a:pt x="0" y="10667"/>
                            </a:lnTo>
                            <a:lnTo>
                              <a:pt x="0" y="0"/>
                            </a:lnTo>
                            <a:lnTo>
                              <a:pt x="6487668" y="0"/>
                            </a:lnTo>
                            <a:lnTo>
                              <a:pt x="6487668" y="10667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7" o:spid="_x0000_s1026" o:spt="100" style="position:absolute;left:0pt;margin-left:84.45pt;margin-top:73.05pt;height:0.85pt;width:510.85pt;mso-position-horizontal-relative:page;mso-position-vertical-relative:page;z-index:-251655168;mso-width-relative:page;mso-height-relative:page;" fillcolor="#000000" filled="t" stroked="f" coordsize="6487795,10795" o:gfxdata="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ho&#10;YnrYAAAADAEAAA8AAAAAAAAAAQAgAAAAIgAAAGRycy9kb3ducmV2LnhtbFBLAQIUABQAAAAIAIdO&#10;4kBOlFXVIwIAAOQEAAAOAAAAAAAAAAEAIAAAACcBAABkcnMvZTJvRG9jLnhtbFBLBQYAAAAABgAG&#10;AFkBAAC8BQAAAAA=&#10;" path="m6487668,10667l0,10667,0,0,6487668,0,6487668,10667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5107305</wp:posOffset>
              </wp:positionH>
              <wp:positionV relativeFrom="page">
                <wp:posOffset>437515</wp:posOffset>
              </wp:positionV>
              <wp:extent cx="1390015" cy="216535"/>
              <wp:effectExtent l="0" t="0" r="0" b="0"/>
              <wp:wrapNone/>
              <wp:docPr id="8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0015" cy="216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91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Bem-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2"/>
                            </w:rPr>
                            <w:t>Estar</w:t>
                          </w:r>
                        </w:p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Rua Manuel</w:t>
                          </w:r>
                          <w:r>
                            <w:rPr>
                              <w:rFonts w:ascii="Arial MT"/>
                              <w:spacing w:val="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Oliveira, 30,</w:t>
                          </w:r>
                          <w:r>
                            <w:rPr>
                              <w:rFonts w:ascii="Arial MT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Vila</w:t>
                          </w:r>
                          <w:r>
                            <w:rPr>
                              <w:rFonts w:ascii="Arial MT"/>
                              <w:spacing w:val="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Mogilar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26" o:spt="202" type="#_x0000_t202" style="position:absolute;left:0pt;margin-left:402.15pt;margin-top:34.45pt;height:17.05pt;width:109.45pt;mso-position-horizontal-relative:page;mso-position-vertical-relative:page;z-index:-251654144;mso-width-relative:page;mso-height-relative:page;" filled="f" stroked="f" coordsize="21600,21600" o:gfxdata="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wH/li9kAAAALAQAADwAAAAAAAAABACAAAAAiAAAAZHJzL2Rvd25yZXYueG1sUEsBAhQAFAAAAAgA&#10;h07iQDmE36CyAQAAdA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4"/>
                      <w:ind w:left="91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Bem-</w:t>
                    </w:r>
                    <w:r>
                      <w:rPr>
                        <w:rFonts w:ascii="Arial" w:hAnsi="Arial"/>
                        <w:b/>
                        <w:spacing w:val="-4"/>
                        <w:sz w:val="12"/>
                      </w:rPr>
                      <w:t>Estar</w:t>
                    </w:r>
                  </w:p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Rua Manuel</w:t>
                    </w:r>
                    <w:r>
                      <w:rPr>
                        <w:rFonts w:ascii="Arial MT"/>
                        <w:spacing w:val="1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de</w:t>
                    </w:r>
                    <w:r>
                      <w:rPr>
                        <w:rFonts w:ascii="Arial MT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Oliveira, 30,</w:t>
                    </w:r>
                    <w:r>
                      <w:rPr>
                        <w:rFonts w:ascii="Arial MT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Vila</w:t>
                    </w:r>
                    <w:r>
                      <w:rPr>
                        <w:rFonts w:ascii="Arial MT"/>
                        <w:spacing w:val="1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Mogilar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4824095</wp:posOffset>
              </wp:positionH>
              <wp:positionV relativeFrom="page">
                <wp:posOffset>631190</wp:posOffset>
              </wp:positionV>
              <wp:extent cx="443865" cy="111125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CEP</w:t>
                          </w:r>
                          <w:r>
                            <w:rPr>
                              <w:rFonts w:ascii="Arial MT"/>
                              <w:spacing w:val="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08773-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26" o:spt="202" type="#_x0000_t202" style="position:absolute;left:0pt;margin-left:379.85pt;margin-top:49.7pt;height:8.75pt;width:34.95pt;mso-position-horizontal-relative:page;mso-position-vertical-relative:page;z-index:-251654144;mso-width-relative:page;mso-height-relative:page;" filled="f" stroked="f" coordsize="21600,21600" o:gfxdata="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A8Olj9kAAAAKAQAADwAAAAAAAAABACAAAAAiAAAAZHJzL2Rvd25yZXYueG1sUEsBAhQAFAAAAAgA&#10;h07iQFuuVqCyAQAAcw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CEP</w:t>
                    </w:r>
                    <w:r>
                      <w:rPr>
                        <w:rFonts w:ascii="Arial MT"/>
                        <w:spacing w:val="2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08773-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6095365</wp:posOffset>
              </wp:positionH>
              <wp:positionV relativeFrom="page">
                <wp:posOffset>631190</wp:posOffset>
              </wp:positionV>
              <wp:extent cx="399415" cy="111125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SP</w:t>
                          </w:r>
                          <w:r>
                            <w:rPr>
                              <w:rFonts w:ascii="Arial MT"/>
                              <w:spacing w:val="32"/>
                              <w:sz w:val="12"/>
                            </w:rPr>
                            <w:t xml:space="preserve">  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Brasil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26" o:spt="202" type="#_x0000_t202" style="position:absolute;left:0pt;margin-left:479.95pt;margin-top:49.7pt;height:8.75pt;width:31.45pt;mso-position-horizontal-relative:page;mso-position-vertical-relative:page;z-index:-251653120;mso-width-relative:page;mso-height-relative:page;" filled="f" stroked="f" coordsize="21600,21600" o:gfxdata="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M0Z&#10;fjrYAAAACwEAAA8AAAAAAAAAAQAgAAAAIgAAAGRycy9kb3ducmV2LnhtbFBLAQIUABQAAAAIAIdO&#10;4kDfaGMrsQEAAHUDAAAOAAAAAAAAAAEAIAAAACc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SP</w:t>
                    </w:r>
                    <w:r>
                      <w:rPr>
                        <w:rFonts w:ascii="Arial MT"/>
                        <w:spacing w:val="32"/>
                        <w:sz w:val="12"/>
                      </w:rPr>
                      <w:t xml:space="preserve">  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Brasil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5059045</wp:posOffset>
              </wp:positionH>
              <wp:positionV relativeFrom="page">
                <wp:posOffset>716280</wp:posOffset>
              </wp:positionV>
              <wp:extent cx="1439545" cy="199390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9545" cy="199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615" w:right="18" w:hanging="596"/>
                            <w:jc w:val="left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Telefone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(55</w:t>
                          </w:r>
                          <w:r>
                            <w:rPr>
                              <w:rFonts w:ascii="Arial MT"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11)</w:t>
                          </w:r>
                          <w:r>
                            <w:rPr>
                              <w:rFonts w:ascii="Arial MT"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4798-5000</w:t>
                          </w:r>
                          <w:r>
                            <w:rPr>
                              <w:rFonts w:ascii="Arial MT"/>
                              <w:spacing w:val="8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ramal</w:t>
                          </w:r>
                          <w:r>
                            <w:rPr>
                              <w:rFonts w:ascii="Arial M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7322</w:t>
                          </w:r>
                          <w:r>
                            <w:rPr>
                              <w:rFonts w:ascii="Arial MT"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HYPERLINK "http://www.mogidascruzes.sp.gov.br/" \h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www.mogidascruzes.sp.gov.br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26" o:spt="202" type="#_x0000_t202" style="position:absolute;left:0pt;margin-left:398.35pt;margin-top:56.4pt;height:15.7pt;width:113.35pt;mso-position-horizontal-relative:page;mso-position-vertical-relative:page;z-index:-251653120;mso-width-relative:page;mso-height-relative:page;" filled="f" stroked="f" coordsize="21600,21600" o:gfxdata="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M7+hLNoAAAAMAQAADwAAAAAAAAABACAAAAAiAAAAZHJzL2Rvd25yZXYueG1sUEsBAhQAFAAA&#10;AAgAh07iQFlwUEq0AQAAdgMAAA4AAAAAAAAAAQAgAAAAKQ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6"/>
                      <w:ind w:left="615" w:right="18" w:hanging="596"/>
                      <w:jc w:val="left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Telefone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(55</w:t>
                    </w:r>
                    <w:r>
                      <w:rPr>
                        <w:rFonts w:ascii="Arial MT"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11)</w:t>
                    </w:r>
                    <w:r>
                      <w:rPr>
                        <w:rFonts w:ascii="Arial MT"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4798-5000</w:t>
                    </w:r>
                    <w:r>
                      <w:rPr>
                        <w:rFonts w:ascii="Arial MT"/>
                        <w:spacing w:val="80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ramal</w:t>
                    </w:r>
                    <w:r>
                      <w:rPr>
                        <w:rFonts w:ascii="Arial M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7322</w:t>
                    </w:r>
                    <w:r>
                      <w:rPr>
                        <w:rFonts w:ascii="Arial MT"/>
                        <w:spacing w:val="40"/>
                        <w:sz w:val="1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HYPERLINK "http://www.mogidascruzes.sp.gov.br/" \h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www.mogidascruzes.sp.gov.br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716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71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081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323" w:hanging="720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226" w:hanging="72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130" w:hanging="72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033" w:hanging="72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5937" w:hanging="72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6840" w:hanging="72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FCB5C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716" w:hanging="36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3">
    <w:name w:val="heading 2"/>
    <w:basedOn w:val="1"/>
    <w:qFormat/>
    <w:uiPriority w:val="1"/>
    <w:pPr>
      <w:spacing w:before="22"/>
      <w:ind w:left="716" w:hanging="36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pPr>
      <w:ind w:left="1081" w:hanging="720"/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081" w:hanging="360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type="paragraph" w:customStyle="1" w:styleId="9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2025-09-17T13:46:00Z</dcterms:created>
  <dc:creator>ANA PAULA DA CRUZ SOARES</dc:creator>
  <cp:lastModifiedBy>20678</cp:lastModifiedBy>
  <dcterms:modified xsi:type="dcterms:W3CDTF">2025-09-17T14:26:31Z</dcterms:modified>
  <dc:title>ESTUDO TÉCNICO PRELIMINAR Proposta 1236.008000 1240-02 - Renata Abreu.pdf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LastSaved">
    <vt:filetime>2025-09-17T00:00:00Z</vt:filetime>
  </property>
  <property fmtid="{D5CDD505-2E9C-101B-9397-08002B2CF9AE}" pid="4" name="Producer">
    <vt:lpwstr>Microsoft: Print To PDF</vt:lpwstr>
  </property>
  <property fmtid="{D5CDD505-2E9C-101B-9397-08002B2CF9AE}" pid="5" name="KSOProductBuildVer">
    <vt:lpwstr>1033-12.2.0.13306</vt:lpwstr>
  </property>
  <property fmtid="{D5CDD505-2E9C-101B-9397-08002B2CF9AE}" pid="6" name="ICV">
    <vt:lpwstr>FC73D1CF7CD1403BA33B28262AF62D44_13</vt:lpwstr>
  </property>
</Properties>
</file>