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AB7AC" w14:textId="77777777" w:rsidR="008467BE" w:rsidRPr="00413192" w:rsidRDefault="008467BE" w:rsidP="00413192">
      <w:pPr>
        <w:rPr>
          <w:rFonts w:ascii="Arial" w:hAnsi="Arial" w:cs="Arial"/>
          <w:sz w:val="22"/>
          <w:szCs w:val="22"/>
        </w:rPr>
      </w:pPr>
    </w:p>
    <w:p w14:paraId="2E3B9B74" w14:textId="3FC77CD2" w:rsidR="00413192" w:rsidRPr="00413192" w:rsidRDefault="00426631" w:rsidP="00413192">
      <w:pPr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Assunto: </w:t>
      </w:r>
      <w:r w:rsidRPr="00413192">
        <w:rPr>
          <w:rFonts w:ascii="Arial" w:hAnsi="Arial" w:cs="Arial"/>
          <w:b/>
          <w:sz w:val="22"/>
          <w:szCs w:val="22"/>
        </w:rPr>
        <w:t>MEMORIAL DE</w:t>
      </w:r>
      <w:r w:rsidR="00AA103F" w:rsidRPr="00413192">
        <w:rPr>
          <w:rFonts w:ascii="Arial" w:hAnsi="Arial" w:cs="Arial"/>
          <w:b/>
          <w:sz w:val="22"/>
          <w:szCs w:val="22"/>
        </w:rPr>
        <w:t>SCRITIVO</w:t>
      </w:r>
    </w:p>
    <w:p w14:paraId="657CBB70" w14:textId="3096639D" w:rsidR="001F1802" w:rsidRDefault="00426631" w:rsidP="00413192">
      <w:pPr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Ref.: </w:t>
      </w:r>
      <w:r w:rsidR="00993FAF" w:rsidRPr="00413192">
        <w:rPr>
          <w:rFonts w:ascii="Arial" w:hAnsi="Arial" w:cs="Arial"/>
          <w:b/>
          <w:sz w:val="22"/>
          <w:szCs w:val="22"/>
        </w:rPr>
        <w:t>Contratação de empresa especializada para serviços de tapa buracos nas vias públicas afetadas pelos impactos causados pela chuva no Município de Severínia/SP</w:t>
      </w:r>
    </w:p>
    <w:p w14:paraId="69B43C78" w14:textId="77777777" w:rsidR="00413192" w:rsidRPr="00413192" w:rsidRDefault="00413192" w:rsidP="00413192">
      <w:pPr>
        <w:rPr>
          <w:rFonts w:ascii="Arial" w:hAnsi="Arial" w:cs="Arial"/>
          <w:b/>
          <w:sz w:val="22"/>
          <w:szCs w:val="22"/>
        </w:rPr>
      </w:pPr>
    </w:p>
    <w:p w14:paraId="5B30D42E" w14:textId="77777777" w:rsidR="00413192" w:rsidRPr="00413192" w:rsidRDefault="00413192" w:rsidP="00413192">
      <w:pPr>
        <w:jc w:val="center"/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t xml:space="preserve">MEMORIAL DESCRITIVO PARA OS SERVIÇOS DE RECAPEAMENTO </w:t>
      </w:r>
      <w:r w:rsidRPr="00413192">
        <w:rPr>
          <w:rFonts w:ascii="Arial" w:hAnsi="Arial" w:cs="Arial"/>
          <w:b/>
          <w:spacing w:val="-2"/>
          <w:w w:val="105"/>
          <w:sz w:val="22"/>
          <w:szCs w:val="22"/>
        </w:rPr>
        <w:t>ASFÁLTICO</w:t>
      </w:r>
    </w:p>
    <w:p w14:paraId="7B48C1DF" w14:textId="77777777" w:rsidR="00413192" w:rsidRPr="00413192" w:rsidRDefault="00413192" w:rsidP="00413192">
      <w:pPr>
        <w:rPr>
          <w:rFonts w:ascii="Arial" w:hAnsi="Arial" w:cs="Arial"/>
          <w:b/>
          <w:sz w:val="22"/>
          <w:szCs w:val="22"/>
        </w:rPr>
      </w:pPr>
    </w:p>
    <w:p w14:paraId="31428E0F" w14:textId="77777777" w:rsidR="00413192" w:rsidRPr="00413192" w:rsidRDefault="00413192" w:rsidP="00413192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5678"/>
      </w:tblGrid>
      <w:tr w:rsidR="00413192" w:rsidRPr="00413192" w14:paraId="0FC0B662" w14:textId="77777777" w:rsidTr="00321D39">
        <w:trPr>
          <w:trHeight w:val="184"/>
        </w:trPr>
        <w:tc>
          <w:tcPr>
            <w:tcW w:w="1993" w:type="dxa"/>
            <w:tcBorders>
              <w:left w:val="nil"/>
              <w:bottom w:val="dotted" w:sz="4" w:space="0" w:color="000000"/>
              <w:right w:val="dashed" w:sz="4" w:space="0" w:color="000000"/>
            </w:tcBorders>
          </w:tcPr>
          <w:p w14:paraId="6150ADA3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Demanda</w:t>
            </w:r>
            <w:proofErr w:type="spellEnd"/>
            <w:r w:rsidRPr="00413192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pacing w:val="-5"/>
                <w:sz w:val="22"/>
                <w:szCs w:val="22"/>
              </w:rPr>
              <w:t>Nº</w:t>
            </w:r>
          </w:p>
        </w:tc>
        <w:tc>
          <w:tcPr>
            <w:tcW w:w="5678" w:type="dxa"/>
            <w:tcBorders>
              <w:left w:val="dashed" w:sz="4" w:space="0" w:color="000000"/>
              <w:bottom w:val="dotted" w:sz="4" w:space="0" w:color="000000"/>
              <w:right w:val="nil"/>
            </w:tcBorders>
          </w:tcPr>
          <w:p w14:paraId="6F223E66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063201</w:t>
            </w:r>
          </w:p>
        </w:tc>
      </w:tr>
      <w:tr w:rsidR="00413192" w:rsidRPr="00413192" w14:paraId="2A7E1331" w14:textId="77777777" w:rsidTr="00321D39">
        <w:trPr>
          <w:trHeight w:val="557"/>
        </w:trPr>
        <w:tc>
          <w:tcPr>
            <w:tcW w:w="1993" w:type="dxa"/>
            <w:tcBorders>
              <w:top w:val="dotted" w:sz="4" w:space="0" w:color="000000"/>
              <w:left w:val="nil"/>
              <w:bottom w:val="dotted" w:sz="4" w:space="0" w:color="000000"/>
              <w:right w:val="dashed" w:sz="4" w:space="0" w:color="000000"/>
            </w:tcBorders>
          </w:tcPr>
          <w:p w14:paraId="6F2193A8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2A8DDD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Governo </w:t>
            </w:r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Estadual:</w:t>
            </w:r>
          </w:p>
        </w:tc>
        <w:tc>
          <w:tcPr>
            <w:tcW w:w="5678" w:type="dxa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nil"/>
            </w:tcBorders>
          </w:tcPr>
          <w:p w14:paraId="59913E9C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1BD318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>Secretaria</w:t>
            </w:r>
            <w:r w:rsidRPr="00413192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Pr="00413192">
              <w:rPr>
                <w:rFonts w:ascii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Governo</w:t>
            </w:r>
            <w:r w:rsidRPr="00413192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413192">
              <w:rPr>
                <w:rFonts w:ascii="Arial" w:hAnsi="Arial" w:cs="Arial"/>
                <w:b/>
                <w:spacing w:val="4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Relações</w:t>
            </w:r>
            <w:proofErr w:type="spellEnd"/>
            <w:r w:rsidRPr="00413192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Institucionais</w:t>
            </w:r>
            <w:proofErr w:type="spellEnd"/>
          </w:p>
        </w:tc>
      </w:tr>
      <w:tr w:rsidR="00413192" w:rsidRPr="00413192" w14:paraId="731C6B57" w14:textId="77777777" w:rsidTr="00321D39">
        <w:trPr>
          <w:trHeight w:val="555"/>
        </w:trPr>
        <w:tc>
          <w:tcPr>
            <w:tcW w:w="1993" w:type="dxa"/>
            <w:tcBorders>
              <w:top w:val="dotted" w:sz="4" w:space="0" w:color="000000"/>
              <w:left w:val="nil"/>
              <w:bottom w:val="dotted" w:sz="4" w:space="0" w:color="000000"/>
              <w:right w:val="dashed" w:sz="4" w:space="0" w:color="000000"/>
            </w:tcBorders>
          </w:tcPr>
          <w:p w14:paraId="41B2FF9D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DC2DC4" w14:textId="77777777" w:rsidR="00413192" w:rsidRDefault="00413192" w:rsidP="00413192">
            <w:pPr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>Valor</w:t>
            </w:r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do</w:t>
            </w:r>
            <w:r w:rsidRPr="00413192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Repasse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:</w:t>
            </w:r>
          </w:p>
          <w:p w14:paraId="0B050873" w14:textId="6B0D6885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Valor da </w:t>
            </w:r>
            <w:proofErr w:type="spellStart"/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>Contrapartida</w:t>
            </w:r>
            <w:proofErr w:type="spellEnd"/>
          </w:p>
        </w:tc>
        <w:tc>
          <w:tcPr>
            <w:tcW w:w="5678" w:type="dxa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nil"/>
            </w:tcBorders>
          </w:tcPr>
          <w:p w14:paraId="5B21D228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31B283" w14:textId="5B6FE7C0" w:rsidR="00413192" w:rsidRDefault="00413192" w:rsidP="00413192">
            <w:pPr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>R$</w:t>
            </w:r>
            <w:r w:rsidRPr="00413192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>5</w:t>
            </w:r>
            <w:r w:rsidR="00B76BC3">
              <w:rPr>
                <w:rFonts w:ascii="Arial" w:hAnsi="Arial" w:cs="Arial"/>
                <w:b/>
                <w:spacing w:val="-2"/>
                <w:sz w:val="22"/>
                <w:szCs w:val="22"/>
              </w:rPr>
              <w:t>35</w:t>
            </w:r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>.</w:t>
            </w:r>
            <w:r w:rsidR="00B76BC3">
              <w:rPr>
                <w:rFonts w:ascii="Arial" w:hAnsi="Arial" w:cs="Arial"/>
                <w:b/>
                <w:spacing w:val="-2"/>
                <w:sz w:val="22"/>
                <w:szCs w:val="22"/>
              </w:rPr>
              <w:t>319</w:t>
            </w:r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>,</w:t>
            </w:r>
            <w:r w:rsidR="00B76BC3">
              <w:rPr>
                <w:rFonts w:ascii="Arial" w:hAnsi="Arial" w:cs="Arial"/>
                <w:b/>
                <w:spacing w:val="-2"/>
                <w:sz w:val="22"/>
                <w:szCs w:val="22"/>
              </w:rPr>
              <w:t>56</w:t>
            </w:r>
            <w:r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</w:p>
          <w:p w14:paraId="3B883314" w14:textId="2C403BF8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R$ </w:t>
            </w:r>
            <w:r w:rsidR="00B76BC3">
              <w:rPr>
                <w:rFonts w:ascii="Arial" w:hAnsi="Arial" w:cs="Arial"/>
                <w:b/>
                <w:sz w:val="22"/>
                <w:szCs w:val="22"/>
              </w:rPr>
              <w:t>225.400,93</w:t>
            </w:r>
          </w:p>
        </w:tc>
      </w:tr>
      <w:tr w:rsidR="00413192" w:rsidRPr="00413192" w14:paraId="0047D319" w14:textId="77777777" w:rsidTr="00321D39">
        <w:trPr>
          <w:trHeight w:val="557"/>
        </w:trPr>
        <w:tc>
          <w:tcPr>
            <w:tcW w:w="1993" w:type="dxa"/>
            <w:tcBorders>
              <w:top w:val="dotted" w:sz="4" w:space="0" w:color="000000"/>
              <w:left w:val="nil"/>
              <w:bottom w:val="dotted" w:sz="4" w:space="0" w:color="000000"/>
              <w:right w:val="dashed" w:sz="4" w:space="0" w:color="000000"/>
            </w:tcBorders>
          </w:tcPr>
          <w:p w14:paraId="244EEA15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Objeto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:</w:t>
            </w:r>
          </w:p>
        </w:tc>
        <w:tc>
          <w:tcPr>
            <w:tcW w:w="5678" w:type="dxa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nil"/>
            </w:tcBorders>
          </w:tcPr>
          <w:p w14:paraId="0276FCAD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C8328B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Recapeamento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Asfáltico</w:t>
            </w:r>
            <w:proofErr w:type="spellEnd"/>
            <w:r w:rsidRPr="00413192">
              <w:rPr>
                <w:rFonts w:ascii="Arial" w:hAnsi="Arial" w:cs="Arial"/>
                <w:b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em</w:t>
            </w:r>
            <w:proofErr w:type="spellEnd"/>
            <w:r w:rsidRPr="00413192">
              <w:rPr>
                <w:rFonts w:ascii="Arial" w:hAnsi="Arial" w:cs="Arial"/>
                <w:b/>
                <w:spacing w:val="1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pacing w:val="-4"/>
                <w:sz w:val="22"/>
                <w:szCs w:val="22"/>
              </w:rPr>
              <w:t>CBUQ</w:t>
            </w:r>
          </w:p>
        </w:tc>
      </w:tr>
      <w:tr w:rsidR="00413192" w:rsidRPr="00413192" w14:paraId="2F77B880" w14:textId="77777777" w:rsidTr="00321D39">
        <w:trPr>
          <w:trHeight w:val="741"/>
        </w:trPr>
        <w:tc>
          <w:tcPr>
            <w:tcW w:w="1993" w:type="dxa"/>
            <w:tcBorders>
              <w:top w:val="dotted" w:sz="4" w:space="0" w:color="000000"/>
              <w:left w:val="nil"/>
              <w:bottom w:val="dotted" w:sz="4" w:space="0" w:color="000000"/>
              <w:right w:val="dashed" w:sz="4" w:space="0" w:color="000000"/>
            </w:tcBorders>
          </w:tcPr>
          <w:p w14:paraId="5E7A0CF8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>Vias</w:t>
            </w:r>
            <w:r w:rsidRPr="00413192">
              <w:rPr>
                <w:rFonts w:ascii="Arial" w:hAnsi="Arial" w:cs="Arial"/>
                <w:b/>
                <w:spacing w:val="-12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413192">
              <w:rPr>
                <w:rFonts w:ascii="Arial" w:hAnsi="Arial" w:cs="Arial"/>
                <w:b/>
                <w:spacing w:val="-11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serem</w:t>
            </w:r>
            <w:proofErr w:type="spellEnd"/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recapeadas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:</w:t>
            </w:r>
          </w:p>
        </w:tc>
        <w:tc>
          <w:tcPr>
            <w:tcW w:w="5678" w:type="dxa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nil"/>
            </w:tcBorders>
          </w:tcPr>
          <w:p w14:paraId="0B506A5A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0CC1E8" w14:textId="1D0319AA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Recapeamento</w:t>
            </w:r>
            <w:proofErr w:type="spellEnd"/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: RUA SANTO ANTONIO,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EUJÁCIO PEREIRA COUTINHO,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LEONE GERALDO,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RUA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 REGINA L. DOMINGUES,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OSVALDO AUGUSTO ANTUNES,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JOÃO RUSSO.</w:t>
            </w:r>
          </w:p>
        </w:tc>
      </w:tr>
      <w:tr w:rsidR="00413192" w:rsidRPr="00413192" w14:paraId="2DD238DF" w14:textId="77777777" w:rsidTr="00321D39">
        <w:trPr>
          <w:trHeight w:val="930"/>
        </w:trPr>
        <w:tc>
          <w:tcPr>
            <w:tcW w:w="1993" w:type="dxa"/>
            <w:tcBorders>
              <w:top w:val="dotted" w:sz="4" w:space="0" w:color="000000"/>
              <w:left w:val="nil"/>
              <w:bottom w:val="dotted" w:sz="4" w:space="0" w:color="000000"/>
              <w:right w:val="dashed" w:sz="4" w:space="0" w:color="000000"/>
            </w:tcBorders>
          </w:tcPr>
          <w:p w14:paraId="1EEDCA76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37CE10B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>Vias</w:t>
            </w:r>
            <w:r w:rsidRPr="00413192">
              <w:rPr>
                <w:rFonts w:ascii="Arial" w:hAnsi="Arial" w:cs="Arial"/>
                <w:b/>
                <w:spacing w:val="-12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com</w:t>
            </w:r>
            <w:r w:rsidRPr="00413192">
              <w:rPr>
                <w:rFonts w:ascii="Arial" w:hAnsi="Arial" w:cs="Arial"/>
                <w:b/>
                <w:spacing w:val="-11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drenagem</w:t>
            </w:r>
            <w:proofErr w:type="spellEnd"/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 superficial (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guias</w:t>
            </w:r>
            <w:proofErr w:type="spellEnd"/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 e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sarjetas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):</w:t>
            </w:r>
          </w:p>
        </w:tc>
        <w:tc>
          <w:tcPr>
            <w:tcW w:w="5678" w:type="dxa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nil"/>
            </w:tcBorders>
          </w:tcPr>
          <w:p w14:paraId="08D2241D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C01A19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B5CEFA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Todas</w:t>
            </w:r>
            <w:proofErr w:type="spellEnd"/>
            <w:r w:rsidRPr="00413192">
              <w:rPr>
                <w:rFonts w:ascii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as</w:t>
            </w:r>
            <w:r w:rsidRPr="00413192">
              <w:rPr>
                <w:rFonts w:ascii="Arial" w:hAnsi="Arial" w:cs="Arial"/>
                <w:b/>
                <w:spacing w:val="3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pacing w:val="-4"/>
                <w:sz w:val="22"/>
                <w:szCs w:val="22"/>
              </w:rPr>
              <w:t>vias</w:t>
            </w:r>
          </w:p>
        </w:tc>
      </w:tr>
      <w:tr w:rsidR="00413192" w:rsidRPr="00413192" w14:paraId="6AA47F12" w14:textId="77777777" w:rsidTr="00321D39">
        <w:trPr>
          <w:trHeight w:val="555"/>
        </w:trPr>
        <w:tc>
          <w:tcPr>
            <w:tcW w:w="1993" w:type="dxa"/>
            <w:tcBorders>
              <w:top w:val="dotted" w:sz="4" w:space="0" w:color="000000"/>
              <w:left w:val="nil"/>
              <w:bottom w:val="dotted" w:sz="4" w:space="0" w:color="000000"/>
              <w:right w:val="dashed" w:sz="4" w:space="0" w:color="000000"/>
            </w:tcBorders>
          </w:tcPr>
          <w:p w14:paraId="74DC7F1A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04FC36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Vias com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sarjetões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:</w:t>
            </w:r>
          </w:p>
        </w:tc>
        <w:tc>
          <w:tcPr>
            <w:tcW w:w="5678" w:type="dxa"/>
            <w:tcBorders>
              <w:top w:val="dotted" w:sz="4" w:space="0" w:color="000000"/>
              <w:left w:val="dashed" w:sz="4" w:space="0" w:color="000000"/>
              <w:bottom w:val="dotted" w:sz="4" w:space="0" w:color="000000"/>
              <w:right w:val="nil"/>
            </w:tcBorders>
          </w:tcPr>
          <w:p w14:paraId="3C4C6F85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5F1B3B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Não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existente</w:t>
            </w:r>
            <w:proofErr w:type="spellEnd"/>
          </w:p>
        </w:tc>
      </w:tr>
      <w:tr w:rsidR="00413192" w:rsidRPr="00413192" w14:paraId="792E6C9B" w14:textId="77777777" w:rsidTr="00321D39">
        <w:trPr>
          <w:trHeight w:val="930"/>
        </w:trPr>
        <w:tc>
          <w:tcPr>
            <w:tcW w:w="1993" w:type="dxa"/>
            <w:tcBorders>
              <w:top w:val="dotted" w:sz="4" w:space="0" w:color="000000"/>
              <w:left w:val="nil"/>
            </w:tcBorders>
          </w:tcPr>
          <w:p w14:paraId="43ABD12C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845396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192">
              <w:rPr>
                <w:rFonts w:ascii="Arial" w:hAnsi="Arial" w:cs="Arial"/>
                <w:b/>
                <w:sz w:val="22"/>
                <w:szCs w:val="22"/>
              </w:rPr>
              <w:t>Vias</w:t>
            </w:r>
            <w:r w:rsidRPr="00413192">
              <w:rPr>
                <w:rFonts w:ascii="Arial" w:hAnsi="Arial" w:cs="Arial"/>
                <w:b/>
                <w:spacing w:val="-7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>com</w:t>
            </w:r>
            <w:r w:rsidRPr="00413192">
              <w:rPr>
                <w:rFonts w:ascii="Arial" w:hAnsi="Arial" w:cs="Arial"/>
                <w:b/>
                <w:spacing w:val="-7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drenagem</w:t>
            </w:r>
            <w:proofErr w:type="spellEnd"/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Drenagem</w:t>
            </w:r>
            <w:proofErr w:type="spellEnd"/>
            <w:r w:rsidRPr="00413192">
              <w:rPr>
                <w:rFonts w:ascii="Arial" w:hAnsi="Arial" w:cs="Arial"/>
                <w:b/>
                <w:spacing w:val="-12"/>
                <w:sz w:val="22"/>
                <w:szCs w:val="22"/>
              </w:rPr>
              <w:t xml:space="preserve"> </w:t>
            </w:r>
            <w:r w:rsidRPr="00413192">
              <w:rPr>
                <w:rFonts w:ascii="Arial" w:hAnsi="Arial" w:cs="Arial"/>
                <w:b/>
                <w:sz w:val="22"/>
                <w:szCs w:val="22"/>
              </w:rPr>
              <w:t xml:space="preserve">profunda </w:t>
            </w:r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(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galerias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):</w:t>
            </w:r>
          </w:p>
        </w:tc>
        <w:tc>
          <w:tcPr>
            <w:tcW w:w="5678" w:type="dxa"/>
            <w:tcBorders>
              <w:top w:val="dotted" w:sz="4" w:space="0" w:color="000000"/>
              <w:right w:val="nil"/>
            </w:tcBorders>
          </w:tcPr>
          <w:p w14:paraId="3C8769B9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EFBBF2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09EF4E" w14:textId="77777777" w:rsidR="00413192" w:rsidRPr="00413192" w:rsidRDefault="00413192" w:rsidP="00413192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13192">
              <w:rPr>
                <w:rFonts w:ascii="Arial" w:hAnsi="Arial" w:cs="Arial"/>
                <w:b/>
                <w:sz w:val="22"/>
                <w:szCs w:val="22"/>
              </w:rPr>
              <w:t>Não</w:t>
            </w:r>
            <w:proofErr w:type="spellEnd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413192">
              <w:rPr>
                <w:rFonts w:ascii="Arial" w:hAnsi="Arial" w:cs="Arial"/>
                <w:b/>
                <w:spacing w:val="-2"/>
                <w:sz w:val="22"/>
                <w:szCs w:val="22"/>
              </w:rPr>
              <w:t>existente</w:t>
            </w:r>
            <w:proofErr w:type="spellEnd"/>
          </w:p>
        </w:tc>
      </w:tr>
    </w:tbl>
    <w:p w14:paraId="6964CD9C" w14:textId="77777777" w:rsidR="00413192" w:rsidRPr="00413192" w:rsidRDefault="00413192" w:rsidP="00413192">
      <w:pPr>
        <w:rPr>
          <w:rFonts w:ascii="Arial" w:hAnsi="Arial" w:cs="Arial"/>
          <w:b/>
          <w:bCs/>
          <w:i/>
          <w:sz w:val="22"/>
          <w:szCs w:val="22"/>
        </w:rPr>
      </w:pPr>
    </w:p>
    <w:p w14:paraId="359B6DB5" w14:textId="77777777" w:rsidR="008467BE" w:rsidRPr="00413192" w:rsidRDefault="008467BE" w:rsidP="00413192">
      <w:pPr>
        <w:rPr>
          <w:rFonts w:ascii="Arial" w:hAnsi="Arial" w:cs="Arial"/>
          <w:b/>
          <w:bCs/>
          <w:i/>
          <w:sz w:val="22"/>
          <w:szCs w:val="22"/>
        </w:rPr>
      </w:pPr>
    </w:p>
    <w:p w14:paraId="574D687B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OBJETIVO</w:t>
      </w:r>
    </w:p>
    <w:p w14:paraId="4FAE228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Este memorial visa estabelecer a especificação dos serviços de Recapeamento Asfáltico em CBUQ, conforme previsão orçamentária e peças gráficas que são complementares a este </w:t>
      </w:r>
      <w:r w:rsidRPr="00413192">
        <w:rPr>
          <w:rFonts w:ascii="Arial" w:hAnsi="Arial" w:cs="Arial"/>
          <w:spacing w:val="-2"/>
          <w:sz w:val="22"/>
          <w:szCs w:val="22"/>
        </w:rPr>
        <w:t>documento.</w:t>
      </w:r>
    </w:p>
    <w:p w14:paraId="666E9750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3BAFB9D8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EQUIPAMENTOS</w:t>
      </w:r>
    </w:p>
    <w:p w14:paraId="5F796EE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Todos os equipamentos destinados à execução serão inspecionados pela fiscalização e deverão possuir condições de operações que possibilitem a execução dos serviços </w:t>
      </w:r>
      <w:r w:rsidRPr="00413192">
        <w:rPr>
          <w:rFonts w:ascii="Arial" w:hAnsi="Arial" w:cs="Arial"/>
          <w:sz w:val="22"/>
          <w:szCs w:val="22"/>
        </w:rPr>
        <w:lastRenderedPageBreak/>
        <w:t>conforme normas do DNIT aplicáveis.</w:t>
      </w:r>
    </w:p>
    <w:p w14:paraId="509F9EA8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1696629C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2251AA67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SERVIÇOS</w:t>
      </w:r>
      <w:r w:rsidRPr="00413192">
        <w:rPr>
          <w:rFonts w:ascii="Arial" w:hAnsi="Arial" w:cs="Arial"/>
          <w:b/>
          <w:bCs/>
          <w:spacing w:val="-1"/>
          <w:sz w:val="22"/>
          <w:szCs w:val="22"/>
          <w:u w:val="single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DE</w:t>
      </w:r>
      <w:r w:rsidRPr="00413192">
        <w:rPr>
          <w:rFonts w:ascii="Arial" w:hAnsi="Arial" w:cs="Arial"/>
          <w:b/>
          <w:bCs/>
          <w:spacing w:val="-1"/>
          <w:sz w:val="22"/>
          <w:szCs w:val="22"/>
          <w:u w:val="single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RECAPEAMENTO</w:t>
      </w:r>
      <w:r w:rsidRPr="00413192">
        <w:rPr>
          <w:rFonts w:ascii="Arial" w:hAnsi="Arial" w:cs="Arial"/>
          <w:b/>
          <w:bCs/>
          <w:spacing w:val="-1"/>
          <w:sz w:val="22"/>
          <w:szCs w:val="22"/>
          <w:u w:val="single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ASFÁLTICO</w:t>
      </w:r>
    </w:p>
    <w:p w14:paraId="3202FFF2" w14:textId="77777777" w:rsidR="00413192" w:rsidRPr="00413192" w:rsidRDefault="00413192" w:rsidP="00413192">
      <w:pPr>
        <w:rPr>
          <w:rFonts w:ascii="Arial" w:hAnsi="Arial" w:cs="Arial"/>
          <w:b/>
          <w:sz w:val="22"/>
          <w:szCs w:val="22"/>
        </w:rPr>
      </w:pPr>
    </w:p>
    <w:p w14:paraId="3821A82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Limpeza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superficial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4"/>
          <w:sz w:val="22"/>
          <w:szCs w:val="22"/>
        </w:rPr>
        <w:t>área</w:t>
      </w:r>
    </w:p>
    <w:p w14:paraId="7E3DA833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Deverá ser efetuada rigorosa limpeza superficial a receber os serviços de recapeamento, até o limite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externo horizontal das Guias e Sarjetas. Este procedimento deverá ser realizado com auxílio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caminhão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pipa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e/ou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escovões,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eliminando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todo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material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estranho,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pó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material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solto,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 forma a permitir a perfeita caracterização e demarcação da área a ser recapeada.</w:t>
      </w:r>
    </w:p>
    <w:p w14:paraId="1E6AB546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Recuperação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prévia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4"/>
          <w:sz w:val="22"/>
          <w:szCs w:val="22"/>
        </w:rPr>
        <w:t>área</w:t>
      </w:r>
    </w:p>
    <w:p w14:paraId="7EB904EF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Esta Municipalidade irá verificar, analisar e executar, as suas expensas, toda e qualquer recuperação prévia do pavimento que se fizer necessário antes da execução do recapeamento asfáltico, conforme regras estabelecidas pelo órgão estadual.</w:t>
      </w:r>
    </w:p>
    <w:p w14:paraId="1AFF421B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4D97D442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Imprimação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Ligante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–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Pintura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Ligação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–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RR-2C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(Norma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DNIT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2"/>
          <w:sz w:val="22"/>
          <w:szCs w:val="22"/>
        </w:rPr>
        <w:t>145/2010)</w:t>
      </w:r>
    </w:p>
    <w:p w14:paraId="54B6C8A2" w14:textId="5B6E9EFE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Pintura de ligação consiste na aplicação de ligante asfáltico sobre superfície de base ou revestimento asfáltico anterior à execução de uma camada asfáltica qualquer, objetivando promover condições de aderência entre elas.</w:t>
      </w:r>
    </w:p>
    <w:p w14:paraId="033BD4D5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Deverá ser empregado na execução da imprimação, asfalto do tipo RR-2C. A taxa de aplicação do ligante para este projeto é de 0,8 l/m2 (ou 0,8kg/m2) que deverá ser aplicada com </w:t>
      </w:r>
    </w:p>
    <w:p w14:paraId="61C7F0B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Aplicar o ligante asfáltico, em temperatura compatível com o seu uso, na quantidade determinada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mais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uniforme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possível.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ligante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não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deverá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distribuído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quando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temperatura ambiente estiver abaixo de 10ºC, em dias de chuva ou quando esta for emitente.</w:t>
      </w:r>
    </w:p>
    <w:p w14:paraId="4E69B2C2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 temperatura de aplicação do ligante asfáltico deverá ser fixada em função da relação temperatura x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viscosidade correspondente. É desejável que a superfície de camada se encontre, por ocasião de aplicação do ligante, ligeiramente úmida, o que facilita a penetração do ligante.</w:t>
      </w:r>
    </w:p>
    <w:p w14:paraId="47FB8B00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181066A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Concreto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Betuminoso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Usinado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Quente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-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CBUQ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(Norma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DNIT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2"/>
          <w:sz w:val="22"/>
          <w:szCs w:val="22"/>
        </w:rPr>
        <w:t>031/2006)</w:t>
      </w:r>
    </w:p>
    <w:p w14:paraId="483DE9FB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Trata-se de mistura executada a quente, em usina apropriada, com características específicas, composta de agregado graduado, material de enchimento (</w:t>
      </w:r>
      <w:proofErr w:type="spellStart"/>
      <w:r w:rsidRPr="00413192">
        <w:rPr>
          <w:rFonts w:ascii="Arial" w:hAnsi="Arial" w:cs="Arial"/>
          <w:sz w:val="22"/>
          <w:szCs w:val="22"/>
        </w:rPr>
        <w:t>filer</w:t>
      </w:r>
      <w:proofErr w:type="spellEnd"/>
      <w:r w:rsidRPr="00413192">
        <w:rPr>
          <w:rFonts w:ascii="Arial" w:hAnsi="Arial" w:cs="Arial"/>
          <w:sz w:val="22"/>
          <w:szCs w:val="22"/>
        </w:rPr>
        <w:t>) se necessário e cimento asfáltico, espalhada e compactada a quente.</w:t>
      </w:r>
    </w:p>
    <w:p w14:paraId="0A46249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Não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é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permitida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execução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serviços,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objeto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desta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especificação,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em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dias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chuva.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 concreto asfáltico somente deve ser fabricado, transportado e aplicado quando a temperatura ambiente for superior a 10ºC.</w:t>
      </w:r>
    </w:p>
    <w:p w14:paraId="3FF5951C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Todo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carregamento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cimento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asfáltico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chegar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à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obra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apresentar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por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parte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 fabricante/distribuidor certificado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resultados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análise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ensaios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caracterização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exigidos pela especificação, correspondente à data de fabricação ou ao dia de carregamento para transporte com destino ao canteiro de serviço, se o período entre os dois eventos ultrapassar de 10 dias. Deve trazer também indicação clara da sua procedência, do tipo e quantidade do seu conteúdo e distância de transporte entre a refinaria e o canteiro de obra.</w:t>
      </w:r>
    </w:p>
    <w:p w14:paraId="4B66231F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Deverá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empregado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cimento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asfáltico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petróleo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tipo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CAP-</w:t>
      </w:r>
      <w:r w:rsidRPr="00413192">
        <w:rPr>
          <w:rFonts w:ascii="Arial" w:hAnsi="Arial" w:cs="Arial"/>
          <w:spacing w:val="-2"/>
          <w:sz w:val="22"/>
          <w:szCs w:val="22"/>
        </w:rPr>
        <w:t>50/70.</w:t>
      </w:r>
    </w:p>
    <w:p w14:paraId="285E2ED6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composição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concreto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asfáltico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satisfazer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aos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requisitos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quadro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seguinte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com as respectivas tolerâncias no que diz respeito à granulometria (DNERME 083) e </w:t>
      </w:r>
      <w:r w:rsidRPr="00413192">
        <w:rPr>
          <w:rFonts w:ascii="Arial" w:hAnsi="Arial" w:cs="Arial"/>
          <w:sz w:val="22"/>
          <w:szCs w:val="22"/>
        </w:rPr>
        <w:lastRenderedPageBreak/>
        <w:t>aos percentuais do ligante asfáltico determinados pelo projeto da mistura.</w:t>
      </w:r>
    </w:p>
    <w:p w14:paraId="18B8117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2405F2A" wp14:editId="5C12F569">
            <wp:extent cx="2814970" cy="3309842"/>
            <wp:effectExtent l="0" t="0" r="0" b="0"/>
            <wp:docPr id="17" name="Image 17" descr="Tabela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Tabela&#10;&#10;O conteúdo gerado por IA pode estar incorre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970" cy="330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1E242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As porcentagens de ligante se referem à mistura de agregados, considerada como 100%. Para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todos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os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tipos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fração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retida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entre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duas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peneiras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consecutivas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não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inferior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4%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do </w:t>
      </w:r>
      <w:r w:rsidRPr="00413192">
        <w:rPr>
          <w:rFonts w:ascii="Arial" w:hAnsi="Arial" w:cs="Arial"/>
          <w:spacing w:val="-2"/>
          <w:sz w:val="22"/>
          <w:szCs w:val="22"/>
        </w:rPr>
        <w:t>total.</w:t>
      </w:r>
    </w:p>
    <w:p w14:paraId="59D1DF62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Deve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observados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os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valores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limites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para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as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características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especificadas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no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quadro a seguir:</w:t>
      </w:r>
    </w:p>
    <w:p w14:paraId="63739189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084A30B" wp14:editId="5EFAF196">
            <wp:extent cx="2777746" cy="1519904"/>
            <wp:effectExtent l="0" t="0" r="0" b="0"/>
            <wp:docPr id="19" name="Image 19" descr="Tabela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Tabela&#10;&#10;O conteúdo gerado por IA pode estar incorreto.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7746" cy="151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313E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6815944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As</w:t>
      </w:r>
      <w:r w:rsidRPr="00413192">
        <w:rPr>
          <w:rFonts w:ascii="Arial" w:hAnsi="Arial" w:cs="Arial"/>
          <w:spacing w:val="-1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Especificações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Complementares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podem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fixar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outra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energia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2"/>
          <w:sz w:val="22"/>
          <w:szCs w:val="22"/>
        </w:rPr>
        <w:t>compactação;</w:t>
      </w:r>
    </w:p>
    <w:p w14:paraId="1EE741B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As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misturas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devem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atender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às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especificações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relação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betume/vazios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ou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aos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mínimos de vazios do agregado mineral, dados pela seguinte tabela:</w:t>
      </w:r>
    </w:p>
    <w:p w14:paraId="28D1BB7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251659776" behindDoc="1" locked="0" layoutInCell="1" allowOverlap="1" wp14:anchorId="5BE3C428" wp14:editId="2E79FFAC">
            <wp:simplePos x="0" y="0"/>
            <wp:positionH relativeFrom="page">
              <wp:posOffset>2572984</wp:posOffset>
            </wp:positionH>
            <wp:positionV relativeFrom="paragraph">
              <wp:posOffset>129544</wp:posOffset>
            </wp:positionV>
            <wp:extent cx="2776963" cy="1604772"/>
            <wp:effectExtent l="0" t="0" r="0" b="0"/>
            <wp:wrapTopAndBottom/>
            <wp:docPr id="22" name="Image 22" descr="Tabela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Tabela&#10;&#10;O conteúdo gerado por IA pode estar incorreto.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6963" cy="1604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127D5C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0D5FE8D3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Distribuição</w:t>
      </w:r>
      <w:r w:rsidRPr="00413192">
        <w:rPr>
          <w:rFonts w:ascii="Arial" w:hAnsi="Arial" w:cs="Arial"/>
          <w:spacing w:val="-1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compactação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2"/>
          <w:sz w:val="22"/>
          <w:szCs w:val="22"/>
        </w:rPr>
        <w:t>mistura</w:t>
      </w:r>
    </w:p>
    <w:p w14:paraId="3373952F" w14:textId="42AC81F9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 distribuição do concreto asfáltico deve ser feita por equipamentos adequados descritos no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item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3.6.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Caso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ocorram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irregularidades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superfície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camada,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estas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devem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sanadas pela adição manual de concreto asfáltico, sendo esse espalhamento efetuado por meio de ancinhos e rodos metálicos.</w:t>
      </w:r>
    </w:p>
    <w:p w14:paraId="742EFE31" w14:textId="6307D719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Após a distribuição do concreto asfáltico, tem início a rolagem. Como norma geral, a temperatura de rolagem é a mais elevada que a mistura asfáltica possa suportar, temperatura essa fixada, experimentalmente, para cada caso. Caso sejam empregados rolos de pneus, de pressão variável, inicia-se a rolagem com baixa pressão, a qual deve ser aumentada à medida que a mistura seja compactada, e, consequentemente, suportando pressões mais elevadas.</w:t>
      </w:r>
    </w:p>
    <w:p w14:paraId="49DAA100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compactação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iniciada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pelos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bordos,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longitudinalmente,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continuando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em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direção ao eixo da pista. Nas curvas, de acordo com a superelevação, a compactação deve começar sempre do ponto mais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baixo para o ponto mais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alto. Cada passada do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rolo deve ser recoberto na seguinte de, pelo menos, metade da largura rolada. Em qualquer caso, a operação de rolagem perdurará até o momento em que seja atingida a compactação especificada.</w:t>
      </w:r>
    </w:p>
    <w:p w14:paraId="635F58EF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Durante a rolagem não são permitidas mudanças de direção e inversões bruscas da marcha, nem estacionamento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 equipamento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sobre o revestimento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recém –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rolado. As rodas do rolo devem ser umedecidas adequadamente, de modo a evitar a aderência da mistura.</w:t>
      </w:r>
    </w:p>
    <w:p w14:paraId="3C160C45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Equipamentos</w:t>
      </w:r>
      <w:r w:rsidRPr="00413192">
        <w:rPr>
          <w:rFonts w:ascii="Arial" w:hAnsi="Arial" w:cs="Arial"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aplicação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2"/>
          <w:sz w:val="22"/>
          <w:szCs w:val="22"/>
        </w:rPr>
        <w:t>mistura</w:t>
      </w:r>
    </w:p>
    <w:p w14:paraId="34E19633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equipamento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para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espalhamento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acabamento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constituído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proofErr w:type="spellStart"/>
      <w:r w:rsidRPr="00413192">
        <w:rPr>
          <w:rFonts w:ascii="Arial" w:hAnsi="Arial" w:cs="Arial"/>
          <w:sz w:val="22"/>
          <w:szCs w:val="22"/>
        </w:rPr>
        <w:t>pavimentadoras</w:t>
      </w:r>
      <w:proofErr w:type="spellEnd"/>
      <w:r w:rsidRPr="00413192">
        <w:rPr>
          <w:rFonts w:ascii="Arial" w:hAnsi="Arial" w:cs="Arial"/>
          <w:sz w:val="22"/>
          <w:szCs w:val="22"/>
        </w:rPr>
        <w:t xml:space="preserve"> automotrizes, capazes de espalhar e conformar a mistura no alinhamento, cotas e abaulamento definidos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projeto.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As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acabadoras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devem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equipadas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parafusos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sem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fim,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colocar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a mistura exatamente nas faixas, e possuir dispositivos rápidos e eficientes de direção, além de marchas para frente e para trás. As acabadoras devem ser equipadas com alisadores e dispositivos para aquecimento, à temperatura requerida, para a colocação da mistura sem </w:t>
      </w:r>
      <w:r w:rsidRPr="00413192">
        <w:rPr>
          <w:rFonts w:ascii="Arial" w:hAnsi="Arial" w:cs="Arial"/>
          <w:spacing w:val="-2"/>
          <w:sz w:val="22"/>
          <w:szCs w:val="22"/>
        </w:rPr>
        <w:t>irregularidade.</w:t>
      </w:r>
    </w:p>
    <w:p w14:paraId="4D4BE1EB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 equipamento para a compactação deve ser constituído por rolo pneumático e rolo metálico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liso,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tipo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tandem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ou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rolo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vibratório.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Os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rolos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pneumáticos,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autopropulsionados,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devem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 dotados de dispositivos que permitam a calibragem de variação da pressão dos pneus de 2,5 kgf/cm² a 8,4 kgf/cm². O equipamento em operação deve ser suficiente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para compactar a mistura na densidade de projeto, enquanto </w:t>
      </w:r>
      <w:proofErr w:type="spellStart"/>
      <w:r w:rsidRPr="00413192">
        <w:rPr>
          <w:rFonts w:ascii="Arial" w:hAnsi="Arial" w:cs="Arial"/>
          <w:sz w:val="22"/>
          <w:szCs w:val="22"/>
        </w:rPr>
        <w:t>esta</w:t>
      </w:r>
      <w:proofErr w:type="spellEnd"/>
      <w:r w:rsidRPr="00413192">
        <w:rPr>
          <w:rFonts w:ascii="Arial" w:hAnsi="Arial" w:cs="Arial"/>
          <w:sz w:val="22"/>
          <w:szCs w:val="22"/>
        </w:rPr>
        <w:t xml:space="preserve"> se encontrar em condições de trabalhabilidade.</w:t>
      </w:r>
    </w:p>
    <w:p w14:paraId="7326C178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30D91547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z w:val="22"/>
          <w:szCs w:val="22"/>
        </w:rPr>
        <w:t>Verificações</w:t>
      </w:r>
      <w:r w:rsidRPr="00413192">
        <w:rPr>
          <w:rFonts w:ascii="Arial" w:hAnsi="Arial" w:cs="Arial"/>
          <w:b/>
          <w:bCs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finais</w:t>
      </w:r>
      <w:r w:rsidRPr="00413192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de</w:t>
      </w:r>
      <w:r w:rsidRPr="00413192">
        <w:rPr>
          <w:rFonts w:ascii="Arial" w:hAnsi="Arial" w:cs="Arial"/>
          <w:b/>
          <w:bCs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</w:rPr>
        <w:t>qualidade</w:t>
      </w:r>
    </w:p>
    <w:p w14:paraId="131201D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 verificação final da qualidade do revestimento de Concreto Asfáltico (Produto) deve ser exercida através das seguintes determinações:</w:t>
      </w:r>
    </w:p>
    <w:p w14:paraId="34DE302F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4AEB5E0E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z w:val="22"/>
          <w:szCs w:val="22"/>
        </w:rPr>
        <w:t>Espessura</w:t>
      </w:r>
      <w:r w:rsidRPr="00413192">
        <w:rPr>
          <w:rFonts w:ascii="Arial" w:hAnsi="Arial" w:cs="Arial"/>
          <w:b/>
          <w:bCs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da</w:t>
      </w:r>
      <w:r w:rsidRPr="00413192">
        <w:rPr>
          <w:rFonts w:ascii="Arial" w:hAnsi="Arial" w:cs="Arial"/>
          <w:b/>
          <w:bCs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</w:rPr>
        <w:t>camada</w:t>
      </w:r>
    </w:p>
    <w:p w14:paraId="428416E7" w14:textId="6E1EFCD5" w:rsidR="00413192" w:rsidRPr="00413192" w:rsidRDefault="00413192" w:rsidP="00413192">
      <w:pPr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Deverá ser medida por ocasião da extração dos corpos-de-prova na pista, ou pelo nivelamento, do eixo e dos bordos; antes e depois do espalhamento e compactação da mistura. Neste caso a espessura final acabada, depois da rolagem e compactação, deverá ser de no mínimo de </w:t>
      </w:r>
      <w:r>
        <w:rPr>
          <w:rFonts w:ascii="Arial" w:hAnsi="Arial" w:cs="Arial"/>
          <w:b/>
          <w:sz w:val="22"/>
          <w:szCs w:val="22"/>
        </w:rPr>
        <w:t xml:space="preserve">4 </w:t>
      </w:r>
      <w:r w:rsidRPr="00413192">
        <w:rPr>
          <w:rFonts w:ascii="Arial" w:hAnsi="Arial" w:cs="Arial"/>
          <w:b/>
          <w:sz w:val="22"/>
          <w:szCs w:val="22"/>
        </w:rPr>
        <w:t>cm.</w:t>
      </w:r>
    </w:p>
    <w:p w14:paraId="606F7142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pacing w:val="-2"/>
          <w:sz w:val="22"/>
          <w:szCs w:val="22"/>
        </w:rPr>
        <w:t>Alinhamentos</w:t>
      </w:r>
    </w:p>
    <w:p w14:paraId="2E58ECE9" w14:textId="77777777" w:rsid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 verificação do eixo e dos bordos deve ser feita durante os trabalhos de locação e nivelamento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nas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diversas seções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correspondentes às estacas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locação.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Os desvios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verificados não devem exceder ± 5cm.</w:t>
      </w:r>
    </w:p>
    <w:p w14:paraId="7CEAA126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24856AC2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z w:val="22"/>
          <w:szCs w:val="22"/>
        </w:rPr>
        <w:t>Acabamento</w:t>
      </w:r>
      <w:r w:rsidRPr="00413192">
        <w:rPr>
          <w:rFonts w:ascii="Arial" w:hAnsi="Arial" w:cs="Arial"/>
          <w:b/>
          <w:bCs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da</w:t>
      </w:r>
      <w:r w:rsidRPr="00413192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</w:rPr>
        <w:t>superfície</w:t>
      </w:r>
    </w:p>
    <w:p w14:paraId="2D5D4C3A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Durante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execução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deverá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feito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em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cada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estaca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locação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controle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acabamento da superfície do revestimento, com o auxílio de duas réguas, uma de 3,00m e outra de 1,20m, colocadas em ângulo reto e paralelamente ao eixo da via, respectivamente. A variação da superfície, entre dois pontos quaisquer de contato, não deve exceder a 0,5cm, quando verificada com qualquer das réguas.</w:t>
      </w:r>
    </w:p>
    <w:p w14:paraId="6F4205F0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52D0FC85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Locais / trechos que possuam PVs (Poços de visita) deverão ser nivelados com a altura / espessura final do recapeamento, para seu perfeito nivelamento com a via.</w:t>
      </w:r>
    </w:p>
    <w:p w14:paraId="367464DE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 acabamento longitudinal da superfície deve ser verificado por aparelhos NORMA DNIT 031/2006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–ES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12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medidores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irregularidade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tipo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resposta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devidamente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calibrados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(DNER-PRO 164 e DNER-PRO 182) ou outro dispositivo equivalente para esta finalidade. Neste caso o Quociente de Irregularidade – QI deve apresentar valor inferior ou igual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a 35 contagens/km (IRI _ </w:t>
      </w:r>
      <w:r w:rsidRPr="00413192">
        <w:rPr>
          <w:rFonts w:ascii="Arial" w:hAnsi="Arial" w:cs="Arial"/>
          <w:spacing w:val="-2"/>
          <w:sz w:val="22"/>
          <w:szCs w:val="22"/>
        </w:rPr>
        <w:t>2,7).</w:t>
      </w:r>
    </w:p>
    <w:p w14:paraId="2A4E575D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</w:p>
    <w:p w14:paraId="1A7A65E7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z w:val="22"/>
          <w:szCs w:val="22"/>
        </w:rPr>
        <w:t>Transporte</w:t>
      </w:r>
      <w:r w:rsidRPr="00413192">
        <w:rPr>
          <w:rFonts w:ascii="Arial" w:hAnsi="Arial" w:cs="Arial"/>
          <w:b/>
          <w:bCs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de</w:t>
      </w:r>
      <w:r w:rsidRPr="00413192">
        <w:rPr>
          <w:rFonts w:ascii="Arial" w:hAnsi="Arial" w:cs="Arial"/>
          <w:b/>
          <w:bCs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</w:rPr>
        <w:t>material</w:t>
      </w:r>
    </w:p>
    <w:p w14:paraId="64A3FD99" w14:textId="651C0868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 concreto asfáltico produzido deve ser transportado, da usina ao ponto de aplicação, nos veículos especificados constantes neste (</w:t>
      </w:r>
      <w:r w:rsidR="009C12AE" w:rsidRPr="00413192">
        <w:rPr>
          <w:rFonts w:ascii="Arial" w:hAnsi="Arial" w:cs="Arial"/>
          <w:sz w:val="22"/>
          <w:szCs w:val="22"/>
        </w:rPr>
        <w:t>item</w:t>
      </w:r>
      <w:r w:rsidRPr="00413192">
        <w:rPr>
          <w:rFonts w:ascii="Arial" w:hAnsi="Arial" w:cs="Arial"/>
          <w:sz w:val="22"/>
          <w:szCs w:val="22"/>
        </w:rPr>
        <w:t xml:space="preserve"> 3.8) quando necessário, para que a mistura seja colocada na pista à temperatura especificada.</w:t>
      </w:r>
    </w:p>
    <w:p w14:paraId="0244B6A5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Cada carregamento deve ser coberto com lona ou outro material aceitável, com tamanho suficiente para proteger a mistura.</w:t>
      </w:r>
    </w:p>
    <w:p w14:paraId="211F862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516B2299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z w:val="22"/>
          <w:szCs w:val="22"/>
        </w:rPr>
        <w:t>Caminhões</w:t>
      </w:r>
      <w:r w:rsidRPr="00413192">
        <w:rPr>
          <w:rFonts w:ascii="Arial" w:hAnsi="Arial" w:cs="Arial"/>
          <w:b/>
          <w:bCs/>
          <w:spacing w:val="-11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basculantes</w:t>
      </w:r>
      <w:r w:rsidRPr="00413192">
        <w:rPr>
          <w:rFonts w:ascii="Arial" w:hAnsi="Arial" w:cs="Arial"/>
          <w:b/>
          <w:bCs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para</w:t>
      </w:r>
      <w:r w:rsidRPr="00413192">
        <w:rPr>
          <w:rFonts w:ascii="Arial" w:hAnsi="Arial" w:cs="Arial"/>
          <w:b/>
          <w:bCs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transporte</w:t>
      </w:r>
      <w:r w:rsidRPr="00413192">
        <w:rPr>
          <w:rFonts w:ascii="Arial" w:hAnsi="Arial" w:cs="Arial"/>
          <w:b/>
          <w:bCs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z w:val="22"/>
          <w:szCs w:val="22"/>
        </w:rPr>
        <w:t>da</w:t>
      </w:r>
      <w:r w:rsidRPr="00413192">
        <w:rPr>
          <w:rFonts w:ascii="Arial" w:hAnsi="Arial" w:cs="Arial"/>
          <w:b/>
          <w:bCs/>
          <w:spacing w:val="-12"/>
          <w:sz w:val="22"/>
          <w:szCs w:val="22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</w:rPr>
        <w:t>mistura</w:t>
      </w:r>
    </w:p>
    <w:p w14:paraId="161B258C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Os caminhões, tipo basculante, para o transporte do concreto asfáltico usinado a quente, devem ter caçambas metálicas robustas, limpas e lisas, ligeiramente lubrificadas com água e sabão,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óleo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cru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fino,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óleo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parafínico,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ou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solução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cal,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modo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evitar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aderência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mistura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à chapa. A utilização de produtos susceptíveis de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dissolver o ligante asfáltico (óleo diesel, gasolina etc.) não é permitida.</w:t>
      </w:r>
    </w:p>
    <w:p w14:paraId="2A7C16CC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758346A7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483A7DDD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SINALIZAÇÃO</w:t>
      </w:r>
      <w:r w:rsidRPr="00413192">
        <w:rPr>
          <w:rFonts w:ascii="Arial" w:hAnsi="Arial" w:cs="Arial"/>
          <w:b/>
          <w:bCs/>
          <w:spacing w:val="1"/>
          <w:sz w:val="22"/>
          <w:szCs w:val="22"/>
          <w:u w:val="single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VIÁRIA</w:t>
      </w:r>
      <w:r w:rsidRPr="00413192">
        <w:rPr>
          <w:rFonts w:ascii="Arial" w:hAnsi="Arial" w:cs="Arial"/>
          <w:b/>
          <w:bCs/>
          <w:spacing w:val="-1"/>
          <w:sz w:val="22"/>
          <w:szCs w:val="22"/>
          <w:u w:val="single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HORIZONTAL</w:t>
      </w:r>
    </w:p>
    <w:p w14:paraId="06FB513E" w14:textId="77777777" w:rsidR="00413192" w:rsidRPr="00413192" w:rsidRDefault="00413192" w:rsidP="00413192">
      <w:pPr>
        <w:rPr>
          <w:rFonts w:ascii="Arial" w:hAnsi="Arial" w:cs="Arial"/>
          <w:b/>
          <w:sz w:val="22"/>
          <w:szCs w:val="22"/>
        </w:rPr>
      </w:pPr>
    </w:p>
    <w:p w14:paraId="726875B6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pacing w:val="-2"/>
          <w:sz w:val="22"/>
          <w:szCs w:val="22"/>
        </w:rPr>
        <w:t>Sinalização</w:t>
      </w:r>
      <w:r w:rsidRPr="00413192">
        <w:rPr>
          <w:rFonts w:ascii="Arial" w:hAnsi="Arial" w:cs="Arial"/>
          <w:spacing w:val="6"/>
          <w:sz w:val="22"/>
          <w:szCs w:val="22"/>
        </w:rPr>
        <w:t xml:space="preserve"> </w:t>
      </w:r>
      <w:r w:rsidRPr="00413192">
        <w:rPr>
          <w:rFonts w:ascii="Arial" w:hAnsi="Arial" w:cs="Arial"/>
          <w:spacing w:val="-2"/>
          <w:sz w:val="22"/>
          <w:szCs w:val="22"/>
        </w:rPr>
        <w:t>Horizontal</w:t>
      </w:r>
    </w:p>
    <w:p w14:paraId="2C78BE2E" w14:textId="3B4A5003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Será executada de acordo com Manual Brasileiro de Sinalização de Trânsito – Volume </w:t>
      </w:r>
      <w:r w:rsidRPr="00413192">
        <w:rPr>
          <w:rFonts w:ascii="Arial" w:hAnsi="Arial" w:cs="Arial"/>
          <w:sz w:val="22"/>
          <w:szCs w:val="22"/>
        </w:rPr>
        <w:lastRenderedPageBreak/>
        <w:t xml:space="preserve">IV do CONTRAN – Resolução nº. 236 de 11 de </w:t>
      </w:r>
      <w:r w:rsidR="009C12AE" w:rsidRPr="00413192">
        <w:rPr>
          <w:rFonts w:ascii="Arial" w:hAnsi="Arial" w:cs="Arial"/>
          <w:sz w:val="22"/>
          <w:szCs w:val="22"/>
        </w:rPr>
        <w:t>maio</w:t>
      </w:r>
      <w:r w:rsidRPr="00413192">
        <w:rPr>
          <w:rFonts w:ascii="Arial" w:hAnsi="Arial" w:cs="Arial"/>
          <w:sz w:val="22"/>
          <w:szCs w:val="22"/>
        </w:rPr>
        <w:t xml:space="preserve"> de 2007</w:t>
      </w:r>
    </w:p>
    <w:p w14:paraId="2F24B651" w14:textId="04CC6981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Serão pintados textos “PARE”, com dimensão de </w:t>
      </w:r>
      <w:r w:rsidRPr="00413192">
        <w:rPr>
          <w:rFonts w:ascii="Arial" w:hAnsi="Arial" w:cs="Arial"/>
          <w:b/>
          <w:sz w:val="22"/>
          <w:szCs w:val="22"/>
        </w:rPr>
        <w:t>1,80m x 1,60m cada</w:t>
      </w:r>
      <w:r w:rsidRPr="00413192">
        <w:rPr>
          <w:rFonts w:ascii="Arial" w:hAnsi="Arial" w:cs="Arial"/>
          <w:sz w:val="22"/>
          <w:szCs w:val="22"/>
        </w:rPr>
        <w:t>, na cor branca Nº 9,5, conforme projeto de sinalização anexo.</w:t>
      </w:r>
      <w:r>
        <w:rPr>
          <w:rFonts w:ascii="Arial" w:hAnsi="Arial" w:cs="Arial"/>
          <w:sz w:val="22"/>
          <w:szCs w:val="22"/>
        </w:rPr>
        <w:t xml:space="preserve"> E também serão pintadas faixa de pedestres em locais indicados no projeto. </w:t>
      </w:r>
    </w:p>
    <w:p w14:paraId="2E72FF78" w14:textId="27D5C79C" w:rsid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Somente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pavimento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livre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partículas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soltas,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será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executas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sinalização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horizontal definitiva com tinta retro refletiva à base de resina acrílica. A liberação do tráfego deve ocorrer após a secagem definitiva da pintura.</w:t>
      </w:r>
    </w:p>
    <w:p w14:paraId="6B8D058D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5DB78CE4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</w:p>
    <w:p w14:paraId="65A4F31A" w14:textId="77777777" w:rsidR="00413192" w:rsidRPr="00413192" w:rsidRDefault="00413192" w:rsidP="00413192">
      <w:pPr>
        <w:rPr>
          <w:rFonts w:ascii="Arial" w:hAnsi="Arial" w:cs="Arial"/>
          <w:b/>
          <w:bCs/>
          <w:sz w:val="22"/>
          <w:szCs w:val="22"/>
        </w:rPr>
      </w:pPr>
      <w:r w:rsidRPr="00413192">
        <w:rPr>
          <w:rFonts w:ascii="Arial" w:hAnsi="Arial" w:cs="Arial"/>
          <w:b/>
          <w:bCs/>
          <w:spacing w:val="-5"/>
          <w:sz w:val="22"/>
          <w:szCs w:val="22"/>
          <w:u w:val="single"/>
        </w:rPr>
        <w:t>5.0</w:t>
      </w:r>
      <w:r w:rsidRPr="00413192">
        <w:rPr>
          <w:rFonts w:ascii="Arial" w:hAnsi="Arial" w:cs="Arial"/>
          <w:b/>
          <w:bCs/>
          <w:sz w:val="22"/>
          <w:szCs w:val="22"/>
          <w:u w:val="single"/>
        </w:rPr>
        <w:tab/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ENSAIOS</w:t>
      </w:r>
      <w:r w:rsidRPr="0041319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413192">
        <w:rPr>
          <w:rFonts w:ascii="Arial" w:hAnsi="Arial" w:cs="Arial"/>
          <w:b/>
          <w:bCs/>
          <w:spacing w:val="-2"/>
          <w:sz w:val="22"/>
          <w:szCs w:val="22"/>
          <w:u w:val="single"/>
        </w:rPr>
        <w:t>TÉCNICOS</w:t>
      </w:r>
    </w:p>
    <w:p w14:paraId="040F08FC" w14:textId="3BE4B4CC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As normas indicadas como referência em cada serviço, devem ser atendidas, inclusive quanto aos ensaios necessários. É fundamental a realização dos ensaios para certificação dos materiais,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das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etapas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serviços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assim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como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qualidade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final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pavimento;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desde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escolha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 jazida e agregados, abertura e compactação do subleito, execução e compactação da base, qualidade das emulsões e agregados, taxas de aplicação materiais etc.</w:t>
      </w:r>
    </w:p>
    <w:p w14:paraId="4FD86B89" w14:textId="13F5D57E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É imprescindível o envio a esta Municipalidade, quando da realização das medições, dos ensaios efetuados nas etapas de serviço, em consonância com as normas, inclusive os ensaios que atestam a qualidade e adequabilidade dos materiais empregados (emulsões, agregados, concretos etc.);</w:t>
      </w:r>
    </w:p>
    <w:p w14:paraId="3CA24541" w14:textId="77777777" w:rsidR="00413192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Para início de etapas que prescindam de ensaios prévios de materiais a serem aplicados ou capacidade de suporte de etapas anteriores, somente serão autorizadas após a certificação dos materiais e etapas anteriores, entrega dos ensaios </w:t>
      </w:r>
      <w:proofErr w:type="spellStart"/>
      <w:r w:rsidRPr="00413192">
        <w:rPr>
          <w:rFonts w:ascii="Arial" w:hAnsi="Arial" w:cs="Arial"/>
          <w:sz w:val="22"/>
          <w:szCs w:val="22"/>
        </w:rPr>
        <w:t>á</w:t>
      </w:r>
      <w:proofErr w:type="spellEnd"/>
      <w:r w:rsidRPr="00413192">
        <w:rPr>
          <w:rFonts w:ascii="Arial" w:hAnsi="Arial" w:cs="Arial"/>
          <w:sz w:val="22"/>
          <w:szCs w:val="22"/>
        </w:rPr>
        <w:t xml:space="preserve"> municipalidade e liberação pela </w:t>
      </w:r>
      <w:r w:rsidRPr="00413192">
        <w:rPr>
          <w:rFonts w:ascii="Arial" w:hAnsi="Arial" w:cs="Arial"/>
          <w:spacing w:val="-2"/>
          <w:sz w:val="22"/>
          <w:szCs w:val="22"/>
        </w:rPr>
        <w:t>fiscalização.</w:t>
      </w:r>
    </w:p>
    <w:p w14:paraId="3847AA54" w14:textId="77777777" w:rsidR="00413192" w:rsidRPr="00413192" w:rsidRDefault="00413192" w:rsidP="00413192">
      <w:pPr>
        <w:rPr>
          <w:rFonts w:ascii="Arial" w:hAnsi="Arial" w:cs="Arial"/>
          <w:spacing w:val="-2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ensaios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necessários</w:t>
      </w:r>
      <w:r w:rsidRPr="00413192">
        <w:rPr>
          <w:rFonts w:ascii="Arial" w:hAnsi="Arial" w:cs="Arial"/>
          <w:spacing w:val="-9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serão</w:t>
      </w:r>
      <w:r w:rsidRPr="00413192">
        <w:rPr>
          <w:rFonts w:ascii="Arial" w:hAnsi="Arial" w:cs="Arial"/>
          <w:spacing w:val="-7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executados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às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expensas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empresa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contratada,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já</w:t>
      </w:r>
      <w:r w:rsidRPr="00413192">
        <w:rPr>
          <w:rFonts w:ascii="Arial" w:hAnsi="Arial" w:cs="Arial"/>
          <w:spacing w:val="-10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que</w:t>
      </w:r>
      <w:r w:rsidRPr="00413192">
        <w:rPr>
          <w:rFonts w:ascii="Arial" w:hAnsi="Arial" w:cs="Arial"/>
          <w:spacing w:val="-8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são previstos nas normas relativas ao assunto apontadas neste memorial; o </w:t>
      </w:r>
      <w:proofErr w:type="spellStart"/>
      <w:r w:rsidRPr="00413192">
        <w:rPr>
          <w:rFonts w:ascii="Arial" w:hAnsi="Arial" w:cs="Arial"/>
          <w:sz w:val="22"/>
          <w:szCs w:val="22"/>
        </w:rPr>
        <w:t>roll</w:t>
      </w:r>
      <w:proofErr w:type="spellEnd"/>
      <w:r w:rsidRPr="00413192">
        <w:rPr>
          <w:rFonts w:ascii="Arial" w:hAnsi="Arial" w:cs="Arial"/>
          <w:sz w:val="22"/>
          <w:szCs w:val="22"/>
        </w:rPr>
        <w:t xml:space="preserve"> de ensaios executados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formará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dossiê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que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terá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uma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cópia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arquivada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nesta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Prefeitura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Municipal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outra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 xml:space="preserve">cópia fornecida aos órgãos gestores dos recursos para arquivamento e futura rastreabilidade, se </w:t>
      </w:r>
      <w:r w:rsidRPr="00413192">
        <w:rPr>
          <w:rFonts w:ascii="Arial" w:hAnsi="Arial" w:cs="Arial"/>
          <w:spacing w:val="-2"/>
          <w:sz w:val="22"/>
          <w:szCs w:val="22"/>
        </w:rPr>
        <w:t>necessária.</w:t>
      </w:r>
    </w:p>
    <w:p w14:paraId="4A830C3F" w14:textId="77777777" w:rsidR="00413192" w:rsidRPr="00413192" w:rsidRDefault="00413192" w:rsidP="00413192">
      <w:pPr>
        <w:pStyle w:val="Corpodetexto"/>
        <w:spacing w:before="204" w:line="237" w:lineRule="auto"/>
        <w:ind w:left="491" w:right="1623" w:firstLine="582"/>
        <w:rPr>
          <w:rFonts w:cs="Arial"/>
          <w:sz w:val="22"/>
          <w:szCs w:val="22"/>
        </w:rPr>
      </w:pPr>
    </w:p>
    <w:p w14:paraId="6B06E0EC" w14:textId="305E1895" w:rsidR="00E26793" w:rsidRPr="00413192" w:rsidRDefault="00413192" w:rsidP="00413192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t>* NOTA - ENSAIO TECNOLÓGICO</w:t>
      </w:r>
      <w:r w:rsidRPr="00413192">
        <w:rPr>
          <w:rFonts w:ascii="Arial" w:hAnsi="Arial" w:cs="Arial"/>
          <w:sz w:val="22"/>
          <w:szCs w:val="22"/>
        </w:rPr>
        <w:t xml:space="preserve">: Para o aceite e recebimento definitivo da referida obra (medição final) deverá ser apresentado por obrigatoriedade, pela </w:t>
      </w:r>
      <w:r w:rsidRPr="00413192">
        <w:rPr>
          <w:rFonts w:ascii="Arial" w:hAnsi="Arial" w:cs="Arial"/>
          <w:b/>
          <w:sz w:val="22"/>
          <w:szCs w:val="22"/>
        </w:rPr>
        <w:t>EMPRESA CONTRATADA</w:t>
      </w:r>
      <w:r w:rsidRPr="00413192">
        <w:rPr>
          <w:rFonts w:ascii="Arial" w:hAnsi="Arial" w:cs="Arial"/>
          <w:sz w:val="22"/>
          <w:szCs w:val="22"/>
        </w:rPr>
        <w:t>,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um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LAUDO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TÉCNICO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CONTROLE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TECNOLÓGICO,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os</w:t>
      </w:r>
      <w:r w:rsidRPr="00413192">
        <w:rPr>
          <w:rFonts w:ascii="Arial" w:hAnsi="Arial" w:cs="Arial"/>
          <w:spacing w:val="-2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resultados</w:t>
      </w:r>
      <w:r w:rsidRPr="00413192">
        <w:rPr>
          <w:rFonts w:ascii="Arial" w:hAnsi="Arial" w:cs="Arial"/>
          <w:spacing w:val="-1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dos ensaios, conforme exigências normativas do DNIT. Atestando principalmente a espessura compatível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da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camada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de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CBUQ,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com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o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exigido</w:t>
      </w:r>
      <w:r w:rsidRPr="00413192">
        <w:rPr>
          <w:rFonts w:ascii="Arial" w:hAnsi="Arial" w:cs="Arial"/>
          <w:spacing w:val="-4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pela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Prefeitura</w:t>
      </w:r>
      <w:r w:rsidRPr="00413192">
        <w:rPr>
          <w:rFonts w:ascii="Arial" w:hAnsi="Arial" w:cs="Arial"/>
          <w:spacing w:val="-6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Municipal,</w:t>
      </w:r>
      <w:r w:rsidRPr="00413192">
        <w:rPr>
          <w:rFonts w:ascii="Arial" w:hAnsi="Arial" w:cs="Arial"/>
          <w:spacing w:val="-3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nas</w:t>
      </w:r>
      <w:r w:rsidRPr="00413192">
        <w:rPr>
          <w:rFonts w:ascii="Arial" w:hAnsi="Arial" w:cs="Arial"/>
          <w:spacing w:val="-5"/>
          <w:sz w:val="22"/>
          <w:szCs w:val="22"/>
        </w:rPr>
        <w:t xml:space="preserve"> </w:t>
      </w:r>
      <w:r w:rsidRPr="00413192">
        <w:rPr>
          <w:rFonts w:ascii="Arial" w:hAnsi="Arial" w:cs="Arial"/>
          <w:sz w:val="22"/>
          <w:szCs w:val="22"/>
        </w:rPr>
        <w:t>"Especificações</w:t>
      </w:r>
    </w:p>
    <w:p w14:paraId="01EFC103" w14:textId="77777777" w:rsidR="00E26793" w:rsidRPr="00413192" w:rsidRDefault="00E26793" w:rsidP="00993FAF">
      <w:pPr>
        <w:rPr>
          <w:rFonts w:ascii="Arial" w:hAnsi="Arial" w:cs="Arial"/>
          <w:sz w:val="22"/>
          <w:szCs w:val="22"/>
        </w:rPr>
      </w:pPr>
    </w:p>
    <w:p w14:paraId="65CC4C8E" w14:textId="77777777" w:rsidR="00E26793" w:rsidRPr="00413192" w:rsidRDefault="00E26793" w:rsidP="00993FAF">
      <w:pPr>
        <w:rPr>
          <w:rFonts w:ascii="Arial" w:hAnsi="Arial" w:cs="Arial"/>
          <w:sz w:val="22"/>
          <w:szCs w:val="22"/>
        </w:rPr>
      </w:pPr>
    </w:p>
    <w:p w14:paraId="5796E8B4" w14:textId="77777777" w:rsidR="00E26793" w:rsidRDefault="00E26793" w:rsidP="00993FAF">
      <w:pPr>
        <w:rPr>
          <w:rFonts w:ascii="Arial" w:hAnsi="Arial" w:cs="Arial"/>
          <w:sz w:val="22"/>
          <w:szCs w:val="22"/>
        </w:rPr>
      </w:pPr>
    </w:p>
    <w:p w14:paraId="3AF2C6EC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628B0AD9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35C5EE41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38E920A8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47EB91ED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3A982A9A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799392B1" w14:textId="77777777" w:rsid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28E29AD3" w14:textId="77777777" w:rsidR="00413192" w:rsidRPr="00413192" w:rsidRDefault="00413192" w:rsidP="00993FAF">
      <w:pPr>
        <w:rPr>
          <w:rFonts w:ascii="Arial" w:hAnsi="Arial" w:cs="Arial"/>
          <w:sz w:val="22"/>
          <w:szCs w:val="22"/>
        </w:rPr>
      </w:pPr>
    </w:p>
    <w:p w14:paraId="536A29EA" w14:textId="77777777" w:rsidR="00E26793" w:rsidRPr="00413192" w:rsidRDefault="00E26793" w:rsidP="00993FAF">
      <w:pPr>
        <w:rPr>
          <w:rFonts w:ascii="Arial" w:hAnsi="Arial" w:cs="Arial"/>
          <w:sz w:val="22"/>
          <w:szCs w:val="22"/>
        </w:rPr>
      </w:pPr>
    </w:p>
    <w:p w14:paraId="3369452F" w14:textId="7FB9696D" w:rsidR="00E26793" w:rsidRDefault="00E26793" w:rsidP="00E26793">
      <w:pPr>
        <w:jc w:val="center"/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lastRenderedPageBreak/>
        <w:t>Composição de planilha de trabalho:</w:t>
      </w:r>
    </w:p>
    <w:tbl>
      <w:tblPr>
        <w:tblW w:w="83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6"/>
        <w:gridCol w:w="4702"/>
        <w:gridCol w:w="947"/>
        <w:gridCol w:w="975"/>
      </w:tblGrid>
      <w:tr w:rsidR="002E0A47" w:rsidRPr="002E0A47" w14:paraId="0A9E8555" w14:textId="77777777" w:rsidTr="002E0A47">
        <w:trPr>
          <w:trHeight w:val="51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2CE043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02.08.040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CA43A24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 xml:space="preserve">Placa em lona com impressão digital e requadro em </w:t>
            </w:r>
            <w:proofErr w:type="spellStart"/>
            <w:r w:rsidRPr="002E0A47">
              <w:rPr>
                <w:rFonts w:ascii="MS Sans Serif" w:hAnsi="MS Sans Serif"/>
                <w:b/>
                <w:bCs/>
                <w:color w:val="000000"/>
              </w:rPr>
              <w:t>metalon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573BB7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49A9DA5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003E2C73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DBECE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3DD620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Serralheiro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C7C0B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3F737C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0,5000</w:t>
            </w:r>
          </w:p>
        </w:tc>
      </w:tr>
      <w:tr w:rsidR="002E0A47" w:rsidRPr="002E0A47" w14:paraId="0A9172D9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BE76E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2A54E2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Ajudante serralheiro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735F2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AD6892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0,5000</w:t>
            </w:r>
          </w:p>
        </w:tc>
      </w:tr>
      <w:tr w:rsidR="002E0A47" w:rsidRPr="002E0A47" w14:paraId="12A72D12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F9F17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N.04.000.039114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B6E7EE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Banner em lona com impressão digitalmente, com bainha reforçada e ilhoses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C869A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F4A693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1,0000</w:t>
            </w:r>
          </w:p>
        </w:tc>
      </w:tr>
      <w:tr w:rsidR="002E0A47" w:rsidRPr="002E0A47" w14:paraId="0F62A51F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8D2F2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N.04.000.039115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416BB9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 xml:space="preserve">Requadro em </w:t>
            </w:r>
            <w:proofErr w:type="spellStart"/>
            <w:r w:rsidRPr="002E0A47">
              <w:rPr>
                <w:rFonts w:ascii="MS Sans Serif" w:hAnsi="MS Sans Serif"/>
                <w:color w:val="000000"/>
              </w:rPr>
              <w:t>metalon</w:t>
            </w:r>
            <w:proofErr w:type="spellEnd"/>
            <w:r w:rsidRPr="002E0A47">
              <w:rPr>
                <w:rFonts w:ascii="MS Sans Serif" w:hAnsi="MS Sans Serif"/>
                <w:color w:val="000000"/>
              </w:rPr>
              <w:t xml:space="preserve"> para banner em lona impresso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E81EE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5B6C9D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0,9170</w:t>
            </w:r>
          </w:p>
        </w:tc>
      </w:tr>
      <w:tr w:rsidR="002E0A47" w:rsidRPr="002E0A47" w14:paraId="230C7017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6540D2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54.01.410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57498BA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Varrição de pavimento para recapeamento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13C247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2110C2A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640E8163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4EB1D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2C7953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Servente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72B0F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7BCA58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0,0400</w:t>
            </w:r>
          </w:p>
        </w:tc>
      </w:tr>
      <w:tr w:rsidR="002E0A47" w:rsidRPr="002E0A47" w14:paraId="653FE410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8690B4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54.03.210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46A05C9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Camada de rolamento em concreto betuminoso usinado quente - CBUQ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B2EE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M3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F19362A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506AEDFB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D2ED9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9B3064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Servente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C6C4E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3CF78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0,8333</w:t>
            </w:r>
          </w:p>
        </w:tc>
      </w:tr>
      <w:tr w:rsidR="002E0A47" w:rsidRPr="002E0A47" w14:paraId="001405CC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8A9A6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F.03.000.020572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D11B9F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Concreto asfáltico usinado à quente tipo CBUQ, faixa Dersa (faixa 4 ou 5) posto obra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D8632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1E110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2,4000</w:t>
            </w:r>
          </w:p>
        </w:tc>
      </w:tr>
      <w:tr w:rsidR="002E0A47" w:rsidRPr="002E0A47" w14:paraId="24B4AA4C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F1491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S.01.000.080149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34ADA7" w14:textId="190BE47C" w:rsidR="002E0A47" w:rsidRPr="002E0A47" w:rsidRDefault="009C12AE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Vibro acabadora</w:t>
            </w:r>
            <w:r w:rsidR="002E0A47" w:rsidRPr="002E0A47">
              <w:rPr>
                <w:rFonts w:ascii="MS Sans Serif" w:hAnsi="MS Sans Serif"/>
                <w:color w:val="000000"/>
              </w:rPr>
              <w:t xml:space="preserve"> de asfalto sobre esteiras, capacidade 400 </w:t>
            </w:r>
            <w:r w:rsidRPr="002E0A47">
              <w:rPr>
                <w:rFonts w:ascii="MS Sans Serif" w:hAnsi="MS Sans Serif"/>
                <w:color w:val="000000"/>
              </w:rPr>
              <w:t>ton.</w:t>
            </w:r>
            <w:r w:rsidR="002E0A47" w:rsidRPr="002E0A47">
              <w:rPr>
                <w:rFonts w:ascii="MS Sans Serif" w:hAnsi="MS Sans Serif"/>
                <w:color w:val="000000"/>
              </w:rPr>
              <w:t>/hora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6E93D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E8F84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0,1388</w:t>
            </w:r>
          </w:p>
        </w:tc>
      </w:tr>
      <w:tr w:rsidR="002E0A47" w:rsidRPr="002E0A47" w14:paraId="5AAF79D3" w14:textId="77777777" w:rsidTr="002E0A47">
        <w:trPr>
          <w:trHeight w:val="102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5FC74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S.01.000.080337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E2B5A0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Rolo compactador autopropelido, vibratório em aço, cilindros lisos em tandem, potência 80 HP (59 kW); ref. CC21 Dynapac 6 toneladas ou equivalente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E798A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6988BC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0,1388</w:t>
            </w:r>
          </w:p>
        </w:tc>
      </w:tr>
      <w:tr w:rsidR="002E0A47" w:rsidRPr="002E0A47" w14:paraId="03C164D1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17237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S.01.000.080338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7644D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Rolo compactador de pneus para asfalto, capacidade 27 toneladas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F99EB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C08BD5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0,1388</w:t>
            </w:r>
          </w:p>
        </w:tc>
      </w:tr>
      <w:tr w:rsidR="002E0A47" w:rsidRPr="002E0A47" w14:paraId="6134ED26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4551C3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54.03.230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75E6348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Imprimação betuminosa ligante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1398E5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9DD7DEF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002F6B39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AB4E7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7AE38C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Servente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865B3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256F9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0,0050</w:t>
            </w:r>
          </w:p>
        </w:tc>
      </w:tr>
      <w:tr w:rsidR="002E0A47" w:rsidRPr="002E0A47" w14:paraId="45E2EFB9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1183D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F.03.000.024704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7BAE49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Emulsão RR-1-C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9EB60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27BF4E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1,2000</w:t>
            </w:r>
          </w:p>
        </w:tc>
      </w:tr>
      <w:tr w:rsidR="002E0A47" w:rsidRPr="002E0A47" w14:paraId="75C9767B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364A0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S.01.000.080312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80E7D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Caminhão espargidor, capacidade de 6.000 litros - COND.D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0AC61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81A5FB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0,0050</w:t>
            </w:r>
          </w:p>
        </w:tc>
      </w:tr>
      <w:tr w:rsidR="002E0A47" w:rsidRPr="002E0A47" w14:paraId="23AE6BC8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D346E4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70.02.010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0537C8E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Sinalização horizontal com tinta vinílica ou acrílica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DE4AB8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3E56DB4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444F33F3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9A5E1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S.01.000.091701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0D9ADA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Sinalização horizontal com resina vinílica ou acrílica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8F9D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43B98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1,0000</w:t>
            </w:r>
          </w:p>
        </w:tc>
      </w:tr>
      <w:tr w:rsidR="002E0A47" w:rsidRPr="002E0A47" w14:paraId="682695AF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88C353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70.04.001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2BA1D04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Coluna simples (PP), diâmetro de 2 1/2´ e comprimento de 3,6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F828CC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420E2D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4B170109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94367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B.01.000.010115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B7E51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Eletricista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9B03C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8ABA3A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0,5000</w:t>
            </w:r>
          </w:p>
        </w:tc>
      </w:tr>
      <w:tr w:rsidR="002E0A47" w:rsidRPr="002E0A47" w14:paraId="75C19B83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F986D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B.01.000.010139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D7657D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Pedreiro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D48B9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BBB2A8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1,5000</w:t>
            </w:r>
          </w:p>
        </w:tc>
      </w:tr>
      <w:tr w:rsidR="002E0A47" w:rsidRPr="002E0A47" w14:paraId="50CE295E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7F18C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A4320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Servente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E1678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60A608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3,0000</w:t>
            </w:r>
          </w:p>
        </w:tc>
      </w:tr>
      <w:tr w:rsidR="002E0A47" w:rsidRPr="002E0A47" w14:paraId="79222EBB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5D84A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B.02.000.020508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1750E5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Cimento CPII-E-32 (sacos de 50 kg)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73C01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15D1E5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126,7200</w:t>
            </w:r>
          </w:p>
        </w:tc>
      </w:tr>
      <w:tr w:rsidR="002E0A47" w:rsidRPr="002E0A47" w14:paraId="2A994401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7B58B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B.04.000.020503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AC67D8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Areia média lavada (a granel caçamba fechada)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894D9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131855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0,2300</w:t>
            </w:r>
          </w:p>
        </w:tc>
      </w:tr>
      <w:tr w:rsidR="002E0A47" w:rsidRPr="002E0A47" w14:paraId="2B0995BB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2AD02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B.05.000.020518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440CFB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Pedra britada nº médios 1.2.3 e 4 (a granel)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2B833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514D26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0,3220</w:t>
            </w:r>
          </w:p>
        </w:tc>
      </w:tr>
      <w:tr w:rsidR="002E0A47" w:rsidRPr="002E0A47" w14:paraId="3ACE846D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1E221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E.05.000.026682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0CD280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Cantoneira em aço galvanizado de 1´ x 1/8´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4290E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D7CC89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0,5750</w:t>
            </w:r>
          </w:p>
        </w:tc>
      </w:tr>
      <w:tr w:rsidR="002E0A47" w:rsidRPr="002E0A47" w14:paraId="2B2976C9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B2F94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P.04.000.092176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1CFC68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Coluna simples (PP), de 2 1/2" x 3,6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C1219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1F2DB6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1,0000</w:t>
            </w:r>
          </w:p>
        </w:tc>
      </w:tr>
      <w:tr w:rsidR="002E0A47" w:rsidRPr="002E0A47" w14:paraId="7F854788" w14:textId="77777777" w:rsidTr="002E0A47">
        <w:trPr>
          <w:trHeight w:val="102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EC46C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lastRenderedPageBreak/>
              <w:t>S.01.000.080125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826768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Betoneira reversível com carregador, capacidade de 320 litros, acionamento do motor combustão interna (diesel e gasolina) ou motor elétrico Alfa 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5EA81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23C04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0,1900</w:t>
            </w:r>
          </w:p>
        </w:tc>
      </w:tr>
      <w:tr w:rsidR="002E0A47" w:rsidRPr="002E0A47" w14:paraId="721D6125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623B1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S.01.000.080351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641DBB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Guindauto MUNCK M-640/18 com lança telescópica capacidade 3750 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58660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0B285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1,0000</w:t>
            </w:r>
          </w:p>
        </w:tc>
      </w:tr>
      <w:tr w:rsidR="002E0A47" w:rsidRPr="002E0A47" w14:paraId="20896A5F" w14:textId="77777777" w:rsidTr="002E0A47">
        <w:trPr>
          <w:trHeight w:val="76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24B78F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0A47">
              <w:rPr>
                <w:rFonts w:ascii="Calibri" w:hAnsi="Calibri" w:cs="Calibri"/>
                <w:b/>
                <w:bCs/>
                <w:sz w:val="22"/>
                <w:szCs w:val="22"/>
              </w:rPr>
              <w:t>70.03.001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7A2D12C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Placa para sinalização viária em chapa de aço, totalmente refletiva com película IA/IA - área até 2,0 m²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3F784D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9F6EA5A" w14:textId="77777777" w:rsidR="002E0A47" w:rsidRPr="002E0A47" w:rsidRDefault="002E0A47" w:rsidP="002E0A47">
            <w:pPr>
              <w:widowControl/>
              <w:rPr>
                <w:rFonts w:ascii="MS Sans Serif" w:hAnsi="MS Sans Serif"/>
                <w:b/>
                <w:bCs/>
                <w:color w:val="000000"/>
              </w:rPr>
            </w:pPr>
            <w:r w:rsidRPr="002E0A47">
              <w:rPr>
                <w:rFonts w:ascii="MS Sans Serif" w:hAnsi="MS Sans Serif"/>
                <w:b/>
                <w:bCs/>
                <w:color w:val="000000"/>
              </w:rPr>
              <w:t> </w:t>
            </w:r>
          </w:p>
        </w:tc>
      </w:tr>
      <w:tr w:rsidR="002E0A47" w:rsidRPr="002E0A47" w14:paraId="1EB7BB92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272A9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B.01.000.010146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B5A76C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Servente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48E89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3CEF5E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0,6670</w:t>
            </w:r>
          </w:p>
        </w:tc>
      </w:tr>
      <w:tr w:rsidR="002E0A47" w:rsidRPr="002E0A47" w14:paraId="0617657E" w14:textId="77777777" w:rsidTr="002E0A47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3A264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B.01.000.010506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997B57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Montador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DAE78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BB00B8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0,3333</w:t>
            </w:r>
          </w:p>
        </w:tc>
      </w:tr>
      <w:tr w:rsidR="002E0A47" w:rsidRPr="002E0A47" w14:paraId="5C74FFFF" w14:textId="77777777" w:rsidTr="002E0A47">
        <w:trPr>
          <w:trHeight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D53A9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N.07.000.000009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9F5FC7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Abraçadeira em aço galvanizado com parafusos e porcas para placas de sinalização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FF8D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3DAF25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4,0000</w:t>
            </w:r>
          </w:p>
        </w:tc>
      </w:tr>
      <w:tr w:rsidR="002E0A47" w:rsidRPr="002E0A47" w14:paraId="060F9B07" w14:textId="77777777" w:rsidTr="002E0A47">
        <w:trPr>
          <w:trHeight w:val="127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DC683" w14:textId="77777777" w:rsidR="002E0A47" w:rsidRPr="002E0A47" w:rsidRDefault="002E0A47" w:rsidP="002E0A47">
            <w:pPr>
              <w:widowControl/>
              <w:rPr>
                <w:rFonts w:ascii="Calibri" w:hAnsi="Calibri" w:cs="Calibri"/>
                <w:sz w:val="22"/>
                <w:szCs w:val="22"/>
              </w:rPr>
            </w:pPr>
            <w:r w:rsidRPr="002E0A47">
              <w:rPr>
                <w:rFonts w:ascii="Calibri" w:hAnsi="Calibri" w:cs="Calibri"/>
                <w:sz w:val="22"/>
                <w:szCs w:val="22"/>
              </w:rPr>
              <w:t>N.07.000.000010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054025" w14:textId="77777777" w:rsidR="002E0A47" w:rsidRPr="002E0A47" w:rsidRDefault="002E0A47" w:rsidP="002E0A47">
            <w:pPr>
              <w:widowControl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 xml:space="preserve">Placa regulamentação, advertência, educativa, orientação turística/serviços, </w:t>
            </w:r>
            <w:proofErr w:type="spellStart"/>
            <w:proofErr w:type="gramStart"/>
            <w:r w:rsidRPr="002E0A47">
              <w:rPr>
                <w:rFonts w:ascii="MS Sans Serif" w:hAnsi="MS Sans Serif"/>
                <w:color w:val="000000"/>
              </w:rPr>
              <w:t>ch.aço</w:t>
            </w:r>
            <w:proofErr w:type="spellEnd"/>
            <w:proofErr w:type="gramEnd"/>
            <w:r w:rsidRPr="002E0A47">
              <w:rPr>
                <w:rFonts w:ascii="MS Sans Serif" w:hAnsi="MS Sans Serif"/>
                <w:color w:val="000000"/>
              </w:rPr>
              <w:t xml:space="preserve"> tipo NB 1010/1020, e= 1,25 mm, bitola 18, ou e= 1,50 mm, bitola 16 - ABNT NBR 11904, área até 2,0 m², refletiva com película IA/IA - ABNT NBR 14644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A99E4" w14:textId="77777777" w:rsidR="002E0A47" w:rsidRPr="002E0A47" w:rsidRDefault="002E0A47" w:rsidP="002E0A47">
            <w:pPr>
              <w:widowControl/>
              <w:jc w:val="center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M2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6EA07C" w14:textId="77777777" w:rsidR="002E0A47" w:rsidRPr="002E0A47" w:rsidRDefault="002E0A47" w:rsidP="002E0A47">
            <w:pPr>
              <w:widowControl/>
              <w:jc w:val="right"/>
              <w:rPr>
                <w:rFonts w:ascii="MS Sans Serif" w:hAnsi="MS Sans Serif"/>
                <w:color w:val="000000"/>
              </w:rPr>
            </w:pPr>
            <w:r w:rsidRPr="002E0A47">
              <w:rPr>
                <w:rFonts w:ascii="MS Sans Serif" w:hAnsi="MS Sans Serif"/>
                <w:color w:val="000000"/>
              </w:rPr>
              <w:t>1,0000</w:t>
            </w:r>
          </w:p>
        </w:tc>
      </w:tr>
    </w:tbl>
    <w:p w14:paraId="481312C8" w14:textId="77777777" w:rsidR="002E0A47" w:rsidRDefault="002E0A47" w:rsidP="00E26793">
      <w:pPr>
        <w:jc w:val="center"/>
        <w:rPr>
          <w:rFonts w:ascii="Arial" w:hAnsi="Arial" w:cs="Arial"/>
          <w:b/>
          <w:sz w:val="22"/>
          <w:szCs w:val="22"/>
        </w:rPr>
      </w:pPr>
    </w:p>
    <w:p w14:paraId="1151DAD8" w14:textId="77777777" w:rsidR="000C56C5" w:rsidRPr="00413192" w:rsidRDefault="000C56C5" w:rsidP="00E26793">
      <w:pPr>
        <w:jc w:val="center"/>
        <w:rPr>
          <w:rFonts w:ascii="Arial" w:hAnsi="Arial" w:cs="Arial"/>
          <w:b/>
          <w:sz w:val="22"/>
          <w:szCs w:val="22"/>
        </w:rPr>
      </w:pPr>
    </w:p>
    <w:p w14:paraId="63736E8A" w14:textId="77777777" w:rsidR="00993FAF" w:rsidRPr="00413192" w:rsidRDefault="00993FAF" w:rsidP="00993FAF">
      <w:pPr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t>Da operação</w:t>
      </w:r>
    </w:p>
    <w:p w14:paraId="5E6480E4" w14:textId="77777777" w:rsidR="00993FAF" w:rsidRPr="00413192" w:rsidRDefault="00993FAF" w:rsidP="00993FAF">
      <w:pPr>
        <w:rPr>
          <w:rFonts w:ascii="Arial" w:hAnsi="Arial" w:cs="Arial"/>
          <w:sz w:val="22"/>
          <w:szCs w:val="22"/>
        </w:rPr>
      </w:pPr>
    </w:p>
    <w:p w14:paraId="50B1A616" w14:textId="77777777" w:rsidR="00993FAF" w:rsidRPr="00413192" w:rsidRDefault="00993FAF" w:rsidP="00993FAF">
      <w:pPr>
        <w:ind w:firstLine="720"/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 Controle de qualidade da execução da operação será feito da seguinte forma:</w:t>
      </w:r>
    </w:p>
    <w:p w14:paraId="4A3D6C1D" w14:textId="77777777" w:rsidR="00993FAF" w:rsidRPr="00413192" w:rsidRDefault="00993FAF" w:rsidP="00993FAF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visual; monitoramento contínuo durante e após a execução dos serviços para averiguar a durabilidade da operação, antes, durante e após o período chuvoso.</w:t>
      </w:r>
    </w:p>
    <w:p w14:paraId="3169715F" w14:textId="77777777" w:rsidR="00993FAF" w:rsidRPr="00413192" w:rsidRDefault="00993FAF" w:rsidP="00993FAF">
      <w:pPr>
        <w:ind w:firstLine="720"/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A qualidade da operação é de responsabilidade de todos que dela participam, principalmente dos encarregados e sua equipe. O monitoramento é fundamental, em especial é obrigação do responsável pelos serviços na divisão.</w:t>
      </w:r>
    </w:p>
    <w:p w14:paraId="352F2560" w14:textId="77777777" w:rsidR="00993FAF" w:rsidRPr="00413192" w:rsidRDefault="00993FAF" w:rsidP="00993FAF">
      <w:pPr>
        <w:ind w:firstLine="720"/>
        <w:rPr>
          <w:rFonts w:ascii="Arial" w:hAnsi="Arial" w:cs="Arial"/>
          <w:sz w:val="22"/>
          <w:szCs w:val="22"/>
        </w:rPr>
      </w:pPr>
    </w:p>
    <w:p w14:paraId="6CB9A1DF" w14:textId="77777777" w:rsidR="00993FAF" w:rsidRPr="00413192" w:rsidRDefault="00993FAF" w:rsidP="00993FAF">
      <w:pPr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t>Critérios de Medição e Pagamento</w:t>
      </w:r>
    </w:p>
    <w:p w14:paraId="2883EB96" w14:textId="77777777" w:rsidR="00993FAF" w:rsidRPr="00413192" w:rsidRDefault="00993FAF" w:rsidP="00993FAF">
      <w:pPr>
        <w:rPr>
          <w:rFonts w:ascii="Arial" w:hAnsi="Arial" w:cs="Arial"/>
          <w:sz w:val="22"/>
          <w:szCs w:val="22"/>
        </w:rPr>
      </w:pPr>
    </w:p>
    <w:p w14:paraId="67F1B1D5" w14:textId="77777777" w:rsidR="00993FAF" w:rsidRPr="00413192" w:rsidRDefault="00993FAF" w:rsidP="00993FAF">
      <w:pPr>
        <w:ind w:firstLine="720"/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O serviço deve ser medido em m² ou (com a relação exata de tonelada por metro quadrado aplicado) de massa asfáltica. O volume é encontrado através da nota de fornecimento de CBUQ (Concreto Betuminoso Usinado a Quente) ticket de pesagem e quantidade aplicada, no qual estão inclusos: fresagem, limpeza e aplicação.</w:t>
      </w:r>
    </w:p>
    <w:p w14:paraId="3E401823" w14:textId="77777777" w:rsidR="00993FAF" w:rsidRPr="00413192" w:rsidRDefault="00993FAF" w:rsidP="00993FAF">
      <w:pPr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>Devendo apresentar mensalmente as guias de recolhimento de contribuições sociais, trabalhistas e previdenciárias, e demais recolhimentos exigidos por Lei, para atestação das Notas Fiscais;</w:t>
      </w:r>
    </w:p>
    <w:p w14:paraId="50950E3F" w14:textId="77777777" w:rsidR="004B14EB" w:rsidRDefault="004B14EB" w:rsidP="00993FAF">
      <w:pPr>
        <w:rPr>
          <w:rFonts w:ascii="Arial" w:hAnsi="Arial" w:cs="Arial"/>
          <w:sz w:val="22"/>
          <w:szCs w:val="22"/>
        </w:rPr>
      </w:pPr>
    </w:p>
    <w:p w14:paraId="20870408" w14:textId="77777777" w:rsidR="002E0A47" w:rsidRDefault="002E0A47" w:rsidP="00993FAF">
      <w:pPr>
        <w:rPr>
          <w:rFonts w:ascii="Arial" w:hAnsi="Arial" w:cs="Arial"/>
          <w:sz w:val="22"/>
          <w:szCs w:val="22"/>
        </w:rPr>
      </w:pPr>
    </w:p>
    <w:p w14:paraId="33EEAB84" w14:textId="77777777" w:rsidR="002E0A47" w:rsidRDefault="002E0A47" w:rsidP="00993FAF">
      <w:pPr>
        <w:rPr>
          <w:rFonts w:ascii="Arial" w:hAnsi="Arial" w:cs="Arial"/>
          <w:sz w:val="22"/>
          <w:szCs w:val="22"/>
        </w:rPr>
      </w:pPr>
    </w:p>
    <w:p w14:paraId="5AF41B6C" w14:textId="77777777" w:rsidR="002E0A47" w:rsidRDefault="002E0A47" w:rsidP="00993FAF">
      <w:pPr>
        <w:rPr>
          <w:rFonts w:ascii="Arial" w:hAnsi="Arial" w:cs="Arial"/>
          <w:sz w:val="22"/>
          <w:szCs w:val="22"/>
        </w:rPr>
      </w:pPr>
    </w:p>
    <w:p w14:paraId="0A05E887" w14:textId="77777777" w:rsidR="002E0A47" w:rsidRDefault="002E0A47" w:rsidP="00993FAF">
      <w:pPr>
        <w:rPr>
          <w:rFonts w:ascii="Arial" w:hAnsi="Arial" w:cs="Arial"/>
          <w:sz w:val="22"/>
          <w:szCs w:val="22"/>
        </w:rPr>
      </w:pPr>
    </w:p>
    <w:p w14:paraId="2BEEE2A5" w14:textId="77777777" w:rsidR="002E0A47" w:rsidRDefault="002E0A47" w:rsidP="00993FAF">
      <w:pPr>
        <w:rPr>
          <w:rFonts w:ascii="Arial" w:hAnsi="Arial" w:cs="Arial"/>
          <w:sz w:val="22"/>
          <w:szCs w:val="22"/>
        </w:rPr>
      </w:pPr>
    </w:p>
    <w:p w14:paraId="0437ECE7" w14:textId="77777777" w:rsidR="002E0A47" w:rsidRDefault="002E0A47" w:rsidP="00993FAF">
      <w:pPr>
        <w:rPr>
          <w:rFonts w:ascii="Arial" w:hAnsi="Arial" w:cs="Arial"/>
          <w:sz w:val="22"/>
          <w:szCs w:val="22"/>
        </w:rPr>
      </w:pPr>
    </w:p>
    <w:p w14:paraId="2E1AB181" w14:textId="77777777" w:rsidR="002E0A47" w:rsidRPr="00413192" w:rsidRDefault="002E0A47" w:rsidP="00993FAF">
      <w:pPr>
        <w:rPr>
          <w:rFonts w:ascii="Arial" w:hAnsi="Arial" w:cs="Arial"/>
          <w:sz w:val="22"/>
          <w:szCs w:val="22"/>
        </w:rPr>
      </w:pPr>
    </w:p>
    <w:p w14:paraId="01506BBF" w14:textId="3569B339" w:rsidR="004B14EB" w:rsidRPr="00413192" w:rsidRDefault="004B14EB" w:rsidP="00993FAF">
      <w:pPr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lastRenderedPageBreak/>
        <w:t xml:space="preserve">DOS CRITÉRIOS DOS TRABALHOS EXECUTADOS PARA MEDIÇÃO: </w:t>
      </w:r>
    </w:p>
    <w:p w14:paraId="3532BE29" w14:textId="77777777" w:rsidR="00BF17A6" w:rsidRPr="00413192" w:rsidRDefault="00BF17A6" w:rsidP="00993FAF">
      <w:pPr>
        <w:rPr>
          <w:rFonts w:ascii="Arial" w:hAnsi="Arial" w:cs="Arial"/>
          <w:b/>
          <w:sz w:val="22"/>
          <w:szCs w:val="22"/>
        </w:rPr>
      </w:pPr>
    </w:p>
    <w:p w14:paraId="768435EC" w14:textId="77777777" w:rsidR="002E0A47" w:rsidRPr="002E0A47" w:rsidRDefault="002E0A47" w:rsidP="002E0A4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E0A47">
        <w:rPr>
          <w:rFonts w:ascii="Arial" w:hAnsi="Arial" w:cs="Arial"/>
          <w:b/>
          <w:bCs/>
          <w:sz w:val="22"/>
          <w:szCs w:val="22"/>
        </w:rPr>
        <w:t xml:space="preserve">02.08.040 Placa em lona com impressão digital e requadro em </w:t>
      </w:r>
      <w:proofErr w:type="spellStart"/>
      <w:r w:rsidRPr="002E0A47">
        <w:rPr>
          <w:rFonts w:ascii="Arial" w:hAnsi="Arial" w:cs="Arial"/>
          <w:b/>
          <w:bCs/>
          <w:sz w:val="22"/>
          <w:szCs w:val="22"/>
        </w:rPr>
        <w:t>metalon</w:t>
      </w:r>
      <w:proofErr w:type="spellEnd"/>
    </w:p>
    <w:p w14:paraId="491591E6" w14:textId="77777777" w:rsidR="002E0A47" w:rsidRP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1) Será medido por área de placa executada (m²).</w:t>
      </w:r>
    </w:p>
    <w:p w14:paraId="554AF7E9" w14:textId="16C7DC81" w:rsidR="008560C4" w:rsidRPr="00413192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2) O item remunera o fornecimento e instalação de placa em lona para fachada conforme normas e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leis vigentes, constituída por: banner em lona com impressão digital de alta resolução, requadro em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0A47">
        <w:rPr>
          <w:rFonts w:ascii="Arial" w:hAnsi="Arial" w:cs="Arial"/>
          <w:sz w:val="22"/>
          <w:szCs w:val="22"/>
        </w:rPr>
        <w:t>metalon</w:t>
      </w:r>
      <w:proofErr w:type="spellEnd"/>
      <w:r w:rsidRPr="002E0A47">
        <w:rPr>
          <w:rFonts w:ascii="Arial" w:hAnsi="Arial" w:cs="Arial"/>
          <w:sz w:val="22"/>
          <w:szCs w:val="22"/>
        </w:rPr>
        <w:t xml:space="preserve"> de 30 x 20 mm; remunera também o fornecimento de estrutura de fixação da placa em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E0A47">
        <w:rPr>
          <w:rFonts w:ascii="Arial" w:hAnsi="Arial" w:cs="Arial"/>
          <w:sz w:val="22"/>
          <w:szCs w:val="22"/>
        </w:rPr>
        <w:t>metalon</w:t>
      </w:r>
      <w:proofErr w:type="spellEnd"/>
      <w:r w:rsidRPr="002E0A47">
        <w:rPr>
          <w:rFonts w:ascii="Arial" w:hAnsi="Arial" w:cs="Arial"/>
          <w:sz w:val="22"/>
          <w:szCs w:val="22"/>
        </w:rPr>
        <w:t xml:space="preserve"> pintado; inclusive materiais acessórios e a mão-de-obra necessária para instalação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completa da placa.</w:t>
      </w:r>
    </w:p>
    <w:p w14:paraId="381582DB" w14:textId="77777777" w:rsidR="008560C4" w:rsidRDefault="008560C4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4C057D15" w14:textId="3B2AFF16" w:rsidR="002E0A47" w:rsidRPr="002E0A47" w:rsidRDefault="002E0A47" w:rsidP="002E0A4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E0A47">
        <w:rPr>
          <w:rFonts w:ascii="Arial" w:hAnsi="Arial" w:cs="Arial"/>
          <w:b/>
          <w:bCs/>
          <w:sz w:val="22"/>
          <w:szCs w:val="22"/>
        </w:rPr>
        <w:t>54.01.410 Varrição de pavimento para recapeamento</w:t>
      </w:r>
    </w:p>
    <w:p w14:paraId="099C5C09" w14:textId="77777777" w:rsidR="002E0A47" w:rsidRP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1) Será medido por área real de varrição de pavimento executado (m²).</w:t>
      </w:r>
    </w:p>
    <w:p w14:paraId="6DC05EDF" w14:textId="15E8AF63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2) O item remunera mão-de-obra necessária para a execução de varrição de pavimento para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recapeamento.</w:t>
      </w:r>
    </w:p>
    <w:p w14:paraId="31035363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06E69B96" w14:textId="77777777" w:rsidR="002E0A47" w:rsidRPr="002E0A47" w:rsidRDefault="002E0A47" w:rsidP="002E0A4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E0A47">
        <w:rPr>
          <w:rFonts w:ascii="Arial" w:hAnsi="Arial" w:cs="Arial"/>
          <w:b/>
          <w:bCs/>
          <w:sz w:val="22"/>
          <w:szCs w:val="22"/>
        </w:rPr>
        <w:t>54.03.210 usinado quente - CBUQ</w:t>
      </w:r>
    </w:p>
    <w:p w14:paraId="7E3D5DBF" w14:textId="16951BA9" w:rsidR="002E0A47" w:rsidRP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1) Será medido por volume de concreto betuminoso usinado quente (CBUQ) acabado, nas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dimensões especificadas em projeto (m³).</w:t>
      </w:r>
    </w:p>
    <w:p w14:paraId="6A4BAEB5" w14:textId="74E154A1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2) O item remunera o fornecimento, posto obra, de equipamentos, materiais e mão de obra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necessários para a execução de camada de rolamento em concreto betuminoso usinado quente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tipo CBUQ, compreendendo os serviços: fornecimento de mistura homogênea a quente, executada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em usina de agregados e material betuminoso, incluindo perdas; carga, transporte de 10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quilômetros até o local de aplicação, descarga; execução de camada de concreto asfáltico,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compactação e acabamento. Remunera também os serviços de mobilização e desmobilização.</w:t>
      </w:r>
    </w:p>
    <w:p w14:paraId="4295B730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062A724F" w14:textId="77777777" w:rsidR="002E0A47" w:rsidRPr="002E0A47" w:rsidRDefault="002E0A47" w:rsidP="002E0A4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E0A47">
        <w:rPr>
          <w:rFonts w:ascii="Arial" w:hAnsi="Arial" w:cs="Arial"/>
          <w:b/>
          <w:bCs/>
          <w:sz w:val="22"/>
          <w:szCs w:val="22"/>
        </w:rPr>
        <w:t>54.03.230 Imprimação betuminosa ligante</w:t>
      </w:r>
    </w:p>
    <w:p w14:paraId="523C5C6D" w14:textId="046B1C1F" w:rsidR="002E0A47" w:rsidRP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1) Será medido por área de superfície com aplicação de imprimação, nas dimensões especificadas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em projeto (m²).</w:t>
      </w:r>
    </w:p>
    <w:p w14:paraId="445E3B51" w14:textId="47AEBFFE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2) O item remunera o fornecimento, posto obra, de equipamentos, materiais e mão de obra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necessários para a execução de imprimação betuminosa ligante, compreendendo os serviços: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fornecimento de emulsão betuminosa ligante tipo RR-1-C, incluindo perdas; carga, transporte de 10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quilômetros até o local de aplicação; aplicação da emulsão asfáltica formando camada betuminosa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ligante. Remunera também os serviços de mobilização e desmobilização.</w:t>
      </w:r>
    </w:p>
    <w:p w14:paraId="7EDC5F9A" w14:textId="77777777" w:rsidR="0011517C" w:rsidRDefault="0011517C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1F359BF4" w14:textId="580DEB1B" w:rsidR="0011517C" w:rsidRPr="0011517C" w:rsidRDefault="0011517C" w:rsidP="0011517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1517C">
        <w:rPr>
          <w:rFonts w:ascii="Arial" w:hAnsi="Arial" w:cs="Arial"/>
          <w:b/>
          <w:bCs/>
          <w:sz w:val="22"/>
          <w:szCs w:val="22"/>
        </w:rPr>
        <w:t>70.02.010 Sinalização horizontal com tinta vinílica ou acrílica</w:t>
      </w:r>
    </w:p>
    <w:p w14:paraId="66AC930A" w14:textId="77777777" w:rsidR="0011517C" w:rsidRPr="0011517C" w:rsidRDefault="0011517C" w:rsidP="0011517C">
      <w:pPr>
        <w:spacing w:line="276" w:lineRule="auto"/>
        <w:rPr>
          <w:rFonts w:ascii="Arial" w:hAnsi="Arial" w:cs="Arial"/>
          <w:sz w:val="22"/>
          <w:szCs w:val="22"/>
        </w:rPr>
      </w:pPr>
      <w:r w:rsidRPr="0011517C">
        <w:rPr>
          <w:rFonts w:ascii="Arial" w:hAnsi="Arial" w:cs="Arial"/>
          <w:sz w:val="22"/>
          <w:szCs w:val="22"/>
        </w:rPr>
        <w:t>1) Será medido por área de pintura executada (m²).</w:t>
      </w:r>
    </w:p>
    <w:p w14:paraId="255083E5" w14:textId="295409DA" w:rsidR="0011517C" w:rsidRDefault="0011517C" w:rsidP="0011517C">
      <w:pPr>
        <w:spacing w:line="276" w:lineRule="auto"/>
        <w:rPr>
          <w:rFonts w:ascii="Arial" w:hAnsi="Arial" w:cs="Arial"/>
          <w:sz w:val="22"/>
          <w:szCs w:val="22"/>
        </w:rPr>
      </w:pPr>
      <w:r w:rsidRPr="0011517C">
        <w:rPr>
          <w:rFonts w:ascii="Arial" w:hAnsi="Arial" w:cs="Arial"/>
          <w:sz w:val="22"/>
          <w:szCs w:val="22"/>
        </w:rPr>
        <w:t>2) O item remunera o fornecimento de materiais, mão de obra e equipamentos necessários para a</w:t>
      </w:r>
      <w:r>
        <w:rPr>
          <w:rFonts w:ascii="Arial" w:hAnsi="Arial" w:cs="Arial"/>
          <w:sz w:val="22"/>
          <w:szCs w:val="22"/>
        </w:rPr>
        <w:t xml:space="preserve"> </w:t>
      </w:r>
      <w:r w:rsidRPr="0011517C">
        <w:rPr>
          <w:rFonts w:ascii="Arial" w:hAnsi="Arial" w:cs="Arial"/>
          <w:sz w:val="22"/>
          <w:szCs w:val="22"/>
        </w:rPr>
        <w:t xml:space="preserve">execução dos serviços de demarcação de pavimento com tinta </w:t>
      </w:r>
      <w:proofErr w:type="spellStart"/>
      <w:r w:rsidRPr="0011517C">
        <w:rPr>
          <w:rFonts w:ascii="Arial" w:hAnsi="Arial" w:cs="Arial"/>
          <w:sz w:val="22"/>
          <w:szCs w:val="22"/>
        </w:rPr>
        <w:t>a</w:t>
      </w:r>
      <w:proofErr w:type="spellEnd"/>
      <w:r w:rsidRPr="0011517C">
        <w:rPr>
          <w:rFonts w:ascii="Arial" w:hAnsi="Arial" w:cs="Arial"/>
          <w:sz w:val="22"/>
          <w:szCs w:val="22"/>
        </w:rPr>
        <w:t xml:space="preserve"> base de resinas vinílicas ou</w:t>
      </w:r>
      <w:r>
        <w:rPr>
          <w:rFonts w:ascii="Arial" w:hAnsi="Arial" w:cs="Arial"/>
          <w:sz w:val="22"/>
          <w:szCs w:val="22"/>
        </w:rPr>
        <w:t xml:space="preserve"> </w:t>
      </w:r>
      <w:r w:rsidRPr="0011517C">
        <w:rPr>
          <w:rFonts w:ascii="Arial" w:hAnsi="Arial" w:cs="Arial"/>
          <w:sz w:val="22"/>
          <w:szCs w:val="22"/>
        </w:rPr>
        <w:t xml:space="preserve">acrílicas, </w:t>
      </w:r>
      <w:proofErr w:type="spellStart"/>
      <w:r w:rsidRPr="0011517C">
        <w:rPr>
          <w:rFonts w:ascii="Arial" w:hAnsi="Arial" w:cs="Arial"/>
          <w:sz w:val="22"/>
          <w:szCs w:val="22"/>
        </w:rPr>
        <w:t>refletorizada</w:t>
      </w:r>
      <w:proofErr w:type="spellEnd"/>
      <w:r w:rsidRPr="0011517C">
        <w:rPr>
          <w:rFonts w:ascii="Arial" w:hAnsi="Arial" w:cs="Arial"/>
          <w:sz w:val="22"/>
          <w:szCs w:val="22"/>
        </w:rPr>
        <w:t xml:space="preserve"> com microesferas de vidro.</w:t>
      </w:r>
    </w:p>
    <w:p w14:paraId="79961F3B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13233E71" w14:textId="77777777" w:rsidR="0011517C" w:rsidRDefault="0011517C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0B16FDA8" w14:textId="77777777" w:rsidR="002E0A47" w:rsidRPr="002E0A47" w:rsidRDefault="002E0A47" w:rsidP="002E0A4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E0A47">
        <w:rPr>
          <w:rFonts w:ascii="Arial" w:hAnsi="Arial" w:cs="Arial"/>
          <w:b/>
          <w:bCs/>
          <w:sz w:val="22"/>
          <w:szCs w:val="22"/>
        </w:rPr>
        <w:lastRenderedPageBreak/>
        <w:t>70.04.001 Coluna simples (PP), diâmetro de 2 1/2´ e comprimento de 3,6 m</w:t>
      </w:r>
    </w:p>
    <w:p w14:paraId="0C0DCFCE" w14:textId="77777777" w:rsidR="002E0A47" w:rsidRP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1) Será medido por unidade de coluna instalada (</w:t>
      </w:r>
      <w:proofErr w:type="spellStart"/>
      <w:r w:rsidRPr="002E0A47">
        <w:rPr>
          <w:rFonts w:ascii="Arial" w:hAnsi="Arial" w:cs="Arial"/>
          <w:sz w:val="22"/>
          <w:szCs w:val="22"/>
        </w:rPr>
        <w:t>un</w:t>
      </w:r>
      <w:proofErr w:type="spellEnd"/>
      <w:r w:rsidRPr="002E0A47">
        <w:rPr>
          <w:rFonts w:ascii="Arial" w:hAnsi="Arial" w:cs="Arial"/>
          <w:sz w:val="22"/>
          <w:szCs w:val="22"/>
        </w:rPr>
        <w:t>).</w:t>
      </w:r>
    </w:p>
    <w:p w14:paraId="4C65909C" w14:textId="69A43FDD" w:rsidR="002E0A47" w:rsidRP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2) O item remunera o fornecimento de coluna simples (PP) com diâmetro de 2 1/2 e comprimento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de 3,6 m, em chapas de aço carbono com costura, conforme norma NBR 6591, exceto as tampas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de vedação que serão em PVC, submetidas à galvanização a quente, após as operações de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furação e soldagem para proteção contra corrosão, devendo ser executada nas partes interna e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externa das peças, apresentando na superfície uma deposição média de 400 g de zinco por m² e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de no mínimo 350 g de zinco por m² nas extremidades da peça, com espessura da galvanização de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no mínimo 0,55 mm, inclusive chapas antigiro. Remunera também materiais complementares e</w:t>
      </w:r>
    </w:p>
    <w:p w14:paraId="6A641639" w14:textId="075CFAA4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  <w:r w:rsidRPr="002E0A47">
        <w:rPr>
          <w:rFonts w:ascii="Arial" w:hAnsi="Arial" w:cs="Arial"/>
          <w:sz w:val="22"/>
          <w:szCs w:val="22"/>
        </w:rPr>
        <w:t>acessórios, equipamentos e a mão de obra necessária para a instalação completa da coluna com</w:t>
      </w:r>
      <w:r>
        <w:rPr>
          <w:rFonts w:ascii="Arial" w:hAnsi="Arial" w:cs="Arial"/>
          <w:sz w:val="22"/>
          <w:szCs w:val="22"/>
        </w:rPr>
        <w:t xml:space="preserve"> </w:t>
      </w:r>
      <w:r w:rsidRPr="002E0A47">
        <w:rPr>
          <w:rFonts w:ascii="Arial" w:hAnsi="Arial" w:cs="Arial"/>
          <w:sz w:val="22"/>
          <w:szCs w:val="22"/>
        </w:rPr>
        <w:t>braço projetado, inclusive a execução da base de concreto para a fixação.</w:t>
      </w:r>
    </w:p>
    <w:p w14:paraId="5A4C0322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0D0218E1" w14:textId="76D17EE2" w:rsidR="0011517C" w:rsidRPr="0011517C" w:rsidRDefault="0011517C" w:rsidP="0011517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1517C">
        <w:rPr>
          <w:rFonts w:ascii="Arial" w:hAnsi="Arial" w:cs="Arial"/>
          <w:b/>
          <w:bCs/>
          <w:sz w:val="22"/>
          <w:szCs w:val="22"/>
        </w:rPr>
        <w:t>70.03.001 Placa para sinalização viária em chapa de aço, totalmente refletiva com película IA/IA - área até 2,0 m²</w:t>
      </w:r>
    </w:p>
    <w:p w14:paraId="0950653C" w14:textId="77777777" w:rsidR="0011517C" w:rsidRPr="0011517C" w:rsidRDefault="0011517C" w:rsidP="0011517C">
      <w:pPr>
        <w:spacing w:line="276" w:lineRule="auto"/>
        <w:rPr>
          <w:rFonts w:ascii="Arial" w:hAnsi="Arial" w:cs="Arial"/>
          <w:sz w:val="22"/>
          <w:szCs w:val="22"/>
        </w:rPr>
      </w:pPr>
      <w:r w:rsidRPr="0011517C">
        <w:rPr>
          <w:rFonts w:ascii="Arial" w:hAnsi="Arial" w:cs="Arial"/>
          <w:sz w:val="22"/>
          <w:szCs w:val="22"/>
        </w:rPr>
        <w:t>1) Será medido pela área da placa instalada (m²).</w:t>
      </w:r>
    </w:p>
    <w:p w14:paraId="563960E8" w14:textId="25211FFA" w:rsidR="0011517C" w:rsidRDefault="0011517C" w:rsidP="0011517C">
      <w:pPr>
        <w:spacing w:line="276" w:lineRule="auto"/>
        <w:rPr>
          <w:rFonts w:ascii="Arial" w:hAnsi="Arial" w:cs="Arial"/>
          <w:sz w:val="22"/>
          <w:szCs w:val="22"/>
        </w:rPr>
      </w:pPr>
      <w:r w:rsidRPr="0011517C">
        <w:rPr>
          <w:rFonts w:ascii="Arial" w:hAnsi="Arial" w:cs="Arial"/>
          <w:sz w:val="22"/>
          <w:szCs w:val="22"/>
        </w:rPr>
        <w:t>2) O item remunera o fornecimento e instalação de placa de regulamentação, advertência,</w:t>
      </w:r>
      <w:r>
        <w:rPr>
          <w:rFonts w:ascii="Arial" w:hAnsi="Arial" w:cs="Arial"/>
          <w:sz w:val="22"/>
          <w:szCs w:val="22"/>
        </w:rPr>
        <w:t xml:space="preserve"> </w:t>
      </w:r>
      <w:r w:rsidRPr="0011517C">
        <w:rPr>
          <w:rFonts w:ascii="Arial" w:hAnsi="Arial" w:cs="Arial"/>
          <w:sz w:val="22"/>
          <w:szCs w:val="22"/>
        </w:rPr>
        <w:t>educativa, de orientação turística e de serviços, em chapa de aço tipo NB 1010/1020, com</w:t>
      </w:r>
      <w:r>
        <w:rPr>
          <w:rFonts w:ascii="Arial" w:hAnsi="Arial" w:cs="Arial"/>
          <w:sz w:val="22"/>
          <w:szCs w:val="22"/>
        </w:rPr>
        <w:t xml:space="preserve"> </w:t>
      </w:r>
      <w:r w:rsidRPr="0011517C">
        <w:rPr>
          <w:rFonts w:ascii="Arial" w:hAnsi="Arial" w:cs="Arial"/>
          <w:sz w:val="22"/>
          <w:szCs w:val="22"/>
        </w:rPr>
        <w:t>espessura de 1,25 mm, bitola 18, ou espessura de 1,50 mm, bitola 16 - ABNT NBR 11904, área até</w:t>
      </w:r>
      <w:r>
        <w:rPr>
          <w:rFonts w:ascii="Arial" w:hAnsi="Arial" w:cs="Arial"/>
          <w:sz w:val="22"/>
          <w:szCs w:val="22"/>
        </w:rPr>
        <w:t xml:space="preserve"> </w:t>
      </w:r>
      <w:r w:rsidRPr="0011517C">
        <w:rPr>
          <w:rFonts w:ascii="Arial" w:hAnsi="Arial" w:cs="Arial"/>
          <w:sz w:val="22"/>
          <w:szCs w:val="22"/>
        </w:rPr>
        <w:t>2,0 m², totalmente refletiva com película IA/IA - ABNT NBR 14644, com abraçadeira, parafusos e</w:t>
      </w:r>
      <w:r>
        <w:rPr>
          <w:rFonts w:ascii="Arial" w:hAnsi="Arial" w:cs="Arial"/>
          <w:sz w:val="22"/>
          <w:szCs w:val="22"/>
        </w:rPr>
        <w:t xml:space="preserve"> </w:t>
      </w:r>
      <w:r w:rsidRPr="0011517C">
        <w:rPr>
          <w:rFonts w:ascii="Arial" w:hAnsi="Arial" w:cs="Arial"/>
          <w:sz w:val="22"/>
          <w:szCs w:val="22"/>
        </w:rPr>
        <w:t>porcas para fixação da placa. Não incluso poste para fixação da placa.</w:t>
      </w:r>
    </w:p>
    <w:p w14:paraId="5D6A1773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457375A6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2319F8B7" w14:textId="77777777" w:rsidR="002E0A47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35E249BD" w14:textId="77777777" w:rsidR="002E0A47" w:rsidRPr="00413192" w:rsidRDefault="002E0A47" w:rsidP="002E0A47">
      <w:pPr>
        <w:spacing w:line="276" w:lineRule="auto"/>
        <w:rPr>
          <w:rFonts w:ascii="Arial" w:hAnsi="Arial" w:cs="Arial"/>
          <w:sz w:val="22"/>
          <w:szCs w:val="22"/>
        </w:rPr>
      </w:pPr>
    </w:p>
    <w:p w14:paraId="2C49E3E7" w14:textId="77777777" w:rsidR="008560C4" w:rsidRPr="00413192" w:rsidRDefault="008560C4" w:rsidP="008467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9B8CE51" w14:textId="77777777" w:rsidR="008560C4" w:rsidRPr="00413192" w:rsidRDefault="008560C4" w:rsidP="008467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1CFB226" w14:textId="77777777" w:rsidR="008560C4" w:rsidRPr="00413192" w:rsidRDefault="008560C4" w:rsidP="008467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2D9C684" w14:textId="21F048CA" w:rsidR="001F1802" w:rsidRPr="00413192" w:rsidRDefault="008560C4" w:rsidP="008560C4">
      <w:pPr>
        <w:tabs>
          <w:tab w:val="left" w:pos="3300"/>
          <w:tab w:val="center" w:pos="4258"/>
        </w:tabs>
        <w:spacing w:line="276" w:lineRule="auto"/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                                               __________</w:t>
      </w:r>
      <w:r w:rsidR="001F1802" w:rsidRPr="00413192">
        <w:rPr>
          <w:rFonts w:ascii="Arial" w:hAnsi="Arial" w:cs="Arial"/>
          <w:sz w:val="22"/>
          <w:szCs w:val="22"/>
        </w:rPr>
        <w:t>______________</w:t>
      </w:r>
    </w:p>
    <w:p w14:paraId="1910F336" w14:textId="4AB9068C" w:rsidR="001F1802" w:rsidRPr="00413192" w:rsidRDefault="001E2553" w:rsidP="008467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13192">
        <w:rPr>
          <w:rFonts w:ascii="Arial" w:hAnsi="Arial" w:cs="Arial"/>
          <w:b/>
          <w:sz w:val="22"/>
          <w:szCs w:val="22"/>
        </w:rPr>
        <w:t xml:space="preserve">NICHOLAS KRAUNIKSI MALERBA </w:t>
      </w:r>
    </w:p>
    <w:p w14:paraId="3A4F0DAC" w14:textId="2ED4DBDB" w:rsidR="001F1802" w:rsidRPr="00413192" w:rsidRDefault="001E2553" w:rsidP="008467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Engenheiro </w:t>
      </w:r>
      <w:r w:rsidR="001F1802" w:rsidRPr="00413192">
        <w:rPr>
          <w:rFonts w:ascii="Arial" w:hAnsi="Arial" w:cs="Arial"/>
          <w:sz w:val="22"/>
          <w:szCs w:val="22"/>
        </w:rPr>
        <w:t>Civil</w:t>
      </w:r>
      <w:r w:rsidRPr="00413192">
        <w:rPr>
          <w:rFonts w:ascii="Arial" w:hAnsi="Arial" w:cs="Arial"/>
          <w:sz w:val="22"/>
          <w:szCs w:val="22"/>
        </w:rPr>
        <w:t xml:space="preserve"> (Orçamento e fiscalização)</w:t>
      </w:r>
    </w:p>
    <w:p w14:paraId="05CC5C06" w14:textId="4D54BC89" w:rsidR="001F1802" w:rsidRPr="00413192" w:rsidRDefault="001F1802" w:rsidP="008467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13192">
        <w:rPr>
          <w:rFonts w:ascii="Arial" w:hAnsi="Arial" w:cs="Arial"/>
          <w:sz w:val="22"/>
          <w:szCs w:val="22"/>
        </w:rPr>
        <w:t xml:space="preserve">CREA </w:t>
      </w:r>
      <w:r w:rsidR="0034434C" w:rsidRPr="00413192">
        <w:rPr>
          <w:rFonts w:ascii="Arial" w:hAnsi="Arial" w:cs="Arial"/>
          <w:sz w:val="22"/>
          <w:szCs w:val="22"/>
        </w:rPr>
        <w:t>506</w:t>
      </w:r>
      <w:r w:rsidR="001E2553" w:rsidRPr="00413192">
        <w:rPr>
          <w:rFonts w:ascii="Arial" w:hAnsi="Arial" w:cs="Arial"/>
          <w:sz w:val="22"/>
          <w:szCs w:val="22"/>
        </w:rPr>
        <w:t>.994.868-7</w:t>
      </w:r>
    </w:p>
    <w:p w14:paraId="0BF3122C" w14:textId="77777777" w:rsidR="001F1802" w:rsidRPr="00413192" w:rsidRDefault="001F1802" w:rsidP="008467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70CDA1C" w14:textId="77777777" w:rsidR="001F1802" w:rsidRPr="00413192" w:rsidRDefault="001F1802" w:rsidP="008467B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3181986" w14:textId="77777777" w:rsidR="00FD3BE9" w:rsidRPr="00413192" w:rsidRDefault="00FD3BE9" w:rsidP="008467B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6D84A59" w14:textId="77777777" w:rsidR="008D783D" w:rsidRPr="00413192" w:rsidRDefault="008D783D" w:rsidP="003035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8D783D" w:rsidRPr="00413192" w:rsidSect="00677A8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8" w:h="16851" w:code="618"/>
      <w:pgMar w:top="2268" w:right="1701" w:bottom="1418" w:left="1701" w:header="737" w:footer="107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07838" w14:textId="77777777" w:rsidR="00796DE5" w:rsidRDefault="00796DE5" w:rsidP="001F1802">
      <w:r>
        <w:separator/>
      </w:r>
    </w:p>
  </w:endnote>
  <w:endnote w:type="continuationSeparator" w:id="0">
    <w:p w14:paraId="07269382" w14:textId="77777777" w:rsidR="00796DE5" w:rsidRDefault="00796DE5" w:rsidP="001F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1DE20" w14:textId="77777777" w:rsidR="009C12AE" w:rsidRDefault="009C12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B65E0" w14:textId="32E5B90F" w:rsidR="00747202" w:rsidRPr="00D832E3" w:rsidRDefault="00747202" w:rsidP="00677A8B">
    <w:pPr>
      <w:pStyle w:val="Rodap"/>
      <w:pBdr>
        <w:top w:val="single" w:sz="4" w:space="1" w:color="auto"/>
      </w:pBdr>
      <w:jc w:val="right"/>
      <w:rPr>
        <w:rFonts w:ascii="Century Gothic" w:hAnsi="Century Gothic" w:cs="Arial"/>
        <w:color w:val="595959"/>
      </w:rPr>
    </w:pPr>
    <w:r w:rsidRPr="00D832E3">
      <w:rPr>
        <w:rFonts w:ascii="Century Gothic" w:hAnsi="Century Gothic" w:cs="Arial"/>
        <w:color w:val="595959"/>
      </w:rPr>
      <w:t xml:space="preserve">Severínia, </w:t>
    </w:r>
    <w:r w:rsidR="009C12AE">
      <w:rPr>
        <w:rFonts w:ascii="Century Gothic" w:hAnsi="Century Gothic" w:cs="Arial"/>
        <w:color w:val="595959"/>
      </w:rPr>
      <w:t>24</w:t>
    </w:r>
    <w:r w:rsidR="008467BE">
      <w:rPr>
        <w:rFonts w:ascii="Century Gothic" w:hAnsi="Century Gothic" w:cs="Arial"/>
        <w:color w:val="595959"/>
      </w:rPr>
      <w:t xml:space="preserve"> de </w:t>
    </w:r>
    <w:r w:rsidR="009C12AE">
      <w:rPr>
        <w:rFonts w:ascii="Century Gothic" w:hAnsi="Century Gothic" w:cs="Arial"/>
        <w:color w:val="595959"/>
      </w:rPr>
      <w:t>março</w:t>
    </w:r>
    <w:r w:rsidR="008467BE">
      <w:rPr>
        <w:rFonts w:ascii="Century Gothic" w:hAnsi="Century Gothic" w:cs="Arial"/>
        <w:color w:val="595959"/>
      </w:rPr>
      <w:t xml:space="preserve"> de 202</w:t>
    </w:r>
    <w:r w:rsidR="00993FAF">
      <w:rPr>
        <w:rFonts w:ascii="Century Gothic" w:hAnsi="Century Gothic" w:cs="Arial"/>
        <w:color w:val="595959"/>
      </w:rPr>
      <w:t>5</w:t>
    </w:r>
    <w:r w:rsidR="008467BE">
      <w:rPr>
        <w:rFonts w:ascii="Century Gothic" w:hAnsi="Century Gothic" w:cs="Arial"/>
        <w:color w:val="595959"/>
      </w:rPr>
      <w:t>.</w:t>
    </w:r>
  </w:p>
  <w:p w14:paraId="4B40297A" w14:textId="77777777" w:rsidR="00747202" w:rsidRPr="00D832E3" w:rsidRDefault="00747202" w:rsidP="00677A8B">
    <w:pPr>
      <w:pStyle w:val="Rodap"/>
      <w:pBdr>
        <w:top w:val="single" w:sz="4" w:space="1" w:color="auto"/>
      </w:pBdr>
      <w:jc w:val="right"/>
      <w:rPr>
        <w:rFonts w:ascii="Century Gothic" w:hAnsi="Century Gothic" w:cs="Arial"/>
        <w:color w:val="595959"/>
      </w:rPr>
    </w:pPr>
    <w:r w:rsidRPr="00D832E3">
      <w:rPr>
        <w:rFonts w:ascii="Century Gothic" w:hAnsi="Century Gothic" w:cs="Arial"/>
        <w:color w:val="595959"/>
      </w:rPr>
      <w:t xml:space="preserve">Página   </w:t>
    </w:r>
    <w:r w:rsidR="00DD1209" w:rsidRPr="00D832E3">
      <w:rPr>
        <w:rStyle w:val="Nmerodepgina"/>
        <w:rFonts w:ascii="Century Gothic" w:hAnsi="Century Gothic"/>
        <w:color w:val="595959"/>
      </w:rPr>
      <w:fldChar w:fldCharType="begin"/>
    </w:r>
    <w:r w:rsidRPr="00D832E3">
      <w:rPr>
        <w:rStyle w:val="Nmerodepgina"/>
        <w:rFonts w:ascii="Century Gothic" w:hAnsi="Century Gothic"/>
        <w:color w:val="595959"/>
      </w:rPr>
      <w:instrText xml:space="preserve"> PAGE </w:instrText>
    </w:r>
    <w:r w:rsidR="00DD1209" w:rsidRPr="00D832E3">
      <w:rPr>
        <w:rStyle w:val="Nmerodepgina"/>
        <w:rFonts w:ascii="Century Gothic" w:hAnsi="Century Gothic"/>
        <w:color w:val="595959"/>
      </w:rPr>
      <w:fldChar w:fldCharType="separate"/>
    </w:r>
    <w:r w:rsidR="001E2553">
      <w:rPr>
        <w:rStyle w:val="Nmerodepgina"/>
        <w:rFonts w:ascii="Century Gothic" w:hAnsi="Century Gothic"/>
        <w:noProof/>
        <w:color w:val="595959"/>
      </w:rPr>
      <w:t>8</w:t>
    </w:r>
    <w:r w:rsidR="00DD1209" w:rsidRPr="00D832E3">
      <w:rPr>
        <w:rStyle w:val="Nmerodepgina"/>
        <w:rFonts w:ascii="Century Gothic" w:hAnsi="Century Gothic"/>
        <w:color w:val="595959"/>
      </w:rPr>
      <w:fldChar w:fldCharType="end"/>
    </w:r>
    <w:r w:rsidRPr="00D832E3">
      <w:rPr>
        <w:rStyle w:val="Nmerodepgina"/>
        <w:rFonts w:ascii="Century Gothic" w:hAnsi="Century Gothic"/>
        <w:color w:val="595959"/>
      </w:rPr>
      <w:t>/</w:t>
    </w:r>
    <w:r w:rsidR="00DD1209" w:rsidRPr="00D832E3">
      <w:rPr>
        <w:rStyle w:val="Nmerodepgina"/>
        <w:rFonts w:ascii="Century Gothic" w:hAnsi="Century Gothic"/>
        <w:color w:val="595959"/>
      </w:rPr>
      <w:fldChar w:fldCharType="begin"/>
    </w:r>
    <w:r w:rsidRPr="00D832E3">
      <w:rPr>
        <w:rStyle w:val="Nmerodepgina"/>
        <w:rFonts w:ascii="Century Gothic" w:hAnsi="Century Gothic"/>
        <w:color w:val="595959"/>
      </w:rPr>
      <w:instrText xml:space="preserve"> NUMPAGES </w:instrText>
    </w:r>
    <w:r w:rsidR="00DD1209" w:rsidRPr="00D832E3">
      <w:rPr>
        <w:rStyle w:val="Nmerodepgina"/>
        <w:rFonts w:ascii="Century Gothic" w:hAnsi="Century Gothic"/>
        <w:color w:val="595959"/>
      </w:rPr>
      <w:fldChar w:fldCharType="separate"/>
    </w:r>
    <w:r w:rsidR="001E2553">
      <w:rPr>
        <w:rStyle w:val="Nmerodepgina"/>
        <w:rFonts w:ascii="Century Gothic" w:hAnsi="Century Gothic"/>
        <w:noProof/>
        <w:color w:val="595959"/>
      </w:rPr>
      <w:t>11</w:t>
    </w:r>
    <w:r w:rsidR="00DD1209" w:rsidRPr="00D832E3">
      <w:rPr>
        <w:rStyle w:val="Nmerodepgina"/>
        <w:rFonts w:ascii="Century Gothic" w:hAnsi="Century Gothic"/>
        <w:color w:val="595959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CA9C9" w14:textId="77777777" w:rsidR="009C12AE" w:rsidRDefault="009C12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0172D" w14:textId="77777777" w:rsidR="00796DE5" w:rsidRDefault="00796DE5" w:rsidP="001F1802">
      <w:r>
        <w:separator/>
      </w:r>
    </w:p>
  </w:footnote>
  <w:footnote w:type="continuationSeparator" w:id="0">
    <w:p w14:paraId="4C44F50C" w14:textId="77777777" w:rsidR="00796DE5" w:rsidRDefault="00796DE5" w:rsidP="001F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E79FC" w14:textId="77777777" w:rsidR="009C12AE" w:rsidRDefault="009C12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  <w:gridCol w:w="8488"/>
    </w:tblGrid>
    <w:tr w:rsidR="00747202" w:rsidRPr="00D827C2" w14:paraId="078054DB" w14:textId="77777777">
      <w:trPr>
        <w:cantSplit/>
        <w:trHeight w:val="1817"/>
        <w:jc w:val="center"/>
      </w:trPr>
      <w:tc>
        <w:tcPr>
          <w:tcW w:w="1780" w:type="dxa"/>
          <w:vAlign w:val="center"/>
        </w:tcPr>
        <w:p w14:paraId="16F36121" w14:textId="77777777" w:rsidR="00747202" w:rsidRDefault="00747202" w:rsidP="00747202">
          <w:pPr>
            <w:jc w:val="center"/>
            <w:rPr>
              <w:sz w:val="24"/>
            </w:rPr>
          </w:pPr>
        </w:p>
      </w:tc>
      <w:tc>
        <w:tcPr>
          <w:tcW w:w="8488" w:type="dxa"/>
          <w:vAlign w:val="center"/>
        </w:tcPr>
        <w:p w14:paraId="11E1FA12" w14:textId="77777777" w:rsidR="00747202" w:rsidRDefault="00747202" w:rsidP="00747202">
          <w:pPr>
            <w:pStyle w:val="PargrafodaLista"/>
            <w:rPr>
              <w:rFonts w:ascii="Century Gothic" w:hAnsi="Century Gothic"/>
              <w:i/>
              <w:sz w:val="24"/>
              <w:szCs w:val="24"/>
            </w:rPr>
          </w:pPr>
        </w:p>
        <w:p w14:paraId="2543382B" w14:textId="77777777" w:rsidR="00747202" w:rsidRDefault="00747202" w:rsidP="00747202">
          <w:pPr>
            <w:pStyle w:val="PargrafodaLista"/>
            <w:rPr>
              <w:rFonts w:ascii="Century Gothic" w:hAnsi="Century Gothic"/>
              <w:i/>
              <w:sz w:val="24"/>
              <w:szCs w:val="24"/>
            </w:rPr>
          </w:pPr>
        </w:p>
        <w:p w14:paraId="1ECE82DE" w14:textId="77777777" w:rsidR="00747202" w:rsidRDefault="00747202" w:rsidP="00747202">
          <w:pPr>
            <w:pStyle w:val="PargrafodaLista"/>
            <w:ind w:left="0"/>
            <w:rPr>
              <w:rFonts w:ascii="Century Gothic" w:hAnsi="Century Gothic"/>
              <w:i/>
              <w:sz w:val="24"/>
              <w:szCs w:val="24"/>
            </w:rPr>
          </w:pPr>
        </w:p>
        <w:p w14:paraId="737F4FCB" w14:textId="77777777" w:rsidR="00747202" w:rsidRDefault="00747202" w:rsidP="00747202">
          <w:pPr>
            <w:pStyle w:val="PargrafodaLista"/>
            <w:ind w:left="0"/>
            <w:rPr>
              <w:rFonts w:ascii="Century Gothic" w:hAnsi="Century Gothic"/>
              <w:i/>
              <w:sz w:val="24"/>
              <w:szCs w:val="24"/>
            </w:rPr>
          </w:pPr>
        </w:p>
        <w:p w14:paraId="76251415" w14:textId="77777777" w:rsidR="00747202" w:rsidRPr="00C04775" w:rsidRDefault="00747202" w:rsidP="00AA103F">
          <w:pPr>
            <w:pStyle w:val="PargrafodaLista"/>
            <w:ind w:left="0"/>
            <w:rPr>
              <w:rFonts w:ascii="Century Gothic" w:hAnsi="Century Gothic"/>
              <w:b/>
              <w:i/>
              <w:color w:val="1F497D"/>
              <w:sz w:val="28"/>
              <w:szCs w:val="28"/>
            </w:rPr>
          </w:pPr>
          <w:r>
            <w:rPr>
              <w:rFonts w:ascii="Century Gothic" w:hAnsi="Century Gothic"/>
              <w:b/>
              <w:i/>
              <w:color w:val="1F497D"/>
              <w:sz w:val="24"/>
              <w:szCs w:val="24"/>
            </w:rPr>
            <w:t xml:space="preserve">                            </w:t>
          </w:r>
          <w:r w:rsidRPr="00C04775">
            <w:rPr>
              <w:rFonts w:ascii="Century Gothic" w:hAnsi="Century Gothic"/>
              <w:b/>
              <w:i/>
              <w:color w:val="1F497D"/>
              <w:sz w:val="28"/>
              <w:szCs w:val="28"/>
            </w:rPr>
            <w:t>MEMORIAL</w:t>
          </w:r>
          <w:r w:rsidR="00AA103F">
            <w:rPr>
              <w:rFonts w:ascii="Century Gothic" w:hAnsi="Century Gothic"/>
              <w:b/>
              <w:i/>
              <w:color w:val="1F497D"/>
              <w:sz w:val="28"/>
              <w:szCs w:val="28"/>
            </w:rPr>
            <w:t xml:space="preserve"> DESCRITIVO</w:t>
          </w:r>
        </w:p>
      </w:tc>
    </w:tr>
  </w:tbl>
  <w:p w14:paraId="61440656" w14:textId="77777777" w:rsidR="00747202" w:rsidRPr="00F858E7" w:rsidRDefault="00747202" w:rsidP="0074720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785B5" w14:textId="77777777" w:rsidR="00747202" w:rsidRDefault="00747202">
    <w:pPr>
      <w:pStyle w:val="Cabealho"/>
    </w:pPr>
    <w:r>
      <w:t>/</w:t>
    </w:r>
    <w:r w:rsidR="00DD1209"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 w:rsidR="00DD1209">
      <w:rPr>
        <w:rStyle w:val="Nmerodepgina"/>
      </w:rPr>
      <w:fldChar w:fldCharType="separate"/>
    </w:r>
    <w:r w:rsidR="001E2553">
      <w:rPr>
        <w:rStyle w:val="Nmerodepgina"/>
        <w:noProof/>
      </w:rPr>
      <w:t>11</w:t>
    </w:r>
    <w:r w:rsidR="00DD1209"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C721F"/>
    <w:multiLevelType w:val="multilevel"/>
    <w:tmpl w:val="B6E0488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6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68" w:hanging="1800"/>
      </w:pPr>
      <w:rPr>
        <w:rFonts w:hint="default"/>
      </w:rPr>
    </w:lvl>
  </w:abstractNum>
  <w:abstractNum w:abstractNumId="1" w15:restartNumberingAfterBreak="0">
    <w:nsid w:val="20307875"/>
    <w:multiLevelType w:val="multilevel"/>
    <w:tmpl w:val="D6285020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Times New Roman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Times New Roman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Times New Roman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Times New Roman" w:hAnsi="Arial" w:cs="Arial" w:hint="default"/>
      </w:rPr>
    </w:lvl>
  </w:abstractNum>
  <w:abstractNum w:abstractNumId="2" w15:restartNumberingAfterBreak="0">
    <w:nsid w:val="22EA3487"/>
    <w:multiLevelType w:val="multilevel"/>
    <w:tmpl w:val="D6285020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Times New Roman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Times New Roman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Times New Roman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Times New Roman" w:hAnsi="Arial" w:cs="Arial" w:hint="default"/>
      </w:rPr>
    </w:lvl>
  </w:abstractNum>
  <w:abstractNum w:abstractNumId="3" w15:restartNumberingAfterBreak="0">
    <w:nsid w:val="24946D87"/>
    <w:multiLevelType w:val="multilevel"/>
    <w:tmpl w:val="20363F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21F1349"/>
    <w:multiLevelType w:val="multilevel"/>
    <w:tmpl w:val="03320C3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516F6161"/>
    <w:multiLevelType w:val="multilevel"/>
    <w:tmpl w:val="1FE6063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6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6" w15:restartNumberingAfterBreak="0">
    <w:nsid w:val="641557D8"/>
    <w:multiLevelType w:val="multilevel"/>
    <w:tmpl w:val="097654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B4E60AD"/>
    <w:multiLevelType w:val="multilevel"/>
    <w:tmpl w:val="47F606E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8" w15:restartNumberingAfterBreak="0">
    <w:nsid w:val="76515CE8"/>
    <w:multiLevelType w:val="multilevel"/>
    <w:tmpl w:val="DA987510"/>
    <w:lvl w:ilvl="0">
      <w:start w:val="1"/>
      <w:numFmt w:val="decimal"/>
      <w:lvlText w:val="%1.0"/>
      <w:lvlJc w:val="left"/>
      <w:pPr>
        <w:ind w:left="1065" w:hanging="57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18"/>
        <w:szCs w:val="18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2" w:hanging="583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18"/>
        <w:szCs w:val="18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66" w:hanging="292"/>
        <w:jc w:val="left"/>
      </w:pPr>
      <w:rPr>
        <w:rFonts w:hint="default"/>
        <w:spacing w:val="-2"/>
        <w:w w:val="99"/>
        <w:lang w:val="pt-PT" w:eastAsia="en-US" w:bidi="ar-SA"/>
      </w:rPr>
    </w:lvl>
    <w:lvl w:ilvl="3">
      <w:numFmt w:val="bullet"/>
      <w:lvlText w:val="•"/>
      <w:lvlJc w:val="left"/>
      <w:pPr>
        <w:ind w:left="2430" w:hanging="2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0" w:hanging="2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0" w:hanging="2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2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1" w:hanging="2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1" w:hanging="292"/>
      </w:pPr>
      <w:rPr>
        <w:rFonts w:hint="default"/>
        <w:lang w:val="pt-PT" w:eastAsia="en-US" w:bidi="ar-SA"/>
      </w:rPr>
    </w:lvl>
  </w:abstractNum>
  <w:abstractNum w:abstractNumId="9" w15:restartNumberingAfterBreak="0">
    <w:nsid w:val="7DBA198E"/>
    <w:multiLevelType w:val="multilevel"/>
    <w:tmpl w:val="10FE2E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1802"/>
    <w:rsid w:val="00014298"/>
    <w:rsid w:val="00015BA3"/>
    <w:rsid w:val="00036BB2"/>
    <w:rsid w:val="00062D28"/>
    <w:rsid w:val="000944F9"/>
    <w:rsid w:val="000A4BE7"/>
    <w:rsid w:val="000A4D36"/>
    <w:rsid w:val="000A7B7E"/>
    <w:rsid w:val="000B13DA"/>
    <w:rsid w:val="000B3BCB"/>
    <w:rsid w:val="000C56C5"/>
    <w:rsid w:val="000D3D72"/>
    <w:rsid w:val="000D61EB"/>
    <w:rsid w:val="000E2B47"/>
    <w:rsid w:val="0010667E"/>
    <w:rsid w:val="0011517C"/>
    <w:rsid w:val="001173C6"/>
    <w:rsid w:val="00117D50"/>
    <w:rsid w:val="00131727"/>
    <w:rsid w:val="00132F77"/>
    <w:rsid w:val="001713CA"/>
    <w:rsid w:val="001B0723"/>
    <w:rsid w:val="001E2553"/>
    <w:rsid w:val="001E33CF"/>
    <w:rsid w:val="001F1802"/>
    <w:rsid w:val="00216F24"/>
    <w:rsid w:val="00227123"/>
    <w:rsid w:val="00242E50"/>
    <w:rsid w:val="00260556"/>
    <w:rsid w:val="00260E45"/>
    <w:rsid w:val="00261385"/>
    <w:rsid w:val="002616F9"/>
    <w:rsid w:val="002C5593"/>
    <w:rsid w:val="002D75E7"/>
    <w:rsid w:val="002E0A47"/>
    <w:rsid w:val="002E7710"/>
    <w:rsid w:val="003035E8"/>
    <w:rsid w:val="00312821"/>
    <w:rsid w:val="003201A8"/>
    <w:rsid w:val="00331EC3"/>
    <w:rsid w:val="0034434C"/>
    <w:rsid w:val="003622CE"/>
    <w:rsid w:val="00381A1C"/>
    <w:rsid w:val="003E5486"/>
    <w:rsid w:val="003F259E"/>
    <w:rsid w:val="00413192"/>
    <w:rsid w:val="004265B9"/>
    <w:rsid w:val="00426631"/>
    <w:rsid w:val="00433E91"/>
    <w:rsid w:val="004775DC"/>
    <w:rsid w:val="004B14EB"/>
    <w:rsid w:val="004D098B"/>
    <w:rsid w:val="004E0B0D"/>
    <w:rsid w:val="005455C2"/>
    <w:rsid w:val="00551A25"/>
    <w:rsid w:val="00560080"/>
    <w:rsid w:val="00574762"/>
    <w:rsid w:val="00580BE0"/>
    <w:rsid w:val="00591BBE"/>
    <w:rsid w:val="005B10BE"/>
    <w:rsid w:val="005D0FFC"/>
    <w:rsid w:val="005D4B0D"/>
    <w:rsid w:val="005D570D"/>
    <w:rsid w:val="005D7A37"/>
    <w:rsid w:val="005E0113"/>
    <w:rsid w:val="005F424E"/>
    <w:rsid w:val="00605553"/>
    <w:rsid w:val="0064205C"/>
    <w:rsid w:val="00677A8B"/>
    <w:rsid w:val="006974E6"/>
    <w:rsid w:val="006A4243"/>
    <w:rsid w:val="006D754B"/>
    <w:rsid w:val="006E60C6"/>
    <w:rsid w:val="006F3E0C"/>
    <w:rsid w:val="00700C0A"/>
    <w:rsid w:val="00711642"/>
    <w:rsid w:val="00716750"/>
    <w:rsid w:val="007228A7"/>
    <w:rsid w:val="0072301B"/>
    <w:rsid w:val="007303DB"/>
    <w:rsid w:val="007427F6"/>
    <w:rsid w:val="00747202"/>
    <w:rsid w:val="00773344"/>
    <w:rsid w:val="00796DE5"/>
    <w:rsid w:val="007A1EC2"/>
    <w:rsid w:val="007B6A1B"/>
    <w:rsid w:val="007C0320"/>
    <w:rsid w:val="007C6878"/>
    <w:rsid w:val="007D33D0"/>
    <w:rsid w:val="007E060A"/>
    <w:rsid w:val="008007A4"/>
    <w:rsid w:val="00813D87"/>
    <w:rsid w:val="00816583"/>
    <w:rsid w:val="00821649"/>
    <w:rsid w:val="008271F8"/>
    <w:rsid w:val="008467BE"/>
    <w:rsid w:val="00852279"/>
    <w:rsid w:val="008560C4"/>
    <w:rsid w:val="00870BE4"/>
    <w:rsid w:val="00883215"/>
    <w:rsid w:val="008B42C4"/>
    <w:rsid w:val="008C1993"/>
    <w:rsid w:val="008D783D"/>
    <w:rsid w:val="008D7A8D"/>
    <w:rsid w:val="008F2CCE"/>
    <w:rsid w:val="00901F80"/>
    <w:rsid w:val="009547DD"/>
    <w:rsid w:val="009659F5"/>
    <w:rsid w:val="00993FAF"/>
    <w:rsid w:val="009C12AE"/>
    <w:rsid w:val="009C44BF"/>
    <w:rsid w:val="009F7852"/>
    <w:rsid w:val="00A14FD7"/>
    <w:rsid w:val="00A437A9"/>
    <w:rsid w:val="00A506F4"/>
    <w:rsid w:val="00A57FC6"/>
    <w:rsid w:val="00AA103F"/>
    <w:rsid w:val="00AA4978"/>
    <w:rsid w:val="00AC71A3"/>
    <w:rsid w:val="00AE1665"/>
    <w:rsid w:val="00AF6B63"/>
    <w:rsid w:val="00B1497C"/>
    <w:rsid w:val="00B20088"/>
    <w:rsid w:val="00B3261A"/>
    <w:rsid w:val="00B447E2"/>
    <w:rsid w:val="00B520CC"/>
    <w:rsid w:val="00B612E9"/>
    <w:rsid w:val="00B76BC3"/>
    <w:rsid w:val="00B9313A"/>
    <w:rsid w:val="00BE3AF4"/>
    <w:rsid w:val="00BF17A6"/>
    <w:rsid w:val="00C00C9D"/>
    <w:rsid w:val="00C05874"/>
    <w:rsid w:val="00C102A3"/>
    <w:rsid w:val="00C178FF"/>
    <w:rsid w:val="00C260D1"/>
    <w:rsid w:val="00C66D4A"/>
    <w:rsid w:val="00C92C32"/>
    <w:rsid w:val="00CA2F86"/>
    <w:rsid w:val="00CA4F8E"/>
    <w:rsid w:val="00CA7C7C"/>
    <w:rsid w:val="00CD4B98"/>
    <w:rsid w:val="00CD5F53"/>
    <w:rsid w:val="00CF29E7"/>
    <w:rsid w:val="00CF567C"/>
    <w:rsid w:val="00D217F1"/>
    <w:rsid w:val="00D668DF"/>
    <w:rsid w:val="00D832E3"/>
    <w:rsid w:val="00D8788B"/>
    <w:rsid w:val="00DB4A6C"/>
    <w:rsid w:val="00DD1209"/>
    <w:rsid w:val="00E01EC6"/>
    <w:rsid w:val="00E26793"/>
    <w:rsid w:val="00E316A1"/>
    <w:rsid w:val="00E3206D"/>
    <w:rsid w:val="00E5217C"/>
    <w:rsid w:val="00E75722"/>
    <w:rsid w:val="00E82F00"/>
    <w:rsid w:val="00E8382D"/>
    <w:rsid w:val="00EA4398"/>
    <w:rsid w:val="00EA7145"/>
    <w:rsid w:val="00EC79DA"/>
    <w:rsid w:val="00ED6554"/>
    <w:rsid w:val="00ED7E57"/>
    <w:rsid w:val="00EF10F7"/>
    <w:rsid w:val="00F07CFD"/>
    <w:rsid w:val="00F13FDA"/>
    <w:rsid w:val="00F20F47"/>
    <w:rsid w:val="00F2748C"/>
    <w:rsid w:val="00F323AE"/>
    <w:rsid w:val="00F7250F"/>
    <w:rsid w:val="00F920CC"/>
    <w:rsid w:val="00F92D52"/>
    <w:rsid w:val="00F94518"/>
    <w:rsid w:val="00FC19FA"/>
    <w:rsid w:val="00FD3BE9"/>
    <w:rsid w:val="00FD4F43"/>
    <w:rsid w:val="00FE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700D3"/>
  <w15:docId w15:val="{2C75E02D-C2CD-404D-A1B4-8872AE79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8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131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1802"/>
    <w:pPr>
      <w:keepNext/>
      <w:widowControl/>
      <w:jc w:val="center"/>
      <w:outlineLvl w:val="1"/>
    </w:pPr>
    <w:rPr>
      <w:b/>
      <w:i/>
      <w:sz w:val="28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1802"/>
    <w:rPr>
      <w:rFonts w:ascii="Times New Roman" w:eastAsia="Times New Roman" w:hAnsi="Times New Roman" w:cs="Times New Roman"/>
      <w:b/>
      <w:i/>
      <w:sz w:val="28"/>
      <w:szCs w:val="20"/>
      <w:lang w:val="pt-PT" w:eastAsia="pt-BR"/>
    </w:rPr>
  </w:style>
  <w:style w:type="paragraph" w:styleId="Rodap">
    <w:name w:val="footer"/>
    <w:basedOn w:val="Normal"/>
    <w:link w:val="RodapChar"/>
    <w:rsid w:val="001F1802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1F180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1F1802"/>
  </w:style>
  <w:style w:type="paragraph" w:styleId="Cabealho">
    <w:name w:val="header"/>
    <w:basedOn w:val="Normal"/>
    <w:link w:val="CabealhoChar"/>
    <w:uiPriority w:val="99"/>
    <w:rsid w:val="001F180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18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F1802"/>
    <w:pPr>
      <w:tabs>
        <w:tab w:val="left" w:pos="-2410"/>
      </w:tabs>
      <w:ind w:right="-1"/>
      <w:jc w:val="both"/>
    </w:pPr>
    <w:rPr>
      <w:rFonts w:ascii="Arial" w:hAnsi="Arial"/>
      <w:color w:val="FF0000"/>
      <w:sz w:val="24"/>
    </w:rPr>
  </w:style>
  <w:style w:type="character" w:customStyle="1" w:styleId="CorpodetextoChar">
    <w:name w:val="Corpo de texto Char"/>
    <w:basedOn w:val="Fontepargpadro"/>
    <w:link w:val="Corpodetexto"/>
    <w:rsid w:val="001F1802"/>
    <w:rPr>
      <w:rFonts w:ascii="Arial" w:eastAsia="Times New Roman" w:hAnsi="Arial" w:cs="Times New Roman"/>
      <w:color w:val="FF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F1802"/>
    <w:pPr>
      <w:ind w:left="22" w:firstLine="686"/>
      <w:jc w:val="both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F1802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1F1802"/>
    <w:pPr>
      <w:ind w:left="708"/>
    </w:pPr>
  </w:style>
  <w:style w:type="paragraph" w:customStyle="1" w:styleId="Recuodecorpodetexto21">
    <w:name w:val="Recuo de corpo de texto 21"/>
    <w:basedOn w:val="Normal"/>
    <w:rsid w:val="001F1802"/>
    <w:pPr>
      <w:widowControl/>
      <w:suppressAutoHyphens/>
      <w:ind w:left="720"/>
    </w:pPr>
    <w:rPr>
      <w:sz w:val="28"/>
      <w:szCs w:val="24"/>
      <w:lang w:eastAsia="ar-SA"/>
    </w:rPr>
  </w:style>
  <w:style w:type="paragraph" w:customStyle="1" w:styleId="Recuodecorpodetexto31">
    <w:name w:val="Recuo de corpo de texto 31"/>
    <w:basedOn w:val="Normal"/>
    <w:rsid w:val="001F1802"/>
    <w:pPr>
      <w:widowControl/>
      <w:suppressAutoHyphens/>
      <w:ind w:left="360"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10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0F7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12E9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41319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192"/>
    <w:pPr>
      <w:autoSpaceDE w:val="0"/>
      <w:autoSpaceDN w:val="0"/>
      <w:spacing w:before="1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41319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1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9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9608E-9FCE-43B0-B7F6-8B21F48E3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3142</Words>
  <Characters>16973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taiana</dc:creator>
  <cp:lastModifiedBy>Natalia</cp:lastModifiedBy>
  <cp:revision>17</cp:revision>
  <cp:lastPrinted>2025-02-20T17:49:00Z</cp:lastPrinted>
  <dcterms:created xsi:type="dcterms:W3CDTF">2025-01-30T13:40:00Z</dcterms:created>
  <dcterms:modified xsi:type="dcterms:W3CDTF">2025-04-10T18:32:00Z</dcterms:modified>
</cp:coreProperties>
</file>