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31846">
      <w:r>
        <w:drawing>
          <wp:anchor distT="0" distB="0" distL="0" distR="0" simplePos="0" relativeHeight="251666432" behindDoc="1" locked="0" layoutInCell="1" allowOverlap="1">
            <wp:simplePos x="0" y="0"/>
            <wp:positionH relativeFrom="page">
              <wp:posOffset>767080</wp:posOffset>
            </wp:positionH>
            <wp:positionV relativeFrom="page">
              <wp:posOffset>566420</wp:posOffset>
            </wp:positionV>
            <wp:extent cx="870585" cy="826135"/>
            <wp:effectExtent l="0" t="0" r="5715" b="12065"/>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icPr>
                  <pic:blipFill>
                    <a:blip r:embed="rId10" cstate="print"/>
                    <a:stretch>
                      <a:fillRect/>
                    </a:stretch>
                  </pic:blipFill>
                  <pic:spPr>
                    <a:xfrm>
                      <a:off x="0" y="0"/>
                      <a:ext cx="870585" cy="826135"/>
                    </a:xfrm>
                    <a:prstGeom prst="rect">
                      <a:avLst/>
                    </a:prstGeom>
                  </pic:spPr>
                </pic:pic>
              </a:graphicData>
            </a:graphic>
          </wp:anchor>
        </w:drawing>
      </w:r>
      <w:r>
        <w:pict>
          <v:shape id="_x0000_s1026" o:spid="_x0000_s1026" o:spt="75" type="#_x0000_t75" style="position:absolute;left:0pt;margin-left:0pt;margin-top:0pt;height:0pt;width:0pt;z-index:251661312;mso-width-relative:page;mso-height-relative:page;" o:ole="t" filled="f" o:preferrelative="t" stroked="f" coordsize="21600,21600">
            <v:path/>
            <v:fill on="f" focussize="0,0"/>
            <v:stroke on="f"/>
            <v:imagedata r:id="rId12" o:title=""/>
            <o:lock v:ext="edit" aspectratio="t"/>
          </v:shape>
          <o:OLEObject Type="Embed" ProgID="CorelDraw.Graphic.16" ShapeID="_x0000_s1026" DrawAspect="Content" ObjectID="_1468075725" r:id="rId11">
            <o:LockedField>false</o:LockedField>
          </o:OLEObject>
        </w:pict>
      </w:r>
      <w:r>
        <w:rPr>
          <w:rFonts w:cs="Arial"/>
          <w:lang w:eastAsia="pt-BR"/>
        </w:rPr>
        <mc:AlternateContent>
          <mc:Choice Requires="wps">
            <w:drawing>
              <wp:anchor distT="0" distB="0" distL="114300" distR="114300" simplePos="0" relativeHeight="251659264" behindDoc="0" locked="0" layoutInCell="1" allowOverlap="1">
                <wp:simplePos x="0" y="0"/>
                <wp:positionH relativeFrom="column">
                  <wp:posOffset>652780</wp:posOffset>
                </wp:positionH>
                <wp:positionV relativeFrom="paragraph">
                  <wp:posOffset>82550</wp:posOffset>
                </wp:positionV>
                <wp:extent cx="5616575" cy="890270"/>
                <wp:effectExtent l="4445" t="4445" r="17780" b="19685"/>
                <wp:wrapNone/>
                <wp:docPr id="19" name="Caixa de Texto 19"/>
                <wp:cNvGraphicFramePr/>
                <a:graphic xmlns:a="http://schemas.openxmlformats.org/drawingml/2006/main">
                  <a:graphicData uri="http://schemas.microsoft.com/office/word/2010/wordprocessingShape">
                    <wps:wsp>
                      <wps:cNvSpPr txBox="1"/>
                      <wps:spPr>
                        <a:xfrm>
                          <a:off x="0" y="0"/>
                          <a:ext cx="5616575" cy="890270"/>
                        </a:xfrm>
                        <a:prstGeom prst="rect">
                          <a:avLst/>
                        </a:prstGeom>
                        <a:noFill/>
                        <a:ln w="6350">
                          <a:solidFill>
                            <a:schemeClr val="bg1"/>
                          </a:solidFill>
                        </a:ln>
                        <a:effectLst/>
                      </wps:spPr>
                      <wps:txbx>
                        <w:txbxContent>
                          <w:p w14:paraId="6A05B651">
                            <w:pPr>
                              <w:spacing w:before="0" w:after="0" w:line="276" w:lineRule="auto"/>
                              <w:jc w:val="center"/>
                              <w:rPr>
                                <w:rFonts w:ascii="Tahoma" w:hAnsi="Tahoma" w:cs="Tahoma"/>
                                <w:b/>
                                <w:color w:val="auto"/>
                                <w:spacing w:val="10"/>
                                <w:szCs w:val="22"/>
                              </w:rPr>
                            </w:pPr>
                            <w:r>
                              <w:rPr>
                                <w:rFonts w:ascii="Tahoma" w:hAnsi="Tahoma" w:cs="Tahoma"/>
                                <w:b/>
                                <w:color w:val="auto"/>
                                <w:spacing w:val="10"/>
                                <w:sz w:val="34"/>
                                <w:szCs w:val="34"/>
                              </w:rPr>
                              <w:t>PREFEITURA MUNICIPAL DE ITAPEVA</w:t>
                            </w:r>
                          </w:p>
                          <w:p w14:paraId="3DAA9ED6">
                            <w:pPr>
                              <w:spacing w:before="0" w:after="0" w:line="276" w:lineRule="auto"/>
                              <w:jc w:val="center"/>
                              <w:rPr>
                                <w:rFonts w:ascii="Tahoma" w:hAnsi="Tahoma" w:cs="Tahoma"/>
                                <w:b/>
                                <w:color w:val="auto"/>
                                <w:spacing w:val="10"/>
                                <w:szCs w:val="22"/>
                              </w:rPr>
                            </w:pPr>
                            <w:r>
                              <w:rPr>
                                <w:rFonts w:ascii="Tahoma" w:hAnsi="Tahoma" w:cs="Tahoma"/>
                                <w:b/>
                                <w:color w:val="auto"/>
                                <w:spacing w:val="10"/>
                                <w:sz w:val="16"/>
                                <w:szCs w:val="16"/>
                              </w:rPr>
                              <w:t>ESTADO DE SÃO PAULO</w:t>
                            </w:r>
                          </w:p>
                          <w:p w14:paraId="1E491D23">
                            <w:pPr>
                              <w:spacing w:before="0" w:after="0" w:line="276" w:lineRule="auto"/>
                              <w:jc w:val="center"/>
                              <w:rPr>
                                <w:rFonts w:ascii="Tahoma" w:hAnsi="Tahoma" w:cs="Tahoma"/>
                                <w:b/>
                                <w:color w:val="auto"/>
                                <w:spacing w:val="10"/>
                                <w:sz w:val="10"/>
                                <w:szCs w:val="10"/>
                              </w:rPr>
                            </w:pPr>
                          </w:p>
                          <w:p w14:paraId="0D224D5D">
                            <w:pPr>
                              <w:spacing w:before="0" w:after="0" w:line="276" w:lineRule="auto"/>
                              <w:jc w:val="center"/>
                              <w:rPr>
                                <w:rFonts w:ascii="Tahoma" w:hAnsi="Tahoma" w:cs="Tahoma"/>
                                <w:b/>
                                <w:color w:val="auto"/>
                                <w:spacing w:val="10"/>
                                <w:sz w:val="20"/>
                                <w:szCs w:val="20"/>
                              </w:rPr>
                            </w:pPr>
                            <w:r>
                              <w:rPr>
                                <w:rFonts w:ascii="Tahoma" w:hAnsi="Tahoma" w:cs="Tahoma"/>
                                <w:b/>
                                <w:color w:val="auto"/>
                                <w:spacing w:val="24"/>
                                <w:sz w:val="20"/>
                                <w:szCs w:val="20"/>
                              </w:rPr>
                              <w:t>SECRETARIA MUNICIPAL DE ADMINISTRAÇÃO E RECURSOS HUMANOS</w:t>
                            </w:r>
                          </w:p>
                          <w:p w14:paraId="08247BCE">
                            <w:pPr>
                              <w:spacing w:before="0" w:line="360" w:lineRule="auto"/>
                              <w:rPr>
                                <w:rFonts w:ascii="Tahoma" w:hAnsi="Tahoma" w:cs="Tahoma"/>
                                <w:color w:val="auto"/>
                                <w:spacing w:val="24"/>
                                <w:szCs w:val="22"/>
                              </w:rPr>
                            </w:pPr>
                          </w:p>
                          <w:p w14:paraId="41E88C59">
                            <w:pPr>
                              <w:spacing w:before="0" w:after="0"/>
                              <w:jc w:val="center"/>
                              <w:rPr>
                                <w:rFonts w:cs="Arial"/>
                                <w:b/>
                                <w:color w:val="auto"/>
                                <w:spacing w:val="10"/>
                                <w:sz w:val="36"/>
                                <w:szCs w:val="36"/>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1.4pt;margin-top:6.5pt;height:70.1pt;width:442.25pt;z-index:251659264;mso-width-relative:page;mso-height-relative:page;" filled="f" stroked="t" coordsize="21600,21600" o:gfxdata="UEsDBAoAAAAAAIdO4kAAAAAAAAAAAAAAAAAEAAAAZHJzL1BLAwQUAAAACACHTuJAACZQFtkAAAAK&#10;AQAADwAAAGRycy9kb3ducmV2LnhtbE2PzU7DMBCE70i8g7VI3KidRLQlxOmBqqByqWh5gK3tJhHx&#10;OsTuDzw9ywluO7uj2W+qxcX34uTG2AXSkE0UCEcm2I4aDe+71d0cRExIFvtATsOXi7Cor68qLG04&#10;05s7bVMjOIRiiRralIZSymha5zFOwuCIb4cwekwsx0baEc8c7nuZKzWVHjviDy0O7ql15mN79Bri&#10;bPe5Xm6mr93he/XyvGwMZmuj9e1Nph5BJHdJf2b4xWd0qJlpH45ko+hZq5zREw8Fd2LDw3xWgNjz&#10;4r7IQdaV/F+h/gFQSwMEFAAAAAgAh07iQC54LFRPAgAApAQAAA4AAABkcnMvZTJvRG9jLnhtbK1U&#10;TW8aMRC9V+p/sHxvFmggCcoSUSKqSlETKal6Nl4va8nrcW3Dbvrr++yFBKU95FAOZsbzPB9vZvb6&#10;pm8N2ysfNNmSj89GnCkrqdJ2W/IfT+tPl5yFKGwlDFlV8mcV+M3i44frzs3VhBoylfIMTmyYd67k&#10;TYxuXhRBNqoV4YycsjDW5FsRofptUXnRwXtrisloNCs68pXzJFUIuL0djPzg0b/HIdW1luqW5K5V&#10;Ng5evTIioqTQaBf4Imdb10rG+7oOKjJTclQa84kgkDfpLBbXYr71wjVaHlIQ70nhTU2t0BZBX1zd&#10;iijYzuu/XLVaegpUxzNJbTEUkhlBFePRG24eG+FUrgVUB/dCevh/buX3/YNnusIkXHFmRYuOr4Tu&#10;BasUe1J9JAYDWOpcmAP86ACP/Rfq8eJ4H3CZiu9r36Z/lMVgB8fPLxzDFZO4nM7Gs+nFlDMJ2+XV&#10;aHKRm1C8vnY+xK+KWpaEknv0MFMr9nchIhNAj5AUzNJaG5P7aCzrSj77PB3lB4GMrpIxwYLfblbG&#10;s73AJKzzL6UPZycwaMYmtMqjc4iXSh9KTFLsN/2Bjw1Vz6DD0zBWwcm1Rs53IsQH4TFHYACbFu9x&#10;1IaQGx0kzhryv/91n/BoL6ycdZjLkodfO+EVZ+abReOvxufnaZCzcj69mEDxp5bNqcXu2hWh4DF2&#10;2sksJnw0R7H21P7EQi5TVJiElYhd8ngUV3HYFiy0VMtlBmF0nYh39tHJ5HrownIXqda5QYmmgRsQ&#10;nBQMb6b6sGhpO071jHr9uC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AmUBbZAAAACgEAAA8A&#10;AAAAAAAAAQAgAAAAIgAAAGRycy9kb3ducmV2LnhtbFBLAQIUABQAAAAIAIdO4kAueCxUTwIAAKQE&#10;AAAOAAAAAAAAAAEAIAAAACgBAABkcnMvZTJvRG9jLnhtbFBLBQYAAAAABgAGAFkBAADpBQAAAAA=&#10;">
                <v:fill on="f" focussize="0,0"/>
                <v:stroke weight="0.5pt" color="#FFFFFF [3212]" joinstyle="round"/>
                <v:imagedata o:title=""/>
                <o:lock v:ext="edit" aspectratio="f"/>
                <v:textbox>
                  <w:txbxContent>
                    <w:p w14:paraId="6A05B651">
                      <w:pPr>
                        <w:spacing w:before="0" w:after="0" w:line="276" w:lineRule="auto"/>
                        <w:jc w:val="center"/>
                        <w:rPr>
                          <w:rFonts w:ascii="Tahoma" w:hAnsi="Tahoma" w:cs="Tahoma"/>
                          <w:b/>
                          <w:color w:val="auto"/>
                          <w:spacing w:val="10"/>
                          <w:szCs w:val="22"/>
                        </w:rPr>
                      </w:pPr>
                      <w:r>
                        <w:rPr>
                          <w:rFonts w:ascii="Tahoma" w:hAnsi="Tahoma" w:cs="Tahoma"/>
                          <w:b/>
                          <w:color w:val="auto"/>
                          <w:spacing w:val="10"/>
                          <w:sz w:val="34"/>
                          <w:szCs w:val="34"/>
                        </w:rPr>
                        <w:t>PREFEITURA MUNICIPAL DE ITAPEVA</w:t>
                      </w:r>
                    </w:p>
                    <w:p w14:paraId="3DAA9ED6">
                      <w:pPr>
                        <w:spacing w:before="0" w:after="0" w:line="276" w:lineRule="auto"/>
                        <w:jc w:val="center"/>
                        <w:rPr>
                          <w:rFonts w:ascii="Tahoma" w:hAnsi="Tahoma" w:cs="Tahoma"/>
                          <w:b/>
                          <w:color w:val="auto"/>
                          <w:spacing w:val="10"/>
                          <w:szCs w:val="22"/>
                        </w:rPr>
                      </w:pPr>
                      <w:r>
                        <w:rPr>
                          <w:rFonts w:ascii="Tahoma" w:hAnsi="Tahoma" w:cs="Tahoma"/>
                          <w:b/>
                          <w:color w:val="auto"/>
                          <w:spacing w:val="10"/>
                          <w:sz w:val="16"/>
                          <w:szCs w:val="16"/>
                        </w:rPr>
                        <w:t>ESTADO DE SÃO PAULO</w:t>
                      </w:r>
                    </w:p>
                    <w:p w14:paraId="1E491D23">
                      <w:pPr>
                        <w:spacing w:before="0" w:after="0" w:line="276" w:lineRule="auto"/>
                        <w:jc w:val="center"/>
                        <w:rPr>
                          <w:rFonts w:ascii="Tahoma" w:hAnsi="Tahoma" w:cs="Tahoma"/>
                          <w:b/>
                          <w:color w:val="auto"/>
                          <w:spacing w:val="10"/>
                          <w:sz w:val="10"/>
                          <w:szCs w:val="10"/>
                        </w:rPr>
                      </w:pPr>
                    </w:p>
                    <w:p w14:paraId="0D224D5D">
                      <w:pPr>
                        <w:spacing w:before="0" w:after="0" w:line="276" w:lineRule="auto"/>
                        <w:jc w:val="center"/>
                        <w:rPr>
                          <w:rFonts w:ascii="Tahoma" w:hAnsi="Tahoma" w:cs="Tahoma"/>
                          <w:b/>
                          <w:color w:val="auto"/>
                          <w:spacing w:val="10"/>
                          <w:sz w:val="20"/>
                          <w:szCs w:val="20"/>
                        </w:rPr>
                      </w:pPr>
                      <w:r>
                        <w:rPr>
                          <w:rFonts w:ascii="Tahoma" w:hAnsi="Tahoma" w:cs="Tahoma"/>
                          <w:b/>
                          <w:color w:val="auto"/>
                          <w:spacing w:val="24"/>
                          <w:sz w:val="20"/>
                          <w:szCs w:val="20"/>
                        </w:rPr>
                        <w:t>SECRETARIA MUNICIPAL DE ADMINISTRAÇÃO E RECURSOS HUMANOS</w:t>
                      </w:r>
                    </w:p>
                    <w:p w14:paraId="08247BCE">
                      <w:pPr>
                        <w:spacing w:before="0" w:line="360" w:lineRule="auto"/>
                        <w:rPr>
                          <w:rFonts w:ascii="Tahoma" w:hAnsi="Tahoma" w:cs="Tahoma"/>
                          <w:color w:val="auto"/>
                          <w:spacing w:val="24"/>
                          <w:szCs w:val="22"/>
                        </w:rPr>
                      </w:pPr>
                    </w:p>
                    <w:p w14:paraId="41E88C59">
                      <w:pPr>
                        <w:spacing w:before="0" w:after="0"/>
                        <w:jc w:val="center"/>
                        <w:rPr>
                          <w:rFonts w:cs="Arial"/>
                          <w:b/>
                          <w:color w:val="auto"/>
                          <w:spacing w:val="10"/>
                          <w:sz w:val="36"/>
                          <w:szCs w:val="36"/>
                        </w:rPr>
                      </w:pPr>
                    </w:p>
                  </w:txbxContent>
                </v:textbox>
              </v:shape>
            </w:pict>
          </mc:Fallback>
        </mc:AlternateContent>
      </w:r>
    </w:p>
    <w:p w14:paraId="2DED2465">
      <w:pPr>
        <w:tabs>
          <w:tab w:val="left" w:pos="8894"/>
        </w:tabs>
        <w:rPr>
          <w:rFonts w:cs="Arial"/>
          <w:color w:val="auto"/>
        </w:rPr>
      </w:pPr>
    </w:p>
    <w:p w14:paraId="28955479">
      <w:pPr>
        <w:tabs>
          <w:tab w:val="left" w:pos="8894"/>
        </w:tabs>
        <w:rPr>
          <w:rFonts w:cs="Arial"/>
          <w:color w:val="auto"/>
        </w:rPr>
      </w:pPr>
    </w:p>
    <w:p w14:paraId="59352AEE">
      <w:pPr>
        <w:spacing w:before="0" w:after="0" w:line="240" w:lineRule="exact"/>
        <w:ind w:right="708"/>
        <w:jc w:val="both"/>
        <w:rPr>
          <w:rFonts w:cs="Arial"/>
          <w:color w:val="auto"/>
          <w:sz w:val="19"/>
          <w:szCs w:val="19"/>
        </w:rPr>
      </w:pPr>
    </w:p>
    <w:p w14:paraId="15F05B74">
      <w:pPr>
        <w:spacing w:before="0" w:after="0" w:line="276" w:lineRule="auto"/>
        <w:jc w:val="center"/>
        <w:rPr>
          <w:rFonts w:cs="Arial"/>
          <w:color w:val="auto"/>
          <w:spacing w:val="6"/>
          <w:sz w:val="36"/>
          <w:szCs w:val="36"/>
          <w:u w:val="single"/>
        </w:rPr>
      </w:pPr>
      <w:r>
        <w:rPr>
          <w:rFonts w:cs="Arial"/>
          <w:b/>
          <w:color w:val="auto"/>
          <w:lang w:eastAsia="pt-BR"/>
        </w:rPr>
        <mc:AlternateContent>
          <mc:Choice Requires="wps">
            <w:drawing>
              <wp:anchor distT="0" distB="0" distL="114300" distR="114300" simplePos="0" relativeHeight="251660288" behindDoc="0" locked="0" layoutInCell="1" allowOverlap="1">
                <wp:simplePos x="0" y="0"/>
                <wp:positionH relativeFrom="column">
                  <wp:posOffset>707390</wp:posOffset>
                </wp:positionH>
                <wp:positionV relativeFrom="paragraph">
                  <wp:posOffset>60960</wp:posOffset>
                </wp:positionV>
                <wp:extent cx="5450840" cy="21590"/>
                <wp:effectExtent l="0" t="4445" r="16510" b="12065"/>
                <wp:wrapNone/>
                <wp:docPr id="20" name="Conector Reto 20"/>
                <wp:cNvGraphicFramePr/>
                <a:graphic xmlns:a="http://schemas.openxmlformats.org/drawingml/2006/main">
                  <a:graphicData uri="http://schemas.microsoft.com/office/word/2010/wordprocessingShape">
                    <wps:wsp>
                      <wps:cNvCnPr/>
                      <wps:spPr>
                        <a:xfrm flipV="1">
                          <a:off x="0" y="0"/>
                          <a:ext cx="5450840" cy="2159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55.7pt;margin-top:4.8pt;height:1.7pt;width:429.2pt;z-index:251660288;mso-width-relative:page;mso-height-relative:page;" filled="f" stroked="t" coordsize="21600,21600" o:gfxdata="UEsDBAoAAAAAAIdO4kAAAAAAAAAAAAAAAAAEAAAAZHJzL1BLAwQUAAAACACHTuJA81hmydMAAAAI&#10;AQAADwAAAGRycy9kb3ducmV2LnhtbE2PO0/DMBSFdyT+g3WR2KjthkYkxOlQxMREQSqjG1/iqPF1&#10;FLuvf89lgvHoOzqPZn0JozjhnIZIBvRCgUDqohuoN/D58frwBCJlS86OkdDAFROs29ubxtYunukd&#10;T9vcCw6hVFsDPuepljJ1HoNNizghMfuOc7CZ5dxLN9szh4dRLpUqZbADcYO3E248doftMRh46a6r&#10;1ddU9IXSm50Pard8O5Ax93daPYPIeMl/Zvidz9Oh5U37eCSXxMha60e2GqhKEMyrsuIrewaFAtk2&#10;8v+B9gdQSwMEFAAAAAgAh07iQHEB3hvRAQAAqAMAAA4AAABkcnMvZTJvRG9jLnhtbK1TTY/TMBC9&#10;I/EfLN9p0rKFJWq6h1bLBUHFwt5dx04s+Usz3qb994ydbIHlsgdysObLb/zeTDZ3Z2fZSQGa4Fu+&#10;XNScKS9DZ3zf8p8/7t/dcoZJ+E7Y4FXLLwr53fbtm80YG7UKQ7CdAkYgHpsxtnxIKTZVhXJQTuAi&#10;ROUpqQM4kciFvupAjITubLWq6w/VGKCLEKRCpOh+SvIZEV4DGLQ2Uu2DfHLKpwkVlBWJKOFgIvJt&#10;ea3WSqZvWqNKzLacmKZyUhOyj/msthvR9CDiYOT8BPGaJ7zg5ITx1PQKtRdJsCcw/0A5IyFg0Gkh&#10;g6smIkURYrGsX2jzMIioCheSGuNVdPx/sPLr6QDMdC1fkSReOJr4juYuUwD2XaXAKE4ijREbqt35&#10;A8wexgNkxmcNjmlr4iNtU9GAWLFzkfhylVidE5MUXN+s69sbaiUpt1quPxX0aoLJcBEwfVbBsWy0&#10;3BqfFRCNOH3BRK2p9Lkkh324N9aWKVrPxpa/X35cE7qgzdS0EWS6SOzQ95wJ29PKywQFEYM1Xb6d&#10;cRD6484CO4m8KOXLtKnbX2W59V7gMNWV1FxmPVVnlSZdsnUM3aXIVeI0wII3L1vekD/9cvv3D7b9&#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NYZsnTAAAACAEAAA8AAAAAAAAAAQAgAAAAIgAAAGRy&#10;cy9kb3ducmV2LnhtbFBLAQIUABQAAAAIAIdO4kBxAd4b0QEAAKgDAAAOAAAAAAAAAAEAIAAAACIB&#10;AABkcnMvZTJvRG9jLnhtbFBLBQYAAAAABgAGAFkBAABlBQAAAAA=&#10;">
                <v:fill on="f" focussize="0,0"/>
                <v:stroke weight="0.25pt" color="#000000 [3213]" joinstyle="round"/>
                <v:imagedata o:title=""/>
                <o:lock v:ext="edit" aspectratio="f"/>
              </v:line>
            </w:pict>
          </mc:Fallback>
        </mc:AlternateContent>
      </w:r>
    </w:p>
    <w:p w14:paraId="3F3BE6CC">
      <w:pPr>
        <w:spacing w:before="0" w:after="0" w:line="276" w:lineRule="auto"/>
        <w:jc w:val="center"/>
        <w:rPr>
          <w:rFonts w:cs="Arial"/>
          <w:color w:val="auto"/>
          <w:spacing w:val="6"/>
          <w:sz w:val="36"/>
          <w:szCs w:val="36"/>
          <w:u w:val="single"/>
        </w:rPr>
      </w:pPr>
    </w:p>
    <w:p w14:paraId="63AE05CC">
      <w:pPr>
        <w:spacing w:before="0" w:after="0" w:line="276" w:lineRule="auto"/>
        <w:jc w:val="center"/>
        <w:rPr>
          <w:rFonts w:cs="Arial"/>
          <w:color w:val="auto"/>
          <w:spacing w:val="6"/>
          <w:sz w:val="36"/>
          <w:szCs w:val="36"/>
          <w:u w:val="single"/>
        </w:rPr>
      </w:pPr>
      <w:r>
        <w:rPr>
          <w:rFonts w:cs="Arial"/>
          <w:color w:val="auto"/>
          <w:spacing w:val="6"/>
          <w:sz w:val="36"/>
          <w:szCs w:val="36"/>
          <w:u w:val="single"/>
        </w:rPr>
        <w:t>PREGÃO ELETRÔNICO</w:t>
      </w:r>
    </w:p>
    <w:p w14:paraId="6D1E5FFF">
      <w:pPr>
        <w:tabs>
          <w:tab w:val="left" w:pos="993"/>
        </w:tabs>
        <w:spacing w:before="0" w:after="0" w:line="276" w:lineRule="auto"/>
        <w:jc w:val="center"/>
        <w:rPr>
          <w:rFonts w:hint="default" w:cs="Arial"/>
          <w:color w:val="auto"/>
          <w:spacing w:val="16"/>
          <w:szCs w:val="22"/>
          <w:lang w:val="pt-BR"/>
        </w:rPr>
      </w:pPr>
      <w:r>
        <w:rPr>
          <w:rFonts w:cs="Arial"/>
          <w:color w:val="auto"/>
          <w:spacing w:val="16"/>
          <w:szCs w:val="22"/>
        </w:rPr>
        <w:t xml:space="preserve">EDITAL N° </w:t>
      </w:r>
      <w:r>
        <w:rPr>
          <w:rFonts w:hint="default" w:cs="Arial"/>
          <w:color w:val="auto"/>
          <w:spacing w:val="16"/>
          <w:szCs w:val="22"/>
          <w:lang w:val="pt-BR"/>
        </w:rPr>
        <w:t>21</w:t>
      </w:r>
      <w:r>
        <w:rPr>
          <w:rFonts w:cs="Arial"/>
          <w:color w:val="auto"/>
          <w:spacing w:val="16"/>
          <w:szCs w:val="22"/>
        </w:rPr>
        <w:t>/</w:t>
      </w:r>
      <w:r>
        <w:rPr>
          <w:rFonts w:cs="Arial"/>
          <w:color w:val="auto"/>
          <w:spacing w:val="16"/>
          <w:szCs w:val="22"/>
          <w:lang w:val="pt-BR"/>
        </w:rPr>
        <w:t>202</w:t>
      </w:r>
      <w:r>
        <w:rPr>
          <w:rFonts w:hint="default" w:cs="Arial"/>
          <w:color w:val="auto"/>
          <w:spacing w:val="16"/>
          <w:szCs w:val="22"/>
          <w:lang w:val="pt-BR"/>
        </w:rPr>
        <w:t>6</w:t>
      </w:r>
    </w:p>
    <w:p w14:paraId="35A0A4B6">
      <w:pPr>
        <w:tabs>
          <w:tab w:val="left" w:pos="993"/>
        </w:tabs>
        <w:spacing w:before="0" w:after="0" w:line="480" w:lineRule="auto"/>
        <w:jc w:val="center"/>
        <w:rPr>
          <w:rFonts w:hint="default" w:cs="Arial"/>
          <w:color w:val="auto"/>
          <w:szCs w:val="22"/>
          <w:lang w:val="pt-BR"/>
        </w:rPr>
      </w:pPr>
      <w:r>
        <w:rPr>
          <w:rFonts w:cs="Arial"/>
          <w:color w:val="auto"/>
          <w:szCs w:val="22"/>
        </w:rPr>
        <w:t xml:space="preserve">PROCESSO ADMINISTRATIVO Nº </w:t>
      </w:r>
      <w:r>
        <w:rPr>
          <w:rFonts w:hint="default" w:cs="Arial"/>
          <w:color w:val="auto"/>
          <w:szCs w:val="22"/>
          <w:lang w:val="pt-BR"/>
        </w:rPr>
        <w:t>10.534</w:t>
      </w:r>
      <w:r>
        <w:rPr>
          <w:rFonts w:cs="Arial"/>
          <w:color w:val="auto"/>
          <w:szCs w:val="22"/>
        </w:rPr>
        <w:t>/</w:t>
      </w:r>
      <w:r>
        <w:rPr>
          <w:rFonts w:cs="Arial"/>
          <w:color w:val="auto"/>
          <w:szCs w:val="22"/>
          <w:lang w:val="pt-BR"/>
        </w:rPr>
        <w:t>2025</w:t>
      </w:r>
    </w:p>
    <w:p w14:paraId="17263EE1">
      <w:pPr>
        <w:spacing w:before="0"/>
        <w:ind w:left="993" w:right="638"/>
        <w:jc w:val="center"/>
        <w:rPr>
          <w:rFonts w:cs="Arial"/>
          <w:b/>
          <w:color w:val="auto"/>
          <w:sz w:val="24"/>
        </w:rPr>
      </w:pPr>
    </w:p>
    <w:p w14:paraId="18357BAD">
      <w:pPr>
        <w:tabs>
          <w:tab w:val="left" w:pos="993"/>
        </w:tabs>
        <w:spacing w:before="0" w:after="0" w:line="480" w:lineRule="auto"/>
        <w:jc w:val="center"/>
        <w:rPr>
          <w:rFonts w:cs="Arial"/>
          <w:sz w:val="20"/>
          <w:szCs w:val="20"/>
        </w:rPr>
      </w:pPr>
      <w:r>
        <w:rPr>
          <w:rFonts w:cs="Arial"/>
          <w:b/>
          <w:color w:val="FF0000"/>
          <w:szCs w:val="22"/>
        </w:rPr>
        <w:t>EXCLUSIVO PARA ME/EPP</w:t>
      </w:r>
    </w:p>
    <w:p w14:paraId="325BB4A8">
      <w:pPr>
        <w:spacing w:before="0"/>
        <w:ind w:left="993" w:right="638"/>
        <w:jc w:val="center"/>
        <w:rPr>
          <w:rFonts w:cs="Arial"/>
          <w:b/>
          <w:color w:val="auto"/>
          <w:sz w:val="24"/>
        </w:rPr>
      </w:pPr>
    </w:p>
    <w:p w14:paraId="3E805FDA">
      <w:pPr>
        <w:spacing w:before="0"/>
        <w:ind w:left="993" w:right="638"/>
        <w:jc w:val="center"/>
        <w:rPr>
          <w:rFonts w:hint="default" w:cs="Arial"/>
          <w:b/>
          <w:color w:val="auto"/>
          <w:sz w:val="24"/>
          <w:highlight w:val="none"/>
          <w:lang w:val="pt-BR"/>
        </w:rPr>
      </w:pPr>
      <w:r>
        <w:rPr>
          <w:rFonts w:cs="Arial"/>
          <w:b/>
          <w:color w:val="auto"/>
          <w:sz w:val="24"/>
        </w:rPr>
        <w:t xml:space="preserve">Aquisição de </w:t>
      </w:r>
      <w:r>
        <w:rPr>
          <w:rFonts w:hint="default" w:cs="Arial"/>
          <w:b/>
          <w:color w:val="auto"/>
          <w:sz w:val="24"/>
          <w:highlight w:val="none"/>
          <w:lang w:val="pt-BR"/>
        </w:rPr>
        <w:t>uniformes para o SAMU</w:t>
      </w:r>
    </w:p>
    <w:p w14:paraId="6A3AEBE0">
      <w:pPr>
        <w:spacing w:before="0"/>
        <w:ind w:left="993" w:right="638"/>
        <w:jc w:val="center"/>
        <w:rPr>
          <w:rFonts w:cs="Arial"/>
          <w:color w:val="auto"/>
          <w:szCs w:val="22"/>
        </w:rPr>
      </w:pPr>
    </w:p>
    <w:p w14:paraId="2504D841">
      <w:pPr>
        <w:spacing w:before="0"/>
        <w:ind w:left="993" w:right="638"/>
        <w:jc w:val="center"/>
        <w:rPr>
          <w:rFonts w:hint="default" w:cs="Arial"/>
          <w:color w:val="auto"/>
          <w:szCs w:val="22"/>
          <w:lang w:val="pt-BR"/>
        </w:rPr>
      </w:pPr>
      <w:r>
        <w:rPr>
          <w:rFonts w:cs="Arial"/>
          <w:color w:val="auto"/>
          <w:szCs w:val="22"/>
        </w:rPr>
        <w:t xml:space="preserve">Recebimento das propostas: A partir das </w:t>
      </w:r>
      <w:r>
        <w:rPr>
          <w:rFonts w:hint="default" w:cs="Arial"/>
          <w:b/>
          <w:bCs/>
          <w:color w:val="auto"/>
          <w:szCs w:val="22"/>
          <w:lang w:val="pt-BR"/>
        </w:rPr>
        <w:t>09</w:t>
      </w:r>
      <w:r>
        <w:rPr>
          <w:rFonts w:cs="Arial"/>
          <w:b/>
          <w:color w:val="auto"/>
          <w:szCs w:val="22"/>
        </w:rPr>
        <w:t>h</w:t>
      </w:r>
      <w:r>
        <w:rPr>
          <w:rFonts w:hint="default" w:cs="Arial"/>
          <w:b/>
          <w:color w:val="auto"/>
          <w:szCs w:val="22"/>
          <w:lang w:val="pt-BR"/>
        </w:rPr>
        <w:t>00</w:t>
      </w:r>
      <w:r>
        <w:rPr>
          <w:rFonts w:cs="Arial"/>
          <w:b/>
          <w:color w:val="auto"/>
          <w:szCs w:val="22"/>
        </w:rPr>
        <w:t>min</w:t>
      </w:r>
      <w:r>
        <w:rPr>
          <w:rFonts w:cs="Arial"/>
          <w:color w:val="auto"/>
          <w:szCs w:val="22"/>
        </w:rPr>
        <w:t xml:space="preserve"> do dia </w:t>
      </w:r>
      <w:r>
        <w:rPr>
          <w:rFonts w:hint="default" w:cs="Arial"/>
          <w:b/>
          <w:bCs/>
          <w:color w:val="auto"/>
          <w:szCs w:val="22"/>
          <w:lang w:val="pt-BR"/>
        </w:rPr>
        <w:t>02</w:t>
      </w:r>
      <w:r>
        <w:rPr>
          <w:rFonts w:cs="Arial"/>
          <w:b/>
          <w:bCs/>
          <w:color w:val="auto"/>
          <w:szCs w:val="22"/>
        </w:rPr>
        <w:t>/</w:t>
      </w:r>
      <w:r>
        <w:rPr>
          <w:rFonts w:hint="default" w:cs="Arial"/>
          <w:b/>
          <w:color w:val="auto"/>
          <w:szCs w:val="22"/>
          <w:lang w:val="pt-BR"/>
        </w:rPr>
        <w:t>06</w:t>
      </w:r>
      <w:r>
        <w:rPr>
          <w:rFonts w:cs="Arial"/>
          <w:b/>
          <w:color w:val="auto"/>
          <w:szCs w:val="22"/>
        </w:rPr>
        <w:t>/</w:t>
      </w:r>
      <w:r>
        <w:rPr>
          <w:rFonts w:cs="Arial"/>
          <w:b/>
          <w:color w:val="auto"/>
          <w:szCs w:val="22"/>
          <w:lang w:val="pt-BR"/>
        </w:rPr>
        <w:t>202</w:t>
      </w:r>
      <w:r>
        <w:rPr>
          <w:rFonts w:hint="default" w:cs="Arial"/>
          <w:b/>
          <w:color w:val="auto"/>
          <w:szCs w:val="22"/>
          <w:lang w:val="pt-BR"/>
        </w:rPr>
        <w:t>6</w:t>
      </w:r>
    </w:p>
    <w:p w14:paraId="7B8D26DE">
      <w:pPr>
        <w:spacing w:before="0"/>
        <w:ind w:left="993" w:right="638"/>
        <w:jc w:val="center"/>
        <w:rPr>
          <w:rFonts w:cs="Arial"/>
          <w:color w:val="auto"/>
          <w:szCs w:val="22"/>
        </w:rPr>
      </w:pPr>
      <w:r>
        <w:rPr>
          <w:rFonts w:cs="Arial"/>
          <w:color w:val="auto"/>
          <w:szCs w:val="22"/>
        </w:rPr>
        <w:t>Encerramento de recebimento das propostas e Início da Sessão Pública:</w:t>
      </w:r>
    </w:p>
    <w:p w14:paraId="2792C064">
      <w:pPr>
        <w:spacing w:before="0"/>
        <w:ind w:left="993" w:right="638"/>
        <w:jc w:val="center"/>
        <w:rPr>
          <w:rFonts w:hint="default" w:cs="Arial"/>
          <w:b/>
          <w:color w:val="auto"/>
          <w:szCs w:val="22"/>
          <w:lang w:val="pt-BR"/>
        </w:rPr>
      </w:pPr>
      <w:r>
        <w:rPr>
          <w:rFonts w:cs="Arial"/>
          <w:color w:val="auto"/>
          <w:szCs w:val="22"/>
        </w:rPr>
        <w:t xml:space="preserve">Às </w:t>
      </w:r>
      <w:r>
        <w:rPr>
          <w:rFonts w:cs="Arial"/>
          <w:b/>
          <w:color w:val="auto"/>
          <w:szCs w:val="22"/>
        </w:rPr>
        <w:t>09h00min</w:t>
      </w:r>
      <w:r>
        <w:rPr>
          <w:rFonts w:cs="Arial"/>
          <w:color w:val="auto"/>
          <w:szCs w:val="22"/>
        </w:rPr>
        <w:t xml:space="preserve"> do dia </w:t>
      </w:r>
      <w:r>
        <w:rPr>
          <w:rFonts w:hint="default" w:cs="Arial"/>
          <w:b/>
          <w:bCs/>
          <w:color w:val="auto"/>
          <w:szCs w:val="22"/>
          <w:lang w:val="pt-BR"/>
        </w:rPr>
        <w:t>16</w:t>
      </w:r>
      <w:r>
        <w:rPr>
          <w:rFonts w:cs="Arial"/>
          <w:b/>
          <w:bCs/>
          <w:color w:val="auto"/>
          <w:szCs w:val="22"/>
        </w:rPr>
        <w:t>/</w:t>
      </w:r>
      <w:r>
        <w:rPr>
          <w:rFonts w:hint="default" w:cs="Arial"/>
          <w:b/>
          <w:color w:val="auto"/>
          <w:szCs w:val="22"/>
          <w:lang w:val="pt-BR"/>
        </w:rPr>
        <w:t>06</w:t>
      </w:r>
      <w:r>
        <w:rPr>
          <w:rFonts w:cs="Arial"/>
          <w:b/>
          <w:color w:val="auto"/>
          <w:szCs w:val="22"/>
        </w:rPr>
        <w:t>/</w:t>
      </w:r>
      <w:r>
        <w:rPr>
          <w:rFonts w:cs="Arial"/>
          <w:b/>
          <w:color w:val="auto"/>
          <w:szCs w:val="22"/>
          <w:lang w:val="pt-BR"/>
        </w:rPr>
        <w:t>202</w:t>
      </w:r>
      <w:r>
        <w:rPr>
          <w:rFonts w:hint="default" w:cs="Arial"/>
          <w:b/>
          <w:color w:val="auto"/>
          <w:szCs w:val="22"/>
          <w:lang w:val="pt-BR"/>
        </w:rPr>
        <w:t>6</w:t>
      </w:r>
    </w:p>
    <w:p w14:paraId="3B642395">
      <w:pPr>
        <w:spacing w:before="0"/>
        <w:ind w:left="993" w:right="638"/>
        <w:jc w:val="both"/>
        <w:rPr>
          <w:rFonts w:cs="Arial"/>
          <w:color w:val="auto"/>
          <w:szCs w:val="22"/>
        </w:rPr>
      </w:pPr>
    </w:p>
    <w:p w14:paraId="5083C620">
      <w:pPr>
        <w:tabs>
          <w:tab w:val="left" w:pos="1140"/>
        </w:tabs>
        <w:rPr>
          <w:rFonts w:cs="Arial"/>
          <w:b/>
          <w:color w:val="auto"/>
          <w:sz w:val="24"/>
        </w:rPr>
      </w:pPr>
    </w:p>
    <w:p w14:paraId="396623AC">
      <w:pPr>
        <w:tabs>
          <w:tab w:val="left" w:pos="1140"/>
        </w:tabs>
        <w:rPr>
          <w:rFonts w:cs="Arial"/>
          <w:b/>
          <w:color w:val="auto"/>
          <w:sz w:val="24"/>
        </w:rPr>
      </w:pPr>
    </w:p>
    <w:p w14:paraId="25C03A0D">
      <w:pPr>
        <w:jc w:val="center"/>
        <w:rPr>
          <w:rFonts w:cs="Arial"/>
          <w:color w:val="auto"/>
          <w:sz w:val="24"/>
        </w:rPr>
      </w:pPr>
      <w:r>
        <w:rPr>
          <w:rFonts w:cs="Arial"/>
          <w:color w:val="auto"/>
          <w:sz w:val="24"/>
        </w:rPr>
        <w:t>Índice</w:t>
      </w:r>
    </w:p>
    <w:p w14:paraId="25BD855D">
      <w:pPr>
        <w:pStyle w:val="34"/>
        <w:tabs>
          <w:tab w:val="right" w:leader="dot" w:pos="9497"/>
          <w:tab w:val="clear" w:pos="1418"/>
          <w:tab w:val="clear" w:pos="8789"/>
        </w:tabs>
      </w:pPr>
      <w:r>
        <w:rPr>
          <w:rFonts w:cs="Arial"/>
          <w:color w:val="auto"/>
        </w:rPr>
        <w:fldChar w:fldCharType="begin"/>
      </w:r>
      <w:r>
        <w:rPr>
          <w:rFonts w:cs="Arial"/>
          <w:color w:val="auto"/>
        </w:rPr>
        <w:instrText xml:space="preserve"> TOC \o "1-3" \h \z \u </w:instrText>
      </w:r>
      <w:r>
        <w:rPr>
          <w:rFonts w:cs="Arial"/>
          <w:color w:val="auto"/>
        </w:rPr>
        <w:fldChar w:fldCharType="separate"/>
      </w:r>
      <w:r>
        <w:rPr>
          <w:rFonts w:cs="Arial"/>
          <w:color w:val="auto"/>
        </w:rPr>
        <w:fldChar w:fldCharType="begin"/>
      </w:r>
      <w:r>
        <w:rPr>
          <w:rFonts w:cs="Arial"/>
        </w:rPr>
        <w:instrText xml:space="preserve"> HYPERLINK \l _Toc21838 </w:instrText>
      </w:r>
      <w:r>
        <w:rPr>
          <w:rFonts w:cs="Arial"/>
        </w:rPr>
        <w:fldChar w:fldCharType="separate"/>
      </w:r>
      <w:r>
        <w:rPr>
          <w:rFonts w:hint="default"/>
          <w:szCs w:val="20"/>
        </w:rPr>
        <w:t xml:space="preserve">1. </w:t>
      </w:r>
      <w:r>
        <w:t>DO OBJETO</w:t>
      </w:r>
      <w:r>
        <w:tab/>
      </w:r>
      <w:r>
        <w:fldChar w:fldCharType="begin"/>
      </w:r>
      <w:r>
        <w:instrText xml:space="preserve"> PAGEREF _Toc21838 \h </w:instrText>
      </w:r>
      <w:r>
        <w:fldChar w:fldCharType="separate"/>
      </w:r>
      <w:r>
        <w:t>2</w:t>
      </w:r>
      <w:r>
        <w:fldChar w:fldCharType="end"/>
      </w:r>
      <w:r>
        <w:rPr>
          <w:rFonts w:cs="Arial"/>
          <w:color w:val="auto"/>
        </w:rPr>
        <w:fldChar w:fldCharType="end"/>
      </w:r>
    </w:p>
    <w:p w14:paraId="6F1FB583">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_Toc26051 </w:instrText>
      </w:r>
      <w:r>
        <w:rPr>
          <w:rFonts w:cs="Arial"/>
          <w:szCs w:val="22"/>
        </w:rPr>
        <w:fldChar w:fldCharType="separate"/>
      </w:r>
      <w:r>
        <w:rPr>
          <w:rFonts w:hint="default"/>
          <w:szCs w:val="20"/>
        </w:rPr>
        <w:t xml:space="preserve">2. </w:t>
      </w:r>
      <w:r>
        <w:t>A PARTICIPAÇÃO</w:t>
      </w:r>
      <w:r>
        <w:tab/>
      </w:r>
      <w:r>
        <w:fldChar w:fldCharType="begin"/>
      </w:r>
      <w:r>
        <w:instrText xml:space="preserve"> PAGEREF _Toc26051 \h </w:instrText>
      </w:r>
      <w:r>
        <w:fldChar w:fldCharType="separate"/>
      </w:r>
      <w:r>
        <w:t>2</w:t>
      </w:r>
      <w:r>
        <w:fldChar w:fldCharType="end"/>
      </w:r>
      <w:r>
        <w:rPr>
          <w:rFonts w:cs="Arial"/>
          <w:color w:val="auto"/>
          <w:szCs w:val="22"/>
        </w:rPr>
        <w:fldChar w:fldCharType="end"/>
      </w:r>
    </w:p>
    <w:p w14:paraId="7B4E378E">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_Toc17721 </w:instrText>
      </w:r>
      <w:r>
        <w:rPr>
          <w:rFonts w:cs="Arial"/>
          <w:szCs w:val="22"/>
        </w:rPr>
        <w:fldChar w:fldCharType="separate"/>
      </w:r>
      <w:r>
        <w:rPr>
          <w:rFonts w:hint="default"/>
          <w:szCs w:val="20"/>
        </w:rPr>
        <w:t xml:space="preserve">3. </w:t>
      </w:r>
      <w:r>
        <w:t>DO PROCEDIMENTO</w:t>
      </w:r>
      <w:r>
        <w:tab/>
      </w:r>
      <w:r>
        <w:fldChar w:fldCharType="begin"/>
      </w:r>
      <w:r>
        <w:instrText xml:space="preserve"> PAGEREF _Toc17721 \h </w:instrText>
      </w:r>
      <w:r>
        <w:fldChar w:fldCharType="separate"/>
      </w:r>
      <w:r>
        <w:t>4</w:t>
      </w:r>
      <w:r>
        <w:fldChar w:fldCharType="end"/>
      </w:r>
      <w:r>
        <w:rPr>
          <w:rFonts w:cs="Arial"/>
          <w:color w:val="auto"/>
          <w:szCs w:val="22"/>
        </w:rPr>
        <w:fldChar w:fldCharType="end"/>
      </w:r>
    </w:p>
    <w:p w14:paraId="4172F0A4">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_Toc15497 </w:instrText>
      </w:r>
      <w:r>
        <w:rPr>
          <w:rFonts w:cs="Arial"/>
          <w:szCs w:val="22"/>
        </w:rPr>
        <w:fldChar w:fldCharType="separate"/>
      </w:r>
      <w:r>
        <w:rPr>
          <w:rFonts w:hint="default"/>
          <w:szCs w:val="20"/>
        </w:rPr>
        <w:t xml:space="preserve">4. </w:t>
      </w:r>
      <w:r>
        <w:t>DA PROPOSTA NO SISTEMA ELETRÔNICO</w:t>
      </w:r>
      <w:r>
        <w:tab/>
      </w:r>
      <w:r>
        <w:fldChar w:fldCharType="begin"/>
      </w:r>
      <w:r>
        <w:instrText xml:space="preserve"> PAGEREF _Toc15497 \h </w:instrText>
      </w:r>
      <w:r>
        <w:fldChar w:fldCharType="separate"/>
      </w:r>
      <w:r>
        <w:t>5</w:t>
      </w:r>
      <w:r>
        <w:fldChar w:fldCharType="end"/>
      </w:r>
      <w:r>
        <w:rPr>
          <w:rFonts w:cs="Arial"/>
          <w:color w:val="auto"/>
          <w:szCs w:val="22"/>
        </w:rPr>
        <w:fldChar w:fldCharType="end"/>
      </w:r>
    </w:p>
    <w:p w14:paraId="25455FA3">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_Toc31983 </w:instrText>
      </w:r>
      <w:r>
        <w:rPr>
          <w:rFonts w:cs="Arial"/>
          <w:szCs w:val="22"/>
        </w:rPr>
        <w:fldChar w:fldCharType="separate"/>
      </w:r>
      <w:r>
        <w:rPr>
          <w:rFonts w:hint="default"/>
          <w:szCs w:val="20"/>
        </w:rPr>
        <w:t xml:space="preserve">5. </w:t>
      </w:r>
      <w:r>
        <w:t>DA ETAPA DE FORMULAÇÃO DOS LANCES</w:t>
      </w:r>
      <w:r>
        <w:tab/>
      </w:r>
      <w:r>
        <w:fldChar w:fldCharType="begin"/>
      </w:r>
      <w:r>
        <w:instrText xml:space="preserve"> PAGEREF _Toc31983 \h </w:instrText>
      </w:r>
      <w:r>
        <w:fldChar w:fldCharType="separate"/>
      </w:r>
      <w:r>
        <w:t>5</w:t>
      </w:r>
      <w:r>
        <w:fldChar w:fldCharType="end"/>
      </w:r>
      <w:r>
        <w:rPr>
          <w:rFonts w:cs="Arial"/>
          <w:color w:val="auto"/>
          <w:szCs w:val="22"/>
        </w:rPr>
        <w:fldChar w:fldCharType="end"/>
      </w:r>
    </w:p>
    <w:p w14:paraId="62951BCD">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_Toc21099 </w:instrText>
      </w:r>
      <w:r>
        <w:rPr>
          <w:rFonts w:cs="Arial"/>
          <w:szCs w:val="22"/>
        </w:rPr>
        <w:fldChar w:fldCharType="separate"/>
      </w:r>
      <w:r>
        <w:rPr>
          <w:rFonts w:hint="default"/>
          <w:szCs w:val="20"/>
        </w:rPr>
        <w:t xml:space="preserve">6. </w:t>
      </w:r>
      <w:r>
        <w:t>DO CRITÉRIO DE JULGAMENTO</w:t>
      </w:r>
      <w:r>
        <w:tab/>
      </w:r>
      <w:r>
        <w:fldChar w:fldCharType="begin"/>
      </w:r>
      <w:r>
        <w:instrText xml:space="preserve"> PAGEREF _Toc21099 \h </w:instrText>
      </w:r>
      <w:r>
        <w:fldChar w:fldCharType="separate"/>
      </w:r>
      <w:r>
        <w:t>6</w:t>
      </w:r>
      <w:r>
        <w:fldChar w:fldCharType="end"/>
      </w:r>
      <w:r>
        <w:rPr>
          <w:rFonts w:cs="Arial"/>
          <w:color w:val="auto"/>
          <w:szCs w:val="22"/>
        </w:rPr>
        <w:fldChar w:fldCharType="end"/>
      </w:r>
    </w:p>
    <w:p w14:paraId="315B24CD">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_Toc12515 </w:instrText>
      </w:r>
      <w:r>
        <w:rPr>
          <w:rFonts w:cs="Arial"/>
          <w:szCs w:val="22"/>
        </w:rPr>
        <w:fldChar w:fldCharType="separate"/>
      </w:r>
      <w:r>
        <w:rPr>
          <w:rFonts w:hint="default"/>
          <w:szCs w:val="20"/>
        </w:rPr>
        <w:t xml:space="preserve">7. </w:t>
      </w:r>
      <w:r>
        <w:t>DA APRESENTAÇÃO DOS DOCUMENTOS DE HABILITAÇÃO</w:t>
      </w:r>
      <w:r>
        <w:tab/>
      </w:r>
      <w:r>
        <w:fldChar w:fldCharType="begin"/>
      </w:r>
      <w:r>
        <w:instrText xml:space="preserve"> PAGEREF _Toc12515 \h </w:instrText>
      </w:r>
      <w:r>
        <w:fldChar w:fldCharType="separate"/>
      </w:r>
      <w:r>
        <w:t>7</w:t>
      </w:r>
      <w:r>
        <w:fldChar w:fldCharType="end"/>
      </w:r>
      <w:r>
        <w:rPr>
          <w:rFonts w:cs="Arial"/>
          <w:color w:val="auto"/>
          <w:szCs w:val="22"/>
        </w:rPr>
        <w:fldChar w:fldCharType="end"/>
      </w:r>
    </w:p>
    <w:p w14:paraId="044235C8">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_Toc20453 </w:instrText>
      </w:r>
      <w:r>
        <w:rPr>
          <w:rFonts w:cs="Arial"/>
          <w:szCs w:val="22"/>
        </w:rPr>
        <w:fldChar w:fldCharType="separate"/>
      </w:r>
      <w:r>
        <w:rPr>
          <w:rFonts w:hint="default"/>
          <w:szCs w:val="20"/>
        </w:rPr>
        <w:t xml:space="preserve">8. </w:t>
      </w:r>
      <w:r>
        <w:t>DA HABILITAÇÃO</w:t>
      </w:r>
      <w:r>
        <w:tab/>
      </w:r>
      <w:r>
        <w:fldChar w:fldCharType="begin"/>
      </w:r>
      <w:r>
        <w:instrText xml:space="preserve"> PAGEREF _Toc20453 \h </w:instrText>
      </w:r>
      <w:r>
        <w:fldChar w:fldCharType="separate"/>
      </w:r>
      <w:r>
        <w:t>8</w:t>
      </w:r>
      <w:r>
        <w:fldChar w:fldCharType="end"/>
      </w:r>
      <w:r>
        <w:rPr>
          <w:rFonts w:cs="Arial"/>
          <w:color w:val="auto"/>
          <w:szCs w:val="22"/>
        </w:rPr>
        <w:fldChar w:fldCharType="end"/>
      </w:r>
    </w:p>
    <w:p w14:paraId="4DA72697">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_Toc32267 </w:instrText>
      </w:r>
      <w:r>
        <w:rPr>
          <w:rFonts w:cs="Arial"/>
          <w:szCs w:val="22"/>
        </w:rPr>
        <w:fldChar w:fldCharType="separate"/>
      </w:r>
      <w:r>
        <w:rPr>
          <w:rFonts w:hint="default"/>
          <w:szCs w:val="20"/>
        </w:rPr>
        <w:t xml:space="preserve">9. </w:t>
      </w:r>
      <w:r>
        <w:t>DA IMPUGNAÇÃO DO EDITAL E RECURSOS</w:t>
      </w:r>
      <w:r>
        <w:tab/>
      </w:r>
      <w:r>
        <w:fldChar w:fldCharType="begin"/>
      </w:r>
      <w:r>
        <w:instrText xml:space="preserve"> PAGEREF _Toc32267 \h </w:instrText>
      </w:r>
      <w:r>
        <w:fldChar w:fldCharType="separate"/>
      </w:r>
      <w:r>
        <w:t>9</w:t>
      </w:r>
      <w:r>
        <w:fldChar w:fldCharType="end"/>
      </w:r>
      <w:r>
        <w:rPr>
          <w:rFonts w:cs="Arial"/>
          <w:color w:val="auto"/>
          <w:szCs w:val="22"/>
        </w:rPr>
        <w:fldChar w:fldCharType="end"/>
      </w:r>
    </w:p>
    <w:p w14:paraId="4A6A5B11">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_Toc25284 </w:instrText>
      </w:r>
      <w:r>
        <w:rPr>
          <w:rFonts w:cs="Arial"/>
          <w:szCs w:val="22"/>
        </w:rPr>
        <w:fldChar w:fldCharType="separate"/>
      </w:r>
      <w:r>
        <w:rPr>
          <w:rFonts w:hint="default" w:cs="Arial"/>
          <w:szCs w:val="20"/>
        </w:rPr>
        <w:t xml:space="preserve">10. </w:t>
      </w:r>
      <w:r>
        <w:rPr>
          <w:rFonts w:hint="default" w:ascii="Arial" w:hAnsi="Arial" w:eastAsia="Times New Roman"/>
          <w:bCs/>
          <w:kern w:val="28"/>
          <w:szCs w:val="20"/>
          <w:highlight w:val="none"/>
          <w:lang w:val="pt-BR" w:eastAsia="pt-BR"/>
        </w:rPr>
        <w:t>DA APRESENTAÇÃO E AVALIAÇÃO DE AMOSTRA</w:t>
      </w:r>
      <w:r>
        <w:tab/>
      </w:r>
      <w:r>
        <w:fldChar w:fldCharType="begin"/>
      </w:r>
      <w:r>
        <w:instrText xml:space="preserve"> PAGEREF _Toc25284 \h </w:instrText>
      </w:r>
      <w:r>
        <w:fldChar w:fldCharType="separate"/>
      </w:r>
      <w:r>
        <w:t>10</w:t>
      </w:r>
      <w:r>
        <w:fldChar w:fldCharType="end"/>
      </w:r>
      <w:r>
        <w:rPr>
          <w:rFonts w:cs="Arial"/>
          <w:color w:val="auto"/>
          <w:szCs w:val="22"/>
        </w:rPr>
        <w:fldChar w:fldCharType="end"/>
      </w:r>
    </w:p>
    <w:p w14:paraId="45BC241A">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_Toc29961 </w:instrText>
      </w:r>
      <w:r>
        <w:rPr>
          <w:rFonts w:cs="Arial"/>
          <w:szCs w:val="22"/>
        </w:rPr>
        <w:fldChar w:fldCharType="separate"/>
      </w:r>
      <w:r>
        <w:rPr>
          <w:rFonts w:hint="default"/>
          <w:szCs w:val="20"/>
        </w:rPr>
        <w:t xml:space="preserve">11. </w:t>
      </w:r>
      <w:r>
        <w:t>DA HOMOLOGAÇÃO</w:t>
      </w:r>
      <w:r>
        <w:tab/>
      </w:r>
      <w:r>
        <w:fldChar w:fldCharType="begin"/>
      </w:r>
      <w:r>
        <w:instrText xml:space="preserve"> PAGEREF _Toc29961 \h </w:instrText>
      </w:r>
      <w:r>
        <w:fldChar w:fldCharType="separate"/>
      </w:r>
      <w:r>
        <w:t>11</w:t>
      </w:r>
      <w:r>
        <w:fldChar w:fldCharType="end"/>
      </w:r>
      <w:r>
        <w:rPr>
          <w:rFonts w:cs="Arial"/>
          <w:color w:val="auto"/>
          <w:szCs w:val="22"/>
        </w:rPr>
        <w:fldChar w:fldCharType="end"/>
      </w:r>
    </w:p>
    <w:p w14:paraId="543D0757">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_Toc4890 </w:instrText>
      </w:r>
      <w:r>
        <w:rPr>
          <w:rFonts w:cs="Arial"/>
          <w:szCs w:val="22"/>
        </w:rPr>
        <w:fldChar w:fldCharType="separate"/>
      </w:r>
      <w:r>
        <w:rPr>
          <w:rFonts w:hint="default"/>
          <w:szCs w:val="20"/>
        </w:rPr>
        <w:t xml:space="preserve">12. </w:t>
      </w:r>
      <w:r>
        <w:t>DO CONTRATO</w:t>
      </w:r>
      <w:r>
        <w:tab/>
      </w:r>
      <w:r>
        <w:fldChar w:fldCharType="begin"/>
      </w:r>
      <w:r>
        <w:instrText xml:space="preserve"> PAGEREF _Toc4890 \h </w:instrText>
      </w:r>
      <w:r>
        <w:fldChar w:fldCharType="separate"/>
      </w:r>
      <w:r>
        <w:t>11</w:t>
      </w:r>
      <w:r>
        <w:fldChar w:fldCharType="end"/>
      </w:r>
      <w:r>
        <w:rPr>
          <w:rFonts w:cs="Arial"/>
          <w:color w:val="auto"/>
          <w:szCs w:val="22"/>
        </w:rPr>
        <w:fldChar w:fldCharType="end"/>
      </w:r>
    </w:p>
    <w:p w14:paraId="63650B89">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_Toc14261 </w:instrText>
      </w:r>
      <w:r>
        <w:rPr>
          <w:rFonts w:cs="Arial"/>
          <w:szCs w:val="22"/>
        </w:rPr>
        <w:fldChar w:fldCharType="separate"/>
      </w:r>
      <w:r>
        <w:rPr>
          <w:rFonts w:hint="default"/>
          <w:szCs w:val="20"/>
        </w:rPr>
        <w:t xml:space="preserve">13. </w:t>
      </w:r>
      <w:r>
        <w:t>DA FORMA DE PAGAMENTO</w:t>
      </w:r>
      <w:r>
        <w:tab/>
      </w:r>
      <w:r>
        <w:fldChar w:fldCharType="begin"/>
      </w:r>
      <w:r>
        <w:instrText xml:space="preserve"> PAGEREF _Toc14261 \h </w:instrText>
      </w:r>
      <w:r>
        <w:fldChar w:fldCharType="separate"/>
      </w:r>
      <w:r>
        <w:t>12</w:t>
      </w:r>
      <w:r>
        <w:fldChar w:fldCharType="end"/>
      </w:r>
      <w:r>
        <w:rPr>
          <w:rFonts w:cs="Arial"/>
          <w:color w:val="auto"/>
          <w:szCs w:val="22"/>
        </w:rPr>
        <w:fldChar w:fldCharType="end"/>
      </w:r>
    </w:p>
    <w:p w14:paraId="5638A659">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_Toc5418 </w:instrText>
      </w:r>
      <w:r>
        <w:rPr>
          <w:rFonts w:cs="Arial"/>
          <w:szCs w:val="22"/>
        </w:rPr>
        <w:fldChar w:fldCharType="separate"/>
      </w:r>
      <w:r>
        <w:rPr>
          <w:rFonts w:hint="default"/>
          <w:szCs w:val="20"/>
        </w:rPr>
        <w:t xml:space="preserve">14. </w:t>
      </w:r>
      <w:r>
        <w:t>DOTAÇÃO ORÇAMENTÁRIA</w:t>
      </w:r>
      <w:r>
        <w:tab/>
      </w:r>
      <w:r>
        <w:fldChar w:fldCharType="begin"/>
      </w:r>
      <w:r>
        <w:instrText xml:space="preserve"> PAGEREF _Toc5418 \h </w:instrText>
      </w:r>
      <w:r>
        <w:fldChar w:fldCharType="separate"/>
      </w:r>
      <w:r>
        <w:t>13</w:t>
      </w:r>
      <w:r>
        <w:fldChar w:fldCharType="end"/>
      </w:r>
      <w:r>
        <w:rPr>
          <w:rFonts w:cs="Arial"/>
          <w:color w:val="auto"/>
          <w:szCs w:val="22"/>
        </w:rPr>
        <w:fldChar w:fldCharType="end"/>
      </w:r>
    </w:p>
    <w:p w14:paraId="3500D1D9">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_Toc1002 </w:instrText>
      </w:r>
      <w:r>
        <w:rPr>
          <w:rFonts w:cs="Arial"/>
          <w:szCs w:val="22"/>
        </w:rPr>
        <w:fldChar w:fldCharType="separate"/>
      </w:r>
      <w:r>
        <w:rPr>
          <w:rFonts w:hint="default"/>
          <w:szCs w:val="20"/>
        </w:rPr>
        <w:t xml:space="preserve">15. </w:t>
      </w:r>
      <w:r>
        <w:t>DAS SANÇÕES</w:t>
      </w:r>
      <w:r>
        <w:tab/>
      </w:r>
      <w:r>
        <w:fldChar w:fldCharType="begin"/>
      </w:r>
      <w:r>
        <w:instrText xml:space="preserve"> PAGEREF _Toc1002 \h </w:instrText>
      </w:r>
      <w:r>
        <w:fldChar w:fldCharType="separate"/>
      </w:r>
      <w:r>
        <w:t>13</w:t>
      </w:r>
      <w:r>
        <w:fldChar w:fldCharType="end"/>
      </w:r>
      <w:r>
        <w:rPr>
          <w:rFonts w:cs="Arial"/>
          <w:color w:val="auto"/>
          <w:szCs w:val="22"/>
        </w:rPr>
        <w:fldChar w:fldCharType="end"/>
      </w:r>
    </w:p>
    <w:p w14:paraId="7E0DEB50">
      <w:pPr>
        <w:pStyle w:val="34"/>
        <w:tabs>
          <w:tab w:val="right" w:leader="dot" w:pos="9497"/>
          <w:tab w:val="clear" w:pos="1418"/>
          <w:tab w:val="clear" w:pos="8789"/>
        </w:tabs>
      </w:pPr>
      <w:r>
        <w:rPr>
          <w:rFonts w:cs="Arial"/>
          <w:color w:val="auto"/>
          <w:szCs w:val="22"/>
        </w:rPr>
        <w:fldChar w:fldCharType="begin"/>
      </w:r>
      <w:r>
        <w:rPr>
          <w:rFonts w:cs="Arial"/>
          <w:szCs w:val="22"/>
        </w:rPr>
        <w:instrText xml:space="preserve"> HYPERLINK \l _Toc10108 </w:instrText>
      </w:r>
      <w:r>
        <w:rPr>
          <w:rFonts w:cs="Arial"/>
          <w:szCs w:val="22"/>
        </w:rPr>
        <w:fldChar w:fldCharType="separate"/>
      </w:r>
      <w:r>
        <w:rPr>
          <w:rFonts w:hint="default"/>
          <w:szCs w:val="20"/>
        </w:rPr>
        <w:t xml:space="preserve">16. </w:t>
      </w:r>
      <w:r>
        <w:t>DAS DISPOSIÇÕES FINAIS</w:t>
      </w:r>
      <w:r>
        <w:tab/>
      </w:r>
      <w:r>
        <w:fldChar w:fldCharType="begin"/>
      </w:r>
      <w:r>
        <w:instrText xml:space="preserve"> PAGEREF _Toc10108 \h </w:instrText>
      </w:r>
      <w:r>
        <w:fldChar w:fldCharType="separate"/>
      </w:r>
      <w:r>
        <w:t>15</w:t>
      </w:r>
      <w:r>
        <w:fldChar w:fldCharType="end"/>
      </w:r>
      <w:r>
        <w:rPr>
          <w:rFonts w:cs="Arial"/>
          <w:color w:val="auto"/>
          <w:szCs w:val="22"/>
        </w:rPr>
        <w:fldChar w:fldCharType="end"/>
      </w:r>
    </w:p>
    <w:p w14:paraId="52B75EB4">
      <w:pPr>
        <w:tabs>
          <w:tab w:val="left" w:pos="1140"/>
        </w:tabs>
        <w:rPr>
          <w:rFonts w:hint="default" w:cs="Arial"/>
          <w:color w:val="auto"/>
          <w:szCs w:val="22"/>
          <w:lang w:val="pt-BR"/>
        </w:rPr>
      </w:pPr>
      <w:r>
        <w:rPr>
          <w:rFonts w:cs="Arial"/>
          <w:color w:val="auto"/>
          <w:szCs w:val="22"/>
        </w:rPr>
        <w:fldChar w:fldCharType="end"/>
      </w:r>
    </w:p>
    <w:p w14:paraId="33147531">
      <w:pPr>
        <w:jc w:val="center"/>
        <w:rPr>
          <w:rFonts w:cs="Arial"/>
          <w:color w:val="auto"/>
          <w:sz w:val="24"/>
        </w:rPr>
      </w:pPr>
      <w:r>
        <w:rPr>
          <w:rFonts w:cs="Arial"/>
          <w:color w:val="auto"/>
          <w:sz w:val="24"/>
        </w:rPr>
        <w:t>Anexos</w:t>
      </w:r>
    </w:p>
    <w:p w14:paraId="0A6D6F19">
      <w:pPr>
        <w:jc w:val="center"/>
        <w:rPr>
          <w:rFonts w:cs="Arial"/>
          <w:color w:val="auto"/>
          <w:sz w:val="24"/>
        </w:rPr>
      </w:pPr>
    </w:p>
    <w:p w14:paraId="555F7300">
      <w:pPr>
        <w:pStyle w:val="34"/>
      </w:pPr>
      <w:r>
        <w:rPr>
          <w:rFonts w:cs="Arial"/>
          <w:color w:val="auto"/>
          <w:sz w:val="20"/>
          <w:szCs w:val="20"/>
        </w:rPr>
        <w:fldChar w:fldCharType="begin"/>
      </w:r>
      <w:r>
        <w:rPr>
          <w:rFonts w:cs="Arial"/>
          <w:color w:val="auto"/>
          <w:sz w:val="20"/>
          <w:szCs w:val="20"/>
        </w:rPr>
        <w:instrText xml:space="preserve"> TOC \n \p " " \t "Título 4 </w:instrText>
      </w:r>
      <w:r>
        <w:rPr>
          <w:rFonts w:cs="Arial"/>
          <w:color w:val="auto"/>
          <w:sz w:val="20"/>
          <w:szCs w:val="20"/>
        </w:rPr>
        <w:fldChar w:fldCharType="separate"/>
      </w:r>
      <w:r>
        <w:t xml:space="preserve">ANEXO I </w:t>
      </w:r>
      <w:r>
        <w:rPr>
          <w:rFonts w:hint="default"/>
          <w:lang w:val="pt-BR"/>
        </w:rPr>
        <w:t xml:space="preserve"> </w:t>
      </w:r>
      <w:r>
        <w:rPr>
          <w:rFonts w:hint="default"/>
          <w:bCs/>
          <w:lang w:val="pt-BR"/>
        </w:rPr>
        <w:t>Termo de Referência</w:t>
      </w:r>
    </w:p>
    <w:p w14:paraId="4E0D68E5">
      <w:pPr>
        <w:pStyle w:val="34"/>
      </w:pPr>
      <w:r>
        <w:t xml:space="preserve">ANEXO II </w:t>
      </w:r>
      <w:r>
        <w:rPr>
          <w:rFonts w:hint="default"/>
          <w:lang w:val="pt-BR"/>
        </w:rPr>
        <w:t xml:space="preserve"> </w:t>
      </w:r>
      <w:r>
        <w:rPr>
          <w:bCs/>
        </w:rPr>
        <w:t>Modelo de Procuração</w:t>
      </w:r>
    </w:p>
    <w:p w14:paraId="3DE42A8A">
      <w:pPr>
        <w:pStyle w:val="34"/>
      </w:pPr>
      <w:r>
        <w:t>ANEXO II</w:t>
      </w:r>
      <w:r>
        <w:rPr>
          <w:rFonts w:hint="default"/>
          <w:lang w:val="pt-BR"/>
        </w:rPr>
        <w:t>I</w:t>
      </w:r>
      <w:r>
        <w:t xml:space="preserve"> </w:t>
      </w:r>
      <w:r>
        <w:rPr>
          <w:rFonts w:hint="default"/>
          <w:lang w:val="pt-BR"/>
        </w:rPr>
        <w:t xml:space="preserve"> </w:t>
      </w:r>
      <w:r>
        <w:rPr>
          <w:rFonts w:hint="default"/>
          <w:bCs/>
          <w:lang w:val="pt-BR"/>
        </w:rPr>
        <w:t>Declaração de Microempresa ou Empresa de Pequeno Porte</w:t>
      </w:r>
    </w:p>
    <w:p w14:paraId="29FF93A7">
      <w:pPr>
        <w:pStyle w:val="34"/>
      </w:pPr>
      <w:r>
        <w:t>ANEXO I</w:t>
      </w:r>
      <w:r>
        <w:rPr>
          <w:rFonts w:hint="default"/>
          <w:lang w:val="pt-BR"/>
        </w:rPr>
        <w:t>V</w:t>
      </w:r>
      <w:r>
        <w:t xml:space="preserve"> </w:t>
      </w:r>
      <w:r>
        <w:rPr>
          <w:rFonts w:hint="default"/>
          <w:lang w:val="pt-BR"/>
        </w:rPr>
        <w:t xml:space="preserve"> </w:t>
      </w:r>
      <w:r>
        <w:rPr>
          <w:rFonts w:hint="default"/>
          <w:bCs/>
          <w:lang w:val="pt-BR"/>
        </w:rPr>
        <w:t>Declarações Unificadas</w:t>
      </w:r>
    </w:p>
    <w:p w14:paraId="4F8A8DA7">
      <w:pPr>
        <w:pStyle w:val="34"/>
      </w:pPr>
      <w:r>
        <w:t xml:space="preserve">ANEXO </w:t>
      </w:r>
      <w:r>
        <w:rPr>
          <w:rFonts w:hint="default"/>
          <w:lang w:val="pt-BR"/>
        </w:rPr>
        <w:t>V</w:t>
      </w:r>
      <w:r>
        <w:t xml:space="preserve"> </w:t>
      </w:r>
      <w:r>
        <w:rPr>
          <w:rFonts w:hint="default"/>
          <w:lang w:val="pt-BR"/>
        </w:rPr>
        <w:t xml:space="preserve"> Minuta do Contrato</w:t>
      </w:r>
    </w:p>
    <w:p w14:paraId="5CD68D1D">
      <w:pPr>
        <w:tabs>
          <w:tab w:val="left" w:pos="709"/>
          <w:tab w:val="left" w:pos="993"/>
          <w:tab w:val="left" w:pos="1140"/>
        </w:tabs>
        <w:spacing w:before="5" w:after="5" w:line="276" w:lineRule="auto"/>
        <w:rPr>
          <w:rFonts w:cs="Arial"/>
          <w:color w:val="auto"/>
          <w:sz w:val="19"/>
          <w:szCs w:val="19"/>
        </w:rPr>
      </w:pPr>
      <w:r>
        <w:rPr>
          <w:rFonts w:cs="Arial"/>
          <w:color w:val="auto"/>
          <w:szCs w:val="20"/>
        </w:rPr>
        <w:fldChar w:fldCharType="end"/>
      </w:r>
    </w:p>
    <w:p w14:paraId="523B8CF2">
      <w:pPr>
        <w:tabs>
          <w:tab w:val="left" w:pos="709"/>
          <w:tab w:val="left" w:pos="993"/>
          <w:tab w:val="left" w:pos="1140"/>
        </w:tabs>
        <w:spacing w:before="5" w:after="5" w:line="276" w:lineRule="auto"/>
        <w:rPr>
          <w:rFonts w:cs="Arial"/>
          <w:color w:val="auto"/>
          <w:sz w:val="19"/>
          <w:szCs w:val="19"/>
        </w:rPr>
      </w:pPr>
    </w:p>
    <w:p w14:paraId="6DFA1A0F">
      <w:pPr>
        <w:tabs>
          <w:tab w:val="left" w:pos="709"/>
          <w:tab w:val="left" w:pos="993"/>
          <w:tab w:val="left" w:pos="1140"/>
        </w:tabs>
        <w:spacing w:before="5" w:after="5" w:line="276" w:lineRule="auto"/>
        <w:rPr>
          <w:rFonts w:cs="Arial"/>
          <w:color w:val="auto"/>
          <w:sz w:val="19"/>
          <w:szCs w:val="19"/>
        </w:rPr>
      </w:pPr>
    </w:p>
    <w:p w14:paraId="1265F08E">
      <w:pPr>
        <w:tabs>
          <w:tab w:val="left" w:pos="709"/>
          <w:tab w:val="left" w:pos="993"/>
          <w:tab w:val="left" w:pos="1140"/>
        </w:tabs>
        <w:spacing w:before="5" w:after="5" w:line="276" w:lineRule="auto"/>
        <w:rPr>
          <w:rFonts w:cs="Arial"/>
          <w:color w:val="auto"/>
          <w:sz w:val="19"/>
          <w:szCs w:val="19"/>
        </w:rPr>
      </w:pPr>
    </w:p>
    <w:p w14:paraId="0DD60900">
      <w:pPr>
        <w:tabs>
          <w:tab w:val="left" w:pos="709"/>
          <w:tab w:val="left" w:pos="993"/>
          <w:tab w:val="left" w:pos="1140"/>
        </w:tabs>
        <w:spacing w:before="5" w:after="5" w:line="276" w:lineRule="auto"/>
        <w:rPr>
          <w:rFonts w:cs="Arial"/>
          <w:color w:val="auto"/>
          <w:sz w:val="19"/>
          <w:szCs w:val="19"/>
        </w:rPr>
      </w:pPr>
    </w:p>
    <w:p w14:paraId="7A2D2B4B">
      <w:pPr>
        <w:tabs>
          <w:tab w:val="left" w:pos="9498"/>
        </w:tabs>
        <w:spacing w:before="0" w:after="0" w:line="360" w:lineRule="auto"/>
        <w:ind w:left="709" w:right="-1"/>
        <w:rPr>
          <w:rFonts w:cs="Arial"/>
          <w:b/>
          <w:color w:val="auto"/>
          <w:sz w:val="20"/>
          <w:szCs w:val="20"/>
        </w:rPr>
      </w:pPr>
      <w:r>
        <w:rPr>
          <w:rFonts w:cs="Arial"/>
          <w:b/>
          <w:color w:val="auto"/>
          <w:sz w:val="20"/>
          <w:szCs w:val="20"/>
        </w:rPr>
        <w:t>PREÂMBULO</w:t>
      </w:r>
    </w:p>
    <w:p w14:paraId="56A68B35">
      <w:pPr>
        <w:tabs>
          <w:tab w:val="left" w:pos="9498"/>
        </w:tabs>
        <w:spacing w:before="0" w:after="0" w:line="360" w:lineRule="auto"/>
        <w:ind w:left="709" w:right="-1"/>
        <w:rPr>
          <w:rFonts w:hint="default" w:cs="Arial"/>
          <w:color w:val="auto"/>
          <w:sz w:val="20"/>
          <w:szCs w:val="20"/>
          <w:lang w:val="pt-BR"/>
        </w:rPr>
      </w:pPr>
      <w:r>
        <w:rPr>
          <w:rFonts w:cs="Arial"/>
          <w:color w:val="auto"/>
          <w:sz w:val="20"/>
          <w:szCs w:val="20"/>
        </w:rPr>
        <w:t xml:space="preserve">EDITAL DE PREGÃO ELETRÔNICO Nº </w:t>
      </w:r>
      <w:r>
        <w:rPr>
          <w:rFonts w:hint="default" w:cs="Arial"/>
          <w:color w:val="auto"/>
          <w:sz w:val="20"/>
          <w:szCs w:val="20"/>
          <w:lang w:val="pt-BR"/>
        </w:rPr>
        <w:t>21</w:t>
      </w:r>
      <w:r>
        <w:rPr>
          <w:rFonts w:cs="Arial"/>
          <w:color w:val="auto"/>
          <w:sz w:val="20"/>
          <w:szCs w:val="20"/>
        </w:rPr>
        <w:t>/</w:t>
      </w:r>
      <w:r>
        <w:rPr>
          <w:rFonts w:cs="Arial"/>
          <w:color w:val="auto"/>
          <w:sz w:val="20"/>
          <w:szCs w:val="20"/>
          <w:lang w:val="pt-BR"/>
        </w:rPr>
        <w:t>202</w:t>
      </w:r>
      <w:r>
        <w:rPr>
          <w:rFonts w:hint="default" w:cs="Arial"/>
          <w:color w:val="auto"/>
          <w:sz w:val="20"/>
          <w:szCs w:val="20"/>
          <w:lang w:val="pt-BR"/>
        </w:rPr>
        <w:t>6</w:t>
      </w:r>
    </w:p>
    <w:p w14:paraId="7FB6E9E8">
      <w:pPr>
        <w:tabs>
          <w:tab w:val="left" w:pos="9498"/>
        </w:tabs>
        <w:spacing w:before="0" w:after="0" w:line="360" w:lineRule="auto"/>
        <w:ind w:left="709" w:right="-1"/>
        <w:rPr>
          <w:rFonts w:hint="default" w:cs="Arial"/>
          <w:color w:val="auto"/>
          <w:sz w:val="20"/>
          <w:szCs w:val="20"/>
          <w:lang w:val="pt-BR"/>
        </w:rPr>
      </w:pPr>
      <w:r>
        <w:rPr>
          <w:rFonts w:cs="Arial"/>
          <w:color w:val="auto"/>
          <w:sz w:val="20"/>
          <w:szCs w:val="20"/>
        </w:rPr>
        <w:t xml:space="preserve">PROCESSO Nº </w:t>
      </w:r>
      <w:r>
        <w:rPr>
          <w:rFonts w:hint="default" w:cs="Arial"/>
          <w:color w:val="auto"/>
          <w:sz w:val="20"/>
          <w:szCs w:val="20"/>
          <w:lang w:val="pt-BR"/>
        </w:rPr>
        <w:t>10.534</w:t>
      </w:r>
      <w:r>
        <w:rPr>
          <w:rFonts w:cs="Arial"/>
          <w:color w:val="auto"/>
          <w:sz w:val="20"/>
          <w:szCs w:val="20"/>
        </w:rPr>
        <w:t>/</w:t>
      </w:r>
      <w:r>
        <w:rPr>
          <w:rFonts w:cs="Arial"/>
          <w:color w:val="auto"/>
          <w:sz w:val="20"/>
          <w:szCs w:val="20"/>
          <w:lang w:val="pt-BR"/>
        </w:rPr>
        <w:t>2025</w:t>
      </w:r>
    </w:p>
    <w:p w14:paraId="4BB2C2B6">
      <w:pPr>
        <w:tabs>
          <w:tab w:val="left" w:pos="9498"/>
        </w:tabs>
        <w:spacing w:before="0" w:after="0" w:line="360" w:lineRule="auto"/>
        <w:ind w:left="709" w:right="-1"/>
        <w:rPr>
          <w:rFonts w:hint="default" w:cs="Arial"/>
          <w:color w:val="auto"/>
          <w:sz w:val="20"/>
          <w:szCs w:val="20"/>
          <w:lang w:val="pt-BR"/>
        </w:rPr>
      </w:pPr>
      <w:r>
        <w:rPr>
          <w:rFonts w:cs="Arial"/>
          <w:color w:val="auto"/>
          <w:sz w:val="20"/>
          <w:szCs w:val="20"/>
        </w:rPr>
        <w:t xml:space="preserve">ENDEREÇO ELETRÔNICO: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hint="default"/>
          <w:sz w:val="20"/>
          <w:szCs w:val="20"/>
          <w:lang w:val="pt-BR"/>
        </w:rPr>
        <w:t xml:space="preserve"> </w:t>
      </w:r>
    </w:p>
    <w:p w14:paraId="7A672E17">
      <w:pPr>
        <w:tabs>
          <w:tab w:val="left" w:pos="9498"/>
        </w:tabs>
        <w:spacing w:before="0" w:after="0"/>
        <w:ind w:left="3969" w:right="-1"/>
        <w:jc w:val="both"/>
        <w:rPr>
          <w:rFonts w:cs="Arial"/>
          <w:color w:val="auto"/>
          <w:sz w:val="20"/>
          <w:szCs w:val="20"/>
          <w:u w:val="single"/>
        </w:rPr>
      </w:pPr>
    </w:p>
    <w:p w14:paraId="777BCE11">
      <w:pPr>
        <w:tabs>
          <w:tab w:val="left" w:pos="9498"/>
        </w:tabs>
        <w:spacing w:before="0" w:after="0"/>
        <w:ind w:left="4140" w:leftChars="0" w:right="-1" w:firstLine="0" w:firstLineChars="0"/>
        <w:jc w:val="both"/>
        <w:rPr>
          <w:rFonts w:cs="Arial"/>
          <w:color w:val="auto"/>
          <w:sz w:val="20"/>
          <w:szCs w:val="20"/>
        </w:rPr>
      </w:pPr>
      <w:r>
        <w:rPr>
          <w:rFonts w:hint="default" w:cs="Arial"/>
          <w:color w:val="auto"/>
          <w:sz w:val="20"/>
          <w:szCs w:val="20"/>
          <w:lang w:val="pt-BR"/>
        </w:rPr>
        <w:t>A</w:t>
      </w:r>
      <w:r>
        <w:rPr>
          <w:rFonts w:cs="Arial"/>
          <w:color w:val="auto"/>
          <w:sz w:val="20"/>
          <w:szCs w:val="20"/>
        </w:rPr>
        <w:t xml:space="preserve"> Senhor</w:t>
      </w:r>
      <w:r>
        <w:rPr>
          <w:rFonts w:hint="default" w:cs="Arial"/>
          <w:color w:val="auto"/>
          <w:sz w:val="20"/>
          <w:szCs w:val="20"/>
          <w:lang w:val="pt-BR"/>
        </w:rPr>
        <w:t>a</w:t>
      </w:r>
      <w:r>
        <w:rPr>
          <w:rFonts w:cs="Arial"/>
          <w:color w:val="auto"/>
          <w:sz w:val="20"/>
          <w:szCs w:val="20"/>
        </w:rPr>
        <w:t xml:space="preserve"> </w:t>
      </w:r>
      <w:r>
        <w:rPr>
          <w:rFonts w:hint="default" w:cs="Arial"/>
          <w:b/>
          <w:bCs/>
          <w:color w:val="auto"/>
          <w:sz w:val="20"/>
          <w:szCs w:val="20"/>
          <w:lang w:val="pt-BR"/>
        </w:rPr>
        <w:t>ADRIANA DUCH MACHADO</w:t>
      </w:r>
      <w:r>
        <w:rPr>
          <w:rFonts w:cs="Arial"/>
          <w:color w:val="auto"/>
          <w:sz w:val="20"/>
          <w:szCs w:val="20"/>
        </w:rPr>
        <w:t>, Prefeit</w:t>
      </w:r>
      <w:r>
        <w:rPr>
          <w:rFonts w:hint="default" w:cs="Arial"/>
          <w:color w:val="auto"/>
          <w:sz w:val="20"/>
          <w:szCs w:val="20"/>
          <w:lang w:val="pt-BR"/>
        </w:rPr>
        <w:t>a</w:t>
      </w:r>
      <w:r>
        <w:rPr>
          <w:rFonts w:cs="Arial"/>
          <w:color w:val="auto"/>
          <w:sz w:val="20"/>
          <w:szCs w:val="20"/>
        </w:rPr>
        <w:t xml:space="preserve"> Municipal de Itapeva, Estado de São Paulo, usando a competência, mediante o Pregoeiro, designado pela Portaria </w:t>
      </w:r>
      <w:r>
        <w:rPr>
          <w:rFonts w:hint="default" w:cs="Arial"/>
          <w:color w:val="auto"/>
          <w:sz w:val="20"/>
          <w:szCs w:val="20"/>
          <w:lang w:val="pt-BR"/>
        </w:rPr>
        <w:t>10.226</w:t>
      </w:r>
      <w:r>
        <w:rPr>
          <w:rFonts w:cs="Arial"/>
          <w:color w:val="auto"/>
          <w:sz w:val="20"/>
          <w:szCs w:val="20"/>
        </w:rPr>
        <w:t>/</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 xml:space="preserve">, torna público que se acha aberta licitação na modalidade </w:t>
      </w:r>
      <w:r>
        <w:rPr>
          <w:rFonts w:cs="Arial"/>
          <w:b/>
          <w:bCs/>
          <w:color w:val="auto"/>
          <w:sz w:val="20"/>
          <w:szCs w:val="20"/>
        </w:rPr>
        <w:t>PREGÃO ELETRÔNICO</w:t>
      </w:r>
      <w:r>
        <w:rPr>
          <w:rFonts w:cs="Arial"/>
          <w:color w:val="auto"/>
          <w:sz w:val="20"/>
          <w:szCs w:val="20"/>
        </w:rPr>
        <w:t>, que será regido pela Lei federal nº 14.133/2021,</w:t>
      </w:r>
      <w:r>
        <w:rPr>
          <w:rFonts w:cs="Arial"/>
          <w:color w:val="FF0000"/>
          <w:sz w:val="20"/>
          <w:szCs w:val="20"/>
        </w:rPr>
        <w:t xml:space="preserve"> </w:t>
      </w:r>
      <w:r>
        <w:rPr>
          <w:rFonts w:cs="Arial"/>
          <w:color w:val="auto"/>
          <w:sz w:val="20"/>
          <w:szCs w:val="20"/>
        </w:rPr>
        <w:t xml:space="preserve">Decreto Municipal nº </w:t>
      </w:r>
      <w:r>
        <w:rPr>
          <w:rFonts w:cs="Arial"/>
          <w:color w:val="auto"/>
          <w:sz w:val="20"/>
          <w:szCs w:val="20"/>
          <w:lang w:val="pt-BR"/>
        </w:rPr>
        <w:t>13.285/2023</w:t>
      </w:r>
      <w:r>
        <w:rPr>
          <w:rFonts w:hint="default" w:cs="Arial"/>
          <w:color w:val="auto"/>
          <w:sz w:val="20"/>
          <w:szCs w:val="20"/>
          <w:lang w:val="pt-BR"/>
        </w:rPr>
        <w:t xml:space="preserve"> (publicado na edição do dia 25/07/2023 do Diário Oficial do Município, disponível no link  </w:t>
      </w:r>
      <w:r>
        <w:rPr>
          <w:rFonts w:hint="default"/>
          <w:color w:val="auto"/>
          <w:sz w:val="20"/>
          <w:szCs w:val="20"/>
          <w:lang w:val="pt-BR"/>
        </w:rPr>
        <w:fldChar w:fldCharType="begin"/>
      </w:r>
      <w:r>
        <w:rPr>
          <w:rFonts w:hint="default"/>
          <w:color w:val="auto"/>
          <w:sz w:val="20"/>
          <w:szCs w:val="20"/>
          <w:lang w:val="pt-BR"/>
        </w:rPr>
        <w:instrText xml:space="preserve"> HYPERLINK "https://imprensaoficialmunicipal.com.br/itapeva" </w:instrText>
      </w:r>
      <w:r>
        <w:rPr>
          <w:rFonts w:hint="default"/>
          <w:color w:val="auto"/>
          <w:sz w:val="20"/>
          <w:szCs w:val="20"/>
          <w:lang w:val="pt-BR"/>
        </w:rPr>
        <w:fldChar w:fldCharType="separate"/>
      </w:r>
      <w:r>
        <w:rPr>
          <w:rStyle w:val="16"/>
          <w:rFonts w:hint="default"/>
          <w:sz w:val="20"/>
          <w:szCs w:val="20"/>
          <w:lang w:val="pt-BR"/>
        </w:rPr>
        <w:t>https://imprensaoficialmunicipal.com.br/itapeva</w:t>
      </w:r>
      <w:r>
        <w:rPr>
          <w:rFonts w:hint="default"/>
          <w:color w:val="auto"/>
          <w:sz w:val="20"/>
          <w:szCs w:val="20"/>
          <w:lang w:val="pt-BR"/>
        </w:rPr>
        <w:fldChar w:fldCharType="end"/>
      </w:r>
      <w:r>
        <w:rPr>
          <w:rFonts w:hint="default"/>
          <w:color w:val="auto"/>
          <w:sz w:val="20"/>
          <w:szCs w:val="20"/>
          <w:lang w:val="pt-BR"/>
        </w:rPr>
        <w:t>)</w:t>
      </w:r>
      <w:r>
        <w:rPr>
          <w:rFonts w:cs="Arial"/>
          <w:color w:val="auto"/>
          <w:sz w:val="20"/>
          <w:szCs w:val="20"/>
        </w:rPr>
        <w:t>, Lei Complementar nº 123 de 14 de dezembro de 2006, alterada pela Lei Complementar nº 147, de 7 de agosto de 2014 e demais normas regulamentares aplicáveis à espécie.</w:t>
      </w:r>
    </w:p>
    <w:p w14:paraId="4E5EDF58">
      <w:pPr>
        <w:spacing w:before="0" w:after="0"/>
        <w:ind w:left="3119" w:right="-1" w:firstLine="851"/>
        <w:jc w:val="both"/>
        <w:rPr>
          <w:rFonts w:cs="Arial"/>
          <w:color w:val="auto"/>
          <w:sz w:val="19"/>
          <w:szCs w:val="19"/>
        </w:rPr>
      </w:pPr>
    </w:p>
    <w:p w14:paraId="53688533">
      <w:pPr>
        <w:spacing w:before="0" w:after="0"/>
        <w:ind w:left="709" w:right="-1"/>
        <w:jc w:val="both"/>
        <w:rPr>
          <w:rFonts w:cs="Arial"/>
          <w:color w:val="auto"/>
          <w:sz w:val="20"/>
          <w:szCs w:val="20"/>
        </w:rPr>
      </w:pPr>
      <w:r>
        <w:rPr>
          <w:rFonts w:cs="Arial"/>
          <w:b/>
          <w:color w:val="auto"/>
          <w:sz w:val="20"/>
          <w:szCs w:val="20"/>
        </w:rPr>
        <w:t>Referência de Tempo</w:t>
      </w:r>
      <w:r>
        <w:rPr>
          <w:rFonts w:cs="Arial"/>
          <w:color w:val="auto"/>
          <w:sz w:val="20"/>
          <w:szCs w:val="20"/>
        </w:rPr>
        <w:t>: Todas as referências de tempo no edital, no aviso e durante a sessão pública observarão obrigatoriamente o horário de Brasília/DF e, dessa forma, serão registradas no sistema eletrônico e na documentação relativa ao certame.</w:t>
      </w:r>
    </w:p>
    <w:p w14:paraId="30892335">
      <w:pPr>
        <w:spacing w:before="0" w:after="0"/>
        <w:ind w:left="-142" w:right="-1" w:firstLine="851"/>
        <w:jc w:val="both"/>
        <w:rPr>
          <w:rFonts w:cs="Arial"/>
          <w:color w:val="auto"/>
          <w:sz w:val="19"/>
          <w:szCs w:val="19"/>
        </w:rPr>
      </w:pPr>
      <w:bookmarkStart w:id="305" w:name="_GoBack"/>
      <w:bookmarkEnd w:id="305"/>
    </w:p>
    <w:p w14:paraId="42E53C86">
      <w:pPr>
        <w:pStyle w:val="22"/>
      </w:pPr>
      <w:bookmarkStart w:id="0" w:name="_Toc21838"/>
      <w:r>
        <w:t>DO OBJETO</w:t>
      </w:r>
      <w:bookmarkEnd w:id="0"/>
    </w:p>
    <w:p w14:paraId="796C664F">
      <w:pPr>
        <w:spacing w:before="0" w:after="0"/>
        <w:ind w:right="-1"/>
        <w:rPr>
          <w:rFonts w:cs="Arial"/>
        </w:rPr>
      </w:pPr>
    </w:p>
    <w:p w14:paraId="4F9C598F">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rPr>
        <w:t xml:space="preserve">A presente licitação tem por objeto a </w:t>
      </w:r>
      <w:r>
        <w:rPr>
          <w:rFonts w:cs="Arial"/>
          <w:b/>
          <w:bCs/>
          <w:color w:val="auto"/>
          <w:sz w:val="20"/>
          <w:szCs w:val="20"/>
          <w:highlight w:val="none"/>
        </w:rPr>
        <w:t xml:space="preserve">aquisição de </w:t>
      </w:r>
      <w:r>
        <w:rPr>
          <w:rFonts w:hint="default" w:cs="Arial"/>
          <w:b/>
          <w:bCs/>
          <w:color w:val="auto"/>
          <w:sz w:val="20"/>
          <w:szCs w:val="20"/>
          <w:highlight w:val="none"/>
          <w:lang w:val="pt-BR"/>
        </w:rPr>
        <w:t>uniformes para o SAMU</w:t>
      </w:r>
      <w:r>
        <w:rPr>
          <w:rFonts w:cs="Arial"/>
          <w:bCs/>
          <w:color w:val="auto"/>
          <w:sz w:val="20"/>
          <w:szCs w:val="20"/>
          <w:highlight w:val="none"/>
        </w:rPr>
        <w:t>,</w:t>
      </w:r>
      <w:r>
        <w:rPr>
          <w:rFonts w:cs="Arial"/>
          <w:color w:val="auto"/>
          <w:sz w:val="20"/>
          <w:szCs w:val="20"/>
          <w:highlight w:val="none"/>
        </w:rPr>
        <w:t xml:space="preserve"> conforme especificações técnicas do </w:t>
      </w:r>
      <w:r>
        <w:rPr>
          <w:rFonts w:cs="Arial"/>
          <w:b/>
          <w:color w:val="auto"/>
          <w:sz w:val="20"/>
          <w:szCs w:val="20"/>
          <w:highlight w:val="none"/>
        </w:rPr>
        <w:t>Termo de Referência - Anexo I</w:t>
      </w:r>
      <w:r>
        <w:rPr>
          <w:rFonts w:cs="Arial"/>
          <w:color w:val="auto"/>
          <w:sz w:val="20"/>
          <w:szCs w:val="20"/>
          <w:highlight w:val="none"/>
        </w:rPr>
        <w:t xml:space="preserve"> deste Edital, para atender a necessidade da Secretaria Municipal d</w:t>
      </w:r>
      <w:r>
        <w:rPr>
          <w:rFonts w:hint="default" w:cs="Arial"/>
          <w:color w:val="auto"/>
          <w:sz w:val="20"/>
          <w:szCs w:val="20"/>
          <w:highlight w:val="none"/>
          <w:lang w:val="pt-BR"/>
        </w:rPr>
        <w:t>e Saúde</w:t>
      </w:r>
      <w:r>
        <w:rPr>
          <w:rFonts w:cs="Arial"/>
          <w:color w:val="auto"/>
          <w:sz w:val="20"/>
          <w:szCs w:val="20"/>
          <w:highlight w:val="none"/>
        </w:rPr>
        <w:t>.</w:t>
      </w:r>
    </w:p>
    <w:p w14:paraId="1358D920">
      <w:pPr>
        <w:pStyle w:val="47"/>
        <w:tabs>
          <w:tab w:val="left" w:pos="709"/>
        </w:tabs>
        <w:spacing w:before="0" w:after="0"/>
        <w:ind w:left="709" w:right="-1"/>
        <w:jc w:val="both"/>
        <w:rPr>
          <w:rFonts w:cs="Arial"/>
          <w:color w:val="auto"/>
          <w:sz w:val="20"/>
          <w:szCs w:val="20"/>
          <w:highlight w:val="none"/>
        </w:rPr>
      </w:pPr>
    </w:p>
    <w:p w14:paraId="57ED4AF0">
      <w:pPr>
        <w:pStyle w:val="47"/>
        <w:numPr>
          <w:ilvl w:val="1"/>
          <w:numId w:val="2"/>
        </w:numPr>
        <w:tabs>
          <w:tab w:val="left" w:pos="0"/>
          <w:tab w:val="left" w:pos="142"/>
          <w:tab w:val="left" w:pos="709"/>
        </w:tabs>
        <w:spacing w:before="0" w:after="0"/>
        <w:ind w:left="709" w:right="-1" w:hanging="851"/>
        <w:jc w:val="both"/>
        <w:rPr>
          <w:rFonts w:cs="Arial"/>
          <w:color w:val="auto"/>
          <w:sz w:val="20"/>
          <w:szCs w:val="20"/>
          <w:highlight w:val="none"/>
        </w:rPr>
      </w:pPr>
      <w:r>
        <w:rPr>
          <w:color w:val="auto"/>
          <w:sz w:val="20"/>
          <w:szCs w:val="20"/>
          <w:highlight w:val="none"/>
        </w:rPr>
        <w:t>A licitação será dividida em lotes, formados por um ou mais itens, conforme tabela constante do Termo de Referência, facultando-se ao licitante a participação em quantos lotes forem de seu interesse, devendo oferecer proposta para todos os itens que os compõem.</w:t>
      </w:r>
    </w:p>
    <w:p w14:paraId="744EBC4D">
      <w:pPr>
        <w:pStyle w:val="47"/>
        <w:tabs>
          <w:tab w:val="left" w:pos="709"/>
        </w:tabs>
        <w:spacing w:before="0" w:after="0"/>
        <w:ind w:left="709" w:right="-1"/>
        <w:jc w:val="both"/>
        <w:rPr>
          <w:rFonts w:cs="Arial"/>
          <w:color w:val="auto"/>
          <w:sz w:val="20"/>
          <w:szCs w:val="20"/>
          <w:highlight w:val="none"/>
        </w:rPr>
      </w:pPr>
    </w:p>
    <w:p w14:paraId="080B6E11">
      <w:pPr>
        <w:pStyle w:val="22"/>
      </w:pPr>
      <w:bookmarkStart w:id="1" w:name="_Toc26051"/>
      <w:r>
        <w:t>A PARTICIPAÇÃO</w:t>
      </w:r>
      <w:bookmarkEnd w:id="1"/>
    </w:p>
    <w:p w14:paraId="703E7E64">
      <w:pPr>
        <w:spacing w:before="0" w:after="0"/>
        <w:ind w:right="-1"/>
        <w:rPr>
          <w:rFonts w:cs="Arial"/>
          <w:sz w:val="20"/>
          <w:szCs w:val="20"/>
          <w:u w:val="single"/>
        </w:rPr>
      </w:pPr>
    </w:p>
    <w:p w14:paraId="3D9F2699">
      <w:pPr>
        <w:pStyle w:val="47"/>
        <w:numPr>
          <w:ilvl w:val="0"/>
          <w:numId w:val="2"/>
        </w:numPr>
        <w:spacing w:before="0" w:after="0"/>
        <w:ind w:left="-142" w:right="-1" w:firstLine="851"/>
        <w:jc w:val="both"/>
        <w:rPr>
          <w:rFonts w:cs="Arial"/>
          <w:vanish/>
          <w:color w:val="auto"/>
          <w:sz w:val="20"/>
          <w:szCs w:val="20"/>
        </w:rPr>
      </w:pPr>
    </w:p>
    <w:p w14:paraId="40FB026A">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b/>
          <w:bCs/>
          <w:color w:val="auto"/>
          <w:sz w:val="20"/>
          <w:szCs w:val="20"/>
          <w:u w:val="single"/>
        </w:rPr>
        <w:t xml:space="preserve">Somente poderão participar do certame </w:t>
      </w:r>
      <w:r>
        <w:rPr>
          <w:rFonts w:hint="default"/>
          <w:b/>
          <w:bCs/>
          <w:color w:val="auto"/>
          <w:sz w:val="20"/>
          <w:szCs w:val="20"/>
          <w:u w:val="single"/>
          <w:lang w:val="pt-BR"/>
        </w:rPr>
        <w:t xml:space="preserve">os </w:t>
      </w:r>
      <w:r>
        <w:rPr>
          <w:rFonts w:cs="Arial"/>
          <w:b/>
          <w:bCs/>
          <w:color w:val="auto"/>
          <w:sz w:val="20"/>
          <w:szCs w:val="20"/>
          <w:u w:val="single"/>
        </w:rPr>
        <w:t>Microempreendedor</w:t>
      </w:r>
      <w:r>
        <w:rPr>
          <w:rFonts w:hint="default" w:cs="Arial"/>
          <w:b/>
          <w:bCs/>
          <w:color w:val="auto"/>
          <w:sz w:val="20"/>
          <w:szCs w:val="20"/>
          <w:u w:val="single"/>
          <w:lang w:val="pt-BR"/>
        </w:rPr>
        <w:t>es</w:t>
      </w:r>
      <w:r>
        <w:rPr>
          <w:rFonts w:cs="Arial"/>
          <w:b/>
          <w:bCs/>
          <w:color w:val="auto"/>
          <w:sz w:val="20"/>
          <w:szCs w:val="20"/>
          <w:u w:val="single"/>
        </w:rPr>
        <w:t xml:space="preserve"> Individu</w:t>
      </w:r>
      <w:r>
        <w:rPr>
          <w:rFonts w:hint="default" w:cs="Arial"/>
          <w:b/>
          <w:bCs/>
          <w:color w:val="auto"/>
          <w:sz w:val="20"/>
          <w:szCs w:val="20"/>
          <w:u w:val="single"/>
          <w:lang w:val="pt-BR"/>
        </w:rPr>
        <w:t>ais,</w:t>
      </w:r>
      <w:r>
        <w:rPr>
          <w:b/>
          <w:bCs/>
          <w:color w:val="auto"/>
          <w:sz w:val="20"/>
          <w:szCs w:val="20"/>
          <w:u w:val="single"/>
        </w:rPr>
        <w:t xml:space="preserve"> Microempresas e Empresas de Pequeno Porte</w:t>
      </w:r>
      <w:r>
        <w:rPr>
          <w:color w:val="auto"/>
          <w:sz w:val="20"/>
          <w:szCs w:val="20"/>
        </w:rPr>
        <w:t xml:space="preserve"> do ramo de atividade compatível com o objeto licitado que preencherem as condições de credenciamento constantes deste Edital</w:t>
      </w:r>
      <w:r>
        <w:rPr>
          <w:rFonts w:cs="Arial"/>
          <w:color w:val="auto"/>
          <w:sz w:val="20"/>
          <w:szCs w:val="20"/>
        </w:rPr>
        <w:t xml:space="preserve"> e sejam detentoras de senha para participar de procedimentos eletrônicos junto a Bolsa Brasileira de Mercadorias.</w:t>
      </w:r>
    </w:p>
    <w:p w14:paraId="50EDC1F7">
      <w:pPr>
        <w:pStyle w:val="47"/>
        <w:tabs>
          <w:tab w:val="left" w:pos="709"/>
          <w:tab w:val="left" w:pos="9498"/>
        </w:tabs>
        <w:spacing w:before="0" w:after="0" w:line="240" w:lineRule="exact"/>
        <w:ind w:left="709" w:right="-1"/>
        <w:jc w:val="both"/>
        <w:rPr>
          <w:rFonts w:cs="Arial"/>
          <w:color w:val="auto"/>
          <w:sz w:val="20"/>
          <w:szCs w:val="20"/>
        </w:rPr>
      </w:pPr>
    </w:p>
    <w:p w14:paraId="472ACB43">
      <w:pPr>
        <w:pStyle w:val="47"/>
        <w:numPr>
          <w:ilvl w:val="1"/>
          <w:numId w:val="2"/>
        </w:numPr>
        <w:tabs>
          <w:tab w:val="left" w:pos="709"/>
          <w:tab w:val="left" w:pos="9498"/>
        </w:tabs>
        <w:spacing w:before="0" w:after="0" w:line="240" w:lineRule="exact"/>
        <w:ind w:left="709" w:right="-1" w:hanging="851"/>
        <w:jc w:val="both"/>
        <w:rPr>
          <w:rFonts w:cs="Arial"/>
          <w:color w:val="auto"/>
          <w:sz w:val="20"/>
          <w:szCs w:val="20"/>
          <w:highlight w:val="none"/>
        </w:rPr>
      </w:pPr>
      <w:bookmarkStart w:id="2" w:name="_Ref117000019"/>
      <w:r>
        <w:rPr>
          <w:sz w:val="20"/>
          <w:szCs w:val="20"/>
          <w:highlight w:val="none"/>
        </w:rPr>
        <w:t>O fornecedor enquadrado como microempresa</w:t>
      </w:r>
      <w:r>
        <w:rPr>
          <w:rFonts w:hint="default"/>
          <w:sz w:val="20"/>
          <w:szCs w:val="20"/>
          <w:highlight w:val="none"/>
          <w:lang w:val="pt-BR"/>
        </w:rPr>
        <w:t xml:space="preserve"> ou</w:t>
      </w:r>
      <w:r>
        <w:rPr>
          <w:sz w:val="20"/>
          <w:szCs w:val="20"/>
          <w:highlight w:val="none"/>
        </w:rPr>
        <w:t xml:space="preserve"> empresa de pequeno porte declarar, ainda, em campo próprio do sistema eletrônico, que cumpre os requisitos estabelecidos no </w:t>
      </w:r>
      <w:r>
        <w:rPr>
          <w:highlight w:val="none"/>
        </w:rPr>
        <w:fldChar w:fldCharType="begin"/>
      </w:r>
      <w:r>
        <w:rPr>
          <w:highlight w:val="none"/>
        </w:rPr>
        <w:instrText xml:space="preserve"> HYPERLINK "https://www.planalto.gov.br/ccivil_03/leis/lcp/lcp123.htm" \l "art3" </w:instrText>
      </w:r>
      <w:r>
        <w:rPr>
          <w:highlight w:val="none"/>
        </w:rPr>
        <w:fldChar w:fldCharType="separate"/>
      </w:r>
      <w:r>
        <w:rPr>
          <w:rStyle w:val="16"/>
          <w:sz w:val="20"/>
          <w:szCs w:val="20"/>
          <w:highlight w:val="none"/>
        </w:rPr>
        <w:t>artigo 3° da Lei Complementar nº 123, de 2006</w:t>
      </w:r>
      <w:r>
        <w:rPr>
          <w:rStyle w:val="16"/>
          <w:sz w:val="20"/>
          <w:szCs w:val="20"/>
          <w:highlight w:val="none"/>
        </w:rPr>
        <w:fldChar w:fldCharType="end"/>
      </w:r>
      <w:r>
        <w:rPr>
          <w:sz w:val="20"/>
          <w:szCs w:val="20"/>
          <w:highlight w:val="none"/>
        </w:rPr>
        <w:t xml:space="preserve">, estando apto a usufruir do tratamento favorecido estabelecido em seus </w:t>
      </w:r>
      <w:r>
        <w:rPr>
          <w:highlight w:val="none"/>
        </w:rPr>
        <w:fldChar w:fldCharType="begin"/>
      </w:r>
      <w:r>
        <w:rPr>
          <w:highlight w:val="none"/>
        </w:rPr>
        <w:instrText xml:space="preserve"> HYPERLINK "https://www.planalto.gov.br/ccivil_03/leis/lcp/lcp123.htm" \l "art42" </w:instrText>
      </w:r>
      <w:r>
        <w:rPr>
          <w:highlight w:val="none"/>
        </w:rPr>
        <w:fldChar w:fldCharType="separate"/>
      </w:r>
      <w:r>
        <w:rPr>
          <w:rStyle w:val="16"/>
          <w:sz w:val="20"/>
          <w:szCs w:val="20"/>
          <w:highlight w:val="none"/>
        </w:rPr>
        <w:t>arts. 42 a 49</w:t>
      </w:r>
      <w:r>
        <w:rPr>
          <w:rStyle w:val="16"/>
          <w:sz w:val="20"/>
          <w:szCs w:val="20"/>
          <w:highlight w:val="none"/>
        </w:rPr>
        <w:fldChar w:fldCharType="end"/>
      </w:r>
      <w:r>
        <w:rPr>
          <w:sz w:val="20"/>
          <w:szCs w:val="20"/>
          <w:highlight w:val="none"/>
        </w:rPr>
        <w:t xml:space="preserve">, observado o disposto nos </w:t>
      </w:r>
      <w:r>
        <w:rPr>
          <w:highlight w:val="none"/>
        </w:rPr>
        <w:fldChar w:fldCharType="begin"/>
      </w:r>
      <w:r>
        <w:rPr>
          <w:highlight w:val="none"/>
        </w:rPr>
        <w:instrText xml:space="preserve"> HYPERLINK "http://www.planalto.gov.br/ccivil_03/_ato2019-2022/2021/lei/L14133.htm" \l "art4§1" </w:instrText>
      </w:r>
      <w:r>
        <w:rPr>
          <w:highlight w:val="none"/>
        </w:rPr>
        <w:fldChar w:fldCharType="separate"/>
      </w:r>
      <w:r>
        <w:rPr>
          <w:rStyle w:val="16"/>
          <w:sz w:val="20"/>
          <w:szCs w:val="20"/>
          <w:highlight w:val="none"/>
        </w:rPr>
        <w:t>§§ 1º ao 3º do art. 4º, da Lei n.º 14.133, de 2021.</w:t>
      </w:r>
      <w:bookmarkEnd w:id="2"/>
      <w:r>
        <w:rPr>
          <w:rStyle w:val="16"/>
          <w:sz w:val="20"/>
          <w:szCs w:val="20"/>
          <w:highlight w:val="none"/>
        </w:rPr>
        <w:fldChar w:fldCharType="end"/>
      </w:r>
    </w:p>
    <w:p w14:paraId="164F882F">
      <w:pPr>
        <w:tabs>
          <w:tab w:val="left" w:pos="709"/>
          <w:tab w:val="left" w:pos="9498"/>
        </w:tabs>
        <w:spacing w:before="0" w:after="0" w:line="240" w:lineRule="exact"/>
        <w:ind w:right="-1"/>
        <w:jc w:val="both"/>
        <w:rPr>
          <w:rFonts w:cs="Arial"/>
          <w:color w:val="auto"/>
          <w:sz w:val="20"/>
          <w:szCs w:val="20"/>
        </w:rPr>
      </w:pPr>
    </w:p>
    <w:p w14:paraId="73CF78BD">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rFonts w:cs="Arial"/>
          <w:color w:val="auto"/>
          <w:sz w:val="20"/>
          <w:szCs w:val="20"/>
        </w:rPr>
        <w:t xml:space="preserve">O licitante deverá promover a sua inscrição e credenciamento para participar do pregão,  diretamente no site da Bolsa Brasileira de Mercadorias,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até o horário fixado no edital para inscrição e cadastramento.</w:t>
      </w:r>
    </w:p>
    <w:p w14:paraId="1540131F">
      <w:pPr>
        <w:pStyle w:val="47"/>
        <w:numPr>
          <w:ilvl w:val="0"/>
          <w:numId w:val="0"/>
        </w:numPr>
        <w:tabs>
          <w:tab w:val="left" w:pos="709"/>
          <w:tab w:val="left" w:pos="9498"/>
        </w:tabs>
        <w:spacing w:before="0" w:after="0" w:line="240" w:lineRule="exact"/>
        <w:ind w:left="-142" w:leftChars="0" w:right="-1" w:rightChars="0"/>
        <w:jc w:val="both"/>
        <w:rPr>
          <w:rFonts w:cs="Arial"/>
          <w:color w:val="auto"/>
          <w:sz w:val="20"/>
          <w:szCs w:val="20"/>
        </w:rPr>
      </w:pPr>
    </w:p>
    <w:p w14:paraId="4BD7E7CA">
      <w:pPr>
        <w:pStyle w:val="47"/>
        <w:numPr>
          <w:ilvl w:val="2"/>
          <w:numId w:val="2"/>
        </w:numPr>
        <w:tabs>
          <w:tab w:val="left" w:pos="-142"/>
          <w:tab w:val="left" w:pos="709"/>
        </w:tabs>
        <w:spacing w:before="0" w:after="0" w:line="240" w:lineRule="exact"/>
        <w:ind w:left="709" w:right="-1" w:hanging="851"/>
        <w:jc w:val="both"/>
        <w:rPr>
          <w:rFonts w:hint="default" w:ascii="Arial" w:hAnsi="Arial" w:cs="Arial"/>
          <w:b w:val="0"/>
          <w:bCs w:val="0"/>
          <w:color w:val="auto"/>
          <w:sz w:val="20"/>
          <w:szCs w:val="20"/>
        </w:rPr>
      </w:pPr>
      <w:r>
        <w:rPr>
          <w:rFonts w:hint="default" w:ascii="Arial" w:hAnsi="Arial" w:eastAsia="SimSun" w:cs="Arial"/>
          <w:b w:val="0"/>
          <w:bCs w:val="0"/>
          <w:sz w:val="20"/>
          <w:szCs w:val="20"/>
        </w:rPr>
        <w:t xml:space="preserve">O cadastro no sistema deverá ser realizado obrigatoriamente com o </w:t>
      </w:r>
      <w:r>
        <w:rPr>
          <w:rStyle w:val="13"/>
          <w:rFonts w:hint="default" w:ascii="Arial" w:hAnsi="Arial" w:eastAsia="SimSun" w:cs="Arial"/>
          <w:b w:val="0"/>
          <w:bCs w:val="0"/>
          <w:sz w:val="20"/>
          <w:szCs w:val="20"/>
        </w:rPr>
        <w:t>mesmo CNPJ</w:t>
      </w:r>
      <w:r>
        <w:rPr>
          <w:rFonts w:hint="default" w:ascii="Arial" w:hAnsi="Arial" w:eastAsia="SimSun" w:cs="Arial"/>
          <w:b w:val="0"/>
          <w:bCs w:val="0"/>
          <w:sz w:val="20"/>
          <w:szCs w:val="20"/>
        </w:rPr>
        <w:t xml:space="preserve"> que constará no contrato a ser formalizado com esta Administração. Não ser</w:t>
      </w:r>
      <w:r>
        <w:rPr>
          <w:rFonts w:hint="default" w:eastAsia="SimSun" w:cs="Arial"/>
          <w:b w:val="0"/>
          <w:bCs w:val="0"/>
          <w:sz w:val="20"/>
          <w:szCs w:val="20"/>
          <w:lang w:val="pt-BR"/>
        </w:rPr>
        <w:t>á</w:t>
      </w:r>
      <w:r>
        <w:rPr>
          <w:rFonts w:hint="default" w:ascii="Arial" w:hAnsi="Arial" w:eastAsia="SimSun" w:cs="Arial"/>
          <w:b w:val="0"/>
          <w:bCs w:val="0"/>
          <w:sz w:val="20"/>
          <w:szCs w:val="20"/>
        </w:rPr>
        <w:t xml:space="preserve"> aceito cadastro realizado com CNPJ distinto, ainda que pertencente ao mesmo grupo empresarial ou matriz/filial.</w:t>
      </w:r>
    </w:p>
    <w:p w14:paraId="2824C885">
      <w:pPr>
        <w:pStyle w:val="47"/>
        <w:tabs>
          <w:tab w:val="left" w:pos="709"/>
          <w:tab w:val="left" w:pos="9498"/>
        </w:tabs>
        <w:spacing w:before="0" w:after="0" w:line="240" w:lineRule="exact"/>
        <w:ind w:left="709" w:right="-1"/>
        <w:jc w:val="both"/>
        <w:rPr>
          <w:rFonts w:cs="Arial"/>
          <w:color w:val="auto"/>
          <w:sz w:val="20"/>
          <w:szCs w:val="20"/>
        </w:rPr>
      </w:pPr>
    </w:p>
    <w:p w14:paraId="20DA17EB">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rFonts w:cs="Arial"/>
          <w:color w:val="auto"/>
          <w:sz w:val="20"/>
          <w:szCs w:val="20"/>
        </w:rPr>
        <w:t>A participação no pregão está condicionada obrigatoriamente a inscrição e credenciamento do licitante, até o limite de horário previsto no Edital.</w:t>
      </w:r>
    </w:p>
    <w:p w14:paraId="41D240C1">
      <w:pPr>
        <w:pStyle w:val="47"/>
        <w:spacing w:before="0" w:after="0"/>
        <w:ind w:left="709"/>
        <w:rPr>
          <w:rFonts w:cs="Arial"/>
          <w:color w:val="auto"/>
          <w:sz w:val="20"/>
          <w:szCs w:val="20"/>
        </w:rPr>
      </w:pPr>
    </w:p>
    <w:p w14:paraId="38280BC4">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E25ABE">
      <w:pPr>
        <w:pStyle w:val="47"/>
        <w:spacing w:before="0" w:after="0"/>
        <w:ind w:left="709"/>
        <w:rPr>
          <w:rFonts w:cs="Arial"/>
          <w:color w:val="auto"/>
          <w:sz w:val="20"/>
          <w:szCs w:val="20"/>
        </w:rPr>
      </w:pPr>
    </w:p>
    <w:p w14:paraId="06F54AB5">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609051">
      <w:pPr>
        <w:pStyle w:val="47"/>
        <w:spacing w:before="0" w:after="0"/>
        <w:ind w:left="709"/>
        <w:rPr>
          <w:rFonts w:cs="Arial"/>
          <w:color w:val="auto"/>
          <w:sz w:val="20"/>
          <w:szCs w:val="20"/>
        </w:rPr>
      </w:pPr>
    </w:p>
    <w:p w14:paraId="54C29E87">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sz w:val="20"/>
          <w:szCs w:val="20"/>
        </w:rPr>
        <w:t>A não observância do disposto no item anterior poderá ensejar desclassificação no momento da habilitação.</w:t>
      </w:r>
    </w:p>
    <w:p w14:paraId="5CAFFFEC">
      <w:pPr>
        <w:autoSpaceDE w:val="0"/>
        <w:autoSpaceDN w:val="0"/>
        <w:adjustRightInd w:val="0"/>
        <w:spacing w:before="0" w:after="0"/>
        <w:rPr>
          <w:rFonts w:ascii="CIDFont+F5" w:hAnsi="CIDFont+F5" w:cs="CIDFont+F5"/>
          <w:sz w:val="20"/>
          <w:szCs w:val="20"/>
        </w:rPr>
      </w:pPr>
    </w:p>
    <w:p w14:paraId="75DB27F3">
      <w:pPr>
        <w:pStyle w:val="47"/>
        <w:numPr>
          <w:ilvl w:val="1"/>
          <w:numId w:val="2"/>
        </w:numPr>
        <w:tabs>
          <w:tab w:val="left" w:pos="709"/>
          <w:tab w:val="left" w:pos="9498"/>
        </w:tabs>
        <w:spacing w:before="0" w:after="0" w:line="240" w:lineRule="exact"/>
        <w:ind w:left="709" w:right="-1" w:hanging="851"/>
        <w:jc w:val="both"/>
        <w:rPr>
          <w:rFonts w:cs="Arial"/>
          <w:color w:val="auto"/>
          <w:sz w:val="20"/>
          <w:szCs w:val="20"/>
        </w:rPr>
      </w:pPr>
      <w:r>
        <w:rPr>
          <w:rFonts w:cs="Arial"/>
          <w:color w:val="auto"/>
          <w:sz w:val="20"/>
          <w:szCs w:val="20"/>
        </w:rPr>
        <w:t xml:space="preserve">O custo de operacionalização e uso do sistema, ficará a cargo do licitante que pagará a Bolsa Brasileira de Mercadorias, provedora do sistema eletrônico, o equivalente aos custos pela utilização dos recursos de tecnologia da informação, consoante tabela fornecida/emitida pela entidade, nos termos do </w:t>
      </w:r>
      <w:r>
        <w:rPr>
          <w:rFonts w:hint="default" w:cs="Arial"/>
          <w:color w:val="auto"/>
          <w:sz w:val="20"/>
          <w:szCs w:val="20"/>
          <w:lang w:val="pt-BR"/>
        </w:rPr>
        <w:t>art. 59 do Decreto Municipal 13.285/2023</w:t>
      </w:r>
      <w:r>
        <w:rPr>
          <w:rFonts w:cs="Arial"/>
          <w:color w:val="auto"/>
          <w:sz w:val="20"/>
          <w:szCs w:val="20"/>
        </w:rPr>
        <w:t>.</w:t>
      </w:r>
    </w:p>
    <w:p w14:paraId="58383F36">
      <w:pPr>
        <w:pStyle w:val="47"/>
        <w:tabs>
          <w:tab w:val="left" w:pos="709"/>
          <w:tab w:val="left" w:pos="9498"/>
        </w:tabs>
        <w:spacing w:before="0" w:after="0" w:line="240" w:lineRule="exact"/>
        <w:ind w:left="709" w:right="-1"/>
        <w:jc w:val="both"/>
        <w:rPr>
          <w:rFonts w:cs="Arial"/>
          <w:color w:val="auto"/>
          <w:sz w:val="20"/>
          <w:szCs w:val="20"/>
          <w:highlight w:val="red"/>
        </w:rPr>
      </w:pPr>
    </w:p>
    <w:p w14:paraId="7E4A59D9">
      <w:pPr>
        <w:pStyle w:val="47"/>
        <w:numPr>
          <w:ilvl w:val="1"/>
          <w:numId w:val="2"/>
        </w:numPr>
        <w:tabs>
          <w:tab w:val="left" w:pos="709"/>
        </w:tabs>
        <w:spacing w:before="0" w:after="0" w:line="240" w:lineRule="exact"/>
        <w:ind w:left="709" w:right="-1" w:hanging="851"/>
        <w:jc w:val="both"/>
        <w:rPr>
          <w:rFonts w:cs="Arial"/>
          <w:b/>
          <w:color w:val="auto"/>
          <w:sz w:val="20"/>
          <w:szCs w:val="20"/>
        </w:rPr>
      </w:pPr>
      <w:r>
        <w:rPr>
          <w:rFonts w:cs="Arial"/>
          <w:b/>
          <w:color w:val="auto"/>
          <w:sz w:val="20"/>
          <w:szCs w:val="20"/>
        </w:rPr>
        <w:t>Não poderão participar nesta licitação as empresas:</w:t>
      </w:r>
    </w:p>
    <w:p w14:paraId="0D8B30D9">
      <w:pPr>
        <w:pStyle w:val="47"/>
        <w:tabs>
          <w:tab w:val="left" w:pos="142"/>
        </w:tabs>
        <w:spacing w:before="0" w:after="0" w:line="240" w:lineRule="exact"/>
        <w:ind w:left="709" w:right="-1"/>
        <w:jc w:val="both"/>
        <w:rPr>
          <w:rFonts w:cs="Arial"/>
          <w:color w:val="auto"/>
          <w:sz w:val="20"/>
          <w:szCs w:val="20"/>
          <w:highlight w:val="red"/>
        </w:rPr>
      </w:pPr>
    </w:p>
    <w:p w14:paraId="047F2035">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bookmarkStart w:id="3" w:name="_Ref114659912"/>
      <w:r>
        <w:rPr>
          <w:sz w:val="20"/>
          <w:szCs w:val="20"/>
        </w:rPr>
        <w:t>autor do anteprojeto, do projeto básico ou do projeto executivo, pessoa física ou jurídica, quando a licitação versar sobre serviços ou fornecimento de bens a ele relacionados;</w:t>
      </w:r>
      <w:bookmarkEnd w:id="3"/>
    </w:p>
    <w:p w14:paraId="2DA3E706">
      <w:pPr>
        <w:pStyle w:val="47"/>
        <w:tabs>
          <w:tab w:val="left" w:pos="-142"/>
          <w:tab w:val="left" w:pos="709"/>
        </w:tabs>
        <w:spacing w:before="0" w:after="0" w:line="240" w:lineRule="exact"/>
        <w:ind w:left="709" w:right="-1"/>
        <w:jc w:val="both"/>
        <w:rPr>
          <w:rFonts w:cs="Arial"/>
          <w:color w:val="auto"/>
          <w:sz w:val="20"/>
          <w:szCs w:val="20"/>
        </w:rPr>
      </w:pPr>
    </w:p>
    <w:p w14:paraId="33B50808">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bookmarkStart w:id="4" w:name="_Ref114659913"/>
      <w:r>
        <w:rPr>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p>
    <w:p w14:paraId="13EC31C5">
      <w:pPr>
        <w:tabs>
          <w:tab w:val="left" w:pos="-142"/>
          <w:tab w:val="left" w:pos="709"/>
        </w:tabs>
        <w:spacing w:before="0" w:after="0" w:line="240" w:lineRule="exact"/>
        <w:ind w:left="-142" w:right="-1"/>
        <w:jc w:val="both"/>
        <w:rPr>
          <w:rFonts w:cs="Arial"/>
          <w:color w:val="auto"/>
          <w:sz w:val="20"/>
          <w:szCs w:val="20"/>
          <w:highlight w:val="red"/>
        </w:rPr>
      </w:pPr>
    </w:p>
    <w:p w14:paraId="754EA114">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r>
        <w:rPr>
          <w:sz w:val="20"/>
          <w:szCs w:val="20"/>
        </w:rPr>
        <w:t>pessoa física ou jurídica que se encontre, ao tempo da licitação, impossibilitada de participar da licitação em decorrência de sanção que lhe foi imposta</w:t>
      </w:r>
      <w:r>
        <w:rPr>
          <w:rFonts w:hint="default"/>
          <w:sz w:val="20"/>
          <w:szCs w:val="20"/>
          <w:lang w:val="pt-BR"/>
        </w:rPr>
        <w:t>, e</w:t>
      </w:r>
      <w:r>
        <w:rPr>
          <w:rFonts w:hint="default" w:eastAsia="Times New Roman" w:cs="Arial"/>
          <w:b w:val="0"/>
          <w:bCs/>
          <w:color w:val="auto"/>
          <w:sz w:val="20"/>
          <w:szCs w:val="20"/>
          <w:lang w:val="pt-BR"/>
        </w:rPr>
        <w:t>m</w:t>
      </w:r>
      <w:r>
        <w:rPr>
          <w:rFonts w:hint="default" w:cs="Arial"/>
          <w:b w:val="0"/>
          <w:bCs/>
          <w:color w:val="auto"/>
          <w:sz w:val="20"/>
          <w:szCs w:val="20"/>
          <w:lang w:val="pt-BR"/>
        </w:rPr>
        <w:t xml:space="preserve"> atendimento § 4º, art. 91 da lei federal 14.133/2021 e com vistas à comprovação da idoneidade da licitante, </w:t>
      </w:r>
      <w:r>
        <w:rPr>
          <w:rFonts w:hint="default"/>
          <w:sz w:val="20"/>
          <w:szCs w:val="20"/>
          <w:lang w:val="pt-BR"/>
        </w:rPr>
        <w:t>através de consultas do/da:</w:t>
      </w:r>
    </w:p>
    <w:p w14:paraId="62B2A13E">
      <w:pPr>
        <w:pStyle w:val="47"/>
        <w:spacing w:before="0" w:after="0"/>
        <w:rPr>
          <w:rFonts w:cs="Arial"/>
          <w:color w:val="auto"/>
          <w:sz w:val="20"/>
          <w:szCs w:val="20"/>
        </w:rPr>
      </w:pPr>
    </w:p>
    <w:p w14:paraId="744BAD3E">
      <w:pPr>
        <w:pStyle w:val="47"/>
        <w:numPr>
          <w:ilvl w:val="3"/>
          <w:numId w:val="2"/>
        </w:numPr>
        <w:tabs>
          <w:tab w:val="left" w:pos="-142"/>
          <w:tab w:val="left" w:pos="709"/>
        </w:tabs>
        <w:spacing w:before="0" w:after="0"/>
        <w:ind w:left="709" w:right="-1" w:hanging="851"/>
        <w:jc w:val="both"/>
        <w:rPr>
          <w:rFonts w:cs="Arial"/>
          <w:color w:val="auto"/>
          <w:sz w:val="20"/>
          <w:szCs w:val="20"/>
        </w:rPr>
      </w:pPr>
      <w:r>
        <w:rPr>
          <w:rFonts w:ascii="Arial" w:hAnsi="Arial" w:eastAsia="SimSun" w:cs="Arial"/>
          <w:b w:val="0"/>
          <w:bCs w:val="0"/>
          <w:i w:val="0"/>
          <w:iCs w:val="0"/>
          <w:color w:val="000000"/>
          <w:sz w:val="20"/>
          <w:szCs w:val="20"/>
        </w:rPr>
        <w:t>Cadastro Nacional de Empresas Inidôneas e Suspensas (C</w:t>
      </w:r>
      <w:r>
        <w:rPr>
          <w:rFonts w:hint="default" w:eastAsia="SimSun" w:cs="Arial"/>
          <w:b w:val="0"/>
          <w:bCs w:val="0"/>
          <w:i w:val="0"/>
          <w:iCs w:val="0"/>
          <w:color w:val="000000"/>
          <w:sz w:val="20"/>
          <w:szCs w:val="20"/>
          <w:lang w:val="pt-BR"/>
        </w:rPr>
        <w:t>EIS</w:t>
      </w:r>
      <w:r>
        <w:rPr>
          <w:rFonts w:ascii="Arial" w:hAnsi="Arial" w:eastAsia="SimSun" w:cs="Arial"/>
          <w:b w:val="0"/>
          <w:bCs w:val="0"/>
          <w:i w:val="0"/>
          <w:iCs w:val="0"/>
          <w:color w:val="000000"/>
          <w:sz w:val="20"/>
          <w:szCs w:val="20"/>
        </w:rPr>
        <w:t>)</w:t>
      </w:r>
      <w:r>
        <w:rPr>
          <w:rFonts w:hint="default" w:eastAsia="SimSun" w:cs="Arial"/>
          <w:b w:val="0"/>
          <w:bCs w:val="0"/>
          <w:i w:val="0"/>
          <w:iCs w:val="0"/>
          <w:color w:val="000000"/>
          <w:sz w:val="20"/>
          <w:szCs w:val="20"/>
          <w:lang w:val="pt-BR"/>
        </w:rPr>
        <w:t xml:space="preserve"> e </w:t>
      </w:r>
      <w:r>
        <w:rPr>
          <w:rFonts w:ascii="Arial" w:hAnsi="Arial" w:eastAsia="SimSun" w:cs="Arial"/>
          <w:b w:val="0"/>
          <w:bCs w:val="0"/>
          <w:i w:val="0"/>
          <w:iCs w:val="0"/>
          <w:color w:val="000000"/>
          <w:sz w:val="20"/>
          <w:szCs w:val="20"/>
        </w:rPr>
        <w:t>Cadastro Nacional de Empresas Punidas (C</w:t>
      </w:r>
      <w:r>
        <w:rPr>
          <w:rFonts w:hint="default" w:eastAsia="SimSun" w:cs="Arial"/>
          <w:b w:val="0"/>
          <w:bCs w:val="0"/>
          <w:i w:val="0"/>
          <w:iCs w:val="0"/>
          <w:color w:val="000000"/>
          <w:sz w:val="20"/>
          <w:szCs w:val="20"/>
          <w:lang w:val="pt-BR"/>
        </w:rPr>
        <w:t>NEP</w:t>
      </w:r>
      <w:r>
        <w:rPr>
          <w:rFonts w:ascii="Arial" w:hAnsi="Arial" w:eastAsia="SimSun" w:cs="Arial"/>
          <w:b w:val="0"/>
          <w:bCs w:val="0"/>
          <w:i w:val="0"/>
          <w:iCs w:val="0"/>
          <w:color w:val="000000"/>
          <w:sz w:val="20"/>
          <w:szCs w:val="20"/>
        </w:rPr>
        <w:t>)</w:t>
      </w:r>
      <w:r>
        <w:rPr>
          <w:rFonts w:hint="default" w:eastAsia="SimSun" w:cs="Arial"/>
          <w:b w:val="0"/>
          <w:bCs w:val="0"/>
          <w:i w:val="0"/>
          <w:iCs w:val="0"/>
          <w:color w:val="000000"/>
          <w:sz w:val="20"/>
          <w:szCs w:val="20"/>
          <w:lang w:val="pt-BR"/>
        </w:rPr>
        <w:t xml:space="preserve">, </w:t>
      </w:r>
      <w:r>
        <w:rPr>
          <w:rFonts w:hint="default" w:ascii="Arial" w:hAnsi="Arial" w:eastAsia="SimSun" w:cs="Arial"/>
          <w:i w:val="0"/>
          <w:iCs w:val="0"/>
          <w:caps w:val="0"/>
          <w:color w:val="000000"/>
          <w:spacing w:val="0"/>
          <w:sz w:val="20"/>
          <w:szCs w:val="20"/>
        </w:rPr>
        <w:t>mantido</w:t>
      </w:r>
      <w:r>
        <w:rPr>
          <w:rFonts w:hint="default" w:eastAsia="SimSun" w:cs="Arial"/>
          <w:i w:val="0"/>
          <w:iCs w:val="0"/>
          <w:caps w:val="0"/>
          <w:color w:val="000000"/>
          <w:spacing w:val="0"/>
          <w:sz w:val="20"/>
          <w:szCs w:val="20"/>
          <w:lang w:val="pt-BR"/>
        </w:rPr>
        <w:t>s</w:t>
      </w:r>
      <w:r>
        <w:rPr>
          <w:rFonts w:hint="default" w:ascii="Arial" w:hAnsi="Arial" w:eastAsia="SimSun" w:cs="Arial"/>
          <w:i w:val="0"/>
          <w:iCs w:val="0"/>
          <w:caps w:val="0"/>
          <w:color w:val="000000"/>
          <w:spacing w:val="0"/>
          <w:sz w:val="20"/>
          <w:szCs w:val="20"/>
        </w:rPr>
        <w:t xml:space="preserve"> pela Controladoria-Geral da União</w:t>
      </w:r>
      <w:r>
        <w:rPr>
          <w:rFonts w:hint="default" w:ascii="Arial" w:hAnsi="Arial" w:eastAsia="SimSun" w:cs="Arial"/>
          <w:b w:val="0"/>
          <w:bCs w:val="0"/>
          <w:i w:val="0"/>
          <w:iCs w:val="0"/>
          <w:color w:val="000000"/>
          <w:sz w:val="20"/>
          <w:szCs w:val="20"/>
          <w:lang w:val="pt-BR"/>
        </w:rPr>
        <w:t xml:space="preserve"> </w:t>
      </w:r>
      <w:r>
        <w:rPr>
          <w:rFonts w:hint="default" w:eastAsia="SimSun" w:cs="Arial"/>
          <w:b w:val="0"/>
          <w:bCs w:val="0"/>
          <w:i w:val="0"/>
          <w:iCs w:val="0"/>
          <w:color w:val="000000"/>
          <w:sz w:val="20"/>
          <w:szCs w:val="20"/>
          <w:lang w:val="pt-BR"/>
        </w:rPr>
        <w:t>(</w:t>
      </w:r>
      <w:r>
        <w:rPr>
          <w:rFonts w:hint="default" w:eastAsia="SimSun"/>
          <w:b w:val="0"/>
          <w:bCs w:val="0"/>
          <w:i w:val="0"/>
          <w:iCs w:val="0"/>
          <w:color w:val="0000FF"/>
          <w:sz w:val="20"/>
          <w:szCs w:val="20"/>
          <w:lang w:val="pt-BR"/>
        </w:rPr>
        <w:fldChar w:fldCharType="begin"/>
      </w:r>
      <w:r>
        <w:rPr>
          <w:rFonts w:hint="default" w:eastAsia="SimSun"/>
          <w:b w:val="0"/>
          <w:bCs w:val="0"/>
          <w:i w:val="0"/>
          <w:iCs w:val="0"/>
          <w:color w:val="0000FF"/>
          <w:sz w:val="20"/>
          <w:szCs w:val="20"/>
          <w:lang w:val="pt-BR"/>
        </w:rPr>
        <w:instrText xml:space="preserve"> HYPERLINK "https://certidoes.cgu.gov.br/" </w:instrText>
      </w:r>
      <w:r>
        <w:rPr>
          <w:rFonts w:hint="default" w:eastAsia="SimSun"/>
          <w:b w:val="0"/>
          <w:bCs w:val="0"/>
          <w:i w:val="0"/>
          <w:iCs w:val="0"/>
          <w:color w:val="0000FF"/>
          <w:sz w:val="20"/>
          <w:szCs w:val="20"/>
          <w:lang w:val="pt-BR"/>
        </w:rPr>
        <w:fldChar w:fldCharType="separate"/>
      </w:r>
      <w:r>
        <w:rPr>
          <w:rStyle w:val="16"/>
          <w:rFonts w:hint="default" w:eastAsia="SimSun"/>
          <w:b w:val="0"/>
          <w:bCs w:val="0"/>
          <w:i w:val="0"/>
          <w:iCs w:val="0"/>
          <w:color w:val="0000FF"/>
          <w:sz w:val="20"/>
          <w:szCs w:val="20"/>
          <w:lang w:val="pt-BR"/>
        </w:rPr>
        <w:t>https://certidoes.cgu.gov.br/</w:t>
      </w:r>
      <w:r>
        <w:rPr>
          <w:rFonts w:hint="default" w:eastAsia="SimSun"/>
          <w:b w:val="0"/>
          <w:bCs w:val="0"/>
          <w:i w:val="0"/>
          <w:iCs w:val="0"/>
          <w:color w:val="0000FF"/>
          <w:sz w:val="20"/>
          <w:szCs w:val="20"/>
          <w:lang w:val="pt-BR"/>
        </w:rPr>
        <w:fldChar w:fldCharType="end"/>
      </w:r>
      <w:r>
        <w:rPr>
          <w:rFonts w:hint="default" w:eastAsia="SimSun"/>
          <w:b w:val="0"/>
          <w:bCs w:val="0"/>
          <w:i w:val="0"/>
          <w:iCs w:val="0"/>
          <w:color w:val="000000"/>
          <w:sz w:val="20"/>
          <w:szCs w:val="20"/>
          <w:lang w:val="pt-BR"/>
        </w:rPr>
        <w:t>);</w:t>
      </w:r>
    </w:p>
    <w:p w14:paraId="09928546">
      <w:pPr>
        <w:pStyle w:val="47"/>
        <w:numPr>
          <w:ilvl w:val="0"/>
          <w:numId w:val="0"/>
        </w:numPr>
        <w:tabs>
          <w:tab w:val="left" w:pos="-142"/>
          <w:tab w:val="left" w:pos="709"/>
        </w:tabs>
        <w:spacing w:before="0" w:after="0"/>
        <w:ind w:left="-142" w:leftChars="0" w:right="-1" w:rightChars="0"/>
        <w:jc w:val="both"/>
        <w:rPr>
          <w:rFonts w:cs="Arial"/>
          <w:color w:val="auto"/>
          <w:sz w:val="20"/>
          <w:szCs w:val="20"/>
        </w:rPr>
      </w:pPr>
    </w:p>
    <w:p w14:paraId="78CE96DA">
      <w:pPr>
        <w:pStyle w:val="47"/>
        <w:numPr>
          <w:ilvl w:val="3"/>
          <w:numId w:val="2"/>
        </w:numPr>
        <w:tabs>
          <w:tab w:val="left" w:pos="-142"/>
          <w:tab w:val="left" w:pos="709"/>
        </w:tabs>
        <w:spacing w:before="0" w:after="0"/>
        <w:ind w:left="709" w:right="-1" w:hanging="851"/>
        <w:jc w:val="both"/>
        <w:rPr>
          <w:rFonts w:cs="Arial"/>
          <w:color w:val="auto"/>
          <w:sz w:val="20"/>
          <w:szCs w:val="20"/>
        </w:rPr>
      </w:pPr>
      <w:r>
        <w:rPr>
          <w:rFonts w:hint="default" w:ascii="Arial" w:hAnsi="Arial" w:eastAsia="SimSun" w:cs="Arial"/>
          <w:i w:val="0"/>
          <w:iCs w:val="0"/>
          <w:caps w:val="0"/>
          <w:color w:val="000000"/>
          <w:spacing w:val="0"/>
          <w:sz w:val="20"/>
          <w:szCs w:val="20"/>
        </w:rPr>
        <w:t>Cadastro Nacional de Condenações Cíveis por Atos de Improbidade Administrativa, mantido pelo Conselho Nacional de Justiça (</w:t>
      </w:r>
      <w:r>
        <w:rPr>
          <w:rFonts w:hint="default" w:ascii="Arial" w:hAnsi="Arial" w:eastAsia="SimSun" w:cs="Arial"/>
          <w:i w:val="0"/>
          <w:iCs w:val="0"/>
          <w:caps w:val="0"/>
          <w:spacing w:val="0"/>
          <w:sz w:val="20"/>
          <w:szCs w:val="20"/>
        </w:rPr>
        <w:fldChar w:fldCharType="begin"/>
      </w:r>
      <w:r>
        <w:rPr>
          <w:rFonts w:hint="default" w:ascii="Arial" w:hAnsi="Arial" w:eastAsia="SimSun" w:cs="Arial"/>
          <w:i w:val="0"/>
          <w:iCs w:val="0"/>
          <w:caps w:val="0"/>
          <w:spacing w:val="0"/>
          <w:sz w:val="20"/>
          <w:szCs w:val="20"/>
        </w:rPr>
        <w:instrText xml:space="preserve"> HYPERLINK "http://www.cnj.jus.br/improbidade_adm/consultar_requerido.php" \t "https://sei.economia.gov.br/sei/modulos/pesquisa/_blank" </w:instrText>
      </w:r>
      <w:r>
        <w:rPr>
          <w:rFonts w:hint="default" w:ascii="Arial" w:hAnsi="Arial" w:eastAsia="SimSun" w:cs="Arial"/>
          <w:i w:val="0"/>
          <w:iCs w:val="0"/>
          <w:caps w:val="0"/>
          <w:spacing w:val="0"/>
          <w:sz w:val="20"/>
          <w:szCs w:val="20"/>
        </w:rPr>
        <w:fldChar w:fldCharType="separate"/>
      </w:r>
      <w:r>
        <w:rPr>
          <w:rStyle w:val="16"/>
          <w:rFonts w:hint="default" w:ascii="Arial" w:hAnsi="Arial" w:eastAsia="SimSun" w:cs="Arial"/>
          <w:i w:val="0"/>
          <w:iCs w:val="0"/>
          <w:caps w:val="0"/>
          <w:spacing w:val="0"/>
          <w:sz w:val="20"/>
          <w:szCs w:val="20"/>
        </w:rPr>
        <w:t>www.cnj.jus.br/improbidade_adm/consultar_requerido.php</w:t>
      </w:r>
      <w:r>
        <w:rPr>
          <w:rFonts w:hint="default" w:ascii="Arial" w:hAnsi="Arial" w:eastAsia="SimSun" w:cs="Arial"/>
          <w:i w:val="0"/>
          <w:iCs w:val="0"/>
          <w:caps w:val="0"/>
          <w:spacing w:val="0"/>
          <w:sz w:val="20"/>
          <w:szCs w:val="20"/>
        </w:rPr>
        <w:fldChar w:fldCharType="end"/>
      </w:r>
      <w:r>
        <w:rPr>
          <w:rFonts w:hint="default" w:ascii="Arial" w:hAnsi="Arial" w:eastAsia="SimSun" w:cs="Arial"/>
          <w:i w:val="0"/>
          <w:iCs w:val="0"/>
          <w:caps w:val="0"/>
          <w:color w:val="000000"/>
          <w:spacing w:val="0"/>
          <w:sz w:val="20"/>
          <w:szCs w:val="20"/>
        </w:rPr>
        <w:t>)</w:t>
      </w:r>
      <w:r>
        <w:rPr>
          <w:rFonts w:hint="default" w:ascii="Arial" w:hAnsi="Arial" w:eastAsia="SimSun" w:cs="Arial"/>
          <w:i w:val="0"/>
          <w:iCs w:val="0"/>
          <w:caps w:val="0"/>
          <w:color w:val="000000"/>
          <w:spacing w:val="0"/>
          <w:sz w:val="20"/>
          <w:szCs w:val="20"/>
          <w:lang w:val="pt-BR"/>
        </w:rPr>
        <w:t>;</w:t>
      </w:r>
    </w:p>
    <w:p w14:paraId="6B92799F">
      <w:pPr>
        <w:pStyle w:val="47"/>
        <w:numPr>
          <w:ilvl w:val="0"/>
          <w:numId w:val="0"/>
        </w:numPr>
        <w:tabs>
          <w:tab w:val="left" w:pos="-142"/>
          <w:tab w:val="left" w:pos="709"/>
        </w:tabs>
        <w:spacing w:before="0" w:after="0"/>
        <w:ind w:left="-142" w:leftChars="0" w:right="-1" w:rightChars="0"/>
        <w:jc w:val="both"/>
        <w:rPr>
          <w:rFonts w:cs="Arial"/>
          <w:color w:val="auto"/>
          <w:sz w:val="20"/>
          <w:szCs w:val="20"/>
        </w:rPr>
      </w:pPr>
    </w:p>
    <w:p w14:paraId="06CF0367">
      <w:pPr>
        <w:pStyle w:val="47"/>
        <w:numPr>
          <w:ilvl w:val="3"/>
          <w:numId w:val="2"/>
        </w:numPr>
        <w:tabs>
          <w:tab w:val="left" w:pos="-142"/>
          <w:tab w:val="left" w:pos="709"/>
        </w:tabs>
        <w:spacing w:before="0" w:after="0"/>
        <w:ind w:left="709" w:right="-1" w:hanging="851"/>
        <w:jc w:val="both"/>
        <w:rPr>
          <w:rFonts w:cs="Arial"/>
          <w:color w:val="auto"/>
          <w:sz w:val="20"/>
          <w:szCs w:val="20"/>
        </w:rPr>
      </w:pPr>
      <w:r>
        <w:rPr>
          <w:rFonts w:hint="default" w:cs="Arial"/>
          <w:color w:val="auto"/>
          <w:sz w:val="20"/>
          <w:szCs w:val="20"/>
          <w:lang w:val="pt-BR"/>
        </w:rPr>
        <w:t>Relação de apenados do Tribunal de Contas do Estado de São Paulo (</w:t>
      </w:r>
      <w:r>
        <w:rPr>
          <w:rFonts w:hint="default"/>
          <w:color w:val="auto"/>
          <w:sz w:val="20"/>
          <w:szCs w:val="20"/>
          <w:lang w:val="pt-BR"/>
        </w:rPr>
        <w:fldChar w:fldCharType="begin"/>
      </w:r>
      <w:r>
        <w:rPr>
          <w:rFonts w:hint="default"/>
          <w:color w:val="auto"/>
          <w:sz w:val="20"/>
          <w:szCs w:val="20"/>
          <w:lang w:val="pt-BR"/>
        </w:rPr>
        <w:instrText xml:space="preserve"> HYPERLINK "https://www.tce.sp.gov.br/pesquisa-relacao-apenados" </w:instrText>
      </w:r>
      <w:r>
        <w:rPr>
          <w:rFonts w:hint="default"/>
          <w:color w:val="auto"/>
          <w:sz w:val="20"/>
          <w:szCs w:val="20"/>
          <w:lang w:val="pt-BR"/>
        </w:rPr>
        <w:fldChar w:fldCharType="separate"/>
      </w:r>
      <w:r>
        <w:rPr>
          <w:rStyle w:val="16"/>
          <w:rFonts w:hint="default"/>
          <w:sz w:val="20"/>
          <w:szCs w:val="20"/>
          <w:lang w:val="pt-BR"/>
        </w:rPr>
        <w:t>https://www.tce.sp.gov.br/pesquisa-relacao-apenados</w:t>
      </w:r>
      <w:r>
        <w:rPr>
          <w:rFonts w:hint="default"/>
          <w:color w:val="auto"/>
          <w:sz w:val="20"/>
          <w:szCs w:val="20"/>
          <w:lang w:val="pt-BR"/>
        </w:rPr>
        <w:fldChar w:fldCharType="end"/>
      </w:r>
      <w:r>
        <w:rPr>
          <w:rFonts w:hint="default"/>
          <w:color w:val="auto"/>
          <w:sz w:val="20"/>
          <w:szCs w:val="20"/>
          <w:lang w:val="pt-BR"/>
        </w:rPr>
        <w:t>), exclusivamente com declaração de idoneidade.</w:t>
      </w:r>
    </w:p>
    <w:p w14:paraId="71698751">
      <w:pPr>
        <w:pStyle w:val="47"/>
        <w:spacing w:before="0" w:after="0"/>
        <w:rPr>
          <w:rFonts w:cs="Arial"/>
          <w:color w:val="auto"/>
          <w:sz w:val="20"/>
          <w:szCs w:val="20"/>
        </w:rPr>
      </w:pPr>
    </w:p>
    <w:p w14:paraId="6C8629E8">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r>
        <w:rPr>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0EA23C">
      <w:pPr>
        <w:pStyle w:val="47"/>
        <w:spacing w:before="0" w:after="0"/>
        <w:rPr>
          <w:rFonts w:cs="Arial"/>
          <w:color w:val="auto"/>
          <w:sz w:val="20"/>
          <w:szCs w:val="20"/>
        </w:rPr>
      </w:pPr>
    </w:p>
    <w:p w14:paraId="37D7F315">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bookmarkStart w:id="5" w:name="_Ref113962336"/>
      <w:r>
        <w:rPr>
          <w:sz w:val="20"/>
          <w:szCs w:val="20"/>
        </w:rPr>
        <w:t>agente público do órgão ou entidade licitante;</w:t>
      </w:r>
      <w:bookmarkEnd w:id="5"/>
    </w:p>
    <w:p w14:paraId="72042A5B">
      <w:pPr>
        <w:pStyle w:val="47"/>
        <w:spacing w:before="0" w:after="0"/>
        <w:rPr>
          <w:rFonts w:cs="Arial"/>
          <w:color w:val="auto"/>
          <w:sz w:val="20"/>
          <w:szCs w:val="20"/>
        </w:rPr>
      </w:pPr>
    </w:p>
    <w:p w14:paraId="44BB33F1">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r>
        <w:rPr>
          <w:rFonts w:cs="Arial"/>
          <w:color w:val="000000"/>
          <w:sz w:val="20"/>
          <w:szCs w:val="20"/>
        </w:rPr>
        <w:t>Organizações da Sociedade Civil de Interesse Público - OSCIP, atuando nessa condição;</w:t>
      </w:r>
    </w:p>
    <w:p w14:paraId="54B6C1EA">
      <w:pPr>
        <w:pStyle w:val="47"/>
        <w:numPr>
          <w:ilvl w:val="0"/>
          <w:numId w:val="0"/>
        </w:numPr>
        <w:tabs>
          <w:tab w:val="left" w:pos="-142"/>
          <w:tab w:val="left" w:pos="709"/>
        </w:tabs>
        <w:spacing w:before="0" w:after="0" w:line="240" w:lineRule="exact"/>
        <w:ind w:left="-142" w:leftChars="0" w:right="-1" w:rightChars="0"/>
        <w:jc w:val="both"/>
        <w:rPr>
          <w:rFonts w:cs="Arial"/>
          <w:color w:val="auto"/>
          <w:sz w:val="20"/>
          <w:szCs w:val="20"/>
        </w:rPr>
      </w:pPr>
    </w:p>
    <w:p w14:paraId="086019EF">
      <w:pPr>
        <w:pStyle w:val="47"/>
        <w:numPr>
          <w:ilvl w:val="2"/>
          <w:numId w:val="2"/>
        </w:numPr>
        <w:tabs>
          <w:tab w:val="left" w:pos="-142"/>
          <w:tab w:val="left" w:pos="709"/>
        </w:tabs>
        <w:spacing w:before="0" w:after="0" w:line="240" w:lineRule="exact"/>
        <w:ind w:left="709" w:right="-1" w:hanging="851"/>
        <w:jc w:val="both"/>
        <w:rPr>
          <w:rFonts w:cs="Arial"/>
          <w:color w:val="auto"/>
          <w:sz w:val="20"/>
          <w:szCs w:val="20"/>
        </w:rPr>
      </w:pPr>
      <w:r>
        <w:rPr>
          <w:rFonts w:cs="Arial"/>
          <w:b/>
          <w:color w:val="auto"/>
          <w:sz w:val="20"/>
          <w:szCs w:val="20"/>
          <w:highlight w:val="none"/>
          <w:u w:val="single"/>
        </w:rPr>
        <w:t>NÃO consideradas Microempresas ou Empresas de Pequeno Porte</w:t>
      </w:r>
      <w:r>
        <w:rPr>
          <w:rFonts w:cs="Arial"/>
          <w:color w:val="auto"/>
          <w:sz w:val="20"/>
          <w:szCs w:val="20"/>
          <w:highlight w:val="none"/>
        </w:rPr>
        <w:t xml:space="preserve"> nos termos da Lei Complementar nº 123/06 alterada pela Lei Complementar nº 147/14.</w:t>
      </w:r>
    </w:p>
    <w:p w14:paraId="3390717C">
      <w:pPr>
        <w:tabs>
          <w:tab w:val="left" w:pos="-142"/>
          <w:tab w:val="left" w:pos="709"/>
        </w:tabs>
        <w:spacing w:before="0" w:after="0" w:line="240" w:lineRule="exact"/>
        <w:ind w:right="-1"/>
        <w:jc w:val="both"/>
        <w:rPr>
          <w:rFonts w:cs="Arial"/>
          <w:color w:val="auto"/>
          <w:sz w:val="20"/>
          <w:szCs w:val="20"/>
        </w:rPr>
      </w:pPr>
    </w:p>
    <w:p w14:paraId="2C2E630A">
      <w:pPr>
        <w:pStyle w:val="47"/>
        <w:numPr>
          <w:ilvl w:val="1"/>
          <w:numId w:val="2"/>
        </w:numPr>
        <w:tabs>
          <w:tab w:val="left" w:pos="709"/>
        </w:tabs>
        <w:spacing w:before="0" w:after="0" w:line="240" w:lineRule="exact"/>
        <w:ind w:left="709" w:right="-1" w:hanging="851"/>
        <w:jc w:val="both"/>
        <w:rPr>
          <w:rFonts w:cs="Arial"/>
          <w:b/>
          <w:color w:val="auto"/>
          <w:sz w:val="20"/>
          <w:szCs w:val="20"/>
        </w:rPr>
      </w:pPr>
      <w:r>
        <w:rPr>
          <w:sz w:val="20"/>
          <w:szCs w:val="20"/>
        </w:rPr>
        <w:t xml:space="preserve">O impedimento de que trata o item </w:t>
      </w:r>
      <w:r>
        <w:rPr>
          <w:sz w:val="20"/>
          <w:szCs w:val="20"/>
        </w:rPr>
        <w:fldChar w:fldCharType="begin"/>
      </w:r>
      <w:r>
        <w:rPr>
          <w:sz w:val="20"/>
          <w:szCs w:val="20"/>
        </w:rPr>
        <w:instrText xml:space="preserve"> REF _Ref113883003 \r \h  \* MERGEFORMAT </w:instrText>
      </w:r>
      <w:r>
        <w:rPr>
          <w:sz w:val="20"/>
          <w:szCs w:val="20"/>
        </w:rPr>
        <w:fldChar w:fldCharType="separate"/>
      </w:r>
      <w:r>
        <w:rPr>
          <w:sz w:val="20"/>
          <w:szCs w:val="20"/>
        </w:rPr>
        <w:t>2.</w:t>
      </w:r>
      <w:r>
        <w:rPr>
          <w:rFonts w:hint="default"/>
          <w:sz w:val="20"/>
          <w:szCs w:val="20"/>
          <w:lang w:val="pt-BR"/>
        </w:rPr>
        <w:t>9</w:t>
      </w:r>
      <w:r>
        <w:rPr>
          <w:sz w:val="20"/>
          <w:szCs w:val="20"/>
        </w:rPr>
        <w:t>.3</w:t>
      </w:r>
      <w:r>
        <w:rPr>
          <w:sz w:val="20"/>
          <w:szCs w:val="20"/>
        </w:rPr>
        <w:fldChar w:fldCharType="end"/>
      </w:r>
      <w:r>
        <w:rPr>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A0FDD0">
      <w:pPr>
        <w:pStyle w:val="47"/>
        <w:tabs>
          <w:tab w:val="left" w:pos="709"/>
        </w:tabs>
        <w:spacing w:before="0" w:after="0" w:line="240" w:lineRule="exact"/>
        <w:ind w:left="709" w:right="-1"/>
        <w:jc w:val="both"/>
        <w:rPr>
          <w:rFonts w:cs="Arial"/>
          <w:b/>
          <w:color w:val="auto"/>
          <w:sz w:val="20"/>
          <w:szCs w:val="20"/>
        </w:rPr>
      </w:pPr>
    </w:p>
    <w:p w14:paraId="598CAFCF">
      <w:pPr>
        <w:pStyle w:val="47"/>
        <w:numPr>
          <w:ilvl w:val="1"/>
          <w:numId w:val="2"/>
        </w:numPr>
        <w:tabs>
          <w:tab w:val="left" w:pos="709"/>
        </w:tabs>
        <w:spacing w:before="0" w:after="0" w:line="240" w:lineRule="exact"/>
        <w:ind w:left="709" w:right="-1" w:hanging="851"/>
        <w:jc w:val="both"/>
        <w:rPr>
          <w:rFonts w:cs="Arial"/>
          <w:b/>
          <w:color w:val="auto"/>
          <w:sz w:val="20"/>
          <w:szCs w:val="20"/>
        </w:rPr>
      </w:pPr>
      <w:r>
        <w:rPr>
          <w:sz w:val="20"/>
          <w:szCs w:val="20"/>
        </w:rPr>
        <w:t xml:space="preserve">A critério da Administração e exclusivamente a seu serviço, o autor dos projetos e a empresa a que se referem os itens </w:t>
      </w:r>
      <w:r>
        <w:rPr>
          <w:sz w:val="20"/>
          <w:szCs w:val="20"/>
        </w:rPr>
        <w:fldChar w:fldCharType="begin"/>
      </w:r>
      <w:r>
        <w:rPr>
          <w:sz w:val="20"/>
          <w:szCs w:val="20"/>
        </w:rPr>
        <w:instrText xml:space="preserve"> REF _Ref114659912 \r \h  \* MERGEFORMAT </w:instrText>
      </w:r>
      <w:r>
        <w:rPr>
          <w:sz w:val="20"/>
          <w:szCs w:val="20"/>
        </w:rPr>
        <w:fldChar w:fldCharType="separate"/>
      </w:r>
      <w:r>
        <w:rPr>
          <w:sz w:val="20"/>
          <w:szCs w:val="20"/>
        </w:rPr>
        <w:t>2.</w:t>
      </w:r>
      <w:r>
        <w:rPr>
          <w:rFonts w:hint="default"/>
          <w:sz w:val="20"/>
          <w:szCs w:val="20"/>
          <w:lang w:val="pt-BR"/>
        </w:rPr>
        <w:t>9</w:t>
      </w:r>
      <w:r>
        <w:rPr>
          <w:sz w:val="20"/>
          <w:szCs w:val="20"/>
        </w:rPr>
        <w:t>.1</w:t>
      </w:r>
      <w:r>
        <w:rPr>
          <w:sz w:val="20"/>
          <w:szCs w:val="20"/>
        </w:rPr>
        <w:fldChar w:fldCharType="end"/>
      </w:r>
      <w:r>
        <w:rPr>
          <w:sz w:val="20"/>
          <w:szCs w:val="20"/>
        </w:rPr>
        <w:t xml:space="preserve"> e </w:t>
      </w:r>
      <w:r>
        <w:rPr>
          <w:sz w:val="20"/>
          <w:szCs w:val="20"/>
        </w:rPr>
        <w:fldChar w:fldCharType="begin"/>
      </w:r>
      <w:r>
        <w:rPr>
          <w:sz w:val="20"/>
          <w:szCs w:val="20"/>
        </w:rPr>
        <w:instrText xml:space="preserve"> REF _Ref114659913 \r \h  \* MERGEFORMAT </w:instrText>
      </w:r>
      <w:r>
        <w:rPr>
          <w:sz w:val="20"/>
          <w:szCs w:val="20"/>
        </w:rPr>
        <w:fldChar w:fldCharType="separate"/>
      </w:r>
      <w:r>
        <w:rPr>
          <w:sz w:val="20"/>
          <w:szCs w:val="20"/>
        </w:rPr>
        <w:t>2.</w:t>
      </w:r>
      <w:r>
        <w:rPr>
          <w:rFonts w:hint="default"/>
          <w:sz w:val="20"/>
          <w:szCs w:val="20"/>
          <w:lang w:val="pt-BR"/>
        </w:rPr>
        <w:t>9</w:t>
      </w:r>
      <w:r>
        <w:rPr>
          <w:sz w:val="20"/>
          <w:szCs w:val="20"/>
        </w:rPr>
        <w:t>.2</w:t>
      </w:r>
      <w:r>
        <w:rPr>
          <w:sz w:val="20"/>
          <w:szCs w:val="20"/>
        </w:rPr>
        <w:fldChar w:fldCharType="end"/>
      </w:r>
      <w:r>
        <w:rPr>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3BFA1717">
      <w:pPr>
        <w:pStyle w:val="47"/>
        <w:spacing w:before="0" w:after="0"/>
        <w:rPr>
          <w:rFonts w:cs="Arial"/>
          <w:b/>
          <w:color w:val="auto"/>
          <w:sz w:val="20"/>
          <w:szCs w:val="20"/>
        </w:rPr>
      </w:pPr>
    </w:p>
    <w:p w14:paraId="6B6F18EB">
      <w:pPr>
        <w:pStyle w:val="47"/>
        <w:numPr>
          <w:ilvl w:val="1"/>
          <w:numId w:val="2"/>
        </w:numPr>
        <w:tabs>
          <w:tab w:val="left" w:pos="709"/>
        </w:tabs>
        <w:spacing w:before="0" w:after="0" w:line="240" w:lineRule="exact"/>
        <w:ind w:left="709" w:right="-1" w:hanging="851"/>
        <w:jc w:val="both"/>
        <w:rPr>
          <w:rFonts w:cs="Arial"/>
          <w:b/>
          <w:color w:val="auto"/>
          <w:sz w:val="20"/>
          <w:szCs w:val="20"/>
        </w:rPr>
      </w:pPr>
      <w:r>
        <w:rPr>
          <w:sz w:val="20"/>
          <w:szCs w:val="20"/>
        </w:rPr>
        <w:t>Equiparam-se aos autores do projeto as empresas integrantes do mesmo grupo econômico.</w:t>
      </w:r>
    </w:p>
    <w:p w14:paraId="3C82F704">
      <w:pPr>
        <w:pStyle w:val="47"/>
        <w:spacing w:before="0" w:after="0"/>
        <w:rPr>
          <w:rFonts w:cs="Arial"/>
          <w:b/>
          <w:color w:val="auto"/>
          <w:sz w:val="20"/>
          <w:szCs w:val="20"/>
        </w:rPr>
      </w:pPr>
    </w:p>
    <w:p w14:paraId="06BE8229">
      <w:pPr>
        <w:pStyle w:val="47"/>
        <w:numPr>
          <w:ilvl w:val="1"/>
          <w:numId w:val="2"/>
        </w:numPr>
        <w:tabs>
          <w:tab w:val="left" w:pos="709"/>
        </w:tabs>
        <w:spacing w:before="0" w:after="0" w:line="240" w:lineRule="exact"/>
        <w:ind w:left="709" w:right="-1" w:hanging="851"/>
        <w:jc w:val="both"/>
        <w:rPr>
          <w:rFonts w:cs="Arial"/>
          <w:b/>
          <w:color w:val="auto"/>
          <w:sz w:val="20"/>
          <w:szCs w:val="20"/>
          <w:highlight w:val="none"/>
        </w:rPr>
      </w:pPr>
      <w:r>
        <w:rPr>
          <w:sz w:val="20"/>
          <w:szCs w:val="20"/>
        </w:rPr>
        <w:t xml:space="preserve">O disposto nos itens </w:t>
      </w:r>
      <w:r>
        <w:rPr>
          <w:sz w:val="20"/>
          <w:szCs w:val="20"/>
        </w:rPr>
        <w:fldChar w:fldCharType="begin"/>
      </w:r>
      <w:r>
        <w:rPr>
          <w:sz w:val="20"/>
          <w:szCs w:val="20"/>
        </w:rPr>
        <w:instrText xml:space="preserve"> REF _Ref114659912 \r \h  \* MERGEFORMAT </w:instrText>
      </w:r>
      <w:r>
        <w:rPr>
          <w:sz w:val="20"/>
          <w:szCs w:val="20"/>
        </w:rPr>
        <w:fldChar w:fldCharType="separate"/>
      </w:r>
      <w:r>
        <w:rPr>
          <w:sz w:val="20"/>
          <w:szCs w:val="20"/>
        </w:rPr>
        <w:t>2.</w:t>
      </w:r>
      <w:r>
        <w:rPr>
          <w:rFonts w:hint="default"/>
          <w:sz w:val="20"/>
          <w:szCs w:val="20"/>
          <w:lang w:val="pt-BR"/>
        </w:rPr>
        <w:t>9</w:t>
      </w:r>
      <w:r>
        <w:rPr>
          <w:sz w:val="20"/>
          <w:szCs w:val="20"/>
        </w:rPr>
        <w:t>.1</w:t>
      </w:r>
      <w:r>
        <w:rPr>
          <w:sz w:val="20"/>
          <w:szCs w:val="20"/>
        </w:rPr>
        <w:fldChar w:fldCharType="end"/>
      </w:r>
      <w:r>
        <w:rPr>
          <w:sz w:val="20"/>
          <w:szCs w:val="20"/>
        </w:rPr>
        <w:t xml:space="preserve"> e </w:t>
      </w:r>
      <w:r>
        <w:rPr>
          <w:sz w:val="20"/>
          <w:szCs w:val="20"/>
        </w:rPr>
        <w:fldChar w:fldCharType="begin"/>
      </w:r>
      <w:r>
        <w:rPr>
          <w:sz w:val="20"/>
          <w:szCs w:val="20"/>
        </w:rPr>
        <w:instrText xml:space="preserve"> REF _Ref114659913 \r \h  \* MERGEFORMAT </w:instrText>
      </w:r>
      <w:r>
        <w:rPr>
          <w:sz w:val="20"/>
          <w:szCs w:val="20"/>
        </w:rPr>
        <w:fldChar w:fldCharType="separate"/>
      </w:r>
      <w:r>
        <w:rPr>
          <w:sz w:val="20"/>
          <w:szCs w:val="20"/>
        </w:rPr>
        <w:t>2.</w:t>
      </w:r>
      <w:r>
        <w:rPr>
          <w:rFonts w:hint="default"/>
          <w:sz w:val="20"/>
          <w:szCs w:val="20"/>
          <w:lang w:val="pt-BR"/>
        </w:rPr>
        <w:t>9</w:t>
      </w:r>
      <w:r>
        <w:rPr>
          <w:sz w:val="20"/>
          <w:szCs w:val="20"/>
        </w:rPr>
        <w:t>.2</w:t>
      </w:r>
      <w:r>
        <w:rPr>
          <w:sz w:val="20"/>
          <w:szCs w:val="20"/>
        </w:rPr>
        <w:fldChar w:fldCharType="end"/>
      </w:r>
      <w:r>
        <w:rPr>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F57E6DD">
      <w:pPr>
        <w:pStyle w:val="47"/>
        <w:spacing w:before="0" w:after="0"/>
        <w:rPr>
          <w:rFonts w:cs="Arial"/>
          <w:color w:val="auto"/>
          <w:sz w:val="20"/>
          <w:szCs w:val="20"/>
        </w:rPr>
      </w:pPr>
    </w:p>
    <w:p w14:paraId="56FB8F9B">
      <w:pPr>
        <w:pStyle w:val="22"/>
      </w:pPr>
      <w:bookmarkStart w:id="6" w:name="_Toc17721"/>
      <w:r>
        <w:t>DO PROCEDIMENTO</w:t>
      </w:r>
      <w:bookmarkEnd w:id="6"/>
    </w:p>
    <w:p w14:paraId="3672F24E">
      <w:pPr>
        <w:spacing w:before="0" w:after="0"/>
        <w:ind w:right="-1"/>
        <w:rPr>
          <w:rFonts w:cs="Arial"/>
          <w:sz w:val="20"/>
          <w:szCs w:val="20"/>
        </w:rPr>
      </w:pPr>
    </w:p>
    <w:p w14:paraId="685A0204">
      <w:pPr>
        <w:pStyle w:val="47"/>
        <w:numPr>
          <w:ilvl w:val="0"/>
          <w:numId w:val="2"/>
        </w:numPr>
        <w:spacing w:before="0" w:after="0"/>
        <w:ind w:left="-142" w:right="-1" w:firstLine="851"/>
        <w:jc w:val="both"/>
        <w:rPr>
          <w:rFonts w:cs="Arial"/>
          <w:vanish/>
          <w:color w:val="auto"/>
          <w:sz w:val="20"/>
          <w:szCs w:val="20"/>
        </w:rPr>
      </w:pPr>
    </w:p>
    <w:p w14:paraId="7E4F089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Pregão Eletrônico será realizado em sessão pública, por meio da INTERNET, mediante condições de segurança – criptografia e autenticação – em todas as suas fases através do Sistema de Pregão Eletrônico (licitações) da Bolsa Brasileira de Mercadorias.</w:t>
      </w:r>
    </w:p>
    <w:p w14:paraId="0174688B">
      <w:pPr>
        <w:pStyle w:val="47"/>
        <w:tabs>
          <w:tab w:val="left" w:pos="709"/>
        </w:tabs>
        <w:spacing w:before="0" w:after="0"/>
        <w:ind w:left="709" w:right="-1"/>
        <w:jc w:val="both"/>
        <w:rPr>
          <w:rFonts w:cs="Arial"/>
          <w:color w:val="auto"/>
          <w:sz w:val="20"/>
          <w:szCs w:val="20"/>
        </w:rPr>
      </w:pPr>
    </w:p>
    <w:p w14:paraId="11774EDD">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p w14:paraId="523EE32A">
      <w:pPr>
        <w:pStyle w:val="47"/>
        <w:tabs>
          <w:tab w:val="left" w:pos="709"/>
        </w:tabs>
        <w:spacing w:before="0" w:after="0"/>
        <w:ind w:left="709" w:right="-1"/>
        <w:jc w:val="both"/>
        <w:rPr>
          <w:rFonts w:cs="Arial"/>
          <w:color w:val="auto"/>
          <w:sz w:val="20"/>
          <w:szCs w:val="20"/>
        </w:rPr>
      </w:pPr>
    </w:p>
    <w:p w14:paraId="0CD10ED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Os procedimentos para credenciamento e obtenção da chave e senha de acesso poderão ser iniciados diretamente no site de licitações no endereço eletrônico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acesso “credenciamento – licitantes (fornecedores)”.</w:t>
      </w:r>
    </w:p>
    <w:p w14:paraId="06EE6D46">
      <w:pPr>
        <w:pStyle w:val="47"/>
        <w:tabs>
          <w:tab w:val="left" w:pos="709"/>
        </w:tabs>
        <w:spacing w:before="0" w:after="0"/>
        <w:ind w:left="709" w:right="-1"/>
        <w:jc w:val="both"/>
        <w:rPr>
          <w:rFonts w:cs="Arial"/>
          <w:color w:val="auto"/>
          <w:sz w:val="20"/>
          <w:szCs w:val="20"/>
        </w:rPr>
      </w:pPr>
    </w:p>
    <w:p w14:paraId="7DDB2E4E">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As dúvidas e esclarecimentos sobre credenciamento no sistema eletrônico poderão ser dirimidas através da central de atendimento aos licitantes, por telefone, WhatsApp, Chat ou e-mail, disponíveis no endereço eletrônico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w:t>
      </w:r>
    </w:p>
    <w:p w14:paraId="13250EED">
      <w:pPr>
        <w:pStyle w:val="47"/>
        <w:tabs>
          <w:tab w:val="left" w:pos="709"/>
        </w:tabs>
        <w:spacing w:before="0" w:after="0"/>
        <w:ind w:left="709" w:right="-1"/>
        <w:jc w:val="both"/>
        <w:rPr>
          <w:rFonts w:cs="Arial"/>
          <w:color w:val="auto"/>
          <w:sz w:val="20"/>
          <w:szCs w:val="20"/>
        </w:rPr>
      </w:pPr>
    </w:p>
    <w:p w14:paraId="11AA1999">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Qualquer dúvida dos interessados em relação ao acesso no sistema BBMNET Licitações poderá ser esclarecida através dos canais de atendimento disponíveis da Bolsa Brasileira de Mercadorias no site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de segunda a sexta-feira, das 8 às 18 horas (horário de Brasília).</w:t>
      </w:r>
    </w:p>
    <w:p w14:paraId="03CA7FD5">
      <w:pPr>
        <w:pStyle w:val="47"/>
        <w:tabs>
          <w:tab w:val="left" w:pos="709"/>
        </w:tabs>
        <w:spacing w:before="0" w:after="0"/>
        <w:ind w:left="709" w:right="-1"/>
        <w:jc w:val="both"/>
        <w:rPr>
          <w:rFonts w:cs="Arial"/>
          <w:color w:val="auto"/>
          <w:sz w:val="20"/>
          <w:szCs w:val="20"/>
        </w:rPr>
      </w:pPr>
    </w:p>
    <w:p w14:paraId="0E4FA496">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A participação no certame dar-se-á por meio da digitação da senha pessoal e intransferível do representante credenciado e subsequente encaminhamento da proposta de preços, por meio do sistema eletrônico no sítio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opção “</w:t>
      </w:r>
      <w:r>
        <w:rPr>
          <w:rFonts w:hint="default" w:cs="Arial"/>
          <w:color w:val="auto"/>
          <w:sz w:val="20"/>
          <w:szCs w:val="20"/>
          <w:lang w:val="pt-BR"/>
        </w:rPr>
        <w:t>Entrar</w:t>
      </w:r>
      <w:r>
        <w:rPr>
          <w:rFonts w:cs="Arial"/>
          <w:color w:val="auto"/>
          <w:sz w:val="20"/>
          <w:szCs w:val="20"/>
        </w:rPr>
        <w:t>”</w:t>
      </w:r>
      <w:r>
        <w:rPr>
          <w:rFonts w:hint="default" w:cs="Arial"/>
          <w:color w:val="auto"/>
          <w:sz w:val="20"/>
          <w:szCs w:val="20"/>
          <w:lang w:val="pt-BR"/>
        </w:rPr>
        <w:t>,</w:t>
      </w:r>
      <w:r>
        <w:rPr>
          <w:rFonts w:cs="Arial"/>
          <w:color w:val="auto"/>
          <w:sz w:val="20"/>
          <w:szCs w:val="20"/>
        </w:rPr>
        <w:t xml:space="preserve"> opção “Sala de </w:t>
      </w:r>
      <w:r>
        <w:rPr>
          <w:rFonts w:hint="default" w:cs="Arial"/>
          <w:color w:val="auto"/>
          <w:sz w:val="20"/>
          <w:szCs w:val="20"/>
          <w:lang w:val="pt-BR"/>
        </w:rPr>
        <w:t>Disputa</w:t>
      </w:r>
      <w:r>
        <w:rPr>
          <w:rFonts w:cs="Arial"/>
          <w:color w:val="auto"/>
          <w:sz w:val="20"/>
          <w:szCs w:val="20"/>
        </w:rPr>
        <w:t>”.</w:t>
      </w:r>
    </w:p>
    <w:p w14:paraId="73F310EA">
      <w:pPr>
        <w:pStyle w:val="47"/>
        <w:tabs>
          <w:tab w:val="left" w:pos="709"/>
        </w:tabs>
        <w:spacing w:before="0" w:after="0"/>
        <w:ind w:left="709" w:right="-1"/>
        <w:jc w:val="both"/>
        <w:rPr>
          <w:rFonts w:cs="Arial"/>
          <w:color w:val="auto"/>
          <w:sz w:val="20"/>
          <w:szCs w:val="20"/>
        </w:rPr>
      </w:pPr>
    </w:p>
    <w:p w14:paraId="21D08471">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As propostas de preço deverão ser encaminhadas eletronicamente até data e horário definidos, conforme indicação no preâmbulo deste edital.</w:t>
      </w:r>
    </w:p>
    <w:p w14:paraId="08DE5A4D">
      <w:pPr>
        <w:pStyle w:val="47"/>
        <w:tabs>
          <w:tab w:val="left" w:pos="709"/>
        </w:tabs>
        <w:spacing w:before="0" w:after="0"/>
        <w:ind w:left="709" w:right="-1"/>
        <w:jc w:val="both"/>
        <w:rPr>
          <w:rFonts w:cs="Arial"/>
          <w:color w:val="auto"/>
          <w:sz w:val="20"/>
          <w:szCs w:val="20"/>
        </w:rPr>
      </w:pPr>
    </w:p>
    <w:p w14:paraId="453C4E0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162D53EF">
      <w:pPr>
        <w:pStyle w:val="47"/>
        <w:tabs>
          <w:tab w:val="left" w:pos="709"/>
        </w:tabs>
        <w:spacing w:before="0" w:after="0"/>
        <w:ind w:left="709" w:right="-1"/>
        <w:jc w:val="both"/>
        <w:rPr>
          <w:rFonts w:cs="Arial"/>
          <w:color w:val="auto"/>
          <w:sz w:val="20"/>
          <w:szCs w:val="20"/>
        </w:rPr>
      </w:pPr>
    </w:p>
    <w:p w14:paraId="7C52ED83">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21201C78">
      <w:pPr>
        <w:pStyle w:val="47"/>
        <w:tabs>
          <w:tab w:val="left" w:pos="709"/>
        </w:tabs>
        <w:spacing w:before="0" w:after="0"/>
        <w:ind w:left="709" w:right="-1"/>
        <w:jc w:val="both"/>
        <w:rPr>
          <w:rFonts w:cs="Arial"/>
          <w:color w:val="auto"/>
          <w:sz w:val="20"/>
          <w:szCs w:val="20"/>
        </w:rPr>
      </w:pPr>
    </w:p>
    <w:p w14:paraId="0E517342">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p w14:paraId="174C4FD6">
      <w:pPr>
        <w:pStyle w:val="47"/>
        <w:tabs>
          <w:tab w:val="left" w:pos="709"/>
        </w:tabs>
        <w:spacing w:before="0" w:after="0"/>
        <w:ind w:left="709" w:right="-1"/>
        <w:jc w:val="both"/>
        <w:rPr>
          <w:rFonts w:cs="Arial"/>
          <w:color w:val="auto"/>
          <w:sz w:val="20"/>
          <w:szCs w:val="20"/>
        </w:rPr>
      </w:pPr>
    </w:p>
    <w:p w14:paraId="621C3A04">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Caso exista a necessidade de ser suspenso o pregão, tendo em vista a quantidade de itens/lotes, o pregoeiro designará novo dia e horário para a continuidade do certame.</w:t>
      </w:r>
    </w:p>
    <w:p w14:paraId="12997AE6">
      <w:pPr>
        <w:tabs>
          <w:tab w:val="left" w:pos="709"/>
        </w:tabs>
        <w:spacing w:before="0" w:after="0"/>
        <w:ind w:right="-1"/>
        <w:jc w:val="both"/>
        <w:rPr>
          <w:rFonts w:cs="Arial"/>
          <w:color w:val="auto"/>
          <w:sz w:val="20"/>
          <w:szCs w:val="20"/>
        </w:rPr>
      </w:pPr>
    </w:p>
    <w:p w14:paraId="354A6961">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andamento do procedimento de licitação entre a data de abertura das propostas e a adjudicação do objeto deve ser acompanhado pelos participantes por meio do portal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que veiculará avisos, convocações, desclassificações de licitantes, justificativas e outras decisões referentes ao procedimento.</w:t>
      </w:r>
    </w:p>
    <w:p w14:paraId="3EA15CB5">
      <w:pPr>
        <w:pStyle w:val="47"/>
        <w:tabs>
          <w:tab w:val="left" w:pos="709"/>
        </w:tabs>
        <w:spacing w:before="0" w:after="0"/>
        <w:ind w:left="709" w:right="-1"/>
        <w:jc w:val="both"/>
        <w:rPr>
          <w:rFonts w:cs="Arial"/>
          <w:color w:val="auto"/>
          <w:sz w:val="20"/>
          <w:szCs w:val="20"/>
        </w:rPr>
      </w:pPr>
    </w:p>
    <w:p w14:paraId="13636436">
      <w:pPr>
        <w:pStyle w:val="22"/>
      </w:pPr>
      <w:bookmarkStart w:id="7" w:name="_Toc15497"/>
      <w:r>
        <w:t>DA PROPOSTA NO SISTEMA ELETRÔNICO</w:t>
      </w:r>
      <w:bookmarkEnd w:id="7"/>
    </w:p>
    <w:p w14:paraId="631BFF1C">
      <w:pPr>
        <w:pStyle w:val="47"/>
        <w:numPr>
          <w:ilvl w:val="0"/>
          <w:numId w:val="2"/>
        </w:numPr>
        <w:tabs>
          <w:tab w:val="left" w:pos="709"/>
        </w:tabs>
        <w:spacing w:before="0" w:after="0"/>
        <w:ind w:right="-1"/>
        <w:jc w:val="both"/>
        <w:rPr>
          <w:rFonts w:cs="Arial"/>
          <w:vanish/>
          <w:color w:val="auto"/>
          <w:sz w:val="20"/>
          <w:szCs w:val="20"/>
        </w:rPr>
      </w:pPr>
    </w:p>
    <w:p w14:paraId="6EE7B240">
      <w:pPr>
        <w:pStyle w:val="47"/>
        <w:tabs>
          <w:tab w:val="left" w:pos="0"/>
          <w:tab w:val="left" w:pos="142"/>
          <w:tab w:val="left" w:pos="709"/>
        </w:tabs>
        <w:spacing w:before="0" w:after="0"/>
        <w:ind w:left="709" w:right="-1"/>
        <w:jc w:val="both"/>
        <w:rPr>
          <w:rFonts w:cs="Arial"/>
          <w:color w:val="auto"/>
          <w:sz w:val="20"/>
          <w:szCs w:val="20"/>
        </w:rPr>
      </w:pPr>
    </w:p>
    <w:p w14:paraId="15DBAC7C">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 partir do horário de encerramento de recebimento das propostas previsto no Edital e no sistema, o Pregoeiro avaliará sua aceitabilidade, observado os seguintes procedimentos:</w:t>
      </w:r>
    </w:p>
    <w:p w14:paraId="663969D3">
      <w:pPr>
        <w:pStyle w:val="47"/>
        <w:tabs>
          <w:tab w:val="left" w:pos="709"/>
        </w:tabs>
        <w:spacing w:before="0" w:after="0"/>
        <w:ind w:left="709" w:right="-1"/>
        <w:jc w:val="both"/>
        <w:rPr>
          <w:rFonts w:cs="Arial"/>
          <w:color w:val="auto"/>
          <w:sz w:val="20"/>
          <w:szCs w:val="20"/>
        </w:rPr>
      </w:pPr>
    </w:p>
    <w:p w14:paraId="2B66BC37">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Os preços deverão ser cotados em moeda corrente nacional, devendo o valor unitário proposto corresponder à unidade solicitada.</w:t>
      </w:r>
    </w:p>
    <w:p w14:paraId="2E260925">
      <w:pPr>
        <w:pStyle w:val="47"/>
        <w:tabs>
          <w:tab w:val="left" w:pos="709"/>
        </w:tabs>
        <w:spacing w:before="0" w:after="0"/>
        <w:ind w:left="709" w:right="-1"/>
        <w:jc w:val="both"/>
        <w:rPr>
          <w:rFonts w:cs="Arial"/>
          <w:color w:val="auto"/>
          <w:sz w:val="20"/>
          <w:szCs w:val="20"/>
        </w:rPr>
      </w:pPr>
    </w:p>
    <w:p w14:paraId="461C2582">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rPr>
        <w:t xml:space="preserve">Para cadastramento da proposta no sítio do Pregão Eletrônico, o licitante deverá constar o </w:t>
      </w:r>
      <w:r>
        <w:rPr>
          <w:rFonts w:cs="Arial"/>
          <w:b/>
          <w:color w:val="auto"/>
          <w:sz w:val="20"/>
          <w:szCs w:val="20"/>
          <w:highlight w:val="none"/>
          <w:u w:val="single"/>
        </w:rPr>
        <w:t xml:space="preserve">VALOR </w:t>
      </w:r>
      <w:r>
        <w:rPr>
          <w:rFonts w:hint="default" w:cs="Arial"/>
          <w:b/>
          <w:color w:val="auto"/>
          <w:sz w:val="20"/>
          <w:szCs w:val="20"/>
          <w:highlight w:val="none"/>
          <w:u w:val="single"/>
          <w:lang w:val="pt-BR"/>
        </w:rPr>
        <w:t>TOTAL</w:t>
      </w:r>
      <w:r>
        <w:rPr>
          <w:rFonts w:cs="Arial"/>
          <w:b/>
          <w:color w:val="auto"/>
          <w:sz w:val="20"/>
          <w:szCs w:val="20"/>
          <w:highlight w:val="none"/>
          <w:u w:val="single"/>
        </w:rPr>
        <w:t xml:space="preserve"> </w:t>
      </w:r>
      <w:r>
        <w:rPr>
          <w:rFonts w:hint="default" w:cs="Arial"/>
          <w:b/>
          <w:color w:val="auto"/>
          <w:sz w:val="20"/>
          <w:szCs w:val="20"/>
          <w:highlight w:val="none"/>
          <w:u w:val="single"/>
          <w:lang w:val="pt-BR"/>
        </w:rPr>
        <w:t>DO LOTE</w:t>
      </w:r>
      <w:r>
        <w:rPr>
          <w:rFonts w:cs="Arial"/>
          <w:b/>
          <w:color w:val="auto"/>
          <w:sz w:val="20"/>
          <w:szCs w:val="20"/>
          <w:highlight w:val="none"/>
        </w:rPr>
        <w:t xml:space="preserve"> </w:t>
      </w:r>
      <w:r>
        <w:rPr>
          <w:rFonts w:cs="Arial"/>
          <w:color w:val="auto"/>
          <w:sz w:val="20"/>
          <w:szCs w:val="20"/>
          <w:highlight w:val="none"/>
        </w:rPr>
        <w:t>para início dos lances, em campo próprio, sem identificar-se, sob a pena de desclassificação da proposta.</w:t>
      </w:r>
      <w:r>
        <w:rPr>
          <w:rFonts w:hint="default" w:cs="Arial"/>
          <w:color w:val="auto"/>
          <w:sz w:val="20"/>
          <w:szCs w:val="20"/>
          <w:highlight w:val="none"/>
          <w:lang w:val="pt-BR"/>
        </w:rPr>
        <w:t xml:space="preserve"> </w:t>
      </w:r>
    </w:p>
    <w:p w14:paraId="12234CB8">
      <w:pPr>
        <w:pStyle w:val="47"/>
        <w:tabs>
          <w:tab w:val="left" w:pos="0"/>
          <w:tab w:val="left" w:pos="142"/>
          <w:tab w:val="left" w:pos="709"/>
        </w:tabs>
        <w:spacing w:before="0" w:after="0"/>
        <w:ind w:left="709" w:right="-1"/>
        <w:jc w:val="both"/>
        <w:rPr>
          <w:rFonts w:cs="Arial"/>
          <w:color w:val="auto"/>
          <w:sz w:val="20"/>
          <w:szCs w:val="20"/>
          <w:highlight w:val="none"/>
        </w:rPr>
      </w:pPr>
    </w:p>
    <w:p w14:paraId="2222FE7E">
      <w:pPr>
        <w:pStyle w:val="47"/>
        <w:numPr>
          <w:ilvl w:val="2"/>
          <w:numId w:val="2"/>
        </w:numPr>
        <w:tabs>
          <w:tab w:val="left" w:pos="0"/>
          <w:tab w:val="left" w:pos="142"/>
          <w:tab w:val="left" w:pos="709"/>
        </w:tabs>
        <w:spacing w:before="0" w:after="0"/>
        <w:ind w:left="709" w:right="-1" w:hanging="851"/>
        <w:jc w:val="both"/>
        <w:rPr>
          <w:rFonts w:cs="Arial"/>
          <w:color w:val="auto"/>
          <w:sz w:val="20"/>
          <w:szCs w:val="20"/>
        </w:rPr>
      </w:pPr>
      <w:r>
        <w:rPr>
          <w:rFonts w:cs="Arial"/>
          <w:color w:val="auto"/>
          <w:sz w:val="20"/>
          <w:szCs w:val="20"/>
          <w:highlight w:val="none"/>
        </w:rPr>
        <w:t>O valor total que porventura encerrar na disputa com mais de duas casas decimais, terã</w:t>
      </w:r>
      <w:r>
        <w:rPr>
          <w:rFonts w:cs="Arial"/>
          <w:color w:val="auto"/>
          <w:sz w:val="20"/>
          <w:szCs w:val="20"/>
        </w:rPr>
        <w:t>o que ser ajustados para tal, não ultrapassando o valor final arrematado.</w:t>
      </w:r>
    </w:p>
    <w:p w14:paraId="681C8F0C">
      <w:pPr>
        <w:pStyle w:val="47"/>
        <w:tabs>
          <w:tab w:val="left" w:pos="709"/>
        </w:tabs>
        <w:spacing w:before="0" w:after="0"/>
        <w:ind w:left="709" w:right="-1"/>
        <w:jc w:val="both"/>
        <w:rPr>
          <w:rFonts w:cs="Arial"/>
          <w:color w:val="auto"/>
          <w:sz w:val="20"/>
          <w:szCs w:val="20"/>
        </w:rPr>
      </w:pPr>
    </w:p>
    <w:p w14:paraId="423C35F0">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O prazo de validade da proposta é de, no mínimo, 60 (sessenta) dias, a contar da data de sua apresentação.</w:t>
      </w:r>
    </w:p>
    <w:p w14:paraId="4D4E1D1C">
      <w:pPr>
        <w:pStyle w:val="47"/>
        <w:tabs>
          <w:tab w:val="left" w:pos="709"/>
        </w:tabs>
        <w:spacing w:before="0" w:after="0"/>
        <w:ind w:left="709" w:right="-1"/>
        <w:jc w:val="both"/>
        <w:rPr>
          <w:rFonts w:cs="Arial"/>
          <w:color w:val="auto"/>
          <w:sz w:val="20"/>
          <w:szCs w:val="20"/>
        </w:rPr>
      </w:pPr>
    </w:p>
    <w:p w14:paraId="239DF5FF">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Os preços propostos serão considerados completos e abrangem todos os tributos (impostos, taxas, emolumentos, contribuições fiscais e parafiscais), frete e qualquer despesa, acessória e/ou necessária, não especificada neste Edital.</w:t>
      </w:r>
    </w:p>
    <w:p w14:paraId="76D3ABAF">
      <w:pPr>
        <w:pStyle w:val="47"/>
        <w:tabs>
          <w:tab w:val="left" w:pos="709"/>
        </w:tabs>
        <w:spacing w:before="0" w:after="0"/>
        <w:ind w:left="709" w:right="-1"/>
        <w:jc w:val="both"/>
        <w:rPr>
          <w:rFonts w:cs="Arial"/>
          <w:color w:val="auto"/>
          <w:sz w:val="20"/>
          <w:szCs w:val="20"/>
        </w:rPr>
      </w:pPr>
    </w:p>
    <w:p w14:paraId="634ED442">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Serão desclassificadas as propostas que conflitem com as normas deste Edital ou da legislação em vigor e que:</w:t>
      </w:r>
    </w:p>
    <w:p w14:paraId="08C129DC">
      <w:pPr>
        <w:pStyle w:val="47"/>
        <w:numPr>
          <w:ilvl w:val="0"/>
          <w:numId w:val="0"/>
        </w:numPr>
        <w:tabs>
          <w:tab w:val="left" w:pos="709"/>
        </w:tabs>
        <w:spacing w:before="0" w:after="0"/>
        <w:ind w:left="-142" w:leftChars="0" w:right="-1" w:rightChars="0"/>
        <w:jc w:val="both"/>
        <w:rPr>
          <w:rFonts w:cs="Arial"/>
          <w:color w:val="auto"/>
          <w:sz w:val="20"/>
          <w:szCs w:val="20"/>
        </w:rPr>
      </w:pPr>
    </w:p>
    <w:p w14:paraId="10C4E800">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Estejam incompletas, isto é, não contenham informações suficientes que permitam a perfeita identificação do objeto licitado;</w:t>
      </w:r>
    </w:p>
    <w:p w14:paraId="35956BE0">
      <w:pPr>
        <w:pStyle w:val="47"/>
        <w:numPr>
          <w:ilvl w:val="0"/>
          <w:numId w:val="0"/>
        </w:numPr>
        <w:tabs>
          <w:tab w:val="left" w:pos="-142"/>
          <w:tab w:val="left" w:pos="709"/>
        </w:tabs>
        <w:spacing w:before="0" w:after="0"/>
        <w:ind w:left="-142" w:leftChars="0" w:right="-1" w:rightChars="0"/>
        <w:jc w:val="both"/>
        <w:rPr>
          <w:rFonts w:cs="Arial"/>
          <w:color w:val="auto"/>
          <w:sz w:val="20"/>
          <w:szCs w:val="20"/>
        </w:rPr>
      </w:pPr>
    </w:p>
    <w:p w14:paraId="17762FCC">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Contiverem qualquer limitação ou condição substancialmente contrastante com o presente Edital, ou manifestadamente inexequíveis, por decisão do Pregoeiro;</w:t>
      </w:r>
    </w:p>
    <w:p w14:paraId="22800BEE">
      <w:pPr>
        <w:pStyle w:val="47"/>
        <w:tabs>
          <w:tab w:val="left" w:pos="709"/>
        </w:tabs>
        <w:spacing w:before="0" w:after="0"/>
        <w:ind w:left="709" w:right="-1"/>
        <w:jc w:val="both"/>
        <w:rPr>
          <w:rFonts w:cs="Arial"/>
          <w:color w:val="auto"/>
          <w:sz w:val="20"/>
          <w:szCs w:val="20"/>
        </w:rPr>
      </w:pPr>
    </w:p>
    <w:p w14:paraId="1B8A8FEC">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As propostas deverão obedecer às especificações deste instrumento convocatório e anexos, que dele fazem parte integrante.</w:t>
      </w:r>
    </w:p>
    <w:p w14:paraId="4F1A5BB9">
      <w:pPr>
        <w:pStyle w:val="47"/>
        <w:tabs>
          <w:tab w:val="left" w:pos="709"/>
        </w:tabs>
        <w:spacing w:before="0" w:after="0"/>
        <w:ind w:left="709" w:right="-1"/>
        <w:jc w:val="both"/>
        <w:rPr>
          <w:rFonts w:cs="Arial"/>
          <w:color w:val="auto"/>
          <w:sz w:val="20"/>
          <w:szCs w:val="20"/>
        </w:rPr>
      </w:pPr>
    </w:p>
    <w:p w14:paraId="7B220336">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O encaminhamento de proposta pressupõe o pleno conhecimento e atendimento às exigências de habilitação previstas no Edital.</w:t>
      </w:r>
    </w:p>
    <w:p w14:paraId="28AC42C7">
      <w:pPr>
        <w:pStyle w:val="47"/>
        <w:tabs>
          <w:tab w:val="left" w:pos="709"/>
        </w:tabs>
        <w:spacing w:before="0" w:after="0"/>
        <w:ind w:left="709" w:right="-1"/>
        <w:jc w:val="both"/>
        <w:rPr>
          <w:rFonts w:cs="Arial"/>
          <w:color w:val="auto"/>
          <w:sz w:val="20"/>
          <w:szCs w:val="20"/>
        </w:rPr>
      </w:pPr>
    </w:p>
    <w:p w14:paraId="6B3D40CC">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Até a abertura das propostas, os licitantes poderão retirar ou substituir as propostas apresentadas.</w:t>
      </w:r>
    </w:p>
    <w:p w14:paraId="2FC62BFE">
      <w:pPr>
        <w:pStyle w:val="47"/>
        <w:tabs>
          <w:tab w:val="left" w:pos="709"/>
        </w:tabs>
        <w:spacing w:before="0" w:after="0"/>
        <w:ind w:left="709" w:right="-1"/>
        <w:jc w:val="both"/>
        <w:rPr>
          <w:rFonts w:cs="Arial"/>
          <w:color w:val="auto"/>
          <w:sz w:val="20"/>
          <w:szCs w:val="20"/>
        </w:rPr>
      </w:pPr>
    </w:p>
    <w:p w14:paraId="0E232796">
      <w:pPr>
        <w:pStyle w:val="22"/>
      </w:pPr>
      <w:bookmarkStart w:id="8" w:name="_Toc31983"/>
      <w:r>
        <w:t>DA ETAPA DE FORMULAÇÃO DOS LANCES</w:t>
      </w:r>
      <w:bookmarkEnd w:id="8"/>
    </w:p>
    <w:p w14:paraId="03FBAE01">
      <w:pPr>
        <w:spacing w:before="0" w:after="0"/>
        <w:ind w:right="-1"/>
        <w:rPr>
          <w:rFonts w:cs="Arial"/>
          <w:sz w:val="20"/>
          <w:szCs w:val="20"/>
        </w:rPr>
      </w:pPr>
    </w:p>
    <w:p w14:paraId="4C58363E">
      <w:pPr>
        <w:pStyle w:val="47"/>
        <w:numPr>
          <w:ilvl w:val="0"/>
          <w:numId w:val="2"/>
        </w:numPr>
        <w:spacing w:before="0" w:after="0"/>
        <w:ind w:left="-142" w:right="-1" w:firstLine="851"/>
        <w:jc w:val="both"/>
        <w:rPr>
          <w:rFonts w:cs="Arial"/>
          <w:vanish/>
          <w:color w:val="auto"/>
          <w:sz w:val="20"/>
          <w:szCs w:val="20"/>
        </w:rPr>
      </w:pPr>
    </w:p>
    <w:p w14:paraId="2AE2A6E2">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 partir do horário previsto no Edital para início da sessão pública do pregão eletrônico, será iniciada a etapa de lances.</w:t>
      </w:r>
    </w:p>
    <w:p w14:paraId="63BB9AE4">
      <w:pPr>
        <w:pStyle w:val="47"/>
        <w:tabs>
          <w:tab w:val="left" w:pos="709"/>
        </w:tabs>
        <w:spacing w:before="0" w:after="0"/>
        <w:ind w:left="709" w:right="-1"/>
        <w:jc w:val="both"/>
        <w:rPr>
          <w:rFonts w:cs="Arial"/>
          <w:color w:val="auto"/>
          <w:sz w:val="20"/>
          <w:szCs w:val="20"/>
        </w:rPr>
      </w:pPr>
    </w:p>
    <w:p w14:paraId="27B475C6">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487E6F7">
      <w:pPr>
        <w:pStyle w:val="47"/>
        <w:tabs>
          <w:tab w:val="left" w:pos="709"/>
        </w:tabs>
        <w:spacing w:before="0" w:after="0"/>
        <w:ind w:left="709" w:right="-1"/>
        <w:jc w:val="both"/>
        <w:rPr>
          <w:rFonts w:cs="Arial"/>
          <w:color w:val="auto"/>
          <w:sz w:val="20"/>
          <w:szCs w:val="20"/>
        </w:rPr>
      </w:pPr>
    </w:p>
    <w:p w14:paraId="3805726C">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intervalo mínimo entre cada lance será de 0,5% (meio por cento), incidindo sobre o valor do menor lance ofertado.</w:t>
      </w:r>
    </w:p>
    <w:p w14:paraId="124EBCA2">
      <w:pPr>
        <w:pStyle w:val="47"/>
        <w:tabs>
          <w:tab w:val="left" w:pos="709"/>
        </w:tabs>
        <w:spacing w:before="0" w:after="0"/>
        <w:ind w:left="709" w:right="-1"/>
        <w:jc w:val="both"/>
        <w:rPr>
          <w:rFonts w:cs="Arial"/>
          <w:b/>
          <w:color w:val="auto"/>
          <w:sz w:val="20"/>
          <w:szCs w:val="20"/>
        </w:rPr>
      </w:pPr>
    </w:p>
    <w:p w14:paraId="277F123E">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fornecedor poderá encaminhar lance com valor superior ao menor lance registrado, desde que seja inferior ao seu último lance ofertado.</w:t>
      </w:r>
    </w:p>
    <w:p w14:paraId="19D033FA">
      <w:pPr>
        <w:pStyle w:val="47"/>
        <w:tabs>
          <w:tab w:val="left" w:pos="709"/>
        </w:tabs>
        <w:spacing w:before="0" w:after="0"/>
        <w:ind w:left="709" w:right="-1"/>
        <w:jc w:val="both"/>
        <w:rPr>
          <w:rFonts w:cs="Arial"/>
          <w:color w:val="auto"/>
          <w:sz w:val="20"/>
          <w:szCs w:val="20"/>
        </w:rPr>
      </w:pPr>
    </w:p>
    <w:p w14:paraId="6E53BABE">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Fica a critério do pregoeiro a autorização da correção de lances com valores digitados errados ou situação semelhante, mesmo que antes do início da disputa de lances.</w:t>
      </w:r>
    </w:p>
    <w:p w14:paraId="2ABE84F1">
      <w:pPr>
        <w:pStyle w:val="47"/>
        <w:tabs>
          <w:tab w:val="left" w:pos="709"/>
        </w:tabs>
        <w:spacing w:before="0" w:after="0"/>
        <w:ind w:left="709" w:right="-1"/>
        <w:jc w:val="both"/>
        <w:rPr>
          <w:rFonts w:cs="Arial"/>
          <w:color w:val="auto"/>
          <w:sz w:val="20"/>
          <w:szCs w:val="20"/>
        </w:rPr>
      </w:pPr>
    </w:p>
    <w:p w14:paraId="1BA7394C">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Durante o transcurso da sessão pública os participantes serão informados, em tempo real, do valor do menor lance registrado.</w:t>
      </w:r>
    </w:p>
    <w:p w14:paraId="38245201">
      <w:pPr>
        <w:pStyle w:val="47"/>
        <w:numPr>
          <w:ilvl w:val="0"/>
          <w:numId w:val="0"/>
        </w:numPr>
        <w:tabs>
          <w:tab w:val="left" w:pos="709"/>
        </w:tabs>
        <w:spacing w:before="0" w:after="0"/>
        <w:ind w:left="-142" w:leftChars="0" w:right="-1" w:rightChars="0"/>
        <w:jc w:val="both"/>
        <w:rPr>
          <w:rFonts w:cs="Arial"/>
          <w:color w:val="auto"/>
          <w:sz w:val="20"/>
          <w:szCs w:val="20"/>
        </w:rPr>
      </w:pPr>
    </w:p>
    <w:p w14:paraId="37FB57C3">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sistema não identificará o autor dos lances aos demais participantes.</w:t>
      </w:r>
    </w:p>
    <w:p w14:paraId="3D3C6564">
      <w:pPr>
        <w:pStyle w:val="47"/>
        <w:numPr>
          <w:ilvl w:val="0"/>
          <w:numId w:val="0"/>
        </w:numPr>
        <w:tabs>
          <w:tab w:val="left" w:pos="709"/>
        </w:tabs>
        <w:spacing w:before="0" w:after="0"/>
        <w:ind w:left="-142" w:leftChars="0" w:right="-1" w:rightChars="0"/>
        <w:jc w:val="both"/>
        <w:rPr>
          <w:rFonts w:cs="Arial"/>
          <w:color w:val="auto"/>
          <w:sz w:val="20"/>
          <w:szCs w:val="20"/>
        </w:rPr>
      </w:pPr>
    </w:p>
    <w:p w14:paraId="70CCF95B">
      <w:pPr>
        <w:pStyle w:val="47"/>
        <w:numPr>
          <w:ilvl w:val="1"/>
          <w:numId w:val="2"/>
        </w:numPr>
        <w:tabs>
          <w:tab w:val="left" w:pos="709"/>
        </w:tabs>
        <w:spacing w:before="0" w:after="0"/>
        <w:ind w:left="709" w:right="-1" w:hanging="851"/>
        <w:jc w:val="both"/>
        <w:rPr>
          <w:rFonts w:cs="Arial"/>
          <w:color w:val="auto"/>
          <w:sz w:val="20"/>
          <w:szCs w:val="20"/>
        </w:rPr>
      </w:pPr>
      <w:r>
        <w:rPr>
          <w:rFonts w:cs="Arial"/>
          <w:sz w:val="20"/>
          <w:szCs w:val="20"/>
        </w:rPr>
        <w:t xml:space="preserve">Será adotado para o envio de lances no pregão eletrônico o </w:t>
      </w:r>
      <w:r>
        <w:rPr>
          <w:rFonts w:cs="Arial"/>
          <w:b/>
          <w:bCs/>
          <w:sz w:val="20"/>
          <w:szCs w:val="20"/>
        </w:rPr>
        <w:t>MODO DE DISPUTA “ABERTO”</w:t>
      </w:r>
      <w:r>
        <w:rPr>
          <w:rFonts w:cs="Arial"/>
          <w:sz w:val="20"/>
          <w:szCs w:val="20"/>
        </w:rPr>
        <w:t>, em que os licitantes apresentarão lances públicos e sucessivos, com prorrogações.</w:t>
      </w:r>
    </w:p>
    <w:p w14:paraId="06A7E749">
      <w:pPr>
        <w:pStyle w:val="47"/>
        <w:tabs>
          <w:tab w:val="left" w:pos="709"/>
        </w:tabs>
        <w:spacing w:before="0" w:after="0"/>
        <w:ind w:left="505" w:right="-1"/>
        <w:jc w:val="both"/>
        <w:rPr>
          <w:rFonts w:cs="Arial"/>
          <w:color w:val="auto"/>
          <w:sz w:val="20"/>
          <w:szCs w:val="20"/>
        </w:rPr>
      </w:pPr>
    </w:p>
    <w:p w14:paraId="5F954C16">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 etapa de envio de lances na sessão pública durará</w:t>
      </w:r>
      <w:r>
        <w:rPr>
          <w:rFonts w:hint="default" w:cs="Arial"/>
          <w:color w:val="auto"/>
          <w:sz w:val="20"/>
          <w:szCs w:val="20"/>
          <w:lang w:val="pt-BR"/>
        </w:rPr>
        <w:t xml:space="preserve"> 10 (</w:t>
      </w:r>
      <w:r>
        <w:rPr>
          <w:rFonts w:cs="Arial"/>
          <w:color w:val="auto"/>
          <w:sz w:val="20"/>
          <w:szCs w:val="20"/>
        </w:rPr>
        <w:t>dez</w:t>
      </w:r>
      <w:r>
        <w:rPr>
          <w:rFonts w:hint="default" w:cs="Arial"/>
          <w:color w:val="auto"/>
          <w:sz w:val="20"/>
          <w:szCs w:val="20"/>
          <w:lang w:val="pt-BR"/>
        </w:rPr>
        <w:t>)</w:t>
      </w:r>
      <w:r>
        <w:rPr>
          <w:rFonts w:cs="Arial"/>
          <w:color w:val="auto"/>
          <w:sz w:val="20"/>
          <w:szCs w:val="20"/>
        </w:rPr>
        <w:t xml:space="preserve"> minutos e, após isso, será</w:t>
      </w:r>
      <w:r>
        <w:rPr>
          <w:rFonts w:hint="default" w:cs="Arial"/>
          <w:color w:val="auto"/>
          <w:sz w:val="20"/>
          <w:szCs w:val="20"/>
          <w:lang w:val="pt-BR"/>
        </w:rPr>
        <w:t xml:space="preserve"> </w:t>
      </w:r>
      <w:r>
        <w:rPr>
          <w:rFonts w:cs="Arial"/>
          <w:color w:val="auto"/>
          <w:sz w:val="20"/>
          <w:szCs w:val="20"/>
        </w:rPr>
        <w:t>prorrogada automaticamente pelo sistema quando houver lance ofertado nos últimos</w:t>
      </w:r>
      <w:r>
        <w:rPr>
          <w:rFonts w:hint="default" w:cs="Arial"/>
          <w:color w:val="auto"/>
          <w:sz w:val="20"/>
          <w:szCs w:val="20"/>
          <w:lang w:val="pt-BR"/>
        </w:rPr>
        <w:t xml:space="preserve"> 2 (dois)</w:t>
      </w:r>
      <w:r>
        <w:rPr>
          <w:rFonts w:cs="Arial"/>
          <w:color w:val="auto"/>
          <w:sz w:val="20"/>
          <w:szCs w:val="20"/>
        </w:rPr>
        <w:t xml:space="preserve"> minutos</w:t>
      </w:r>
      <w:r>
        <w:rPr>
          <w:rFonts w:hint="default" w:cs="Arial"/>
          <w:color w:val="auto"/>
          <w:sz w:val="20"/>
          <w:szCs w:val="20"/>
          <w:lang w:val="pt-BR"/>
        </w:rPr>
        <w:t xml:space="preserve"> </w:t>
      </w:r>
      <w:r>
        <w:rPr>
          <w:rFonts w:cs="Arial"/>
          <w:color w:val="auto"/>
          <w:sz w:val="20"/>
          <w:szCs w:val="20"/>
        </w:rPr>
        <w:t>do período de duração da sessão pública.</w:t>
      </w:r>
    </w:p>
    <w:p w14:paraId="4FDDAFBE">
      <w:pPr>
        <w:pStyle w:val="47"/>
        <w:tabs>
          <w:tab w:val="left" w:pos="709"/>
        </w:tabs>
        <w:spacing w:before="0" w:after="0"/>
        <w:ind w:left="505" w:right="-1"/>
        <w:jc w:val="both"/>
        <w:rPr>
          <w:rFonts w:cs="Arial"/>
          <w:color w:val="auto"/>
          <w:sz w:val="20"/>
          <w:szCs w:val="20"/>
        </w:rPr>
      </w:pPr>
    </w:p>
    <w:p w14:paraId="00AC52BA">
      <w:pPr>
        <w:pStyle w:val="47"/>
        <w:numPr>
          <w:ilvl w:val="1"/>
          <w:numId w:val="2"/>
        </w:numPr>
        <w:tabs>
          <w:tab w:val="left" w:pos="709"/>
        </w:tabs>
        <w:spacing w:before="0" w:after="0"/>
        <w:ind w:left="709" w:right="-1" w:hanging="851"/>
        <w:jc w:val="both"/>
        <w:rPr>
          <w:rFonts w:cs="Arial"/>
          <w:color w:val="auto"/>
          <w:sz w:val="20"/>
          <w:szCs w:val="20"/>
        </w:rPr>
      </w:pPr>
      <w:r>
        <w:rPr>
          <w:rFonts w:cs="Arial"/>
          <w:b/>
          <w:color w:val="auto"/>
          <w:sz w:val="20"/>
          <w:szCs w:val="20"/>
        </w:rPr>
        <w:t>A etapa de lances da sessão pública será encerrada por prorrogação automática (disputa aberta)</w:t>
      </w:r>
      <w:r>
        <w:rPr>
          <w:rFonts w:cs="Arial"/>
          <w:color w:val="auto"/>
          <w:sz w:val="20"/>
          <w:szCs w:val="20"/>
        </w:rPr>
        <w:t>, ou seja, se um participante oferecer lances nos minutos finais (2'), o sistema prorrogará automaticamente o fechamento por mais alguns minutos (2’), informando o “Dou-lhe uma”. Se ninguém der outro lance, o sistema informa “Dou-lhe duas”, em seguida a negociação é fechada. Entretanto, se algum licitante der um lance após o “Dou-lhe uma” ou “Dou-lhe duas”, o sistema é novamente reiniciado, assim como sua contagem. A etapa de lance só é encerrada quando ninguém mais oferecer lances nos minutos finais.</w:t>
      </w:r>
    </w:p>
    <w:p w14:paraId="0C3CAFCF">
      <w:pPr>
        <w:pStyle w:val="47"/>
        <w:tabs>
          <w:tab w:val="left" w:pos="709"/>
        </w:tabs>
        <w:spacing w:before="0" w:after="0"/>
        <w:ind w:left="709" w:right="-1"/>
        <w:jc w:val="both"/>
        <w:rPr>
          <w:rFonts w:cs="Arial"/>
          <w:color w:val="auto"/>
          <w:sz w:val="20"/>
          <w:szCs w:val="20"/>
        </w:rPr>
      </w:pPr>
    </w:p>
    <w:p w14:paraId="3599B43E">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sistema informará a proposta de menor preço (ou melhor proposta) imediatamente após o encerramento da etapa de lances ou, quando for o caso, após negociação e decisão pelo pregoeiro acerca da aceitação do lance de menor valor.</w:t>
      </w:r>
    </w:p>
    <w:p w14:paraId="55A6BECD">
      <w:pPr>
        <w:pStyle w:val="47"/>
        <w:tabs>
          <w:tab w:val="left" w:pos="709"/>
        </w:tabs>
        <w:spacing w:before="0" w:after="0"/>
        <w:ind w:left="-142" w:right="-1"/>
        <w:jc w:val="both"/>
        <w:rPr>
          <w:rFonts w:cs="Arial"/>
          <w:color w:val="auto"/>
          <w:sz w:val="20"/>
          <w:szCs w:val="20"/>
        </w:rPr>
      </w:pPr>
    </w:p>
    <w:p w14:paraId="0BB80080">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43B11992">
      <w:pPr>
        <w:autoSpaceDE w:val="0"/>
        <w:autoSpaceDN w:val="0"/>
        <w:adjustRightInd w:val="0"/>
        <w:spacing w:before="0" w:after="0"/>
        <w:rPr>
          <w:rFonts w:ascii="CIDFont+F5" w:hAnsi="CIDFont+F5" w:cs="CIDFont+F5"/>
          <w:sz w:val="20"/>
          <w:szCs w:val="20"/>
        </w:rPr>
      </w:pPr>
    </w:p>
    <w:p w14:paraId="57C55A18">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Caso não sejam apresentados lances, será verificada a conformidade entre a proposta de menor preço e valor estimado para a contratação.</w:t>
      </w:r>
    </w:p>
    <w:p w14:paraId="55105A6E">
      <w:pPr>
        <w:pStyle w:val="47"/>
        <w:tabs>
          <w:tab w:val="left" w:pos="709"/>
        </w:tabs>
        <w:spacing w:before="0" w:after="0"/>
        <w:ind w:left="709" w:right="-1"/>
        <w:jc w:val="both"/>
        <w:rPr>
          <w:rFonts w:cs="Arial"/>
          <w:color w:val="auto"/>
          <w:sz w:val="20"/>
          <w:szCs w:val="20"/>
        </w:rPr>
      </w:pPr>
    </w:p>
    <w:p w14:paraId="37065294">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Constatando o atendimento das exigências fixadas no Edital, o objeto será adjudicado ao autor da proposta ou lance de menor preço.</w:t>
      </w:r>
    </w:p>
    <w:p w14:paraId="6C9DC66B">
      <w:pPr>
        <w:pStyle w:val="47"/>
        <w:tabs>
          <w:tab w:val="left" w:pos="709"/>
        </w:tabs>
        <w:spacing w:before="0" w:after="0"/>
        <w:ind w:left="0" w:leftChars="0" w:right="-1" w:firstLine="0" w:firstLineChars="0"/>
        <w:jc w:val="both"/>
        <w:rPr>
          <w:rFonts w:cs="Arial"/>
          <w:color w:val="auto"/>
          <w:sz w:val="20"/>
          <w:szCs w:val="20"/>
        </w:rPr>
      </w:pPr>
    </w:p>
    <w:p w14:paraId="1CCC8810">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Da sessão, o sistema gerará ata circunstanciada, na qual estarão registrados todos os atos do procedimento e as ocorrências relevantes.</w:t>
      </w:r>
    </w:p>
    <w:p w14:paraId="4530A1E3">
      <w:pPr>
        <w:pStyle w:val="47"/>
        <w:tabs>
          <w:tab w:val="left" w:pos="709"/>
        </w:tabs>
        <w:spacing w:before="0" w:after="0"/>
        <w:ind w:left="709" w:right="-1"/>
        <w:jc w:val="both"/>
        <w:rPr>
          <w:rFonts w:cs="Arial"/>
          <w:color w:val="auto"/>
          <w:sz w:val="20"/>
          <w:szCs w:val="20"/>
        </w:rPr>
      </w:pPr>
    </w:p>
    <w:p w14:paraId="29AF145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fornecedor será responsável por todas as transações que forem efetuadas em seu nome no sistema eletrônico, assumindo como firmes e verdadeiras suas propostas e lances.</w:t>
      </w:r>
    </w:p>
    <w:p w14:paraId="5F466C94">
      <w:pPr>
        <w:tabs>
          <w:tab w:val="left" w:pos="709"/>
        </w:tabs>
        <w:spacing w:before="0" w:after="0"/>
        <w:ind w:right="-1"/>
        <w:jc w:val="both"/>
        <w:rPr>
          <w:rFonts w:cs="Arial"/>
          <w:b/>
          <w:color w:val="auto"/>
          <w:sz w:val="20"/>
          <w:szCs w:val="20"/>
        </w:rPr>
      </w:pPr>
    </w:p>
    <w:p w14:paraId="493F7B8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Considerando a disponibilidade do sistema de pregão eletrônico, poderá ser iniciada a disputa de lances de mais de um item/lote, simultaneamente, para agilidade na condução do processo, a critério do Pregoeiro.</w:t>
      </w:r>
    </w:p>
    <w:p w14:paraId="47BF8CEB">
      <w:pPr>
        <w:pStyle w:val="47"/>
        <w:numPr>
          <w:ilvl w:val="0"/>
          <w:numId w:val="0"/>
        </w:numPr>
        <w:tabs>
          <w:tab w:val="left" w:pos="709"/>
        </w:tabs>
        <w:spacing w:before="0" w:after="0"/>
        <w:ind w:left="-142" w:leftChars="0" w:right="-1" w:rightChars="0"/>
        <w:jc w:val="both"/>
        <w:rPr>
          <w:rFonts w:cs="Arial"/>
          <w:color w:val="auto"/>
          <w:sz w:val="20"/>
          <w:szCs w:val="20"/>
          <w:highlight w:val="yellow"/>
        </w:rPr>
      </w:pPr>
    </w:p>
    <w:p w14:paraId="6F709778">
      <w:pPr>
        <w:pStyle w:val="47"/>
        <w:numPr>
          <w:ilvl w:val="1"/>
          <w:numId w:val="2"/>
        </w:numPr>
        <w:tabs>
          <w:tab w:val="left" w:pos="709"/>
        </w:tabs>
        <w:spacing w:before="0" w:after="0"/>
        <w:ind w:left="709" w:right="-1" w:hanging="851"/>
        <w:jc w:val="both"/>
        <w:rPr>
          <w:rFonts w:cs="Arial"/>
          <w:color w:val="auto"/>
          <w:sz w:val="20"/>
          <w:szCs w:val="20"/>
        </w:rPr>
      </w:pPr>
      <w:r>
        <w:rPr>
          <w:sz w:val="20"/>
          <w:szCs w:val="20"/>
        </w:rPr>
        <w:t>O pregoeiro solicitará ao</w:t>
      </w:r>
      <w:r>
        <w:rPr>
          <w:rFonts w:hint="default"/>
          <w:sz w:val="20"/>
          <w:szCs w:val="20"/>
          <w:lang w:val="pt-BR"/>
        </w:rPr>
        <w:t>(s)</w:t>
      </w:r>
      <w:r>
        <w:rPr>
          <w:sz w:val="20"/>
          <w:szCs w:val="20"/>
        </w:rPr>
        <w:t xml:space="preserve"> licitante</w:t>
      </w:r>
      <w:r>
        <w:rPr>
          <w:rFonts w:hint="default"/>
          <w:sz w:val="20"/>
          <w:szCs w:val="20"/>
          <w:lang w:val="pt-BR"/>
        </w:rPr>
        <w:t>(s)</w:t>
      </w:r>
      <w:r>
        <w:rPr>
          <w:sz w:val="20"/>
          <w:szCs w:val="20"/>
        </w:rPr>
        <w:t xml:space="preserve"> mais bem classificado</w:t>
      </w:r>
      <w:r>
        <w:rPr>
          <w:rFonts w:hint="default"/>
          <w:sz w:val="20"/>
          <w:szCs w:val="20"/>
          <w:lang w:val="pt-BR"/>
        </w:rPr>
        <w:t>(s)</w:t>
      </w:r>
      <w:r>
        <w:rPr>
          <w:sz w:val="20"/>
          <w:szCs w:val="20"/>
        </w:rPr>
        <w:t xml:space="preserve"> que, no prazo</w:t>
      </w:r>
      <w:r>
        <w:rPr>
          <w:rFonts w:hint="default"/>
          <w:sz w:val="20"/>
          <w:szCs w:val="20"/>
          <w:lang w:val="pt-BR"/>
        </w:rPr>
        <w:t xml:space="preserve"> máximo</w:t>
      </w:r>
      <w:r>
        <w:rPr>
          <w:sz w:val="20"/>
          <w:szCs w:val="20"/>
        </w:rPr>
        <w:t xml:space="preserve"> de 2 (</w:t>
      </w:r>
      <w:r>
        <w:rPr>
          <w:rFonts w:hint="default"/>
          <w:sz w:val="20"/>
          <w:szCs w:val="20"/>
          <w:lang w:val="pt-BR"/>
        </w:rPr>
        <w:t>duas</w:t>
      </w:r>
      <w:r>
        <w:rPr>
          <w:sz w:val="20"/>
          <w:szCs w:val="20"/>
        </w:rPr>
        <w:t xml:space="preserve">) horas, </w:t>
      </w:r>
      <w:r>
        <w:rPr>
          <w:rStyle w:val="59"/>
          <w:rFonts w:cs="Arial"/>
          <w:sz w:val="20"/>
          <w:szCs w:val="20"/>
          <w:shd w:val="clear" w:color="auto" w:fill="FFFFFF"/>
        </w:rPr>
        <w:t>através d</w:t>
      </w:r>
      <w:r>
        <w:rPr>
          <w:rStyle w:val="59"/>
          <w:rFonts w:hint="default" w:cs="Arial"/>
          <w:sz w:val="20"/>
          <w:szCs w:val="20"/>
          <w:shd w:val="clear" w:color="auto" w:fill="FFFFFF"/>
          <w:lang w:val="pt-BR"/>
        </w:rPr>
        <w:t>a própria plataforma da BBMnet</w:t>
      </w:r>
      <w:r>
        <w:t>,</w:t>
      </w:r>
      <w:r>
        <w:rPr>
          <w:sz w:val="20"/>
          <w:szCs w:val="20"/>
        </w:rPr>
        <w:t xml:space="preserve"> envie</w:t>
      </w:r>
      <w:r>
        <w:rPr>
          <w:rFonts w:hint="default"/>
          <w:sz w:val="20"/>
          <w:szCs w:val="20"/>
          <w:lang w:val="pt-BR"/>
        </w:rPr>
        <w:t>, sob pena de inabil</w:t>
      </w:r>
      <w:r>
        <w:rPr>
          <w:rFonts w:hint="default"/>
          <w:sz w:val="20"/>
          <w:szCs w:val="20"/>
          <w:highlight w:val="none"/>
          <w:lang w:val="pt-BR"/>
        </w:rPr>
        <w:t>itação,</w:t>
      </w:r>
      <w:r>
        <w:rPr>
          <w:sz w:val="20"/>
          <w:szCs w:val="20"/>
          <w:highlight w:val="none"/>
        </w:rPr>
        <w:t xml:space="preserve"> a proposta adequada ao</w:t>
      </w:r>
      <w:r>
        <w:rPr>
          <w:rFonts w:hint="default"/>
          <w:sz w:val="20"/>
          <w:szCs w:val="20"/>
          <w:highlight w:val="none"/>
          <w:lang w:val="pt-BR"/>
        </w:rPr>
        <w:t>(s)</w:t>
      </w:r>
      <w:r>
        <w:rPr>
          <w:sz w:val="20"/>
          <w:szCs w:val="20"/>
          <w:highlight w:val="none"/>
        </w:rPr>
        <w:t xml:space="preserve"> último</w:t>
      </w:r>
      <w:r>
        <w:rPr>
          <w:rFonts w:hint="default"/>
          <w:sz w:val="20"/>
          <w:szCs w:val="20"/>
          <w:highlight w:val="none"/>
          <w:lang w:val="pt-BR"/>
        </w:rPr>
        <w:t>(s)</w:t>
      </w:r>
      <w:r>
        <w:rPr>
          <w:sz w:val="20"/>
          <w:szCs w:val="20"/>
          <w:highlight w:val="none"/>
        </w:rPr>
        <w:t xml:space="preserve"> lance</w:t>
      </w:r>
      <w:r>
        <w:rPr>
          <w:rFonts w:hint="default"/>
          <w:sz w:val="20"/>
          <w:szCs w:val="20"/>
          <w:highlight w:val="none"/>
          <w:lang w:val="pt-BR"/>
        </w:rPr>
        <w:t>(s)</w:t>
      </w:r>
      <w:r>
        <w:rPr>
          <w:sz w:val="20"/>
          <w:szCs w:val="20"/>
          <w:highlight w:val="none"/>
        </w:rPr>
        <w:t xml:space="preserve"> ofertado</w:t>
      </w:r>
      <w:r>
        <w:rPr>
          <w:rFonts w:hint="default"/>
          <w:sz w:val="20"/>
          <w:szCs w:val="20"/>
          <w:highlight w:val="none"/>
          <w:lang w:val="pt-BR"/>
        </w:rPr>
        <w:t>(s)</w:t>
      </w:r>
      <w:r>
        <w:rPr>
          <w:sz w:val="20"/>
          <w:szCs w:val="20"/>
          <w:highlight w:val="none"/>
        </w:rPr>
        <w:t xml:space="preserve"> após a negociação realizada,</w:t>
      </w:r>
      <w:r>
        <w:rPr>
          <w:rFonts w:hint="default"/>
          <w:sz w:val="20"/>
          <w:szCs w:val="20"/>
          <w:highlight w:val="none"/>
          <w:lang w:val="pt-BR"/>
        </w:rPr>
        <w:t xml:space="preserve"> contendo o valor unitário e total de todos os itens e valor total geral do lote, marca, e-mail e telefone </w:t>
      </w:r>
      <w:r>
        <w:rPr>
          <w:rFonts w:hint="default"/>
          <w:sz w:val="20"/>
          <w:szCs w:val="20"/>
          <w:lang w:val="pt-BR"/>
        </w:rPr>
        <w:t>(preferencialmente cadastrado no aplicativo de mensagens “WhatsApp”) da empresa e/ou representante legal,</w:t>
      </w:r>
      <w:r>
        <w:rPr>
          <w:sz w:val="20"/>
          <w:szCs w:val="20"/>
        </w:rPr>
        <w:t xml:space="preserve"> acompanhada, se for o caso, dos documentos complementares, quando necessários à confirmação daqueles exigidos neste Edital e já apresentados.</w:t>
      </w:r>
      <w:r>
        <w:rPr>
          <w:rFonts w:hint="default"/>
          <w:sz w:val="20"/>
          <w:szCs w:val="20"/>
          <w:lang w:val="pt-BR"/>
        </w:rPr>
        <w:t xml:space="preserve"> </w:t>
      </w:r>
    </w:p>
    <w:p w14:paraId="6512D59A">
      <w:pPr>
        <w:pStyle w:val="47"/>
        <w:numPr>
          <w:ilvl w:val="0"/>
          <w:numId w:val="0"/>
        </w:numPr>
        <w:tabs>
          <w:tab w:val="left" w:pos="709"/>
        </w:tabs>
        <w:spacing w:before="0" w:after="0"/>
        <w:ind w:left="-142" w:leftChars="0" w:right="-1" w:rightChars="0"/>
        <w:jc w:val="both"/>
        <w:rPr>
          <w:rFonts w:cs="Arial"/>
          <w:color w:val="auto"/>
          <w:sz w:val="20"/>
          <w:szCs w:val="20"/>
        </w:rPr>
      </w:pPr>
    </w:p>
    <w:p w14:paraId="5CC8F939">
      <w:pPr>
        <w:pStyle w:val="22"/>
      </w:pPr>
      <w:bookmarkStart w:id="9" w:name="_Toc21099"/>
      <w:r>
        <w:t>DO CRITÉRIO DE JULGAMENTO</w:t>
      </w:r>
      <w:bookmarkEnd w:id="9"/>
    </w:p>
    <w:p w14:paraId="44B00E45">
      <w:pPr>
        <w:tabs>
          <w:tab w:val="left" w:pos="709"/>
        </w:tabs>
        <w:spacing w:before="0" w:after="0"/>
        <w:ind w:right="-1"/>
        <w:jc w:val="both"/>
        <w:rPr>
          <w:rFonts w:cs="Arial"/>
          <w:color w:val="auto"/>
          <w:sz w:val="20"/>
          <w:szCs w:val="20"/>
        </w:rPr>
      </w:pPr>
    </w:p>
    <w:p w14:paraId="7492DAB4">
      <w:pPr>
        <w:pStyle w:val="47"/>
        <w:numPr>
          <w:ilvl w:val="0"/>
          <w:numId w:val="2"/>
        </w:numPr>
        <w:tabs>
          <w:tab w:val="left" w:pos="709"/>
        </w:tabs>
        <w:spacing w:before="0" w:after="0"/>
        <w:ind w:right="-1"/>
        <w:jc w:val="both"/>
        <w:rPr>
          <w:rFonts w:cs="Arial"/>
          <w:vanish/>
          <w:color w:val="auto"/>
          <w:sz w:val="20"/>
          <w:szCs w:val="20"/>
        </w:rPr>
      </w:pPr>
    </w:p>
    <w:p w14:paraId="52F338C9">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Para julgamento, será adotado o critério de </w:t>
      </w:r>
      <w:r>
        <w:rPr>
          <w:rFonts w:cs="Arial"/>
          <w:b/>
          <w:color w:val="auto"/>
          <w:sz w:val="20"/>
          <w:szCs w:val="20"/>
          <w:highlight w:val="none"/>
        </w:rPr>
        <w:t xml:space="preserve">MENOR </w:t>
      </w:r>
      <w:r>
        <w:rPr>
          <w:rFonts w:hint="default" w:cs="Arial"/>
          <w:b/>
          <w:color w:val="auto"/>
          <w:sz w:val="20"/>
          <w:szCs w:val="20"/>
          <w:highlight w:val="none"/>
          <w:lang w:val="pt-BR"/>
        </w:rPr>
        <w:t>VALOR</w:t>
      </w:r>
      <w:r>
        <w:rPr>
          <w:rFonts w:cs="Arial"/>
          <w:b/>
          <w:color w:val="auto"/>
          <w:sz w:val="20"/>
          <w:szCs w:val="20"/>
          <w:highlight w:val="none"/>
        </w:rPr>
        <w:t xml:space="preserve"> </w:t>
      </w:r>
      <w:r>
        <w:rPr>
          <w:rFonts w:hint="default" w:cs="Arial"/>
          <w:b/>
          <w:color w:val="auto"/>
          <w:sz w:val="20"/>
          <w:szCs w:val="20"/>
          <w:highlight w:val="none"/>
          <w:lang w:val="pt-BR"/>
        </w:rPr>
        <w:t>TOTAL</w:t>
      </w:r>
      <w:r>
        <w:rPr>
          <w:rFonts w:cs="Arial"/>
          <w:b/>
          <w:color w:val="auto"/>
          <w:sz w:val="20"/>
          <w:szCs w:val="20"/>
          <w:highlight w:val="none"/>
        </w:rPr>
        <w:t xml:space="preserve"> DO </w:t>
      </w:r>
      <w:r>
        <w:rPr>
          <w:rFonts w:hint="default" w:cs="Arial"/>
          <w:b/>
          <w:color w:val="auto"/>
          <w:sz w:val="20"/>
          <w:szCs w:val="20"/>
          <w:highlight w:val="none"/>
          <w:lang w:val="pt-BR"/>
        </w:rPr>
        <w:t>LOTE</w:t>
      </w:r>
      <w:r>
        <w:rPr>
          <w:rFonts w:cs="Arial"/>
          <w:color w:val="auto"/>
          <w:sz w:val="20"/>
          <w:szCs w:val="20"/>
          <w:highlight w:val="none"/>
        </w:rPr>
        <w:t>, ob</w:t>
      </w:r>
      <w:r>
        <w:rPr>
          <w:rFonts w:cs="Arial"/>
          <w:color w:val="auto"/>
          <w:sz w:val="20"/>
          <w:szCs w:val="20"/>
        </w:rPr>
        <w:t>servado os prazos para fornecimento, as especificações técnicas, parâmetros mínimos de desempenho e qualidade e demais condições definidas neste Edital.</w:t>
      </w:r>
    </w:p>
    <w:p w14:paraId="70B344A8">
      <w:pPr>
        <w:pStyle w:val="47"/>
        <w:tabs>
          <w:tab w:val="left" w:pos="709"/>
        </w:tabs>
        <w:spacing w:before="0" w:after="0"/>
        <w:ind w:left="505" w:right="-1"/>
        <w:jc w:val="both"/>
        <w:rPr>
          <w:rFonts w:cs="Arial"/>
          <w:color w:val="auto"/>
          <w:sz w:val="20"/>
          <w:szCs w:val="20"/>
        </w:rPr>
      </w:pPr>
    </w:p>
    <w:p w14:paraId="2B3F20A3">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Constatado o atendimento das exigências previstas no Edital, o licitante será declarado vencedor, sendo adjudicado o objeto da licitação e homologado o procedimento pela autoridade competente.</w:t>
      </w:r>
    </w:p>
    <w:p w14:paraId="25429F22">
      <w:pPr>
        <w:pStyle w:val="47"/>
        <w:numPr>
          <w:ilvl w:val="0"/>
          <w:numId w:val="0"/>
        </w:numPr>
        <w:tabs>
          <w:tab w:val="left" w:pos="709"/>
        </w:tabs>
        <w:spacing w:before="0" w:after="0"/>
        <w:ind w:left="-142" w:leftChars="0" w:right="-1" w:rightChars="0"/>
        <w:jc w:val="both"/>
        <w:rPr>
          <w:rFonts w:cs="Arial"/>
          <w:color w:val="auto"/>
          <w:sz w:val="20"/>
          <w:szCs w:val="20"/>
        </w:rPr>
      </w:pPr>
    </w:p>
    <w:p w14:paraId="383DB609">
      <w:pPr>
        <w:pStyle w:val="47"/>
        <w:numPr>
          <w:ilvl w:val="2"/>
          <w:numId w:val="2"/>
        </w:numPr>
        <w:tabs>
          <w:tab w:val="left" w:pos="709"/>
        </w:tabs>
        <w:spacing w:before="0" w:after="0"/>
        <w:ind w:left="709" w:right="-1" w:hanging="851"/>
        <w:jc w:val="both"/>
        <w:rPr>
          <w:rFonts w:cs="Arial"/>
          <w:color w:val="auto"/>
          <w:sz w:val="20"/>
          <w:szCs w:val="20"/>
        </w:rPr>
      </w:pPr>
      <w:r>
        <w:rPr>
          <w:rFonts w:hint="default" w:eastAsia="sans-serif" w:cs="Arial"/>
          <w:i w:val="0"/>
          <w:iCs w:val="0"/>
          <w:caps w:val="0"/>
          <w:color w:val="000000"/>
          <w:spacing w:val="0"/>
          <w:sz w:val="20"/>
          <w:szCs w:val="20"/>
          <w:shd w:val="clear" w:fill="FFFFFF"/>
          <w:lang w:val="pt-BR"/>
        </w:rPr>
        <w:t>A Administração Municipal poderá</w:t>
      </w:r>
      <w:r>
        <w:rPr>
          <w:rFonts w:hint="default" w:ascii="Arial" w:hAnsi="Arial" w:eastAsia="sans-serif" w:cs="Arial"/>
          <w:i w:val="0"/>
          <w:iCs w:val="0"/>
          <w:caps w:val="0"/>
          <w:color w:val="000000"/>
          <w:spacing w:val="0"/>
          <w:sz w:val="20"/>
          <w:szCs w:val="20"/>
          <w:shd w:val="clear" w:fill="FFFFFF"/>
        </w:rPr>
        <w:t xml:space="preserve"> realizar diligências para aferir a exequibilidade das propostas ou exigir dos licitantes que ela seja demonstrada</w:t>
      </w:r>
      <w:r>
        <w:rPr>
          <w:rFonts w:hint="default" w:eastAsia="sans-serif" w:cs="Arial"/>
          <w:i w:val="0"/>
          <w:iCs w:val="0"/>
          <w:caps w:val="0"/>
          <w:color w:val="000000"/>
          <w:spacing w:val="0"/>
          <w:sz w:val="20"/>
          <w:szCs w:val="20"/>
          <w:shd w:val="clear" w:fill="FFFFFF"/>
          <w:lang w:val="pt-BR"/>
        </w:rPr>
        <w:t>, em atendimento ao § 2º, art. 59 da lei federal 14.133/2021</w:t>
      </w:r>
      <w:r>
        <w:rPr>
          <w:rFonts w:hint="default" w:ascii="Arial" w:hAnsi="Arial" w:eastAsia="SimSun" w:cs="Arial"/>
          <w:b w:val="0"/>
          <w:bCs w:val="0"/>
          <w:i w:val="0"/>
          <w:iCs w:val="0"/>
          <w:color w:val="000000"/>
          <w:sz w:val="20"/>
          <w:szCs w:val="20"/>
        </w:rPr>
        <w:t>.</w:t>
      </w:r>
    </w:p>
    <w:p w14:paraId="2A0EE1A6">
      <w:pPr>
        <w:pStyle w:val="47"/>
        <w:tabs>
          <w:tab w:val="left" w:pos="709"/>
        </w:tabs>
        <w:spacing w:before="0" w:after="0"/>
        <w:ind w:left="709" w:right="-1"/>
        <w:jc w:val="both"/>
        <w:rPr>
          <w:rFonts w:cs="Arial"/>
          <w:color w:val="auto"/>
          <w:sz w:val="20"/>
          <w:szCs w:val="20"/>
          <w:u w:val="single"/>
        </w:rPr>
      </w:pPr>
    </w:p>
    <w:p w14:paraId="5C0CB08A">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Havendo recurso, o pregoeiro apreciará os mesmos e, caso não reconsidere sua posição, caberá à autoridade competente a decisão em grau final.</w:t>
      </w:r>
    </w:p>
    <w:p w14:paraId="240CC926">
      <w:pPr>
        <w:pStyle w:val="47"/>
        <w:tabs>
          <w:tab w:val="left" w:pos="709"/>
        </w:tabs>
        <w:spacing w:before="0" w:after="0"/>
        <w:ind w:left="709" w:right="-1"/>
        <w:jc w:val="both"/>
        <w:rPr>
          <w:rFonts w:cs="Arial"/>
          <w:color w:val="auto"/>
          <w:sz w:val="20"/>
          <w:szCs w:val="20"/>
        </w:rPr>
      </w:pPr>
    </w:p>
    <w:p w14:paraId="2BD13D6E">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Após a habilitação, poderá a licitante ser inabilitada por motivo relacionado com a capacidade jurídica, regularidade fiscal, qualificação econômico-financeira, qualificação técnica e/ou inidoneidade, em razão de fatos supervenientes ou somente conhecidos após o julgamento.</w:t>
      </w:r>
    </w:p>
    <w:p w14:paraId="4EE68FAB">
      <w:pPr>
        <w:pStyle w:val="47"/>
        <w:numPr>
          <w:ilvl w:val="0"/>
          <w:numId w:val="0"/>
        </w:numPr>
        <w:tabs>
          <w:tab w:val="left" w:pos="709"/>
        </w:tabs>
        <w:spacing w:before="0" w:after="0"/>
        <w:ind w:left="-142" w:leftChars="0" w:right="-1" w:rightChars="0"/>
        <w:jc w:val="both"/>
        <w:rPr>
          <w:rFonts w:cs="Arial"/>
          <w:color w:val="auto"/>
          <w:sz w:val="20"/>
          <w:szCs w:val="20"/>
        </w:rPr>
      </w:pPr>
    </w:p>
    <w:p w14:paraId="26CE638E">
      <w:pPr>
        <w:pStyle w:val="47"/>
        <w:numPr>
          <w:ilvl w:val="2"/>
          <w:numId w:val="2"/>
        </w:numPr>
        <w:tabs>
          <w:tab w:val="left" w:pos="709"/>
        </w:tabs>
        <w:spacing w:before="0" w:after="0"/>
        <w:ind w:left="709" w:right="-1" w:hanging="851"/>
        <w:jc w:val="both"/>
        <w:rPr>
          <w:rFonts w:cs="Arial"/>
          <w:color w:val="auto"/>
          <w:sz w:val="20"/>
          <w:szCs w:val="20"/>
        </w:rPr>
      </w:pPr>
      <w:r>
        <w:rPr>
          <w:rFonts w:hint="default"/>
          <w:color w:val="auto"/>
          <w:sz w:val="20"/>
          <w:szCs w:val="20"/>
        </w:rPr>
        <w:t>A inabilitação do licitante, a ser devidamente justificada pelo pregoeiro, valerá para todos os itens constantes neste edital dos quais apresentou proposta</w:t>
      </w:r>
      <w:r>
        <w:rPr>
          <w:rFonts w:hint="default"/>
          <w:color w:val="auto"/>
          <w:sz w:val="20"/>
          <w:szCs w:val="20"/>
          <w:lang w:val="pt-BR"/>
        </w:rPr>
        <w:t>.</w:t>
      </w:r>
    </w:p>
    <w:p w14:paraId="120917CF">
      <w:pPr>
        <w:pStyle w:val="47"/>
        <w:tabs>
          <w:tab w:val="left" w:pos="709"/>
        </w:tabs>
        <w:spacing w:before="0" w:after="0"/>
        <w:ind w:left="709" w:right="-1"/>
        <w:jc w:val="both"/>
        <w:rPr>
          <w:rFonts w:cs="Arial"/>
          <w:color w:val="auto"/>
          <w:sz w:val="20"/>
          <w:szCs w:val="20"/>
        </w:rPr>
      </w:pPr>
    </w:p>
    <w:p w14:paraId="6BAC9F77">
      <w:pPr>
        <w:pStyle w:val="47"/>
        <w:numPr>
          <w:ilvl w:val="2"/>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Os documentos originais ou cópias autenticadas deverão ser encaminhados à </w:t>
      </w:r>
      <w:r>
        <w:rPr>
          <w:rFonts w:cs="Arial"/>
          <w:b/>
          <w:color w:val="auto"/>
          <w:sz w:val="20"/>
          <w:szCs w:val="20"/>
        </w:rPr>
        <w:t xml:space="preserve">Prefeitura Municipal de Itapeva, </w:t>
      </w:r>
      <w:r>
        <w:rPr>
          <w:rFonts w:cs="Arial"/>
          <w:color w:val="auto"/>
          <w:sz w:val="20"/>
          <w:szCs w:val="20"/>
        </w:rPr>
        <w:t>localizada na</w:t>
      </w:r>
      <w:r>
        <w:rPr>
          <w:rFonts w:cs="Arial"/>
          <w:b/>
          <w:color w:val="auto"/>
          <w:sz w:val="20"/>
          <w:szCs w:val="20"/>
        </w:rPr>
        <w:t xml:space="preserve"> Praça Duque de Caxias, nº 22, Centro,  Itapeva-SP, CEP 18400-900</w:t>
      </w:r>
      <w:r>
        <w:rPr>
          <w:rFonts w:cs="Arial"/>
          <w:color w:val="auto"/>
          <w:sz w:val="20"/>
          <w:szCs w:val="20"/>
        </w:rPr>
        <w:t>, aos cuidados do Departamento de Licitações, em até 3 (três) dias úteis, contados da solicitação do Pregoeiro.</w:t>
      </w:r>
    </w:p>
    <w:p w14:paraId="536EF79A">
      <w:pPr>
        <w:tabs>
          <w:tab w:val="left" w:pos="709"/>
        </w:tabs>
        <w:spacing w:before="0" w:after="0"/>
        <w:ind w:right="281"/>
        <w:jc w:val="both"/>
        <w:rPr>
          <w:rFonts w:cs="Arial"/>
          <w:color w:val="auto"/>
          <w:sz w:val="20"/>
          <w:szCs w:val="20"/>
        </w:rPr>
      </w:pPr>
      <w:r>
        <w:rPr>
          <w:rFonts w:cs="Arial"/>
          <w:color w:val="auto"/>
          <w:sz w:val="20"/>
          <w:szCs w:val="20"/>
        </w:rPr>
        <w:t xml:space="preserve"> </w:t>
      </w:r>
    </w:p>
    <w:p w14:paraId="521C86F9">
      <w:pPr>
        <w:pStyle w:val="47"/>
        <w:keepNext w:val="0"/>
        <w:keepLines w:val="0"/>
        <w:pageBreakBefore w:val="0"/>
        <w:widowControl/>
        <w:numPr>
          <w:ilvl w:val="3"/>
          <w:numId w:val="3"/>
        </w:numPr>
        <w:tabs>
          <w:tab w:val="left" w:pos="709"/>
        </w:tabs>
        <w:kinsoku/>
        <w:wordWrap/>
        <w:overflowPunct/>
        <w:topLinePunct w:val="0"/>
        <w:autoSpaceDE/>
        <w:autoSpaceDN/>
        <w:bidi w:val="0"/>
        <w:adjustRightInd/>
        <w:snapToGrid/>
        <w:spacing w:before="0" w:after="0"/>
        <w:ind w:left="720" w:leftChars="-100" w:right="0" w:hanging="900" w:hangingChars="450"/>
        <w:jc w:val="both"/>
        <w:textAlignment w:val="auto"/>
        <w:rPr>
          <w:rFonts w:cs="Arial"/>
          <w:color w:val="auto"/>
          <w:sz w:val="20"/>
          <w:szCs w:val="20"/>
        </w:rPr>
      </w:pPr>
      <w:r>
        <w:rPr>
          <w:rFonts w:cs="Arial"/>
          <w:color w:val="auto"/>
          <w:sz w:val="20"/>
          <w:szCs w:val="20"/>
        </w:rPr>
        <w:t xml:space="preserve">Estarão dispensadas de encaminhamento nos moldes do item </w:t>
      </w:r>
      <w:r>
        <w:rPr>
          <w:rFonts w:hint="default" w:cs="Arial"/>
          <w:color w:val="auto"/>
          <w:sz w:val="20"/>
          <w:szCs w:val="20"/>
          <w:lang w:val="pt-BR"/>
        </w:rPr>
        <w:t>6.1.6</w:t>
      </w:r>
      <w:r>
        <w:rPr>
          <w:rFonts w:cs="Arial"/>
          <w:color w:val="auto"/>
          <w:sz w:val="20"/>
          <w:szCs w:val="20"/>
        </w:rPr>
        <w:t xml:space="preserve"> a documentação passível de verificação de autenticidade por meio eletrônico e declarações assinadas digitalmente.</w:t>
      </w:r>
    </w:p>
    <w:p w14:paraId="64FB436D">
      <w:pPr>
        <w:pStyle w:val="47"/>
        <w:keepNext w:val="0"/>
        <w:keepLines w:val="0"/>
        <w:pageBreakBefore w:val="0"/>
        <w:widowControl/>
        <w:tabs>
          <w:tab w:val="left" w:pos="709"/>
        </w:tabs>
        <w:kinsoku/>
        <w:wordWrap/>
        <w:overflowPunct/>
        <w:topLinePunct w:val="0"/>
        <w:autoSpaceDE/>
        <w:autoSpaceDN/>
        <w:bidi w:val="0"/>
        <w:adjustRightInd/>
        <w:snapToGrid/>
        <w:spacing w:before="0" w:after="0"/>
        <w:ind w:left="720" w:leftChars="-100" w:right="0" w:hanging="900" w:hangingChars="450"/>
        <w:jc w:val="both"/>
        <w:textAlignment w:val="auto"/>
        <w:rPr>
          <w:rFonts w:cs="Arial"/>
          <w:color w:val="auto"/>
          <w:sz w:val="20"/>
          <w:szCs w:val="20"/>
        </w:rPr>
      </w:pPr>
    </w:p>
    <w:p w14:paraId="4D28F5DB">
      <w:pPr>
        <w:pStyle w:val="47"/>
        <w:keepNext w:val="0"/>
        <w:keepLines w:val="0"/>
        <w:pageBreakBefore w:val="0"/>
        <w:widowControl/>
        <w:numPr>
          <w:ilvl w:val="3"/>
          <w:numId w:val="3"/>
        </w:numPr>
        <w:tabs>
          <w:tab w:val="left" w:pos="709"/>
        </w:tabs>
        <w:kinsoku/>
        <w:wordWrap/>
        <w:overflowPunct/>
        <w:topLinePunct w:val="0"/>
        <w:autoSpaceDE/>
        <w:autoSpaceDN/>
        <w:bidi w:val="0"/>
        <w:adjustRightInd/>
        <w:snapToGrid/>
        <w:spacing w:before="0" w:after="0"/>
        <w:ind w:left="720" w:leftChars="-100" w:right="0" w:hanging="900" w:hangingChars="450"/>
        <w:jc w:val="both"/>
        <w:textAlignment w:val="auto"/>
        <w:rPr>
          <w:rFonts w:cs="Arial"/>
          <w:color w:val="auto"/>
          <w:sz w:val="20"/>
          <w:szCs w:val="20"/>
        </w:rPr>
      </w:pPr>
      <w:r>
        <w:rPr>
          <w:rFonts w:cs="Arial"/>
          <w:sz w:val="20"/>
          <w:szCs w:val="20"/>
        </w:rPr>
        <w:t xml:space="preserve">Caso a entrega seja feita pelos Correios, </w:t>
      </w:r>
      <w:r>
        <w:rPr>
          <w:rFonts w:hint="default" w:cs="Arial"/>
          <w:sz w:val="20"/>
          <w:szCs w:val="20"/>
          <w:lang w:val="pt-BR"/>
        </w:rPr>
        <w:t xml:space="preserve">fica a licitante obrigada a informar, </w:t>
      </w:r>
      <w:r>
        <w:rPr>
          <w:rFonts w:cs="Arial"/>
          <w:sz w:val="20"/>
          <w:szCs w:val="20"/>
        </w:rPr>
        <w:t xml:space="preserve">via e-mail </w:t>
      </w:r>
      <w:r>
        <w:fldChar w:fldCharType="begin"/>
      </w:r>
      <w:r>
        <w:instrText xml:space="preserve"> HYPERLINK "mailto:pregao@itapeva.sp.gov.br" </w:instrText>
      </w:r>
      <w:r>
        <w:fldChar w:fldCharType="separate"/>
      </w:r>
      <w:r>
        <w:rPr>
          <w:rStyle w:val="16"/>
          <w:rFonts w:cs="Arial"/>
          <w:sz w:val="20"/>
          <w:szCs w:val="20"/>
        </w:rPr>
        <w:t>pregao@itapeva.sp.gov.br</w:t>
      </w:r>
      <w:r>
        <w:rPr>
          <w:rStyle w:val="16"/>
          <w:rFonts w:cs="Arial"/>
          <w:sz w:val="20"/>
          <w:szCs w:val="20"/>
        </w:rPr>
        <w:fldChar w:fldCharType="end"/>
      </w:r>
      <w:r>
        <w:rPr>
          <w:rFonts w:cs="Arial"/>
          <w:sz w:val="20"/>
          <w:szCs w:val="20"/>
        </w:rPr>
        <w:t xml:space="preserve"> </w:t>
      </w:r>
      <w:r>
        <w:rPr>
          <w:rFonts w:hint="default" w:cs="Arial"/>
          <w:sz w:val="20"/>
          <w:szCs w:val="20"/>
          <w:lang w:val="pt-BR"/>
        </w:rPr>
        <w:t xml:space="preserve">, </w:t>
      </w:r>
      <w:r>
        <w:rPr>
          <w:rFonts w:cs="Arial"/>
          <w:sz w:val="20"/>
          <w:szCs w:val="20"/>
        </w:rPr>
        <w:t>o código de rastreio, dentro do prazo estabelecido</w:t>
      </w:r>
      <w:r>
        <w:rPr>
          <w:rFonts w:hint="default" w:cs="Arial"/>
          <w:sz w:val="20"/>
          <w:szCs w:val="20"/>
          <w:lang w:val="pt-BR"/>
        </w:rPr>
        <w:t xml:space="preserve"> </w:t>
      </w:r>
      <w:r>
        <w:rPr>
          <w:rFonts w:cs="Arial"/>
          <w:sz w:val="20"/>
          <w:szCs w:val="20"/>
        </w:rPr>
        <w:t>no item 6.1.</w:t>
      </w:r>
      <w:r>
        <w:rPr>
          <w:rFonts w:hint="default" w:cs="Arial"/>
          <w:sz w:val="20"/>
          <w:szCs w:val="20"/>
          <w:lang w:val="pt-BR"/>
        </w:rPr>
        <w:t>6</w:t>
      </w:r>
      <w:r>
        <w:rPr>
          <w:rFonts w:cs="Arial"/>
          <w:sz w:val="20"/>
          <w:szCs w:val="20"/>
        </w:rPr>
        <w:t>.</w:t>
      </w:r>
    </w:p>
    <w:p w14:paraId="37C69EF8">
      <w:pPr>
        <w:tabs>
          <w:tab w:val="left" w:pos="709"/>
        </w:tabs>
        <w:spacing w:before="0" w:after="0"/>
        <w:ind w:right="281"/>
        <w:jc w:val="both"/>
        <w:rPr>
          <w:rFonts w:cs="Arial"/>
          <w:color w:val="auto"/>
          <w:sz w:val="20"/>
          <w:szCs w:val="20"/>
        </w:rPr>
      </w:pPr>
    </w:p>
    <w:p w14:paraId="7D29EFDF">
      <w:pPr>
        <w:pStyle w:val="22"/>
      </w:pPr>
      <w:bookmarkStart w:id="10" w:name="_Toc12515"/>
      <w:r>
        <w:t>DA APRESENTAÇÃO DOS DOCUMENTOS DE HABILITAÇÃO</w:t>
      </w:r>
      <w:bookmarkEnd w:id="10"/>
    </w:p>
    <w:p w14:paraId="0BBC720A">
      <w:pPr>
        <w:tabs>
          <w:tab w:val="left" w:pos="709"/>
        </w:tabs>
        <w:spacing w:before="0" w:after="0"/>
        <w:ind w:right="281"/>
        <w:jc w:val="both"/>
        <w:rPr>
          <w:rFonts w:cs="Arial"/>
          <w:color w:val="auto"/>
          <w:sz w:val="20"/>
          <w:szCs w:val="20"/>
        </w:rPr>
      </w:pPr>
    </w:p>
    <w:p w14:paraId="2CBFD657">
      <w:pPr>
        <w:pStyle w:val="47"/>
        <w:numPr>
          <w:ilvl w:val="0"/>
          <w:numId w:val="2"/>
        </w:numPr>
        <w:tabs>
          <w:tab w:val="left" w:pos="709"/>
        </w:tabs>
        <w:spacing w:before="0" w:after="0"/>
        <w:ind w:right="-1"/>
        <w:jc w:val="both"/>
        <w:rPr>
          <w:rFonts w:cs="Arial"/>
          <w:vanish/>
          <w:color w:val="auto"/>
          <w:sz w:val="20"/>
          <w:szCs w:val="20"/>
        </w:rPr>
      </w:pPr>
    </w:p>
    <w:p w14:paraId="7F599931">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Os licitantes deverão encaminhar, exclusivamente por meio do sistema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cs="Arial"/>
          <w:color w:val="auto"/>
          <w:sz w:val="20"/>
          <w:szCs w:val="20"/>
        </w:rPr>
        <w:t xml:space="preserve">), os documentos de habilitação em conformidade com o item </w:t>
      </w:r>
      <w:r>
        <w:rPr>
          <w:rFonts w:hint="default" w:cs="Arial"/>
          <w:color w:val="auto"/>
          <w:sz w:val="20"/>
          <w:szCs w:val="20"/>
          <w:lang w:val="pt-BR"/>
        </w:rPr>
        <w:t>8</w:t>
      </w:r>
      <w:r>
        <w:rPr>
          <w:rFonts w:cs="Arial"/>
          <w:color w:val="auto"/>
          <w:sz w:val="20"/>
          <w:szCs w:val="20"/>
        </w:rPr>
        <w:t xml:space="preserve"> deste Edital.</w:t>
      </w:r>
    </w:p>
    <w:p w14:paraId="6B81CD37">
      <w:pPr>
        <w:pStyle w:val="47"/>
        <w:tabs>
          <w:tab w:val="left" w:pos="709"/>
        </w:tabs>
        <w:spacing w:before="0" w:after="0"/>
        <w:ind w:left="709" w:right="-1"/>
        <w:jc w:val="both"/>
        <w:rPr>
          <w:rFonts w:cs="Arial"/>
          <w:color w:val="auto"/>
          <w:sz w:val="20"/>
          <w:szCs w:val="20"/>
        </w:rPr>
      </w:pPr>
    </w:p>
    <w:p w14:paraId="74D9973C">
      <w:pPr>
        <w:pStyle w:val="47"/>
        <w:numPr>
          <w:ilvl w:val="2"/>
          <w:numId w:val="2"/>
        </w:numPr>
        <w:tabs>
          <w:tab w:val="left" w:pos="709"/>
        </w:tabs>
        <w:spacing w:before="0" w:after="0"/>
        <w:ind w:left="709" w:right="-1" w:hanging="851"/>
        <w:jc w:val="both"/>
        <w:rPr>
          <w:rFonts w:cs="Arial"/>
          <w:color w:val="auto"/>
          <w:sz w:val="20"/>
          <w:szCs w:val="20"/>
        </w:rPr>
      </w:pPr>
      <w:r>
        <w:rPr>
          <w:rFonts w:hint="default" w:cs="Arial"/>
          <w:color w:val="auto"/>
          <w:sz w:val="20"/>
          <w:szCs w:val="20"/>
          <w:lang w:val="pt-BR"/>
        </w:rPr>
        <w:t>O prazo para anexação dos documentos de habilitação será de 1 (uma) hora, contado da solicitação do pregoeiro no “chat” do sistema da BBMnet.</w:t>
      </w:r>
    </w:p>
    <w:p w14:paraId="3923596D">
      <w:pPr>
        <w:pStyle w:val="47"/>
        <w:numPr>
          <w:ilvl w:val="0"/>
          <w:numId w:val="0"/>
        </w:numPr>
        <w:tabs>
          <w:tab w:val="left" w:pos="709"/>
        </w:tabs>
        <w:spacing w:before="0" w:after="0"/>
        <w:ind w:left="-142" w:leftChars="0" w:right="-1" w:rightChars="0"/>
        <w:jc w:val="both"/>
        <w:rPr>
          <w:rFonts w:cs="Arial"/>
          <w:color w:val="auto"/>
          <w:sz w:val="20"/>
          <w:szCs w:val="20"/>
        </w:rPr>
      </w:pPr>
    </w:p>
    <w:p w14:paraId="46520F7E">
      <w:pPr>
        <w:pStyle w:val="47"/>
        <w:numPr>
          <w:ilvl w:val="2"/>
          <w:numId w:val="2"/>
        </w:numPr>
        <w:tabs>
          <w:tab w:val="left" w:pos="709"/>
        </w:tabs>
        <w:spacing w:before="0" w:after="0"/>
        <w:ind w:left="709" w:right="-1" w:hanging="851"/>
        <w:jc w:val="both"/>
        <w:rPr>
          <w:rFonts w:cs="Arial"/>
          <w:color w:val="auto"/>
          <w:sz w:val="20"/>
          <w:szCs w:val="20"/>
          <w:highlight w:val="none"/>
        </w:rPr>
      </w:pPr>
      <w:r>
        <w:rPr>
          <w:rFonts w:hint="default" w:ascii="Arial" w:hAnsi="Arial" w:cs="Arial"/>
          <w:color w:val="auto"/>
          <w:sz w:val="20"/>
          <w:szCs w:val="20"/>
          <w:lang w:val="pt-BR"/>
        </w:rPr>
        <w:t xml:space="preserve">O prazo poderá ser prorrogado por igual período, </w:t>
      </w:r>
      <w:r>
        <w:rPr>
          <w:rFonts w:hint="default" w:ascii="Arial" w:hAnsi="Arial" w:eastAsia="helvetica" w:cs="Arial"/>
          <w:i w:val="0"/>
          <w:iCs w:val="0"/>
          <w:caps w:val="0"/>
          <w:color w:val="auto"/>
          <w:spacing w:val="0"/>
          <w:sz w:val="20"/>
          <w:szCs w:val="20"/>
          <w:shd w:val="clear" w:fill="FFFFFF"/>
        </w:rPr>
        <w:t>por solicitação do licitante, mediante justificativa aceita pelo</w:t>
      </w:r>
      <w:r>
        <w:rPr>
          <w:rFonts w:hint="default" w:ascii="Arial" w:hAnsi="Arial" w:eastAsia="helvetica" w:cs="Arial"/>
          <w:i w:val="0"/>
          <w:iCs w:val="0"/>
          <w:caps w:val="0"/>
          <w:color w:val="auto"/>
          <w:spacing w:val="0"/>
          <w:sz w:val="20"/>
          <w:szCs w:val="20"/>
          <w:shd w:val="clear" w:fill="FFFFFF"/>
          <w:lang w:val="pt-BR"/>
        </w:rPr>
        <w:t xml:space="preserve"> </w:t>
      </w:r>
      <w:r>
        <w:rPr>
          <w:rFonts w:hint="default" w:eastAsia="helvetica" w:cs="Arial"/>
          <w:i w:val="0"/>
          <w:iCs w:val="0"/>
          <w:caps w:val="0"/>
          <w:color w:val="auto"/>
          <w:spacing w:val="0"/>
          <w:sz w:val="20"/>
          <w:szCs w:val="20"/>
          <w:shd w:val="clear" w:fill="FFFFFF"/>
          <w:lang w:val="pt-BR"/>
        </w:rPr>
        <w:t>pregoeir</w:t>
      </w:r>
      <w:r>
        <w:rPr>
          <w:rFonts w:hint="default" w:eastAsia="helvetica" w:cs="Arial"/>
          <w:i w:val="0"/>
          <w:iCs w:val="0"/>
          <w:caps w:val="0"/>
          <w:color w:val="auto"/>
          <w:spacing w:val="0"/>
          <w:sz w:val="20"/>
          <w:szCs w:val="20"/>
          <w:highlight w:val="none"/>
          <w:shd w:val="clear" w:fill="FFFFFF"/>
          <w:lang w:val="pt-BR"/>
        </w:rPr>
        <w:t>o,  desde que solicitado dentro do prazo estipulado no item 7.1.1.</w:t>
      </w:r>
    </w:p>
    <w:p w14:paraId="5A85E905">
      <w:pPr>
        <w:pStyle w:val="47"/>
        <w:numPr>
          <w:ilvl w:val="0"/>
          <w:numId w:val="0"/>
        </w:numPr>
        <w:tabs>
          <w:tab w:val="left" w:pos="709"/>
        </w:tabs>
        <w:spacing w:before="0" w:after="0"/>
        <w:ind w:left="-142" w:leftChars="0" w:right="-1" w:rightChars="0"/>
        <w:jc w:val="both"/>
        <w:rPr>
          <w:rFonts w:cs="Arial"/>
          <w:color w:val="auto"/>
          <w:sz w:val="20"/>
          <w:szCs w:val="20"/>
        </w:rPr>
      </w:pPr>
    </w:p>
    <w:p w14:paraId="3EFC4601">
      <w:pPr>
        <w:pStyle w:val="47"/>
        <w:numPr>
          <w:ilvl w:val="2"/>
          <w:numId w:val="2"/>
        </w:numPr>
        <w:tabs>
          <w:tab w:val="left" w:pos="709"/>
        </w:tabs>
        <w:spacing w:before="0" w:after="0"/>
        <w:ind w:left="709" w:right="-1" w:hanging="851"/>
        <w:jc w:val="both"/>
        <w:rPr>
          <w:rFonts w:cs="Arial"/>
          <w:color w:val="auto"/>
          <w:sz w:val="20"/>
          <w:szCs w:val="20"/>
        </w:rPr>
      </w:pPr>
      <w:r>
        <w:rPr>
          <w:rFonts w:hint="default" w:eastAsia="SimSun" w:cs="Arial"/>
          <w:b w:val="0"/>
          <w:bCs w:val="0"/>
          <w:i w:val="0"/>
          <w:iCs w:val="0"/>
          <w:color w:val="000000" w:themeColor="text1"/>
          <w:kern w:val="0"/>
          <w:sz w:val="20"/>
          <w:szCs w:val="20"/>
          <w:highlight w:val="none"/>
          <w:lang w:val="pt-BR" w:eastAsia="zh-CN" w:bidi="ar"/>
          <w14:textFill>
            <w14:solidFill>
              <w14:schemeClr w14:val="tx1"/>
            </w14:solidFill>
          </w14:textFill>
        </w:rPr>
        <w:t>Findo o prazo</w:t>
      </w:r>
      <w:r>
        <w:rPr>
          <w:rFonts w:hint="default" w:ascii="Arial" w:hAnsi="Arial" w:eastAsia="SimSun" w:cs="Arial"/>
          <w:b w:val="0"/>
          <w:bCs w:val="0"/>
          <w:i w:val="0"/>
          <w:iCs w:val="0"/>
          <w:color w:val="000000" w:themeColor="text1"/>
          <w:kern w:val="0"/>
          <w:sz w:val="20"/>
          <w:szCs w:val="20"/>
          <w:highlight w:val="none"/>
          <w:lang w:val="en-US" w:eastAsia="zh-CN" w:bidi="ar"/>
          <w14:textFill>
            <w14:solidFill>
              <w14:schemeClr w14:val="tx1"/>
            </w14:solidFill>
          </w14:textFill>
        </w:rPr>
        <w:t xml:space="preserve"> a entrega dos documentos </w:t>
      </w:r>
      <w:r>
        <w:rPr>
          <w:rFonts w:hint="default" w:eastAsia="SimSun" w:cs="Arial"/>
          <w:b w:val="0"/>
          <w:bCs w:val="0"/>
          <w:i w:val="0"/>
          <w:iCs w:val="0"/>
          <w:color w:val="000000" w:themeColor="text1"/>
          <w:kern w:val="0"/>
          <w:sz w:val="20"/>
          <w:szCs w:val="20"/>
          <w:highlight w:val="none"/>
          <w:lang w:val="pt-BR" w:eastAsia="zh-CN" w:bidi="ar"/>
          <w14:textFill>
            <w14:solidFill>
              <w14:schemeClr w14:val="tx1"/>
            </w14:solidFill>
          </w14:textFill>
        </w:rPr>
        <w:t>de</w:t>
      </w:r>
      <w:r>
        <w:rPr>
          <w:rFonts w:hint="default" w:ascii="Arial" w:hAnsi="Arial" w:eastAsia="SimSun" w:cs="Arial"/>
          <w:b w:val="0"/>
          <w:bCs w:val="0"/>
          <w:i w:val="0"/>
          <w:iCs w:val="0"/>
          <w:color w:val="000000" w:themeColor="text1"/>
          <w:kern w:val="0"/>
          <w:sz w:val="20"/>
          <w:szCs w:val="20"/>
          <w:highlight w:val="none"/>
          <w:lang w:val="en-US" w:eastAsia="zh-CN" w:bidi="ar"/>
          <w14:textFill>
            <w14:solidFill>
              <w14:schemeClr w14:val="tx1"/>
            </w14:solidFill>
          </w14:textFill>
        </w:rPr>
        <w:t xml:space="preserve"> habilitação, não será permitida a substituição ou a</w:t>
      </w:r>
      <w:r>
        <w:rPr>
          <w:rFonts w:hint="default" w:ascii="Arial" w:hAnsi="Arial" w:eastAsia="SimSun" w:cs="Arial"/>
          <w:b w:val="0"/>
          <w:bCs w:val="0"/>
          <w:i w:val="0"/>
          <w:iCs w:val="0"/>
          <w:color w:val="000000" w:themeColor="text1"/>
          <w:kern w:val="0"/>
          <w:sz w:val="20"/>
          <w:szCs w:val="20"/>
          <w:highlight w:val="none"/>
          <w:lang w:val="pt-BR" w:eastAsia="zh-CN" w:bidi="ar"/>
          <w14:textFill>
            <w14:solidFill>
              <w14:schemeClr w14:val="tx1"/>
            </w14:solidFill>
          </w14:textFill>
        </w:rPr>
        <w:t xml:space="preserve"> </w:t>
      </w:r>
      <w:r>
        <w:rPr>
          <w:rFonts w:hint="default" w:ascii="Arial" w:hAnsi="Arial" w:eastAsia="SimSun" w:cs="Arial"/>
          <w:b w:val="0"/>
          <w:bCs w:val="0"/>
          <w:i w:val="0"/>
          <w:iCs w:val="0"/>
          <w:color w:val="000000" w:themeColor="text1"/>
          <w:kern w:val="0"/>
          <w:sz w:val="20"/>
          <w:szCs w:val="20"/>
          <w:highlight w:val="none"/>
          <w:lang w:val="en-US" w:eastAsia="zh-CN" w:bidi="ar"/>
          <w14:textFill>
            <w14:solidFill>
              <w14:schemeClr w14:val="tx1"/>
            </w14:solidFill>
          </w14:textFill>
        </w:rPr>
        <w:t>apresentação de novos documentos, salvo em sede de diligência, nos termos do art. 64 da Lei 14.133/2021</w:t>
      </w:r>
      <w:r>
        <w:rPr>
          <w:rFonts w:hint="default" w:eastAsia="SimSun" w:cs="Arial"/>
          <w:b w:val="0"/>
          <w:bCs w:val="0"/>
          <w:i w:val="0"/>
          <w:iCs w:val="0"/>
          <w:color w:val="000000" w:themeColor="text1"/>
          <w:kern w:val="0"/>
          <w:sz w:val="20"/>
          <w:szCs w:val="20"/>
          <w:highlight w:val="none"/>
          <w:lang w:val="pt-BR" w:eastAsia="zh-CN" w:bidi="ar"/>
          <w14:textFill>
            <w14:solidFill>
              <w14:schemeClr w14:val="tx1"/>
            </w14:solidFill>
          </w14:textFill>
        </w:rPr>
        <w:t>.</w:t>
      </w:r>
    </w:p>
    <w:p w14:paraId="5957DEF3">
      <w:pPr>
        <w:pStyle w:val="47"/>
        <w:tabs>
          <w:tab w:val="left" w:pos="709"/>
        </w:tabs>
        <w:spacing w:before="0" w:after="0"/>
        <w:ind w:left="709" w:right="-1"/>
        <w:jc w:val="both"/>
        <w:rPr>
          <w:rFonts w:cs="Arial"/>
          <w:color w:val="auto"/>
          <w:sz w:val="20"/>
          <w:szCs w:val="20"/>
        </w:rPr>
      </w:pPr>
    </w:p>
    <w:p w14:paraId="798FD5DC">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Os documentos que compõem a habilitação do licitante MELHOR CLASSIFICADO serão disponibilizados aos interessados imediatamente após o encerramento da Sessão de Lances.</w:t>
      </w:r>
    </w:p>
    <w:p w14:paraId="0B92A593">
      <w:pPr>
        <w:pStyle w:val="47"/>
        <w:tabs>
          <w:tab w:val="left" w:pos="709"/>
        </w:tabs>
        <w:spacing w:before="0" w:after="0"/>
        <w:ind w:left="709" w:right="-1"/>
        <w:jc w:val="both"/>
        <w:rPr>
          <w:rFonts w:cs="Arial"/>
          <w:color w:val="auto"/>
          <w:sz w:val="20"/>
          <w:szCs w:val="20"/>
        </w:rPr>
      </w:pPr>
    </w:p>
    <w:p w14:paraId="3E26FD5C">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 não cumprimento das condições de habilitação, dentro dos prazos estabelecidos, acarretará na inabilitação da licitante, bem como as sanções previstas neste Edital, podendo o Pregoeiro convocar a licitante remanescente.</w:t>
      </w:r>
    </w:p>
    <w:p w14:paraId="7D6D0A12">
      <w:pPr>
        <w:pStyle w:val="47"/>
        <w:tabs>
          <w:tab w:val="left" w:pos="709"/>
        </w:tabs>
        <w:spacing w:before="0" w:after="0"/>
        <w:ind w:left="709" w:right="-1"/>
        <w:jc w:val="both"/>
        <w:rPr>
          <w:rFonts w:cs="Arial"/>
          <w:color w:val="auto"/>
          <w:sz w:val="20"/>
          <w:szCs w:val="20"/>
        </w:rPr>
      </w:pPr>
    </w:p>
    <w:p w14:paraId="53AA0FB5">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Verificado a conformidade dos documentos apresentados o licitante será declarado VENCEDOR.</w:t>
      </w:r>
    </w:p>
    <w:p w14:paraId="3D0583B2">
      <w:pPr>
        <w:pStyle w:val="47"/>
        <w:tabs>
          <w:tab w:val="left" w:pos="709"/>
        </w:tabs>
        <w:spacing w:before="0" w:after="0"/>
        <w:ind w:left="709" w:right="-1"/>
        <w:jc w:val="both"/>
        <w:rPr>
          <w:rFonts w:cs="Arial"/>
          <w:color w:val="auto"/>
          <w:sz w:val="20"/>
          <w:szCs w:val="20"/>
        </w:rPr>
      </w:pPr>
    </w:p>
    <w:p w14:paraId="29B3B006">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A empresa participante e seu representante legal são responsáveis pela autenticidade e veracidade dos documentos enviados eletronicamente.</w:t>
      </w:r>
    </w:p>
    <w:p w14:paraId="103F38D2">
      <w:pPr>
        <w:pStyle w:val="47"/>
        <w:tabs>
          <w:tab w:val="left" w:pos="-142"/>
          <w:tab w:val="left" w:pos="709"/>
        </w:tabs>
        <w:spacing w:before="0" w:after="0"/>
        <w:ind w:left="709" w:right="-1"/>
        <w:jc w:val="both"/>
        <w:rPr>
          <w:rFonts w:cs="Arial"/>
          <w:color w:val="auto"/>
          <w:sz w:val="20"/>
          <w:szCs w:val="20"/>
        </w:rPr>
      </w:pPr>
    </w:p>
    <w:p w14:paraId="3F864BCF">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Os documentos apresentados deverão ser, obrigatoriamente da mesma sede, ou seja, se da matriz, todos da matriz, se de alguma filial, todos da mesma filial, com exceção dos documentos  que são válidos para a matriz e todas as filiais.</w:t>
      </w:r>
    </w:p>
    <w:p w14:paraId="3DF2878C">
      <w:pPr>
        <w:pStyle w:val="47"/>
        <w:tabs>
          <w:tab w:val="left" w:pos="709"/>
        </w:tabs>
        <w:spacing w:before="0" w:after="0"/>
        <w:ind w:left="709" w:right="-1"/>
        <w:jc w:val="both"/>
        <w:rPr>
          <w:rFonts w:cs="Arial"/>
          <w:color w:val="auto"/>
          <w:sz w:val="20"/>
          <w:szCs w:val="20"/>
        </w:rPr>
      </w:pPr>
    </w:p>
    <w:p w14:paraId="0AEACEAA">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Na hipótese de não constar prazo de validade nas certidões apresentadas, esta Prefeitura aceitará como válidas as expedidas até 180 (cento e oitenta) dias imediatamente anteriores à data de apresentação das propostas.</w:t>
      </w:r>
    </w:p>
    <w:p w14:paraId="40D1A414">
      <w:pPr>
        <w:pStyle w:val="47"/>
        <w:tabs>
          <w:tab w:val="left" w:pos="709"/>
        </w:tabs>
        <w:spacing w:before="0" w:after="0"/>
        <w:ind w:left="709" w:right="-1"/>
        <w:jc w:val="both"/>
        <w:rPr>
          <w:rFonts w:cs="Arial"/>
          <w:color w:val="auto"/>
          <w:sz w:val="20"/>
          <w:szCs w:val="20"/>
        </w:rPr>
      </w:pPr>
    </w:p>
    <w:p w14:paraId="7EFDC327">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Os documentos emitidos via INTERNET, serão considerados como originais e poderão ter sua autenticidade aferida pelo Pregoeiro ou Equipe de Apoio, através dos endereços eletrônicos dos órgãos emissores.</w:t>
      </w:r>
    </w:p>
    <w:p w14:paraId="559138E8">
      <w:pPr>
        <w:pStyle w:val="47"/>
        <w:spacing w:before="0" w:after="0"/>
        <w:rPr>
          <w:rFonts w:cs="Arial"/>
          <w:color w:val="auto"/>
          <w:sz w:val="20"/>
          <w:szCs w:val="20"/>
        </w:rPr>
      </w:pPr>
    </w:p>
    <w:p w14:paraId="4B8C22DD">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Para efeito de regularidade, constatando-se divergência entre o documento apresentado e o disponível no endereço eletrônico do órgão emissor, prevalecerá o constante deste último, ainda que emitido posteriormente ao primeiro.</w:t>
      </w:r>
    </w:p>
    <w:p w14:paraId="1FED20E8">
      <w:pPr>
        <w:pStyle w:val="47"/>
        <w:spacing w:before="0" w:after="0"/>
        <w:rPr>
          <w:rFonts w:cs="Arial"/>
          <w:color w:val="auto"/>
          <w:sz w:val="20"/>
          <w:szCs w:val="20"/>
        </w:rPr>
      </w:pPr>
    </w:p>
    <w:p w14:paraId="3CF835BD">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Não será aceito nenhuma forma de protocolo de documentação em substituição aos documentos de habilitação solicitados no presente edital e seus anexos.</w:t>
      </w:r>
    </w:p>
    <w:p w14:paraId="2759B597">
      <w:pPr>
        <w:pStyle w:val="47"/>
        <w:tabs>
          <w:tab w:val="left" w:pos="-142"/>
          <w:tab w:val="left" w:pos="709"/>
        </w:tabs>
        <w:spacing w:before="0" w:after="0"/>
        <w:ind w:left="709" w:right="-1"/>
        <w:jc w:val="both"/>
        <w:rPr>
          <w:rFonts w:cs="Arial"/>
          <w:color w:val="auto"/>
          <w:sz w:val="20"/>
          <w:szCs w:val="20"/>
        </w:rPr>
      </w:pPr>
    </w:p>
    <w:p w14:paraId="458C0588">
      <w:pPr>
        <w:pStyle w:val="22"/>
      </w:pPr>
      <w:bookmarkStart w:id="11" w:name="_Toc20453"/>
      <w:r>
        <w:t>DA HABILITAÇÃO</w:t>
      </w:r>
      <w:bookmarkEnd w:id="11"/>
    </w:p>
    <w:p w14:paraId="5CA9E2F0">
      <w:pPr>
        <w:spacing w:before="0" w:after="0"/>
        <w:ind w:right="-1"/>
        <w:rPr>
          <w:rFonts w:cs="Arial"/>
          <w:sz w:val="20"/>
          <w:szCs w:val="20"/>
        </w:rPr>
      </w:pPr>
    </w:p>
    <w:p w14:paraId="404FEAC1">
      <w:pPr>
        <w:pStyle w:val="47"/>
        <w:numPr>
          <w:ilvl w:val="0"/>
          <w:numId w:val="2"/>
        </w:numPr>
        <w:tabs>
          <w:tab w:val="left" w:pos="709"/>
        </w:tabs>
        <w:spacing w:before="0" w:after="0"/>
        <w:ind w:right="-1"/>
        <w:jc w:val="both"/>
        <w:rPr>
          <w:rFonts w:cs="Arial"/>
          <w:b/>
          <w:vanish/>
          <w:color w:val="auto"/>
          <w:sz w:val="20"/>
          <w:szCs w:val="20"/>
        </w:rPr>
      </w:pPr>
    </w:p>
    <w:p w14:paraId="2232D2FB">
      <w:pPr>
        <w:pStyle w:val="47"/>
        <w:numPr>
          <w:ilvl w:val="1"/>
          <w:numId w:val="2"/>
        </w:numPr>
        <w:tabs>
          <w:tab w:val="left" w:pos="709"/>
        </w:tabs>
        <w:spacing w:before="0" w:after="0"/>
        <w:ind w:left="709" w:right="-1" w:hanging="851"/>
        <w:jc w:val="both"/>
        <w:rPr>
          <w:rFonts w:cs="Arial"/>
          <w:b/>
          <w:color w:val="auto"/>
          <w:sz w:val="20"/>
          <w:szCs w:val="20"/>
        </w:rPr>
      </w:pPr>
      <w:r>
        <w:rPr>
          <w:sz w:val="20"/>
          <w:szCs w:val="20"/>
        </w:rPr>
        <w:t>Para fins de habilitação, deverá o licitante</w:t>
      </w:r>
      <w:r>
        <w:rPr>
          <w:rFonts w:hint="default"/>
          <w:sz w:val="20"/>
          <w:szCs w:val="20"/>
          <w:lang w:val="pt-BR"/>
        </w:rPr>
        <w:t xml:space="preserve"> deverá</w:t>
      </w:r>
      <w:r>
        <w:rPr>
          <w:sz w:val="20"/>
          <w:szCs w:val="20"/>
        </w:rPr>
        <w:t xml:space="preserve"> comprovar os seguintes requisitos:</w:t>
      </w:r>
    </w:p>
    <w:p w14:paraId="3B5E2796">
      <w:pPr>
        <w:tabs>
          <w:tab w:val="left" w:pos="709"/>
        </w:tabs>
        <w:spacing w:before="0" w:after="0"/>
        <w:ind w:right="-1"/>
        <w:jc w:val="both"/>
        <w:rPr>
          <w:rFonts w:cs="Arial"/>
          <w:color w:val="auto"/>
          <w:sz w:val="20"/>
          <w:szCs w:val="20"/>
        </w:rPr>
      </w:pPr>
    </w:p>
    <w:p w14:paraId="0D445952">
      <w:pPr>
        <w:pStyle w:val="47"/>
        <w:numPr>
          <w:ilvl w:val="2"/>
          <w:numId w:val="2"/>
        </w:numPr>
        <w:tabs>
          <w:tab w:val="left" w:pos="709"/>
        </w:tabs>
        <w:spacing w:before="0" w:after="0"/>
        <w:ind w:left="709" w:right="-1" w:hanging="851"/>
        <w:jc w:val="both"/>
        <w:rPr>
          <w:rFonts w:cs="Arial"/>
          <w:color w:val="auto"/>
          <w:sz w:val="20"/>
          <w:szCs w:val="20"/>
        </w:rPr>
      </w:pPr>
      <w:r>
        <w:rPr>
          <w:b/>
          <w:bCs/>
          <w:sz w:val="20"/>
          <w:szCs w:val="20"/>
        </w:rPr>
        <w:t>Pessoa física:</w:t>
      </w:r>
      <w:r>
        <w:rPr>
          <w:sz w:val="20"/>
          <w:szCs w:val="20"/>
        </w:rPr>
        <w:t xml:space="preserve"> cédula de identidade (RG) ou documento equivalente que, por força de lei, tenha validade para fins de identificação em todo o território nacional</w:t>
      </w:r>
    </w:p>
    <w:p w14:paraId="4D110A1D">
      <w:pPr>
        <w:pStyle w:val="47"/>
        <w:tabs>
          <w:tab w:val="left" w:pos="142"/>
          <w:tab w:val="left" w:pos="709"/>
        </w:tabs>
        <w:spacing w:before="0" w:after="0"/>
        <w:ind w:left="-142" w:right="-1"/>
        <w:jc w:val="both"/>
        <w:rPr>
          <w:rFonts w:cs="Arial"/>
          <w:color w:val="auto"/>
          <w:sz w:val="20"/>
          <w:szCs w:val="20"/>
        </w:rPr>
      </w:pPr>
    </w:p>
    <w:p w14:paraId="12BB81CB">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Empresário individual:</w:t>
      </w:r>
      <w:r>
        <w:rPr>
          <w:sz w:val="20"/>
          <w:szCs w:val="20"/>
        </w:rPr>
        <w:t xml:space="preserve"> inscrição no Registro Público de Empresas Mercantis, a cargo da Junta Comercial da respectiva sede;</w:t>
      </w:r>
    </w:p>
    <w:p w14:paraId="0C029A54">
      <w:pPr>
        <w:spacing w:before="0" w:after="0"/>
        <w:ind w:right="-1"/>
        <w:jc w:val="both"/>
        <w:rPr>
          <w:rFonts w:cs="Arial"/>
          <w:color w:val="auto"/>
          <w:sz w:val="20"/>
          <w:szCs w:val="20"/>
        </w:rPr>
      </w:pPr>
    </w:p>
    <w:p w14:paraId="1BEB3530">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Microempreendedor Individual - MEI:</w:t>
      </w:r>
      <w:r>
        <w:rPr>
          <w:sz w:val="20"/>
          <w:szCs w:val="20"/>
        </w:rPr>
        <w:t xml:space="preserve"> Certificado da Condição de Microempreendedor Individual - CCMEI, cuja aceitação ficará condicionada à verificação da autenticidade no sítio </w:t>
      </w:r>
      <w:r>
        <w:rPr>
          <w:color w:val="auto"/>
        </w:rPr>
        <w:fldChar w:fldCharType="begin"/>
      </w:r>
      <w:r>
        <w:rPr>
          <w:color w:val="auto"/>
        </w:rPr>
        <w:instrText xml:space="preserve"> HYPERLINK "https://www.gov.br/empresas-e-negocios/pt-br/empreendedor" </w:instrText>
      </w:r>
      <w:r>
        <w:rPr>
          <w:color w:val="auto"/>
        </w:rPr>
        <w:fldChar w:fldCharType="separate"/>
      </w:r>
      <w:r>
        <w:rPr>
          <w:rStyle w:val="16"/>
          <w:color w:val="auto"/>
          <w:sz w:val="20"/>
          <w:szCs w:val="20"/>
        </w:rPr>
        <w:t>https://www.gov.br/empresas-e-negocios/pt-br/empreendedor</w:t>
      </w:r>
      <w:r>
        <w:rPr>
          <w:rStyle w:val="16"/>
          <w:color w:val="auto"/>
          <w:sz w:val="20"/>
          <w:szCs w:val="20"/>
        </w:rPr>
        <w:fldChar w:fldCharType="end"/>
      </w:r>
    </w:p>
    <w:p w14:paraId="33EF23BE">
      <w:pPr>
        <w:pStyle w:val="47"/>
        <w:spacing w:before="0" w:after="0"/>
        <w:rPr>
          <w:rFonts w:cs="Arial"/>
          <w:color w:val="auto"/>
          <w:sz w:val="20"/>
          <w:szCs w:val="20"/>
        </w:rPr>
      </w:pPr>
    </w:p>
    <w:p w14:paraId="4815D81C">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Sociedade empresária, sociedade limitada unipessoal – SLU ou sociedade identificada como empresa individual de responsabilidade limitada - EIRELI:</w:t>
      </w:r>
      <w:r>
        <w:rPr>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57AFA44E">
      <w:pPr>
        <w:pStyle w:val="47"/>
        <w:spacing w:before="0" w:after="0"/>
        <w:rPr>
          <w:rFonts w:cs="Arial"/>
          <w:color w:val="auto"/>
          <w:sz w:val="20"/>
          <w:szCs w:val="20"/>
        </w:rPr>
      </w:pPr>
    </w:p>
    <w:p w14:paraId="257249B1">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Sociedade empresária estrangeira:</w:t>
      </w:r>
      <w:r>
        <w:rPr>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color w:val="auto"/>
        </w:rPr>
        <w:fldChar w:fldCharType="begin"/>
      </w:r>
      <w:r>
        <w:rPr>
          <w:color w:val="auto"/>
        </w:rPr>
        <w:instrText xml:space="preserve"> HYPERLINK "https://www.gov.br/economia/pt-br/assuntos/drei/legislacao/arquivos/legislacoes-federais/indrei772020.pdf" </w:instrText>
      </w:r>
      <w:r>
        <w:rPr>
          <w:color w:val="auto"/>
        </w:rPr>
        <w:fldChar w:fldCharType="separate"/>
      </w:r>
      <w:r>
        <w:rPr>
          <w:rStyle w:val="16"/>
          <w:color w:val="auto"/>
          <w:sz w:val="20"/>
          <w:szCs w:val="20"/>
        </w:rPr>
        <w:t>Normativa DREI/ME n.º 77, de 18 de março de 2020</w:t>
      </w:r>
      <w:r>
        <w:rPr>
          <w:rStyle w:val="16"/>
          <w:color w:val="auto"/>
          <w:sz w:val="20"/>
          <w:szCs w:val="20"/>
        </w:rPr>
        <w:fldChar w:fldCharType="end"/>
      </w:r>
      <w:r>
        <w:rPr>
          <w:color w:val="auto"/>
          <w:sz w:val="20"/>
          <w:szCs w:val="20"/>
        </w:rPr>
        <w:t>.</w:t>
      </w:r>
    </w:p>
    <w:p w14:paraId="3F182EC7">
      <w:pPr>
        <w:pStyle w:val="47"/>
        <w:spacing w:before="0" w:after="0"/>
        <w:rPr>
          <w:rFonts w:cs="Arial"/>
          <w:color w:val="auto"/>
          <w:sz w:val="20"/>
          <w:szCs w:val="20"/>
        </w:rPr>
      </w:pPr>
    </w:p>
    <w:p w14:paraId="09447152">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 xml:space="preserve">Sociedade simples: </w:t>
      </w:r>
      <w:r>
        <w:rPr>
          <w:sz w:val="20"/>
          <w:szCs w:val="20"/>
        </w:rPr>
        <w:t>inscrição do ato constitutivo no Registro Civil de Pessoas Jurídicas do local de sua sede, acompanhada de documento comprobatório de seus administradores.</w:t>
      </w:r>
    </w:p>
    <w:p w14:paraId="65705C4A">
      <w:pPr>
        <w:pStyle w:val="47"/>
        <w:spacing w:before="0" w:after="0"/>
        <w:rPr>
          <w:rFonts w:cs="Arial"/>
          <w:color w:val="auto"/>
          <w:sz w:val="20"/>
          <w:szCs w:val="20"/>
        </w:rPr>
      </w:pPr>
    </w:p>
    <w:p w14:paraId="3F261DA2">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Filial, sucursal ou agência de sociedade simples ou empresária:</w:t>
      </w:r>
      <w:r>
        <w:rPr>
          <w:sz w:val="20"/>
          <w:szCs w:val="20"/>
        </w:rPr>
        <w:t xml:space="preserve"> inscrição do ato constitutivo da filial, sucursal ou agência da sociedade simples ou empresária, respectivamente, no Registro Civil das Pessoas Jurídicas ou no Registro Público de Empresas </w:t>
      </w:r>
      <w:bookmarkStart w:id="12" w:name="_Int_ySfCXwr4"/>
      <w:r>
        <w:rPr>
          <w:sz w:val="20"/>
          <w:szCs w:val="20"/>
        </w:rPr>
        <w:t>Mercantis onde</w:t>
      </w:r>
      <w:bookmarkEnd w:id="12"/>
      <w:r>
        <w:rPr>
          <w:sz w:val="20"/>
          <w:szCs w:val="20"/>
        </w:rPr>
        <w:t xml:space="preserve"> opera, com averbação no Registro onde tem sede a matriz.</w:t>
      </w:r>
    </w:p>
    <w:p w14:paraId="7A2DF9FF">
      <w:pPr>
        <w:pStyle w:val="47"/>
        <w:numPr>
          <w:ilvl w:val="0"/>
          <w:numId w:val="0"/>
        </w:numPr>
        <w:tabs>
          <w:tab w:val="left" w:pos="-142"/>
          <w:tab w:val="left" w:pos="709"/>
        </w:tabs>
        <w:spacing w:before="0" w:after="0"/>
        <w:ind w:left="-142" w:leftChars="0" w:right="-1" w:rightChars="0"/>
        <w:jc w:val="both"/>
        <w:rPr>
          <w:rFonts w:cs="Arial"/>
          <w:color w:val="auto"/>
          <w:sz w:val="20"/>
          <w:szCs w:val="20"/>
        </w:rPr>
      </w:pPr>
    </w:p>
    <w:p w14:paraId="31FD1DC0">
      <w:pPr>
        <w:pStyle w:val="47"/>
        <w:numPr>
          <w:ilvl w:val="2"/>
          <w:numId w:val="2"/>
        </w:numPr>
        <w:tabs>
          <w:tab w:val="left" w:pos="-142"/>
          <w:tab w:val="left" w:pos="709"/>
        </w:tabs>
        <w:spacing w:before="0" w:after="0"/>
        <w:ind w:left="709" w:right="-1" w:hanging="851"/>
        <w:jc w:val="both"/>
        <w:rPr>
          <w:rFonts w:cs="Arial"/>
          <w:color w:val="auto"/>
          <w:sz w:val="20"/>
          <w:szCs w:val="20"/>
        </w:rPr>
      </w:pPr>
      <w:r>
        <w:rPr>
          <w:b/>
          <w:bCs/>
          <w:sz w:val="20"/>
          <w:szCs w:val="20"/>
        </w:rPr>
        <w:t>Sociedade cooperativa:</w:t>
      </w:r>
      <w:r>
        <w:rPr>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rPr>
          <w:color w:val="auto"/>
        </w:rPr>
        <w:fldChar w:fldCharType="begin"/>
      </w:r>
      <w:r>
        <w:rPr>
          <w:color w:val="auto"/>
        </w:rPr>
        <w:instrText xml:space="preserve"> HYPERLINK "https://www.planalto.gov.br/ccivil_03/leis/l5764.htm" \l "art107" </w:instrText>
      </w:r>
      <w:r>
        <w:rPr>
          <w:color w:val="auto"/>
        </w:rPr>
        <w:fldChar w:fldCharType="separate"/>
      </w:r>
      <w:r>
        <w:rPr>
          <w:rStyle w:val="16"/>
          <w:color w:val="auto"/>
          <w:sz w:val="20"/>
          <w:szCs w:val="20"/>
        </w:rPr>
        <w:t>art. 107 da Lei nº 5.764, de 16 de dezembro 1971</w:t>
      </w:r>
      <w:r>
        <w:rPr>
          <w:rStyle w:val="16"/>
          <w:color w:val="auto"/>
          <w:sz w:val="20"/>
          <w:szCs w:val="20"/>
        </w:rPr>
        <w:fldChar w:fldCharType="end"/>
      </w:r>
      <w:r>
        <w:rPr>
          <w:color w:val="auto"/>
          <w:sz w:val="20"/>
          <w:szCs w:val="20"/>
        </w:rPr>
        <w:t>.</w:t>
      </w:r>
    </w:p>
    <w:p w14:paraId="6A73FE3E">
      <w:pPr>
        <w:pStyle w:val="47"/>
        <w:spacing w:before="0" w:after="0"/>
        <w:rPr>
          <w:rFonts w:cs="Arial"/>
          <w:color w:val="auto"/>
          <w:sz w:val="20"/>
          <w:szCs w:val="20"/>
        </w:rPr>
      </w:pPr>
    </w:p>
    <w:p w14:paraId="4FB59CD7">
      <w:pPr>
        <w:pStyle w:val="47"/>
        <w:numPr>
          <w:ilvl w:val="2"/>
          <w:numId w:val="2"/>
        </w:numPr>
        <w:tabs>
          <w:tab w:val="left" w:pos="-142"/>
          <w:tab w:val="left" w:pos="709"/>
        </w:tabs>
        <w:spacing w:before="0" w:after="0"/>
        <w:ind w:left="709" w:right="-1" w:hanging="851"/>
        <w:jc w:val="both"/>
        <w:rPr>
          <w:rFonts w:cs="Arial"/>
          <w:color w:val="auto"/>
          <w:sz w:val="20"/>
          <w:szCs w:val="20"/>
        </w:rPr>
      </w:pPr>
      <w:r>
        <w:rPr>
          <w:b/>
          <w:bCs/>
          <w:color w:val="auto"/>
          <w:sz w:val="20"/>
          <w:szCs w:val="20"/>
        </w:rPr>
        <w:t>Agricultor familiar:</w:t>
      </w:r>
      <w:r>
        <w:rPr>
          <w:color w:val="auto"/>
          <w:sz w:val="20"/>
          <w:szCs w:val="20"/>
        </w:rPr>
        <w:t xml:space="preserve"> Declaração de Aptidão ao Pronaf – DAP ou DAP-P válida, ou, ainda, outros documentos definidos pela Secretaria Especial de Agricultura Familiar e do Desenvolvimento Agrário, nos termos do</w:t>
      </w:r>
      <w:r>
        <w:rPr>
          <w:rFonts w:hint="default"/>
          <w:color w:val="auto"/>
          <w:sz w:val="20"/>
          <w:szCs w:val="20"/>
          <w:lang w:val="pt-BR"/>
        </w:rPr>
        <w:t xml:space="preserve"> </w:t>
      </w:r>
      <w:r>
        <w:rPr>
          <w:rFonts w:hint="default"/>
          <w:color w:val="auto"/>
          <w:sz w:val="20"/>
          <w:szCs w:val="20"/>
          <w:lang w:val="pt-BR"/>
        </w:rPr>
        <w:fldChar w:fldCharType="begin"/>
      </w:r>
      <w:r>
        <w:rPr>
          <w:rFonts w:hint="default"/>
          <w:color w:val="auto"/>
          <w:sz w:val="20"/>
          <w:szCs w:val="20"/>
          <w:lang w:val="pt-BR"/>
        </w:rPr>
        <w:instrText xml:space="preserve"> HYPERLINK "http://www.planalto.gov.br/ccivil_03/_Ato2023-2026/2023/Decreto/D11476.htm#art32" </w:instrText>
      </w:r>
      <w:r>
        <w:rPr>
          <w:rFonts w:hint="default"/>
          <w:color w:val="auto"/>
          <w:sz w:val="20"/>
          <w:szCs w:val="20"/>
          <w:lang w:val="pt-BR"/>
        </w:rPr>
        <w:fldChar w:fldCharType="separate"/>
      </w:r>
      <w:r>
        <w:rPr>
          <w:rStyle w:val="14"/>
          <w:rFonts w:hint="default"/>
          <w:color w:val="auto"/>
          <w:sz w:val="20"/>
          <w:szCs w:val="20"/>
          <w:lang w:val="pt-BR"/>
        </w:rPr>
        <w:t>art. 2º, § 3º do Decreto nº 11.476, de 6 de abril de 2023</w:t>
      </w:r>
      <w:r>
        <w:rPr>
          <w:rFonts w:hint="default"/>
          <w:color w:val="auto"/>
          <w:sz w:val="20"/>
          <w:szCs w:val="20"/>
          <w:lang w:val="pt-BR"/>
        </w:rPr>
        <w:fldChar w:fldCharType="end"/>
      </w:r>
      <w:r>
        <w:rPr>
          <w:color w:val="auto"/>
          <w:sz w:val="20"/>
          <w:szCs w:val="20"/>
        </w:rPr>
        <w:t>.</w:t>
      </w:r>
    </w:p>
    <w:p w14:paraId="7BAE643E">
      <w:pPr>
        <w:pStyle w:val="47"/>
        <w:spacing w:before="0" w:after="0"/>
        <w:rPr>
          <w:rFonts w:cs="Arial"/>
          <w:color w:val="auto"/>
          <w:sz w:val="20"/>
          <w:szCs w:val="20"/>
        </w:rPr>
      </w:pPr>
    </w:p>
    <w:p w14:paraId="00EA7FD4">
      <w:pPr>
        <w:pStyle w:val="47"/>
        <w:numPr>
          <w:ilvl w:val="2"/>
          <w:numId w:val="2"/>
        </w:numPr>
        <w:tabs>
          <w:tab w:val="left" w:pos="-142"/>
          <w:tab w:val="left" w:pos="709"/>
        </w:tabs>
        <w:spacing w:before="0" w:after="0"/>
        <w:ind w:left="709" w:right="-1" w:hanging="851"/>
        <w:jc w:val="both"/>
        <w:rPr>
          <w:rFonts w:cs="Arial"/>
          <w:color w:val="auto"/>
          <w:sz w:val="20"/>
          <w:szCs w:val="20"/>
        </w:rPr>
      </w:pPr>
      <w:r>
        <w:rPr>
          <w:b/>
          <w:bCs/>
          <w:color w:val="auto"/>
          <w:sz w:val="20"/>
          <w:szCs w:val="20"/>
        </w:rPr>
        <w:t>Produtor Rural:</w:t>
      </w:r>
      <w:r>
        <w:rPr>
          <w:color w:val="auto"/>
          <w:sz w:val="20"/>
          <w:szCs w:val="20"/>
        </w:rPr>
        <w:t xml:space="preserve"> matrícula no Cadastro Específico do INSS – CEI, que comprove a qualificação como produtor rural pessoa física, nos termos da </w:t>
      </w:r>
      <w:r>
        <w:rPr>
          <w:rFonts w:hint="default"/>
          <w:color w:val="auto"/>
          <w:sz w:val="20"/>
          <w:szCs w:val="20"/>
          <w:lang w:val="pt-BR"/>
        </w:rPr>
        <w:fldChar w:fldCharType="begin"/>
      </w:r>
      <w:r>
        <w:rPr>
          <w:rFonts w:hint="default"/>
          <w:color w:val="auto"/>
          <w:sz w:val="20"/>
          <w:szCs w:val="20"/>
          <w:lang w:val="pt-BR"/>
        </w:rPr>
        <w:instrText xml:space="preserve"> HYPERLINK "http://normas.receita.fazenda.gov.br/sijut2consulta/link.action?idAto=126687#2379545" </w:instrText>
      </w:r>
      <w:r>
        <w:rPr>
          <w:rFonts w:hint="default"/>
          <w:color w:val="auto"/>
          <w:sz w:val="20"/>
          <w:szCs w:val="20"/>
          <w:lang w:val="pt-BR"/>
        </w:rPr>
        <w:fldChar w:fldCharType="separate"/>
      </w:r>
      <w:r>
        <w:rPr>
          <w:rStyle w:val="14"/>
          <w:rFonts w:hint="default"/>
          <w:color w:val="auto"/>
          <w:sz w:val="20"/>
          <w:szCs w:val="20"/>
          <w:lang w:val="pt-BR"/>
        </w:rPr>
        <w:t>Instrução Normativa RFB nº 2.110, de 17 de outubro de 2022</w:t>
      </w:r>
      <w:r>
        <w:rPr>
          <w:rFonts w:hint="default"/>
          <w:color w:val="auto"/>
          <w:sz w:val="20"/>
          <w:szCs w:val="20"/>
          <w:lang w:val="pt-BR"/>
        </w:rPr>
        <w:fldChar w:fldCharType="end"/>
      </w:r>
      <w:r>
        <w:rPr>
          <w:color w:val="auto"/>
          <w:sz w:val="20"/>
          <w:szCs w:val="20"/>
        </w:rPr>
        <w:t>.</w:t>
      </w:r>
    </w:p>
    <w:p w14:paraId="16234214">
      <w:pPr>
        <w:pStyle w:val="47"/>
        <w:numPr>
          <w:ilvl w:val="0"/>
          <w:numId w:val="0"/>
        </w:numPr>
        <w:tabs>
          <w:tab w:val="left" w:pos="-142"/>
          <w:tab w:val="left" w:pos="709"/>
        </w:tabs>
        <w:spacing w:before="0" w:after="0"/>
        <w:ind w:left="-142" w:leftChars="0" w:right="-1" w:rightChars="0"/>
        <w:jc w:val="both"/>
        <w:rPr>
          <w:rFonts w:cs="Arial"/>
          <w:color w:val="auto"/>
          <w:sz w:val="20"/>
          <w:szCs w:val="20"/>
        </w:rPr>
      </w:pPr>
    </w:p>
    <w:p w14:paraId="64D8F090">
      <w:pPr>
        <w:pStyle w:val="47"/>
        <w:numPr>
          <w:ilvl w:val="2"/>
          <w:numId w:val="2"/>
        </w:numPr>
        <w:tabs>
          <w:tab w:val="left" w:pos="-142"/>
          <w:tab w:val="left" w:pos="709"/>
        </w:tabs>
        <w:spacing w:before="0" w:after="0"/>
        <w:ind w:left="709" w:right="-1" w:hanging="851"/>
        <w:jc w:val="both"/>
        <w:rPr>
          <w:rFonts w:cs="Arial"/>
          <w:color w:val="auto"/>
          <w:sz w:val="20"/>
          <w:szCs w:val="20"/>
        </w:rPr>
      </w:pPr>
      <w:r>
        <w:rPr>
          <w:sz w:val="20"/>
          <w:szCs w:val="20"/>
        </w:rPr>
        <w:t>Os documentos apresentados deverão estar acompanhados de todas as alterações ou da consolidação respectiva.</w:t>
      </w:r>
    </w:p>
    <w:p w14:paraId="37F3833A">
      <w:pPr>
        <w:spacing w:before="0" w:after="0"/>
        <w:ind w:right="-1"/>
        <w:jc w:val="both"/>
        <w:rPr>
          <w:rFonts w:cs="Arial"/>
          <w:color w:val="auto"/>
          <w:sz w:val="20"/>
          <w:szCs w:val="20"/>
        </w:rPr>
      </w:pPr>
    </w:p>
    <w:p w14:paraId="728DDFFA">
      <w:pPr>
        <w:pStyle w:val="47"/>
        <w:numPr>
          <w:ilvl w:val="1"/>
          <w:numId w:val="2"/>
        </w:numPr>
        <w:tabs>
          <w:tab w:val="left" w:pos="709"/>
        </w:tabs>
        <w:spacing w:before="0" w:after="0"/>
        <w:ind w:left="-142" w:right="-1" w:firstLine="0"/>
        <w:jc w:val="both"/>
        <w:rPr>
          <w:rFonts w:cs="Arial"/>
          <w:b/>
          <w:color w:val="auto"/>
          <w:sz w:val="20"/>
          <w:szCs w:val="20"/>
        </w:rPr>
      </w:pPr>
      <w:r>
        <w:rPr>
          <w:rFonts w:cs="Arial"/>
          <w:b/>
          <w:color w:val="auto"/>
          <w:sz w:val="20"/>
          <w:szCs w:val="20"/>
        </w:rPr>
        <w:t>REGULARIDADE FISCAL</w:t>
      </w:r>
    </w:p>
    <w:p w14:paraId="24D4471B">
      <w:pPr>
        <w:pStyle w:val="47"/>
        <w:spacing w:before="0" w:after="0"/>
        <w:ind w:left="709" w:right="-1"/>
        <w:jc w:val="both"/>
        <w:rPr>
          <w:rFonts w:cs="Arial"/>
          <w:color w:val="auto"/>
          <w:sz w:val="20"/>
          <w:szCs w:val="20"/>
        </w:rPr>
      </w:pPr>
    </w:p>
    <w:p w14:paraId="15899100">
      <w:pPr>
        <w:pStyle w:val="47"/>
        <w:numPr>
          <w:ilvl w:val="2"/>
          <w:numId w:val="2"/>
        </w:numPr>
        <w:tabs>
          <w:tab w:val="left" w:pos="142"/>
          <w:tab w:val="left" w:pos="709"/>
        </w:tabs>
        <w:spacing w:before="0" w:after="0"/>
        <w:ind w:left="-142" w:right="-1" w:firstLine="0"/>
        <w:jc w:val="both"/>
        <w:rPr>
          <w:rFonts w:cs="Arial"/>
          <w:color w:val="auto"/>
          <w:sz w:val="20"/>
          <w:szCs w:val="20"/>
        </w:rPr>
      </w:pPr>
      <w:r>
        <w:rPr>
          <w:rFonts w:cs="Arial"/>
          <w:color w:val="auto"/>
          <w:sz w:val="20"/>
          <w:szCs w:val="20"/>
        </w:rPr>
        <w:t>Prova de inscrição no Cadastro Nacional de Pessoas Jurídicas do Ministério da Fazenda (</w:t>
      </w:r>
      <w:r>
        <w:rPr>
          <w:rFonts w:cs="Arial"/>
          <w:b/>
          <w:color w:val="auto"/>
          <w:sz w:val="20"/>
          <w:szCs w:val="20"/>
        </w:rPr>
        <w:t>CNPJ</w:t>
      </w:r>
      <w:r>
        <w:rPr>
          <w:rFonts w:cs="Arial"/>
          <w:color w:val="auto"/>
          <w:sz w:val="20"/>
          <w:szCs w:val="20"/>
        </w:rPr>
        <w:t>).</w:t>
      </w:r>
    </w:p>
    <w:p w14:paraId="3120EC41">
      <w:pPr>
        <w:pStyle w:val="47"/>
        <w:spacing w:before="0" w:after="0"/>
        <w:ind w:left="709" w:right="-1"/>
        <w:jc w:val="both"/>
        <w:rPr>
          <w:rFonts w:cs="Arial"/>
          <w:color w:val="auto"/>
          <w:sz w:val="20"/>
          <w:szCs w:val="20"/>
        </w:rPr>
      </w:pPr>
    </w:p>
    <w:p w14:paraId="18AE4371">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Certidão Conjunta Negativa de Débitos (</w:t>
      </w:r>
      <w:r>
        <w:rPr>
          <w:rFonts w:cs="Arial"/>
          <w:b/>
          <w:color w:val="auto"/>
          <w:sz w:val="20"/>
          <w:szCs w:val="20"/>
        </w:rPr>
        <w:t>CND</w:t>
      </w:r>
      <w:r>
        <w:rPr>
          <w:rFonts w:cs="Arial"/>
          <w:color w:val="auto"/>
          <w:sz w:val="20"/>
          <w:szCs w:val="20"/>
        </w:rPr>
        <w:t>) ou Certidão Conjunta Positiva com Efeitos de Negativa (</w:t>
      </w:r>
      <w:r>
        <w:rPr>
          <w:rFonts w:cs="Arial"/>
          <w:b/>
          <w:color w:val="auto"/>
          <w:sz w:val="20"/>
          <w:szCs w:val="20"/>
        </w:rPr>
        <w:t>CPEND</w:t>
      </w:r>
      <w:r>
        <w:rPr>
          <w:rFonts w:cs="Arial"/>
          <w:color w:val="auto"/>
          <w:sz w:val="20"/>
          <w:szCs w:val="20"/>
        </w:rPr>
        <w:t xml:space="preserve">), relativos a Tributos Federais e à Dívida Ativa da União </w:t>
      </w:r>
      <w:r>
        <w:rPr>
          <w:rFonts w:cs="Arial"/>
          <w:b/>
          <w:color w:val="auto"/>
          <w:sz w:val="20"/>
          <w:szCs w:val="20"/>
        </w:rPr>
        <w:t>inclusive</w:t>
      </w:r>
      <w:r>
        <w:rPr>
          <w:rFonts w:cs="Arial"/>
          <w:color w:val="auto"/>
          <w:sz w:val="20"/>
          <w:szCs w:val="20"/>
        </w:rPr>
        <w:t xml:space="preserve"> créditos tributários relativos às </w:t>
      </w:r>
      <w:r>
        <w:rPr>
          <w:rFonts w:cs="Arial"/>
          <w:b/>
          <w:color w:val="auto"/>
          <w:sz w:val="20"/>
          <w:szCs w:val="20"/>
        </w:rPr>
        <w:t>contribuições sociais</w:t>
      </w:r>
      <w:r>
        <w:rPr>
          <w:rFonts w:cs="Arial"/>
          <w:color w:val="auto"/>
          <w:sz w:val="20"/>
          <w:szCs w:val="20"/>
        </w:rPr>
        <w:t xml:space="preserve"> previstas nas alíneas ‘a’ a ‘d’ do parágrafo único do art. 11 da Lei nº 8.212, de 24 de julho de 1991, expedida pela Secretaria da Receita Federal (RFB) e pela Procuradoria-Geral da Fazenda Nacional (PGFN).</w:t>
      </w:r>
    </w:p>
    <w:p w14:paraId="1C3AC6DD">
      <w:pPr>
        <w:spacing w:before="0" w:after="0"/>
        <w:ind w:right="-1"/>
        <w:jc w:val="both"/>
        <w:rPr>
          <w:rFonts w:cs="Arial"/>
          <w:color w:val="auto"/>
          <w:sz w:val="20"/>
          <w:szCs w:val="20"/>
        </w:rPr>
      </w:pPr>
    </w:p>
    <w:p w14:paraId="14A11B75">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 xml:space="preserve">Certidão Negativa - ou Positiva com efeitos de Negativa - de </w:t>
      </w:r>
      <w:r>
        <w:rPr>
          <w:rFonts w:cs="Arial"/>
          <w:b/>
          <w:color w:val="auto"/>
          <w:sz w:val="20"/>
          <w:szCs w:val="20"/>
        </w:rPr>
        <w:t>Débitos inscritos na Dívida Ativa</w:t>
      </w:r>
      <w:r>
        <w:rPr>
          <w:rFonts w:cs="Arial"/>
          <w:color w:val="auto"/>
          <w:sz w:val="20"/>
          <w:szCs w:val="20"/>
        </w:rPr>
        <w:t>, emitido pela Secretaria da Fazenda ou Procuradoria Geral do Estado sede da licitante.</w:t>
      </w:r>
    </w:p>
    <w:p w14:paraId="7E29381F">
      <w:pPr>
        <w:spacing w:before="0" w:after="0"/>
        <w:ind w:right="-1"/>
        <w:jc w:val="both"/>
        <w:rPr>
          <w:rFonts w:cs="Arial"/>
          <w:color w:val="auto"/>
          <w:sz w:val="20"/>
          <w:szCs w:val="20"/>
        </w:rPr>
      </w:pPr>
    </w:p>
    <w:p w14:paraId="27B38694">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Prova de regularidade perante o Fundo de Garantia por Tempo de Serviço (</w:t>
      </w:r>
      <w:r>
        <w:rPr>
          <w:rFonts w:cs="Arial"/>
          <w:b/>
          <w:color w:val="auto"/>
          <w:sz w:val="20"/>
          <w:szCs w:val="20"/>
        </w:rPr>
        <w:t>FGTS</w:t>
      </w:r>
      <w:r>
        <w:rPr>
          <w:rFonts w:cs="Arial"/>
          <w:color w:val="auto"/>
          <w:sz w:val="20"/>
          <w:szCs w:val="20"/>
        </w:rPr>
        <w:t>), por meio da apresentação da CRF – Certificado de Regularidade do FGTS.</w:t>
      </w:r>
    </w:p>
    <w:p w14:paraId="5C0322CB">
      <w:pPr>
        <w:spacing w:before="0" w:after="0"/>
        <w:ind w:right="-1"/>
        <w:jc w:val="both"/>
        <w:rPr>
          <w:rFonts w:cs="Arial"/>
          <w:color w:val="auto"/>
          <w:sz w:val="20"/>
          <w:szCs w:val="20"/>
        </w:rPr>
      </w:pPr>
    </w:p>
    <w:p w14:paraId="70958577">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 xml:space="preserve">Prova de Regularidade Municipal – </w:t>
      </w:r>
      <w:r>
        <w:rPr>
          <w:rFonts w:cs="Arial"/>
          <w:b/>
          <w:color w:val="auto"/>
          <w:sz w:val="20"/>
          <w:szCs w:val="20"/>
        </w:rPr>
        <w:t xml:space="preserve">Certidão Negativa de Tributos Mobiliários </w:t>
      </w:r>
      <w:r>
        <w:rPr>
          <w:rFonts w:cs="Arial"/>
          <w:color w:val="auto"/>
          <w:sz w:val="20"/>
          <w:szCs w:val="20"/>
        </w:rPr>
        <w:t>do domicílio ou sede da licitante, na forma da lei, com prazo de validade em vigor</w:t>
      </w:r>
      <w:r>
        <w:rPr>
          <w:rFonts w:hint="default" w:cs="Arial"/>
          <w:color w:val="auto"/>
          <w:sz w:val="20"/>
          <w:szCs w:val="20"/>
          <w:lang w:val="pt-BR"/>
        </w:rPr>
        <w:t>,</w:t>
      </w:r>
      <w:r>
        <w:rPr>
          <w:rFonts w:cs="Arial"/>
          <w:color w:val="auto"/>
          <w:sz w:val="20"/>
          <w:szCs w:val="20"/>
        </w:rPr>
        <w:t xml:space="preserve"> ou </w:t>
      </w:r>
      <w:r>
        <w:rPr>
          <w:rFonts w:cs="Arial"/>
          <w:b/>
          <w:color w:val="auto"/>
          <w:sz w:val="20"/>
          <w:szCs w:val="20"/>
        </w:rPr>
        <w:t>Certidão Positiva de Débitos com efeitos de Negativa referente aos Tributos Mobiliários</w:t>
      </w:r>
      <w:r>
        <w:rPr>
          <w:rFonts w:cs="Arial"/>
          <w:color w:val="auto"/>
          <w:sz w:val="20"/>
          <w:szCs w:val="20"/>
        </w:rPr>
        <w:t>.</w:t>
      </w:r>
    </w:p>
    <w:p w14:paraId="28549B08">
      <w:pPr>
        <w:pStyle w:val="47"/>
        <w:tabs>
          <w:tab w:val="left" w:pos="-142"/>
          <w:tab w:val="left" w:pos="709"/>
        </w:tabs>
        <w:spacing w:before="0" w:after="0"/>
        <w:ind w:left="709" w:right="-1"/>
        <w:jc w:val="both"/>
        <w:rPr>
          <w:rFonts w:cs="Arial"/>
          <w:color w:val="auto"/>
          <w:sz w:val="20"/>
          <w:szCs w:val="20"/>
        </w:rPr>
      </w:pPr>
    </w:p>
    <w:p w14:paraId="103E1D33">
      <w:pPr>
        <w:pStyle w:val="47"/>
        <w:numPr>
          <w:ilvl w:val="1"/>
          <w:numId w:val="2"/>
        </w:numPr>
        <w:tabs>
          <w:tab w:val="left" w:pos="709"/>
        </w:tabs>
        <w:spacing w:before="0" w:after="0"/>
        <w:ind w:left="-142" w:right="-1" w:firstLine="0"/>
        <w:jc w:val="both"/>
        <w:rPr>
          <w:rFonts w:cs="Arial"/>
          <w:b/>
          <w:color w:val="auto"/>
          <w:sz w:val="20"/>
          <w:szCs w:val="20"/>
        </w:rPr>
      </w:pPr>
      <w:r>
        <w:rPr>
          <w:rFonts w:hint="default" w:cs="Arial"/>
          <w:b/>
          <w:color w:val="auto"/>
          <w:sz w:val="20"/>
          <w:szCs w:val="20"/>
          <w:lang w:val="pt-BR"/>
        </w:rPr>
        <w:t>REGULARIDADE TRABALHISTA</w:t>
      </w:r>
    </w:p>
    <w:p w14:paraId="301DA777">
      <w:pPr>
        <w:spacing w:before="0" w:after="0"/>
        <w:ind w:right="-1"/>
        <w:jc w:val="both"/>
        <w:rPr>
          <w:rFonts w:cs="Arial"/>
          <w:color w:val="auto"/>
          <w:sz w:val="20"/>
          <w:szCs w:val="20"/>
        </w:rPr>
      </w:pPr>
    </w:p>
    <w:p w14:paraId="6F2BE095">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Certidão Negativa de Débitos Trabalhistas (</w:t>
      </w:r>
      <w:r>
        <w:rPr>
          <w:rFonts w:cs="Arial"/>
          <w:b/>
          <w:color w:val="auto"/>
          <w:sz w:val="20"/>
          <w:szCs w:val="20"/>
        </w:rPr>
        <w:t>CNDT</w:t>
      </w:r>
      <w:r>
        <w:rPr>
          <w:rFonts w:cs="Arial"/>
          <w:color w:val="auto"/>
          <w:sz w:val="20"/>
          <w:szCs w:val="20"/>
        </w:rPr>
        <w:t>)</w:t>
      </w:r>
      <w:r>
        <w:rPr>
          <w:rFonts w:cs="Arial"/>
          <w:b/>
          <w:color w:val="auto"/>
          <w:sz w:val="20"/>
          <w:szCs w:val="20"/>
        </w:rPr>
        <w:t>,</w:t>
      </w:r>
      <w:r>
        <w:rPr>
          <w:rFonts w:cs="Arial"/>
          <w:color w:val="auto"/>
          <w:sz w:val="20"/>
          <w:szCs w:val="20"/>
        </w:rPr>
        <w:t xml:space="preserve"> ou Certidão Positiva de Débitos Trabalhistas com Efeitos de Negativa expedida pela Justiça do Trabalho.</w:t>
      </w:r>
    </w:p>
    <w:p w14:paraId="4F3CAE88">
      <w:pPr>
        <w:pStyle w:val="47"/>
        <w:numPr>
          <w:ilvl w:val="0"/>
          <w:numId w:val="0"/>
        </w:numPr>
        <w:tabs>
          <w:tab w:val="left" w:pos="709"/>
        </w:tabs>
        <w:spacing w:before="0" w:after="0"/>
        <w:ind w:left="-142" w:leftChars="0" w:right="-1" w:rightChars="0"/>
        <w:jc w:val="both"/>
        <w:rPr>
          <w:rFonts w:cs="Arial"/>
          <w:b/>
          <w:color w:val="auto"/>
          <w:sz w:val="20"/>
          <w:szCs w:val="20"/>
        </w:rPr>
      </w:pPr>
    </w:p>
    <w:p w14:paraId="59327251">
      <w:pPr>
        <w:pStyle w:val="47"/>
        <w:numPr>
          <w:ilvl w:val="1"/>
          <w:numId w:val="2"/>
        </w:numPr>
        <w:tabs>
          <w:tab w:val="left" w:pos="709"/>
        </w:tabs>
        <w:spacing w:before="0" w:after="0"/>
        <w:ind w:left="-142" w:right="-1" w:firstLine="0"/>
        <w:jc w:val="both"/>
        <w:rPr>
          <w:rFonts w:cs="Arial"/>
          <w:b/>
          <w:color w:val="auto"/>
          <w:sz w:val="20"/>
          <w:szCs w:val="20"/>
        </w:rPr>
      </w:pPr>
      <w:r>
        <w:rPr>
          <w:rFonts w:cs="Arial"/>
          <w:b/>
          <w:color w:val="auto"/>
          <w:sz w:val="20"/>
          <w:szCs w:val="20"/>
        </w:rPr>
        <w:t>Das considerações para Microempresas e Empresas de Pequeno Porte:</w:t>
      </w:r>
    </w:p>
    <w:p w14:paraId="47FE031D">
      <w:pPr>
        <w:pStyle w:val="47"/>
        <w:tabs>
          <w:tab w:val="left" w:pos="-142"/>
          <w:tab w:val="left" w:pos="709"/>
        </w:tabs>
        <w:spacing w:before="0" w:after="0"/>
        <w:ind w:left="709" w:right="-1"/>
        <w:jc w:val="both"/>
        <w:rPr>
          <w:rFonts w:cs="Arial"/>
          <w:color w:val="auto"/>
          <w:sz w:val="20"/>
          <w:szCs w:val="20"/>
        </w:rPr>
      </w:pPr>
    </w:p>
    <w:p w14:paraId="565AA45F">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 xml:space="preserve">A comprovação de regularidade fiscal </w:t>
      </w:r>
      <w:r>
        <w:rPr>
          <w:rFonts w:hint="default" w:cs="Arial"/>
          <w:color w:val="auto"/>
          <w:sz w:val="20"/>
          <w:szCs w:val="20"/>
          <w:lang w:val="pt-BR"/>
        </w:rPr>
        <w:t xml:space="preserve">e trabalhista </w:t>
      </w:r>
      <w:r>
        <w:rPr>
          <w:rFonts w:cs="Arial"/>
          <w:color w:val="auto"/>
          <w:sz w:val="20"/>
          <w:szCs w:val="20"/>
        </w:rPr>
        <w:t>das microempresas e empresas de pequeno porte somente será exigida para efeito de assinatura do contrato.</w:t>
      </w:r>
    </w:p>
    <w:p w14:paraId="55895375">
      <w:pPr>
        <w:pStyle w:val="47"/>
        <w:tabs>
          <w:tab w:val="left" w:pos="-142"/>
          <w:tab w:val="left" w:pos="709"/>
        </w:tabs>
        <w:spacing w:before="0" w:after="0"/>
        <w:ind w:left="709" w:right="-1"/>
        <w:jc w:val="both"/>
        <w:rPr>
          <w:rFonts w:cs="Arial"/>
          <w:color w:val="auto"/>
          <w:sz w:val="20"/>
          <w:szCs w:val="20"/>
        </w:rPr>
      </w:pPr>
    </w:p>
    <w:p w14:paraId="2C2DA889">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As microempresas e empresas de pequeno porte, por ocasião da participação neste certame, deverão apresentar toda a documentação exigida para fins de comprovação da regularidade fiscal</w:t>
      </w:r>
      <w:r>
        <w:rPr>
          <w:rFonts w:hint="default" w:cs="Arial"/>
          <w:color w:val="auto"/>
          <w:sz w:val="20"/>
          <w:szCs w:val="20"/>
          <w:lang w:val="pt-BR"/>
        </w:rPr>
        <w:t xml:space="preserve"> e trabalhista</w:t>
      </w:r>
      <w:r>
        <w:rPr>
          <w:rFonts w:cs="Arial"/>
          <w:color w:val="auto"/>
          <w:sz w:val="20"/>
          <w:szCs w:val="20"/>
        </w:rPr>
        <w:t>, mesmo que esta apresente alguma restrição.</w:t>
      </w:r>
    </w:p>
    <w:p w14:paraId="1290A088">
      <w:pPr>
        <w:pStyle w:val="47"/>
        <w:tabs>
          <w:tab w:val="left" w:pos="-142"/>
          <w:tab w:val="left" w:pos="709"/>
        </w:tabs>
        <w:spacing w:before="0" w:after="0"/>
        <w:ind w:left="709" w:right="-1"/>
        <w:jc w:val="both"/>
        <w:rPr>
          <w:rFonts w:cs="Arial"/>
          <w:color w:val="auto"/>
          <w:sz w:val="20"/>
          <w:szCs w:val="20"/>
        </w:rPr>
      </w:pPr>
    </w:p>
    <w:p w14:paraId="44F6E95B">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Havendo alguma restrição da comprovação de regularidade fiscal</w:t>
      </w:r>
      <w:r>
        <w:rPr>
          <w:rFonts w:hint="default" w:cs="Arial"/>
          <w:color w:val="auto"/>
          <w:sz w:val="20"/>
          <w:szCs w:val="20"/>
          <w:lang w:val="pt-BR"/>
        </w:rPr>
        <w:t xml:space="preserve"> e trabalhista</w:t>
      </w:r>
      <w:r>
        <w:rPr>
          <w:rFonts w:cs="Arial"/>
          <w:color w:val="auto"/>
          <w:sz w:val="20"/>
          <w:szCs w:val="20"/>
        </w:rPr>
        <w:t xml:space="preserve">, será assegurado o prazo de </w:t>
      </w:r>
      <w:r>
        <w:rPr>
          <w:rFonts w:cs="Arial"/>
          <w:b/>
          <w:color w:val="auto"/>
          <w:sz w:val="20"/>
          <w:szCs w:val="20"/>
        </w:rPr>
        <w:t xml:space="preserve">5 </w:t>
      </w:r>
      <w:r>
        <w:rPr>
          <w:rFonts w:cs="Arial"/>
          <w:color w:val="auto"/>
          <w:sz w:val="20"/>
          <w:szCs w:val="20"/>
        </w:rPr>
        <w:t>(</w:t>
      </w:r>
      <w:r>
        <w:rPr>
          <w:rFonts w:cs="Arial"/>
          <w:b/>
          <w:color w:val="auto"/>
          <w:sz w:val="20"/>
          <w:szCs w:val="20"/>
        </w:rPr>
        <w:t>cinco</w:t>
      </w:r>
      <w:r>
        <w:rPr>
          <w:rFonts w:cs="Arial"/>
          <w:color w:val="auto"/>
          <w:sz w:val="20"/>
          <w:szCs w:val="20"/>
        </w:rPr>
        <w:t>)</w:t>
      </w:r>
      <w:r>
        <w:rPr>
          <w:rFonts w:cs="Arial"/>
          <w:b/>
          <w:color w:val="auto"/>
          <w:sz w:val="20"/>
          <w:szCs w:val="20"/>
        </w:rPr>
        <w:t xml:space="preserve"> dias úteis </w:t>
      </w:r>
      <w:r>
        <w:rPr>
          <w:rFonts w:cs="Arial"/>
          <w:color w:val="auto"/>
          <w:sz w:val="20"/>
          <w:szCs w:val="20"/>
        </w:rPr>
        <w:t>para as Microempresas e Empresas de Pequeno Porte, contado a partir do momento em que a licitante for declarada vencedora do certame, prorrogável por igual período, a critério desta Prefeitura, para a regularização da documentação, pagamento ou parcelamento do débito, e emissão de eventuais certidões negativas ou positivas, com efeito de certidão negativa.</w:t>
      </w:r>
    </w:p>
    <w:p w14:paraId="58DE59B9">
      <w:pPr>
        <w:pStyle w:val="47"/>
        <w:spacing w:before="0" w:after="0"/>
        <w:ind w:left="709" w:right="-1"/>
        <w:jc w:val="both"/>
        <w:rPr>
          <w:rFonts w:cs="Arial"/>
          <w:color w:val="auto"/>
          <w:sz w:val="20"/>
          <w:szCs w:val="20"/>
        </w:rPr>
      </w:pPr>
    </w:p>
    <w:p w14:paraId="11E70E9A">
      <w:pPr>
        <w:pStyle w:val="47"/>
        <w:numPr>
          <w:ilvl w:val="1"/>
          <w:numId w:val="2"/>
        </w:numPr>
        <w:tabs>
          <w:tab w:val="left" w:pos="709"/>
        </w:tabs>
        <w:spacing w:before="0" w:after="0"/>
        <w:ind w:left="-142" w:right="-1" w:firstLine="0"/>
        <w:jc w:val="both"/>
        <w:rPr>
          <w:rFonts w:cs="Arial"/>
          <w:b/>
          <w:color w:val="auto"/>
          <w:sz w:val="20"/>
          <w:szCs w:val="20"/>
        </w:rPr>
      </w:pPr>
      <w:r>
        <w:rPr>
          <w:rFonts w:cs="Arial"/>
          <w:b/>
          <w:color w:val="auto"/>
          <w:sz w:val="20"/>
          <w:szCs w:val="20"/>
        </w:rPr>
        <w:t>QUALIFICAÇÃO ECONÔMICO-FINANCEIRA</w:t>
      </w:r>
    </w:p>
    <w:p w14:paraId="0C6CB3D6">
      <w:pPr>
        <w:pStyle w:val="47"/>
        <w:tabs>
          <w:tab w:val="left" w:pos="709"/>
        </w:tabs>
        <w:spacing w:before="0" w:after="0"/>
        <w:ind w:left="-142" w:right="-1"/>
        <w:jc w:val="both"/>
        <w:rPr>
          <w:rFonts w:cs="Arial"/>
          <w:b/>
          <w:color w:val="auto"/>
          <w:sz w:val="20"/>
          <w:szCs w:val="20"/>
        </w:rPr>
      </w:pPr>
    </w:p>
    <w:p w14:paraId="0E283D2E">
      <w:pPr>
        <w:pStyle w:val="47"/>
        <w:numPr>
          <w:ilvl w:val="2"/>
          <w:numId w:val="2"/>
        </w:numPr>
        <w:tabs>
          <w:tab w:val="left" w:pos="-142"/>
          <w:tab w:val="left" w:pos="709"/>
        </w:tabs>
        <w:spacing w:before="0" w:after="0"/>
        <w:ind w:left="709" w:right="-1" w:hanging="851"/>
        <w:jc w:val="both"/>
        <w:rPr>
          <w:rFonts w:cs="Arial"/>
          <w:color w:val="auto"/>
          <w:sz w:val="20"/>
          <w:szCs w:val="20"/>
        </w:rPr>
      </w:pPr>
      <w:r>
        <w:rPr>
          <w:sz w:val="20"/>
          <w:szCs w:val="20"/>
        </w:rPr>
        <w:t>Certidão negativa de insolvência civil expedida pelo distribuidor do domicílio ou sede do licitante, caso se trate de pessoa física, desde que admitida a sua participação na licitação (</w:t>
      </w:r>
      <w:r>
        <w:fldChar w:fldCharType="begin"/>
      </w:r>
      <w:r>
        <w:instrText xml:space="preserve"> HYPERLINK "https://www.gov.br/compras/pt-br/acesso-a-informacao/legislacao/instrucoes-normativas/instrucao-normativa-seges-me-no-116-de-21-de-dezembro-de-2021" \l "art5" </w:instrText>
      </w:r>
      <w:r>
        <w:fldChar w:fldCharType="separate"/>
      </w:r>
      <w:r>
        <w:rPr>
          <w:rStyle w:val="16"/>
          <w:sz w:val="20"/>
          <w:szCs w:val="20"/>
        </w:rPr>
        <w:t>art. 5º, inciso II, alínea “c”, da Instrução Normativa Seges/ME nº 116, de 2021</w:t>
      </w:r>
      <w:r>
        <w:rPr>
          <w:rStyle w:val="16"/>
          <w:sz w:val="20"/>
          <w:szCs w:val="20"/>
        </w:rPr>
        <w:fldChar w:fldCharType="end"/>
      </w:r>
      <w:r>
        <w:rPr>
          <w:sz w:val="20"/>
          <w:szCs w:val="20"/>
        </w:rPr>
        <w:t>), ou de sociedade simples;</w:t>
      </w:r>
    </w:p>
    <w:p w14:paraId="0C56EEE3">
      <w:pPr>
        <w:pStyle w:val="47"/>
        <w:tabs>
          <w:tab w:val="left" w:pos="-142"/>
          <w:tab w:val="left" w:pos="709"/>
        </w:tabs>
        <w:spacing w:before="0" w:after="0"/>
        <w:ind w:left="709" w:right="-1"/>
        <w:jc w:val="both"/>
        <w:rPr>
          <w:rFonts w:cs="Arial"/>
          <w:color w:val="auto"/>
          <w:sz w:val="20"/>
          <w:szCs w:val="20"/>
          <w:highlight w:val="none"/>
        </w:rPr>
      </w:pPr>
    </w:p>
    <w:p w14:paraId="05690230">
      <w:pPr>
        <w:pStyle w:val="47"/>
        <w:numPr>
          <w:ilvl w:val="2"/>
          <w:numId w:val="2"/>
        </w:numPr>
        <w:tabs>
          <w:tab w:val="left" w:pos="-142"/>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Certidão negativa de falência,</w:t>
      </w:r>
      <w:r>
        <w:rPr>
          <w:rFonts w:hint="default"/>
          <w:color w:val="auto"/>
          <w:sz w:val="20"/>
          <w:szCs w:val="20"/>
          <w:highlight w:val="none"/>
        </w:rPr>
        <w:t xml:space="preserve"> expedida pelo distribuidor da sede da pessoa jurídica ou do domicílio do empresário individual</w:t>
      </w:r>
      <w:r>
        <w:rPr>
          <w:rFonts w:cs="Arial"/>
          <w:color w:val="auto"/>
          <w:sz w:val="20"/>
          <w:szCs w:val="20"/>
          <w:highlight w:val="none"/>
        </w:rPr>
        <w:t>.</w:t>
      </w:r>
    </w:p>
    <w:p w14:paraId="7188C6A9">
      <w:pPr>
        <w:pStyle w:val="47"/>
        <w:spacing w:before="0" w:after="0"/>
        <w:ind w:left="0" w:leftChars="0" w:right="-1" w:firstLine="0" w:firstLineChars="0"/>
        <w:jc w:val="both"/>
        <w:rPr>
          <w:rFonts w:cs="Arial"/>
          <w:color w:val="auto"/>
          <w:sz w:val="20"/>
          <w:szCs w:val="20"/>
          <w:highlight w:val="none"/>
        </w:rPr>
      </w:pPr>
    </w:p>
    <w:p w14:paraId="352D6CA5">
      <w:pPr>
        <w:pStyle w:val="47"/>
        <w:numPr>
          <w:ilvl w:val="1"/>
          <w:numId w:val="2"/>
        </w:numPr>
        <w:tabs>
          <w:tab w:val="left" w:pos="709"/>
        </w:tabs>
        <w:spacing w:before="0" w:after="0"/>
        <w:ind w:left="-142" w:right="-1" w:firstLine="0"/>
        <w:jc w:val="both"/>
        <w:rPr>
          <w:rFonts w:cs="Arial"/>
          <w:b/>
          <w:color w:val="auto"/>
          <w:sz w:val="20"/>
          <w:szCs w:val="20"/>
        </w:rPr>
      </w:pPr>
      <w:r>
        <w:rPr>
          <w:rFonts w:cs="Arial"/>
          <w:b/>
          <w:color w:val="auto"/>
          <w:sz w:val="20"/>
          <w:szCs w:val="20"/>
        </w:rPr>
        <w:t>DOCUMENTAÇÃO COMPLEMENTAR</w:t>
      </w:r>
    </w:p>
    <w:p w14:paraId="2277D20C">
      <w:pPr>
        <w:spacing w:before="0" w:after="0"/>
        <w:ind w:right="-1"/>
        <w:jc w:val="both"/>
        <w:rPr>
          <w:rFonts w:cs="Arial"/>
          <w:color w:val="auto"/>
          <w:sz w:val="20"/>
          <w:szCs w:val="20"/>
        </w:rPr>
      </w:pPr>
    </w:p>
    <w:p w14:paraId="6077B55D">
      <w:pPr>
        <w:pStyle w:val="47"/>
        <w:numPr>
          <w:ilvl w:val="2"/>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 xml:space="preserve">Declaração de Microempresa ou Empresa de Pequeno Porte visando ao exercício da preferência prevista na Lei Complementar nº 123/2006, alterada pela Lei Complementar 147/2014, que deverá ser feita de acordo com o modelo estabelecido no </w:t>
      </w:r>
      <w:r>
        <w:rPr>
          <w:rFonts w:cs="Arial"/>
          <w:b/>
          <w:color w:val="auto"/>
          <w:sz w:val="20"/>
          <w:szCs w:val="20"/>
        </w:rPr>
        <w:t>Anexo III</w:t>
      </w:r>
      <w:r>
        <w:rPr>
          <w:rFonts w:cs="Arial"/>
          <w:color w:val="auto"/>
          <w:sz w:val="20"/>
          <w:szCs w:val="20"/>
        </w:rPr>
        <w:t xml:space="preserve"> deste Edital.</w:t>
      </w:r>
    </w:p>
    <w:p w14:paraId="7B0C8E1D">
      <w:pPr>
        <w:pStyle w:val="47"/>
        <w:tabs>
          <w:tab w:val="left" w:pos="-142"/>
          <w:tab w:val="left" w:pos="709"/>
        </w:tabs>
        <w:spacing w:before="0" w:after="0"/>
        <w:ind w:left="709" w:right="-1"/>
        <w:jc w:val="both"/>
        <w:rPr>
          <w:rFonts w:cs="Arial"/>
          <w:color w:val="auto"/>
          <w:sz w:val="20"/>
          <w:szCs w:val="20"/>
        </w:rPr>
      </w:pPr>
    </w:p>
    <w:p w14:paraId="1ED1FE89">
      <w:pPr>
        <w:pStyle w:val="47"/>
        <w:numPr>
          <w:ilvl w:val="2"/>
          <w:numId w:val="2"/>
        </w:numPr>
        <w:tabs>
          <w:tab w:val="left" w:pos="-142"/>
          <w:tab w:val="left" w:pos="709"/>
        </w:tabs>
        <w:spacing w:before="0" w:after="0"/>
        <w:ind w:left="709" w:right="-1" w:hanging="851"/>
        <w:jc w:val="both"/>
        <w:rPr>
          <w:rFonts w:cs="Arial"/>
          <w:color w:val="auto"/>
          <w:sz w:val="20"/>
          <w:szCs w:val="20"/>
        </w:rPr>
      </w:pPr>
      <w:r>
        <w:rPr>
          <w:rFonts w:hint="default" w:cs="Arial"/>
          <w:color w:val="auto"/>
          <w:sz w:val="20"/>
          <w:szCs w:val="20"/>
          <w:lang w:val="pt-BR"/>
        </w:rPr>
        <w:t xml:space="preserve">Declarações unificadas, conforme </w:t>
      </w:r>
      <w:r>
        <w:rPr>
          <w:rFonts w:cs="Arial"/>
          <w:color w:val="auto"/>
          <w:sz w:val="20"/>
          <w:szCs w:val="20"/>
        </w:rPr>
        <w:t xml:space="preserve">modelo estabelecido no </w:t>
      </w:r>
      <w:r>
        <w:rPr>
          <w:rFonts w:cs="Arial"/>
          <w:b/>
          <w:color w:val="auto"/>
          <w:sz w:val="20"/>
          <w:szCs w:val="20"/>
        </w:rPr>
        <w:t>Anexo I</w:t>
      </w:r>
      <w:r>
        <w:rPr>
          <w:rFonts w:hint="default" w:cs="Arial"/>
          <w:b/>
          <w:color w:val="auto"/>
          <w:sz w:val="20"/>
          <w:szCs w:val="20"/>
          <w:lang w:val="pt-BR"/>
        </w:rPr>
        <w:t xml:space="preserve">V </w:t>
      </w:r>
      <w:r>
        <w:rPr>
          <w:rFonts w:hint="default" w:cs="Arial"/>
          <w:b w:val="0"/>
          <w:bCs/>
          <w:color w:val="auto"/>
          <w:sz w:val="20"/>
          <w:szCs w:val="20"/>
          <w:lang w:val="pt-BR"/>
        </w:rPr>
        <w:t>deste Edital.</w:t>
      </w:r>
    </w:p>
    <w:p w14:paraId="02DF3650">
      <w:pPr>
        <w:tabs>
          <w:tab w:val="left" w:pos="-142"/>
          <w:tab w:val="left" w:pos="709"/>
        </w:tabs>
        <w:spacing w:before="0" w:after="0"/>
        <w:ind w:right="-1"/>
        <w:jc w:val="both"/>
        <w:rPr>
          <w:rFonts w:cs="Arial"/>
          <w:color w:val="auto"/>
          <w:sz w:val="20"/>
          <w:szCs w:val="20"/>
        </w:rPr>
      </w:pPr>
    </w:p>
    <w:p w14:paraId="24EA7222">
      <w:pPr>
        <w:pStyle w:val="47"/>
        <w:numPr>
          <w:ilvl w:val="2"/>
          <w:numId w:val="2"/>
        </w:numPr>
        <w:tabs>
          <w:tab w:val="left" w:pos="-142"/>
          <w:tab w:val="left" w:pos="709"/>
        </w:tabs>
        <w:spacing w:before="0" w:after="0"/>
        <w:ind w:left="709" w:right="-1" w:hanging="851"/>
        <w:jc w:val="both"/>
        <w:rPr>
          <w:rFonts w:cs="Arial"/>
          <w:b/>
          <w:color w:val="auto"/>
          <w:sz w:val="20"/>
          <w:szCs w:val="20"/>
        </w:rPr>
      </w:pPr>
      <w:r>
        <w:rPr>
          <w:rFonts w:cs="Arial"/>
          <w:b/>
          <w:color w:val="auto"/>
          <w:sz w:val="20"/>
          <w:szCs w:val="20"/>
        </w:rPr>
        <w:t>No caso de representantes não constantes do quadro societário:</w:t>
      </w:r>
    </w:p>
    <w:p w14:paraId="78F3A694">
      <w:pPr>
        <w:pStyle w:val="47"/>
        <w:tabs>
          <w:tab w:val="left" w:pos="-142"/>
          <w:tab w:val="left" w:pos="709"/>
        </w:tabs>
        <w:spacing w:before="0" w:after="0"/>
        <w:ind w:left="709" w:right="-1"/>
        <w:jc w:val="both"/>
        <w:rPr>
          <w:rFonts w:cs="Arial"/>
          <w:color w:val="auto"/>
          <w:sz w:val="20"/>
          <w:szCs w:val="20"/>
        </w:rPr>
      </w:pPr>
    </w:p>
    <w:p w14:paraId="00BB67BE">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Instrumento Público de Procuração com poderes para praticar todos os atos pertinentes ao certame, em nome da empresa proponente, com prazo de validade em vigor, acompanhado de Cópia de seu Contrato Social ou estatuto em vigor, no caso de Sociedade Anônima, devidamente acompanhado de documentos de eleição de seus administradores, ou, Prova de Registro Comercial no caso de Empresa Individual.</w:t>
      </w:r>
    </w:p>
    <w:p w14:paraId="7891C7CE">
      <w:pPr>
        <w:pStyle w:val="47"/>
        <w:tabs>
          <w:tab w:val="left" w:pos="-142"/>
          <w:tab w:val="left" w:pos="709"/>
        </w:tabs>
        <w:spacing w:before="0" w:after="0"/>
        <w:ind w:left="709" w:right="-1"/>
        <w:jc w:val="both"/>
        <w:rPr>
          <w:rFonts w:cs="Arial"/>
          <w:color w:val="auto"/>
          <w:sz w:val="20"/>
          <w:szCs w:val="20"/>
        </w:rPr>
      </w:pPr>
    </w:p>
    <w:p w14:paraId="4E7F8505">
      <w:pPr>
        <w:pStyle w:val="47"/>
        <w:numPr>
          <w:ilvl w:val="3"/>
          <w:numId w:val="2"/>
        </w:numPr>
        <w:tabs>
          <w:tab w:val="left" w:pos="-142"/>
          <w:tab w:val="left" w:pos="709"/>
        </w:tabs>
        <w:spacing w:before="0" w:after="0"/>
        <w:ind w:left="709" w:right="-1" w:hanging="851"/>
        <w:jc w:val="both"/>
        <w:rPr>
          <w:rFonts w:cs="Arial"/>
          <w:color w:val="auto"/>
          <w:sz w:val="20"/>
          <w:szCs w:val="20"/>
        </w:rPr>
      </w:pPr>
      <w:r>
        <w:rPr>
          <w:rFonts w:cs="Arial"/>
          <w:color w:val="auto"/>
          <w:sz w:val="20"/>
          <w:szCs w:val="20"/>
        </w:rPr>
        <w:t xml:space="preserve">Instrumento Particular de Procuração, no modelo do </w:t>
      </w:r>
      <w:r>
        <w:rPr>
          <w:rFonts w:cs="Arial"/>
          <w:b/>
          <w:color w:val="auto"/>
          <w:sz w:val="20"/>
          <w:szCs w:val="20"/>
        </w:rPr>
        <w:t>Anexo II</w:t>
      </w:r>
      <w:r>
        <w:rPr>
          <w:rFonts w:cs="Arial"/>
          <w:color w:val="auto"/>
          <w:sz w:val="20"/>
          <w:szCs w:val="20"/>
        </w:rPr>
        <w:t>, com poderes para praticar todos os atos pertinentes ao certame, em nome da empresa proponente, acompanhado de Cópia de seu Contrato Social ou estatuto em vigor, no caso de Sociedade Anônima, devidamente acompanhado de documentos de eleição de seus administradores, ou, Prova de Registro Comercial no caso de Empresa Individual.</w:t>
      </w:r>
    </w:p>
    <w:p w14:paraId="6584AEEC">
      <w:pPr>
        <w:tabs>
          <w:tab w:val="left" w:pos="-142"/>
          <w:tab w:val="left" w:pos="709"/>
        </w:tabs>
        <w:spacing w:before="0" w:after="0"/>
        <w:ind w:right="-1"/>
        <w:jc w:val="both"/>
        <w:rPr>
          <w:rFonts w:cs="Arial"/>
          <w:color w:val="auto"/>
          <w:sz w:val="20"/>
          <w:szCs w:val="20"/>
        </w:rPr>
      </w:pPr>
    </w:p>
    <w:p w14:paraId="1EC9B2B1">
      <w:pPr>
        <w:pStyle w:val="22"/>
      </w:pPr>
      <w:bookmarkStart w:id="13" w:name="_Toc32267"/>
      <w:r>
        <w:t>DA IMPUGNAÇÃO DO EDITAL E RECURSOS</w:t>
      </w:r>
      <w:bookmarkEnd w:id="13"/>
    </w:p>
    <w:p w14:paraId="53AC13CF">
      <w:pPr>
        <w:spacing w:before="0" w:after="0"/>
        <w:ind w:right="-1"/>
        <w:rPr>
          <w:rFonts w:cs="Arial"/>
          <w:sz w:val="20"/>
          <w:szCs w:val="20"/>
        </w:rPr>
      </w:pPr>
    </w:p>
    <w:p w14:paraId="12266949">
      <w:pPr>
        <w:pStyle w:val="47"/>
        <w:numPr>
          <w:ilvl w:val="0"/>
          <w:numId w:val="2"/>
        </w:numPr>
        <w:spacing w:before="0" w:after="0"/>
        <w:ind w:left="-142" w:right="-1" w:firstLine="851"/>
        <w:jc w:val="both"/>
        <w:rPr>
          <w:rFonts w:cs="Arial"/>
          <w:vanish/>
          <w:color w:val="auto"/>
          <w:sz w:val="20"/>
          <w:szCs w:val="20"/>
        </w:rPr>
      </w:pPr>
    </w:p>
    <w:p w14:paraId="342103CF">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 xml:space="preserve">Com antecedência mínima de </w:t>
      </w:r>
      <w:r>
        <w:rPr>
          <w:rFonts w:cs="Arial"/>
          <w:b/>
          <w:color w:val="auto"/>
          <w:sz w:val="20"/>
          <w:szCs w:val="20"/>
        </w:rPr>
        <w:t>3 (três)</w:t>
      </w:r>
      <w:r>
        <w:rPr>
          <w:rFonts w:cs="Arial"/>
          <w:color w:val="auto"/>
          <w:sz w:val="20"/>
          <w:szCs w:val="20"/>
        </w:rPr>
        <w:t xml:space="preserve"> </w:t>
      </w:r>
      <w:r>
        <w:rPr>
          <w:rFonts w:cs="Arial"/>
          <w:b/>
          <w:color w:val="auto"/>
          <w:sz w:val="20"/>
          <w:szCs w:val="20"/>
        </w:rPr>
        <w:t>dias úteis</w:t>
      </w:r>
      <w:r>
        <w:rPr>
          <w:rFonts w:cs="Arial"/>
          <w:color w:val="auto"/>
          <w:sz w:val="20"/>
          <w:szCs w:val="20"/>
        </w:rPr>
        <w:t xml:space="preserve"> anteriores à data fixada para abertura das propostas, qualquer pessoa poderá solicitar esclarecimentos, providências ou impugnar o ato convocatório do Pregão.</w:t>
      </w:r>
    </w:p>
    <w:p w14:paraId="33E11281">
      <w:pPr>
        <w:pStyle w:val="47"/>
        <w:tabs>
          <w:tab w:val="left" w:pos="709"/>
        </w:tabs>
        <w:spacing w:before="0" w:after="0"/>
        <w:ind w:left="709" w:right="-1"/>
        <w:jc w:val="both"/>
        <w:rPr>
          <w:rFonts w:cs="Arial"/>
          <w:b/>
          <w:color w:val="auto"/>
          <w:sz w:val="20"/>
          <w:szCs w:val="20"/>
        </w:rPr>
      </w:pPr>
    </w:p>
    <w:p w14:paraId="374A0331">
      <w:pPr>
        <w:pStyle w:val="47"/>
        <w:numPr>
          <w:ilvl w:val="2"/>
          <w:numId w:val="2"/>
        </w:numPr>
        <w:tabs>
          <w:tab w:val="left" w:pos="709"/>
        </w:tabs>
        <w:spacing w:before="0" w:after="0"/>
        <w:ind w:left="709" w:right="-1" w:hanging="851"/>
        <w:jc w:val="both"/>
        <w:rPr>
          <w:rFonts w:cs="Arial"/>
          <w:color w:val="auto"/>
          <w:sz w:val="20"/>
          <w:szCs w:val="20"/>
        </w:rPr>
      </w:pPr>
      <w:r>
        <w:rPr>
          <w:sz w:val="20"/>
          <w:szCs w:val="20"/>
        </w:rPr>
        <w:t xml:space="preserve">As impugnações e os pedidos de esclarecimentos serão formulados exclusivamente por meio </w:t>
      </w:r>
      <w:r>
        <w:rPr>
          <w:color w:val="auto"/>
          <w:sz w:val="20"/>
          <w:szCs w:val="20"/>
        </w:rPr>
        <w:t xml:space="preserve">eletrônico, no sítio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color w:val="auto"/>
          <w:sz w:val="20"/>
          <w:szCs w:val="20"/>
        </w:rPr>
        <w:t xml:space="preserve">. As </w:t>
      </w:r>
      <w:r>
        <w:rPr>
          <w:sz w:val="20"/>
          <w:szCs w:val="20"/>
        </w:rPr>
        <w:t>impugnações e os pedidos de esclarecimentos não suspendem os prazos previstos no certame</w:t>
      </w:r>
      <w:r>
        <w:rPr>
          <w:rFonts w:cs="Arial"/>
          <w:color w:val="auto"/>
          <w:sz w:val="20"/>
          <w:szCs w:val="20"/>
        </w:rPr>
        <w:t>.</w:t>
      </w:r>
    </w:p>
    <w:p w14:paraId="11E9861A">
      <w:pPr>
        <w:pStyle w:val="47"/>
        <w:tabs>
          <w:tab w:val="left" w:pos="709"/>
        </w:tabs>
        <w:spacing w:before="0" w:after="0"/>
        <w:ind w:left="709" w:right="-1"/>
        <w:jc w:val="both"/>
        <w:rPr>
          <w:rFonts w:cs="Arial"/>
          <w:color w:val="auto"/>
          <w:sz w:val="20"/>
          <w:szCs w:val="20"/>
        </w:rPr>
      </w:pPr>
    </w:p>
    <w:p w14:paraId="25A2C343">
      <w:pPr>
        <w:pStyle w:val="47"/>
        <w:numPr>
          <w:ilvl w:val="2"/>
          <w:numId w:val="2"/>
        </w:numPr>
        <w:tabs>
          <w:tab w:val="left" w:pos="709"/>
        </w:tabs>
        <w:spacing w:before="0" w:after="0"/>
        <w:ind w:left="709" w:right="-1" w:hanging="851"/>
        <w:jc w:val="both"/>
        <w:rPr>
          <w:rFonts w:cs="Arial"/>
          <w:color w:val="auto"/>
          <w:sz w:val="20"/>
          <w:szCs w:val="20"/>
        </w:rPr>
      </w:pPr>
      <w:r>
        <w:rPr>
          <w:sz w:val="20"/>
          <w:szCs w:val="20"/>
        </w:rPr>
        <w:t>As impugnações serão decididas pelo subscritor do Edital</w:t>
      </w:r>
      <w:r>
        <w:rPr>
          <w:rFonts w:hint="default"/>
          <w:sz w:val="20"/>
          <w:szCs w:val="20"/>
          <w:lang w:val="pt-BR"/>
        </w:rPr>
        <w:t xml:space="preserve"> em conjunto com a Procuradoria do Município</w:t>
      </w:r>
      <w:r>
        <w:rPr>
          <w:sz w:val="20"/>
          <w:szCs w:val="20"/>
        </w:rPr>
        <w:t xml:space="preserve"> e os pedidos de esclarecimentos respondidos pelo Pregoeiro até o dia útil anterior à data fixada para a abertura da sessão pública.</w:t>
      </w:r>
    </w:p>
    <w:p w14:paraId="1FD9C727">
      <w:pPr>
        <w:pStyle w:val="47"/>
        <w:tabs>
          <w:tab w:val="left" w:pos="709"/>
        </w:tabs>
        <w:spacing w:before="0" w:after="0"/>
        <w:ind w:left="709" w:right="-1"/>
        <w:jc w:val="both"/>
        <w:rPr>
          <w:rFonts w:cs="Arial"/>
          <w:color w:val="auto"/>
          <w:sz w:val="20"/>
          <w:szCs w:val="20"/>
          <w:highlight w:val="yellow"/>
        </w:rPr>
      </w:pPr>
    </w:p>
    <w:p w14:paraId="5E2C3E5B">
      <w:pPr>
        <w:pStyle w:val="47"/>
        <w:numPr>
          <w:ilvl w:val="2"/>
          <w:numId w:val="2"/>
        </w:numPr>
        <w:tabs>
          <w:tab w:val="left" w:pos="709"/>
        </w:tabs>
        <w:spacing w:before="0" w:after="0"/>
        <w:ind w:left="709" w:right="-1" w:hanging="851"/>
        <w:jc w:val="both"/>
        <w:rPr>
          <w:rFonts w:cs="Arial"/>
          <w:color w:val="auto"/>
          <w:sz w:val="20"/>
          <w:szCs w:val="20"/>
        </w:rPr>
      </w:pPr>
      <w:r>
        <w:rPr>
          <w:sz w:val="20"/>
          <w:szCs w:val="20"/>
        </w:rPr>
        <w:t>Acolhida a impugnação contra o ato convocatório, será designada nova data para realização da sessão pública, se for o caso.</w:t>
      </w:r>
    </w:p>
    <w:p w14:paraId="0A8D7910">
      <w:pPr>
        <w:pStyle w:val="47"/>
        <w:tabs>
          <w:tab w:val="left" w:pos="709"/>
        </w:tabs>
        <w:spacing w:before="0" w:after="0"/>
        <w:ind w:left="709" w:right="-1"/>
        <w:jc w:val="both"/>
        <w:rPr>
          <w:rFonts w:cs="Arial"/>
          <w:color w:val="auto"/>
          <w:sz w:val="20"/>
          <w:szCs w:val="20"/>
          <w:highlight w:val="yellow"/>
        </w:rPr>
      </w:pPr>
    </w:p>
    <w:p w14:paraId="6F0D0E48">
      <w:pPr>
        <w:pStyle w:val="47"/>
        <w:numPr>
          <w:ilvl w:val="2"/>
          <w:numId w:val="2"/>
        </w:numPr>
        <w:tabs>
          <w:tab w:val="left" w:pos="709"/>
        </w:tabs>
        <w:spacing w:before="0" w:after="0"/>
        <w:ind w:left="709" w:right="-1" w:hanging="851"/>
        <w:jc w:val="both"/>
        <w:rPr>
          <w:rFonts w:cs="Arial"/>
          <w:color w:val="auto"/>
          <w:sz w:val="20"/>
          <w:szCs w:val="20"/>
        </w:rPr>
      </w:pPr>
      <w:r>
        <w:rPr>
          <w:sz w:val="20"/>
          <w:szCs w:val="20"/>
        </w:rPr>
        <w:t>As decisões das impugnações e as respostas aos pedidos de esclarecimentos serão juntadas aos autos do processo licitatório e estarão disponíveis para consulta por qualquer interessado.</w:t>
      </w:r>
    </w:p>
    <w:p w14:paraId="40778BDA">
      <w:pPr>
        <w:pStyle w:val="47"/>
        <w:tabs>
          <w:tab w:val="left" w:pos="709"/>
        </w:tabs>
        <w:spacing w:before="0" w:after="0"/>
        <w:ind w:left="709" w:right="-1"/>
        <w:jc w:val="both"/>
        <w:rPr>
          <w:rFonts w:cs="Arial"/>
          <w:color w:val="auto"/>
          <w:sz w:val="20"/>
          <w:szCs w:val="20"/>
        </w:rPr>
      </w:pPr>
    </w:p>
    <w:p w14:paraId="187B8F67">
      <w:pPr>
        <w:pStyle w:val="47"/>
        <w:numPr>
          <w:ilvl w:val="2"/>
          <w:numId w:val="2"/>
        </w:numPr>
        <w:tabs>
          <w:tab w:val="left" w:pos="709"/>
        </w:tabs>
        <w:spacing w:before="0" w:after="0"/>
        <w:ind w:left="709" w:right="-1" w:hanging="851"/>
        <w:jc w:val="both"/>
        <w:rPr>
          <w:rFonts w:cs="Arial"/>
          <w:color w:val="auto"/>
          <w:sz w:val="20"/>
          <w:szCs w:val="20"/>
        </w:rPr>
      </w:pPr>
      <w:r>
        <w:rPr>
          <w:sz w:val="20"/>
          <w:szCs w:val="20"/>
        </w:rPr>
        <w:t>A ausência de impugnação implicará na aceitação tácita, pelo licitante, das condições previstas neste Edital e em seus anexos, em especial no Termo de Referência e na minuta do contrato ou Ata de Registro de Preço</w:t>
      </w:r>
    </w:p>
    <w:p w14:paraId="003B87EE">
      <w:pPr>
        <w:pStyle w:val="47"/>
        <w:tabs>
          <w:tab w:val="left" w:pos="709"/>
        </w:tabs>
        <w:spacing w:before="0" w:after="0"/>
        <w:ind w:left="709" w:right="-1"/>
        <w:jc w:val="both"/>
        <w:rPr>
          <w:rFonts w:cs="Arial"/>
          <w:color w:val="auto"/>
          <w:sz w:val="20"/>
          <w:szCs w:val="20"/>
          <w:highlight w:val="yellow"/>
        </w:rPr>
      </w:pPr>
    </w:p>
    <w:p w14:paraId="53624254">
      <w:pPr>
        <w:pStyle w:val="47"/>
        <w:numPr>
          <w:ilvl w:val="2"/>
          <w:numId w:val="2"/>
        </w:numPr>
        <w:tabs>
          <w:tab w:val="left" w:pos="709"/>
          <w:tab w:val="left" w:pos="9498"/>
        </w:tabs>
        <w:spacing w:before="0" w:after="0"/>
        <w:ind w:left="709" w:right="-1" w:hanging="851"/>
        <w:jc w:val="both"/>
        <w:rPr>
          <w:rFonts w:cs="Arial"/>
          <w:color w:val="auto"/>
          <w:sz w:val="20"/>
          <w:szCs w:val="20"/>
        </w:rPr>
      </w:pPr>
      <w:r>
        <w:rPr>
          <w:rFonts w:cs="Arial"/>
          <w:color w:val="auto"/>
          <w:sz w:val="20"/>
          <w:szCs w:val="20"/>
        </w:rPr>
        <w:t>A impugnação feita tempestivamente pela licitante, não a impedirá de participar deste Pregão, até o trânsito em julgado da presente decisão.</w:t>
      </w:r>
    </w:p>
    <w:p w14:paraId="76828FCB">
      <w:pPr>
        <w:pStyle w:val="47"/>
        <w:tabs>
          <w:tab w:val="left" w:pos="709"/>
          <w:tab w:val="left" w:pos="9498"/>
        </w:tabs>
        <w:spacing w:before="0" w:after="0"/>
        <w:ind w:left="709" w:right="-1" w:hanging="851"/>
        <w:jc w:val="both"/>
        <w:rPr>
          <w:rFonts w:cs="Arial"/>
          <w:color w:val="auto"/>
          <w:sz w:val="20"/>
          <w:szCs w:val="20"/>
        </w:rPr>
      </w:pPr>
    </w:p>
    <w:p w14:paraId="3D9DFC40">
      <w:pPr>
        <w:pStyle w:val="47"/>
        <w:numPr>
          <w:ilvl w:val="2"/>
          <w:numId w:val="2"/>
        </w:numPr>
        <w:tabs>
          <w:tab w:val="left" w:pos="0"/>
          <w:tab w:val="left" w:pos="142"/>
          <w:tab w:val="left" w:pos="709"/>
        </w:tabs>
        <w:spacing w:before="0" w:after="0"/>
        <w:ind w:left="709" w:right="-1" w:hanging="851"/>
        <w:jc w:val="both"/>
        <w:rPr>
          <w:rFonts w:cs="Arial"/>
          <w:color w:val="auto"/>
          <w:sz w:val="20"/>
          <w:szCs w:val="20"/>
        </w:rPr>
      </w:pPr>
      <w:r>
        <w:rPr>
          <w:rFonts w:cs="Arial"/>
          <w:color w:val="auto"/>
          <w:sz w:val="20"/>
          <w:szCs w:val="20"/>
        </w:rPr>
        <w:t>Acolhida a petição contra o ato convocatório, será designada nova data para a realização do certame.</w:t>
      </w:r>
    </w:p>
    <w:p w14:paraId="4981133F">
      <w:pPr>
        <w:pStyle w:val="47"/>
        <w:tabs>
          <w:tab w:val="left" w:pos="709"/>
        </w:tabs>
        <w:spacing w:before="0" w:after="0"/>
        <w:ind w:left="709" w:right="-1"/>
        <w:jc w:val="both"/>
        <w:rPr>
          <w:rFonts w:cs="Arial"/>
          <w:color w:val="auto"/>
          <w:sz w:val="20"/>
          <w:szCs w:val="20"/>
        </w:rPr>
      </w:pPr>
    </w:p>
    <w:p w14:paraId="06D04945">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rPr>
        <w:t>Ao final da se</w:t>
      </w:r>
      <w:r>
        <w:rPr>
          <w:rFonts w:cs="Arial"/>
          <w:color w:val="auto"/>
          <w:sz w:val="20"/>
          <w:szCs w:val="20"/>
          <w:highlight w:val="none"/>
        </w:rPr>
        <w:t xml:space="preserve">ssão, </w:t>
      </w:r>
      <w:r>
        <w:rPr>
          <w:rFonts w:hint="default"/>
          <w:color w:val="auto"/>
          <w:sz w:val="20"/>
          <w:szCs w:val="20"/>
          <w:highlight w:val="none"/>
        </w:rPr>
        <w:t>o proponente que desejar recorrer poderá fazê-lo, manifestando sua intenção, em campo próprio disponibilizado pelo sistema, em até 10 (dez) minutos, após o arrematante ser declarado vencedor</w:t>
      </w:r>
      <w:r>
        <w:rPr>
          <w:rFonts w:cs="Arial"/>
          <w:color w:val="auto"/>
          <w:sz w:val="20"/>
          <w:szCs w:val="20"/>
          <w:highlight w:val="none"/>
        </w:rPr>
        <w:t>.</w:t>
      </w:r>
    </w:p>
    <w:p w14:paraId="28DD27D9">
      <w:pPr>
        <w:pStyle w:val="47"/>
        <w:tabs>
          <w:tab w:val="left" w:pos="709"/>
        </w:tabs>
        <w:spacing w:before="0" w:after="0"/>
        <w:ind w:left="709" w:right="-1"/>
        <w:jc w:val="both"/>
        <w:rPr>
          <w:rFonts w:cs="Arial"/>
          <w:color w:val="auto"/>
          <w:sz w:val="20"/>
          <w:szCs w:val="20"/>
          <w:highlight w:val="none"/>
        </w:rPr>
      </w:pPr>
    </w:p>
    <w:p w14:paraId="7E366B79">
      <w:pPr>
        <w:pStyle w:val="47"/>
        <w:numPr>
          <w:ilvl w:val="1"/>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A licitante que tiver a intenção de interpor recurso aceita, deverá apresentar memoriais no prazo de 3 (três) dias úteis, ficando os demais interessados, desde logo, intimados a apresentar contra-razões em igual prazo, que começará a correr do término do prazo do recorrente, sendo-lhes assegurado vista imediata dos autos.</w:t>
      </w:r>
    </w:p>
    <w:p w14:paraId="0D06E996">
      <w:pPr>
        <w:pStyle w:val="47"/>
        <w:tabs>
          <w:tab w:val="left" w:pos="709"/>
        </w:tabs>
        <w:spacing w:before="0" w:after="0"/>
        <w:ind w:left="709" w:right="-1"/>
        <w:jc w:val="both"/>
        <w:rPr>
          <w:rFonts w:cs="Arial"/>
          <w:color w:val="auto"/>
          <w:sz w:val="20"/>
          <w:szCs w:val="20"/>
          <w:highlight w:val="none"/>
        </w:rPr>
      </w:pPr>
    </w:p>
    <w:p w14:paraId="79C927DF">
      <w:pPr>
        <w:pStyle w:val="47"/>
        <w:numPr>
          <w:ilvl w:val="2"/>
          <w:numId w:val="2"/>
        </w:numPr>
        <w:tabs>
          <w:tab w:val="left" w:pos="709"/>
        </w:tabs>
        <w:spacing w:before="0" w:after="0"/>
        <w:ind w:left="709" w:right="-1" w:hanging="851"/>
        <w:jc w:val="both"/>
        <w:rPr>
          <w:rFonts w:cs="Arial"/>
          <w:color w:val="auto"/>
          <w:sz w:val="20"/>
          <w:szCs w:val="20"/>
          <w:highlight w:val="none"/>
        </w:rPr>
      </w:pPr>
      <w:r>
        <w:rPr>
          <w:rFonts w:cs="Arial"/>
          <w:color w:val="auto"/>
          <w:sz w:val="20"/>
          <w:szCs w:val="20"/>
          <w:highlight w:val="none"/>
        </w:rPr>
        <w:t xml:space="preserve">As razões e contrarrazões dos recursos deverão ser dirigidas ao Pregoeiro, sendo enviadas exclusivamente por meio de formulário eletrônico, disponível no site </w:t>
      </w:r>
      <w:r>
        <w:rPr>
          <w:rFonts w:hint="default"/>
          <w:sz w:val="20"/>
          <w:szCs w:val="20"/>
          <w:highlight w:val="none"/>
        </w:rPr>
        <w:fldChar w:fldCharType="begin"/>
      </w:r>
      <w:r>
        <w:rPr>
          <w:rFonts w:hint="default"/>
          <w:sz w:val="20"/>
          <w:szCs w:val="20"/>
          <w:highlight w:val="none"/>
        </w:rPr>
        <w:instrText xml:space="preserve"> HYPERLINK "https://novobbmnet.com.br/" </w:instrText>
      </w:r>
      <w:r>
        <w:rPr>
          <w:rFonts w:hint="default"/>
          <w:sz w:val="20"/>
          <w:szCs w:val="20"/>
          <w:highlight w:val="none"/>
        </w:rPr>
        <w:fldChar w:fldCharType="separate"/>
      </w:r>
      <w:r>
        <w:rPr>
          <w:rStyle w:val="16"/>
          <w:rFonts w:hint="default"/>
          <w:sz w:val="20"/>
          <w:szCs w:val="20"/>
          <w:highlight w:val="none"/>
          <w:lang w:val="pt-BR"/>
        </w:rPr>
        <w:t>https://bbmnet.com.br/</w:t>
      </w:r>
      <w:r>
        <w:rPr>
          <w:rFonts w:hint="default"/>
          <w:sz w:val="20"/>
          <w:szCs w:val="20"/>
          <w:highlight w:val="none"/>
        </w:rPr>
        <w:fldChar w:fldCharType="end"/>
      </w:r>
      <w:r>
        <w:rPr>
          <w:rFonts w:cs="Arial"/>
          <w:color w:val="auto"/>
          <w:sz w:val="20"/>
          <w:szCs w:val="20"/>
          <w:highlight w:val="none"/>
        </w:rPr>
        <w:t>.</w:t>
      </w:r>
    </w:p>
    <w:p w14:paraId="7BD43789">
      <w:pPr>
        <w:pStyle w:val="47"/>
        <w:tabs>
          <w:tab w:val="left" w:pos="709"/>
        </w:tabs>
        <w:spacing w:before="0" w:after="0"/>
        <w:ind w:left="709" w:right="-1"/>
        <w:jc w:val="both"/>
        <w:rPr>
          <w:rFonts w:cs="Arial"/>
          <w:color w:val="auto"/>
          <w:sz w:val="20"/>
          <w:szCs w:val="20"/>
          <w:highlight w:val="none"/>
        </w:rPr>
      </w:pPr>
    </w:p>
    <w:p w14:paraId="479DDD48">
      <w:pPr>
        <w:pStyle w:val="47"/>
        <w:numPr>
          <w:ilvl w:val="1"/>
          <w:numId w:val="2"/>
        </w:numPr>
        <w:tabs>
          <w:tab w:val="left" w:pos="709"/>
          <w:tab w:val="left" w:pos="8931"/>
        </w:tabs>
        <w:spacing w:before="0" w:after="0"/>
        <w:ind w:left="709" w:right="-1" w:hanging="851"/>
        <w:jc w:val="both"/>
        <w:rPr>
          <w:rFonts w:cs="Arial"/>
          <w:color w:val="auto"/>
          <w:sz w:val="20"/>
          <w:szCs w:val="20"/>
          <w:highlight w:val="none"/>
        </w:rPr>
      </w:pPr>
      <w:r>
        <w:rPr>
          <w:rFonts w:cs="Arial"/>
          <w:color w:val="auto"/>
          <w:sz w:val="20"/>
          <w:szCs w:val="20"/>
          <w:highlight w:val="none"/>
        </w:rPr>
        <w:t>Não serão aceitas as impugnações e recursos apresentados fora do prazo legal, subscrito por representante não habilitado legalmente, ou não identificado no processo para responder pelo proponente.</w:t>
      </w:r>
    </w:p>
    <w:p w14:paraId="168AA642">
      <w:pPr>
        <w:tabs>
          <w:tab w:val="left" w:pos="709"/>
        </w:tabs>
        <w:spacing w:before="0" w:after="0"/>
        <w:ind w:right="-1"/>
        <w:jc w:val="both"/>
        <w:rPr>
          <w:rFonts w:cs="Arial"/>
          <w:color w:val="auto"/>
          <w:sz w:val="20"/>
          <w:szCs w:val="20"/>
          <w:highlight w:val="none"/>
        </w:rPr>
      </w:pPr>
    </w:p>
    <w:p w14:paraId="503A80EC">
      <w:pPr>
        <w:pStyle w:val="47"/>
        <w:numPr>
          <w:ilvl w:val="1"/>
          <w:numId w:val="2"/>
        </w:numPr>
        <w:tabs>
          <w:tab w:val="left" w:pos="709"/>
          <w:tab w:val="left" w:pos="8931"/>
        </w:tabs>
        <w:spacing w:before="0" w:after="0"/>
        <w:ind w:left="709" w:right="-1" w:hanging="851"/>
        <w:jc w:val="both"/>
        <w:rPr>
          <w:rFonts w:cs="Arial"/>
          <w:color w:val="auto"/>
          <w:sz w:val="20"/>
          <w:szCs w:val="20"/>
          <w:highlight w:val="none"/>
        </w:rPr>
      </w:pPr>
      <w:r>
        <w:rPr>
          <w:rFonts w:cs="Arial"/>
          <w:color w:val="auto"/>
          <w:sz w:val="20"/>
          <w:szCs w:val="20"/>
          <w:highlight w:val="none"/>
        </w:rPr>
        <w:t>A ausência de manifestação da licitante importará a decadência do direito de recurso e o encaminhamento do processo à autoridade competente para a homologação.</w:t>
      </w:r>
    </w:p>
    <w:p w14:paraId="3EE36558">
      <w:pPr>
        <w:tabs>
          <w:tab w:val="left" w:pos="709"/>
        </w:tabs>
        <w:spacing w:before="0" w:after="0"/>
        <w:ind w:right="-1"/>
        <w:jc w:val="both"/>
        <w:rPr>
          <w:rFonts w:cs="Arial"/>
          <w:color w:val="auto"/>
          <w:sz w:val="20"/>
          <w:szCs w:val="20"/>
          <w:highlight w:val="none"/>
        </w:rPr>
      </w:pPr>
    </w:p>
    <w:p w14:paraId="09FE7D11">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highlight w:val="none"/>
        </w:rPr>
        <w:t>Os recursos contra decisões do Pregoeiro terão efeito suspensivo e seu acolhi</w:t>
      </w:r>
      <w:r>
        <w:rPr>
          <w:rFonts w:cs="Arial"/>
          <w:color w:val="auto"/>
          <w:sz w:val="20"/>
          <w:szCs w:val="20"/>
        </w:rPr>
        <w:t>mento importará a invalidação apenas dos atos insuscetíveis de aproveitamento.</w:t>
      </w:r>
    </w:p>
    <w:p w14:paraId="47B72A75">
      <w:pPr>
        <w:pStyle w:val="47"/>
        <w:tabs>
          <w:tab w:val="left" w:pos="709"/>
        </w:tabs>
        <w:spacing w:before="0" w:after="0"/>
        <w:ind w:left="709"/>
        <w:jc w:val="both"/>
        <w:rPr>
          <w:rFonts w:cs="Arial"/>
          <w:color w:val="auto"/>
          <w:sz w:val="20"/>
          <w:szCs w:val="20"/>
        </w:rPr>
      </w:pPr>
    </w:p>
    <w:p w14:paraId="08C0A445">
      <w:pPr>
        <w:pStyle w:val="47"/>
        <w:numPr>
          <w:ilvl w:val="1"/>
          <w:numId w:val="2"/>
        </w:numPr>
        <w:tabs>
          <w:tab w:val="left" w:pos="709"/>
        </w:tabs>
        <w:spacing w:before="0" w:after="0"/>
        <w:ind w:left="709" w:right="-1" w:hanging="851"/>
        <w:jc w:val="both"/>
        <w:rPr>
          <w:rFonts w:cs="Arial"/>
          <w:color w:val="auto"/>
          <w:sz w:val="20"/>
          <w:szCs w:val="20"/>
        </w:rPr>
      </w:pPr>
      <w:r>
        <w:rPr>
          <w:rFonts w:cs="Arial"/>
          <w:color w:val="auto"/>
          <w:sz w:val="20"/>
          <w:szCs w:val="20"/>
        </w:rPr>
        <w:t>Interposto o recurso, o Pregoeiro poderá reconsiderar a sua decisão ou encaminhá-lo devidamente informado à autoridade competente.</w:t>
      </w:r>
    </w:p>
    <w:p w14:paraId="2AF741D8">
      <w:pPr>
        <w:pStyle w:val="47"/>
        <w:numPr>
          <w:ilvl w:val="0"/>
          <w:numId w:val="0"/>
        </w:numPr>
        <w:tabs>
          <w:tab w:val="left" w:pos="709"/>
        </w:tabs>
        <w:spacing w:before="0" w:after="0"/>
        <w:ind w:left="-142" w:leftChars="0" w:right="-1" w:rightChars="0"/>
        <w:jc w:val="both"/>
        <w:rPr>
          <w:rFonts w:cs="Arial"/>
          <w:color w:val="auto"/>
          <w:sz w:val="20"/>
          <w:szCs w:val="20"/>
        </w:rPr>
      </w:pPr>
    </w:p>
    <w:p w14:paraId="6D2E47B8">
      <w:pPr>
        <w:pStyle w:val="47"/>
        <w:numPr>
          <w:ilvl w:val="1"/>
          <w:numId w:val="2"/>
        </w:numPr>
        <w:tabs>
          <w:tab w:val="left" w:pos="709"/>
        </w:tabs>
        <w:spacing w:before="0" w:after="0"/>
        <w:ind w:left="709" w:right="-1" w:hanging="851"/>
        <w:jc w:val="both"/>
        <w:rPr>
          <w:rFonts w:cs="Arial"/>
          <w:color w:val="auto"/>
          <w:sz w:val="20"/>
          <w:szCs w:val="20"/>
        </w:rPr>
      </w:pPr>
      <w:r>
        <w:rPr>
          <w:rFonts w:hint="default" w:cs="Arial"/>
          <w:color w:val="auto"/>
          <w:sz w:val="20"/>
          <w:szCs w:val="20"/>
          <w:lang w:val="pt-BR"/>
        </w:rPr>
        <w:t xml:space="preserve">O resultado com o deferimento ou indeferimento do recurso será informado </w:t>
      </w:r>
      <w:r>
        <w:rPr>
          <w:rFonts w:cs="Arial"/>
          <w:color w:val="auto"/>
          <w:sz w:val="20"/>
          <w:szCs w:val="20"/>
        </w:rPr>
        <w:t>exclusivamente por meio d</w:t>
      </w:r>
      <w:r>
        <w:rPr>
          <w:rFonts w:hint="default" w:cs="Arial"/>
          <w:color w:val="auto"/>
          <w:sz w:val="20"/>
          <w:szCs w:val="20"/>
          <w:lang w:val="pt-BR"/>
        </w:rPr>
        <w:t>o</w:t>
      </w:r>
      <w:r>
        <w:rPr>
          <w:rFonts w:cs="Arial"/>
          <w:color w:val="auto"/>
          <w:sz w:val="20"/>
          <w:szCs w:val="20"/>
        </w:rPr>
        <w:t xml:space="preserve"> site </w:t>
      </w:r>
      <w:r>
        <w:rPr>
          <w:rFonts w:hint="default"/>
          <w:sz w:val="20"/>
          <w:szCs w:val="20"/>
        </w:rPr>
        <w:fldChar w:fldCharType="begin"/>
      </w:r>
      <w:r>
        <w:rPr>
          <w:rFonts w:hint="default"/>
          <w:sz w:val="20"/>
          <w:szCs w:val="20"/>
        </w:rPr>
        <w:instrText xml:space="preserve"> HYPERLINK "https://novobbmnet.com.br/" </w:instrText>
      </w:r>
      <w:r>
        <w:rPr>
          <w:rFonts w:hint="default"/>
          <w:sz w:val="20"/>
          <w:szCs w:val="20"/>
        </w:rPr>
        <w:fldChar w:fldCharType="separate"/>
      </w:r>
      <w:r>
        <w:rPr>
          <w:rStyle w:val="16"/>
          <w:rFonts w:hint="default"/>
          <w:sz w:val="20"/>
          <w:szCs w:val="20"/>
          <w:lang w:val="pt-BR"/>
        </w:rPr>
        <w:t>https://bbmnet.com.br/</w:t>
      </w:r>
      <w:r>
        <w:rPr>
          <w:rFonts w:hint="default"/>
          <w:sz w:val="20"/>
          <w:szCs w:val="20"/>
        </w:rPr>
        <w:fldChar w:fldCharType="end"/>
      </w:r>
      <w:r>
        <w:rPr>
          <w:rFonts w:hint="default"/>
          <w:sz w:val="20"/>
          <w:szCs w:val="20"/>
          <w:lang w:val="pt-BR"/>
        </w:rPr>
        <w:t xml:space="preserve">, </w:t>
      </w:r>
      <w:r>
        <w:rPr>
          <w:rFonts w:hint="default" w:cs="Arial"/>
          <w:color w:val="auto"/>
          <w:sz w:val="20"/>
          <w:szCs w:val="20"/>
          <w:lang w:val="pt-BR"/>
        </w:rPr>
        <w:t>cabendo à licitante o acompanhamento do pregão na plataforma.</w:t>
      </w:r>
    </w:p>
    <w:p w14:paraId="77F1D676">
      <w:pPr>
        <w:pStyle w:val="47"/>
        <w:numPr>
          <w:ilvl w:val="0"/>
          <w:numId w:val="0"/>
        </w:numPr>
        <w:tabs>
          <w:tab w:val="left" w:pos="709"/>
        </w:tabs>
        <w:spacing w:before="0" w:after="0"/>
        <w:ind w:right="-1" w:rightChars="0"/>
        <w:jc w:val="both"/>
        <w:rPr>
          <w:rFonts w:hint="default" w:cs="Arial"/>
          <w:color w:val="auto"/>
          <w:sz w:val="20"/>
          <w:szCs w:val="20"/>
          <w:lang w:val="pt-BR"/>
        </w:rPr>
      </w:pPr>
    </w:p>
    <w:p w14:paraId="54AFF8BB">
      <w:pPr>
        <w:pStyle w:val="22"/>
        <w:rPr>
          <w:rFonts w:cs="Arial"/>
          <w:color w:val="auto"/>
          <w:sz w:val="20"/>
          <w:szCs w:val="20"/>
        </w:rPr>
      </w:pPr>
      <w:bookmarkStart w:id="14" w:name="_Toc25284"/>
      <w:bookmarkStart w:id="15" w:name="_Toc7563"/>
      <w:bookmarkStart w:id="16" w:name="_Toc22145"/>
      <w:r>
        <w:rPr>
          <w:rFonts w:hint="default" w:ascii="Arial" w:hAnsi="Arial" w:eastAsia="Times New Roman"/>
          <w:b/>
          <w:bCs/>
          <w:color w:val="auto"/>
          <w:kern w:val="28"/>
          <w:sz w:val="20"/>
          <w:szCs w:val="20"/>
          <w:highlight w:val="none"/>
          <w:lang w:val="pt-BR" w:eastAsia="pt-BR"/>
        </w:rPr>
        <w:t>DA APRESENTAÇÃO E AVALIAÇÃO DE AMOSTRA</w:t>
      </w:r>
      <w:bookmarkEnd w:id="14"/>
      <w:bookmarkEnd w:id="15"/>
      <w:bookmarkEnd w:id="16"/>
    </w:p>
    <w:p w14:paraId="451022F8">
      <w:pPr>
        <w:pStyle w:val="47"/>
        <w:numPr>
          <w:ilvl w:val="0"/>
          <w:numId w:val="0"/>
        </w:numPr>
        <w:tabs>
          <w:tab w:val="left" w:pos="709"/>
        </w:tabs>
        <w:spacing w:before="0" w:after="0" w:line="240" w:lineRule="exact"/>
        <w:ind w:right="-1" w:rightChars="0"/>
        <w:jc w:val="both"/>
        <w:rPr>
          <w:rFonts w:cs="Arial"/>
          <w:color w:val="auto"/>
          <w:sz w:val="20"/>
          <w:szCs w:val="20"/>
        </w:rPr>
      </w:pPr>
    </w:p>
    <w:p w14:paraId="4F95715B">
      <w:pPr>
        <w:pStyle w:val="47"/>
        <w:numPr>
          <w:ilvl w:val="1"/>
          <w:numId w:val="4"/>
        </w:numPr>
        <w:tabs>
          <w:tab w:val="left" w:pos="709"/>
        </w:tabs>
        <w:spacing w:before="0" w:after="0" w:line="240" w:lineRule="exact"/>
        <w:ind w:left="716" w:leftChars="-100" w:right="-1" w:hanging="896" w:hangingChars="448"/>
        <w:jc w:val="both"/>
        <w:rPr>
          <w:rFonts w:cs="Arial"/>
          <w:color w:val="auto"/>
          <w:sz w:val="20"/>
          <w:szCs w:val="20"/>
        </w:rPr>
      </w:pPr>
      <w:r>
        <w:rPr>
          <w:rFonts w:cs="Arial"/>
          <w:color w:val="auto"/>
          <w:sz w:val="20"/>
          <w:szCs w:val="20"/>
        </w:rPr>
        <w:t>Encerrada a sessão pública, as licitantes vencedoras deverão entregar amostra do produto indicado na proposta para avaliação organoléptica a ser realizada pela Comissão Especial de Avaliação de Amostras</w:t>
      </w:r>
      <w:r>
        <w:rPr>
          <w:rFonts w:cs="Arial"/>
          <w:color w:val="auto"/>
          <w:sz w:val="20"/>
          <w:szCs w:val="20"/>
          <w:highlight w:val="none"/>
        </w:rPr>
        <w:t xml:space="preserve"> designada</w:t>
      </w:r>
      <w:r>
        <w:rPr>
          <w:rFonts w:hint="default" w:cs="Arial"/>
          <w:color w:val="auto"/>
          <w:sz w:val="20"/>
          <w:szCs w:val="20"/>
          <w:highlight w:val="none"/>
          <w:lang w:val="pt-BR"/>
        </w:rPr>
        <w:t xml:space="preserve"> pela Portaria 10.216/2025</w:t>
      </w:r>
      <w:r>
        <w:rPr>
          <w:rFonts w:cs="Arial"/>
          <w:color w:val="auto"/>
          <w:sz w:val="20"/>
          <w:szCs w:val="20"/>
        </w:rPr>
        <w:t>.</w:t>
      </w:r>
      <w:r>
        <w:rPr>
          <w:rFonts w:hint="default" w:cs="Arial"/>
          <w:color w:val="auto"/>
          <w:sz w:val="20"/>
          <w:szCs w:val="20"/>
          <w:lang w:val="pt-BR"/>
        </w:rPr>
        <w:t xml:space="preserve"> </w:t>
      </w:r>
    </w:p>
    <w:p w14:paraId="5FFC7945">
      <w:pPr>
        <w:pStyle w:val="47"/>
        <w:numPr>
          <w:ilvl w:val="0"/>
          <w:numId w:val="0"/>
        </w:numPr>
        <w:tabs>
          <w:tab w:val="left" w:pos="709"/>
        </w:tabs>
        <w:spacing w:before="0" w:after="0" w:line="240" w:lineRule="exact"/>
        <w:ind w:left="716" w:leftChars="-100" w:right="-1" w:rightChars="0" w:hanging="896" w:hangingChars="448"/>
        <w:jc w:val="both"/>
        <w:rPr>
          <w:rFonts w:cs="Arial"/>
          <w:color w:val="auto"/>
          <w:sz w:val="20"/>
          <w:szCs w:val="20"/>
        </w:rPr>
      </w:pPr>
    </w:p>
    <w:p w14:paraId="3B9EA436">
      <w:pPr>
        <w:pStyle w:val="47"/>
        <w:numPr>
          <w:ilvl w:val="1"/>
          <w:numId w:val="4"/>
        </w:numPr>
        <w:tabs>
          <w:tab w:val="left" w:pos="709"/>
        </w:tabs>
        <w:spacing w:before="0" w:after="0" w:line="240" w:lineRule="exact"/>
        <w:ind w:left="716" w:leftChars="-100" w:right="-1" w:hanging="896" w:hangingChars="448"/>
        <w:jc w:val="both"/>
        <w:rPr>
          <w:rFonts w:cs="Arial"/>
          <w:color w:val="auto"/>
          <w:sz w:val="20"/>
          <w:szCs w:val="20"/>
        </w:rPr>
      </w:pPr>
      <w:r>
        <w:rPr>
          <w:sz w:val="20"/>
          <w:szCs w:val="20"/>
        </w:rPr>
        <w:t xml:space="preserve">Todas as convocações para entrega de amostra serão publicadas na Imprensa Oficial do Munícipio de Itapeva-SP, disponível pelo “link” </w:t>
      </w:r>
      <w:r>
        <w:fldChar w:fldCharType="begin"/>
      </w:r>
      <w:r>
        <w:instrText xml:space="preserve"> HYPERLINK "https://imprensaoficialmunicipal.com.br/itapeva" </w:instrText>
      </w:r>
      <w:r>
        <w:fldChar w:fldCharType="separate"/>
      </w:r>
      <w:r>
        <w:rPr>
          <w:rStyle w:val="16"/>
          <w:sz w:val="20"/>
          <w:szCs w:val="20"/>
        </w:rPr>
        <w:t>https://imprensaoficialmunicipal.com.br/itapeva</w:t>
      </w:r>
      <w:r>
        <w:rPr>
          <w:rStyle w:val="16"/>
          <w:sz w:val="20"/>
          <w:szCs w:val="20"/>
        </w:rPr>
        <w:fldChar w:fldCharType="end"/>
      </w:r>
      <w:r>
        <w:rPr>
          <w:sz w:val="20"/>
          <w:szCs w:val="20"/>
        </w:rPr>
        <w:t xml:space="preserve">, sendo ainda enviado e-mail à licitante convocada, caso este esteja informado na documentação da empresa. </w:t>
      </w:r>
    </w:p>
    <w:p w14:paraId="4DB1C0DC">
      <w:pPr>
        <w:pStyle w:val="47"/>
        <w:numPr>
          <w:ilvl w:val="0"/>
          <w:numId w:val="0"/>
        </w:numPr>
        <w:tabs>
          <w:tab w:val="left" w:pos="709"/>
        </w:tabs>
        <w:spacing w:before="0" w:after="0" w:line="240" w:lineRule="exact"/>
        <w:ind w:left="716" w:leftChars="-100" w:right="-1" w:rightChars="0" w:hanging="896" w:hangingChars="448"/>
        <w:jc w:val="both"/>
        <w:rPr>
          <w:rFonts w:cs="Arial"/>
          <w:color w:val="auto"/>
          <w:sz w:val="20"/>
          <w:szCs w:val="20"/>
        </w:rPr>
      </w:pPr>
    </w:p>
    <w:p w14:paraId="41503B81">
      <w:pPr>
        <w:pStyle w:val="47"/>
        <w:numPr>
          <w:ilvl w:val="2"/>
          <w:numId w:val="4"/>
        </w:numPr>
        <w:tabs>
          <w:tab w:val="left" w:pos="709"/>
        </w:tabs>
        <w:spacing w:before="0" w:after="0" w:line="240" w:lineRule="exact"/>
        <w:ind w:left="716" w:leftChars="-100" w:right="-1" w:hanging="896" w:hangingChars="448"/>
        <w:jc w:val="both"/>
        <w:rPr>
          <w:rFonts w:cs="Arial"/>
          <w:color w:val="auto"/>
          <w:sz w:val="20"/>
          <w:szCs w:val="20"/>
        </w:rPr>
      </w:pPr>
      <w:r>
        <w:rPr>
          <w:rFonts w:hint="default"/>
          <w:color w:val="auto"/>
          <w:sz w:val="20"/>
          <w:szCs w:val="20"/>
        </w:rPr>
        <w:t>É de total responsabilidade da licitante a verificação de sua caixa de e-mails, não podendo a mesma alegar o não recebimento do correio eletrônico, visto que esta será comunicação complementar, sendo a convocação oficial realizada através da Imprensa Oficial do Município, que será de igual forma de responsabilidade da licitante o acompanhamento de suas publicações.</w:t>
      </w:r>
    </w:p>
    <w:p w14:paraId="60CD8B3C">
      <w:pPr>
        <w:pStyle w:val="47"/>
        <w:numPr>
          <w:ilvl w:val="0"/>
          <w:numId w:val="0"/>
        </w:numPr>
        <w:tabs>
          <w:tab w:val="left" w:pos="709"/>
        </w:tabs>
        <w:spacing w:before="0" w:after="0" w:line="240" w:lineRule="exact"/>
        <w:ind w:leftChars="-548" w:right="-1" w:rightChars="0"/>
        <w:jc w:val="both"/>
        <w:rPr>
          <w:rFonts w:cs="Arial"/>
          <w:color w:val="auto"/>
          <w:sz w:val="20"/>
          <w:szCs w:val="20"/>
        </w:rPr>
      </w:pPr>
    </w:p>
    <w:p w14:paraId="734B3366">
      <w:pPr>
        <w:pStyle w:val="47"/>
        <w:numPr>
          <w:ilvl w:val="1"/>
          <w:numId w:val="4"/>
        </w:numPr>
        <w:tabs>
          <w:tab w:val="left" w:pos="709"/>
        </w:tabs>
        <w:spacing w:before="0" w:after="0" w:line="240" w:lineRule="exact"/>
        <w:ind w:left="716" w:leftChars="-100" w:right="-1" w:hanging="896" w:hangingChars="448"/>
        <w:jc w:val="both"/>
        <w:rPr>
          <w:rFonts w:cs="Arial"/>
          <w:color w:val="auto"/>
          <w:sz w:val="20"/>
          <w:szCs w:val="20"/>
          <w:highlight w:val="none"/>
        </w:rPr>
      </w:pPr>
      <w:r>
        <w:rPr>
          <w:rFonts w:cs="Arial"/>
          <w:color w:val="auto"/>
          <w:sz w:val="20"/>
          <w:szCs w:val="20"/>
          <w:highlight w:val="none"/>
        </w:rPr>
        <w:t xml:space="preserve">O prazo para entrega da amostra será de até </w:t>
      </w:r>
      <w:r>
        <w:rPr>
          <w:rFonts w:hint="default" w:cs="Arial"/>
          <w:b/>
          <w:bCs/>
          <w:color w:val="auto"/>
          <w:sz w:val="20"/>
          <w:szCs w:val="20"/>
          <w:highlight w:val="none"/>
          <w:lang w:val="pt-BR"/>
        </w:rPr>
        <w:t>3</w:t>
      </w:r>
      <w:r>
        <w:rPr>
          <w:rFonts w:cs="Arial"/>
          <w:b/>
          <w:bCs/>
          <w:color w:val="auto"/>
          <w:sz w:val="20"/>
          <w:szCs w:val="20"/>
          <w:highlight w:val="none"/>
        </w:rPr>
        <w:t xml:space="preserve"> (</w:t>
      </w:r>
      <w:r>
        <w:rPr>
          <w:rFonts w:hint="default" w:cs="Arial"/>
          <w:b/>
          <w:color w:val="auto"/>
          <w:sz w:val="20"/>
          <w:szCs w:val="20"/>
          <w:highlight w:val="none"/>
          <w:lang w:val="pt-BR"/>
        </w:rPr>
        <w:t>três</w:t>
      </w:r>
      <w:r>
        <w:rPr>
          <w:rFonts w:cs="Arial"/>
          <w:b/>
          <w:color w:val="auto"/>
          <w:sz w:val="20"/>
          <w:szCs w:val="20"/>
          <w:highlight w:val="none"/>
        </w:rPr>
        <w:t>) dias úteis contados a partir da publicação na Imprensa Oficial do Município.</w:t>
      </w:r>
    </w:p>
    <w:p w14:paraId="55EE8767">
      <w:pPr>
        <w:pStyle w:val="47"/>
        <w:numPr>
          <w:ilvl w:val="0"/>
          <w:numId w:val="0"/>
        </w:numPr>
        <w:tabs>
          <w:tab w:val="left" w:pos="709"/>
        </w:tabs>
        <w:spacing w:before="0" w:after="0" w:line="240" w:lineRule="exact"/>
        <w:ind w:right="-1" w:rightChars="0"/>
        <w:jc w:val="both"/>
        <w:rPr>
          <w:rFonts w:cs="Arial"/>
          <w:color w:val="auto"/>
          <w:sz w:val="20"/>
          <w:szCs w:val="20"/>
          <w:highlight w:val="none"/>
        </w:rPr>
      </w:pPr>
    </w:p>
    <w:p w14:paraId="5FED8169">
      <w:pPr>
        <w:pStyle w:val="47"/>
        <w:numPr>
          <w:ilvl w:val="2"/>
          <w:numId w:val="4"/>
        </w:numPr>
        <w:tabs>
          <w:tab w:val="left" w:pos="709"/>
        </w:tabs>
        <w:spacing w:before="0" w:after="0" w:line="240" w:lineRule="exact"/>
        <w:ind w:left="720" w:leftChars="-100" w:right="-1" w:hanging="900" w:hangingChars="450"/>
        <w:jc w:val="both"/>
        <w:rPr>
          <w:rFonts w:cs="Arial"/>
          <w:color w:val="auto"/>
          <w:sz w:val="20"/>
          <w:szCs w:val="20"/>
          <w:highlight w:val="none"/>
        </w:rPr>
      </w:pPr>
      <w:r>
        <w:rPr>
          <w:rFonts w:hint="default" w:cs="Arial"/>
          <w:color w:val="auto"/>
          <w:sz w:val="20"/>
          <w:szCs w:val="20"/>
          <w:highlight w:val="none"/>
          <w:lang w:val="pt-BR"/>
        </w:rPr>
        <w:t>Após a entrega da amostra, será aberto um período para análise das amostras de 03 (três) dias.</w:t>
      </w:r>
    </w:p>
    <w:p w14:paraId="38C4D271">
      <w:pPr>
        <w:pStyle w:val="47"/>
        <w:numPr>
          <w:ilvl w:val="0"/>
          <w:numId w:val="0"/>
        </w:numPr>
        <w:tabs>
          <w:tab w:val="left" w:pos="709"/>
        </w:tabs>
        <w:spacing w:before="0" w:after="0" w:line="240" w:lineRule="exact"/>
        <w:ind w:left="716" w:leftChars="-100" w:right="-1" w:rightChars="0" w:hanging="896" w:hangingChars="448"/>
        <w:jc w:val="both"/>
        <w:rPr>
          <w:rFonts w:cs="Arial"/>
          <w:color w:val="auto"/>
          <w:sz w:val="20"/>
          <w:szCs w:val="20"/>
          <w:highlight w:val="none"/>
        </w:rPr>
      </w:pPr>
    </w:p>
    <w:p w14:paraId="20B2BD11">
      <w:pPr>
        <w:pStyle w:val="47"/>
        <w:numPr>
          <w:ilvl w:val="2"/>
          <w:numId w:val="4"/>
        </w:numPr>
        <w:tabs>
          <w:tab w:val="left" w:pos="709"/>
        </w:tabs>
        <w:spacing w:before="0" w:after="0" w:line="240" w:lineRule="exact"/>
        <w:ind w:left="716" w:leftChars="-100" w:right="-1" w:hanging="896" w:hangingChars="448"/>
        <w:jc w:val="both"/>
        <w:rPr>
          <w:rFonts w:cs="Arial"/>
          <w:color w:val="auto"/>
          <w:sz w:val="20"/>
          <w:szCs w:val="20"/>
        </w:rPr>
      </w:pPr>
      <w:r>
        <w:rPr>
          <w:rFonts w:hint="default"/>
          <w:color w:val="auto"/>
          <w:sz w:val="20"/>
          <w:szCs w:val="20"/>
        </w:rPr>
        <w:t>Em caso de não apresentação da amostra dentro do prazo previsto, a licitante ficará sujeita às penalidades previstas em Edital.</w:t>
      </w:r>
    </w:p>
    <w:p w14:paraId="361C23F4">
      <w:pPr>
        <w:pStyle w:val="47"/>
        <w:numPr>
          <w:ilvl w:val="0"/>
          <w:numId w:val="0"/>
        </w:numPr>
        <w:tabs>
          <w:tab w:val="left" w:pos="709"/>
        </w:tabs>
        <w:spacing w:before="0" w:after="0" w:line="240" w:lineRule="exact"/>
        <w:ind w:left="716" w:leftChars="-100" w:right="-1" w:rightChars="0" w:hanging="896" w:hangingChars="448"/>
        <w:jc w:val="both"/>
        <w:rPr>
          <w:rFonts w:cs="Arial"/>
          <w:color w:val="auto"/>
          <w:sz w:val="20"/>
          <w:szCs w:val="20"/>
          <w:highlight w:val="none"/>
        </w:rPr>
      </w:pPr>
    </w:p>
    <w:p w14:paraId="266C8FD9">
      <w:pPr>
        <w:pStyle w:val="47"/>
        <w:numPr>
          <w:ilvl w:val="1"/>
          <w:numId w:val="4"/>
        </w:numPr>
        <w:tabs>
          <w:tab w:val="left" w:pos="709"/>
        </w:tabs>
        <w:spacing w:before="0" w:after="0" w:line="240" w:lineRule="exact"/>
        <w:ind w:left="716" w:leftChars="-100" w:right="-1" w:hanging="896" w:hangingChars="448"/>
        <w:jc w:val="both"/>
        <w:rPr>
          <w:rFonts w:cs="Arial"/>
          <w:color w:val="auto"/>
          <w:sz w:val="20"/>
          <w:szCs w:val="20"/>
          <w:highlight w:val="none"/>
        </w:rPr>
      </w:pPr>
      <w:r>
        <w:rPr>
          <w:rFonts w:hint="default"/>
          <w:color w:val="auto"/>
          <w:sz w:val="20"/>
          <w:szCs w:val="20"/>
          <w:highlight w:val="none"/>
        </w:rPr>
        <w:t>A entrega da amostra deverá ser realizada</w:t>
      </w:r>
      <w:r>
        <w:rPr>
          <w:rFonts w:hint="default"/>
          <w:color w:val="auto"/>
          <w:sz w:val="20"/>
          <w:szCs w:val="20"/>
          <w:highlight w:val="none"/>
          <w:lang w:val="pt-BR"/>
        </w:rPr>
        <w:t xml:space="preserve"> na </w:t>
      </w:r>
      <w:r>
        <w:rPr>
          <w:rFonts w:hint="default"/>
          <w:color w:val="auto"/>
          <w:sz w:val="20"/>
          <w:szCs w:val="20"/>
          <w:highlight w:val="none"/>
          <w:lang w:val="en-US" w:eastAsia="zh-CN"/>
        </w:rPr>
        <w:t>base do SAMU Regional de Itapeva, Avenida Governador Mario Covas, nº171, Centro, Itapeva- SP</w:t>
      </w:r>
      <w:r>
        <w:rPr>
          <w:rFonts w:hint="default"/>
          <w:color w:val="auto"/>
          <w:sz w:val="20"/>
          <w:szCs w:val="20"/>
          <w:highlight w:val="none"/>
          <w:lang w:val="pt-BR" w:eastAsia="en-US"/>
        </w:rPr>
        <w:t>, no período das 08h às 17h.</w:t>
      </w:r>
    </w:p>
    <w:p w14:paraId="439C9E1C">
      <w:pPr>
        <w:pStyle w:val="47"/>
        <w:numPr>
          <w:ilvl w:val="0"/>
          <w:numId w:val="0"/>
        </w:numPr>
        <w:tabs>
          <w:tab w:val="left" w:pos="709"/>
        </w:tabs>
        <w:spacing w:before="0" w:after="0" w:line="240" w:lineRule="exact"/>
        <w:ind w:left="716" w:leftChars="-100" w:right="-1" w:rightChars="0" w:hanging="896" w:hangingChars="448"/>
        <w:jc w:val="both"/>
        <w:rPr>
          <w:rFonts w:cs="Arial"/>
          <w:color w:val="auto"/>
          <w:sz w:val="20"/>
          <w:szCs w:val="20"/>
        </w:rPr>
      </w:pPr>
    </w:p>
    <w:p w14:paraId="503875F1">
      <w:pPr>
        <w:pStyle w:val="47"/>
        <w:numPr>
          <w:ilvl w:val="1"/>
          <w:numId w:val="4"/>
        </w:numPr>
        <w:tabs>
          <w:tab w:val="left" w:pos="709"/>
        </w:tabs>
        <w:spacing w:before="0" w:after="0" w:line="240" w:lineRule="exact"/>
        <w:ind w:left="716" w:leftChars="-100" w:right="-1" w:hanging="896" w:hangingChars="448"/>
        <w:jc w:val="both"/>
        <w:rPr>
          <w:rFonts w:cs="Arial"/>
          <w:color w:val="auto"/>
          <w:sz w:val="20"/>
          <w:szCs w:val="20"/>
        </w:rPr>
      </w:pPr>
      <w:r>
        <w:rPr>
          <w:rFonts w:cs="Arial"/>
          <w:color w:val="auto"/>
          <w:sz w:val="20"/>
          <w:szCs w:val="20"/>
        </w:rPr>
        <w:t xml:space="preserve">A apresentação da amostra deverá obedecer </w:t>
      </w:r>
      <w:r>
        <w:rPr>
          <w:rFonts w:hint="default" w:cs="Arial"/>
          <w:color w:val="auto"/>
          <w:sz w:val="20"/>
          <w:szCs w:val="20"/>
          <w:lang w:val="pt-BR"/>
        </w:rPr>
        <w:t>o</w:t>
      </w:r>
      <w:r>
        <w:rPr>
          <w:rFonts w:cs="Arial"/>
          <w:color w:val="auto"/>
          <w:sz w:val="20"/>
          <w:szCs w:val="20"/>
        </w:rPr>
        <w:t xml:space="preserve">s seguintes </w:t>
      </w:r>
      <w:r>
        <w:rPr>
          <w:rFonts w:hint="default" w:cs="Arial"/>
          <w:color w:val="auto"/>
          <w:sz w:val="20"/>
          <w:szCs w:val="20"/>
          <w:lang w:val="pt-BR"/>
        </w:rPr>
        <w:t>critérios</w:t>
      </w:r>
      <w:r>
        <w:rPr>
          <w:rFonts w:cs="Arial"/>
          <w:color w:val="auto"/>
          <w:sz w:val="20"/>
          <w:szCs w:val="20"/>
        </w:rPr>
        <w:t>:</w:t>
      </w:r>
    </w:p>
    <w:p w14:paraId="4A221DB8">
      <w:pPr>
        <w:pStyle w:val="47"/>
        <w:numPr>
          <w:ilvl w:val="0"/>
          <w:numId w:val="0"/>
        </w:numPr>
        <w:tabs>
          <w:tab w:val="left" w:pos="709"/>
        </w:tabs>
        <w:spacing w:before="0" w:after="0" w:line="240" w:lineRule="exact"/>
        <w:ind w:leftChars="-548" w:right="-1" w:rightChars="0"/>
        <w:jc w:val="both"/>
        <w:rPr>
          <w:rFonts w:cs="Arial"/>
          <w:color w:val="auto"/>
          <w:sz w:val="20"/>
          <w:szCs w:val="20"/>
        </w:rPr>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6150"/>
      </w:tblGrid>
      <w:tr w14:paraId="31F0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5" w:type="dxa"/>
            <w:shd w:val="clear" w:color="auto" w:fill="D7D7D7" w:themeFill="background1" w:themeFillShade="D8"/>
            <w:vAlign w:val="center"/>
          </w:tcPr>
          <w:p w14:paraId="3762B48F">
            <w:pPr>
              <w:tabs>
                <w:tab w:val="left" w:pos="851"/>
                <w:tab w:val="left" w:pos="884"/>
              </w:tabs>
              <w:spacing w:before="0" w:after="0"/>
              <w:ind w:left="851" w:leftChars="0" w:hanging="851" w:firstLineChars="0"/>
              <w:jc w:val="center"/>
              <w:rPr>
                <w:rFonts w:hint="default" w:cs="Arial"/>
                <w:color w:val="auto"/>
                <w:sz w:val="20"/>
                <w:szCs w:val="20"/>
                <w:vertAlign w:val="baseline"/>
                <w:lang w:val="pt-BR"/>
              </w:rPr>
            </w:pPr>
            <w:r>
              <w:rPr>
                <w:rFonts w:cs="Arial"/>
                <w:b/>
                <w:color w:val="auto"/>
                <w:sz w:val="20"/>
                <w:szCs w:val="20"/>
              </w:rPr>
              <w:t>Item</w:t>
            </w:r>
          </w:p>
        </w:tc>
        <w:tc>
          <w:tcPr>
            <w:tcW w:w="6150" w:type="dxa"/>
            <w:shd w:val="clear" w:color="auto" w:fill="D7D7D7" w:themeFill="background1" w:themeFillShade="D8"/>
            <w:vAlign w:val="center"/>
          </w:tcPr>
          <w:p w14:paraId="1473E370">
            <w:pPr>
              <w:pStyle w:val="47"/>
              <w:tabs>
                <w:tab w:val="left" w:pos="851"/>
              </w:tabs>
              <w:spacing w:before="0" w:after="0"/>
              <w:ind w:left="851" w:leftChars="0" w:hanging="851" w:firstLineChars="0"/>
              <w:jc w:val="center"/>
              <w:rPr>
                <w:rFonts w:hint="default" w:cs="Arial"/>
                <w:color w:val="auto"/>
                <w:sz w:val="20"/>
                <w:szCs w:val="20"/>
                <w:vertAlign w:val="baseline"/>
                <w:lang w:val="pt-BR"/>
              </w:rPr>
            </w:pPr>
            <w:r>
              <w:rPr>
                <w:rFonts w:cs="Arial"/>
                <w:b/>
                <w:color w:val="auto"/>
                <w:sz w:val="20"/>
                <w:szCs w:val="20"/>
              </w:rPr>
              <w:t>Descrição</w:t>
            </w:r>
          </w:p>
        </w:tc>
      </w:tr>
      <w:tr w14:paraId="1DC7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5" w:type="dxa"/>
            <w:vAlign w:val="center"/>
          </w:tcPr>
          <w:p w14:paraId="74E2F285">
            <w:pPr>
              <w:spacing w:before="0" w:after="0"/>
              <w:jc w:val="center"/>
              <w:rPr>
                <w:rFonts w:hint="default" w:cs="Arial"/>
                <w:color w:val="auto"/>
                <w:sz w:val="20"/>
                <w:szCs w:val="20"/>
                <w:vertAlign w:val="baseline"/>
                <w:lang w:val="pt-BR"/>
              </w:rPr>
            </w:pPr>
            <w:r>
              <w:rPr>
                <w:rFonts w:cs="Arial"/>
                <w:color w:val="auto"/>
                <w:sz w:val="20"/>
                <w:szCs w:val="20"/>
              </w:rPr>
              <w:t>1</w:t>
            </w:r>
          </w:p>
        </w:tc>
        <w:tc>
          <w:tcPr>
            <w:tcW w:w="6150" w:type="dxa"/>
            <w:vAlign w:val="top"/>
          </w:tcPr>
          <w:p w14:paraId="5393106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jc w:val="both"/>
              <w:textAlignment w:val="auto"/>
              <w:rPr>
                <w:rFonts w:hint="default" w:cs="Arial"/>
                <w:color w:val="auto"/>
                <w:sz w:val="20"/>
                <w:szCs w:val="20"/>
                <w:vertAlign w:val="baseline"/>
                <w:lang w:val="pt-BR"/>
              </w:rPr>
            </w:pPr>
            <w:r>
              <w:rPr>
                <w:rFonts w:hint="default" w:cs="Arial"/>
                <w:color w:val="auto"/>
                <w:sz w:val="20"/>
                <w:szCs w:val="20"/>
                <w:vertAlign w:val="baseline"/>
                <w:lang w:val="pt-BR" w:eastAsia="zh-CN"/>
              </w:rPr>
              <w:t xml:space="preserve">Bota cano longo: confeccionada em couro hidrofugado/microfibra sintética e cordura, refletivos traseiros e laterais superiores, zíper com lapela de proteção, protetor de gáspea em SBR, folen em cordura, com forro de isolamento interno na extensão do zíper. Cano forrado acolchoado com espuma e tecido anti-transpirante de poliéster e com reforço na parte dianteira, cano superior com elástico. Biqueira termoplástica com reforço protetor externo de borracha. Palmilha antibacteriana que proporcione absorção de impactos em EVA de alta resistência e poliéster para absorção de suor. Solado de borracha reforçado, antiderrapante e resistente a altas temperaturas (300ºC), totalmente baqueado. Deverá possuir logo SAMU. Com Certificado de aprovação do Ministério do Trabalho (CA). Disponibilidade de tamanhos do 34 ao 48. </w:t>
            </w:r>
          </w:p>
        </w:tc>
      </w:tr>
    </w:tbl>
    <w:p w14:paraId="1ED27275">
      <w:pPr>
        <w:pStyle w:val="47"/>
        <w:numPr>
          <w:ilvl w:val="0"/>
          <w:numId w:val="0"/>
        </w:numPr>
        <w:tabs>
          <w:tab w:val="left" w:pos="709"/>
        </w:tabs>
        <w:spacing w:before="0" w:after="0" w:line="240" w:lineRule="exact"/>
        <w:ind w:right="-1" w:rightChars="0"/>
        <w:jc w:val="both"/>
        <w:rPr>
          <w:rFonts w:hint="default" w:eastAsia="Times New Roman" w:cs="Times New Roman"/>
          <w:color w:val="auto"/>
          <w:sz w:val="20"/>
          <w:szCs w:val="20"/>
          <w:lang w:val="pt-BR"/>
        </w:rPr>
      </w:pPr>
    </w:p>
    <w:p w14:paraId="66CCC55B">
      <w:pPr>
        <w:pStyle w:val="47"/>
        <w:numPr>
          <w:ilvl w:val="0"/>
          <w:numId w:val="0"/>
        </w:numPr>
        <w:tabs>
          <w:tab w:val="left" w:pos="709"/>
        </w:tabs>
        <w:spacing w:before="0" w:after="0" w:line="240" w:lineRule="exact"/>
        <w:ind w:leftChars="-550" w:right="-1" w:rightChars="0"/>
        <w:jc w:val="both"/>
        <w:rPr>
          <w:rFonts w:cs="Arial"/>
          <w:color w:val="auto"/>
          <w:sz w:val="20"/>
          <w:szCs w:val="20"/>
          <w:highlight w:val="none"/>
        </w:rPr>
      </w:pPr>
    </w:p>
    <w:p w14:paraId="25B3F92E">
      <w:pPr>
        <w:pStyle w:val="47"/>
        <w:numPr>
          <w:ilvl w:val="2"/>
          <w:numId w:val="4"/>
        </w:numPr>
        <w:tabs>
          <w:tab w:val="left" w:pos="709"/>
        </w:tabs>
        <w:spacing w:before="0" w:after="0" w:line="240" w:lineRule="exact"/>
        <w:ind w:left="720" w:leftChars="-100" w:right="-1" w:hanging="900" w:hangingChars="450"/>
        <w:jc w:val="both"/>
        <w:rPr>
          <w:rFonts w:cs="Arial"/>
          <w:color w:val="auto"/>
          <w:sz w:val="20"/>
          <w:szCs w:val="20"/>
          <w:highlight w:val="none"/>
        </w:rPr>
      </w:pPr>
      <w:r>
        <w:rPr>
          <w:rFonts w:cs="Arial"/>
          <w:color w:val="auto"/>
          <w:sz w:val="20"/>
          <w:szCs w:val="20"/>
        </w:rPr>
        <w:t xml:space="preserve">As amostras serão avaliadas com base nos seguintes critérios: </w:t>
      </w:r>
    </w:p>
    <w:p w14:paraId="5C097034">
      <w:pPr>
        <w:pStyle w:val="47"/>
        <w:numPr>
          <w:ilvl w:val="0"/>
          <w:numId w:val="0"/>
        </w:numPr>
        <w:tabs>
          <w:tab w:val="left" w:pos="709"/>
        </w:tabs>
        <w:spacing w:before="0" w:after="0" w:line="240" w:lineRule="exact"/>
        <w:ind w:leftChars="-550" w:right="-1" w:rightChars="0"/>
        <w:jc w:val="both"/>
        <w:rPr>
          <w:rFonts w:cs="Arial"/>
          <w:color w:val="auto"/>
          <w:sz w:val="20"/>
          <w:szCs w:val="20"/>
          <w:highlight w:val="none"/>
        </w:rPr>
      </w:pPr>
    </w:p>
    <w:p w14:paraId="0DC10A96">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rPr>
      </w:pPr>
      <w:r>
        <w:rPr>
          <w:rFonts w:cs="Arial"/>
          <w:color w:val="auto"/>
          <w:sz w:val="20"/>
          <w:szCs w:val="20"/>
        </w:rPr>
        <w:t xml:space="preserve">Conformidade com as especificações técnicas estabelecidas; </w:t>
      </w:r>
    </w:p>
    <w:p w14:paraId="62223757">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highlight w:val="none"/>
        </w:rPr>
      </w:pPr>
      <w:r>
        <w:rPr>
          <w:rFonts w:cs="Arial"/>
          <w:color w:val="auto"/>
          <w:sz w:val="20"/>
          <w:szCs w:val="20"/>
        </w:rPr>
        <w:t xml:space="preserve">Qualidade do material ou produto apresentado; </w:t>
      </w:r>
    </w:p>
    <w:p w14:paraId="7AC99CBC">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highlight w:val="none"/>
        </w:rPr>
      </w:pPr>
      <w:r>
        <w:rPr>
          <w:rFonts w:cs="Arial"/>
          <w:color w:val="auto"/>
          <w:sz w:val="20"/>
          <w:szCs w:val="20"/>
        </w:rPr>
        <w:t xml:space="preserve">Conforto; </w:t>
      </w:r>
    </w:p>
    <w:p w14:paraId="42F36B39">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highlight w:val="none"/>
        </w:rPr>
      </w:pPr>
      <w:r>
        <w:rPr>
          <w:rFonts w:cs="Arial"/>
          <w:color w:val="auto"/>
          <w:sz w:val="20"/>
          <w:szCs w:val="20"/>
        </w:rPr>
        <w:t xml:space="preserve">Adequação às normas de segurança e requisitos operacionais do serviço; </w:t>
      </w:r>
    </w:p>
    <w:p w14:paraId="73C95F39">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highlight w:val="none"/>
        </w:rPr>
      </w:pPr>
      <w:r>
        <w:rPr>
          <w:rFonts w:cs="Arial"/>
          <w:color w:val="auto"/>
          <w:sz w:val="20"/>
          <w:szCs w:val="20"/>
        </w:rPr>
        <w:t xml:space="preserve">Durabilidade e acabamento; </w:t>
      </w:r>
    </w:p>
    <w:p w14:paraId="4A51215F">
      <w:pPr>
        <w:pStyle w:val="47"/>
        <w:numPr>
          <w:ilvl w:val="0"/>
          <w:numId w:val="5"/>
        </w:numPr>
        <w:tabs>
          <w:tab w:val="left" w:pos="709"/>
        </w:tabs>
        <w:spacing w:before="0" w:after="0" w:line="240" w:lineRule="exact"/>
        <w:ind w:left="709" w:leftChars="394" w:right="-1" w:rightChars="0" w:firstLine="10" w:firstLineChars="5"/>
        <w:jc w:val="both"/>
        <w:rPr>
          <w:rFonts w:cs="Arial"/>
          <w:color w:val="auto"/>
          <w:sz w:val="20"/>
          <w:szCs w:val="20"/>
          <w:highlight w:val="none"/>
        </w:rPr>
      </w:pPr>
      <w:r>
        <w:rPr>
          <w:rFonts w:cs="Arial"/>
          <w:color w:val="auto"/>
          <w:sz w:val="20"/>
          <w:szCs w:val="20"/>
        </w:rPr>
        <w:t>Atendimento às exigências previstas no termo de referência/solicitação</w:t>
      </w:r>
    </w:p>
    <w:p w14:paraId="66466CAE">
      <w:pPr>
        <w:pStyle w:val="47"/>
        <w:numPr>
          <w:ilvl w:val="0"/>
          <w:numId w:val="0"/>
        </w:numPr>
        <w:tabs>
          <w:tab w:val="left" w:pos="709"/>
        </w:tabs>
        <w:spacing w:before="0" w:after="0" w:line="240" w:lineRule="exact"/>
        <w:ind w:leftChars="-550" w:right="-1" w:rightChars="0"/>
        <w:jc w:val="both"/>
        <w:rPr>
          <w:rFonts w:cs="Arial"/>
          <w:color w:val="auto"/>
          <w:sz w:val="20"/>
          <w:szCs w:val="20"/>
          <w:highlight w:val="none"/>
        </w:rPr>
      </w:pPr>
    </w:p>
    <w:p w14:paraId="5D9C1EDD">
      <w:pPr>
        <w:pStyle w:val="47"/>
        <w:numPr>
          <w:ilvl w:val="2"/>
          <w:numId w:val="4"/>
        </w:numPr>
        <w:tabs>
          <w:tab w:val="left" w:pos="709"/>
        </w:tabs>
        <w:spacing w:before="0" w:after="0" w:line="240" w:lineRule="exact"/>
        <w:ind w:left="720" w:leftChars="-100" w:right="-1" w:hanging="900" w:hangingChars="450"/>
        <w:jc w:val="both"/>
        <w:rPr>
          <w:rFonts w:cs="Arial"/>
          <w:color w:val="auto"/>
          <w:sz w:val="20"/>
          <w:szCs w:val="20"/>
          <w:highlight w:val="none"/>
        </w:rPr>
      </w:pPr>
      <w:r>
        <w:rPr>
          <w:rFonts w:hint="default"/>
          <w:color w:val="auto"/>
          <w:sz w:val="20"/>
          <w:szCs w:val="20"/>
        </w:rPr>
        <w:t>Os resultados das análises serão publicados na Imprensa Oficial do Município, seguindo os mesmos parâmetros constantes nos itens 1</w:t>
      </w:r>
      <w:r>
        <w:rPr>
          <w:rFonts w:hint="default"/>
          <w:color w:val="auto"/>
          <w:sz w:val="20"/>
          <w:szCs w:val="20"/>
          <w:lang w:val="pt-BR"/>
        </w:rPr>
        <w:t>0</w:t>
      </w:r>
      <w:r>
        <w:rPr>
          <w:rFonts w:hint="default"/>
          <w:color w:val="auto"/>
          <w:sz w:val="20"/>
          <w:szCs w:val="20"/>
        </w:rPr>
        <w:t>.2 e 1</w:t>
      </w:r>
      <w:r>
        <w:rPr>
          <w:rFonts w:hint="default"/>
          <w:color w:val="auto"/>
          <w:sz w:val="20"/>
          <w:szCs w:val="20"/>
          <w:lang w:val="pt-BR"/>
        </w:rPr>
        <w:t>0</w:t>
      </w:r>
      <w:r>
        <w:rPr>
          <w:rFonts w:hint="default"/>
          <w:color w:val="auto"/>
          <w:sz w:val="20"/>
          <w:szCs w:val="20"/>
        </w:rPr>
        <w:t>.2.1 deste Edita</w:t>
      </w:r>
      <w:r>
        <w:rPr>
          <w:rFonts w:hint="default"/>
          <w:color w:val="auto"/>
          <w:sz w:val="20"/>
          <w:szCs w:val="20"/>
          <w:lang w:val="pt-BR"/>
        </w:rPr>
        <w:t>l.</w:t>
      </w:r>
    </w:p>
    <w:p w14:paraId="15EEE87E">
      <w:pPr>
        <w:pStyle w:val="47"/>
        <w:numPr>
          <w:ilvl w:val="0"/>
          <w:numId w:val="0"/>
        </w:numPr>
        <w:tabs>
          <w:tab w:val="left" w:pos="709"/>
        </w:tabs>
        <w:spacing w:before="0" w:after="0" w:line="240" w:lineRule="exact"/>
        <w:ind w:leftChars="-550" w:right="-1" w:rightChars="0"/>
        <w:jc w:val="both"/>
        <w:rPr>
          <w:rFonts w:cs="Arial"/>
          <w:color w:val="auto"/>
          <w:sz w:val="20"/>
          <w:szCs w:val="20"/>
          <w:highlight w:val="none"/>
        </w:rPr>
      </w:pPr>
    </w:p>
    <w:p w14:paraId="0DEF9EFC">
      <w:pPr>
        <w:pStyle w:val="47"/>
        <w:numPr>
          <w:ilvl w:val="2"/>
          <w:numId w:val="4"/>
        </w:numPr>
        <w:tabs>
          <w:tab w:val="left" w:pos="709"/>
        </w:tabs>
        <w:spacing w:before="0" w:after="0" w:line="240" w:lineRule="exact"/>
        <w:ind w:left="720" w:leftChars="-100" w:right="-1" w:hanging="900" w:hangingChars="450"/>
        <w:jc w:val="both"/>
        <w:rPr>
          <w:rFonts w:cs="Arial"/>
          <w:color w:val="auto"/>
          <w:sz w:val="20"/>
          <w:szCs w:val="20"/>
          <w:highlight w:val="none"/>
        </w:rPr>
      </w:pPr>
      <w:r>
        <w:rPr>
          <w:rFonts w:hint="default"/>
          <w:color w:val="auto"/>
          <w:sz w:val="20"/>
          <w:szCs w:val="20"/>
          <w:highlight w:val="none"/>
          <w:lang w:val="pt-BR"/>
        </w:rPr>
        <w:t xml:space="preserve">As </w:t>
      </w:r>
      <w:r>
        <w:rPr>
          <w:rFonts w:hint="default"/>
          <w:color w:val="auto"/>
          <w:sz w:val="20"/>
          <w:szCs w:val="20"/>
          <w:highlight w:val="none"/>
        </w:rPr>
        <w:t>licitante</w:t>
      </w:r>
      <w:r>
        <w:rPr>
          <w:rFonts w:hint="default"/>
          <w:color w:val="auto"/>
          <w:sz w:val="20"/>
          <w:szCs w:val="20"/>
          <w:highlight w:val="none"/>
          <w:lang w:val="pt-BR"/>
        </w:rPr>
        <w:t>s</w:t>
      </w:r>
      <w:r>
        <w:rPr>
          <w:rFonts w:hint="default"/>
          <w:color w:val="auto"/>
          <w:sz w:val="20"/>
          <w:szCs w:val="20"/>
          <w:highlight w:val="none"/>
        </w:rPr>
        <w:t xml:space="preserve"> </w:t>
      </w:r>
      <w:r>
        <w:rPr>
          <w:rFonts w:hint="default"/>
          <w:color w:val="auto"/>
          <w:sz w:val="20"/>
          <w:szCs w:val="20"/>
          <w:highlight w:val="none"/>
          <w:lang w:val="pt-BR"/>
        </w:rPr>
        <w:t xml:space="preserve">poderão </w:t>
      </w:r>
      <w:r>
        <w:rPr>
          <w:rFonts w:hint="default"/>
          <w:color w:val="auto"/>
          <w:sz w:val="20"/>
          <w:szCs w:val="20"/>
          <w:highlight w:val="none"/>
        </w:rPr>
        <w:t>recorrer dentro do prazo de</w:t>
      </w:r>
      <w:r>
        <w:rPr>
          <w:rFonts w:hint="default"/>
          <w:b/>
          <w:bCs/>
          <w:color w:val="auto"/>
          <w:sz w:val="20"/>
          <w:szCs w:val="20"/>
          <w:highlight w:val="none"/>
        </w:rPr>
        <w:t xml:space="preserve"> </w:t>
      </w:r>
      <w:r>
        <w:rPr>
          <w:rFonts w:hint="default"/>
          <w:b/>
          <w:bCs/>
          <w:color w:val="auto"/>
          <w:sz w:val="20"/>
          <w:szCs w:val="20"/>
          <w:highlight w:val="none"/>
          <w:lang w:val="pt-BR"/>
        </w:rPr>
        <w:t>3</w:t>
      </w:r>
      <w:r>
        <w:rPr>
          <w:rFonts w:hint="default"/>
          <w:b/>
          <w:bCs/>
          <w:color w:val="auto"/>
          <w:sz w:val="20"/>
          <w:szCs w:val="20"/>
          <w:highlight w:val="none"/>
        </w:rPr>
        <w:t xml:space="preserve"> (</w:t>
      </w:r>
      <w:r>
        <w:rPr>
          <w:rFonts w:hint="default"/>
          <w:b/>
          <w:bCs/>
          <w:color w:val="auto"/>
          <w:sz w:val="20"/>
          <w:szCs w:val="20"/>
          <w:highlight w:val="none"/>
          <w:lang w:val="pt-BR"/>
        </w:rPr>
        <w:t>três</w:t>
      </w:r>
      <w:r>
        <w:rPr>
          <w:rFonts w:hint="default"/>
          <w:b/>
          <w:bCs/>
          <w:color w:val="auto"/>
          <w:sz w:val="20"/>
          <w:szCs w:val="20"/>
          <w:highlight w:val="none"/>
        </w:rPr>
        <w:t>) dias úteis após a divulgação da decisão</w:t>
      </w:r>
      <w:r>
        <w:rPr>
          <w:rFonts w:hint="default"/>
          <w:b/>
          <w:bCs/>
          <w:color w:val="auto"/>
          <w:sz w:val="20"/>
          <w:szCs w:val="20"/>
          <w:highlight w:val="none"/>
          <w:lang w:val="pt-BR"/>
        </w:rPr>
        <w:t>.</w:t>
      </w:r>
    </w:p>
    <w:p w14:paraId="3B058447">
      <w:pPr>
        <w:pStyle w:val="47"/>
        <w:numPr>
          <w:ilvl w:val="0"/>
          <w:numId w:val="0"/>
        </w:numPr>
        <w:tabs>
          <w:tab w:val="left" w:pos="709"/>
        </w:tabs>
        <w:spacing w:before="0" w:after="0" w:line="240" w:lineRule="exact"/>
        <w:ind w:leftChars="-550" w:right="-1" w:rightChars="0"/>
        <w:jc w:val="both"/>
        <w:rPr>
          <w:rFonts w:cs="Arial"/>
          <w:color w:val="auto"/>
          <w:sz w:val="20"/>
          <w:szCs w:val="20"/>
          <w:highlight w:val="none"/>
        </w:rPr>
      </w:pPr>
    </w:p>
    <w:p w14:paraId="23F08CEA">
      <w:pPr>
        <w:pStyle w:val="47"/>
        <w:numPr>
          <w:ilvl w:val="3"/>
          <w:numId w:val="4"/>
        </w:numPr>
        <w:tabs>
          <w:tab w:val="left" w:pos="709"/>
        </w:tabs>
        <w:spacing w:before="0" w:after="0" w:line="240" w:lineRule="exact"/>
        <w:ind w:left="720" w:leftChars="-100" w:right="-1" w:hanging="900" w:hangingChars="450"/>
        <w:jc w:val="both"/>
        <w:rPr>
          <w:rFonts w:cs="Arial"/>
          <w:color w:val="auto"/>
          <w:sz w:val="20"/>
          <w:szCs w:val="20"/>
          <w:highlight w:val="none"/>
        </w:rPr>
      </w:pPr>
      <w:r>
        <w:rPr>
          <w:rFonts w:hint="default"/>
          <w:color w:val="auto"/>
          <w:sz w:val="20"/>
          <w:szCs w:val="20"/>
          <w:highlight w:val="none"/>
        </w:rPr>
        <w:t>O recurso deverá ser protocolado no Departamento de Protocolo da Prefeitura Municipal de Itapeva.</w:t>
      </w:r>
    </w:p>
    <w:p w14:paraId="378F2CF0">
      <w:pPr>
        <w:pStyle w:val="47"/>
        <w:numPr>
          <w:ilvl w:val="0"/>
          <w:numId w:val="0"/>
        </w:numPr>
        <w:tabs>
          <w:tab w:val="left" w:pos="709"/>
        </w:tabs>
        <w:spacing w:before="0" w:after="0" w:line="240" w:lineRule="exact"/>
        <w:ind w:left="720" w:leftChars="-100" w:right="-1" w:rightChars="0" w:hanging="900" w:hangingChars="450"/>
        <w:jc w:val="both"/>
        <w:rPr>
          <w:rFonts w:cs="Arial"/>
          <w:color w:val="auto"/>
          <w:sz w:val="20"/>
          <w:szCs w:val="20"/>
          <w:highlight w:val="none"/>
        </w:rPr>
      </w:pPr>
    </w:p>
    <w:p w14:paraId="7DFF8772">
      <w:pPr>
        <w:pStyle w:val="47"/>
        <w:numPr>
          <w:ilvl w:val="2"/>
          <w:numId w:val="4"/>
        </w:numPr>
        <w:tabs>
          <w:tab w:val="left" w:pos="709"/>
        </w:tabs>
        <w:spacing w:before="0" w:after="0" w:line="240" w:lineRule="exact"/>
        <w:ind w:left="720" w:leftChars="-100" w:right="-1" w:hanging="900" w:hangingChars="450"/>
        <w:jc w:val="both"/>
        <w:rPr>
          <w:rFonts w:cs="Arial"/>
          <w:color w:val="auto"/>
          <w:sz w:val="20"/>
          <w:szCs w:val="20"/>
        </w:rPr>
      </w:pPr>
      <w:r>
        <w:rPr>
          <w:rFonts w:hint="default"/>
          <w:color w:val="auto"/>
          <w:sz w:val="20"/>
          <w:szCs w:val="20"/>
          <w:highlight w:val="none"/>
        </w:rPr>
        <w:t xml:space="preserve">Não sendo aceitável a amostra e/ou recurso, a Comissão Especial examinará a oferta subsequente de menor preço, </w:t>
      </w:r>
      <w:r>
        <w:rPr>
          <w:rFonts w:hint="default"/>
          <w:color w:val="auto"/>
          <w:sz w:val="20"/>
          <w:szCs w:val="20"/>
          <w:highlight w:val="none"/>
          <w:lang w:val="pt-BR"/>
        </w:rPr>
        <w:t xml:space="preserve">que será convocada </w:t>
      </w:r>
      <w:r>
        <w:rPr>
          <w:rFonts w:hint="default"/>
          <w:color w:val="auto"/>
          <w:sz w:val="20"/>
          <w:szCs w:val="20"/>
          <w:highlight w:val="none"/>
        </w:rPr>
        <w:t>para apresentação da amostra, assim sucessiva e ordenadamente, até a apuração de amostra aprovada dentro das condições editalícias.</w:t>
      </w:r>
      <w:r>
        <w:rPr>
          <w:rFonts w:hint="default"/>
          <w:color w:val="auto"/>
          <w:sz w:val="20"/>
          <w:szCs w:val="20"/>
          <w:highlight w:val="none"/>
          <w:lang w:val="pt-BR"/>
        </w:rPr>
        <w:t xml:space="preserve"> </w:t>
      </w:r>
    </w:p>
    <w:p w14:paraId="5DA1D7E9">
      <w:pPr>
        <w:pStyle w:val="47"/>
        <w:numPr>
          <w:ilvl w:val="0"/>
          <w:numId w:val="0"/>
        </w:numPr>
        <w:tabs>
          <w:tab w:val="left" w:pos="709"/>
        </w:tabs>
        <w:spacing w:before="0" w:after="0" w:line="240" w:lineRule="exact"/>
        <w:ind w:leftChars="-550" w:right="-1" w:rightChars="0"/>
        <w:jc w:val="both"/>
        <w:rPr>
          <w:rFonts w:cs="Arial"/>
          <w:color w:val="auto"/>
          <w:sz w:val="20"/>
          <w:szCs w:val="20"/>
        </w:rPr>
      </w:pPr>
    </w:p>
    <w:p w14:paraId="5FA8DFF8">
      <w:pPr>
        <w:pStyle w:val="22"/>
      </w:pPr>
      <w:bookmarkStart w:id="17" w:name="_Toc29961"/>
      <w:r>
        <w:t>DA HOMOLOGAÇÃO</w:t>
      </w:r>
      <w:bookmarkEnd w:id="17"/>
    </w:p>
    <w:p w14:paraId="2B2D5948">
      <w:pPr>
        <w:spacing w:before="0" w:after="0"/>
        <w:ind w:right="-1"/>
        <w:rPr>
          <w:rFonts w:cs="Arial"/>
          <w:sz w:val="20"/>
          <w:szCs w:val="20"/>
        </w:rPr>
      </w:pPr>
    </w:p>
    <w:p w14:paraId="62AB31E3">
      <w:pPr>
        <w:pStyle w:val="47"/>
        <w:numPr>
          <w:ilvl w:val="0"/>
          <w:numId w:val="2"/>
        </w:numPr>
        <w:spacing w:before="0" w:after="0"/>
        <w:ind w:left="-142" w:right="-1" w:firstLine="851"/>
        <w:jc w:val="both"/>
        <w:rPr>
          <w:rFonts w:cs="Arial"/>
          <w:vanish/>
          <w:color w:val="auto"/>
          <w:sz w:val="20"/>
          <w:szCs w:val="20"/>
        </w:rPr>
      </w:pPr>
    </w:p>
    <w:p w14:paraId="54FF161B">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highlight w:val="none"/>
        </w:rPr>
        <w:t xml:space="preserve">O objeto deste Pregão será adjudicado </w:t>
      </w:r>
      <w:r>
        <w:rPr>
          <w:rFonts w:hint="default" w:cs="Arial"/>
          <w:color w:val="auto"/>
          <w:sz w:val="20"/>
          <w:szCs w:val="20"/>
          <w:highlight w:val="none"/>
          <w:lang w:val="pt-BR"/>
        </w:rPr>
        <w:t>e homologado pela autoridade competente.</w:t>
      </w:r>
    </w:p>
    <w:p w14:paraId="7921D6EB">
      <w:pPr>
        <w:pStyle w:val="47"/>
        <w:numPr>
          <w:ilvl w:val="0"/>
          <w:numId w:val="0"/>
        </w:numPr>
        <w:tabs>
          <w:tab w:val="left" w:pos="709"/>
        </w:tabs>
        <w:spacing w:before="0" w:after="0"/>
        <w:ind w:leftChars="0" w:right="-1" w:rightChars="0"/>
        <w:jc w:val="both"/>
        <w:rPr>
          <w:rFonts w:cs="Arial"/>
          <w:color w:val="auto"/>
          <w:sz w:val="20"/>
          <w:szCs w:val="20"/>
        </w:rPr>
      </w:pPr>
    </w:p>
    <w:p w14:paraId="33464C4C">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deste contrato.</w:t>
      </w:r>
    </w:p>
    <w:p w14:paraId="7CA7E5EB">
      <w:pPr>
        <w:pStyle w:val="47"/>
        <w:numPr>
          <w:ilvl w:val="0"/>
          <w:numId w:val="0"/>
        </w:numPr>
        <w:tabs>
          <w:tab w:val="left" w:pos="709"/>
        </w:tabs>
        <w:spacing w:before="0" w:after="0"/>
        <w:ind w:leftChars="0" w:right="-1" w:rightChars="0"/>
        <w:jc w:val="both"/>
        <w:rPr>
          <w:rFonts w:cs="Arial"/>
          <w:color w:val="auto"/>
          <w:sz w:val="20"/>
          <w:szCs w:val="20"/>
        </w:rPr>
      </w:pPr>
    </w:p>
    <w:p w14:paraId="5C4A5B80">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Homologada a licitação, o adjudicatório será convocado para assinar o contrato ou retirar o instrumento equivalente com obrigação de fornecimento, respeitando o prazo de validade de sua propostas, observando as condições estabelecidas neste Edital.</w:t>
      </w:r>
    </w:p>
    <w:p w14:paraId="7A64545E">
      <w:pPr>
        <w:pStyle w:val="47"/>
        <w:tabs>
          <w:tab w:val="left" w:pos="709"/>
        </w:tabs>
        <w:spacing w:before="0" w:after="0"/>
        <w:ind w:left="709" w:right="-1"/>
        <w:jc w:val="both"/>
        <w:rPr>
          <w:rFonts w:cs="Arial"/>
          <w:color w:val="auto"/>
          <w:sz w:val="20"/>
          <w:szCs w:val="20"/>
        </w:rPr>
      </w:pPr>
    </w:p>
    <w:p w14:paraId="27888CE3">
      <w:pPr>
        <w:pStyle w:val="22"/>
      </w:pPr>
      <w:bookmarkStart w:id="18" w:name="_Toc4890"/>
      <w:bookmarkStart w:id="19" w:name="_Toc28364"/>
      <w:r>
        <w:t>DO CONTRATO</w:t>
      </w:r>
      <w:bookmarkEnd w:id="18"/>
      <w:bookmarkEnd w:id="19"/>
    </w:p>
    <w:p w14:paraId="776B588C">
      <w:pPr>
        <w:spacing w:before="0" w:after="0"/>
        <w:ind w:right="-1"/>
        <w:rPr>
          <w:rFonts w:cs="Arial"/>
          <w:sz w:val="20"/>
          <w:szCs w:val="20"/>
        </w:rPr>
      </w:pPr>
    </w:p>
    <w:p w14:paraId="227E17C5">
      <w:pPr>
        <w:pStyle w:val="47"/>
        <w:numPr>
          <w:ilvl w:val="0"/>
          <w:numId w:val="2"/>
        </w:numPr>
        <w:spacing w:before="0" w:after="0"/>
        <w:ind w:left="-142" w:right="-1" w:firstLine="851"/>
        <w:jc w:val="both"/>
        <w:rPr>
          <w:rFonts w:cs="Arial"/>
          <w:vanish/>
          <w:color w:val="auto"/>
          <w:sz w:val="20"/>
          <w:szCs w:val="20"/>
        </w:rPr>
      </w:pPr>
      <w:bookmarkStart w:id="20" w:name="_Toc313609535"/>
    </w:p>
    <w:p w14:paraId="0FB86B85">
      <w:pPr>
        <w:pStyle w:val="47"/>
        <w:numPr>
          <w:ilvl w:val="1"/>
          <w:numId w:val="1"/>
        </w:numPr>
        <w:tabs>
          <w:tab w:val="left" w:pos="709"/>
        </w:tabs>
        <w:spacing w:before="0" w:after="0"/>
        <w:ind w:left="505" w:leftChars="0" w:right="-1" w:rightChars="0" w:hanging="685" w:firstLineChars="0"/>
        <w:jc w:val="both"/>
        <w:rPr>
          <w:rFonts w:cs="Arial"/>
          <w:color w:val="auto"/>
          <w:sz w:val="20"/>
          <w:szCs w:val="20"/>
        </w:rPr>
      </w:pPr>
      <w:r>
        <w:rPr>
          <w:rFonts w:cs="Arial"/>
          <w:color w:val="auto"/>
          <w:sz w:val="20"/>
          <w:szCs w:val="20"/>
        </w:rPr>
        <w:t>O Contrato do objeto desta licitação obedecerá às condições previstas neste Edital e seus anexos.</w:t>
      </w:r>
    </w:p>
    <w:p w14:paraId="6136FB58">
      <w:pPr>
        <w:pStyle w:val="47"/>
        <w:numPr>
          <w:ilvl w:val="0"/>
          <w:numId w:val="0"/>
        </w:numPr>
        <w:tabs>
          <w:tab w:val="left" w:pos="709"/>
        </w:tabs>
        <w:spacing w:before="0" w:after="0"/>
        <w:ind w:left="-180" w:leftChars="0" w:right="-1" w:rightChars="0"/>
        <w:jc w:val="both"/>
        <w:rPr>
          <w:rFonts w:cs="Arial"/>
          <w:color w:val="auto"/>
          <w:sz w:val="20"/>
          <w:szCs w:val="20"/>
        </w:rPr>
      </w:pPr>
    </w:p>
    <w:p w14:paraId="683A37C2">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 xml:space="preserve">Após a regular convocação por parte da Contratante, a empresa vencedora terá o prazo máximo de </w:t>
      </w:r>
      <w:r>
        <w:rPr>
          <w:rFonts w:cs="Arial"/>
          <w:b/>
          <w:color w:val="auto"/>
          <w:sz w:val="20"/>
          <w:szCs w:val="20"/>
        </w:rPr>
        <w:t xml:space="preserve">5 </w:t>
      </w:r>
      <w:r>
        <w:rPr>
          <w:rFonts w:cs="Arial"/>
          <w:b/>
          <w:bCs/>
          <w:color w:val="auto"/>
          <w:sz w:val="20"/>
          <w:szCs w:val="20"/>
        </w:rPr>
        <w:t xml:space="preserve">(cinco) </w:t>
      </w:r>
      <w:r>
        <w:rPr>
          <w:rFonts w:cs="Arial"/>
          <w:b/>
          <w:color w:val="auto"/>
          <w:sz w:val="20"/>
          <w:szCs w:val="20"/>
        </w:rPr>
        <w:t>dias úteis</w:t>
      </w:r>
      <w:r>
        <w:rPr>
          <w:rFonts w:cs="Arial"/>
          <w:color w:val="auto"/>
          <w:sz w:val="20"/>
          <w:szCs w:val="20"/>
        </w:rPr>
        <w:t xml:space="preserve"> para assinar o Contrato, sob pena de, não o fazendo, decair o direito à contratação e sujeitar-se às penalidades previstas no Edital.</w:t>
      </w:r>
    </w:p>
    <w:p w14:paraId="12257E26">
      <w:pPr>
        <w:pStyle w:val="47"/>
        <w:numPr>
          <w:ilvl w:val="0"/>
          <w:numId w:val="0"/>
        </w:numPr>
        <w:tabs>
          <w:tab w:val="left" w:pos="709"/>
        </w:tabs>
        <w:spacing w:before="0" w:after="0"/>
        <w:ind w:left="-180" w:leftChars="0" w:right="-1" w:rightChars="0"/>
        <w:jc w:val="both"/>
        <w:rPr>
          <w:rFonts w:hint="default" w:cs="Arial"/>
          <w:color w:val="auto"/>
          <w:sz w:val="20"/>
          <w:szCs w:val="20"/>
          <w:lang w:val="pt-BR"/>
        </w:rPr>
      </w:pPr>
    </w:p>
    <w:p w14:paraId="2B6C2779">
      <w:pPr>
        <w:pStyle w:val="47"/>
        <w:numPr>
          <w:ilvl w:val="2"/>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O prazo de convocação poderá ser prorrogado uma vez, por igual período, quando solicitado pela parte, desde que ocorra motivo justificado.</w:t>
      </w:r>
    </w:p>
    <w:p w14:paraId="6D6833AD">
      <w:pPr>
        <w:pStyle w:val="47"/>
        <w:numPr>
          <w:ilvl w:val="0"/>
          <w:numId w:val="0"/>
        </w:numPr>
        <w:tabs>
          <w:tab w:val="left" w:pos="709"/>
        </w:tabs>
        <w:spacing w:before="0" w:after="0"/>
        <w:ind w:left="-180" w:leftChars="0" w:right="-1" w:rightChars="0"/>
        <w:jc w:val="both"/>
        <w:rPr>
          <w:rFonts w:cs="Arial"/>
          <w:color w:val="auto"/>
          <w:sz w:val="20"/>
          <w:szCs w:val="20"/>
        </w:rPr>
      </w:pPr>
    </w:p>
    <w:p w14:paraId="2EE901F6">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É facultado à Administração, quando a Detentora não assinar o Contrato, no prazo e nas condições estabelecidas, convocar outra licitante, obedecida a ordem de classificação, para assiná-la, após comprovados os requisitos de habilitação, feita a negociação e aceita a proposta</w:t>
      </w:r>
      <w:r>
        <w:rPr>
          <w:rFonts w:hint="default" w:cs="Arial"/>
          <w:color w:val="auto"/>
          <w:sz w:val="20"/>
          <w:szCs w:val="20"/>
          <w:lang w:val="pt-BR"/>
        </w:rPr>
        <w:t>.</w:t>
      </w:r>
    </w:p>
    <w:p w14:paraId="55F828FB">
      <w:pPr>
        <w:pStyle w:val="47"/>
        <w:numPr>
          <w:ilvl w:val="0"/>
          <w:numId w:val="0"/>
        </w:numPr>
        <w:tabs>
          <w:tab w:val="left" w:pos="709"/>
        </w:tabs>
        <w:spacing w:before="0" w:after="0"/>
        <w:ind w:left="-180" w:leftChars="0" w:right="-1" w:rightChars="0"/>
        <w:jc w:val="both"/>
        <w:rPr>
          <w:rFonts w:cs="Arial"/>
          <w:color w:val="auto"/>
          <w:sz w:val="20"/>
          <w:szCs w:val="20"/>
        </w:rPr>
      </w:pPr>
    </w:p>
    <w:p w14:paraId="7875B707">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Quando o convocado não assinar, aceitar ou retirar o instrumento Contratual, no prazo e condições estabelecidos, serão convocados os demais proponentes remanescentes a faze-lo, na ordem de classificação, independentemente da cominação prevista no item DAS SANÇÕES.</w:t>
      </w:r>
    </w:p>
    <w:p w14:paraId="019AADCD">
      <w:pPr>
        <w:pStyle w:val="47"/>
        <w:numPr>
          <w:ilvl w:val="0"/>
          <w:numId w:val="0"/>
        </w:numPr>
        <w:tabs>
          <w:tab w:val="left" w:pos="709"/>
        </w:tabs>
        <w:spacing w:before="0" w:after="0"/>
        <w:ind w:left="-180" w:leftChars="0" w:right="-1" w:rightChars="0"/>
        <w:jc w:val="both"/>
        <w:rPr>
          <w:rFonts w:cs="Arial"/>
          <w:color w:val="auto"/>
          <w:sz w:val="20"/>
          <w:szCs w:val="20"/>
        </w:rPr>
      </w:pPr>
    </w:p>
    <w:p w14:paraId="7E92E494">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Fica a Contratada obrigada a aceitar, nas mesmas condições contratuais, acréscimos ou supressões do objeto deste instrumento, observados os termos e limites previstos no Art. 125 da Lei Federal nº 14.133/2021.</w:t>
      </w:r>
    </w:p>
    <w:p w14:paraId="06AE237B">
      <w:pPr>
        <w:pStyle w:val="47"/>
        <w:numPr>
          <w:ilvl w:val="0"/>
          <w:numId w:val="0"/>
        </w:numPr>
        <w:tabs>
          <w:tab w:val="left" w:pos="709"/>
        </w:tabs>
        <w:spacing w:before="0" w:after="0"/>
        <w:ind w:left="-180" w:leftChars="0" w:right="-1" w:rightChars="0"/>
        <w:jc w:val="both"/>
        <w:rPr>
          <w:rFonts w:cs="Arial"/>
          <w:color w:val="auto"/>
          <w:sz w:val="20"/>
          <w:szCs w:val="20"/>
        </w:rPr>
      </w:pPr>
    </w:p>
    <w:p w14:paraId="2A0F3286">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Os ajustes, alterações e a rescisão, quando houverem, obedecerão ao disposto na Lei Federal nº 14.133/2021 e alterações posteriores.</w:t>
      </w:r>
    </w:p>
    <w:p w14:paraId="2575B3F5">
      <w:pPr>
        <w:pStyle w:val="47"/>
        <w:numPr>
          <w:ilvl w:val="0"/>
          <w:numId w:val="0"/>
        </w:numPr>
        <w:tabs>
          <w:tab w:val="left" w:pos="709"/>
        </w:tabs>
        <w:spacing w:before="0" w:after="0"/>
        <w:ind w:left="-180" w:leftChars="0" w:right="-1" w:rightChars="0"/>
        <w:jc w:val="both"/>
        <w:rPr>
          <w:rFonts w:cs="Arial"/>
          <w:color w:val="auto"/>
          <w:sz w:val="20"/>
          <w:szCs w:val="20"/>
        </w:rPr>
      </w:pPr>
    </w:p>
    <w:p w14:paraId="63A93110">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b/>
          <w:color w:val="auto"/>
          <w:sz w:val="20"/>
          <w:szCs w:val="20"/>
        </w:rPr>
        <w:t>Para o caso de empresas em recuperação judicial</w:t>
      </w:r>
      <w:r>
        <w:rPr>
          <w:rFonts w:cs="Arial"/>
          <w:color w:val="auto"/>
          <w:sz w:val="20"/>
          <w:szCs w:val="20"/>
        </w:rPr>
        <w:t>: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do Contrato.</w:t>
      </w:r>
    </w:p>
    <w:p w14:paraId="33BD5E50">
      <w:pPr>
        <w:pStyle w:val="47"/>
        <w:numPr>
          <w:ilvl w:val="0"/>
          <w:numId w:val="0"/>
        </w:numPr>
        <w:tabs>
          <w:tab w:val="left" w:pos="709"/>
        </w:tabs>
        <w:spacing w:before="0" w:after="0"/>
        <w:ind w:left="-180" w:leftChars="0" w:right="-1" w:rightChars="0"/>
        <w:jc w:val="both"/>
        <w:rPr>
          <w:rFonts w:cs="Arial"/>
          <w:color w:val="auto"/>
          <w:sz w:val="20"/>
          <w:szCs w:val="20"/>
        </w:rPr>
      </w:pPr>
    </w:p>
    <w:p w14:paraId="2848375C">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b/>
          <w:color w:val="auto"/>
          <w:sz w:val="20"/>
          <w:szCs w:val="20"/>
        </w:rPr>
        <w:t>Para o caso de empresas em recuperação extrajudicial</w:t>
      </w:r>
      <w:r>
        <w:rPr>
          <w:rFonts w:cs="Arial"/>
          <w:color w:val="auto"/>
          <w:sz w:val="20"/>
          <w:szCs w:val="20"/>
        </w:rPr>
        <w:t>: Deverá apresentar comprovação documental de que as obrigações do plano de recuperação extrajudicial estão sendo cumpridas, no ato da assinatura do Contrato</w:t>
      </w:r>
    </w:p>
    <w:p w14:paraId="153602B6">
      <w:pPr>
        <w:pStyle w:val="47"/>
        <w:numPr>
          <w:ilvl w:val="0"/>
          <w:numId w:val="0"/>
        </w:numPr>
        <w:tabs>
          <w:tab w:val="left" w:pos="709"/>
        </w:tabs>
        <w:spacing w:before="0" w:after="0"/>
        <w:ind w:left="-180" w:leftChars="0" w:right="-1" w:rightChars="0"/>
        <w:jc w:val="both"/>
        <w:rPr>
          <w:rFonts w:cs="Arial"/>
          <w:color w:val="auto"/>
          <w:sz w:val="20"/>
          <w:szCs w:val="20"/>
        </w:rPr>
      </w:pPr>
    </w:p>
    <w:p w14:paraId="070A3E48">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A Administração poderá dispensar o termo de contrato e optar por substituí-lo por outros instrumentos equivalentes, nos casos de compra com entrega imediata e integral dos materiais adquiridos, dos quais não resultem obrigações futuras, nos termos do artigo 90 da Lei Federal 14.133/2021.</w:t>
      </w:r>
    </w:p>
    <w:bookmarkEnd w:id="20"/>
    <w:p w14:paraId="4E968585">
      <w:pPr>
        <w:pStyle w:val="47"/>
        <w:numPr>
          <w:ilvl w:val="0"/>
          <w:numId w:val="2"/>
        </w:numPr>
        <w:spacing w:before="0" w:after="0"/>
        <w:ind w:left="-142" w:right="-1" w:firstLine="851"/>
        <w:jc w:val="both"/>
        <w:rPr>
          <w:rFonts w:cs="Arial"/>
          <w:vanish/>
          <w:color w:val="auto"/>
          <w:sz w:val="20"/>
          <w:szCs w:val="20"/>
        </w:rPr>
      </w:pPr>
    </w:p>
    <w:p w14:paraId="2E9289D7">
      <w:pPr>
        <w:pStyle w:val="47"/>
        <w:tabs>
          <w:tab w:val="left" w:pos="709"/>
        </w:tabs>
        <w:spacing w:before="0" w:after="0"/>
        <w:ind w:left="709" w:right="-1"/>
        <w:jc w:val="both"/>
        <w:rPr>
          <w:rFonts w:cs="Arial"/>
          <w:color w:val="auto"/>
          <w:sz w:val="20"/>
          <w:szCs w:val="20"/>
        </w:rPr>
      </w:pPr>
    </w:p>
    <w:p w14:paraId="14E3889B">
      <w:pPr>
        <w:pStyle w:val="22"/>
      </w:pPr>
      <w:bookmarkStart w:id="21" w:name="_Toc19816"/>
      <w:bookmarkStart w:id="22" w:name="_Toc14261"/>
      <w:r>
        <w:t>DA FORMA DE PAGAMENTO</w:t>
      </w:r>
      <w:bookmarkEnd w:id="21"/>
      <w:bookmarkEnd w:id="22"/>
    </w:p>
    <w:p w14:paraId="361CACFD">
      <w:pPr>
        <w:spacing w:before="0" w:after="0"/>
        <w:ind w:right="-1"/>
        <w:rPr>
          <w:rFonts w:cs="Arial"/>
          <w:sz w:val="20"/>
          <w:szCs w:val="20"/>
        </w:rPr>
      </w:pPr>
    </w:p>
    <w:p w14:paraId="4C31A0ED">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sz w:val="20"/>
          <w:szCs w:val="20"/>
        </w:rPr>
        <w:t>Recebida a Nota Fiscal ou documento de cobrança equivalente, correrá o prazo de</w:t>
      </w:r>
      <w:r>
        <w:rPr>
          <w:rFonts w:hint="default"/>
          <w:sz w:val="20"/>
          <w:szCs w:val="20"/>
          <w:lang w:val="pt-BR"/>
        </w:rPr>
        <w:t xml:space="preserve"> até 30</w:t>
      </w:r>
      <w:r>
        <w:rPr>
          <w:sz w:val="20"/>
          <w:szCs w:val="20"/>
        </w:rPr>
        <w:t xml:space="preserve"> </w:t>
      </w:r>
      <w:r>
        <w:rPr>
          <w:rFonts w:hint="default"/>
          <w:sz w:val="20"/>
          <w:szCs w:val="20"/>
          <w:lang w:val="pt-BR"/>
        </w:rPr>
        <w:t>(trinta)</w:t>
      </w:r>
      <w:r>
        <w:rPr>
          <w:sz w:val="20"/>
          <w:szCs w:val="20"/>
        </w:rPr>
        <w:t xml:space="preserve"> dias para </w:t>
      </w:r>
      <w:r>
        <w:rPr>
          <w:rFonts w:hint="default"/>
          <w:sz w:val="20"/>
          <w:szCs w:val="20"/>
          <w:lang w:val="pt-BR"/>
        </w:rPr>
        <w:t>pagamento</w:t>
      </w:r>
      <w:r>
        <w:rPr>
          <w:color w:val="auto"/>
          <w:sz w:val="20"/>
          <w:szCs w:val="20"/>
        </w:rPr>
        <w:t xml:space="preserve">, nos termos do </w:t>
      </w:r>
      <w:r>
        <w:rPr>
          <w:rFonts w:hint="default"/>
          <w:color w:val="auto"/>
          <w:sz w:val="20"/>
          <w:szCs w:val="20"/>
          <w:lang w:val="pt-BR"/>
        </w:rPr>
        <w:t>art. 135 do Decreto Municipal 13.285, de 20 de julho de 2023</w:t>
      </w:r>
      <w:r>
        <w:rPr>
          <w:color w:val="auto"/>
          <w:sz w:val="20"/>
          <w:szCs w:val="20"/>
        </w:rPr>
        <w:t>.</w:t>
      </w:r>
    </w:p>
    <w:p w14:paraId="12169199">
      <w:pPr>
        <w:pStyle w:val="47"/>
        <w:numPr>
          <w:ilvl w:val="0"/>
          <w:numId w:val="0"/>
        </w:numPr>
        <w:tabs>
          <w:tab w:val="left" w:pos="709"/>
        </w:tabs>
        <w:spacing w:before="0" w:after="0"/>
        <w:ind w:left="-180" w:leftChars="0" w:right="-1" w:rightChars="0"/>
        <w:jc w:val="both"/>
        <w:rPr>
          <w:rFonts w:cs="Arial"/>
          <w:color w:val="auto"/>
          <w:sz w:val="20"/>
          <w:szCs w:val="20"/>
        </w:rPr>
      </w:pPr>
    </w:p>
    <w:p w14:paraId="1D20EFD4">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O pagamento será feito mediante crédito em conta corrente da Contratada, devidamente cadastrada na Secretaria de Finanças, valendo como recibo o comprovante de depósito.</w:t>
      </w:r>
    </w:p>
    <w:p w14:paraId="616FDEE4">
      <w:pPr>
        <w:pStyle w:val="47"/>
        <w:numPr>
          <w:ilvl w:val="0"/>
          <w:numId w:val="0"/>
        </w:numPr>
        <w:tabs>
          <w:tab w:val="left" w:pos="709"/>
        </w:tabs>
        <w:spacing w:before="0" w:after="0"/>
        <w:ind w:left="-180" w:leftChars="0" w:right="-1" w:rightChars="0"/>
        <w:jc w:val="both"/>
        <w:rPr>
          <w:rFonts w:cs="Arial"/>
          <w:color w:val="auto"/>
          <w:sz w:val="20"/>
          <w:szCs w:val="20"/>
        </w:rPr>
      </w:pPr>
    </w:p>
    <w:p w14:paraId="1E0F4C0F">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O vencimento do Documento fiscal dar-se-á somente após o recebimento do Agente Fiscal na Nota Fiscal, e não da emissão do mesmo.</w:t>
      </w:r>
    </w:p>
    <w:p w14:paraId="130F335D">
      <w:pPr>
        <w:pStyle w:val="47"/>
        <w:numPr>
          <w:ilvl w:val="0"/>
          <w:numId w:val="0"/>
        </w:numPr>
        <w:tabs>
          <w:tab w:val="left" w:pos="709"/>
        </w:tabs>
        <w:spacing w:before="0" w:after="0"/>
        <w:ind w:left="-180" w:leftChars="0" w:right="-1" w:rightChars="0"/>
        <w:jc w:val="both"/>
        <w:rPr>
          <w:rFonts w:cs="Arial"/>
          <w:color w:val="auto"/>
          <w:sz w:val="20"/>
          <w:szCs w:val="20"/>
        </w:rPr>
      </w:pPr>
    </w:p>
    <w:p w14:paraId="044ADB18">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 xml:space="preserve">Deverá constar no documento fiscal o nº da licitação - </w:t>
      </w:r>
      <w:r>
        <w:rPr>
          <w:rFonts w:cs="Arial"/>
          <w:b/>
          <w:color w:val="auto"/>
          <w:sz w:val="20"/>
          <w:szCs w:val="20"/>
        </w:rPr>
        <w:t xml:space="preserve">Pregão nº </w:t>
      </w:r>
      <w:r>
        <w:rPr>
          <w:rFonts w:hint="default" w:cs="Arial"/>
          <w:b/>
          <w:color w:val="auto"/>
          <w:sz w:val="20"/>
          <w:szCs w:val="20"/>
          <w:lang w:val="pt-BR"/>
        </w:rPr>
        <w:t>21</w:t>
      </w:r>
      <w:r>
        <w:rPr>
          <w:rFonts w:cs="Arial"/>
          <w:b/>
          <w:color w:val="auto"/>
          <w:sz w:val="20"/>
          <w:szCs w:val="20"/>
        </w:rPr>
        <w:t>/</w:t>
      </w:r>
      <w:r>
        <w:rPr>
          <w:rFonts w:cs="Arial"/>
          <w:b/>
          <w:color w:val="auto"/>
          <w:sz w:val="20"/>
          <w:szCs w:val="20"/>
          <w:lang w:val="pt-BR"/>
        </w:rPr>
        <w:t>202</w:t>
      </w:r>
      <w:r>
        <w:rPr>
          <w:rFonts w:hint="default" w:cs="Arial"/>
          <w:b/>
          <w:color w:val="auto"/>
          <w:sz w:val="20"/>
          <w:szCs w:val="20"/>
          <w:lang w:val="pt-BR"/>
        </w:rPr>
        <w:t>6</w:t>
      </w:r>
      <w:r>
        <w:rPr>
          <w:rFonts w:cs="Arial"/>
          <w:color w:val="auto"/>
          <w:sz w:val="20"/>
          <w:szCs w:val="20"/>
        </w:rPr>
        <w:t>, nº d</w:t>
      </w:r>
      <w:r>
        <w:rPr>
          <w:rFonts w:hint="default" w:cs="Arial"/>
          <w:color w:val="auto"/>
          <w:sz w:val="20"/>
          <w:szCs w:val="20"/>
          <w:lang w:val="pt-BR"/>
        </w:rPr>
        <w:t>a</w:t>
      </w:r>
      <w:r>
        <w:rPr>
          <w:rFonts w:cs="Arial"/>
          <w:color w:val="auto"/>
          <w:sz w:val="20"/>
          <w:szCs w:val="20"/>
        </w:rPr>
        <w:t xml:space="preserve"> Autorização de Fornecimento/Serviços, nº do Empenho, Local da Entrega, bem como nome do Banco, nº da Conta Corrente e </w:t>
      </w:r>
      <w:r>
        <w:rPr>
          <w:rFonts w:cs="Arial"/>
          <w:color w:val="auto"/>
          <w:sz w:val="20"/>
          <w:szCs w:val="20"/>
          <w:lang w:val="pt-BR"/>
        </w:rPr>
        <w:t>Agência</w:t>
      </w:r>
      <w:r>
        <w:rPr>
          <w:rFonts w:cs="Arial"/>
          <w:color w:val="auto"/>
          <w:sz w:val="20"/>
          <w:szCs w:val="20"/>
        </w:rPr>
        <w:t xml:space="preserve"> bancária da empresa, sem os quais o pagamento ficará retido por falta de informações.</w:t>
      </w:r>
    </w:p>
    <w:p w14:paraId="2CF37E0A">
      <w:pPr>
        <w:pStyle w:val="47"/>
        <w:numPr>
          <w:ilvl w:val="0"/>
          <w:numId w:val="0"/>
        </w:numPr>
        <w:tabs>
          <w:tab w:val="left" w:pos="709"/>
        </w:tabs>
        <w:spacing w:before="0" w:after="0"/>
        <w:ind w:left="-180" w:leftChars="0" w:right="-1" w:rightChars="0"/>
        <w:jc w:val="both"/>
        <w:rPr>
          <w:rFonts w:cs="Arial"/>
          <w:color w:val="auto"/>
          <w:sz w:val="20"/>
          <w:szCs w:val="20"/>
        </w:rPr>
      </w:pPr>
    </w:p>
    <w:p w14:paraId="6DF7BF5A">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sz w:val="20"/>
          <w:szCs w:val="20"/>
        </w:rPr>
        <w:t>Para fins de liquidação, o setor competente deverá verificar se a nota fiscal ou instrumento de cobrança equivalente apresentado expressa os elementos necessários e essenciais do documento, tais como:</w:t>
      </w:r>
    </w:p>
    <w:p w14:paraId="4B9FD915">
      <w:pPr>
        <w:tabs>
          <w:tab w:val="left" w:pos="709"/>
        </w:tabs>
        <w:spacing w:before="0" w:after="0"/>
        <w:ind w:right="-1"/>
        <w:jc w:val="both"/>
        <w:rPr>
          <w:rFonts w:cs="Arial"/>
          <w:color w:val="auto"/>
          <w:sz w:val="20"/>
          <w:szCs w:val="20"/>
        </w:rPr>
      </w:pPr>
    </w:p>
    <w:p w14:paraId="649C9FE4">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o prazo de validade;</w:t>
      </w:r>
    </w:p>
    <w:p w14:paraId="2215A1B4">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7D1231A3">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a data da emissão;</w:t>
      </w:r>
    </w:p>
    <w:p w14:paraId="146A6F3B">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28B351D5">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os dados do contrato e do órgão contratante;</w:t>
      </w:r>
    </w:p>
    <w:p w14:paraId="60D95904">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2B529418">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o período respectivo de execução do contrato</w:t>
      </w:r>
      <w:r>
        <w:rPr>
          <w:rFonts w:hint="default" w:eastAsia="Calibri" w:cs="Arial"/>
          <w:color w:val="000000"/>
          <w:sz w:val="20"/>
          <w:szCs w:val="20"/>
          <w:lang w:val="pt-BR"/>
        </w:rPr>
        <w:t>;</w:t>
      </w:r>
    </w:p>
    <w:p w14:paraId="5DE8BFB8">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08D01C3A">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o valor a pagar; e</w:t>
      </w:r>
    </w:p>
    <w:p w14:paraId="01105656">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5AFCC8A4">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eastAsia="Calibri" w:cs="Arial"/>
          <w:color w:val="000000"/>
          <w:sz w:val="20"/>
          <w:szCs w:val="20"/>
        </w:rPr>
        <w:t>eventual destaque do valor de retenções tributárias cabíveis.</w:t>
      </w:r>
    </w:p>
    <w:p w14:paraId="10D89C9F">
      <w:pPr>
        <w:tabs>
          <w:tab w:val="left" w:pos="709"/>
        </w:tabs>
        <w:spacing w:before="0" w:after="0"/>
        <w:ind w:right="-1"/>
        <w:jc w:val="both"/>
        <w:rPr>
          <w:rFonts w:cs="Arial"/>
          <w:color w:val="auto"/>
          <w:sz w:val="20"/>
          <w:szCs w:val="20"/>
        </w:rPr>
      </w:pPr>
    </w:p>
    <w:p w14:paraId="11C69A3F">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eastAsia="Calibri"/>
          <w:sz w:val="20"/>
          <w:szCs w:val="20"/>
        </w:rPr>
        <w:t xml:space="preserve">Havendo erro na apresentação da nota fiscal ou instrumento de cobrança equivalente, ou circunstância que impeça a </w:t>
      </w:r>
      <w:r>
        <w:rPr>
          <w:sz w:val="20"/>
          <w:szCs w:val="20"/>
        </w:rPr>
        <w:t>liquidação da despesa, esta ficará sobrestada até que o contratado providencie as medidas saneadoras, reiniciando-se o prazo após a comprovação da regularização da situação, sem ônus ao contratante;</w:t>
      </w:r>
    </w:p>
    <w:p w14:paraId="3616ED1E">
      <w:pPr>
        <w:pStyle w:val="47"/>
        <w:numPr>
          <w:ilvl w:val="0"/>
          <w:numId w:val="0"/>
        </w:numPr>
        <w:tabs>
          <w:tab w:val="left" w:pos="709"/>
        </w:tabs>
        <w:spacing w:before="0" w:after="0"/>
        <w:ind w:left="-180" w:leftChars="0" w:right="-1" w:rightChars="0"/>
        <w:jc w:val="both"/>
        <w:rPr>
          <w:rFonts w:cs="Arial"/>
          <w:color w:val="auto"/>
          <w:sz w:val="20"/>
          <w:szCs w:val="20"/>
        </w:rPr>
      </w:pPr>
    </w:p>
    <w:p w14:paraId="49C20484">
      <w:pPr>
        <w:pStyle w:val="47"/>
        <w:numPr>
          <w:ilvl w:val="1"/>
          <w:numId w:val="1"/>
        </w:numPr>
        <w:tabs>
          <w:tab w:val="left" w:pos="709"/>
        </w:tabs>
        <w:spacing w:before="0" w:after="0"/>
        <w:ind w:left="720" w:leftChars="0" w:right="-1" w:rightChars="0" w:hanging="900" w:firstLineChars="0"/>
        <w:jc w:val="both"/>
        <w:rPr>
          <w:rFonts w:cs="Arial"/>
          <w:color w:val="auto"/>
          <w:sz w:val="20"/>
          <w:szCs w:val="20"/>
        </w:rPr>
      </w:pPr>
      <w:r>
        <w:rPr>
          <w:rFonts w:cs="Arial"/>
          <w:color w:val="auto"/>
          <w:sz w:val="20"/>
          <w:szCs w:val="20"/>
        </w:rPr>
        <w:t>A PREFEITURA MUNICIPAL DE ITAPEVA reserva-se o direito de descontar do pagamento devido à Licitante vencedora, os valores correspondentes às multas que eventualmente forem aplicadas por descumprimento de cláusulas constantes neste Edital.</w:t>
      </w:r>
    </w:p>
    <w:p w14:paraId="251C3A1A">
      <w:pPr>
        <w:tabs>
          <w:tab w:val="left" w:pos="709"/>
        </w:tabs>
        <w:spacing w:before="0" w:after="0"/>
        <w:ind w:right="-1"/>
        <w:jc w:val="both"/>
        <w:rPr>
          <w:rFonts w:cs="Arial"/>
          <w:color w:val="auto"/>
          <w:sz w:val="20"/>
          <w:szCs w:val="20"/>
        </w:rPr>
      </w:pPr>
    </w:p>
    <w:p w14:paraId="7DD9B5E1">
      <w:pPr>
        <w:pStyle w:val="22"/>
      </w:pPr>
      <w:bookmarkStart w:id="23" w:name="_Toc19142"/>
      <w:bookmarkStart w:id="24" w:name="_Toc5418"/>
      <w:r>
        <w:t>DOTAÇÃO ORÇAMENTÁRIA</w:t>
      </w:r>
      <w:bookmarkEnd w:id="23"/>
      <w:bookmarkEnd w:id="24"/>
    </w:p>
    <w:p w14:paraId="2C04FCF3">
      <w:pPr>
        <w:spacing w:before="0" w:after="0"/>
        <w:ind w:right="-1"/>
        <w:rPr>
          <w:rFonts w:cs="Arial"/>
          <w:sz w:val="20"/>
          <w:szCs w:val="20"/>
        </w:rPr>
      </w:pPr>
    </w:p>
    <w:p w14:paraId="6327E757">
      <w:pPr>
        <w:pStyle w:val="47"/>
        <w:numPr>
          <w:ilvl w:val="0"/>
          <w:numId w:val="2"/>
        </w:numPr>
        <w:spacing w:before="0" w:after="0"/>
        <w:ind w:left="-142" w:right="-1" w:firstLine="851"/>
        <w:jc w:val="both"/>
        <w:rPr>
          <w:rFonts w:cs="Arial"/>
          <w:vanish/>
          <w:color w:val="auto"/>
          <w:sz w:val="20"/>
          <w:szCs w:val="20"/>
        </w:rPr>
      </w:pPr>
    </w:p>
    <w:p w14:paraId="64A19A06">
      <w:pPr>
        <w:pStyle w:val="47"/>
        <w:numPr>
          <w:ilvl w:val="1"/>
          <w:numId w:val="1"/>
        </w:numPr>
        <w:tabs>
          <w:tab w:val="left" w:pos="709"/>
        </w:tabs>
        <w:spacing w:before="0" w:after="0"/>
        <w:ind w:left="720" w:leftChars="0" w:right="-1" w:rightChars="0" w:hanging="900" w:firstLineChars="0"/>
        <w:jc w:val="both"/>
        <w:rPr>
          <w:rFonts w:cs="Arial"/>
          <w:color w:val="auto"/>
          <w:sz w:val="20"/>
          <w:szCs w:val="20"/>
          <w:highlight w:val="none"/>
        </w:rPr>
      </w:pPr>
      <w:r>
        <w:rPr>
          <w:rFonts w:cs="Arial"/>
          <w:color w:val="auto"/>
          <w:sz w:val="20"/>
          <w:szCs w:val="20"/>
        </w:rPr>
        <w:t xml:space="preserve">As despesas decorrentes com a realização deste processo licitatório correrão por conta das dotações orçamentárias, abaixo especificadas, do presente exercício e vindouro. (art. 150 da Lei </w:t>
      </w:r>
      <w:r>
        <w:rPr>
          <w:rFonts w:cs="Arial"/>
          <w:color w:val="auto"/>
          <w:sz w:val="20"/>
          <w:szCs w:val="20"/>
          <w:highlight w:val="none"/>
        </w:rPr>
        <w:t>Federal nº 14.133/2021).</w:t>
      </w:r>
    </w:p>
    <w:p w14:paraId="4A333079">
      <w:pPr>
        <w:tabs>
          <w:tab w:val="left" w:pos="709"/>
        </w:tabs>
        <w:spacing w:before="0" w:after="0"/>
        <w:ind w:right="-1"/>
        <w:jc w:val="both"/>
        <w:rPr>
          <w:rFonts w:cs="Arial"/>
          <w:color w:val="auto"/>
          <w:sz w:val="20"/>
          <w:szCs w:val="20"/>
          <w:highlight w:val="none"/>
        </w:rPr>
      </w:pPr>
    </w:p>
    <w:tbl>
      <w:tblPr>
        <w:tblStyle w:val="35"/>
        <w:tblW w:w="8789" w:type="dxa"/>
        <w:tblInd w:w="817"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276"/>
        <w:gridCol w:w="7513"/>
      </w:tblGrid>
      <w:tr w14:paraId="6170D25B">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1276" w:type="dxa"/>
            <w:tcBorders>
              <w:top w:val="nil"/>
              <w:left w:val="nil"/>
              <w:bottom w:val="single" w:color="auto" w:sz="4" w:space="0"/>
              <w:right w:val="single" w:color="auto" w:sz="4" w:space="0"/>
            </w:tcBorders>
            <w:vAlign w:val="center"/>
          </w:tcPr>
          <w:p w14:paraId="365A3903">
            <w:pPr>
              <w:tabs>
                <w:tab w:val="left" w:pos="709"/>
              </w:tabs>
              <w:spacing w:before="0" w:after="0"/>
              <w:ind w:right="-1"/>
              <w:jc w:val="center"/>
              <w:rPr>
                <w:rFonts w:hint="default" w:cs="Arial"/>
                <w:color w:val="auto"/>
                <w:sz w:val="20"/>
                <w:szCs w:val="20"/>
                <w:highlight w:val="none"/>
                <w:lang w:val="pt-BR"/>
              </w:rPr>
            </w:pPr>
            <w:r>
              <w:rPr>
                <w:rFonts w:hint="default" w:cs="Arial"/>
                <w:color w:val="auto"/>
                <w:sz w:val="20"/>
                <w:szCs w:val="20"/>
                <w:highlight w:val="none"/>
                <w:lang w:val="pt-BR"/>
              </w:rPr>
              <w:t>132</w:t>
            </w:r>
          </w:p>
        </w:tc>
        <w:tc>
          <w:tcPr>
            <w:tcW w:w="7513" w:type="dxa"/>
            <w:tcBorders>
              <w:top w:val="nil"/>
              <w:left w:val="single" w:color="auto" w:sz="4" w:space="0"/>
              <w:bottom w:val="single" w:color="auto" w:sz="4" w:space="0"/>
              <w:right w:val="nil"/>
            </w:tcBorders>
            <w:vAlign w:val="center"/>
          </w:tcPr>
          <w:p w14:paraId="1F53ABE5">
            <w:pPr>
              <w:tabs>
                <w:tab w:val="left" w:pos="709"/>
              </w:tabs>
              <w:spacing w:before="0" w:after="0"/>
              <w:ind w:right="-1"/>
              <w:jc w:val="both"/>
              <w:rPr>
                <w:rFonts w:hint="default" w:cs="Arial"/>
                <w:color w:val="auto"/>
                <w:sz w:val="20"/>
                <w:szCs w:val="20"/>
                <w:highlight w:val="none"/>
                <w:lang w:val="pt-BR"/>
              </w:rPr>
            </w:pPr>
            <w:r>
              <w:rPr>
                <w:rFonts w:hint="default"/>
                <w:color w:val="auto"/>
                <w:sz w:val="20"/>
                <w:szCs w:val="20"/>
                <w:highlight w:val="none"/>
              </w:rPr>
              <w:t>07.01.00  3.3.90.30.00  10 302 1001  2365</w:t>
            </w:r>
            <w:r>
              <w:rPr>
                <w:color w:val="auto"/>
                <w:sz w:val="20"/>
                <w:szCs w:val="20"/>
                <w:highlight w:val="none"/>
              </w:rPr>
              <w:t xml:space="preserve"> 0</w:t>
            </w:r>
            <w:r>
              <w:rPr>
                <w:rFonts w:hint="default"/>
                <w:color w:val="auto"/>
                <w:sz w:val="20"/>
                <w:szCs w:val="20"/>
                <w:highlight w:val="none"/>
                <w:lang w:val="pt-BR"/>
              </w:rPr>
              <w:t>5</w:t>
            </w:r>
            <w:r>
              <w:rPr>
                <w:color w:val="auto"/>
                <w:sz w:val="20"/>
                <w:szCs w:val="20"/>
                <w:highlight w:val="none"/>
              </w:rPr>
              <w:t xml:space="preserve"> </w:t>
            </w:r>
            <w:r>
              <w:rPr>
                <w:rFonts w:hint="default"/>
                <w:color w:val="auto"/>
                <w:sz w:val="20"/>
                <w:szCs w:val="20"/>
                <w:highlight w:val="none"/>
                <w:lang w:val="pt-BR"/>
              </w:rPr>
              <w:t>3020001</w:t>
            </w:r>
            <w:r>
              <w:rPr>
                <w:color w:val="auto"/>
                <w:sz w:val="20"/>
                <w:szCs w:val="20"/>
                <w:highlight w:val="none"/>
              </w:rPr>
              <w:t xml:space="preserve"> - Recurso</w:t>
            </w:r>
            <w:r>
              <w:rPr>
                <w:rFonts w:hint="default"/>
                <w:color w:val="auto"/>
                <w:sz w:val="20"/>
                <w:szCs w:val="20"/>
                <w:highlight w:val="none"/>
                <w:lang w:val="pt-BR"/>
              </w:rPr>
              <w:t xml:space="preserve"> Federal</w:t>
            </w:r>
          </w:p>
        </w:tc>
      </w:tr>
    </w:tbl>
    <w:p w14:paraId="069843EC">
      <w:pPr>
        <w:tabs>
          <w:tab w:val="left" w:pos="709"/>
        </w:tabs>
        <w:spacing w:before="0" w:after="0"/>
        <w:ind w:right="-1"/>
        <w:jc w:val="both"/>
        <w:rPr>
          <w:rFonts w:cs="Arial"/>
          <w:color w:val="auto"/>
          <w:sz w:val="20"/>
          <w:szCs w:val="20"/>
          <w:highlight w:val="none"/>
        </w:rPr>
      </w:pPr>
    </w:p>
    <w:p w14:paraId="65A0A147">
      <w:pPr>
        <w:pStyle w:val="22"/>
        <w:rPr>
          <w:highlight w:val="none"/>
        </w:rPr>
      </w:pPr>
      <w:bookmarkStart w:id="25" w:name="_Toc27593"/>
      <w:bookmarkStart w:id="26" w:name="_Toc1002"/>
      <w:r>
        <w:rPr>
          <w:rFonts w:hint="default"/>
          <w:highlight w:val="none"/>
          <w:lang w:val="pt-BR"/>
        </w:rPr>
        <w:t>DA GARANTIA</w:t>
      </w:r>
    </w:p>
    <w:p w14:paraId="3DD4811F">
      <w:pPr>
        <w:numPr>
          <w:ilvl w:val="1"/>
          <w:numId w:val="1"/>
        </w:numPr>
        <w:ind w:left="705" w:leftChars="0" w:hanging="885" w:firstLineChars="0"/>
        <w:jc w:val="both"/>
        <w:rPr>
          <w:rFonts w:hint="default"/>
          <w:sz w:val="20"/>
          <w:szCs w:val="20"/>
          <w:lang w:val="pt-BR"/>
        </w:rPr>
      </w:pPr>
      <w:r>
        <w:rPr>
          <w:rFonts w:hint="default"/>
          <w:sz w:val="20"/>
          <w:szCs w:val="20"/>
          <w:lang w:val="pt-BR"/>
        </w:rPr>
        <w:t>O prazo de garantia do objeto não poderá ser inferior a 12 (doze) meses, contados da data da efetiva entrega à contratante, prevalecendo, quando maior que este prazo, a garantia dada pelo licitante vencedor ou pelo fabricante.</w:t>
      </w:r>
    </w:p>
    <w:p w14:paraId="460CA784">
      <w:pPr>
        <w:numPr>
          <w:ilvl w:val="1"/>
          <w:numId w:val="1"/>
        </w:numPr>
        <w:ind w:left="705" w:leftChars="0" w:hanging="885" w:firstLineChars="0"/>
        <w:jc w:val="both"/>
        <w:rPr>
          <w:rFonts w:hint="default"/>
          <w:sz w:val="20"/>
          <w:szCs w:val="20"/>
          <w:lang w:val="pt-BR"/>
        </w:rPr>
      </w:pPr>
      <w:r>
        <w:rPr>
          <w:rFonts w:hint="default"/>
          <w:sz w:val="20"/>
          <w:szCs w:val="20"/>
          <w:lang w:val="pt-BR"/>
        </w:rPr>
        <w:t>Durante o prazo de garantia, estabelecido na Proposta Comercial da CONTRATADA, e sendo constatados vícios no bem, que tornem inadequada a sua utilização ou que lhes diminuam o valor, poderá a Prefeitura, sem prejuízo da aplicação das penalidades previstas na Lei n.º 14.133/2021 e na lei estadual n.º 6.544/89, no que não conflitar com a lei federal, exigir, alternativamente e à sua escolha, o seguinte:</w:t>
      </w:r>
    </w:p>
    <w:p w14:paraId="754B4290">
      <w:pPr>
        <w:numPr>
          <w:ilvl w:val="1"/>
          <w:numId w:val="1"/>
        </w:numPr>
        <w:ind w:left="705" w:leftChars="0" w:hanging="885" w:firstLineChars="0"/>
        <w:jc w:val="both"/>
        <w:rPr>
          <w:rFonts w:hint="default"/>
          <w:sz w:val="20"/>
          <w:szCs w:val="20"/>
          <w:lang w:val="pt-BR"/>
        </w:rPr>
      </w:pPr>
      <w:r>
        <w:rPr>
          <w:rFonts w:hint="default"/>
          <w:sz w:val="20"/>
          <w:szCs w:val="20"/>
          <w:lang w:val="pt-BR"/>
        </w:rPr>
        <w:t>substituição do objeto por outro do mesmo modelo, em perfeitas condições de uso e com as especificações mínimas contidas no Anexo I deste Edital.</w:t>
      </w:r>
    </w:p>
    <w:p w14:paraId="11776DFF">
      <w:pPr>
        <w:numPr>
          <w:ilvl w:val="1"/>
          <w:numId w:val="1"/>
        </w:numPr>
        <w:ind w:left="705" w:leftChars="0" w:hanging="885" w:firstLineChars="0"/>
        <w:jc w:val="both"/>
        <w:rPr>
          <w:rFonts w:hint="default"/>
          <w:sz w:val="20"/>
          <w:szCs w:val="20"/>
          <w:lang w:val="pt-BR"/>
        </w:rPr>
      </w:pPr>
      <w:r>
        <w:rPr>
          <w:rFonts w:hint="default"/>
          <w:sz w:val="20"/>
          <w:szCs w:val="20"/>
          <w:lang w:val="pt-BR"/>
        </w:rPr>
        <w:t>restituição imediata da quantia paga, monetariamente atualizada, se for o caso, relativa ao objeto que apresente vícios, conforme inspeção realizada pela Prefeitura, sem prejuízo de eventuais perdas e danos.</w:t>
      </w:r>
    </w:p>
    <w:p w14:paraId="3119879D">
      <w:pPr>
        <w:numPr>
          <w:ilvl w:val="1"/>
          <w:numId w:val="1"/>
        </w:numPr>
        <w:ind w:left="705" w:leftChars="0" w:hanging="885" w:firstLineChars="0"/>
        <w:jc w:val="both"/>
        <w:rPr>
          <w:rFonts w:hint="default"/>
          <w:sz w:val="20"/>
          <w:szCs w:val="20"/>
          <w:lang w:val="pt-BR"/>
        </w:rPr>
      </w:pPr>
      <w:r>
        <w:rPr>
          <w:rFonts w:hint="default"/>
          <w:sz w:val="20"/>
          <w:szCs w:val="20"/>
          <w:lang w:val="pt-BR"/>
        </w:rPr>
        <w:t>A contratada é obrigada a reparar, corrigir, remover, reconstruir ou substituir, às suas expensas, no total ou em parte, o objeto do contrato em que se verificarem vícios, defeitos ou incorreções resultantes da execução ou de materiais empregados.</w:t>
      </w:r>
    </w:p>
    <w:p w14:paraId="1AADED37">
      <w:pPr>
        <w:numPr>
          <w:ilvl w:val="0"/>
          <w:numId w:val="0"/>
        </w:numPr>
        <w:ind w:left="-180" w:leftChars="0"/>
        <w:rPr>
          <w:rFonts w:hint="default"/>
          <w:lang w:val="pt-BR"/>
        </w:rPr>
      </w:pPr>
    </w:p>
    <w:p w14:paraId="2BE72FE8">
      <w:pPr>
        <w:pStyle w:val="22"/>
      </w:pPr>
      <w:r>
        <w:t>DAS SANÇÕES</w:t>
      </w:r>
      <w:bookmarkEnd w:id="25"/>
      <w:bookmarkEnd w:id="26"/>
    </w:p>
    <w:p w14:paraId="5B647552">
      <w:pPr>
        <w:spacing w:before="0" w:after="0"/>
        <w:ind w:right="-1"/>
        <w:rPr>
          <w:rFonts w:cs="Arial"/>
          <w:sz w:val="20"/>
          <w:szCs w:val="20"/>
        </w:rPr>
      </w:pPr>
    </w:p>
    <w:p w14:paraId="21D74C20">
      <w:pPr>
        <w:pStyle w:val="47"/>
        <w:numPr>
          <w:ilvl w:val="0"/>
          <w:numId w:val="2"/>
        </w:numPr>
        <w:spacing w:before="0" w:after="0"/>
        <w:ind w:left="-142" w:right="-1" w:firstLine="851"/>
        <w:jc w:val="both"/>
        <w:rPr>
          <w:rFonts w:cs="Arial"/>
          <w:vanish/>
          <w:color w:val="auto"/>
          <w:sz w:val="20"/>
          <w:szCs w:val="20"/>
        </w:rPr>
      </w:pPr>
    </w:p>
    <w:p w14:paraId="06CF5A47">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Comete infração administrativa, nos termos da lei, o licitante que, com dolo ou culpa:</w:t>
      </w:r>
    </w:p>
    <w:p w14:paraId="1CB034F9">
      <w:pPr>
        <w:pStyle w:val="47"/>
        <w:tabs>
          <w:tab w:val="left" w:pos="709"/>
        </w:tabs>
        <w:spacing w:before="0" w:after="0"/>
        <w:ind w:left="709" w:right="-1"/>
        <w:jc w:val="both"/>
        <w:rPr>
          <w:rFonts w:cs="Arial"/>
          <w:color w:val="auto"/>
          <w:sz w:val="20"/>
          <w:szCs w:val="20"/>
        </w:rPr>
      </w:pPr>
    </w:p>
    <w:p w14:paraId="05059EBE">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bookmarkStart w:id="27" w:name="_Ref114668085"/>
      <w:r>
        <w:rPr>
          <w:rFonts w:cs="Arial"/>
          <w:sz w:val="20"/>
          <w:szCs w:val="20"/>
        </w:rPr>
        <w:t>deixar de entregar a documentação exigida para o certame ou não entregar qualquer documento que tenha sido solicitado pelo/a pregoeiro/a durante o certame;</w:t>
      </w:r>
      <w:bookmarkEnd w:id="27"/>
      <w:bookmarkStart w:id="28" w:name="_Ref114668108"/>
    </w:p>
    <w:p w14:paraId="065F5650">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254018A">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Salvo em decorrência de fato superveniente devidamente justificado, não mantiver a proposta em especial quando:</w:t>
      </w:r>
      <w:bookmarkEnd w:id="28"/>
    </w:p>
    <w:p w14:paraId="1D9760E4">
      <w:pPr>
        <w:pStyle w:val="47"/>
        <w:keepNext w:val="0"/>
        <w:keepLines w:val="0"/>
        <w:pageBreakBefore w:val="0"/>
        <w:widowControl/>
        <w:tabs>
          <w:tab w:val="left" w:pos="709"/>
        </w:tabs>
        <w:kinsoku/>
        <w:wordWrap/>
        <w:overflowPunct/>
        <w:topLinePunct w:val="0"/>
        <w:autoSpaceDE/>
        <w:autoSpaceDN/>
        <w:bidi w:val="0"/>
        <w:adjustRightInd/>
        <w:snapToGrid/>
        <w:spacing w:before="0" w:after="0"/>
        <w:ind w:left="720" w:leftChars="-100" w:right="-1" w:hanging="900" w:hangingChars="450"/>
        <w:jc w:val="both"/>
        <w:textAlignment w:val="auto"/>
        <w:rPr>
          <w:rFonts w:cs="Arial"/>
          <w:color w:val="auto"/>
          <w:sz w:val="20"/>
          <w:szCs w:val="20"/>
        </w:rPr>
      </w:pPr>
    </w:p>
    <w:p w14:paraId="012A4C25">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20" w:leftChars="0" w:right="-1" w:rightChars="0" w:hanging="900" w:firstLineChars="0"/>
        <w:jc w:val="both"/>
        <w:textAlignment w:val="auto"/>
        <w:rPr>
          <w:rFonts w:cs="Arial"/>
          <w:color w:val="auto"/>
          <w:sz w:val="20"/>
          <w:szCs w:val="20"/>
        </w:rPr>
      </w:pPr>
      <w:r>
        <w:rPr>
          <w:rFonts w:cs="Arial"/>
          <w:sz w:val="20"/>
          <w:szCs w:val="20"/>
        </w:rPr>
        <w:t>recusar-se a enviar o detalhamento da proposta quando exigível;</w:t>
      </w:r>
    </w:p>
    <w:p w14:paraId="0718D137">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14888B5">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20" w:leftChars="0" w:right="-1" w:rightChars="0" w:hanging="900" w:firstLineChars="0"/>
        <w:jc w:val="both"/>
        <w:textAlignment w:val="auto"/>
        <w:rPr>
          <w:rFonts w:cs="Arial"/>
          <w:color w:val="auto"/>
          <w:sz w:val="20"/>
          <w:szCs w:val="20"/>
        </w:rPr>
      </w:pPr>
      <w:r>
        <w:rPr>
          <w:rFonts w:cs="Arial"/>
          <w:sz w:val="20"/>
          <w:szCs w:val="20"/>
        </w:rPr>
        <w:t>pedir para ser desclassificado quando encerrada a etapa competitiva; ou</w:t>
      </w:r>
    </w:p>
    <w:p w14:paraId="3BDF0C07">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661F32A">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20" w:leftChars="0" w:right="-1" w:rightChars="0" w:hanging="900" w:firstLineChars="0"/>
        <w:jc w:val="both"/>
        <w:textAlignment w:val="auto"/>
        <w:rPr>
          <w:rFonts w:cs="Arial"/>
          <w:color w:val="auto"/>
          <w:sz w:val="20"/>
          <w:szCs w:val="20"/>
        </w:rPr>
      </w:pPr>
      <w:r>
        <w:rPr>
          <w:rFonts w:cs="Arial"/>
          <w:sz w:val="20"/>
          <w:szCs w:val="20"/>
        </w:rPr>
        <w:t>deixar de apresentar amostra;</w:t>
      </w:r>
    </w:p>
    <w:p w14:paraId="62A038EA">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183CF38E">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20" w:leftChars="0" w:right="-1" w:rightChars="0" w:hanging="900" w:firstLineChars="0"/>
        <w:jc w:val="both"/>
        <w:textAlignment w:val="auto"/>
        <w:rPr>
          <w:rFonts w:cs="Arial"/>
          <w:color w:val="auto"/>
          <w:sz w:val="20"/>
          <w:szCs w:val="20"/>
        </w:rPr>
      </w:pPr>
      <w:r>
        <w:rPr>
          <w:rFonts w:cs="Arial"/>
          <w:sz w:val="20"/>
          <w:szCs w:val="20"/>
        </w:rPr>
        <w:t>apresentar proposta ou amostra em desacordo com as especificações do edital;</w:t>
      </w:r>
      <w:bookmarkStart w:id="29" w:name="_Ref114668139"/>
    </w:p>
    <w:p w14:paraId="1DDA27EE">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4EE5E77">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não celebrar o contrato ou não entregar a documentação exigida para a contratação, quando convocado dentro do prazo de validade de sua proposta;</w:t>
      </w:r>
      <w:bookmarkEnd w:id="29"/>
    </w:p>
    <w:p w14:paraId="1FD96BC7">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B8945CB">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recusar-se, sem justificativa, a assinar o contrato ou a ata de registro de preço, ou a aceitar ou retirar o instrumento equivalente no prazo estabelecido pela Administração;</w:t>
      </w:r>
      <w:bookmarkStart w:id="30" w:name="_Ref114668249"/>
    </w:p>
    <w:p w14:paraId="37E6C21E">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E8F9753">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apresentar declaração ou documentação falsa exigida para o certame ou prestar declaração falsa durante a licitação</w:t>
      </w:r>
      <w:bookmarkEnd w:id="30"/>
      <w:r>
        <w:rPr>
          <w:rFonts w:hint="default" w:cs="Arial"/>
          <w:sz w:val="20"/>
          <w:szCs w:val="20"/>
          <w:lang w:val="pt-BR"/>
        </w:rPr>
        <w:t>.</w:t>
      </w:r>
      <w:bookmarkStart w:id="31" w:name="_Ref114668245"/>
    </w:p>
    <w:p w14:paraId="094862F7">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395C8E41">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fraudar a licitação</w:t>
      </w:r>
      <w:bookmarkEnd w:id="31"/>
      <w:r>
        <w:rPr>
          <w:rFonts w:hint="default" w:cs="Arial"/>
          <w:sz w:val="20"/>
          <w:szCs w:val="20"/>
          <w:lang w:val="pt-BR"/>
        </w:rPr>
        <w:t>.</w:t>
      </w:r>
      <w:bookmarkStart w:id="32" w:name="_Ref114668247"/>
    </w:p>
    <w:p w14:paraId="716DFE6B">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17713D32">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comportar-se de modo inidôneo ou cometer fraude de qualquer natureza, em especial quando:</w:t>
      </w:r>
      <w:bookmarkEnd w:id="32"/>
    </w:p>
    <w:p w14:paraId="28A6AE5B">
      <w:pPr>
        <w:pStyle w:val="47"/>
        <w:keepNext w:val="0"/>
        <w:keepLines w:val="0"/>
        <w:pageBreakBefore w:val="0"/>
        <w:widowControl/>
        <w:kinsoku/>
        <w:wordWrap/>
        <w:overflowPunct/>
        <w:topLinePunct w:val="0"/>
        <w:autoSpaceDE/>
        <w:autoSpaceDN/>
        <w:bidi w:val="0"/>
        <w:adjustRightInd/>
        <w:snapToGrid/>
        <w:spacing w:before="0" w:after="0"/>
        <w:ind w:left="720" w:leftChars="-100" w:hanging="900" w:hangingChars="450"/>
        <w:textAlignment w:val="auto"/>
        <w:rPr>
          <w:rFonts w:cs="Arial"/>
          <w:color w:val="auto"/>
          <w:sz w:val="20"/>
          <w:szCs w:val="20"/>
        </w:rPr>
      </w:pPr>
    </w:p>
    <w:p w14:paraId="779E07CB">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agir em conluio ou em desconformidade com a lei;</w:t>
      </w:r>
    </w:p>
    <w:p w14:paraId="57373826">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ED8CD8B">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induzir deliberadamente a erro no julgamento;</w:t>
      </w:r>
    </w:p>
    <w:p w14:paraId="1C1E07E4">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77B02F93">
      <w:pPr>
        <w:pStyle w:val="47"/>
        <w:keepNext w:val="0"/>
        <w:keepLines w:val="0"/>
        <w:pageBreakBefore w:val="0"/>
        <w:widowControl/>
        <w:numPr>
          <w:ilvl w:val="3"/>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apresentar amostra falsificada ou deteriorada;</w:t>
      </w:r>
    </w:p>
    <w:p w14:paraId="4D5B72D2">
      <w:pPr>
        <w:pStyle w:val="47"/>
        <w:keepNext w:val="0"/>
        <w:keepLines w:val="0"/>
        <w:pageBreakBefore w:val="0"/>
        <w:widowControl/>
        <w:tabs>
          <w:tab w:val="left" w:pos="709"/>
        </w:tabs>
        <w:kinsoku/>
        <w:wordWrap/>
        <w:overflowPunct/>
        <w:topLinePunct w:val="0"/>
        <w:autoSpaceDE/>
        <w:autoSpaceDN/>
        <w:bidi w:val="0"/>
        <w:adjustRightInd/>
        <w:snapToGrid/>
        <w:spacing w:before="0" w:after="0"/>
        <w:ind w:left="720" w:leftChars="-100" w:right="-1" w:hanging="900" w:hangingChars="450"/>
        <w:jc w:val="both"/>
        <w:textAlignment w:val="auto"/>
        <w:rPr>
          <w:rFonts w:cs="Arial"/>
          <w:color w:val="auto"/>
          <w:sz w:val="20"/>
          <w:szCs w:val="20"/>
        </w:rPr>
      </w:pPr>
    </w:p>
    <w:p w14:paraId="6B430AC9">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bookmarkStart w:id="33" w:name="_Ref114668251"/>
      <w:r>
        <w:rPr>
          <w:rFonts w:cs="Arial"/>
          <w:sz w:val="20"/>
          <w:szCs w:val="20"/>
        </w:rPr>
        <w:t>praticar atos ilícitos com vistas a frustrar os objetivos da licitação</w:t>
      </w:r>
      <w:bookmarkEnd w:id="33"/>
      <w:bookmarkStart w:id="34" w:name="_Ref114668252"/>
    </w:p>
    <w:p w14:paraId="3AF813D4">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3F3B69F">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color w:val="auto"/>
          <w:sz w:val="20"/>
          <w:szCs w:val="20"/>
        </w:rPr>
        <w:t xml:space="preserve">praticar ato lesivo previsto no </w:t>
      </w:r>
      <w:r>
        <w:rPr>
          <w:color w:val="auto"/>
        </w:rPr>
        <w:fldChar w:fldCharType="begin"/>
      </w:r>
      <w:r>
        <w:rPr>
          <w:color w:val="auto"/>
        </w:rPr>
        <w:instrText xml:space="preserve"> HYPERLINK "https://www.planalto.gov.br/ccivil_03/_ato2011-2014/2013/lei/l12846.htm" \l "art5" </w:instrText>
      </w:r>
      <w:r>
        <w:rPr>
          <w:color w:val="auto"/>
        </w:rPr>
        <w:fldChar w:fldCharType="separate"/>
      </w:r>
      <w:r>
        <w:rPr>
          <w:rStyle w:val="16"/>
          <w:rFonts w:cs="Arial"/>
          <w:color w:val="auto"/>
          <w:sz w:val="20"/>
          <w:szCs w:val="20"/>
        </w:rPr>
        <w:t>art. 5º da Lei n.º 12.846, de 2013</w:t>
      </w:r>
      <w:r>
        <w:rPr>
          <w:rStyle w:val="16"/>
          <w:rFonts w:cs="Arial"/>
          <w:color w:val="auto"/>
          <w:sz w:val="20"/>
          <w:szCs w:val="20"/>
        </w:rPr>
        <w:fldChar w:fldCharType="end"/>
      </w:r>
      <w:r>
        <w:rPr>
          <w:rFonts w:cs="Arial"/>
          <w:color w:val="auto"/>
          <w:sz w:val="20"/>
          <w:szCs w:val="20"/>
        </w:rPr>
        <w:t>.</w:t>
      </w:r>
      <w:bookmarkEnd w:id="34"/>
    </w:p>
    <w:p w14:paraId="02EDB4FD">
      <w:pPr>
        <w:tabs>
          <w:tab w:val="left" w:pos="709"/>
        </w:tabs>
        <w:spacing w:before="0" w:after="0"/>
        <w:ind w:left="720" w:leftChars="-100" w:right="-1" w:hanging="900" w:hangingChars="450"/>
        <w:jc w:val="both"/>
        <w:rPr>
          <w:rFonts w:cs="Arial"/>
          <w:color w:val="auto"/>
          <w:sz w:val="20"/>
          <w:szCs w:val="20"/>
        </w:rPr>
      </w:pPr>
    </w:p>
    <w:p w14:paraId="01432910">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 xml:space="preserve">Com fulcro na </w:t>
      </w:r>
      <w:r>
        <w:rPr>
          <w:color w:val="auto"/>
        </w:rPr>
        <w:fldChar w:fldCharType="begin"/>
      </w:r>
      <w:r>
        <w:rPr>
          <w:color w:val="auto"/>
        </w:rPr>
        <w:instrText xml:space="preserve"> HYPERLINK "http://www.planalto.gov.br/ccivil_03/_ato2019-2022/2021/lei/L14133.htm" </w:instrText>
      </w:r>
      <w:r>
        <w:rPr>
          <w:color w:val="auto"/>
        </w:rPr>
        <w:fldChar w:fldCharType="separate"/>
      </w:r>
      <w:r>
        <w:rPr>
          <w:rStyle w:val="16"/>
          <w:rFonts w:cs="Arial"/>
          <w:color w:val="auto"/>
          <w:sz w:val="20"/>
          <w:szCs w:val="20"/>
        </w:rPr>
        <w:t>Lei nº 14.133, de 2021</w:t>
      </w:r>
      <w:r>
        <w:rPr>
          <w:rStyle w:val="16"/>
          <w:rFonts w:cs="Arial"/>
          <w:color w:val="auto"/>
          <w:sz w:val="20"/>
          <w:szCs w:val="20"/>
        </w:rPr>
        <w:fldChar w:fldCharType="end"/>
      </w:r>
      <w:r>
        <w:rPr>
          <w:rFonts w:cs="Arial"/>
          <w:color w:val="auto"/>
          <w:sz w:val="20"/>
          <w:szCs w:val="20"/>
        </w:rPr>
        <w:t>, a Administração poderá, garantida a prévia defesa, aplicar aos licitantes e/ou adjudicatários as seguintes sanções, sem prejuízo das responsabilidades civil e criminal:</w:t>
      </w:r>
    </w:p>
    <w:p w14:paraId="6C89F621">
      <w:pPr>
        <w:pStyle w:val="47"/>
        <w:tabs>
          <w:tab w:val="left" w:pos="709"/>
        </w:tabs>
        <w:spacing w:before="0" w:after="0"/>
        <w:ind w:left="709" w:right="-1"/>
        <w:jc w:val="both"/>
        <w:rPr>
          <w:rFonts w:cs="Arial"/>
          <w:color w:val="auto"/>
          <w:sz w:val="20"/>
          <w:szCs w:val="20"/>
        </w:rPr>
      </w:pPr>
    </w:p>
    <w:p w14:paraId="6BEA3534">
      <w:pPr>
        <w:pStyle w:val="47"/>
        <w:numPr>
          <w:ilvl w:val="2"/>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advertência;</w:t>
      </w:r>
    </w:p>
    <w:p w14:paraId="28786025">
      <w:pPr>
        <w:pStyle w:val="47"/>
        <w:numPr>
          <w:ilvl w:val="0"/>
          <w:numId w:val="0"/>
        </w:numPr>
        <w:tabs>
          <w:tab w:val="left" w:pos="709"/>
        </w:tabs>
        <w:spacing w:before="0" w:after="0"/>
        <w:ind w:left="-180" w:leftChars="0" w:right="-1" w:rightChars="0"/>
        <w:jc w:val="both"/>
        <w:rPr>
          <w:rFonts w:cs="Arial"/>
          <w:color w:val="auto"/>
          <w:sz w:val="20"/>
          <w:szCs w:val="20"/>
        </w:rPr>
      </w:pPr>
    </w:p>
    <w:p w14:paraId="3CE20242">
      <w:pPr>
        <w:pStyle w:val="47"/>
        <w:numPr>
          <w:ilvl w:val="2"/>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multa;</w:t>
      </w:r>
    </w:p>
    <w:p w14:paraId="5F9AA580">
      <w:pPr>
        <w:pStyle w:val="47"/>
        <w:numPr>
          <w:ilvl w:val="0"/>
          <w:numId w:val="0"/>
        </w:numPr>
        <w:tabs>
          <w:tab w:val="left" w:pos="709"/>
        </w:tabs>
        <w:spacing w:before="0" w:after="0"/>
        <w:ind w:left="-180" w:leftChars="0" w:right="-1" w:rightChars="0"/>
        <w:jc w:val="both"/>
        <w:rPr>
          <w:rFonts w:cs="Arial"/>
          <w:color w:val="auto"/>
          <w:sz w:val="20"/>
          <w:szCs w:val="20"/>
        </w:rPr>
      </w:pPr>
    </w:p>
    <w:p w14:paraId="527492AD">
      <w:pPr>
        <w:pStyle w:val="47"/>
        <w:numPr>
          <w:ilvl w:val="2"/>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impedimento de licitar e contratar e</w:t>
      </w:r>
    </w:p>
    <w:p w14:paraId="7B0130AC">
      <w:pPr>
        <w:pStyle w:val="47"/>
        <w:numPr>
          <w:ilvl w:val="0"/>
          <w:numId w:val="0"/>
        </w:numPr>
        <w:tabs>
          <w:tab w:val="left" w:pos="709"/>
        </w:tabs>
        <w:spacing w:before="0" w:after="0"/>
        <w:ind w:left="-180" w:leftChars="0" w:right="-1" w:rightChars="0"/>
        <w:jc w:val="both"/>
        <w:rPr>
          <w:rFonts w:cs="Arial"/>
          <w:color w:val="auto"/>
          <w:sz w:val="20"/>
          <w:szCs w:val="20"/>
        </w:rPr>
      </w:pPr>
    </w:p>
    <w:p w14:paraId="1E241AA2">
      <w:pPr>
        <w:pStyle w:val="47"/>
        <w:numPr>
          <w:ilvl w:val="2"/>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declaração de inidoneidade para licitar ou contratar, enquanto perdurarem os motivos determinantes da punição ou até que seja promovida sua reabilitação perante a própria autoridade que aplicou a penalidade.</w:t>
      </w:r>
    </w:p>
    <w:p w14:paraId="1FE0DB50">
      <w:pPr>
        <w:pStyle w:val="47"/>
        <w:tabs>
          <w:tab w:val="left" w:pos="709"/>
        </w:tabs>
        <w:spacing w:before="0" w:after="0"/>
        <w:ind w:left="709" w:right="-1"/>
        <w:jc w:val="both"/>
        <w:rPr>
          <w:rFonts w:cs="Arial"/>
          <w:color w:val="auto"/>
          <w:sz w:val="20"/>
          <w:szCs w:val="20"/>
        </w:rPr>
      </w:pPr>
    </w:p>
    <w:p w14:paraId="45C755B4">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sz w:val="20"/>
          <w:szCs w:val="20"/>
        </w:rPr>
        <w:t>Na aplicação das sanções serão considerados:</w:t>
      </w:r>
    </w:p>
    <w:p w14:paraId="3749FCAB">
      <w:pPr>
        <w:pStyle w:val="47"/>
        <w:tabs>
          <w:tab w:val="left" w:pos="709"/>
        </w:tabs>
        <w:spacing w:before="0" w:after="0"/>
        <w:ind w:left="709" w:right="-1"/>
        <w:jc w:val="both"/>
        <w:rPr>
          <w:rFonts w:cs="Arial"/>
          <w:color w:val="auto"/>
          <w:sz w:val="20"/>
          <w:szCs w:val="20"/>
        </w:rPr>
      </w:pPr>
    </w:p>
    <w:p w14:paraId="52172532">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cs="Arial"/>
          <w:sz w:val="20"/>
          <w:szCs w:val="20"/>
        </w:rPr>
        <w:t>a natureza e a gravidade da infração cometida</w:t>
      </w:r>
      <w:r>
        <w:rPr>
          <w:rFonts w:hint="default" w:cs="Arial"/>
          <w:sz w:val="20"/>
          <w:szCs w:val="20"/>
          <w:lang w:val="pt-BR"/>
        </w:rPr>
        <w:t>;</w:t>
      </w:r>
    </w:p>
    <w:p w14:paraId="61C0A056">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7C04D546">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cs="Arial"/>
          <w:sz w:val="20"/>
          <w:szCs w:val="20"/>
        </w:rPr>
        <w:t>as peculiaridades do caso concreto</w:t>
      </w:r>
      <w:r>
        <w:rPr>
          <w:rFonts w:hint="default" w:cs="Arial"/>
          <w:sz w:val="20"/>
          <w:szCs w:val="20"/>
          <w:lang w:val="pt-BR"/>
        </w:rPr>
        <w:t>;</w:t>
      </w:r>
    </w:p>
    <w:p w14:paraId="1EC33C51">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42F7BAAB">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cs="Arial"/>
          <w:sz w:val="20"/>
          <w:szCs w:val="20"/>
        </w:rPr>
        <w:t>as circunstâncias agravantes ou atenuantes</w:t>
      </w:r>
      <w:r>
        <w:rPr>
          <w:rFonts w:hint="default" w:cs="Arial"/>
          <w:sz w:val="20"/>
          <w:szCs w:val="20"/>
          <w:lang w:val="pt-BR"/>
        </w:rPr>
        <w:t>;</w:t>
      </w:r>
    </w:p>
    <w:p w14:paraId="3D772A18">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3657A605">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cs="Arial"/>
          <w:sz w:val="20"/>
          <w:szCs w:val="20"/>
        </w:rPr>
        <w:t>os danos que dela provierem para a Administração Pública</w:t>
      </w:r>
      <w:r>
        <w:rPr>
          <w:rFonts w:hint="default" w:cs="Arial"/>
          <w:sz w:val="20"/>
          <w:szCs w:val="20"/>
          <w:lang w:val="pt-BR"/>
        </w:rPr>
        <w:t>;</w:t>
      </w:r>
    </w:p>
    <w:p w14:paraId="338505CB">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0" w:rightChars="0"/>
        <w:jc w:val="both"/>
        <w:textAlignment w:val="auto"/>
        <w:rPr>
          <w:rFonts w:cs="Arial"/>
          <w:color w:val="auto"/>
          <w:sz w:val="20"/>
          <w:szCs w:val="20"/>
        </w:rPr>
      </w:pPr>
    </w:p>
    <w:p w14:paraId="569E8BDA">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20" w:leftChars="0" w:right="0" w:rightChars="0" w:hanging="900" w:firstLineChars="0"/>
        <w:jc w:val="both"/>
        <w:textAlignment w:val="auto"/>
        <w:rPr>
          <w:rFonts w:cs="Arial"/>
          <w:color w:val="auto"/>
          <w:sz w:val="20"/>
          <w:szCs w:val="20"/>
        </w:rPr>
      </w:pPr>
      <w:r>
        <w:rPr>
          <w:rFonts w:cs="Arial"/>
          <w:sz w:val="20"/>
          <w:szCs w:val="20"/>
        </w:rPr>
        <w:t>a implantação ou o aperfeiçoamento de programa de integridade, conforme normas e orientações dos órgãos de controle.</w:t>
      </w:r>
    </w:p>
    <w:p w14:paraId="52C9EB7B">
      <w:pPr>
        <w:pStyle w:val="47"/>
        <w:spacing w:before="0" w:after="0"/>
        <w:ind w:left="720" w:leftChars="-100" w:hanging="900" w:hangingChars="450"/>
        <w:rPr>
          <w:rFonts w:cs="Arial"/>
          <w:color w:val="auto"/>
          <w:sz w:val="20"/>
          <w:szCs w:val="20"/>
        </w:rPr>
      </w:pPr>
    </w:p>
    <w:p w14:paraId="17599B63">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 xml:space="preserve">A multa será recolhida em percentual de 0,5% a 30% incidente sobre o valor do contrato licitado, recolhida no prazo máximo </w:t>
      </w:r>
      <w:r>
        <w:rPr>
          <w:rFonts w:cs="Arial"/>
          <w:b/>
          <w:color w:val="auto"/>
          <w:sz w:val="20"/>
          <w:szCs w:val="20"/>
        </w:rPr>
        <w:t>de 10 (dez)</w:t>
      </w:r>
      <w:r>
        <w:rPr>
          <w:rFonts w:cs="Arial"/>
          <w:b/>
          <w:bCs/>
          <w:color w:val="auto"/>
          <w:sz w:val="20"/>
          <w:szCs w:val="20"/>
        </w:rPr>
        <w:t xml:space="preserve"> dias</w:t>
      </w:r>
      <w:r>
        <w:rPr>
          <w:rFonts w:cs="Arial"/>
          <w:b/>
          <w:color w:val="auto"/>
          <w:sz w:val="20"/>
          <w:szCs w:val="20"/>
        </w:rPr>
        <w:t xml:space="preserve"> úteis</w:t>
      </w:r>
      <w:r>
        <w:rPr>
          <w:rFonts w:cs="Arial"/>
          <w:sz w:val="20"/>
          <w:szCs w:val="20"/>
        </w:rPr>
        <w:t>, a contar da comunicação oficial.</w:t>
      </w:r>
    </w:p>
    <w:p w14:paraId="54600854">
      <w:pPr>
        <w:pStyle w:val="47"/>
        <w:keepNext w:val="0"/>
        <w:keepLines w:val="0"/>
        <w:pageBreakBefore w:val="0"/>
        <w:widowControl/>
        <w:tabs>
          <w:tab w:val="left" w:pos="709"/>
        </w:tabs>
        <w:kinsoku/>
        <w:wordWrap/>
        <w:overflowPunct/>
        <w:topLinePunct w:val="0"/>
        <w:autoSpaceDE/>
        <w:autoSpaceDN/>
        <w:bidi w:val="0"/>
        <w:adjustRightInd/>
        <w:snapToGrid/>
        <w:spacing w:before="0" w:after="0"/>
        <w:ind w:left="720" w:leftChars="-100" w:right="-1" w:hanging="900" w:hangingChars="450"/>
        <w:jc w:val="both"/>
        <w:textAlignment w:val="auto"/>
        <w:rPr>
          <w:rFonts w:cs="Arial"/>
          <w:color w:val="auto"/>
          <w:sz w:val="20"/>
          <w:szCs w:val="20"/>
        </w:rPr>
      </w:pPr>
    </w:p>
    <w:p w14:paraId="37816B4F">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 xml:space="preserve">Para as infrações previstas nos itens </w:t>
      </w:r>
      <w:r>
        <w:rPr>
          <w:rFonts w:cs="Arial"/>
          <w:sz w:val="20"/>
          <w:szCs w:val="20"/>
        </w:rPr>
        <w:fldChar w:fldCharType="begin"/>
      </w:r>
      <w:r>
        <w:rPr>
          <w:rFonts w:cs="Arial"/>
          <w:sz w:val="20"/>
          <w:szCs w:val="20"/>
        </w:rPr>
        <w:instrText xml:space="preserve"> REF _Ref114668085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.1.1</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_Ref114668108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.1.2</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.1.3</w:t>
      </w:r>
      <w:r>
        <w:rPr>
          <w:rFonts w:cs="Arial"/>
          <w:sz w:val="20"/>
          <w:szCs w:val="20"/>
        </w:rPr>
        <w:fldChar w:fldCharType="end"/>
      </w:r>
      <w:r>
        <w:rPr>
          <w:rFonts w:cs="Arial"/>
          <w:sz w:val="20"/>
          <w:szCs w:val="20"/>
        </w:rPr>
        <w:t xml:space="preserve">, a multa será de </w:t>
      </w:r>
      <w:r>
        <w:rPr>
          <w:rFonts w:cs="Arial"/>
          <w:color w:val="auto"/>
          <w:sz w:val="20"/>
          <w:szCs w:val="20"/>
        </w:rPr>
        <w:t xml:space="preserve">0,5% a 15% </w:t>
      </w:r>
      <w:r>
        <w:rPr>
          <w:rFonts w:cs="Arial"/>
          <w:sz w:val="20"/>
          <w:szCs w:val="20"/>
        </w:rPr>
        <w:t>do valor do contrato licitado.</w:t>
      </w:r>
    </w:p>
    <w:p w14:paraId="41A0A85D">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123F2EE9">
      <w:pPr>
        <w:pStyle w:val="47"/>
        <w:keepNext w:val="0"/>
        <w:keepLines w:val="0"/>
        <w:pageBreakBefore w:val="0"/>
        <w:widowControl/>
        <w:numPr>
          <w:ilvl w:val="2"/>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color w:val="auto"/>
          <w:sz w:val="20"/>
          <w:szCs w:val="20"/>
        </w:rPr>
        <w:t xml:space="preserve">Para as infrações previstas nos itens </w:t>
      </w:r>
      <w:r>
        <w:rPr>
          <w:rFonts w:cs="Arial"/>
          <w:color w:val="auto"/>
          <w:sz w:val="20"/>
          <w:szCs w:val="20"/>
        </w:rPr>
        <w:fldChar w:fldCharType="begin"/>
      </w:r>
      <w:r>
        <w:rPr>
          <w:rFonts w:cs="Arial"/>
          <w:color w:val="auto"/>
          <w:sz w:val="20"/>
          <w:szCs w:val="20"/>
        </w:rPr>
        <w:instrText xml:space="preserve"> REF _Ref114668249 \r \h  \* MERGEFORMAT </w:instrText>
      </w:r>
      <w:r>
        <w:rPr>
          <w:rFonts w:cs="Arial"/>
          <w:color w:val="auto"/>
          <w:sz w:val="20"/>
          <w:szCs w:val="20"/>
        </w:rPr>
        <w:fldChar w:fldCharType="separate"/>
      </w:r>
      <w:r>
        <w:rPr>
          <w:rFonts w:cs="Arial"/>
          <w:color w:val="auto"/>
          <w:sz w:val="20"/>
          <w:szCs w:val="20"/>
        </w:rPr>
        <w:t>1</w:t>
      </w:r>
      <w:r>
        <w:rPr>
          <w:rFonts w:hint="default" w:cs="Arial"/>
          <w:color w:val="auto"/>
          <w:sz w:val="20"/>
          <w:szCs w:val="20"/>
          <w:lang w:val="pt-BR"/>
        </w:rPr>
        <w:t>4</w:t>
      </w:r>
      <w:r>
        <w:rPr>
          <w:rFonts w:cs="Arial"/>
          <w:color w:val="auto"/>
          <w:sz w:val="20"/>
          <w:szCs w:val="20"/>
        </w:rPr>
        <w:t>.1.4</w:t>
      </w:r>
      <w:r>
        <w:rPr>
          <w:rFonts w:cs="Arial"/>
          <w:color w:val="auto"/>
          <w:sz w:val="20"/>
          <w:szCs w:val="20"/>
        </w:rPr>
        <w:fldChar w:fldCharType="end"/>
      </w:r>
      <w:r>
        <w:rPr>
          <w:rFonts w:cs="Arial"/>
          <w:color w:val="auto"/>
          <w:sz w:val="20"/>
          <w:szCs w:val="20"/>
        </w:rPr>
        <w:t xml:space="preserve">, </w:t>
      </w:r>
      <w:r>
        <w:rPr>
          <w:rFonts w:cs="Arial"/>
          <w:color w:val="auto"/>
          <w:sz w:val="20"/>
          <w:szCs w:val="20"/>
        </w:rPr>
        <w:fldChar w:fldCharType="begin"/>
      </w:r>
      <w:r>
        <w:rPr>
          <w:rFonts w:cs="Arial"/>
          <w:color w:val="auto"/>
          <w:sz w:val="20"/>
          <w:szCs w:val="20"/>
        </w:rPr>
        <w:instrText xml:space="preserve"> REF _Ref114668245 \r \h  \* MERGEFORMAT </w:instrText>
      </w:r>
      <w:r>
        <w:rPr>
          <w:rFonts w:cs="Arial"/>
          <w:color w:val="auto"/>
          <w:sz w:val="20"/>
          <w:szCs w:val="20"/>
        </w:rPr>
        <w:fldChar w:fldCharType="separate"/>
      </w:r>
      <w:r>
        <w:rPr>
          <w:rFonts w:cs="Arial"/>
          <w:color w:val="auto"/>
          <w:sz w:val="20"/>
          <w:szCs w:val="20"/>
        </w:rPr>
        <w:t>1</w:t>
      </w:r>
      <w:r>
        <w:rPr>
          <w:rFonts w:hint="default" w:cs="Arial"/>
          <w:color w:val="auto"/>
          <w:sz w:val="20"/>
          <w:szCs w:val="20"/>
          <w:lang w:val="pt-BR"/>
        </w:rPr>
        <w:t>4</w:t>
      </w:r>
      <w:r>
        <w:rPr>
          <w:rFonts w:cs="Arial"/>
          <w:color w:val="auto"/>
          <w:sz w:val="20"/>
          <w:szCs w:val="20"/>
        </w:rPr>
        <w:t>.1.5</w:t>
      </w:r>
      <w:r>
        <w:rPr>
          <w:rFonts w:cs="Arial"/>
          <w:color w:val="auto"/>
          <w:sz w:val="20"/>
          <w:szCs w:val="20"/>
        </w:rPr>
        <w:fldChar w:fldCharType="end"/>
      </w:r>
      <w:r>
        <w:rPr>
          <w:rFonts w:cs="Arial"/>
          <w:color w:val="auto"/>
          <w:sz w:val="20"/>
          <w:szCs w:val="20"/>
        </w:rPr>
        <w:t xml:space="preserve">, </w:t>
      </w:r>
      <w:r>
        <w:rPr>
          <w:rFonts w:cs="Arial"/>
          <w:color w:val="auto"/>
          <w:sz w:val="20"/>
          <w:szCs w:val="20"/>
        </w:rPr>
        <w:fldChar w:fldCharType="begin"/>
      </w:r>
      <w:r>
        <w:rPr>
          <w:rFonts w:cs="Arial"/>
          <w:color w:val="auto"/>
          <w:sz w:val="20"/>
          <w:szCs w:val="20"/>
        </w:rPr>
        <w:instrText xml:space="preserve"> REF _Ref114668247 \r \h  \* MERGEFORMAT </w:instrText>
      </w:r>
      <w:r>
        <w:rPr>
          <w:rFonts w:cs="Arial"/>
          <w:color w:val="auto"/>
          <w:sz w:val="20"/>
          <w:szCs w:val="20"/>
        </w:rPr>
        <w:fldChar w:fldCharType="separate"/>
      </w:r>
      <w:r>
        <w:rPr>
          <w:rFonts w:cs="Arial"/>
          <w:color w:val="auto"/>
          <w:sz w:val="20"/>
          <w:szCs w:val="20"/>
        </w:rPr>
        <w:t>1</w:t>
      </w:r>
      <w:r>
        <w:rPr>
          <w:rFonts w:hint="default" w:cs="Arial"/>
          <w:color w:val="auto"/>
          <w:sz w:val="20"/>
          <w:szCs w:val="20"/>
          <w:lang w:val="pt-BR"/>
        </w:rPr>
        <w:t>4</w:t>
      </w:r>
      <w:r>
        <w:rPr>
          <w:rFonts w:cs="Arial"/>
          <w:color w:val="auto"/>
          <w:sz w:val="20"/>
          <w:szCs w:val="20"/>
        </w:rPr>
        <w:t>.1.6</w:t>
      </w:r>
      <w:r>
        <w:rPr>
          <w:rFonts w:cs="Arial"/>
          <w:color w:val="auto"/>
          <w:sz w:val="20"/>
          <w:szCs w:val="20"/>
        </w:rPr>
        <w:fldChar w:fldCharType="end"/>
      </w:r>
      <w:r>
        <w:rPr>
          <w:rFonts w:cs="Arial"/>
          <w:color w:val="auto"/>
          <w:sz w:val="20"/>
          <w:szCs w:val="20"/>
        </w:rPr>
        <w:t xml:space="preserve">, </w:t>
      </w:r>
      <w:r>
        <w:rPr>
          <w:rFonts w:cs="Arial"/>
          <w:color w:val="auto"/>
          <w:sz w:val="20"/>
          <w:szCs w:val="20"/>
        </w:rPr>
        <w:fldChar w:fldCharType="begin"/>
      </w:r>
      <w:r>
        <w:rPr>
          <w:rFonts w:cs="Arial"/>
          <w:color w:val="auto"/>
          <w:sz w:val="20"/>
          <w:szCs w:val="20"/>
        </w:rPr>
        <w:instrText xml:space="preserve"> REF _Ref114668251 \r \h  \* MERGEFORMAT </w:instrText>
      </w:r>
      <w:r>
        <w:rPr>
          <w:rFonts w:cs="Arial"/>
          <w:color w:val="auto"/>
          <w:sz w:val="20"/>
          <w:szCs w:val="20"/>
        </w:rPr>
        <w:fldChar w:fldCharType="separate"/>
      </w:r>
      <w:r>
        <w:rPr>
          <w:rFonts w:cs="Arial"/>
          <w:color w:val="auto"/>
          <w:sz w:val="20"/>
          <w:szCs w:val="20"/>
        </w:rPr>
        <w:t>1</w:t>
      </w:r>
      <w:r>
        <w:rPr>
          <w:rFonts w:hint="default" w:cs="Arial"/>
          <w:color w:val="auto"/>
          <w:sz w:val="20"/>
          <w:szCs w:val="20"/>
          <w:lang w:val="pt-BR"/>
        </w:rPr>
        <w:t>4</w:t>
      </w:r>
      <w:r>
        <w:rPr>
          <w:rFonts w:cs="Arial"/>
          <w:color w:val="auto"/>
          <w:sz w:val="20"/>
          <w:szCs w:val="20"/>
        </w:rPr>
        <w:t>.1.7</w:t>
      </w:r>
      <w:r>
        <w:rPr>
          <w:rFonts w:cs="Arial"/>
          <w:color w:val="auto"/>
          <w:sz w:val="20"/>
          <w:szCs w:val="20"/>
        </w:rPr>
        <w:fldChar w:fldCharType="end"/>
      </w:r>
      <w:r>
        <w:rPr>
          <w:rFonts w:cs="Arial"/>
          <w:color w:val="auto"/>
          <w:sz w:val="20"/>
          <w:szCs w:val="20"/>
        </w:rPr>
        <w:t xml:space="preserve"> e </w:t>
      </w:r>
      <w:r>
        <w:rPr>
          <w:rFonts w:cs="Arial"/>
          <w:color w:val="auto"/>
          <w:sz w:val="20"/>
          <w:szCs w:val="20"/>
        </w:rPr>
        <w:fldChar w:fldCharType="begin"/>
      </w:r>
      <w:r>
        <w:rPr>
          <w:rFonts w:cs="Arial"/>
          <w:color w:val="auto"/>
          <w:sz w:val="20"/>
          <w:szCs w:val="20"/>
        </w:rPr>
        <w:instrText xml:space="preserve"> REF _Ref114668252 \r \h  \* MERGEFORMAT </w:instrText>
      </w:r>
      <w:r>
        <w:rPr>
          <w:rFonts w:cs="Arial"/>
          <w:color w:val="auto"/>
          <w:sz w:val="20"/>
          <w:szCs w:val="20"/>
        </w:rPr>
        <w:fldChar w:fldCharType="separate"/>
      </w:r>
      <w:r>
        <w:rPr>
          <w:rFonts w:cs="Arial"/>
          <w:color w:val="auto"/>
          <w:sz w:val="20"/>
          <w:szCs w:val="20"/>
        </w:rPr>
        <w:t>1</w:t>
      </w:r>
      <w:r>
        <w:rPr>
          <w:rFonts w:hint="default" w:cs="Arial"/>
          <w:color w:val="auto"/>
          <w:sz w:val="20"/>
          <w:szCs w:val="20"/>
          <w:lang w:val="pt-BR"/>
        </w:rPr>
        <w:t>4</w:t>
      </w:r>
      <w:r>
        <w:rPr>
          <w:rFonts w:cs="Arial"/>
          <w:color w:val="auto"/>
          <w:sz w:val="20"/>
          <w:szCs w:val="20"/>
        </w:rPr>
        <w:t>.1.8</w:t>
      </w:r>
      <w:r>
        <w:rPr>
          <w:rFonts w:cs="Arial"/>
          <w:color w:val="auto"/>
          <w:sz w:val="20"/>
          <w:szCs w:val="20"/>
        </w:rPr>
        <w:fldChar w:fldCharType="end"/>
      </w:r>
      <w:r>
        <w:rPr>
          <w:rFonts w:cs="Arial"/>
          <w:color w:val="auto"/>
          <w:sz w:val="20"/>
          <w:szCs w:val="20"/>
        </w:rPr>
        <w:t>, a multa será de 15% a 30% do valor do contrato licitado</w:t>
      </w:r>
    </w:p>
    <w:p w14:paraId="6185F8B2">
      <w:pPr>
        <w:pStyle w:val="47"/>
        <w:keepNext w:val="0"/>
        <w:keepLines w:val="0"/>
        <w:pageBreakBefore w:val="0"/>
        <w:widowControl/>
        <w:tabs>
          <w:tab w:val="left" w:pos="709"/>
        </w:tabs>
        <w:kinsoku/>
        <w:wordWrap/>
        <w:overflowPunct/>
        <w:topLinePunct w:val="0"/>
        <w:autoSpaceDE/>
        <w:autoSpaceDN/>
        <w:bidi w:val="0"/>
        <w:adjustRightInd/>
        <w:snapToGrid/>
        <w:spacing w:before="0" w:after="0"/>
        <w:ind w:left="720" w:leftChars="-100" w:right="-1" w:hanging="900" w:hangingChars="450"/>
        <w:jc w:val="both"/>
        <w:textAlignment w:val="auto"/>
        <w:rPr>
          <w:rFonts w:cs="Arial"/>
          <w:color w:val="auto"/>
          <w:sz w:val="20"/>
          <w:szCs w:val="20"/>
        </w:rPr>
      </w:pPr>
    </w:p>
    <w:p w14:paraId="2F60B0E2">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As sanções de advertência, impedimento de licitar e contratar e declaração de inidoneidade para licitar ou contratar poderão ser aplicadas, cumulativamente ou não, à penalidade de multa.</w:t>
      </w:r>
    </w:p>
    <w:p w14:paraId="24ABF439">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17F4414E">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Na aplicação da sanção de multa será facultada a defesa do interessado no prazo de 15 (quinze) dias úteis, contado da data de sua intimação</w:t>
      </w:r>
    </w:p>
    <w:p w14:paraId="03E8D612">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1F4AFA7">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 xml:space="preserve">A sanção de impedimento de licitar e contratar será aplicada ao responsável em decorrência das infrações administrativas relacionadas nos itens </w:t>
      </w:r>
      <w:r>
        <w:rPr>
          <w:rFonts w:cs="Arial"/>
          <w:sz w:val="20"/>
          <w:szCs w:val="20"/>
        </w:rPr>
        <w:fldChar w:fldCharType="begin"/>
      </w:r>
      <w:r>
        <w:rPr>
          <w:rFonts w:cs="Arial"/>
          <w:sz w:val="20"/>
          <w:szCs w:val="20"/>
        </w:rPr>
        <w:instrText xml:space="preserve"> REF _Ref114668085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.1.1</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_Ref114668108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.1.2</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.1.3</w:t>
      </w:r>
      <w:r>
        <w:rPr>
          <w:rFonts w:cs="Arial"/>
          <w:sz w:val="20"/>
          <w:szCs w:val="20"/>
        </w:rPr>
        <w:fldChar w:fldCharType="end"/>
      </w:r>
      <w:r>
        <w:rPr>
          <w:rFonts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hint="default" w:cs="Arial"/>
          <w:sz w:val="20"/>
          <w:szCs w:val="20"/>
          <w:lang w:val="pt-BR"/>
        </w:rPr>
        <w:t>.</w:t>
      </w:r>
    </w:p>
    <w:p w14:paraId="3123A39C">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3DE4DDD">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 xml:space="preserve">Poderá ser aplicada ao responsável a sanção de declaração de inidoneidade para licitar ou contratar, em decorrência da prática das infrações dispostas nos itens </w:t>
      </w:r>
      <w:r>
        <w:rPr>
          <w:rFonts w:cs="Arial"/>
          <w:sz w:val="20"/>
          <w:szCs w:val="20"/>
        </w:rPr>
        <w:fldChar w:fldCharType="begin"/>
      </w:r>
      <w:r>
        <w:rPr>
          <w:rFonts w:cs="Arial"/>
          <w:sz w:val="20"/>
          <w:szCs w:val="20"/>
        </w:rPr>
        <w:instrText xml:space="preserve"> REF _Ref114668249 \r \h  \* MERGEFORMAT </w:instrText>
      </w:r>
      <w:r>
        <w:rPr>
          <w:rFonts w:cs="Arial"/>
          <w:sz w:val="20"/>
          <w:szCs w:val="20"/>
        </w:rPr>
        <w:fldChar w:fldCharType="separate"/>
      </w:r>
      <w:r>
        <w:rPr>
          <w:rFonts w:hint="default" w:cs="Arial"/>
          <w:sz w:val="20"/>
          <w:szCs w:val="20"/>
          <w:lang w:val="pt-BR"/>
        </w:rPr>
        <w:t>14</w:t>
      </w:r>
      <w:r>
        <w:rPr>
          <w:rFonts w:cs="Arial"/>
          <w:sz w:val="20"/>
          <w:szCs w:val="20"/>
        </w:rPr>
        <w:t>.1.4</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_Ref114668245 \r \h  \* MERGEFORMAT </w:instrText>
      </w:r>
      <w:r>
        <w:rPr>
          <w:rFonts w:cs="Arial"/>
          <w:sz w:val="20"/>
          <w:szCs w:val="20"/>
        </w:rPr>
        <w:fldChar w:fldCharType="separate"/>
      </w:r>
      <w:r>
        <w:rPr>
          <w:rFonts w:hint="default" w:cs="Arial"/>
          <w:sz w:val="20"/>
          <w:szCs w:val="20"/>
          <w:lang w:val="pt-BR"/>
        </w:rPr>
        <w:t>14</w:t>
      </w:r>
      <w:r>
        <w:rPr>
          <w:rFonts w:cs="Arial"/>
          <w:sz w:val="20"/>
          <w:szCs w:val="20"/>
        </w:rPr>
        <w:t>.1.5</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_Ref114668247 \r \h  \* MERGEFORMAT </w:instrText>
      </w:r>
      <w:r>
        <w:rPr>
          <w:rFonts w:cs="Arial"/>
          <w:sz w:val="20"/>
          <w:szCs w:val="20"/>
        </w:rPr>
        <w:fldChar w:fldCharType="separate"/>
      </w:r>
      <w:r>
        <w:rPr>
          <w:rFonts w:hint="default" w:cs="Arial"/>
          <w:sz w:val="20"/>
          <w:szCs w:val="20"/>
          <w:lang w:val="pt-BR"/>
        </w:rPr>
        <w:t>14</w:t>
      </w:r>
      <w:r>
        <w:rPr>
          <w:rFonts w:cs="Arial"/>
          <w:sz w:val="20"/>
          <w:szCs w:val="20"/>
        </w:rPr>
        <w:t>.1.6</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_Ref114668251 \r \h  \* MERGEFORMAT </w:instrText>
      </w:r>
      <w:r>
        <w:rPr>
          <w:rFonts w:cs="Arial"/>
          <w:sz w:val="20"/>
          <w:szCs w:val="20"/>
        </w:rPr>
        <w:fldChar w:fldCharType="separate"/>
      </w:r>
      <w:r>
        <w:rPr>
          <w:rFonts w:hint="default" w:cs="Arial"/>
          <w:sz w:val="20"/>
          <w:szCs w:val="20"/>
          <w:lang w:val="pt-BR"/>
        </w:rPr>
        <w:t>15</w:t>
      </w:r>
      <w:r>
        <w:rPr>
          <w:rFonts w:cs="Arial"/>
          <w:sz w:val="20"/>
          <w:szCs w:val="20"/>
        </w:rPr>
        <w:t>.1.7</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_Ref114668252 \r \h  \* MERGEFORMAT </w:instrText>
      </w:r>
      <w:r>
        <w:rPr>
          <w:rFonts w:cs="Arial"/>
          <w:sz w:val="20"/>
          <w:szCs w:val="20"/>
        </w:rPr>
        <w:fldChar w:fldCharType="separate"/>
      </w:r>
      <w:r>
        <w:rPr>
          <w:rFonts w:hint="default" w:cs="Arial"/>
          <w:sz w:val="20"/>
          <w:szCs w:val="20"/>
          <w:lang w:val="pt-BR"/>
        </w:rPr>
        <w:t>15</w:t>
      </w:r>
      <w:r>
        <w:rPr>
          <w:rFonts w:cs="Arial"/>
          <w:sz w:val="20"/>
          <w:szCs w:val="20"/>
        </w:rPr>
        <w:t>.1.8</w:t>
      </w:r>
      <w:r>
        <w:rPr>
          <w:rFonts w:cs="Arial"/>
          <w:sz w:val="20"/>
          <w:szCs w:val="20"/>
        </w:rPr>
        <w:fldChar w:fldCharType="end"/>
      </w:r>
      <w:r>
        <w:rPr>
          <w:rFonts w:cs="Arial"/>
          <w:sz w:val="20"/>
          <w:szCs w:val="20"/>
        </w:rPr>
        <w:t xml:space="preserve">, bem como pelas infrações administrativas previstas nos itens </w:t>
      </w:r>
      <w:r>
        <w:rPr>
          <w:rFonts w:cs="Arial"/>
          <w:sz w:val="20"/>
          <w:szCs w:val="20"/>
        </w:rPr>
        <w:fldChar w:fldCharType="begin"/>
      </w:r>
      <w:r>
        <w:rPr>
          <w:rFonts w:cs="Arial"/>
          <w:sz w:val="20"/>
          <w:szCs w:val="20"/>
        </w:rPr>
        <w:instrText xml:space="preserve"> REF _Ref114668085 \r \h  \* MERGEFORMAT </w:instrText>
      </w:r>
      <w:r>
        <w:rPr>
          <w:rFonts w:cs="Arial"/>
          <w:sz w:val="20"/>
          <w:szCs w:val="20"/>
        </w:rPr>
        <w:fldChar w:fldCharType="separate"/>
      </w:r>
      <w:r>
        <w:rPr>
          <w:rFonts w:hint="default" w:cs="Arial"/>
          <w:sz w:val="20"/>
          <w:szCs w:val="20"/>
          <w:lang w:val="pt-BR"/>
        </w:rPr>
        <w:t>14</w:t>
      </w:r>
      <w:r>
        <w:rPr>
          <w:rFonts w:cs="Arial"/>
          <w:sz w:val="20"/>
          <w:szCs w:val="20"/>
        </w:rPr>
        <w:t>.1.1</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_Ref114668108 \r \h  \* MERGEFORMAT </w:instrText>
      </w:r>
      <w:r>
        <w:rPr>
          <w:rFonts w:cs="Arial"/>
          <w:sz w:val="20"/>
          <w:szCs w:val="20"/>
        </w:rPr>
        <w:fldChar w:fldCharType="separate"/>
      </w:r>
      <w:r>
        <w:rPr>
          <w:rFonts w:hint="default" w:cs="Arial"/>
          <w:sz w:val="20"/>
          <w:szCs w:val="20"/>
          <w:lang w:val="pt-BR"/>
        </w:rPr>
        <w:t>14</w:t>
      </w:r>
      <w:r>
        <w:rPr>
          <w:rFonts w:cs="Arial"/>
          <w:sz w:val="20"/>
          <w:szCs w:val="20"/>
        </w:rPr>
        <w:t>.1.2</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hint="default" w:cs="Arial"/>
          <w:sz w:val="20"/>
          <w:szCs w:val="20"/>
          <w:lang w:val="pt-BR"/>
        </w:rPr>
        <w:t>15</w:t>
      </w:r>
      <w:r>
        <w:rPr>
          <w:rFonts w:cs="Arial"/>
          <w:sz w:val="20"/>
          <w:szCs w:val="20"/>
        </w:rPr>
        <w:t>.1.3</w:t>
      </w:r>
      <w:r>
        <w:rPr>
          <w:rFonts w:cs="Arial"/>
          <w:sz w:val="20"/>
          <w:szCs w:val="20"/>
        </w:rPr>
        <w:fldChar w:fldCharType="end"/>
      </w:r>
      <w:r>
        <w:rPr>
          <w:rFonts w:cs="Arial"/>
          <w:sz w:val="20"/>
          <w:szCs w:val="20"/>
        </w:rPr>
        <w:t xml:space="preserve"> que justifiquem a imposição de penalidade mais grave que a sanção de impedimento de licitar e </w:t>
      </w:r>
      <w:r>
        <w:rPr>
          <w:rFonts w:cs="Arial"/>
          <w:color w:val="auto"/>
          <w:sz w:val="20"/>
          <w:szCs w:val="20"/>
        </w:rPr>
        <w:t xml:space="preserve">contratar, cuja duração observará o prazo previsto no </w:t>
      </w:r>
      <w:r>
        <w:rPr>
          <w:color w:val="auto"/>
        </w:rPr>
        <w:fldChar w:fldCharType="begin"/>
      </w:r>
      <w:r>
        <w:rPr>
          <w:color w:val="auto"/>
        </w:rPr>
        <w:instrText xml:space="preserve"> HYPERLINK "http://www.planalto.gov.br/ccivil_03/_ato2019-2022/2021/lei/L14133.htm" \l "art156§5" </w:instrText>
      </w:r>
      <w:r>
        <w:rPr>
          <w:color w:val="auto"/>
        </w:rPr>
        <w:fldChar w:fldCharType="separate"/>
      </w:r>
      <w:r>
        <w:rPr>
          <w:rStyle w:val="16"/>
          <w:rFonts w:cs="Arial"/>
          <w:color w:val="auto"/>
          <w:sz w:val="20"/>
          <w:szCs w:val="20"/>
        </w:rPr>
        <w:t>art. 156, §</w:t>
      </w:r>
      <w:r>
        <w:rPr>
          <w:rStyle w:val="16"/>
          <w:rFonts w:hint="default" w:cs="Arial"/>
          <w:color w:val="auto"/>
          <w:sz w:val="20"/>
          <w:szCs w:val="20"/>
          <w:lang w:val="pt-BR"/>
        </w:rPr>
        <w:t xml:space="preserve"> </w:t>
      </w:r>
      <w:r>
        <w:rPr>
          <w:rStyle w:val="16"/>
          <w:rFonts w:cs="Arial"/>
          <w:color w:val="auto"/>
          <w:sz w:val="20"/>
          <w:szCs w:val="20"/>
        </w:rPr>
        <w:t>5º, da Lei n.º 14.133/2021</w:t>
      </w:r>
      <w:r>
        <w:rPr>
          <w:rStyle w:val="16"/>
          <w:rFonts w:cs="Arial"/>
          <w:color w:val="auto"/>
          <w:sz w:val="20"/>
          <w:szCs w:val="20"/>
        </w:rPr>
        <w:fldChar w:fldCharType="end"/>
      </w:r>
    </w:p>
    <w:p w14:paraId="46ED77B9">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3C907F0A">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 xml:space="preserve">A recusa injustificada do adjudicatário em assinar o contrato ou a ata de registro de preço, ou em aceitar ou retirar o instrumento equivalente no prazo estabelecido pela Administração, descrita no item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cs="Arial"/>
          <w:sz w:val="20"/>
          <w:szCs w:val="20"/>
        </w:rPr>
        <w:t>1</w:t>
      </w:r>
      <w:r>
        <w:rPr>
          <w:rFonts w:hint="default" w:cs="Arial"/>
          <w:sz w:val="20"/>
          <w:szCs w:val="20"/>
          <w:lang w:val="pt-BR"/>
        </w:rPr>
        <w:t>4</w:t>
      </w:r>
      <w:r>
        <w:rPr>
          <w:rFonts w:cs="Arial"/>
          <w:sz w:val="20"/>
          <w:szCs w:val="20"/>
        </w:rPr>
        <w:t>.1.3</w:t>
      </w:r>
      <w:r>
        <w:rPr>
          <w:rFonts w:cs="Arial"/>
          <w:sz w:val="20"/>
          <w:szCs w:val="20"/>
        </w:rPr>
        <w:fldChar w:fldCharType="end"/>
      </w:r>
      <w:r>
        <w:rPr>
          <w:rFonts w:cs="Arial"/>
          <w:sz w:val="20"/>
          <w:szCs w:val="20"/>
        </w:rPr>
        <w:t>, caracterizará o descumprimento total da obrigação assumida e o sujeitará às penalidades e à imediata perda da garantia de proposta em favor do órgão ou entidade promotora da licitação</w:t>
      </w:r>
      <w:r>
        <w:rPr>
          <w:rFonts w:hint="default" w:cs="Arial"/>
          <w:sz w:val="20"/>
          <w:szCs w:val="20"/>
          <w:lang w:val="pt-BR"/>
        </w:rPr>
        <w:t>.</w:t>
      </w:r>
    </w:p>
    <w:p w14:paraId="6FC4F9DA">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6DF32623">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48977DA">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02E5769F">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8091FE">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8F767D4">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6628C">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745FB069">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O recurso e o pedido de reconsideração terão efeito suspensivo do ato ou da decisão recorrida até que sobrevenha decisão final da autoridade competente.</w:t>
      </w:r>
    </w:p>
    <w:p w14:paraId="5C938263">
      <w:pPr>
        <w:pStyle w:val="47"/>
        <w:keepNext w:val="0"/>
        <w:keepLines w:val="0"/>
        <w:pageBreakBefore w:val="0"/>
        <w:widowControl/>
        <w:numPr>
          <w:ilvl w:val="0"/>
          <w:numId w:val="0"/>
        </w:numPr>
        <w:tabs>
          <w:tab w:val="left" w:pos="709"/>
        </w:tabs>
        <w:kinsoku/>
        <w:wordWrap/>
        <w:overflowPunct/>
        <w:topLinePunct w:val="0"/>
        <w:autoSpaceDE/>
        <w:autoSpaceDN/>
        <w:bidi w:val="0"/>
        <w:adjustRightInd/>
        <w:snapToGrid/>
        <w:spacing w:before="0" w:after="0"/>
        <w:ind w:left="-180" w:leftChars="0" w:right="-1" w:rightChars="0"/>
        <w:jc w:val="both"/>
        <w:textAlignment w:val="auto"/>
        <w:rPr>
          <w:rFonts w:cs="Arial"/>
          <w:color w:val="auto"/>
          <w:sz w:val="20"/>
          <w:szCs w:val="20"/>
        </w:rPr>
      </w:pPr>
    </w:p>
    <w:p w14:paraId="41AD59E3">
      <w:pPr>
        <w:pStyle w:val="47"/>
        <w:keepNext w:val="0"/>
        <w:keepLines w:val="0"/>
        <w:pageBreakBefore w:val="0"/>
        <w:widowControl/>
        <w:numPr>
          <w:ilvl w:val="1"/>
          <w:numId w:val="1"/>
        </w:numPr>
        <w:tabs>
          <w:tab w:val="left" w:pos="709"/>
        </w:tabs>
        <w:kinsoku/>
        <w:wordWrap/>
        <w:overflowPunct/>
        <w:topLinePunct w:val="0"/>
        <w:autoSpaceDE/>
        <w:autoSpaceDN/>
        <w:bidi w:val="0"/>
        <w:adjustRightInd/>
        <w:snapToGrid/>
        <w:spacing w:before="0" w:after="0"/>
        <w:ind w:left="705" w:leftChars="0" w:right="-1" w:rightChars="0" w:hanging="885" w:firstLineChars="0"/>
        <w:jc w:val="both"/>
        <w:textAlignment w:val="auto"/>
        <w:rPr>
          <w:rFonts w:cs="Arial"/>
          <w:color w:val="auto"/>
          <w:sz w:val="20"/>
          <w:szCs w:val="20"/>
        </w:rPr>
      </w:pPr>
      <w:r>
        <w:rPr>
          <w:rFonts w:cs="Arial"/>
          <w:sz w:val="20"/>
          <w:szCs w:val="20"/>
        </w:rPr>
        <w:t>A aplicação das sanções previstas neste edital não exclui, em hipótese alguma, a obrigação de reparação integral dos danos causados.</w:t>
      </w:r>
    </w:p>
    <w:p w14:paraId="0EE6F292">
      <w:pPr>
        <w:tabs>
          <w:tab w:val="left" w:pos="709"/>
        </w:tabs>
        <w:spacing w:before="0" w:after="0"/>
        <w:ind w:right="-1"/>
        <w:jc w:val="both"/>
        <w:rPr>
          <w:rFonts w:cs="Arial"/>
          <w:color w:val="auto"/>
          <w:sz w:val="20"/>
          <w:szCs w:val="20"/>
        </w:rPr>
      </w:pPr>
    </w:p>
    <w:p w14:paraId="24AF2599">
      <w:pPr>
        <w:pStyle w:val="22"/>
      </w:pPr>
      <w:bookmarkStart w:id="35" w:name="_Toc20318"/>
      <w:bookmarkStart w:id="36" w:name="_Toc10108"/>
      <w:r>
        <w:t>DAS DISPOSIÇÕES FINAIS</w:t>
      </w:r>
      <w:bookmarkEnd w:id="35"/>
      <w:bookmarkEnd w:id="36"/>
    </w:p>
    <w:p w14:paraId="41C7DAEB">
      <w:pPr>
        <w:tabs>
          <w:tab w:val="left" w:pos="709"/>
        </w:tabs>
        <w:spacing w:before="0" w:after="0"/>
        <w:ind w:left="-142" w:right="-1"/>
        <w:jc w:val="both"/>
        <w:rPr>
          <w:rFonts w:cs="Arial"/>
          <w:color w:val="auto"/>
          <w:sz w:val="20"/>
          <w:szCs w:val="20"/>
        </w:rPr>
      </w:pPr>
    </w:p>
    <w:p w14:paraId="1199D096">
      <w:pPr>
        <w:pStyle w:val="47"/>
        <w:numPr>
          <w:ilvl w:val="0"/>
          <w:numId w:val="2"/>
        </w:numPr>
        <w:tabs>
          <w:tab w:val="left" w:pos="709"/>
        </w:tabs>
        <w:spacing w:before="0" w:after="0"/>
        <w:ind w:right="-1"/>
        <w:jc w:val="both"/>
        <w:rPr>
          <w:rFonts w:cs="Arial"/>
          <w:vanish/>
          <w:color w:val="auto"/>
          <w:sz w:val="20"/>
          <w:szCs w:val="20"/>
        </w:rPr>
      </w:pPr>
    </w:p>
    <w:p w14:paraId="1C65BDF9">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79D7ECD">
      <w:pPr>
        <w:pStyle w:val="47"/>
        <w:numPr>
          <w:ilvl w:val="0"/>
          <w:numId w:val="0"/>
        </w:numPr>
        <w:tabs>
          <w:tab w:val="left" w:pos="709"/>
        </w:tabs>
        <w:spacing w:before="0" w:after="0"/>
        <w:ind w:left="-180" w:leftChars="0" w:right="-1" w:rightChars="0"/>
        <w:jc w:val="both"/>
        <w:rPr>
          <w:rFonts w:cs="Arial"/>
          <w:color w:val="auto"/>
          <w:sz w:val="20"/>
          <w:szCs w:val="20"/>
        </w:rPr>
      </w:pPr>
    </w:p>
    <w:p w14:paraId="65969F3B">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Das sessões públicas de processamento do Pregão serão lavradas atas circunstanciadas, a serem assinadas pelo Pregoeiro, Equipe de Apoio e Prefeito Municipal.</w:t>
      </w:r>
    </w:p>
    <w:p w14:paraId="7A365422">
      <w:pPr>
        <w:pStyle w:val="47"/>
        <w:numPr>
          <w:ilvl w:val="0"/>
          <w:numId w:val="0"/>
        </w:numPr>
        <w:tabs>
          <w:tab w:val="left" w:pos="709"/>
        </w:tabs>
        <w:spacing w:before="0" w:after="0"/>
        <w:ind w:left="-180" w:leftChars="0" w:right="-1" w:rightChars="0"/>
        <w:jc w:val="both"/>
        <w:rPr>
          <w:rFonts w:cs="Arial"/>
          <w:color w:val="auto"/>
          <w:sz w:val="20"/>
          <w:szCs w:val="20"/>
        </w:rPr>
      </w:pPr>
    </w:p>
    <w:p w14:paraId="0427E5E9">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O resultado do presente certame será divulgado na Imprensa Oficial do Município de Itapeva.</w:t>
      </w:r>
    </w:p>
    <w:p w14:paraId="37EE3FAA">
      <w:pPr>
        <w:pStyle w:val="47"/>
        <w:numPr>
          <w:ilvl w:val="0"/>
          <w:numId w:val="0"/>
        </w:numPr>
        <w:tabs>
          <w:tab w:val="left" w:pos="709"/>
        </w:tabs>
        <w:spacing w:before="0" w:after="0"/>
        <w:ind w:left="-180" w:leftChars="0" w:right="-1" w:rightChars="0"/>
        <w:jc w:val="both"/>
        <w:rPr>
          <w:rFonts w:cs="Arial"/>
          <w:color w:val="auto"/>
          <w:sz w:val="20"/>
          <w:szCs w:val="20"/>
        </w:rPr>
      </w:pPr>
    </w:p>
    <w:p w14:paraId="29EA263B">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Os demais atos pertinentes a esta licitação, passíveis de divulgação, serão publicados na Imprensa Oficial do Município de Itapeva</w:t>
      </w:r>
      <w:r>
        <w:rPr>
          <w:rFonts w:hint="default" w:cs="Arial"/>
          <w:color w:val="auto"/>
          <w:sz w:val="20"/>
          <w:szCs w:val="20"/>
          <w:lang w:val="pt-BR"/>
        </w:rPr>
        <w:t xml:space="preserve">, disponível em </w:t>
      </w:r>
      <w:r>
        <w:rPr>
          <w:rFonts w:hint="default"/>
          <w:color w:val="auto"/>
          <w:sz w:val="20"/>
          <w:szCs w:val="20"/>
          <w:lang w:val="pt-BR"/>
        </w:rPr>
        <w:fldChar w:fldCharType="begin"/>
      </w:r>
      <w:r>
        <w:rPr>
          <w:rFonts w:hint="default"/>
          <w:color w:val="auto"/>
          <w:sz w:val="20"/>
          <w:szCs w:val="20"/>
          <w:lang w:val="pt-BR"/>
        </w:rPr>
        <w:instrText xml:space="preserve"> HYPERLINK "https://imprensaoficialmunicipal.com.br/itapeva" </w:instrText>
      </w:r>
      <w:r>
        <w:rPr>
          <w:rFonts w:hint="default"/>
          <w:color w:val="auto"/>
          <w:sz w:val="20"/>
          <w:szCs w:val="20"/>
          <w:lang w:val="pt-BR"/>
        </w:rPr>
        <w:fldChar w:fldCharType="separate"/>
      </w:r>
      <w:r>
        <w:rPr>
          <w:rStyle w:val="16"/>
          <w:rFonts w:hint="default"/>
          <w:color w:val="auto"/>
          <w:sz w:val="20"/>
          <w:szCs w:val="20"/>
          <w:lang w:val="pt-BR"/>
        </w:rPr>
        <w:t>https://imprensaoficialmunicipal.com.br/itapeva</w:t>
      </w:r>
      <w:r>
        <w:rPr>
          <w:rFonts w:hint="default"/>
          <w:color w:val="auto"/>
          <w:sz w:val="20"/>
          <w:szCs w:val="20"/>
          <w:lang w:val="pt-BR"/>
        </w:rPr>
        <w:fldChar w:fldCharType="end"/>
      </w:r>
      <w:r>
        <w:rPr>
          <w:rFonts w:cs="Arial"/>
          <w:color w:val="auto"/>
          <w:sz w:val="20"/>
          <w:szCs w:val="20"/>
        </w:rPr>
        <w:t>.</w:t>
      </w:r>
    </w:p>
    <w:p w14:paraId="02EA7BC4">
      <w:pPr>
        <w:pStyle w:val="47"/>
        <w:numPr>
          <w:ilvl w:val="0"/>
          <w:numId w:val="0"/>
        </w:numPr>
        <w:tabs>
          <w:tab w:val="left" w:pos="709"/>
        </w:tabs>
        <w:spacing w:before="0" w:after="0"/>
        <w:ind w:left="-180" w:leftChars="0" w:right="-1" w:rightChars="0"/>
        <w:jc w:val="both"/>
        <w:rPr>
          <w:rFonts w:cs="Arial"/>
          <w:color w:val="auto"/>
          <w:sz w:val="20"/>
          <w:szCs w:val="20"/>
        </w:rPr>
      </w:pPr>
    </w:p>
    <w:p w14:paraId="5CFB3ED8">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 xml:space="preserve">Não sendo solicitado esclarecimentos ou informações no prazo estabelecido no </w:t>
      </w:r>
      <w:r>
        <w:rPr>
          <w:rFonts w:cs="Arial"/>
          <w:b/>
          <w:color w:val="auto"/>
          <w:sz w:val="20"/>
          <w:szCs w:val="20"/>
        </w:rPr>
        <w:t>item 9.1</w:t>
      </w:r>
      <w:r>
        <w:rPr>
          <w:rFonts w:cs="Arial"/>
          <w:color w:val="auto"/>
          <w:sz w:val="20"/>
          <w:szCs w:val="20"/>
        </w:rPr>
        <w:t>, presumir-se-á que os elementos constantes do presente Edital e seus anexos, são suficientemente claros e precisos para a participação dos interessados.</w:t>
      </w:r>
    </w:p>
    <w:p w14:paraId="7EF2A2E0">
      <w:pPr>
        <w:pStyle w:val="47"/>
        <w:numPr>
          <w:ilvl w:val="0"/>
          <w:numId w:val="0"/>
        </w:numPr>
        <w:tabs>
          <w:tab w:val="left" w:pos="709"/>
        </w:tabs>
        <w:spacing w:before="0" w:after="0"/>
        <w:ind w:left="-180" w:leftChars="0" w:right="-1" w:rightChars="0"/>
        <w:jc w:val="both"/>
        <w:rPr>
          <w:rFonts w:cs="Arial"/>
          <w:color w:val="auto"/>
          <w:sz w:val="20"/>
          <w:szCs w:val="20"/>
        </w:rPr>
      </w:pPr>
    </w:p>
    <w:p w14:paraId="29CC3D57">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 xml:space="preserve">Os casos omissos do presente Pregão serão solucionados pelo Pregoeiro ou Autoridade Superior. </w:t>
      </w:r>
    </w:p>
    <w:p w14:paraId="48FA628A">
      <w:pPr>
        <w:pStyle w:val="47"/>
        <w:numPr>
          <w:ilvl w:val="0"/>
          <w:numId w:val="0"/>
        </w:numPr>
        <w:tabs>
          <w:tab w:val="left" w:pos="709"/>
        </w:tabs>
        <w:spacing w:before="0" w:after="0"/>
        <w:ind w:left="-180" w:leftChars="0" w:right="-1" w:rightChars="0"/>
        <w:jc w:val="both"/>
        <w:rPr>
          <w:rFonts w:cs="Arial"/>
          <w:color w:val="auto"/>
          <w:sz w:val="20"/>
          <w:szCs w:val="20"/>
        </w:rPr>
      </w:pPr>
    </w:p>
    <w:p w14:paraId="2C37BCA4">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 xml:space="preserve">O Edital completo e anexos estará disponível no endereço eletrônico </w:t>
      </w:r>
      <w:r>
        <w:fldChar w:fldCharType="begin"/>
      </w:r>
      <w:r>
        <w:instrText xml:space="preserve"> HYPERLINK "http://www.itapeva.sp.gov.br" </w:instrText>
      </w:r>
      <w:r>
        <w:fldChar w:fldCharType="separate"/>
      </w:r>
      <w:r>
        <w:rPr>
          <w:rFonts w:cs="Arial"/>
          <w:color w:val="auto"/>
          <w:sz w:val="20"/>
          <w:szCs w:val="20"/>
          <w:u w:val="single"/>
        </w:rPr>
        <w:t>www.itapeva.sp.gov.br</w:t>
      </w:r>
      <w:r>
        <w:rPr>
          <w:rFonts w:cs="Arial"/>
          <w:color w:val="auto"/>
          <w:sz w:val="20"/>
          <w:szCs w:val="20"/>
          <w:u w:val="single"/>
        </w:rPr>
        <w:fldChar w:fldCharType="end"/>
      </w:r>
      <w:r>
        <w:rPr>
          <w:rFonts w:cs="Arial"/>
          <w:color w:val="auto"/>
          <w:sz w:val="20"/>
          <w:szCs w:val="20"/>
        </w:rPr>
        <w:t>.</w:t>
      </w:r>
    </w:p>
    <w:p w14:paraId="4BB37CAF">
      <w:pPr>
        <w:pStyle w:val="47"/>
        <w:numPr>
          <w:ilvl w:val="0"/>
          <w:numId w:val="0"/>
        </w:numPr>
        <w:tabs>
          <w:tab w:val="left" w:pos="709"/>
        </w:tabs>
        <w:spacing w:before="0" w:after="0"/>
        <w:ind w:left="-180" w:leftChars="0" w:right="-1" w:rightChars="0"/>
        <w:jc w:val="both"/>
        <w:rPr>
          <w:rFonts w:cs="Arial"/>
          <w:color w:val="auto"/>
          <w:sz w:val="20"/>
          <w:szCs w:val="20"/>
        </w:rPr>
      </w:pPr>
    </w:p>
    <w:p w14:paraId="5D45BE53">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A Administração reserva-se o direito de transferir o prazo para o recebimento e abertura das propostas e início dos lances, descabendo em tais casos, direito à indenização pelos licitantes.</w:t>
      </w:r>
    </w:p>
    <w:p w14:paraId="76BFB31C">
      <w:pPr>
        <w:pStyle w:val="47"/>
        <w:numPr>
          <w:ilvl w:val="0"/>
          <w:numId w:val="0"/>
        </w:numPr>
        <w:tabs>
          <w:tab w:val="left" w:pos="709"/>
        </w:tabs>
        <w:spacing w:before="0" w:after="0"/>
        <w:ind w:left="-180" w:leftChars="0" w:right="-1" w:rightChars="0"/>
        <w:jc w:val="both"/>
        <w:rPr>
          <w:rFonts w:cs="Arial"/>
          <w:color w:val="auto"/>
          <w:sz w:val="20"/>
          <w:szCs w:val="20"/>
        </w:rPr>
      </w:pPr>
    </w:p>
    <w:p w14:paraId="094A9F06">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A participação na presente licitação implica em concordância tácita, por parte do licitante, com todos os termos e condições deste Edital e das cláusulas contratuais já estabelecidas.</w:t>
      </w:r>
    </w:p>
    <w:p w14:paraId="78C3F217">
      <w:pPr>
        <w:pStyle w:val="47"/>
        <w:numPr>
          <w:ilvl w:val="0"/>
          <w:numId w:val="0"/>
        </w:numPr>
        <w:tabs>
          <w:tab w:val="left" w:pos="709"/>
        </w:tabs>
        <w:spacing w:before="0" w:after="0"/>
        <w:ind w:left="-180" w:leftChars="0" w:right="-1" w:rightChars="0"/>
        <w:jc w:val="both"/>
        <w:rPr>
          <w:rFonts w:cs="Arial"/>
          <w:color w:val="auto"/>
          <w:sz w:val="20"/>
          <w:szCs w:val="20"/>
        </w:rPr>
      </w:pPr>
    </w:p>
    <w:p w14:paraId="199C7E4D">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sz w:val="20"/>
          <w:szCs w:val="20"/>
        </w:rPr>
        <w:t>Em caso de divergência entre disposições deste Edital e de seus anexos ou demais peças que compõem o processo, prevalecerá as deste Edital.</w:t>
      </w:r>
    </w:p>
    <w:p w14:paraId="38619FBB">
      <w:pPr>
        <w:pStyle w:val="47"/>
        <w:numPr>
          <w:ilvl w:val="0"/>
          <w:numId w:val="0"/>
        </w:numPr>
        <w:tabs>
          <w:tab w:val="left" w:pos="709"/>
        </w:tabs>
        <w:spacing w:before="0" w:after="0"/>
        <w:ind w:left="-180" w:leftChars="0" w:right="-1" w:rightChars="0"/>
        <w:jc w:val="both"/>
        <w:rPr>
          <w:rFonts w:cs="Arial"/>
          <w:color w:val="auto"/>
          <w:sz w:val="20"/>
          <w:szCs w:val="20"/>
        </w:rPr>
      </w:pPr>
    </w:p>
    <w:p w14:paraId="23BA757F">
      <w:pPr>
        <w:pStyle w:val="47"/>
        <w:numPr>
          <w:ilvl w:val="1"/>
          <w:numId w:val="1"/>
        </w:numPr>
        <w:tabs>
          <w:tab w:val="left" w:pos="709"/>
        </w:tabs>
        <w:spacing w:before="0" w:after="0"/>
        <w:ind w:left="705" w:leftChars="0" w:right="-1" w:rightChars="0" w:hanging="885" w:firstLineChars="0"/>
        <w:jc w:val="both"/>
        <w:rPr>
          <w:rFonts w:cs="Arial"/>
          <w:color w:val="auto"/>
          <w:sz w:val="20"/>
          <w:szCs w:val="20"/>
        </w:rPr>
      </w:pPr>
      <w:r>
        <w:rPr>
          <w:rFonts w:cs="Arial"/>
          <w:color w:val="auto"/>
          <w:sz w:val="20"/>
          <w:szCs w:val="20"/>
        </w:rPr>
        <w:t xml:space="preserve">Para dirimir quaisquer questões decorrentes da licitação, não resolvidas na esfera administrativa, será competente o foro da Comarca de Itapeva - São Paulo. </w:t>
      </w:r>
    </w:p>
    <w:p w14:paraId="7CEEED69">
      <w:pPr>
        <w:spacing w:before="0" w:after="0"/>
        <w:ind w:left="-142" w:right="-1" w:firstLine="1702"/>
        <w:jc w:val="right"/>
        <w:rPr>
          <w:rFonts w:cs="Arial"/>
          <w:color w:val="auto"/>
          <w:sz w:val="20"/>
          <w:szCs w:val="20"/>
        </w:rPr>
      </w:pPr>
    </w:p>
    <w:p w14:paraId="190CD235">
      <w:pPr>
        <w:spacing w:before="0" w:after="0"/>
        <w:ind w:left="-142" w:right="-1" w:firstLine="1702"/>
        <w:jc w:val="right"/>
        <w:rPr>
          <w:rFonts w:cs="Arial"/>
          <w:color w:val="auto"/>
          <w:sz w:val="20"/>
          <w:szCs w:val="20"/>
        </w:rPr>
      </w:pPr>
      <w:r>
        <w:rPr>
          <w:rFonts w:cs="Arial"/>
          <w:color w:val="auto"/>
          <w:sz w:val="20"/>
          <w:szCs w:val="20"/>
        </w:rPr>
        <w:t xml:space="preserve">Prefeitura Municipal de Itapeva, </w:t>
      </w:r>
    </w:p>
    <w:p w14:paraId="3B9135FB">
      <w:pPr>
        <w:spacing w:before="0" w:after="0"/>
        <w:ind w:left="-142" w:right="-1" w:firstLine="1702"/>
        <w:jc w:val="right"/>
        <w:rPr>
          <w:rFonts w:cs="Arial"/>
          <w:color w:val="auto"/>
          <w:sz w:val="20"/>
          <w:szCs w:val="20"/>
        </w:rPr>
      </w:pPr>
      <w:r>
        <w:rPr>
          <w:rFonts w:cs="Arial"/>
          <w:color w:val="auto"/>
          <w:sz w:val="20"/>
          <w:szCs w:val="20"/>
        </w:rPr>
        <w:t xml:space="preserve">Palácio Cícero Marques, </w:t>
      </w:r>
      <w:bookmarkStart w:id="37" w:name="_Toc347306706"/>
      <w:bookmarkStart w:id="38" w:name="_Toc347303868"/>
      <w:bookmarkStart w:id="39" w:name="_Toc347300545"/>
      <w:bookmarkStart w:id="40" w:name="_Toc347321132"/>
      <w:bookmarkStart w:id="41" w:name="_Toc320698428"/>
      <w:bookmarkStart w:id="42" w:name="_Toc348710726"/>
      <w:bookmarkStart w:id="43" w:name="_Toc347320389"/>
      <w:bookmarkStart w:id="44" w:name="_Toc347243881"/>
      <w:bookmarkStart w:id="45" w:name="_Toc348540249"/>
      <w:bookmarkStart w:id="46" w:name="_Toc346806565"/>
      <w:bookmarkStart w:id="47" w:name="_Toc348710812"/>
      <w:bookmarkStart w:id="48" w:name="_Toc346805889"/>
      <w:bookmarkStart w:id="49" w:name="_Toc347215040"/>
      <w:bookmarkStart w:id="50" w:name="_Toc348595794"/>
      <w:bookmarkStart w:id="51" w:name="_Toc346865978"/>
      <w:bookmarkStart w:id="52" w:name="_Toc347306755"/>
      <w:bookmarkStart w:id="53" w:name="_Toc346805820"/>
      <w:bookmarkStart w:id="54" w:name="_Toc348533473"/>
      <w:bookmarkStart w:id="55" w:name="_Toc348540475"/>
      <w:bookmarkStart w:id="56" w:name="_Toc348596028"/>
      <w:bookmarkStart w:id="57" w:name="_Toc347306359"/>
      <w:bookmarkStart w:id="58" w:name="_Toc348707589"/>
      <w:bookmarkStart w:id="59" w:name="_Toc346805253"/>
      <w:r>
        <w:rPr>
          <w:rFonts w:cs="Arial"/>
          <w:color w:val="auto"/>
          <w:sz w:val="20"/>
          <w:szCs w:val="20"/>
        </w:rPr>
        <w:t xml:space="preserve">__ de _____ de </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w:t>
      </w:r>
    </w:p>
    <w:p w14:paraId="4FD6AFEE">
      <w:pPr>
        <w:tabs>
          <w:tab w:val="left" w:pos="709"/>
          <w:tab w:val="left" w:pos="9498"/>
        </w:tabs>
        <w:spacing w:before="0" w:after="0"/>
        <w:ind w:left="-142" w:right="-1"/>
        <w:rPr>
          <w:rFonts w:cs="Arial"/>
          <w:b/>
          <w:color w:val="auto"/>
          <w:sz w:val="20"/>
          <w:szCs w:val="20"/>
        </w:rPr>
      </w:pPr>
    </w:p>
    <w:p w14:paraId="7DA767C0">
      <w:pPr>
        <w:tabs>
          <w:tab w:val="left" w:pos="709"/>
          <w:tab w:val="left" w:pos="9498"/>
        </w:tabs>
        <w:spacing w:before="0" w:after="0"/>
        <w:ind w:left="-142" w:right="-1"/>
        <w:rPr>
          <w:rFonts w:cs="Arial"/>
          <w:b/>
          <w:color w:val="auto"/>
          <w:sz w:val="20"/>
          <w:szCs w:val="20"/>
        </w:rPr>
      </w:pPr>
    </w:p>
    <w:p w14:paraId="41884EDB">
      <w:pPr>
        <w:tabs>
          <w:tab w:val="left" w:pos="709"/>
          <w:tab w:val="left" w:pos="9498"/>
        </w:tabs>
        <w:spacing w:before="0" w:after="0"/>
        <w:ind w:left="-142" w:right="-1"/>
        <w:rPr>
          <w:rFonts w:cs="Arial"/>
          <w:b/>
          <w:color w:val="auto"/>
          <w:sz w:val="20"/>
          <w:szCs w:val="20"/>
        </w:rPr>
      </w:pPr>
    </w:p>
    <w:p w14:paraId="356418C1">
      <w:pPr>
        <w:tabs>
          <w:tab w:val="left" w:pos="709"/>
          <w:tab w:val="left" w:pos="9498"/>
        </w:tabs>
        <w:spacing w:before="0" w:after="0"/>
        <w:ind w:left="-142" w:right="-1"/>
        <w:rPr>
          <w:rFonts w:cs="Arial"/>
          <w:b/>
          <w:color w:val="auto"/>
          <w:sz w:val="20"/>
          <w:szCs w:val="20"/>
        </w:rPr>
      </w:pPr>
    </w:p>
    <w:p w14:paraId="38327C3C">
      <w:pPr>
        <w:tabs>
          <w:tab w:val="left" w:pos="709"/>
          <w:tab w:val="left" w:pos="9498"/>
        </w:tabs>
        <w:spacing w:before="0" w:after="0"/>
        <w:ind w:left="-142" w:right="-1"/>
        <w:rPr>
          <w:rFonts w:cs="Arial"/>
          <w:b/>
          <w:color w:val="auto"/>
          <w:sz w:val="20"/>
          <w:szCs w:val="20"/>
        </w:rPr>
      </w:pPr>
    </w:p>
    <w:p w14:paraId="145901B1">
      <w:pPr>
        <w:tabs>
          <w:tab w:val="left" w:pos="709"/>
          <w:tab w:val="left" w:pos="9498"/>
        </w:tabs>
        <w:spacing w:before="0" w:after="0"/>
        <w:ind w:left="-142" w:right="-1"/>
        <w:rPr>
          <w:rFonts w:cs="Arial"/>
          <w:b/>
          <w:color w:val="auto"/>
          <w:sz w:val="20"/>
          <w:szCs w:val="20"/>
        </w:rPr>
      </w:pP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14:paraId="3F62C15E">
      <w:pPr>
        <w:tabs>
          <w:tab w:val="left" w:pos="709"/>
          <w:tab w:val="left" w:pos="8931"/>
        </w:tabs>
        <w:spacing w:before="0" w:after="0"/>
        <w:ind w:left="-142" w:right="-1"/>
        <w:jc w:val="center"/>
        <w:rPr>
          <w:rFonts w:cs="Arial"/>
          <w:b/>
          <w:color w:val="auto"/>
          <w:sz w:val="20"/>
          <w:szCs w:val="20"/>
        </w:rPr>
      </w:pPr>
      <w:bookmarkStart w:id="60" w:name="_Toc502821545"/>
      <w:bookmarkStart w:id="61" w:name="_Toc480904809"/>
      <w:bookmarkStart w:id="62" w:name="_Toc413243645"/>
      <w:bookmarkStart w:id="63" w:name="_Toc412101481"/>
      <w:bookmarkStart w:id="64" w:name="_Toc412539779"/>
      <w:bookmarkStart w:id="65" w:name="_Toc480904463"/>
      <w:bookmarkStart w:id="66" w:name="_Toc417460177"/>
      <w:bookmarkStart w:id="67" w:name="_Toc404671803"/>
      <w:bookmarkStart w:id="68" w:name="_Toc394903503"/>
      <w:bookmarkStart w:id="69" w:name="_Toc392834546"/>
      <w:bookmarkStart w:id="70" w:name="_Toc422320364"/>
      <w:bookmarkStart w:id="71" w:name="_Toc417047668"/>
      <w:bookmarkStart w:id="72" w:name="_Toc416079301"/>
      <w:bookmarkStart w:id="73" w:name="_Toc400972731"/>
      <w:bookmarkStart w:id="74" w:name="_Toc392851419"/>
      <w:bookmarkStart w:id="75" w:name="_Toc416081814"/>
      <w:bookmarkStart w:id="76" w:name="_Toc412703125"/>
      <w:bookmarkStart w:id="77" w:name="_Toc384017444"/>
      <w:bookmarkStart w:id="78" w:name="_Toc404668701"/>
      <w:bookmarkStart w:id="79" w:name="_Toc412101454"/>
      <w:bookmarkStart w:id="80" w:name="_Toc392766856"/>
      <w:bookmarkStart w:id="81" w:name="_Toc412099489"/>
      <w:bookmarkStart w:id="82" w:name="_Toc412557102"/>
      <w:bookmarkStart w:id="83" w:name="_Toc412120324"/>
      <w:bookmarkStart w:id="84" w:name="_Toc392766549"/>
      <w:bookmarkStart w:id="85" w:name="_Toc416078252"/>
      <w:bookmarkStart w:id="86" w:name="_Toc404174789"/>
      <w:bookmarkStart w:id="87" w:name="_Toc417030591"/>
      <w:bookmarkStart w:id="88" w:name="_Toc412443344"/>
      <w:bookmarkStart w:id="89" w:name="_Toc399484497"/>
      <w:bookmarkStart w:id="90" w:name="_Toc383255296"/>
      <w:bookmarkStart w:id="91" w:name="_Toc412447376"/>
      <w:bookmarkStart w:id="92" w:name="_Toc422216620"/>
      <w:bookmarkStart w:id="93" w:name="_Toc502820966"/>
      <w:bookmarkStart w:id="94" w:name="_Toc405295118"/>
      <w:bookmarkStart w:id="95" w:name="_Toc412704813"/>
      <w:bookmarkStart w:id="96" w:name="_Toc399484140"/>
      <w:bookmarkStart w:id="97" w:name="_Toc412032965"/>
      <w:bookmarkStart w:id="98" w:name="_Toc392767073"/>
      <w:bookmarkStart w:id="99" w:name="_Toc417548454"/>
      <w:bookmarkStart w:id="100" w:name="_Toc399489302"/>
      <w:bookmarkStart w:id="101" w:name="_Toc502821539"/>
      <w:bookmarkStart w:id="102" w:name="_Toc392836034"/>
      <w:bookmarkStart w:id="103" w:name="_Toc392767098"/>
      <w:bookmarkStart w:id="104" w:name="_Toc392834281"/>
      <w:bookmarkStart w:id="105" w:name="_Toc383094762"/>
      <w:r>
        <w:rPr>
          <w:rFonts w:cs="Arial"/>
          <w:b/>
          <w:color w:val="auto"/>
          <w:sz w:val="20"/>
          <w:szCs w:val="20"/>
        </w:rPr>
        <w:t>MINUTA EXAMINADA E APROVADA</w:t>
      </w:r>
    </w:p>
    <w:p w14:paraId="1D55BC2C">
      <w:pPr>
        <w:tabs>
          <w:tab w:val="left" w:pos="709"/>
          <w:tab w:val="left" w:pos="8931"/>
        </w:tabs>
        <w:spacing w:before="0" w:after="0"/>
        <w:ind w:left="-142" w:right="-1"/>
        <w:jc w:val="center"/>
        <w:rPr>
          <w:rFonts w:hint="default" w:cs="Arial"/>
          <w:color w:val="auto"/>
          <w:sz w:val="20"/>
          <w:szCs w:val="20"/>
          <w:lang w:val="pt-BR"/>
        </w:rPr>
      </w:pPr>
      <w:r>
        <w:rPr>
          <w:rFonts w:cs="Arial"/>
          <w:color w:val="auto"/>
          <w:sz w:val="20"/>
          <w:szCs w:val="20"/>
        </w:rPr>
        <w:t xml:space="preserve">Nos termos do art. </w:t>
      </w:r>
      <w:r>
        <w:rPr>
          <w:rFonts w:hint="default" w:cs="Arial"/>
          <w:color w:val="auto"/>
          <w:sz w:val="20"/>
          <w:szCs w:val="20"/>
          <w:lang w:val="pt-BR"/>
        </w:rPr>
        <w:t>53</w:t>
      </w:r>
      <w:r>
        <w:rPr>
          <w:rFonts w:cs="Arial"/>
          <w:color w:val="auto"/>
          <w:sz w:val="20"/>
          <w:szCs w:val="20"/>
        </w:rPr>
        <w:t xml:space="preserve"> da Lei</w:t>
      </w:r>
      <w:r>
        <w:rPr>
          <w:rFonts w:hint="default" w:cs="Arial"/>
          <w:color w:val="auto"/>
          <w:sz w:val="20"/>
          <w:szCs w:val="20"/>
          <w:lang w:val="pt-BR"/>
        </w:rPr>
        <w:t xml:space="preserve"> Federal </w:t>
      </w:r>
      <w:r>
        <w:rPr>
          <w:rFonts w:cs="Arial"/>
          <w:color w:val="auto"/>
          <w:sz w:val="20"/>
          <w:szCs w:val="20"/>
        </w:rPr>
        <w:t xml:space="preserve">nº </w:t>
      </w:r>
      <w:r>
        <w:rPr>
          <w:rFonts w:hint="default" w:cs="Arial"/>
          <w:color w:val="auto"/>
          <w:sz w:val="20"/>
          <w:szCs w:val="20"/>
          <w:lang w:val="pt-BR"/>
        </w:rPr>
        <w:t>14.133/2021</w:t>
      </w:r>
    </w:p>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14:paraId="52A626B2">
      <w:pPr>
        <w:tabs>
          <w:tab w:val="left" w:pos="8931"/>
        </w:tabs>
        <w:spacing w:before="0" w:after="0"/>
        <w:ind w:left="-142"/>
        <w:jc w:val="center"/>
        <w:rPr>
          <w:rFonts w:hint="default"/>
          <w:b/>
          <w:color w:val="auto"/>
          <w:sz w:val="20"/>
          <w:szCs w:val="20"/>
          <w:highlight w:val="none"/>
          <w:lang w:val="pt-BR"/>
        </w:rPr>
      </w:pPr>
      <w:r>
        <w:rPr>
          <w:rFonts w:hint="default"/>
          <w:b/>
          <w:color w:val="auto"/>
          <w:sz w:val="20"/>
          <w:szCs w:val="20"/>
          <w:highlight w:val="none"/>
          <w:lang w:val="pt-BR"/>
        </w:rPr>
        <w:t>Procuradoria Geral do Município</w:t>
      </w:r>
    </w:p>
    <w:p w14:paraId="0C5A328C">
      <w:pPr>
        <w:rPr>
          <w:rStyle w:val="13"/>
          <w:b w:val="0"/>
        </w:rPr>
      </w:pPr>
    </w:p>
    <w:p w14:paraId="15413CA1">
      <w:bookmarkStart w:id="106" w:name="_Toc383094932"/>
      <w:bookmarkStart w:id="107" w:name="_Toc383095029"/>
      <w:bookmarkStart w:id="108" w:name="_Toc383095042"/>
    </w:p>
    <w:p w14:paraId="0AB8B593"/>
    <w:p w14:paraId="64A6B598"/>
    <w:p w14:paraId="7F7C415E"/>
    <w:p w14:paraId="61684730"/>
    <w:p w14:paraId="1E95091C"/>
    <w:p w14:paraId="5E87B036"/>
    <w:p w14:paraId="3EF07FFA"/>
    <w:p w14:paraId="560AE110"/>
    <w:p w14:paraId="4A2D3603"/>
    <w:p w14:paraId="74F0C853"/>
    <w:p w14:paraId="3EA9D3F9"/>
    <w:p w14:paraId="2501C95A"/>
    <w:p w14:paraId="2FB0EB67"/>
    <w:p w14:paraId="552BF970"/>
    <w:p w14:paraId="7944248B"/>
    <w:p w14:paraId="4DB89DFB"/>
    <w:p w14:paraId="216C7451"/>
    <w:p w14:paraId="7BA6F014"/>
    <w:p w14:paraId="5E0B4956"/>
    <w:p w14:paraId="43AEA45C"/>
    <w:p w14:paraId="62EF83D1"/>
    <w:p w14:paraId="46B714DC"/>
    <w:p w14:paraId="68815BB7"/>
    <w:p w14:paraId="11DBC1C2"/>
    <w:p w14:paraId="56FCB5F4"/>
    <w:p w14:paraId="77D59A83"/>
    <w:p w14:paraId="31583B86"/>
    <w:p w14:paraId="28440D9F"/>
    <w:p w14:paraId="4A318CFE"/>
    <w:p w14:paraId="30E057DB"/>
    <w:p w14:paraId="542B04E4"/>
    <w:p w14:paraId="373FBDDD"/>
    <w:p w14:paraId="491213C3">
      <w:pPr>
        <w:pStyle w:val="5"/>
        <w:bidi w:val="0"/>
        <w:rPr>
          <w:rFonts w:hint="default"/>
          <w:b w:val="0"/>
          <w:bCs/>
          <w:lang w:val="pt-BR"/>
        </w:rPr>
      </w:pPr>
      <w:r>
        <w:t>ANEXO I</w:t>
      </w:r>
      <w:r>
        <w:br w:type="textWrapping"/>
      </w:r>
      <w:r>
        <w:rPr>
          <w:rFonts w:hint="default"/>
          <w:b w:val="0"/>
          <w:bCs/>
          <w:lang w:val="pt-BR"/>
        </w:rPr>
        <w:t>Termo de Referência</w:t>
      </w:r>
    </w:p>
    <w:p w14:paraId="71A60A07">
      <w:pPr>
        <w:pStyle w:val="29"/>
        <w:spacing w:before="0" w:beforeAutospacing="0" w:after="0" w:afterAutospacing="0"/>
        <w:jc w:val="center"/>
        <w:rPr>
          <w:rStyle w:val="13"/>
          <w:b/>
          <w:bCs w:val="0"/>
          <w:color w:val="auto"/>
          <w:sz w:val="20"/>
          <w:szCs w:val="20"/>
        </w:rPr>
      </w:pPr>
    </w:p>
    <w:p w14:paraId="5B87CFDA">
      <w:pPr>
        <w:pStyle w:val="29"/>
        <w:spacing w:before="0" w:beforeAutospacing="0" w:after="0" w:afterAutospacing="0"/>
        <w:jc w:val="center"/>
        <w:rPr>
          <w:rStyle w:val="13"/>
          <w:b/>
          <w:bCs w:val="0"/>
          <w:color w:val="auto"/>
          <w:sz w:val="20"/>
          <w:szCs w:val="20"/>
        </w:rPr>
      </w:pPr>
    </w:p>
    <w:p w14:paraId="29ABE983">
      <w:pPr>
        <w:pStyle w:val="29"/>
        <w:spacing w:before="0" w:beforeAutospacing="0" w:after="0" w:afterAutospacing="0"/>
        <w:jc w:val="center"/>
        <w:rPr>
          <w:rStyle w:val="13"/>
          <w:rFonts w:hint="default"/>
          <w:b/>
          <w:bCs w:val="0"/>
          <w:color w:val="auto"/>
          <w:sz w:val="20"/>
          <w:szCs w:val="20"/>
          <w:lang w:val="pt-BR"/>
        </w:rPr>
      </w:pPr>
      <w:r>
        <w:rPr>
          <w:rStyle w:val="13"/>
          <w:b/>
          <w:bCs w:val="0"/>
          <w:color w:val="auto"/>
          <w:sz w:val="20"/>
          <w:szCs w:val="20"/>
        </w:rPr>
        <w:t xml:space="preserve">PREGÃO ELETRÔNICO N° </w:t>
      </w:r>
      <w:bookmarkEnd w:id="105"/>
      <w:bookmarkEnd w:id="106"/>
      <w:bookmarkEnd w:id="107"/>
      <w:bookmarkEnd w:id="108"/>
      <w:r>
        <w:rPr>
          <w:rStyle w:val="13"/>
          <w:rFonts w:hint="default"/>
          <w:b/>
          <w:bCs w:val="0"/>
          <w:color w:val="auto"/>
          <w:sz w:val="20"/>
          <w:szCs w:val="20"/>
          <w:lang w:val="pt-BR"/>
        </w:rPr>
        <w:t>21/</w:t>
      </w:r>
      <w:r>
        <w:rPr>
          <w:rStyle w:val="13"/>
          <w:b/>
          <w:bCs w:val="0"/>
          <w:color w:val="auto"/>
          <w:sz w:val="20"/>
          <w:szCs w:val="20"/>
          <w:lang w:val="pt-BR"/>
        </w:rPr>
        <w:t>202</w:t>
      </w:r>
      <w:r>
        <w:rPr>
          <w:rStyle w:val="13"/>
          <w:rFonts w:hint="default"/>
          <w:b/>
          <w:bCs w:val="0"/>
          <w:color w:val="auto"/>
          <w:sz w:val="20"/>
          <w:szCs w:val="20"/>
          <w:lang w:val="pt-BR"/>
        </w:rPr>
        <w:t>6</w:t>
      </w:r>
    </w:p>
    <w:p w14:paraId="77D58193">
      <w:pPr>
        <w:pStyle w:val="29"/>
        <w:spacing w:before="0" w:beforeAutospacing="0" w:after="0" w:afterAutospacing="0"/>
        <w:ind w:left="-142" w:right="-1"/>
        <w:jc w:val="center"/>
        <w:rPr>
          <w:rFonts w:hint="default"/>
          <w:color w:val="auto"/>
          <w:sz w:val="20"/>
          <w:szCs w:val="20"/>
          <w:lang w:val="pt-BR"/>
        </w:rPr>
      </w:pPr>
      <w:r>
        <w:rPr>
          <w:color w:val="auto"/>
          <w:sz w:val="20"/>
          <w:szCs w:val="20"/>
        </w:rPr>
        <w:t xml:space="preserve">PROCESSO Nº </w:t>
      </w:r>
      <w:r>
        <w:rPr>
          <w:rFonts w:hint="default"/>
          <w:color w:val="auto"/>
          <w:sz w:val="20"/>
          <w:szCs w:val="20"/>
          <w:lang w:val="pt-BR"/>
        </w:rPr>
        <w:t>10.534</w:t>
      </w:r>
      <w:r>
        <w:rPr>
          <w:color w:val="auto"/>
          <w:sz w:val="20"/>
          <w:szCs w:val="20"/>
        </w:rPr>
        <w:t>/</w:t>
      </w:r>
      <w:r>
        <w:rPr>
          <w:color w:val="auto"/>
          <w:sz w:val="20"/>
          <w:szCs w:val="20"/>
          <w:lang w:val="pt-BR"/>
        </w:rPr>
        <w:t>2025</w:t>
      </w:r>
    </w:p>
    <w:p w14:paraId="2AD19CE7">
      <w:pPr>
        <w:spacing w:before="0" w:after="0"/>
        <w:rPr>
          <w:sz w:val="20"/>
          <w:szCs w:val="20"/>
        </w:rPr>
      </w:pPr>
    </w:p>
    <w:tbl>
      <w:tblPr>
        <w:tblStyle w:val="35"/>
        <w:tblpPr w:leftFromText="141" w:rightFromText="141" w:vertAnchor="text" w:tblpXSpec="center" w:tblpY="1"/>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2"/>
        <w:gridCol w:w="658"/>
        <w:gridCol w:w="1005"/>
        <w:gridCol w:w="1417"/>
        <w:gridCol w:w="1442"/>
      </w:tblGrid>
      <w:tr w14:paraId="7B76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34" w:type="dxa"/>
            <w:gridSpan w:val="5"/>
            <w:tcBorders>
              <w:top w:val="single" w:color="auto" w:sz="4" w:space="0"/>
              <w:left w:val="single" w:color="auto" w:sz="4" w:space="0"/>
              <w:right w:val="single" w:color="auto" w:sz="4" w:space="0"/>
            </w:tcBorders>
            <w:shd w:val="clear" w:color="auto" w:fill="D8D8D8" w:themeFill="background1" w:themeFillShade="D9"/>
            <w:vAlign w:val="center"/>
          </w:tcPr>
          <w:p w14:paraId="1787FC50">
            <w:pPr>
              <w:pStyle w:val="47"/>
              <w:spacing w:before="0" w:after="0"/>
              <w:ind w:left="0"/>
              <w:jc w:val="center"/>
              <w:rPr>
                <w:rFonts w:hint="default" w:cs="Arial"/>
                <w:b/>
                <w:color w:val="auto"/>
                <w:sz w:val="20"/>
                <w:szCs w:val="20"/>
                <w:lang w:val="pt-BR"/>
              </w:rPr>
            </w:pPr>
            <w:r>
              <w:rPr>
                <w:rFonts w:hint="default" w:cs="Arial"/>
                <w:b/>
                <w:color w:val="auto"/>
                <w:sz w:val="20"/>
                <w:szCs w:val="20"/>
                <w:lang w:val="pt-BR"/>
              </w:rPr>
              <w:t>LOTE 1</w:t>
            </w:r>
          </w:p>
        </w:tc>
      </w:tr>
      <w:tr w14:paraId="3A1D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5112" w:type="dxa"/>
            <w:vMerge w:val="restart"/>
            <w:tcBorders>
              <w:top w:val="single" w:color="auto" w:sz="4" w:space="0"/>
              <w:left w:val="single" w:color="auto" w:sz="4" w:space="0"/>
              <w:right w:val="single" w:color="auto" w:sz="4" w:space="0"/>
            </w:tcBorders>
            <w:shd w:val="clear" w:color="auto" w:fill="D8D8D8" w:themeFill="background1" w:themeFillShade="D9"/>
          </w:tcPr>
          <w:p w14:paraId="581E9E96">
            <w:pPr>
              <w:pStyle w:val="47"/>
              <w:spacing w:before="0" w:after="0"/>
              <w:ind w:left="0"/>
              <w:jc w:val="center"/>
              <w:rPr>
                <w:rFonts w:hint="default" w:cs="Arial"/>
                <w:b/>
                <w:color w:val="auto"/>
                <w:sz w:val="20"/>
                <w:szCs w:val="20"/>
                <w:lang w:val="pt-BR"/>
              </w:rPr>
            </w:pPr>
          </w:p>
          <w:p w14:paraId="78214F09">
            <w:pPr>
              <w:pStyle w:val="47"/>
              <w:spacing w:before="0" w:after="0"/>
              <w:ind w:left="0"/>
              <w:jc w:val="center"/>
              <w:rPr>
                <w:rFonts w:cs="Arial"/>
                <w:b/>
                <w:color w:val="auto"/>
                <w:sz w:val="20"/>
                <w:szCs w:val="20"/>
              </w:rPr>
            </w:pPr>
            <w:r>
              <w:rPr>
                <w:rFonts w:cs="Arial"/>
                <w:b/>
                <w:color w:val="auto"/>
                <w:sz w:val="20"/>
                <w:szCs w:val="20"/>
              </w:rPr>
              <w:t>Descrição</w:t>
            </w:r>
          </w:p>
        </w:tc>
        <w:tc>
          <w:tcPr>
            <w:tcW w:w="658"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14:paraId="17484D38">
            <w:pPr>
              <w:pStyle w:val="47"/>
              <w:spacing w:before="0" w:after="0"/>
              <w:ind w:left="0"/>
              <w:jc w:val="center"/>
              <w:rPr>
                <w:rFonts w:cs="Arial"/>
                <w:b/>
                <w:color w:val="auto"/>
                <w:sz w:val="20"/>
                <w:szCs w:val="20"/>
              </w:rPr>
            </w:pPr>
            <w:r>
              <w:rPr>
                <w:rFonts w:cs="Arial"/>
                <w:b/>
                <w:color w:val="auto"/>
                <w:sz w:val="20"/>
                <w:szCs w:val="20"/>
              </w:rPr>
              <w:t>Qtd.</w:t>
            </w:r>
          </w:p>
        </w:tc>
        <w:tc>
          <w:tcPr>
            <w:tcW w:w="1005"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14:paraId="0B83987C">
            <w:pPr>
              <w:pStyle w:val="47"/>
              <w:spacing w:before="0" w:after="0"/>
              <w:ind w:left="0"/>
              <w:jc w:val="center"/>
              <w:rPr>
                <w:rFonts w:cs="Arial"/>
                <w:b/>
                <w:color w:val="auto"/>
                <w:sz w:val="20"/>
                <w:szCs w:val="20"/>
              </w:rPr>
            </w:pPr>
            <w:r>
              <w:rPr>
                <w:rFonts w:cs="Arial"/>
                <w:b/>
                <w:color w:val="auto"/>
                <w:sz w:val="20"/>
                <w:szCs w:val="20"/>
              </w:rPr>
              <w:t>Unidade</w:t>
            </w:r>
          </w:p>
        </w:tc>
        <w:tc>
          <w:tcPr>
            <w:tcW w:w="2859" w:type="dxa"/>
            <w:gridSpan w:val="2"/>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7A94CB2C">
            <w:pPr>
              <w:pStyle w:val="47"/>
              <w:spacing w:before="0" w:after="0"/>
              <w:ind w:left="0"/>
              <w:jc w:val="center"/>
              <w:rPr>
                <w:rFonts w:cs="Arial"/>
                <w:b/>
                <w:color w:val="auto"/>
                <w:sz w:val="20"/>
                <w:szCs w:val="20"/>
              </w:rPr>
            </w:pPr>
            <w:r>
              <w:rPr>
                <w:rFonts w:cs="Arial"/>
                <w:b/>
                <w:color w:val="auto"/>
                <w:sz w:val="20"/>
                <w:szCs w:val="20"/>
              </w:rPr>
              <w:t>VALOR ESTIMADO</w:t>
            </w:r>
          </w:p>
        </w:tc>
      </w:tr>
      <w:tr w14:paraId="26FE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2" w:type="dxa"/>
            <w:vMerge w:val="continue"/>
            <w:tcBorders>
              <w:left w:val="single" w:color="auto" w:sz="4" w:space="0"/>
              <w:bottom w:val="single" w:color="auto" w:sz="4" w:space="0"/>
              <w:right w:val="single" w:color="auto" w:sz="4" w:space="0"/>
            </w:tcBorders>
            <w:shd w:val="clear" w:color="auto" w:fill="D8D8D8" w:themeFill="background1" w:themeFillShade="D9"/>
          </w:tcPr>
          <w:p w14:paraId="569A2039">
            <w:pPr>
              <w:pStyle w:val="47"/>
              <w:spacing w:before="0" w:after="0"/>
              <w:ind w:left="0"/>
              <w:jc w:val="center"/>
              <w:rPr>
                <w:rFonts w:cs="Arial"/>
                <w:b/>
                <w:color w:val="auto"/>
                <w:sz w:val="20"/>
                <w:szCs w:val="20"/>
              </w:rPr>
            </w:pPr>
          </w:p>
        </w:tc>
        <w:tc>
          <w:tcPr>
            <w:tcW w:w="658"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14:paraId="5AEB530F">
            <w:pPr>
              <w:pStyle w:val="47"/>
              <w:spacing w:before="0" w:after="0"/>
              <w:ind w:left="0"/>
              <w:jc w:val="center"/>
              <w:rPr>
                <w:rFonts w:cs="Arial"/>
                <w:b/>
                <w:color w:val="auto"/>
                <w:sz w:val="20"/>
                <w:szCs w:val="20"/>
              </w:rPr>
            </w:pPr>
          </w:p>
        </w:tc>
        <w:tc>
          <w:tcPr>
            <w:tcW w:w="1005"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14:paraId="6383BE47">
            <w:pPr>
              <w:pStyle w:val="47"/>
              <w:spacing w:before="0" w:after="0"/>
              <w:ind w:left="0"/>
              <w:jc w:val="center"/>
              <w:rPr>
                <w:rFonts w:cs="Arial"/>
                <w:b/>
                <w:color w:val="auto"/>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61E4270D">
            <w:pPr>
              <w:pStyle w:val="47"/>
              <w:spacing w:before="0" w:after="0"/>
              <w:ind w:left="0"/>
              <w:jc w:val="center"/>
              <w:rPr>
                <w:rFonts w:cs="Arial"/>
                <w:b/>
                <w:color w:val="auto"/>
                <w:sz w:val="20"/>
                <w:szCs w:val="20"/>
              </w:rPr>
            </w:pPr>
            <w:r>
              <w:rPr>
                <w:rFonts w:cs="Arial"/>
                <w:b/>
                <w:color w:val="auto"/>
                <w:sz w:val="20"/>
                <w:szCs w:val="20"/>
              </w:rPr>
              <w:t>Valor Unitário</w:t>
            </w:r>
          </w:p>
        </w:tc>
        <w:tc>
          <w:tcPr>
            <w:tcW w:w="1442"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250A3980">
            <w:pPr>
              <w:pStyle w:val="47"/>
              <w:spacing w:before="0" w:after="0"/>
              <w:ind w:left="0"/>
              <w:jc w:val="center"/>
              <w:rPr>
                <w:rFonts w:cs="Arial"/>
                <w:b/>
                <w:color w:val="auto"/>
                <w:sz w:val="20"/>
                <w:szCs w:val="20"/>
              </w:rPr>
            </w:pPr>
            <w:r>
              <w:rPr>
                <w:rFonts w:cs="Arial"/>
                <w:b/>
                <w:color w:val="auto"/>
                <w:sz w:val="20"/>
                <w:szCs w:val="20"/>
              </w:rPr>
              <w:t xml:space="preserve">Valor Total </w:t>
            </w:r>
          </w:p>
        </w:tc>
      </w:tr>
      <w:tr w14:paraId="4FDB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112" w:type="dxa"/>
            <w:tcBorders>
              <w:top w:val="single" w:color="auto" w:sz="4" w:space="0"/>
              <w:left w:val="single" w:color="auto" w:sz="4" w:space="0"/>
              <w:bottom w:val="single" w:color="auto" w:sz="4" w:space="0"/>
              <w:right w:val="single" w:color="auto" w:sz="4" w:space="0"/>
            </w:tcBorders>
            <w:vAlign w:val="center"/>
          </w:tcPr>
          <w:p w14:paraId="5C8C2C0D">
            <w:pPr>
              <w:keepNext w:val="0"/>
              <w:keepLines w:val="0"/>
              <w:pageBreakBefore w:val="0"/>
              <w:widowControl/>
              <w:suppressLineNumbers w:val="0"/>
              <w:kinsoku/>
              <w:wordWrap/>
              <w:overflowPunct/>
              <w:topLinePunct w:val="0"/>
              <w:autoSpaceDE/>
              <w:autoSpaceDN/>
              <w:bidi w:val="0"/>
              <w:adjustRightInd/>
              <w:snapToGrid/>
              <w:spacing w:before="0" w:after="0"/>
              <w:jc w:val="both"/>
              <w:textAlignment w:val="auto"/>
              <w:rPr>
                <w:rFonts w:hint="default" w:ascii="Arial" w:hAnsi="Arial" w:eastAsia="Times New Roman" w:cs="Arial"/>
                <w:bCs/>
                <w:color w:val="auto"/>
                <w:sz w:val="20"/>
                <w:szCs w:val="20"/>
                <w:lang w:val="pt-BR" w:eastAsia="en-US" w:bidi="ar-SA"/>
              </w:rPr>
            </w:pPr>
            <w:r>
              <w:rPr>
                <w:rFonts w:hint="default" w:ascii="Arial" w:hAnsi="Arial" w:eastAsia="Times New Roman" w:cs="Arial"/>
                <w:bCs/>
                <w:color w:val="auto"/>
                <w:sz w:val="20"/>
                <w:szCs w:val="20"/>
                <w:lang w:val="pt-BR" w:eastAsia="en-US" w:bidi="ar-SA"/>
              </w:rPr>
              <w:t>Camiseta modelo tradicional, decote redondo (gola careca), tecido malha PV com 67% dos fios em poliéster e 33% de viscose, anti-pilling, de alta qualidade, na cor azul marinho, manga curta, nos tamanhos PP, P, M, G, GG, XGG e G2.</w:t>
            </w:r>
            <w:r>
              <w:rPr>
                <w:rFonts w:hint="default" w:ascii="Arial" w:hAnsi="Arial" w:eastAsia="Times New Roman" w:cs="Arial"/>
                <w:bCs/>
                <w:color w:val="auto"/>
                <w:sz w:val="20"/>
                <w:szCs w:val="20"/>
                <w:lang w:val="pt-BR" w:eastAsia="en-US" w:bidi="ar-SA"/>
              </w:rPr>
              <w:br w:type="textWrapping"/>
            </w:r>
            <w:r>
              <w:rPr>
                <w:rFonts w:hint="default" w:ascii="Arial" w:hAnsi="Arial" w:eastAsia="Times New Roman" w:cs="Arial"/>
                <w:bCs/>
                <w:color w:val="auto"/>
                <w:sz w:val="20"/>
                <w:szCs w:val="20"/>
                <w:lang w:val="pt-BR" w:eastAsia="en-US" w:bidi="ar-SA"/>
              </w:rPr>
              <w:t>Serigrafia (silk screen): logotipo do SAMU versão vertical na parte frontal, lado superior esquerdo, medindo 7,5 cm x 13,5 cm; logotipo nas costas medindo 25 cm x 16 cm; na manga direita, aplicar o logotipo do SAMU na cor laranja e, abaixo deste, o número 192, na cor vermelha, no tamanho de 4,5 cm x 4,0 cm.</w:t>
            </w:r>
          </w:p>
        </w:tc>
        <w:tc>
          <w:tcPr>
            <w:tcW w:w="658" w:type="dxa"/>
            <w:tcBorders>
              <w:top w:val="single" w:color="auto" w:sz="4" w:space="0"/>
              <w:left w:val="single" w:color="auto" w:sz="4" w:space="0"/>
              <w:bottom w:val="single" w:color="auto" w:sz="4" w:space="0"/>
              <w:right w:val="single" w:color="auto" w:sz="4" w:space="0"/>
            </w:tcBorders>
            <w:vAlign w:val="center"/>
          </w:tcPr>
          <w:p w14:paraId="49651BDE">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140</w:t>
            </w:r>
          </w:p>
        </w:tc>
        <w:tc>
          <w:tcPr>
            <w:tcW w:w="1005" w:type="dxa"/>
            <w:tcBorders>
              <w:top w:val="single" w:color="auto" w:sz="4" w:space="0"/>
              <w:left w:val="single" w:color="auto" w:sz="4" w:space="0"/>
              <w:bottom w:val="single" w:color="auto" w:sz="4" w:space="0"/>
              <w:right w:val="single" w:color="auto" w:sz="4" w:space="0"/>
            </w:tcBorders>
            <w:vAlign w:val="center"/>
          </w:tcPr>
          <w:p w14:paraId="3ECD8F1A">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Unidade</w:t>
            </w:r>
          </w:p>
        </w:tc>
        <w:tc>
          <w:tcPr>
            <w:tcW w:w="1417" w:type="dxa"/>
            <w:tcBorders>
              <w:top w:val="single" w:color="auto" w:sz="4" w:space="0"/>
              <w:left w:val="single" w:color="auto" w:sz="4" w:space="0"/>
              <w:bottom w:val="single" w:color="auto" w:sz="4" w:space="0"/>
              <w:right w:val="single" w:color="auto" w:sz="4" w:space="0"/>
            </w:tcBorders>
            <w:vAlign w:val="center"/>
          </w:tcPr>
          <w:p w14:paraId="62D52908">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R$ 62,20</w:t>
            </w:r>
          </w:p>
        </w:tc>
        <w:tc>
          <w:tcPr>
            <w:tcW w:w="1442" w:type="dxa"/>
            <w:tcBorders>
              <w:top w:val="single" w:color="auto" w:sz="4" w:space="0"/>
              <w:left w:val="single" w:color="auto" w:sz="4" w:space="0"/>
              <w:bottom w:val="single" w:color="auto" w:sz="4" w:space="0"/>
              <w:right w:val="single" w:color="auto" w:sz="4" w:space="0"/>
            </w:tcBorders>
            <w:vAlign w:val="center"/>
          </w:tcPr>
          <w:p w14:paraId="0081EAC1">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R$ 8.708,00</w:t>
            </w:r>
          </w:p>
        </w:tc>
      </w:tr>
      <w:tr w14:paraId="4CF2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112" w:type="dxa"/>
            <w:tcBorders>
              <w:top w:val="single" w:color="auto" w:sz="4" w:space="0"/>
              <w:left w:val="single" w:color="auto" w:sz="4" w:space="0"/>
              <w:bottom w:val="single" w:color="auto" w:sz="4" w:space="0"/>
              <w:right w:val="single" w:color="auto" w:sz="4" w:space="0"/>
            </w:tcBorders>
            <w:vAlign w:val="center"/>
          </w:tcPr>
          <w:p w14:paraId="317FF686">
            <w:pPr>
              <w:keepNext w:val="0"/>
              <w:keepLines w:val="0"/>
              <w:pageBreakBefore w:val="0"/>
              <w:widowControl/>
              <w:suppressLineNumbers w:val="0"/>
              <w:kinsoku/>
              <w:wordWrap/>
              <w:overflowPunct/>
              <w:topLinePunct w:val="0"/>
              <w:autoSpaceDE/>
              <w:autoSpaceDN/>
              <w:bidi w:val="0"/>
              <w:adjustRightInd/>
              <w:snapToGrid/>
              <w:spacing w:before="0" w:after="0"/>
              <w:jc w:val="both"/>
              <w:textAlignment w:val="auto"/>
              <w:rPr>
                <w:rFonts w:hint="default" w:ascii="Arial" w:hAnsi="Arial" w:eastAsia="Times New Roman" w:cs="Arial"/>
                <w:bCs/>
                <w:color w:val="auto"/>
                <w:sz w:val="20"/>
                <w:szCs w:val="20"/>
                <w:lang w:val="pt-BR" w:eastAsia="en-US" w:bidi="ar-SA"/>
              </w:rPr>
            </w:pPr>
            <w:r>
              <w:rPr>
                <w:rFonts w:hint="default" w:ascii="Arial" w:hAnsi="Arial" w:eastAsia="Times New Roman" w:cs="Arial"/>
                <w:bCs/>
                <w:color w:val="auto"/>
                <w:sz w:val="20"/>
                <w:szCs w:val="20"/>
                <w:lang w:val="pt-BR" w:eastAsia="en-US" w:bidi="ar-SA"/>
              </w:rPr>
              <w:t>Macacão padrão SAMU, confeccionado em tecido tipo terbrim (sarja 2/1, 221 g/m², 67% poliéster e 33% algodão), modelo ripstop azul marinho, padrão 19-4010 da escala Pantone. Possui logotipo do SAMU bordado nas costas (15 cm x 25 cm), na frente e na manga direita (9 cm x 5 cm); tarjas refletivas de 5 cm na frente, costas, mangas e pernas; bolsos com tampa e fechamento em velcro nas pernas e lado esquerdo da frente; bolsos tipo faca na frente; fechamento com zíper; faixas vermelha e laranja nas pernas e mangas; forro almofadado nos joelhos; gola tipo padre com fecho em velcro; punhos ajustáveis com velcro; tarja de velcro na frente para fixação de nome e tipo sanguíneo, e nas costas para fixação de função. Tamanhos disponíveis: PP, P, M, G, GG, XGG e G2.</w:t>
            </w:r>
          </w:p>
        </w:tc>
        <w:tc>
          <w:tcPr>
            <w:tcW w:w="658" w:type="dxa"/>
            <w:tcBorders>
              <w:top w:val="single" w:color="auto" w:sz="4" w:space="0"/>
              <w:left w:val="single" w:color="auto" w:sz="4" w:space="0"/>
              <w:bottom w:val="single" w:color="auto" w:sz="4" w:space="0"/>
              <w:right w:val="single" w:color="auto" w:sz="4" w:space="0"/>
            </w:tcBorders>
            <w:vAlign w:val="center"/>
          </w:tcPr>
          <w:p w14:paraId="1D9FB713">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74</w:t>
            </w:r>
          </w:p>
        </w:tc>
        <w:tc>
          <w:tcPr>
            <w:tcW w:w="1005" w:type="dxa"/>
            <w:tcBorders>
              <w:top w:val="single" w:color="auto" w:sz="4" w:space="0"/>
              <w:left w:val="single" w:color="auto" w:sz="4" w:space="0"/>
              <w:bottom w:val="single" w:color="auto" w:sz="4" w:space="0"/>
              <w:right w:val="single" w:color="auto" w:sz="4" w:space="0"/>
            </w:tcBorders>
            <w:vAlign w:val="center"/>
          </w:tcPr>
          <w:p w14:paraId="242C2915">
            <w:pPr>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Unidade</w:t>
            </w:r>
          </w:p>
        </w:tc>
        <w:tc>
          <w:tcPr>
            <w:tcW w:w="1417" w:type="dxa"/>
            <w:tcBorders>
              <w:top w:val="single" w:color="auto" w:sz="4" w:space="0"/>
              <w:left w:val="single" w:color="auto" w:sz="4" w:space="0"/>
              <w:bottom w:val="single" w:color="auto" w:sz="4" w:space="0"/>
              <w:right w:val="single" w:color="auto" w:sz="4" w:space="0"/>
            </w:tcBorders>
            <w:vAlign w:val="center"/>
          </w:tcPr>
          <w:p w14:paraId="3ABA4993">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R$ 504,97</w:t>
            </w:r>
          </w:p>
        </w:tc>
        <w:tc>
          <w:tcPr>
            <w:tcW w:w="1442" w:type="dxa"/>
            <w:tcBorders>
              <w:top w:val="single" w:color="auto" w:sz="4" w:space="0"/>
              <w:left w:val="single" w:color="auto" w:sz="4" w:space="0"/>
              <w:bottom w:val="single" w:color="auto" w:sz="4" w:space="0"/>
              <w:right w:val="single" w:color="auto" w:sz="4" w:space="0"/>
            </w:tcBorders>
            <w:vAlign w:val="center"/>
          </w:tcPr>
          <w:p w14:paraId="5B90FAB3">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R$ 37.367,78</w:t>
            </w:r>
          </w:p>
        </w:tc>
      </w:tr>
      <w:tr w14:paraId="6319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112" w:type="dxa"/>
            <w:tcBorders>
              <w:top w:val="single" w:color="auto" w:sz="4" w:space="0"/>
              <w:left w:val="single" w:color="auto" w:sz="4" w:space="0"/>
              <w:bottom w:val="single" w:color="auto" w:sz="4" w:space="0"/>
              <w:right w:val="single" w:color="auto" w:sz="4" w:space="0"/>
            </w:tcBorders>
            <w:vAlign w:val="center"/>
          </w:tcPr>
          <w:p w14:paraId="7A61B930">
            <w:pPr>
              <w:keepNext w:val="0"/>
              <w:keepLines w:val="0"/>
              <w:pageBreakBefore w:val="0"/>
              <w:widowControl/>
              <w:suppressLineNumbers w:val="0"/>
              <w:kinsoku/>
              <w:wordWrap/>
              <w:overflowPunct/>
              <w:topLinePunct w:val="0"/>
              <w:autoSpaceDE/>
              <w:autoSpaceDN/>
              <w:bidi w:val="0"/>
              <w:adjustRightInd/>
              <w:snapToGrid/>
              <w:spacing w:before="0" w:after="0"/>
              <w:jc w:val="both"/>
              <w:textAlignment w:val="auto"/>
              <w:rPr>
                <w:rFonts w:hint="default" w:ascii="Arial" w:hAnsi="Arial" w:eastAsia="Times New Roman" w:cs="Arial"/>
                <w:bCs/>
                <w:color w:val="auto"/>
                <w:sz w:val="20"/>
                <w:szCs w:val="20"/>
                <w:lang w:val="pt-BR" w:eastAsia="en-US" w:bidi="ar-SA"/>
              </w:rPr>
            </w:pPr>
            <w:r>
              <w:rPr>
                <w:rFonts w:hint="default" w:ascii="Arial" w:hAnsi="Arial" w:eastAsia="Times New Roman" w:cs="Arial"/>
                <w:bCs/>
                <w:color w:val="auto"/>
                <w:sz w:val="20"/>
                <w:szCs w:val="20"/>
                <w:lang w:val="pt-BR" w:eastAsia="en-US" w:bidi="ar-SA"/>
              </w:rPr>
              <w:t>Jaqueta padrão SAMU em nylon azul marinho, forrada em matelassê, com capuz. Possui logotipo do SAMU bordado nas costas (15 cm x 25 cm), na frente e na manga direita (9 cm x 12 cm); tarjas refletivas de 5 cm na frente, costas e mangas; quatro bolsos com tampa (embaixo dos dois lados e um no lado interno no peito); fechamento em zíper; faixas vermelha e laranja nas mangas; punhos com elástico; elástico na barra. Produto confeccionado com material de alta qualidade. Tamanhos: PP, P, M, G, GG, XGG e G2.</w:t>
            </w:r>
          </w:p>
        </w:tc>
        <w:tc>
          <w:tcPr>
            <w:tcW w:w="658" w:type="dxa"/>
            <w:tcBorders>
              <w:top w:val="single" w:color="auto" w:sz="4" w:space="0"/>
              <w:left w:val="single" w:color="auto" w:sz="4" w:space="0"/>
              <w:bottom w:val="single" w:color="auto" w:sz="4" w:space="0"/>
              <w:right w:val="single" w:color="auto" w:sz="4" w:space="0"/>
            </w:tcBorders>
            <w:vAlign w:val="center"/>
          </w:tcPr>
          <w:p w14:paraId="0F5C8E95">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65</w:t>
            </w:r>
          </w:p>
        </w:tc>
        <w:tc>
          <w:tcPr>
            <w:tcW w:w="1005" w:type="dxa"/>
            <w:tcBorders>
              <w:top w:val="single" w:color="auto" w:sz="4" w:space="0"/>
              <w:left w:val="single" w:color="auto" w:sz="4" w:space="0"/>
              <w:bottom w:val="single" w:color="auto" w:sz="4" w:space="0"/>
              <w:right w:val="single" w:color="auto" w:sz="4" w:space="0"/>
            </w:tcBorders>
            <w:vAlign w:val="center"/>
          </w:tcPr>
          <w:p w14:paraId="3B67559D">
            <w:pPr>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Unidade</w:t>
            </w:r>
          </w:p>
        </w:tc>
        <w:tc>
          <w:tcPr>
            <w:tcW w:w="1417" w:type="dxa"/>
            <w:tcBorders>
              <w:top w:val="single" w:color="auto" w:sz="4" w:space="0"/>
              <w:left w:val="single" w:color="auto" w:sz="4" w:space="0"/>
              <w:bottom w:val="single" w:color="auto" w:sz="4" w:space="0"/>
              <w:right w:val="single" w:color="auto" w:sz="4" w:space="0"/>
            </w:tcBorders>
            <w:vAlign w:val="center"/>
          </w:tcPr>
          <w:p w14:paraId="5CFF9188">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R$ 326,63</w:t>
            </w:r>
          </w:p>
        </w:tc>
        <w:tc>
          <w:tcPr>
            <w:tcW w:w="1442" w:type="dxa"/>
            <w:tcBorders>
              <w:top w:val="single" w:color="auto" w:sz="4" w:space="0"/>
              <w:left w:val="single" w:color="auto" w:sz="4" w:space="0"/>
              <w:bottom w:val="single" w:color="auto" w:sz="4" w:space="0"/>
              <w:right w:val="single" w:color="auto" w:sz="4" w:space="0"/>
            </w:tcBorders>
            <w:vAlign w:val="center"/>
          </w:tcPr>
          <w:p w14:paraId="2D98D943">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R$ 21.230,95</w:t>
            </w:r>
          </w:p>
        </w:tc>
      </w:tr>
      <w:tr w14:paraId="697E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112" w:type="dxa"/>
            <w:tcBorders>
              <w:top w:val="single" w:color="auto" w:sz="4" w:space="0"/>
              <w:left w:val="single" w:color="auto" w:sz="4" w:space="0"/>
              <w:bottom w:val="single" w:color="auto" w:sz="4" w:space="0"/>
              <w:right w:val="single" w:color="auto" w:sz="4" w:space="0"/>
            </w:tcBorders>
            <w:vAlign w:val="center"/>
          </w:tcPr>
          <w:p w14:paraId="70D44DCE">
            <w:pPr>
              <w:pStyle w:val="23"/>
              <w:keepNext w:val="0"/>
              <w:keepLines w:val="0"/>
              <w:widowControl/>
              <w:suppressLineNumbers w:val="0"/>
              <w:rPr>
                <w:rFonts w:hint="default" w:ascii="Arial" w:hAnsi="Arial" w:cs="Arial"/>
                <w:bCs/>
                <w:color w:val="auto"/>
                <w:sz w:val="20"/>
                <w:szCs w:val="20"/>
              </w:rPr>
            </w:pPr>
            <w:r>
              <w:rPr>
                <w:rFonts w:hint="default" w:ascii="Arial" w:hAnsi="Arial" w:eastAsia="Times New Roman" w:cs="Arial"/>
                <w:bCs/>
                <w:color w:val="auto"/>
                <w:sz w:val="20"/>
                <w:szCs w:val="20"/>
                <w:lang w:val="pt-BR" w:eastAsia="en-US" w:bidi="ar-SA"/>
              </w:rPr>
              <w:t>Tarjetas bordadas em letra cheia, maiúscula, na cor branca, sobre o mesmo tecido do macacão. Aplicação com costura sob velcro, com acabamento ao redor de toda a extensão.</w:t>
            </w:r>
            <w:r>
              <w:rPr>
                <w:rFonts w:hint="default" w:ascii="Arial" w:hAnsi="Arial" w:eastAsia="Times New Roman" w:cs="Arial"/>
                <w:bCs/>
                <w:color w:val="auto"/>
                <w:sz w:val="20"/>
                <w:szCs w:val="20"/>
                <w:lang w:val="pt-BR" w:eastAsia="en-US" w:bidi="ar-SA"/>
              </w:rPr>
              <w:br w:type="textWrapping"/>
            </w:r>
            <w:r>
              <w:rPr>
                <w:rFonts w:hint="default" w:ascii="Arial" w:hAnsi="Arial" w:eastAsia="Times New Roman" w:cs="Arial"/>
                <w:bCs/>
                <w:color w:val="auto"/>
                <w:sz w:val="20"/>
                <w:szCs w:val="20"/>
                <w:lang w:val="pt-BR" w:eastAsia="en-US" w:bidi="ar-SA"/>
              </w:rPr>
              <w:t>Tamanhos:</w:t>
            </w:r>
            <w:r>
              <w:rPr>
                <w:rFonts w:hint="default" w:ascii="Arial" w:hAnsi="Arial" w:eastAsia="Times New Roman" w:cs="Arial"/>
                <w:bCs/>
                <w:color w:val="auto"/>
                <w:sz w:val="20"/>
                <w:szCs w:val="20"/>
                <w:lang w:val="pt-BR" w:eastAsia="en-US" w:bidi="ar-SA"/>
              </w:rPr>
              <w:br w:type="textWrapping"/>
            </w:r>
            <w:r>
              <w:rPr>
                <w:rFonts w:hint="default" w:ascii="Arial" w:hAnsi="Arial" w:eastAsia="Times New Roman" w:cs="Arial"/>
                <w:bCs/>
                <w:color w:val="auto"/>
                <w:sz w:val="20"/>
                <w:szCs w:val="20"/>
                <w:lang w:val="pt-BR" w:eastAsia="en-US" w:bidi="ar-SA"/>
              </w:rPr>
              <w:t>– Identificação das costas: 24 cm x 5 cm;</w:t>
            </w:r>
            <w:r>
              <w:rPr>
                <w:rFonts w:hint="default" w:ascii="Arial" w:hAnsi="Arial" w:eastAsia="Times New Roman" w:cs="Arial"/>
                <w:bCs/>
                <w:color w:val="auto"/>
                <w:sz w:val="20"/>
                <w:szCs w:val="20"/>
                <w:lang w:val="pt-BR" w:eastAsia="en-US" w:bidi="ar-SA"/>
              </w:rPr>
              <w:br w:type="textWrapping"/>
            </w:r>
            <w:r>
              <w:rPr>
                <w:rFonts w:hint="default" w:ascii="Arial" w:hAnsi="Arial" w:eastAsia="Times New Roman" w:cs="Arial"/>
                <w:bCs/>
                <w:color w:val="auto"/>
                <w:sz w:val="20"/>
                <w:szCs w:val="20"/>
                <w:lang w:val="pt-BR" w:eastAsia="en-US" w:bidi="ar-SA"/>
              </w:rPr>
              <w:t>– Identificação do nome na parte frontal: 10 cm x 1,5 cm.</w:t>
            </w:r>
          </w:p>
        </w:tc>
        <w:tc>
          <w:tcPr>
            <w:tcW w:w="658" w:type="dxa"/>
            <w:tcBorders>
              <w:top w:val="single" w:color="auto" w:sz="4" w:space="0"/>
              <w:left w:val="single" w:color="auto" w:sz="4" w:space="0"/>
              <w:bottom w:val="single" w:color="auto" w:sz="4" w:space="0"/>
              <w:right w:val="single" w:color="auto" w:sz="4" w:space="0"/>
            </w:tcBorders>
            <w:vAlign w:val="center"/>
          </w:tcPr>
          <w:p w14:paraId="10CC5E0E">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148</w:t>
            </w:r>
          </w:p>
        </w:tc>
        <w:tc>
          <w:tcPr>
            <w:tcW w:w="1005" w:type="dxa"/>
            <w:tcBorders>
              <w:top w:val="single" w:color="auto" w:sz="4" w:space="0"/>
              <w:left w:val="single" w:color="auto" w:sz="4" w:space="0"/>
              <w:bottom w:val="single" w:color="auto" w:sz="4" w:space="0"/>
              <w:right w:val="single" w:color="auto" w:sz="4" w:space="0"/>
            </w:tcBorders>
            <w:vAlign w:val="center"/>
          </w:tcPr>
          <w:p w14:paraId="3A302886">
            <w:pPr>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Unidade</w:t>
            </w:r>
          </w:p>
        </w:tc>
        <w:tc>
          <w:tcPr>
            <w:tcW w:w="1417" w:type="dxa"/>
            <w:tcBorders>
              <w:top w:val="single" w:color="auto" w:sz="4" w:space="0"/>
              <w:left w:val="single" w:color="auto" w:sz="4" w:space="0"/>
              <w:bottom w:val="single" w:color="auto" w:sz="4" w:space="0"/>
              <w:right w:val="single" w:color="auto" w:sz="4" w:space="0"/>
            </w:tcBorders>
            <w:vAlign w:val="center"/>
          </w:tcPr>
          <w:p w14:paraId="17189201">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R$ 52,30</w:t>
            </w:r>
          </w:p>
        </w:tc>
        <w:tc>
          <w:tcPr>
            <w:tcW w:w="1442" w:type="dxa"/>
            <w:tcBorders>
              <w:top w:val="single" w:color="auto" w:sz="4" w:space="0"/>
              <w:left w:val="single" w:color="auto" w:sz="4" w:space="0"/>
              <w:bottom w:val="single" w:color="auto" w:sz="4" w:space="0"/>
              <w:right w:val="single" w:color="auto" w:sz="4" w:space="0"/>
            </w:tcBorders>
            <w:vAlign w:val="center"/>
          </w:tcPr>
          <w:p w14:paraId="68BF06AD">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R$ 7.740,40</w:t>
            </w:r>
          </w:p>
        </w:tc>
      </w:tr>
      <w:tr w14:paraId="7A45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775" w:type="dxa"/>
            <w:gridSpan w:val="3"/>
            <w:tcBorders>
              <w:top w:val="single" w:color="auto" w:sz="4" w:space="0"/>
              <w:left w:val="nil"/>
              <w:bottom w:val="nil"/>
              <w:right w:val="single" w:color="auto" w:sz="4" w:space="0"/>
            </w:tcBorders>
            <w:vAlign w:val="center"/>
          </w:tcPr>
          <w:p w14:paraId="1C69198E">
            <w:pPr>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p>
        </w:tc>
        <w:tc>
          <w:tcPr>
            <w:tcW w:w="1417" w:type="dxa"/>
            <w:tcBorders>
              <w:top w:val="single" w:color="auto" w:sz="4" w:space="0"/>
              <w:left w:val="single" w:color="auto" w:sz="4" w:space="0"/>
              <w:bottom w:val="single" w:color="auto" w:sz="4" w:space="0"/>
              <w:right w:val="single" w:color="auto" w:sz="4" w:space="0"/>
            </w:tcBorders>
            <w:vAlign w:val="center"/>
          </w:tcPr>
          <w:p w14:paraId="4B89D33C">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TOTAL</w:t>
            </w:r>
          </w:p>
        </w:tc>
        <w:tc>
          <w:tcPr>
            <w:tcW w:w="1442" w:type="dxa"/>
            <w:tcBorders>
              <w:top w:val="single" w:color="auto" w:sz="4" w:space="0"/>
              <w:left w:val="single" w:color="auto" w:sz="4" w:space="0"/>
              <w:bottom w:val="single" w:color="auto" w:sz="4" w:space="0"/>
              <w:right w:val="single" w:color="auto" w:sz="4" w:space="0"/>
            </w:tcBorders>
            <w:vAlign w:val="center"/>
          </w:tcPr>
          <w:p w14:paraId="5E146531">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R$ 75.047,13</w:t>
            </w:r>
          </w:p>
        </w:tc>
      </w:tr>
    </w:tbl>
    <w:p w14:paraId="1317B53C">
      <w:pPr>
        <w:spacing w:before="0" w:after="0"/>
        <w:jc w:val="center"/>
        <w:rPr>
          <w:rFonts w:hint="default"/>
          <w:sz w:val="20"/>
          <w:szCs w:val="20"/>
          <w:lang w:val="pt-BR"/>
        </w:rPr>
      </w:pPr>
    </w:p>
    <w:p w14:paraId="1AADCEBC">
      <w:pPr>
        <w:spacing w:before="0" w:after="0"/>
        <w:jc w:val="center"/>
        <w:rPr>
          <w:rFonts w:hint="default"/>
          <w:sz w:val="20"/>
          <w:szCs w:val="20"/>
          <w:lang w:val="pt-BR"/>
        </w:rPr>
      </w:pPr>
    </w:p>
    <w:p w14:paraId="7A70A4DD">
      <w:pPr>
        <w:spacing w:before="0" w:after="0"/>
        <w:jc w:val="center"/>
        <w:rPr>
          <w:rFonts w:hint="default"/>
          <w:sz w:val="20"/>
          <w:szCs w:val="20"/>
          <w:lang w:val="pt-BR"/>
        </w:rPr>
      </w:pPr>
    </w:p>
    <w:p w14:paraId="78DD76B9">
      <w:pPr>
        <w:spacing w:before="0" w:after="0"/>
        <w:jc w:val="center"/>
        <w:rPr>
          <w:rFonts w:hint="default"/>
          <w:sz w:val="20"/>
          <w:szCs w:val="20"/>
          <w:lang w:val="pt-BR"/>
        </w:rPr>
      </w:pPr>
    </w:p>
    <w:p w14:paraId="0CE11B33">
      <w:pPr>
        <w:spacing w:before="0" w:after="0"/>
        <w:jc w:val="center"/>
        <w:rPr>
          <w:rFonts w:hint="default"/>
          <w:sz w:val="20"/>
          <w:szCs w:val="20"/>
          <w:lang w:val="pt-BR"/>
        </w:rPr>
      </w:pPr>
    </w:p>
    <w:p w14:paraId="6B61279A">
      <w:pPr>
        <w:spacing w:before="0" w:after="0"/>
        <w:jc w:val="center"/>
        <w:rPr>
          <w:rFonts w:hint="default"/>
          <w:sz w:val="20"/>
          <w:szCs w:val="20"/>
          <w:lang w:val="pt-BR"/>
        </w:rPr>
      </w:pPr>
    </w:p>
    <w:tbl>
      <w:tblPr>
        <w:tblStyle w:val="35"/>
        <w:tblpPr w:leftFromText="141" w:rightFromText="141" w:vertAnchor="text" w:tblpXSpec="center" w:tblpY="1"/>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2"/>
        <w:gridCol w:w="658"/>
        <w:gridCol w:w="1005"/>
        <w:gridCol w:w="1417"/>
        <w:gridCol w:w="1442"/>
      </w:tblGrid>
      <w:tr w14:paraId="7B33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34" w:type="dxa"/>
            <w:gridSpan w:val="5"/>
            <w:tcBorders>
              <w:top w:val="single" w:color="auto" w:sz="4" w:space="0"/>
              <w:left w:val="single" w:color="auto" w:sz="4" w:space="0"/>
              <w:right w:val="single" w:color="auto" w:sz="4" w:space="0"/>
            </w:tcBorders>
            <w:shd w:val="clear" w:color="auto" w:fill="D8D8D8" w:themeFill="background1" w:themeFillShade="D9"/>
            <w:vAlign w:val="center"/>
          </w:tcPr>
          <w:p w14:paraId="34D5F318">
            <w:pPr>
              <w:pStyle w:val="47"/>
              <w:spacing w:before="0" w:after="0"/>
              <w:ind w:left="0"/>
              <w:jc w:val="center"/>
              <w:rPr>
                <w:rFonts w:hint="default" w:cs="Arial"/>
                <w:b/>
                <w:color w:val="auto"/>
                <w:sz w:val="20"/>
                <w:szCs w:val="20"/>
                <w:lang w:val="pt-BR"/>
              </w:rPr>
            </w:pPr>
            <w:r>
              <w:rPr>
                <w:rFonts w:hint="default" w:cs="Arial"/>
                <w:b/>
                <w:color w:val="auto"/>
                <w:sz w:val="20"/>
                <w:szCs w:val="20"/>
                <w:lang w:val="pt-BR"/>
              </w:rPr>
              <w:t>LOTE 2</w:t>
            </w:r>
          </w:p>
        </w:tc>
      </w:tr>
      <w:tr w14:paraId="4C87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5112" w:type="dxa"/>
            <w:vMerge w:val="restart"/>
            <w:tcBorders>
              <w:top w:val="single" w:color="auto" w:sz="4" w:space="0"/>
              <w:left w:val="single" w:color="auto" w:sz="4" w:space="0"/>
              <w:right w:val="single" w:color="auto" w:sz="4" w:space="0"/>
            </w:tcBorders>
            <w:shd w:val="clear" w:color="auto" w:fill="D8D8D8" w:themeFill="background1" w:themeFillShade="D9"/>
          </w:tcPr>
          <w:p w14:paraId="2D29AC3F">
            <w:pPr>
              <w:pStyle w:val="47"/>
              <w:spacing w:before="0" w:after="0"/>
              <w:ind w:left="0"/>
              <w:jc w:val="center"/>
              <w:rPr>
                <w:rFonts w:hint="default" w:cs="Arial"/>
                <w:b/>
                <w:color w:val="auto"/>
                <w:sz w:val="20"/>
                <w:szCs w:val="20"/>
                <w:lang w:val="pt-BR"/>
              </w:rPr>
            </w:pPr>
          </w:p>
          <w:p w14:paraId="0690EE92">
            <w:pPr>
              <w:pStyle w:val="47"/>
              <w:spacing w:before="0" w:after="0"/>
              <w:ind w:left="0"/>
              <w:jc w:val="center"/>
              <w:rPr>
                <w:rFonts w:cs="Arial"/>
                <w:b/>
                <w:color w:val="auto"/>
                <w:sz w:val="20"/>
                <w:szCs w:val="20"/>
              </w:rPr>
            </w:pPr>
            <w:r>
              <w:rPr>
                <w:rFonts w:cs="Arial"/>
                <w:b/>
                <w:color w:val="auto"/>
                <w:sz w:val="20"/>
                <w:szCs w:val="20"/>
              </w:rPr>
              <w:t>Descrição</w:t>
            </w:r>
          </w:p>
        </w:tc>
        <w:tc>
          <w:tcPr>
            <w:tcW w:w="658"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14:paraId="3D590DDB">
            <w:pPr>
              <w:pStyle w:val="47"/>
              <w:spacing w:before="0" w:after="0"/>
              <w:ind w:left="0"/>
              <w:jc w:val="center"/>
              <w:rPr>
                <w:rFonts w:cs="Arial"/>
                <w:b/>
                <w:color w:val="auto"/>
                <w:sz w:val="20"/>
                <w:szCs w:val="20"/>
              </w:rPr>
            </w:pPr>
            <w:r>
              <w:rPr>
                <w:rFonts w:cs="Arial"/>
                <w:b/>
                <w:color w:val="auto"/>
                <w:sz w:val="20"/>
                <w:szCs w:val="20"/>
              </w:rPr>
              <w:t>Qtd.</w:t>
            </w:r>
          </w:p>
        </w:tc>
        <w:tc>
          <w:tcPr>
            <w:tcW w:w="1005" w:type="dxa"/>
            <w:vMerge w:val="restart"/>
            <w:tcBorders>
              <w:top w:val="single" w:color="auto" w:sz="4" w:space="0"/>
              <w:left w:val="single" w:color="auto" w:sz="4" w:space="0"/>
              <w:right w:val="single" w:color="auto" w:sz="4" w:space="0"/>
            </w:tcBorders>
            <w:shd w:val="clear" w:color="auto" w:fill="D8D8D8" w:themeFill="background1" w:themeFillShade="D9"/>
            <w:vAlign w:val="center"/>
          </w:tcPr>
          <w:p w14:paraId="4796EF11">
            <w:pPr>
              <w:pStyle w:val="47"/>
              <w:spacing w:before="0" w:after="0"/>
              <w:ind w:left="0"/>
              <w:jc w:val="center"/>
              <w:rPr>
                <w:rFonts w:cs="Arial"/>
                <w:b/>
                <w:color w:val="auto"/>
                <w:sz w:val="20"/>
                <w:szCs w:val="20"/>
              </w:rPr>
            </w:pPr>
            <w:r>
              <w:rPr>
                <w:rFonts w:cs="Arial"/>
                <w:b/>
                <w:color w:val="auto"/>
                <w:sz w:val="20"/>
                <w:szCs w:val="20"/>
              </w:rPr>
              <w:t>Unidade</w:t>
            </w:r>
          </w:p>
        </w:tc>
        <w:tc>
          <w:tcPr>
            <w:tcW w:w="2859" w:type="dxa"/>
            <w:gridSpan w:val="2"/>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479F5ABA">
            <w:pPr>
              <w:pStyle w:val="47"/>
              <w:spacing w:before="0" w:after="0"/>
              <w:ind w:left="0"/>
              <w:jc w:val="center"/>
              <w:rPr>
                <w:rFonts w:cs="Arial"/>
                <w:b/>
                <w:color w:val="auto"/>
                <w:sz w:val="20"/>
                <w:szCs w:val="20"/>
              </w:rPr>
            </w:pPr>
            <w:r>
              <w:rPr>
                <w:rFonts w:cs="Arial"/>
                <w:b/>
                <w:color w:val="auto"/>
                <w:sz w:val="20"/>
                <w:szCs w:val="20"/>
              </w:rPr>
              <w:t>VALOR ESTIMADO</w:t>
            </w:r>
          </w:p>
        </w:tc>
      </w:tr>
      <w:tr w14:paraId="6563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12" w:type="dxa"/>
            <w:vMerge w:val="continue"/>
            <w:tcBorders>
              <w:left w:val="single" w:color="auto" w:sz="4" w:space="0"/>
              <w:bottom w:val="single" w:color="auto" w:sz="4" w:space="0"/>
              <w:right w:val="single" w:color="auto" w:sz="4" w:space="0"/>
            </w:tcBorders>
            <w:shd w:val="clear" w:color="auto" w:fill="D8D8D8" w:themeFill="background1" w:themeFillShade="D9"/>
          </w:tcPr>
          <w:p w14:paraId="35B55708">
            <w:pPr>
              <w:pStyle w:val="47"/>
              <w:spacing w:before="0" w:after="0"/>
              <w:ind w:left="0"/>
              <w:jc w:val="center"/>
              <w:rPr>
                <w:rFonts w:cs="Arial"/>
                <w:b/>
                <w:color w:val="auto"/>
                <w:sz w:val="20"/>
                <w:szCs w:val="20"/>
              </w:rPr>
            </w:pPr>
          </w:p>
        </w:tc>
        <w:tc>
          <w:tcPr>
            <w:tcW w:w="658"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14:paraId="622B6F0C">
            <w:pPr>
              <w:pStyle w:val="47"/>
              <w:spacing w:before="0" w:after="0"/>
              <w:ind w:left="0"/>
              <w:jc w:val="center"/>
              <w:rPr>
                <w:rFonts w:cs="Arial"/>
                <w:b/>
                <w:color w:val="auto"/>
                <w:sz w:val="20"/>
                <w:szCs w:val="20"/>
              </w:rPr>
            </w:pPr>
          </w:p>
        </w:tc>
        <w:tc>
          <w:tcPr>
            <w:tcW w:w="1005" w:type="dxa"/>
            <w:vMerge w:val="continue"/>
            <w:tcBorders>
              <w:left w:val="single" w:color="auto" w:sz="4" w:space="0"/>
              <w:bottom w:val="single" w:color="auto" w:sz="4" w:space="0"/>
              <w:right w:val="single" w:color="auto" w:sz="4" w:space="0"/>
            </w:tcBorders>
            <w:shd w:val="clear" w:color="auto" w:fill="D8D8D8" w:themeFill="background1" w:themeFillShade="D9"/>
            <w:vAlign w:val="center"/>
          </w:tcPr>
          <w:p w14:paraId="76B63108">
            <w:pPr>
              <w:pStyle w:val="47"/>
              <w:spacing w:before="0" w:after="0"/>
              <w:ind w:left="0"/>
              <w:jc w:val="center"/>
              <w:rPr>
                <w:rFonts w:cs="Arial"/>
                <w:b/>
                <w:color w:val="auto"/>
                <w:sz w:val="20"/>
                <w:szCs w:val="20"/>
              </w:rPr>
            </w:pPr>
          </w:p>
        </w:tc>
        <w:tc>
          <w:tcPr>
            <w:tcW w:w="1417"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64C22D23">
            <w:pPr>
              <w:pStyle w:val="47"/>
              <w:spacing w:before="0" w:after="0"/>
              <w:ind w:left="0"/>
              <w:jc w:val="center"/>
              <w:rPr>
                <w:rFonts w:cs="Arial"/>
                <w:b/>
                <w:color w:val="auto"/>
                <w:sz w:val="20"/>
                <w:szCs w:val="20"/>
              </w:rPr>
            </w:pPr>
            <w:r>
              <w:rPr>
                <w:rFonts w:cs="Arial"/>
                <w:b/>
                <w:color w:val="auto"/>
                <w:sz w:val="20"/>
                <w:szCs w:val="20"/>
              </w:rPr>
              <w:t>Valor Unitário</w:t>
            </w:r>
          </w:p>
        </w:tc>
        <w:tc>
          <w:tcPr>
            <w:tcW w:w="1442" w:type="dxa"/>
            <w:tcBorders>
              <w:top w:val="single" w:color="auto" w:sz="4" w:space="0"/>
              <w:left w:val="single" w:color="auto" w:sz="4" w:space="0"/>
              <w:bottom w:val="single" w:color="auto" w:sz="4" w:space="0"/>
              <w:right w:val="single" w:color="auto" w:sz="4" w:space="0"/>
            </w:tcBorders>
            <w:shd w:val="clear" w:color="auto" w:fill="C6D9F0" w:themeFill="text2" w:themeFillTint="33"/>
            <w:vAlign w:val="center"/>
          </w:tcPr>
          <w:p w14:paraId="4B6A0836">
            <w:pPr>
              <w:pStyle w:val="47"/>
              <w:spacing w:before="0" w:after="0"/>
              <w:ind w:left="0"/>
              <w:jc w:val="center"/>
              <w:rPr>
                <w:rFonts w:cs="Arial"/>
                <w:b/>
                <w:color w:val="auto"/>
                <w:sz w:val="20"/>
                <w:szCs w:val="20"/>
              </w:rPr>
            </w:pPr>
            <w:r>
              <w:rPr>
                <w:rFonts w:cs="Arial"/>
                <w:b/>
                <w:color w:val="auto"/>
                <w:sz w:val="20"/>
                <w:szCs w:val="20"/>
              </w:rPr>
              <w:t xml:space="preserve">Valor Total </w:t>
            </w:r>
          </w:p>
        </w:tc>
      </w:tr>
      <w:tr w14:paraId="2C0F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5112" w:type="dxa"/>
            <w:tcBorders>
              <w:top w:val="single" w:color="auto" w:sz="4" w:space="0"/>
              <w:left w:val="single" w:color="auto" w:sz="4" w:space="0"/>
              <w:bottom w:val="single" w:color="auto" w:sz="4" w:space="0"/>
              <w:right w:val="single" w:color="auto" w:sz="4" w:space="0"/>
            </w:tcBorders>
            <w:vAlign w:val="center"/>
          </w:tcPr>
          <w:p w14:paraId="6DEA922F">
            <w:pPr>
              <w:keepNext w:val="0"/>
              <w:keepLines w:val="0"/>
              <w:pageBreakBefore w:val="0"/>
              <w:widowControl/>
              <w:suppressLineNumbers w:val="0"/>
              <w:kinsoku/>
              <w:wordWrap/>
              <w:overflowPunct/>
              <w:topLinePunct w:val="0"/>
              <w:autoSpaceDE/>
              <w:autoSpaceDN/>
              <w:bidi w:val="0"/>
              <w:adjustRightInd/>
              <w:snapToGrid/>
              <w:spacing w:before="0" w:after="0"/>
              <w:jc w:val="both"/>
              <w:textAlignment w:val="auto"/>
              <w:rPr>
                <w:rFonts w:hint="default" w:ascii="Arial" w:hAnsi="Arial" w:cs="Arial"/>
                <w:bCs/>
                <w:color w:val="auto"/>
                <w:sz w:val="20"/>
                <w:szCs w:val="20"/>
              </w:rPr>
            </w:pPr>
            <w:r>
              <w:rPr>
                <w:rFonts w:hint="default" w:ascii="Arial" w:hAnsi="Arial" w:eastAsia="Times New Roman" w:cs="Arial"/>
                <w:bCs/>
                <w:color w:val="auto"/>
                <w:sz w:val="20"/>
                <w:szCs w:val="20"/>
                <w:lang w:val="pt-BR" w:eastAsia="en-US" w:bidi="ar-SA"/>
              </w:rPr>
              <w:t>Bota de cano longo confeccionada em couro hidrofugado/microfibra sintética e cordura, com refletivos traseiros e laterais superiores; zíper com lapela de proteção; protetor de gáspea em SBR; folen em cordura com forro interno isolante no zíper. Cano forrado com espuma e tecido anti-transpirante de poliéster, com reforço na parte dianteira e elástico no topo.</w:t>
            </w:r>
            <w:r>
              <w:rPr>
                <w:rFonts w:hint="default" w:ascii="Arial" w:hAnsi="Arial" w:eastAsia="Times New Roman" w:cs="Arial"/>
                <w:bCs/>
                <w:color w:val="auto"/>
                <w:sz w:val="20"/>
                <w:szCs w:val="20"/>
                <w:lang w:val="pt-BR" w:eastAsia="en-US" w:bidi="ar-SA"/>
              </w:rPr>
              <w:br w:type="textWrapping"/>
            </w:r>
            <w:r>
              <w:rPr>
                <w:rFonts w:hint="default" w:ascii="Arial" w:hAnsi="Arial" w:eastAsia="Times New Roman" w:cs="Arial"/>
                <w:bCs/>
                <w:color w:val="auto"/>
                <w:sz w:val="20"/>
                <w:szCs w:val="20"/>
                <w:lang w:val="pt-BR" w:eastAsia="en-US" w:bidi="ar-SA"/>
              </w:rPr>
              <w:t>Biqueira termoplástica com reforço de borracha; palmilha antibacteriana em EVA de alta resistência e poliéster para absorção de suor; solado de borracha antiderrapante, resistente a 300ºC, totalmente baqueado. Deve conter o logotipo do SAMU e Certificado de Aprovação (CA) do Ministério do Trabalho. Tamanhos disponíveis: 34 ao 48.</w:t>
            </w:r>
          </w:p>
        </w:tc>
        <w:tc>
          <w:tcPr>
            <w:tcW w:w="658" w:type="dxa"/>
            <w:tcBorders>
              <w:top w:val="single" w:color="auto" w:sz="4" w:space="0"/>
              <w:left w:val="single" w:color="auto" w:sz="4" w:space="0"/>
              <w:bottom w:val="single" w:color="auto" w:sz="4" w:space="0"/>
              <w:right w:val="single" w:color="auto" w:sz="4" w:space="0"/>
            </w:tcBorders>
            <w:vAlign w:val="center"/>
          </w:tcPr>
          <w:p w14:paraId="1461B699">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40</w:t>
            </w:r>
          </w:p>
        </w:tc>
        <w:tc>
          <w:tcPr>
            <w:tcW w:w="1005" w:type="dxa"/>
            <w:tcBorders>
              <w:top w:val="single" w:color="auto" w:sz="4" w:space="0"/>
              <w:left w:val="single" w:color="auto" w:sz="4" w:space="0"/>
              <w:bottom w:val="single" w:color="auto" w:sz="4" w:space="0"/>
              <w:right w:val="single" w:color="auto" w:sz="4" w:space="0"/>
            </w:tcBorders>
            <w:vAlign w:val="center"/>
          </w:tcPr>
          <w:p w14:paraId="3FD0B7E7">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bCs/>
                <w:color w:val="auto"/>
                <w:sz w:val="20"/>
                <w:szCs w:val="20"/>
                <w:lang w:val="pt-BR"/>
              </w:rPr>
            </w:pPr>
            <w:r>
              <w:rPr>
                <w:rFonts w:hint="default" w:cs="Arial"/>
                <w:bCs/>
                <w:color w:val="auto"/>
                <w:sz w:val="20"/>
                <w:szCs w:val="20"/>
                <w:lang w:val="pt-BR"/>
              </w:rPr>
              <w:t>Unidade</w:t>
            </w:r>
          </w:p>
        </w:tc>
        <w:tc>
          <w:tcPr>
            <w:tcW w:w="1417" w:type="dxa"/>
            <w:tcBorders>
              <w:top w:val="single" w:color="auto" w:sz="4" w:space="0"/>
              <w:left w:val="single" w:color="auto" w:sz="4" w:space="0"/>
              <w:bottom w:val="single" w:color="auto" w:sz="4" w:space="0"/>
              <w:right w:val="single" w:color="auto" w:sz="4" w:space="0"/>
            </w:tcBorders>
            <w:vAlign w:val="center"/>
          </w:tcPr>
          <w:p w14:paraId="73D5A5F3">
            <w:pPr>
              <w:pStyle w:val="47"/>
              <w:keepNext w:val="0"/>
              <w:keepLines w:val="0"/>
              <w:pageBreakBefore w:val="0"/>
              <w:widowControl/>
              <w:kinsoku/>
              <w:wordWrap/>
              <w:overflowPunct/>
              <w:topLinePunct w:val="0"/>
              <w:autoSpaceDE/>
              <w:autoSpaceDN/>
              <w:bidi w:val="0"/>
              <w:adjustRightInd/>
              <w:snapToGrid/>
              <w:spacing w:before="0" w:after="0"/>
              <w:ind w:left="0"/>
              <w:jc w:val="center"/>
              <w:textAlignment w:val="auto"/>
              <w:rPr>
                <w:rFonts w:hint="default" w:cs="Arial"/>
                <w:color w:val="auto"/>
                <w:sz w:val="20"/>
                <w:szCs w:val="20"/>
                <w:lang w:val="pt-BR"/>
              </w:rPr>
            </w:pPr>
            <w:r>
              <w:rPr>
                <w:rFonts w:hint="default" w:cs="Arial"/>
                <w:color w:val="auto"/>
                <w:sz w:val="20"/>
                <w:szCs w:val="20"/>
                <w:lang w:val="pt-BR"/>
              </w:rPr>
              <w:t>R$ 381,60</w:t>
            </w:r>
          </w:p>
        </w:tc>
        <w:tc>
          <w:tcPr>
            <w:tcW w:w="1442" w:type="dxa"/>
            <w:tcBorders>
              <w:top w:val="single" w:color="auto" w:sz="4" w:space="0"/>
              <w:left w:val="single" w:color="auto" w:sz="4" w:space="0"/>
              <w:bottom w:val="single" w:color="auto" w:sz="4" w:space="0"/>
              <w:right w:val="single" w:color="auto" w:sz="4" w:space="0"/>
            </w:tcBorders>
            <w:vAlign w:val="center"/>
          </w:tcPr>
          <w:p w14:paraId="008C010F">
            <w:pPr>
              <w:pStyle w:val="47"/>
              <w:keepNext w:val="0"/>
              <w:keepLines w:val="0"/>
              <w:pageBreakBefore w:val="0"/>
              <w:widowControl/>
              <w:kinsoku/>
              <w:wordWrap/>
              <w:overflowPunct/>
              <w:topLinePunct w:val="0"/>
              <w:autoSpaceDE/>
              <w:autoSpaceDN/>
              <w:bidi w:val="0"/>
              <w:adjustRightInd/>
              <w:snapToGrid/>
              <w:spacing w:before="0" w:after="0"/>
              <w:ind w:left="0" w:hanging="87"/>
              <w:jc w:val="center"/>
              <w:textAlignment w:val="auto"/>
              <w:rPr>
                <w:rFonts w:hint="default" w:cs="Arial"/>
                <w:color w:val="auto"/>
                <w:sz w:val="20"/>
                <w:szCs w:val="20"/>
                <w:lang w:val="pt-BR"/>
              </w:rPr>
            </w:pPr>
            <w:r>
              <w:rPr>
                <w:rFonts w:hint="default" w:cs="Arial"/>
                <w:color w:val="auto"/>
                <w:sz w:val="20"/>
                <w:szCs w:val="20"/>
                <w:lang w:val="pt-BR"/>
              </w:rPr>
              <w:t>R$ 15.264,00</w:t>
            </w:r>
          </w:p>
        </w:tc>
      </w:tr>
    </w:tbl>
    <w:p w14:paraId="5D2054D0">
      <w:pPr>
        <w:spacing w:before="0" w:after="0"/>
        <w:jc w:val="center"/>
        <w:rPr>
          <w:sz w:val="20"/>
          <w:szCs w:val="20"/>
        </w:rPr>
      </w:pPr>
    </w:p>
    <w:p w14:paraId="21140CD4">
      <w:pPr>
        <w:spacing w:before="0" w:after="0"/>
        <w:jc w:val="left"/>
        <w:rPr>
          <w:rFonts w:hint="default"/>
          <w:b/>
          <w:bCs/>
          <w:sz w:val="20"/>
          <w:szCs w:val="20"/>
          <w:lang w:val="pt-BR"/>
        </w:rPr>
      </w:pPr>
      <w:r>
        <w:rPr>
          <w:rFonts w:hint="default"/>
          <w:b/>
          <w:bCs/>
          <w:sz w:val="20"/>
          <w:szCs w:val="20"/>
          <w:lang w:val="pt-BR"/>
        </w:rPr>
        <w:t>DEMAIS REQUISITOS DA CONTRATAÇÃO:</w:t>
      </w:r>
    </w:p>
    <w:p w14:paraId="17251664">
      <w:pPr>
        <w:spacing w:before="0" w:after="0"/>
        <w:jc w:val="left"/>
        <w:rPr>
          <w:rFonts w:hint="default"/>
          <w:b/>
          <w:bCs/>
          <w:sz w:val="20"/>
          <w:szCs w:val="20"/>
          <w:lang w:val="pt-BR"/>
        </w:rPr>
      </w:pPr>
    </w:p>
    <w:p w14:paraId="57743CCF">
      <w:pPr>
        <w:spacing w:before="0" w:after="0"/>
        <w:jc w:val="left"/>
        <w:rPr>
          <w:rFonts w:hint="default"/>
          <w:b w:val="0"/>
          <w:bCs w:val="0"/>
          <w:sz w:val="20"/>
          <w:szCs w:val="20"/>
          <w:lang w:val="pt-BR"/>
        </w:rPr>
      </w:pPr>
      <w:r>
        <w:rPr>
          <w:rFonts w:hint="default"/>
          <w:b w:val="0"/>
          <w:bCs w:val="0"/>
          <w:sz w:val="20"/>
          <w:szCs w:val="20"/>
          <w:lang w:val="pt-BR" w:eastAsia="zh-CN"/>
        </w:rPr>
        <w:t xml:space="preserve">- Os insumos deverão atender às normas da Anvisa e demais órgãos reguladores; </w:t>
      </w:r>
      <w:r>
        <w:rPr>
          <w:rFonts w:hint="default"/>
          <w:b w:val="0"/>
          <w:bCs w:val="0"/>
          <w:sz w:val="20"/>
          <w:szCs w:val="20"/>
          <w:lang w:val="pt-BR" w:eastAsia="zh-CN"/>
        </w:rPr>
        <w:br w:type="textWrapping"/>
      </w:r>
    </w:p>
    <w:p w14:paraId="244EA3EF">
      <w:pPr>
        <w:spacing w:before="0" w:after="0"/>
        <w:jc w:val="left"/>
        <w:rPr>
          <w:rFonts w:hint="default"/>
          <w:b w:val="0"/>
          <w:bCs w:val="0"/>
          <w:sz w:val="20"/>
          <w:szCs w:val="20"/>
          <w:lang w:val="pt-BR"/>
        </w:rPr>
      </w:pPr>
      <w:r>
        <w:rPr>
          <w:rFonts w:hint="default"/>
          <w:b w:val="0"/>
          <w:bCs w:val="0"/>
          <w:sz w:val="20"/>
          <w:szCs w:val="20"/>
          <w:lang w:val="pt-BR" w:eastAsia="zh-CN"/>
        </w:rPr>
        <w:t xml:space="preserve">- Devem possuir certificação de conformidade com as especificações exigidas; </w:t>
      </w:r>
      <w:r>
        <w:rPr>
          <w:rFonts w:hint="default"/>
          <w:b w:val="0"/>
          <w:bCs w:val="0"/>
          <w:sz w:val="20"/>
          <w:szCs w:val="20"/>
          <w:lang w:val="pt-BR" w:eastAsia="zh-CN"/>
        </w:rPr>
        <w:br w:type="textWrapping"/>
      </w:r>
    </w:p>
    <w:p w14:paraId="63AE0043">
      <w:pPr>
        <w:spacing w:before="0" w:after="0"/>
        <w:jc w:val="left"/>
        <w:rPr>
          <w:rFonts w:hint="default"/>
          <w:b w:val="0"/>
          <w:bCs w:val="0"/>
          <w:sz w:val="20"/>
          <w:szCs w:val="20"/>
          <w:lang w:val="pt-BR" w:eastAsia="zh-CN"/>
        </w:rPr>
      </w:pPr>
      <w:r>
        <w:rPr>
          <w:rFonts w:hint="default"/>
          <w:b w:val="0"/>
          <w:bCs w:val="0"/>
          <w:sz w:val="20"/>
          <w:szCs w:val="20"/>
          <w:lang w:val="pt-BR" w:eastAsia="zh-CN"/>
        </w:rPr>
        <w:t>- A embalagem deve garantir a integridade dos produtos até o momento do uso;</w:t>
      </w:r>
    </w:p>
    <w:p w14:paraId="4E3BF0AF">
      <w:pPr>
        <w:spacing w:before="0" w:after="0"/>
        <w:jc w:val="left"/>
        <w:rPr>
          <w:rFonts w:hint="default"/>
          <w:b w:val="0"/>
          <w:bCs w:val="0"/>
          <w:sz w:val="20"/>
          <w:szCs w:val="20"/>
          <w:lang w:val="pt-BR" w:eastAsia="zh-CN"/>
        </w:rPr>
      </w:pPr>
    </w:p>
    <w:p w14:paraId="1B483C73">
      <w:pPr>
        <w:spacing w:before="0" w:after="0"/>
        <w:jc w:val="left"/>
        <w:rPr>
          <w:rFonts w:hint="default"/>
          <w:b w:val="0"/>
          <w:bCs w:val="0"/>
          <w:sz w:val="20"/>
          <w:szCs w:val="20"/>
          <w:lang w:val="pt-BR" w:eastAsia="zh-CN"/>
        </w:rPr>
      </w:pPr>
      <w:r>
        <w:rPr>
          <w:rFonts w:hint="default"/>
          <w:b w:val="0"/>
          <w:bCs w:val="0"/>
          <w:sz w:val="20"/>
          <w:szCs w:val="20"/>
          <w:lang w:val="pt-BR" w:eastAsia="zh-CN"/>
        </w:rPr>
        <w:t>- Garantia de, no mínimo, um mês a partir da data  da entrega dos produtos.</w:t>
      </w:r>
    </w:p>
    <w:p w14:paraId="75779756">
      <w:pPr>
        <w:spacing w:before="0" w:after="0"/>
        <w:jc w:val="both"/>
        <w:rPr>
          <w:sz w:val="20"/>
          <w:szCs w:val="20"/>
        </w:rPr>
      </w:pPr>
    </w:p>
    <w:p w14:paraId="67DABDCD">
      <w:pPr>
        <w:spacing w:before="0" w:after="0"/>
        <w:jc w:val="center"/>
        <w:rPr>
          <w:sz w:val="20"/>
          <w:szCs w:val="20"/>
        </w:rPr>
      </w:pPr>
    </w:p>
    <w:p w14:paraId="67C186AA">
      <w:pPr>
        <w:numPr>
          <w:ilvl w:val="0"/>
          <w:numId w:val="6"/>
        </w:numPr>
        <w:spacing w:before="0" w:after="0"/>
        <w:jc w:val="both"/>
        <w:rPr>
          <w:b/>
          <w:bCs/>
          <w:sz w:val="20"/>
          <w:szCs w:val="20"/>
        </w:rPr>
      </w:pPr>
      <w:r>
        <w:rPr>
          <w:b/>
          <w:bCs/>
          <w:sz w:val="20"/>
          <w:szCs w:val="20"/>
        </w:rPr>
        <w:t xml:space="preserve">DOS PRAZOS E CONDIÇÕES DE ENTREGA </w:t>
      </w:r>
    </w:p>
    <w:p w14:paraId="5771FE62">
      <w:pPr>
        <w:spacing w:before="0" w:after="0"/>
        <w:jc w:val="both"/>
        <w:rPr>
          <w:sz w:val="20"/>
          <w:szCs w:val="20"/>
        </w:rPr>
      </w:pPr>
    </w:p>
    <w:p w14:paraId="5F9AEAB9">
      <w:pPr>
        <w:spacing w:before="0" w:after="0"/>
        <w:jc w:val="both"/>
        <w:rPr>
          <w:sz w:val="20"/>
          <w:szCs w:val="20"/>
        </w:rPr>
      </w:pPr>
      <w:r>
        <w:rPr>
          <w:rFonts w:hint="default"/>
          <w:sz w:val="20"/>
          <w:szCs w:val="20"/>
          <w:lang w:val="pt-BR"/>
        </w:rPr>
        <w:t xml:space="preserve">1.1 </w:t>
      </w:r>
      <w:r>
        <w:rPr>
          <w:sz w:val="20"/>
          <w:szCs w:val="20"/>
        </w:rPr>
        <w:t xml:space="preserve">O Objeto do presente pregão deverá ser entregue conforme especificações constantes </w:t>
      </w:r>
      <w:r>
        <w:rPr>
          <w:rFonts w:hint="default"/>
          <w:sz w:val="20"/>
          <w:szCs w:val="20"/>
          <w:lang w:val="pt-BR"/>
        </w:rPr>
        <w:t>neste anexo I</w:t>
      </w:r>
      <w:r>
        <w:rPr>
          <w:sz w:val="20"/>
          <w:szCs w:val="20"/>
        </w:rPr>
        <w:t>, observando o seguinte:</w:t>
      </w:r>
    </w:p>
    <w:p w14:paraId="708D8E8E">
      <w:pPr>
        <w:spacing w:before="0" w:after="0"/>
        <w:jc w:val="both"/>
        <w:rPr>
          <w:sz w:val="20"/>
          <w:szCs w:val="20"/>
        </w:rPr>
      </w:pPr>
    </w:p>
    <w:p w14:paraId="1C08A1B3">
      <w:pPr>
        <w:spacing w:before="0" w:after="0"/>
        <w:jc w:val="both"/>
        <w:rPr>
          <w:sz w:val="20"/>
          <w:szCs w:val="20"/>
          <w:highlight w:val="none"/>
        </w:rPr>
      </w:pPr>
      <w:r>
        <w:rPr>
          <w:rFonts w:hint="default"/>
          <w:sz w:val="20"/>
          <w:szCs w:val="20"/>
          <w:lang w:val="pt-BR"/>
        </w:rPr>
        <w:t xml:space="preserve">1.2 </w:t>
      </w:r>
      <w:r>
        <w:rPr>
          <w:sz w:val="20"/>
          <w:szCs w:val="20"/>
        </w:rPr>
        <w:t>Os materiais serão entregues de forma FRACIONADA, de acordo com as necessidades da Secretaria Mun</w:t>
      </w:r>
      <w:r>
        <w:rPr>
          <w:sz w:val="20"/>
          <w:szCs w:val="20"/>
          <w:highlight w:val="none"/>
        </w:rPr>
        <w:t xml:space="preserve">icipal </w:t>
      </w:r>
      <w:r>
        <w:rPr>
          <w:rFonts w:hint="default"/>
          <w:sz w:val="20"/>
          <w:szCs w:val="20"/>
          <w:highlight w:val="none"/>
          <w:lang w:val="pt-BR"/>
        </w:rPr>
        <w:t>de Saúde</w:t>
      </w:r>
      <w:r>
        <w:rPr>
          <w:sz w:val="20"/>
          <w:szCs w:val="20"/>
          <w:highlight w:val="none"/>
        </w:rPr>
        <w:t>.</w:t>
      </w:r>
    </w:p>
    <w:p w14:paraId="218E2B35">
      <w:pPr>
        <w:spacing w:before="0" w:after="0"/>
        <w:jc w:val="both"/>
        <w:rPr>
          <w:sz w:val="20"/>
          <w:szCs w:val="20"/>
          <w:highlight w:val="none"/>
        </w:rPr>
      </w:pPr>
    </w:p>
    <w:p w14:paraId="4E95EC07">
      <w:pPr>
        <w:spacing w:before="0" w:after="0"/>
        <w:jc w:val="both"/>
        <w:rPr>
          <w:sz w:val="20"/>
          <w:szCs w:val="20"/>
          <w:highlight w:val="none"/>
        </w:rPr>
      </w:pPr>
      <w:r>
        <w:rPr>
          <w:rFonts w:hint="default"/>
          <w:sz w:val="20"/>
          <w:szCs w:val="20"/>
          <w:highlight w:val="none"/>
          <w:lang w:val="pt-BR"/>
        </w:rPr>
        <w:t xml:space="preserve">1.3 </w:t>
      </w:r>
      <w:r>
        <w:rPr>
          <w:sz w:val="20"/>
          <w:szCs w:val="20"/>
          <w:highlight w:val="none"/>
        </w:rPr>
        <w:t xml:space="preserve">O prazo máximo para entrega dos materiais será de </w:t>
      </w:r>
      <w:r>
        <w:rPr>
          <w:rFonts w:hint="default"/>
          <w:sz w:val="20"/>
          <w:szCs w:val="20"/>
          <w:highlight w:val="none"/>
          <w:lang w:val="pt-BR"/>
        </w:rPr>
        <w:t>20</w:t>
      </w:r>
      <w:r>
        <w:rPr>
          <w:sz w:val="20"/>
          <w:szCs w:val="20"/>
          <w:highlight w:val="none"/>
        </w:rPr>
        <w:t xml:space="preserve"> (</w:t>
      </w:r>
      <w:r>
        <w:rPr>
          <w:rFonts w:hint="default"/>
          <w:sz w:val="20"/>
          <w:szCs w:val="20"/>
          <w:highlight w:val="none"/>
          <w:lang w:val="pt-BR"/>
        </w:rPr>
        <w:t>vinte</w:t>
      </w:r>
      <w:r>
        <w:rPr>
          <w:sz w:val="20"/>
          <w:szCs w:val="20"/>
          <w:highlight w:val="none"/>
        </w:rPr>
        <w:t>) dias úteis, contados a partir do recebimento d</w:t>
      </w:r>
      <w:r>
        <w:rPr>
          <w:rFonts w:hint="default"/>
          <w:sz w:val="20"/>
          <w:szCs w:val="20"/>
          <w:highlight w:val="none"/>
          <w:lang w:val="pt-BR"/>
        </w:rPr>
        <w:t>a</w:t>
      </w:r>
      <w:r>
        <w:rPr>
          <w:sz w:val="20"/>
          <w:szCs w:val="20"/>
          <w:highlight w:val="none"/>
        </w:rPr>
        <w:t xml:space="preserve"> </w:t>
      </w:r>
      <w:r>
        <w:rPr>
          <w:rFonts w:hint="default"/>
          <w:sz w:val="20"/>
          <w:szCs w:val="20"/>
          <w:highlight w:val="none"/>
          <w:lang w:val="pt-BR"/>
        </w:rPr>
        <w:t>Autorização de Fornecimento/Serviços</w:t>
      </w:r>
      <w:r>
        <w:rPr>
          <w:sz w:val="20"/>
          <w:szCs w:val="20"/>
          <w:highlight w:val="none"/>
        </w:rPr>
        <w:t xml:space="preserve"> entregue pela Secretaria Municipal </w:t>
      </w:r>
      <w:r>
        <w:rPr>
          <w:rFonts w:hint="default"/>
          <w:sz w:val="20"/>
          <w:szCs w:val="20"/>
          <w:highlight w:val="none"/>
          <w:lang w:val="pt-BR"/>
        </w:rPr>
        <w:t>de Saúde</w:t>
      </w:r>
      <w:r>
        <w:rPr>
          <w:sz w:val="20"/>
          <w:szCs w:val="20"/>
          <w:highlight w:val="none"/>
        </w:rPr>
        <w:t>.</w:t>
      </w:r>
    </w:p>
    <w:p w14:paraId="4DDE143E">
      <w:pPr>
        <w:spacing w:before="0" w:after="0"/>
        <w:jc w:val="both"/>
        <w:rPr>
          <w:sz w:val="20"/>
          <w:szCs w:val="20"/>
          <w:highlight w:val="none"/>
        </w:rPr>
      </w:pPr>
    </w:p>
    <w:p w14:paraId="43C9A812">
      <w:pPr>
        <w:keepNext w:val="0"/>
        <w:keepLines w:val="0"/>
        <w:widowControl/>
        <w:suppressLineNumbers w:val="0"/>
        <w:jc w:val="left"/>
        <w:rPr>
          <w:rFonts w:hint="default"/>
          <w:sz w:val="20"/>
          <w:szCs w:val="20"/>
          <w:highlight w:val="none"/>
          <w:lang w:val="pt-BR"/>
        </w:rPr>
      </w:pPr>
      <w:r>
        <w:rPr>
          <w:rFonts w:hint="default"/>
          <w:sz w:val="20"/>
          <w:szCs w:val="20"/>
          <w:highlight w:val="none"/>
          <w:lang w:val="pt-BR"/>
        </w:rPr>
        <w:t xml:space="preserve">1.4 </w:t>
      </w:r>
      <w:r>
        <w:rPr>
          <w:rFonts w:ascii="Arial" w:hAnsi="Arial" w:eastAsia="Times New Roman" w:cs="Times New Roman"/>
          <w:color w:val="000000" w:themeColor="text1"/>
          <w:sz w:val="20"/>
          <w:szCs w:val="20"/>
          <w:highlight w:val="none"/>
          <w:lang w:val="pt-BR" w:eastAsia="en-US" w:bidi="ar-SA"/>
          <w14:textFill>
            <w14:solidFill>
              <w14:schemeClr w14:val="tx1"/>
            </w14:solidFill>
          </w14:textFill>
        </w:rPr>
        <w:t xml:space="preserve">As entregas ocorrerão totalmente por conta da CONTRATADA e deverão ser realizadas na </w:t>
      </w:r>
      <w:r>
        <w:rPr>
          <w:rFonts w:hint="default" w:ascii="Arial" w:hAnsi="Arial" w:eastAsia="Times New Roman" w:cs="Times New Roman"/>
          <w:color w:val="000000" w:themeColor="text1"/>
          <w:sz w:val="20"/>
          <w:szCs w:val="20"/>
          <w:highlight w:val="none"/>
          <w:lang w:val="en-US" w:eastAsia="zh-CN" w:bidi="ar-SA"/>
          <w14:textFill>
            <w14:solidFill>
              <w14:schemeClr w14:val="tx1"/>
            </w14:solidFill>
          </w14:textFill>
        </w:rPr>
        <w:t>base do SAMU Regional de Itapeva, Avenida Governador Mario Covas, nº171, Centro, Itapeva- SP</w:t>
      </w:r>
      <w:r>
        <w:rPr>
          <w:rFonts w:hint="default" w:ascii="Arial" w:hAnsi="Arial" w:eastAsia="Times New Roman" w:cs="Times New Roman"/>
          <w:color w:val="000000" w:themeColor="text1"/>
          <w:sz w:val="20"/>
          <w:szCs w:val="20"/>
          <w:highlight w:val="none"/>
          <w:lang w:val="pt-BR" w:eastAsia="en-US" w:bidi="ar-SA"/>
          <w14:textFill>
            <w14:solidFill>
              <w14:schemeClr w14:val="tx1"/>
            </w14:solidFill>
          </w14:textFill>
        </w:rPr>
        <w:t>, no período das 08h às 17h.</w:t>
      </w:r>
    </w:p>
    <w:p w14:paraId="4B5CD41C">
      <w:pPr>
        <w:spacing w:before="0" w:after="0"/>
        <w:jc w:val="both"/>
        <w:rPr>
          <w:rFonts w:hint="default"/>
          <w:sz w:val="20"/>
          <w:szCs w:val="20"/>
          <w:highlight w:val="none"/>
          <w:lang w:val="pt-BR"/>
        </w:rPr>
      </w:pPr>
    </w:p>
    <w:p w14:paraId="5B059A22">
      <w:pPr>
        <w:spacing w:before="0" w:after="0"/>
        <w:jc w:val="both"/>
        <w:rPr>
          <w:sz w:val="20"/>
          <w:szCs w:val="20"/>
          <w:highlight w:val="none"/>
        </w:rPr>
      </w:pPr>
      <w:r>
        <w:rPr>
          <w:rFonts w:hint="default"/>
          <w:sz w:val="20"/>
          <w:szCs w:val="20"/>
          <w:highlight w:val="none"/>
          <w:lang w:val="pt-BR"/>
        </w:rPr>
        <w:t xml:space="preserve">1.5 </w:t>
      </w:r>
      <w:r>
        <w:rPr>
          <w:sz w:val="20"/>
          <w:szCs w:val="20"/>
          <w:highlight w:val="none"/>
        </w:rPr>
        <w:t>As entregas ocorrerão totalmente por conta da CONTRATADA e serão realizadas no endereço acima com todos os tributos, fretes, embalagens, encargos sociais e quaisquer outras despesas que componham ou incidam no preço proposto.</w:t>
      </w:r>
    </w:p>
    <w:p w14:paraId="3242FFC0">
      <w:pPr>
        <w:spacing w:before="0" w:after="0"/>
        <w:jc w:val="both"/>
        <w:rPr>
          <w:sz w:val="20"/>
          <w:szCs w:val="20"/>
          <w:highlight w:val="none"/>
        </w:rPr>
      </w:pPr>
    </w:p>
    <w:p w14:paraId="19E58B5F">
      <w:pPr>
        <w:spacing w:before="0" w:after="0"/>
        <w:jc w:val="both"/>
        <w:rPr>
          <w:sz w:val="20"/>
          <w:szCs w:val="20"/>
          <w:highlight w:val="none"/>
        </w:rPr>
      </w:pPr>
    </w:p>
    <w:p w14:paraId="24859F79">
      <w:pPr>
        <w:spacing w:before="0" w:after="0"/>
        <w:jc w:val="both"/>
        <w:rPr>
          <w:sz w:val="20"/>
          <w:szCs w:val="20"/>
          <w:highlight w:val="none"/>
        </w:rPr>
      </w:pPr>
      <w:r>
        <w:rPr>
          <w:rFonts w:hint="default"/>
          <w:sz w:val="20"/>
          <w:szCs w:val="20"/>
          <w:highlight w:val="none"/>
          <w:lang w:val="pt-BR"/>
        </w:rPr>
        <w:t xml:space="preserve">1.6 </w:t>
      </w:r>
      <w:r>
        <w:rPr>
          <w:sz w:val="20"/>
          <w:szCs w:val="20"/>
          <w:highlight w:val="none"/>
        </w:rPr>
        <w:t>O não cumprimento do prazo estabelecido sem justificativas cabíveis por parte do detentor poderá acarretar na aplicação das sanções previstas neste Edital.</w:t>
      </w:r>
    </w:p>
    <w:p w14:paraId="348E33B5">
      <w:pPr>
        <w:spacing w:before="0" w:after="0"/>
        <w:jc w:val="both"/>
        <w:rPr>
          <w:sz w:val="20"/>
          <w:szCs w:val="20"/>
          <w:highlight w:val="none"/>
        </w:rPr>
      </w:pPr>
      <w:r>
        <w:rPr>
          <w:sz w:val="20"/>
          <w:szCs w:val="20"/>
          <w:highlight w:val="none"/>
        </w:rPr>
        <w:t xml:space="preserve"> </w:t>
      </w:r>
    </w:p>
    <w:p w14:paraId="7C8EF454">
      <w:pPr>
        <w:spacing w:before="0" w:after="0"/>
        <w:jc w:val="both"/>
        <w:rPr>
          <w:rFonts w:hint="default"/>
          <w:b/>
          <w:bCs/>
          <w:color w:val="FF0000"/>
          <w:sz w:val="20"/>
          <w:szCs w:val="20"/>
          <w:highlight w:val="none"/>
          <w:lang w:val="pt-BR"/>
        </w:rPr>
      </w:pPr>
      <w:r>
        <w:rPr>
          <w:rFonts w:hint="default"/>
          <w:sz w:val="20"/>
          <w:szCs w:val="20"/>
          <w:highlight w:val="none"/>
          <w:lang w:val="pt-BR"/>
        </w:rPr>
        <w:t xml:space="preserve">1.7 </w:t>
      </w:r>
      <w:r>
        <w:rPr>
          <w:sz w:val="20"/>
          <w:szCs w:val="20"/>
          <w:highlight w:val="none"/>
        </w:rPr>
        <w:t>O prazo de vigência do Contrato originado por esse processo licitatório será de 36</w:t>
      </w:r>
      <w:r>
        <w:rPr>
          <w:rFonts w:hint="default"/>
          <w:sz w:val="20"/>
          <w:szCs w:val="20"/>
          <w:highlight w:val="none"/>
          <w:lang w:val="pt-BR"/>
        </w:rPr>
        <w:t>5</w:t>
      </w:r>
      <w:r>
        <w:rPr>
          <w:sz w:val="20"/>
          <w:szCs w:val="20"/>
          <w:highlight w:val="none"/>
        </w:rPr>
        <w:t xml:space="preserve"> (trezentos e sessenta</w:t>
      </w:r>
      <w:r>
        <w:rPr>
          <w:rFonts w:hint="default"/>
          <w:sz w:val="20"/>
          <w:szCs w:val="20"/>
          <w:highlight w:val="none"/>
          <w:lang w:val="pt-BR"/>
        </w:rPr>
        <w:t xml:space="preserve"> e cinco</w:t>
      </w:r>
      <w:r>
        <w:rPr>
          <w:sz w:val="20"/>
          <w:szCs w:val="20"/>
          <w:highlight w:val="none"/>
        </w:rPr>
        <w:t>) dias</w:t>
      </w:r>
      <w:r>
        <w:rPr>
          <w:rFonts w:hint="default"/>
          <w:sz w:val="20"/>
          <w:szCs w:val="20"/>
          <w:highlight w:val="none"/>
          <w:lang w:val="pt-BR"/>
        </w:rPr>
        <w:t>,</w:t>
      </w:r>
      <w:r>
        <w:rPr>
          <w:sz w:val="20"/>
          <w:szCs w:val="20"/>
          <w:highlight w:val="none"/>
        </w:rPr>
        <w:t xml:space="preserve"> contados a partir </w:t>
      </w:r>
      <w:r>
        <w:rPr>
          <w:rFonts w:hint="default"/>
          <w:sz w:val="20"/>
          <w:szCs w:val="20"/>
          <w:highlight w:val="none"/>
          <w:lang w:val="pt-BR"/>
        </w:rPr>
        <w:t>de sua publicação no Diário Oficial do Município de Itapeva/SP e no Portal Nacional de Contratações Públicas (PNCP)</w:t>
      </w:r>
      <w:r>
        <w:rPr>
          <w:sz w:val="20"/>
          <w:szCs w:val="20"/>
          <w:highlight w:val="none"/>
        </w:rPr>
        <w:t xml:space="preserve">, podendo ser prorrogado por iguais e sucessivos períodos, conforme art. </w:t>
      </w:r>
      <w:r>
        <w:rPr>
          <w:rFonts w:hint="default"/>
          <w:sz w:val="20"/>
          <w:szCs w:val="20"/>
          <w:highlight w:val="none"/>
          <w:lang w:val="pt-BR"/>
        </w:rPr>
        <w:t>10</w:t>
      </w:r>
      <w:r>
        <w:rPr>
          <w:sz w:val="20"/>
          <w:szCs w:val="20"/>
          <w:highlight w:val="none"/>
        </w:rPr>
        <w:t xml:space="preserve">7 </w:t>
      </w:r>
      <w:r>
        <w:rPr>
          <w:rFonts w:hint="default"/>
          <w:sz w:val="20"/>
          <w:szCs w:val="20"/>
          <w:highlight w:val="none"/>
          <w:lang w:val="pt-BR"/>
        </w:rPr>
        <w:t>L</w:t>
      </w:r>
      <w:r>
        <w:rPr>
          <w:sz w:val="20"/>
          <w:szCs w:val="20"/>
          <w:highlight w:val="none"/>
        </w:rPr>
        <w:t xml:space="preserve">ei Federal </w:t>
      </w:r>
      <w:r>
        <w:rPr>
          <w:rFonts w:hint="default"/>
          <w:sz w:val="20"/>
          <w:szCs w:val="20"/>
          <w:highlight w:val="none"/>
          <w:lang w:val="pt-BR"/>
        </w:rPr>
        <w:t>14.133/2021</w:t>
      </w:r>
      <w:r>
        <w:rPr>
          <w:sz w:val="20"/>
          <w:szCs w:val="20"/>
          <w:highlight w:val="none"/>
        </w:rPr>
        <w:t>.</w:t>
      </w:r>
    </w:p>
    <w:p w14:paraId="5350E0EA">
      <w:pPr>
        <w:spacing w:before="0" w:after="0"/>
        <w:jc w:val="both"/>
        <w:rPr>
          <w:sz w:val="20"/>
          <w:szCs w:val="20"/>
        </w:rPr>
      </w:pPr>
    </w:p>
    <w:p w14:paraId="0A9786A4">
      <w:pPr>
        <w:numPr>
          <w:ilvl w:val="0"/>
          <w:numId w:val="6"/>
        </w:numPr>
        <w:spacing w:before="0" w:after="0"/>
        <w:ind w:left="0" w:leftChars="0" w:firstLine="0" w:firstLineChars="0"/>
        <w:jc w:val="both"/>
        <w:rPr>
          <w:b/>
          <w:bCs/>
          <w:sz w:val="20"/>
          <w:szCs w:val="20"/>
        </w:rPr>
      </w:pPr>
      <w:r>
        <w:rPr>
          <w:b/>
          <w:bCs/>
          <w:sz w:val="20"/>
          <w:szCs w:val="20"/>
        </w:rPr>
        <w:t>DAS OBRIGAÇÕES DA CONTRATADA</w:t>
      </w:r>
    </w:p>
    <w:p w14:paraId="4A094376">
      <w:pPr>
        <w:spacing w:before="0" w:after="0"/>
        <w:jc w:val="both"/>
        <w:rPr>
          <w:sz w:val="20"/>
          <w:szCs w:val="20"/>
        </w:rPr>
      </w:pPr>
    </w:p>
    <w:p w14:paraId="22C18C10">
      <w:pPr>
        <w:spacing w:before="0" w:after="0"/>
        <w:jc w:val="both"/>
        <w:rPr>
          <w:sz w:val="20"/>
          <w:szCs w:val="20"/>
        </w:rPr>
      </w:pPr>
      <w:r>
        <w:rPr>
          <w:rFonts w:hint="default"/>
          <w:sz w:val="20"/>
          <w:szCs w:val="20"/>
          <w:lang w:val="pt-BR"/>
        </w:rPr>
        <w:t xml:space="preserve">2.1 </w:t>
      </w:r>
      <w:r>
        <w:rPr>
          <w:sz w:val="20"/>
          <w:szCs w:val="20"/>
        </w:rPr>
        <w:t>Prestar os esclarecimentos que forem solicitados pela PREFEITURA MUNICIPAL DE ITAPEVA, se obri</w:t>
      </w:r>
      <w:r>
        <w:rPr>
          <w:sz w:val="20"/>
          <w:szCs w:val="20"/>
        </w:rPr>
        <w:softHyphen/>
      </w:r>
      <w:r>
        <w:rPr>
          <w:sz w:val="20"/>
          <w:szCs w:val="20"/>
        </w:rPr>
        <w:t>gando a atender prontamente reclamações, bem como dar ciência imediatamente e por escrito, de qualquer anormalidade que verificar quando da execução do contrato.</w:t>
      </w:r>
    </w:p>
    <w:p w14:paraId="4A15FC40">
      <w:pPr>
        <w:spacing w:before="0" w:after="0"/>
        <w:jc w:val="both"/>
        <w:rPr>
          <w:sz w:val="20"/>
          <w:szCs w:val="20"/>
        </w:rPr>
      </w:pPr>
    </w:p>
    <w:p w14:paraId="5A64591F">
      <w:pPr>
        <w:spacing w:before="0" w:after="0"/>
        <w:jc w:val="both"/>
        <w:rPr>
          <w:sz w:val="20"/>
          <w:szCs w:val="20"/>
        </w:rPr>
      </w:pPr>
      <w:r>
        <w:rPr>
          <w:rFonts w:hint="default"/>
          <w:sz w:val="20"/>
          <w:szCs w:val="20"/>
          <w:lang w:val="pt-BR"/>
        </w:rPr>
        <w:t xml:space="preserve">2.2 </w:t>
      </w:r>
      <w:r>
        <w:rPr>
          <w:sz w:val="20"/>
          <w:szCs w:val="20"/>
        </w:rPr>
        <w:t xml:space="preserve">Dar prioridade aos pedidos da PREFEITURA MUNICIPAL DE ITAPEVA. </w:t>
      </w:r>
    </w:p>
    <w:p w14:paraId="79975AF6">
      <w:pPr>
        <w:spacing w:before="0" w:after="0"/>
        <w:jc w:val="both"/>
        <w:rPr>
          <w:sz w:val="20"/>
          <w:szCs w:val="20"/>
        </w:rPr>
      </w:pPr>
    </w:p>
    <w:p w14:paraId="3823CE68">
      <w:pPr>
        <w:spacing w:before="0" w:after="0"/>
        <w:jc w:val="both"/>
        <w:rPr>
          <w:sz w:val="20"/>
          <w:szCs w:val="20"/>
          <w:highlight w:val="none"/>
        </w:rPr>
      </w:pPr>
      <w:r>
        <w:rPr>
          <w:rFonts w:hint="default"/>
          <w:sz w:val="20"/>
          <w:szCs w:val="20"/>
          <w:highlight w:val="none"/>
          <w:lang w:val="pt-BR"/>
        </w:rPr>
        <w:t xml:space="preserve">2.3 </w:t>
      </w:r>
      <w:r>
        <w:rPr>
          <w:sz w:val="20"/>
          <w:szCs w:val="20"/>
          <w:highlight w:val="none"/>
        </w:rPr>
        <w:t xml:space="preserve">Caso algum material não corresponda ao exigido no instrumento convocatório, a contratada deverá providenciar sua SUBSTITUIÇÃO no prazo máximo de </w:t>
      </w:r>
      <w:r>
        <w:rPr>
          <w:rFonts w:hint="default"/>
          <w:sz w:val="20"/>
          <w:szCs w:val="20"/>
          <w:highlight w:val="none"/>
          <w:lang w:val="pt-BR"/>
        </w:rPr>
        <w:t>7</w:t>
      </w:r>
      <w:r>
        <w:rPr>
          <w:sz w:val="20"/>
          <w:szCs w:val="20"/>
          <w:highlight w:val="none"/>
        </w:rPr>
        <w:t xml:space="preserve"> (</w:t>
      </w:r>
      <w:r>
        <w:rPr>
          <w:rFonts w:hint="default"/>
          <w:sz w:val="20"/>
          <w:szCs w:val="20"/>
          <w:highlight w:val="none"/>
          <w:lang w:val="pt-BR"/>
        </w:rPr>
        <w:t>sete</w:t>
      </w:r>
      <w:r>
        <w:rPr>
          <w:sz w:val="20"/>
          <w:szCs w:val="20"/>
          <w:highlight w:val="none"/>
        </w:rPr>
        <w:t xml:space="preserve">) dias, contados da data de notificação expedida pela contratante, visando o atendimento das especificações, sem prejuízo da incidência das sanções previstas no instrumento convocatório, na Lei nº </w:t>
      </w:r>
      <w:r>
        <w:rPr>
          <w:rFonts w:hint="default"/>
          <w:sz w:val="20"/>
          <w:szCs w:val="20"/>
          <w:highlight w:val="none"/>
          <w:lang w:val="pt-BR"/>
        </w:rPr>
        <w:t>14.133/2021</w:t>
      </w:r>
      <w:r>
        <w:rPr>
          <w:sz w:val="20"/>
          <w:szCs w:val="20"/>
          <w:highlight w:val="none"/>
        </w:rPr>
        <w:t xml:space="preserve"> e no Código de Defesa do Consumidor.</w:t>
      </w:r>
    </w:p>
    <w:p w14:paraId="5CB80E5B">
      <w:pPr>
        <w:spacing w:before="0" w:after="0"/>
        <w:jc w:val="both"/>
        <w:rPr>
          <w:sz w:val="20"/>
          <w:szCs w:val="20"/>
          <w:highlight w:val="none"/>
        </w:rPr>
      </w:pPr>
    </w:p>
    <w:p w14:paraId="477B29A9">
      <w:pPr>
        <w:numPr>
          <w:ilvl w:val="0"/>
          <w:numId w:val="6"/>
        </w:numPr>
        <w:spacing w:before="0" w:after="0"/>
        <w:ind w:left="0" w:leftChars="0" w:firstLine="0" w:firstLineChars="0"/>
        <w:jc w:val="both"/>
        <w:rPr>
          <w:b/>
          <w:bCs/>
          <w:sz w:val="20"/>
          <w:szCs w:val="20"/>
          <w:highlight w:val="none"/>
        </w:rPr>
      </w:pPr>
      <w:r>
        <w:rPr>
          <w:b/>
          <w:bCs/>
          <w:sz w:val="20"/>
          <w:szCs w:val="20"/>
          <w:highlight w:val="none"/>
        </w:rPr>
        <w:t>DAS CONDIÇÕES DE RECEBIMENTO DO OBJETO</w:t>
      </w:r>
    </w:p>
    <w:p w14:paraId="1F1F65CD">
      <w:pPr>
        <w:spacing w:before="0" w:after="0"/>
        <w:jc w:val="both"/>
        <w:rPr>
          <w:sz w:val="20"/>
          <w:szCs w:val="20"/>
          <w:highlight w:val="none"/>
        </w:rPr>
      </w:pPr>
    </w:p>
    <w:p w14:paraId="744D3EB2">
      <w:pPr>
        <w:spacing w:before="0" w:after="0"/>
        <w:jc w:val="both"/>
        <w:rPr>
          <w:sz w:val="20"/>
          <w:szCs w:val="20"/>
        </w:rPr>
      </w:pPr>
      <w:r>
        <w:rPr>
          <w:rFonts w:hint="default"/>
          <w:sz w:val="20"/>
          <w:szCs w:val="20"/>
          <w:highlight w:val="none"/>
          <w:lang w:val="pt-BR"/>
        </w:rPr>
        <w:t xml:space="preserve">3.1 </w:t>
      </w:r>
      <w:r>
        <w:rPr>
          <w:sz w:val="20"/>
          <w:szCs w:val="20"/>
          <w:highlight w:val="none"/>
        </w:rPr>
        <w:t>Constatadas irregularidades no objeto contratual, a PREFEITURA MUNICIPAL DE ITAPEVA poderá, se disser respeito à especificação, rejeitá-lo, determinando sua substituição o</w:t>
      </w:r>
      <w:r>
        <w:rPr>
          <w:sz w:val="20"/>
          <w:szCs w:val="20"/>
        </w:rPr>
        <w:t>u rescindindo a contratação, sem prejuízo das penalidades cabíveis.</w:t>
      </w:r>
    </w:p>
    <w:p w14:paraId="2B10E04E">
      <w:pPr>
        <w:spacing w:before="0" w:after="0"/>
        <w:jc w:val="both"/>
        <w:rPr>
          <w:sz w:val="20"/>
          <w:szCs w:val="20"/>
        </w:rPr>
      </w:pPr>
    </w:p>
    <w:p w14:paraId="4EC72907">
      <w:pPr>
        <w:spacing w:before="0" w:after="0"/>
        <w:jc w:val="both"/>
        <w:rPr>
          <w:sz w:val="20"/>
          <w:szCs w:val="20"/>
        </w:rPr>
      </w:pPr>
      <w:r>
        <w:rPr>
          <w:rFonts w:hint="default"/>
          <w:sz w:val="20"/>
          <w:szCs w:val="20"/>
          <w:lang w:val="pt-BR"/>
        </w:rPr>
        <w:t xml:space="preserve">3.2 </w:t>
      </w:r>
      <w:r>
        <w:rPr>
          <w:sz w:val="20"/>
          <w:szCs w:val="20"/>
        </w:rPr>
        <w:t xml:space="preserve">Para o seu recebimento, o Fiscal ou o Agente Fiscal do Contrato verificará a qualidade e especificações dos </w:t>
      </w:r>
      <w:r>
        <w:rPr>
          <w:rFonts w:hint="default"/>
          <w:sz w:val="20"/>
          <w:szCs w:val="20"/>
          <w:lang w:val="pt-BR"/>
        </w:rPr>
        <w:t>i</w:t>
      </w:r>
      <w:r>
        <w:rPr>
          <w:sz w:val="20"/>
          <w:szCs w:val="20"/>
        </w:rPr>
        <w:t>tens entregues conforme a proposta ofertada, a conferência do Documento Fiscal e Atestará a Vigência do contrato em seu verso.</w:t>
      </w:r>
    </w:p>
    <w:p w14:paraId="47475B29">
      <w:pPr>
        <w:spacing w:before="0" w:after="0"/>
        <w:jc w:val="both"/>
        <w:rPr>
          <w:sz w:val="20"/>
          <w:szCs w:val="20"/>
        </w:rPr>
      </w:pPr>
    </w:p>
    <w:p w14:paraId="10D1D288">
      <w:pPr>
        <w:spacing w:before="0" w:after="0"/>
        <w:jc w:val="both"/>
        <w:rPr>
          <w:sz w:val="20"/>
          <w:szCs w:val="20"/>
        </w:rPr>
      </w:pPr>
      <w:r>
        <w:rPr>
          <w:rFonts w:hint="default"/>
          <w:sz w:val="20"/>
          <w:szCs w:val="20"/>
          <w:lang w:val="pt-BR"/>
        </w:rPr>
        <w:t xml:space="preserve">3.3 </w:t>
      </w:r>
      <w:r>
        <w:rPr>
          <w:sz w:val="20"/>
          <w:szCs w:val="20"/>
        </w:rPr>
        <w:t xml:space="preserve">O aceite dos </w:t>
      </w:r>
      <w:r>
        <w:rPr>
          <w:rFonts w:hint="default"/>
          <w:sz w:val="20"/>
          <w:szCs w:val="20"/>
          <w:lang w:val="pt-BR"/>
        </w:rPr>
        <w:t>i</w:t>
      </w:r>
      <w:r>
        <w:rPr>
          <w:sz w:val="20"/>
          <w:szCs w:val="20"/>
        </w:rPr>
        <w:t>tens pelo setor competente da PREFEITURA MUNICIPAL DE ITAPEVA não exclui a respon</w:t>
      </w:r>
      <w:r>
        <w:rPr>
          <w:sz w:val="20"/>
          <w:szCs w:val="20"/>
        </w:rPr>
        <w:softHyphen/>
      </w:r>
      <w:r>
        <w:rPr>
          <w:sz w:val="20"/>
          <w:szCs w:val="20"/>
        </w:rPr>
        <w:t xml:space="preserve">sabilidade do DETENTOR por vícios de quantidade, de qualidade ou técnicos do </w:t>
      </w:r>
      <w:r>
        <w:rPr>
          <w:rFonts w:hint="default"/>
          <w:sz w:val="20"/>
          <w:szCs w:val="20"/>
          <w:lang w:val="pt-BR"/>
        </w:rPr>
        <w:t>m</w:t>
      </w:r>
      <w:r>
        <w:rPr>
          <w:sz w:val="20"/>
          <w:szCs w:val="20"/>
        </w:rPr>
        <w:t>aterial, aparentes ou ocul</w:t>
      </w:r>
      <w:r>
        <w:rPr>
          <w:sz w:val="20"/>
          <w:szCs w:val="20"/>
        </w:rPr>
        <w:softHyphen/>
      </w:r>
      <w:r>
        <w:rPr>
          <w:sz w:val="20"/>
          <w:szCs w:val="20"/>
        </w:rPr>
        <w:t>tos, ou por desacordo com as especificações estabelecidas no respectivo Edital e verificadas posteriormente.</w:t>
      </w:r>
    </w:p>
    <w:p w14:paraId="073AA492">
      <w:pPr>
        <w:spacing w:before="0" w:after="0"/>
        <w:jc w:val="both"/>
        <w:rPr>
          <w:sz w:val="20"/>
          <w:szCs w:val="20"/>
        </w:rPr>
      </w:pPr>
    </w:p>
    <w:p w14:paraId="013BB491">
      <w:pPr>
        <w:spacing w:before="0" w:after="0"/>
        <w:jc w:val="both"/>
        <w:rPr>
          <w:sz w:val="20"/>
          <w:szCs w:val="20"/>
        </w:rPr>
      </w:pPr>
      <w:r>
        <w:rPr>
          <w:rFonts w:hint="default"/>
          <w:sz w:val="20"/>
          <w:szCs w:val="20"/>
          <w:lang w:val="pt-BR"/>
        </w:rPr>
        <w:t xml:space="preserve">3.4 </w:t>
      </w:r>
      <w:r>
        <w:rPr>
          <w:sz w:val="20"/>
          <w:szCs w:val="20"/>
        </w:rPr>
        <w:t>O não cumprimento dos requisitos estabelecidos no Edital autoriza a PREFEITURA MUNICIPAL DE ITAPEVA a suspender o pagamento, até a devida regularização, sem prejuízo da aplicação das penalidades previstas na presente convocação.</w:t>
      </w:r>
    </w:p>
    <w:p w14:paraId="03166D53">
      <w:pPr>
        <w:spacing w:before="0" w:after="0"/>
        <w:jc w:val="both"/>
        <w:rPr>
          <w:sz w:val="20"/>
          <w:szCs w:val="20"/>
        </w:rPr>
      </w:pPr>
    </w:p>
    <w:p w14:paraId="3DAB6577">
      <w:pPr>
        <w:spacing w:before="0" w:after="0"/>
        <w:jc w:val="both"/>
        <w:rPr>
          <w:sz w:val="20"/>
          <w:szCs w:val="20"/>
        </w:rPr>
      </w:pPr>
      <w:r>
        <w:rPr>
          <w:rFonts w:hint="default"/>
          <w:sz w:val="20"/>
          <w:szCs w:val="20"/>
          <w:lang w:val="pt-BR"/>
        </w:rPr>
        <w:t xml:space="preserve">3.5 </w:t>
      </w:r>
      <w:r>
        <w:rPr>
          <w:sz w:val="20"/>
          <w:szCs w:val="20"/>
        </w:rPr>
        <w:t>Caso a substituição não ocorra no prazo determinado, estará a contratada incorrendo em atraso na en</w:t>
      </w:r>
      <w:r>
        <w:rPr>
          <w:sz w:val="20"/>
          <w:szCs w:val="20"/>
        </w:rPr>
        <w:softHyphen/>
      </w:r>
      <w:r>
        <w:rPr>
          <w:sz w:val="20"/>
          <w:szCs w:val="20"/>
        </w:rPr>
        <w:t>trega e sujeita à aplicação das sanções previstas no Edital.</w:t>
      </w:r>
    </w:p>
    <w:p w14:paraId="0A6A2A92">
      <w:pPr>
        <w:spacing w:before="0" w:after="0"/>
        <w:jc w:val="both"/>
        <w:rPr>
          <w:sz w:val="20"/>
          <w:szCs w:val="20"/>
        </w:rPr>
      </w:pPr>
    </w:p>
    <w:p w14:paraId="5161827F">
      <w:pPr>
        <w:spacing w:before="0" w:after="0"/>
        <w:jc w:val="both"/>
        <w:rPr>
          <w:rFonts w:hint="default" w:eastAsia="Arial"/>
          <w:sz w:val="20"/>
          <w:szCs w:val="20"/>
          <w:lang w:val="pt-BR"/>
        </w:rPr>
      </w:pPr>
      <w:r>
        <w:rPr>
          <w:rFonts w:hint="default" w:eastAsia="Arial"/>
          <w:sz w:val="20"/>
          <w:szCs w:val="20"/>
          <w:lang w:val="pt-BR"/>
        </w:rPr>
        <w:t>3.6 Em atendimento ao art. 117 da lei federal 14.133/2021 e aos artigos 110, 111 e 113 do Decreto Municipal 13.285/2023, ficam nomeados os seguintes servidores para atuarem como gestor e fiscal do contrato, através da Portaria 10.226/2026:</w:t>
      </w:r>
    </w:p>
    <w:p w14:paraId="0DE46178">
      <w:pPr>
        <w:spacing w:before="0" w:after="0"/>
        <w:jc w:val="both"/>
        <w:rPr>
          <w:rFonts w:hint="default" w:eastAsia="Arial"/>
          <w:sz w:val="20"/>
          <w:szCs w:val="20"/>
          <w:lang w:val="pt-BR"/>
        </w:rPr>
      </w:pPr>
    </w:p>
    <w:p w14:paraId="36BD7858">
      <w:pPr>
        <w:spacing w:before="0" w:after="0"/>
        <w:jc w:val="both"/>
        <w:rPr>
          <w:rFonts w:hint="default" w:eastAsia="Arial"/>
          <w:sz w:val="20"/>
          <w:szCs w:val="20"/>
          <w:lang w:val="pt-BR"/>
        </w:rPr>
      </w:pPr>
      <w:r>
        <w:rPr>
          <w:rFonts w:hint="default" w:eastAsia="Arial"/>
          <w:sz w:val="20"/>
          <w:szCs w:val="20"/>
          <w:lang w:val="pt-BR"/>
        </w:rPr>
        <w:t>3.6.1 Gestor:</w:t>
      </w:r>
    </w:p>
    <w:p w14:paraId="6745DAE1">
      <w:pPr>
        <w:spacing w:before="0" w:after="0"/>
        <w:jc w:val="both"/>
        <w:rPr>
          <w:rFonts w:hint="default" w:eastAsia="Arial"/>
          <w:sz w:val="20"/>
          <w:szCs w:val="20"/>
          <w:lang w:val="pt-BR"/>
        </w:rPr>
      </w:pPr>
    </w:p>
    <w:p w14:paraId="7AE5C4C6">
      <w:pPr>
        <w:numPr>
          <w:ilvl w:val="0"/>
          <w:numId w:val="7"/>
        </w:numPr>
        <w:spacing w:before="0" w:after="0"/>
        <w:jc w:val="both"/>
        <w:rPr>
          <w:rFonts w:hint="default"/>
          <w:sz w:val="20"/>
          <w:szCs w:val="20"/>
          <w:lang w:val="pt-BR"/>
        </w:rPr>
      </w:pPr>
      <w:r>
        <w:rPr>
          <w:rFonts w:hint="default"/>
          <w:sz w:val="20"/>
          <w:szCs w:val="20"/>
          <w:lang w:val="pt-BR"/>
        </w:rPr>
        <w:t>Sra. Maristela Silvestre de Oliveira</w:t>
      </w:r>
    </w:p>
    <w:p w14:paraId="4E831C76">
      <w:pPr>
        <w:numPr>
          <w:ilvl w:val="0"/>
          <w:numId w:val="0"/>
        </w:numPr>
        <w:spacing w:before="0" w:after="0"/>
        <w:ind w:firstLine="222"/>
        <w:jc w:val="both"/>
        <w:rPr>
          <w:rFonts w:hint="default" w:eastAsia="Arial"/>
          <w:sz w:val="20"/>
          <w:szCs w:val="20"/>
          <w:lang w:val="pt-BR"/>
        </w:rPr>
      </w:pPr>
      <w:r>
        <w:rPr>
          <w:rFonts w:hint="default" w:eastAsia="Arial"/>
          <w:sz w:val="20"/>
          <w:szCs w:val="20"/>
          <w:lang w:val="pt-BR"/>
        </w:rPr>
        <w:t xml:space="preserve">RG n.º 19.810.596-4 </w:t>
      </w:r>
    </w:p>
    <w:p w14:paraId="0DFE57A6">
      <w:pPr>
        <w:spacing w:before="0" w:after="0"/>
        <w:ind w:firstLine="200" w:firstLineChars="100"/>
        <w:jc w:val="both"/>
        <w:rPr>
          <w:rFonts w:hint="default"/>
          <w:sz w:val="20"/>
          <w:szCs w:val="20"/>
          <w:lang w:val="pt-BR"/>
        </w:rPr>
      </w:pPr>
      <w:r>
        <w:rPr>
          <w:rFonts w:hint="default" w:eastAsia="Arial"/>
          <w:sz w:val="20"/>
          <w:szCs w:val="20"/>
          <w:lang w:val="pt-BR"/>
        </w:rPr>
        <w:t>CPF/MF n.º 126.086.658-4</w:t>
      </w:r>
    </w:p>
    <w:p w14:paraId="57CC29C3">
      <w:pPr>
        <w:spacing w:before="0" w:after="0"/>
        <w:jc w:val="both"/>
        <w:rPr>
          <w:rFonts w:hint="default" w:eastAsia="Arial"/>
          <w:sz w:val="20"/>
          <w:szCs w:val="20"/>
          <w:lang w:val="pt-BR"/>
        </w:rPr>
      </w:pPr>
    </w:p>
    <w:p w14:paraId="352FBC8F">
      <w:pPr>
        <w:spacing w:before="0" w:after="0"/>
        <w:jc w:val="both"/>
        <w:rPr>
          <w:rFonts w:hint="default"/>
          <w:sz w:val="20"/>
          <w:szCs w:val="20"/>
          <w:lang w:val="pt-BR"/>
        </w:rPr>
      </w:pPr>
      <w:r>
        <w:rPr>
          <w:rFonts w:hint="default"/>
          <w:sz w:val="20"/>
          <w:szCs w:val="20"/>
          <w:lang w:val="pt-BR"/>
        </w:rPr>
        <w:t>3.6.2 Fiscal:</w:t>
      </w:r>
    </w:p>
    <w:p w14:paraId="40FC9CA5">
      <w:pPr>
        <w:spacing w:before="0" w:after="0"/>
        <w:jc w:val="both"/>
        <w:rPr>
          <w:rFonts w:hint="default"/>
          <w:sz w:val="20"/>
          <w:szCs w:val="20"/>
          <w:lang w:val="pt-BR"/>
        </w:rPr>
      </w:pPr>
    </w:p>
    <w:p w14:paraId="1F3ACA37">
      <w:pPr>
        <w:numPr>
          <w:ilvl w:val="0"/>
          <w:numId w:val="8"/>
        </w:numPr>
        <w:spacing w:before="0" w:after="0"/>
        <w:jc w:val="both"/>
        <w:rPr>
          <w:rFonts w:hint="default"/>
          <w:sz w:val="20"/>
          <w:szCs w:val="20"/>
          <w:lang w:val="pt-BR"/>
        </w:rPr>
      </w:pPr>
      <w:r>
        <w:rPr>
          <w:rFonts w:hint="default"/>
          <w:sz w:val="20"/>
          <w:szCs w:val="20"/>
          <w:lang w:val="pt-BR"/>
        </w:rPr>
        <w:t>Sra. Kelviani Ludmila Dos Santos Almeida</w:t>
      </w:r>
    </w:p>
    <w:p w14:paraId="3A686288">
      <w:pPr>
        <w:numPr>
          <w:ilvl w:val="0"/>
          <w:numId w:val="0"/>
        </w:numPr>
        <w:spacing w:before="0" w:after="0"/>
        <w:ind w:firstLine="222"/>
        <w:jc w:val="both"/>
        <w:rPr>
          <w:rFonts w:hint="default" w:eastAsia="Arial"/>
          <w:sz w:val="20"/>
          <w:szCs w:val="20"/>
          <w:lang w:val="pt-BR"/>
        </w:rPr>
      </w:pPr>
      <w:r>
        <w:rPr>
          <w:rFonts w:hint="default" w:eastAsia="Arial"/>
          <w:sz w:val="20"/>
          <w:szCs w:val="20"/>
          <w:lang w:val="pt-BR"/>
        </w:rPr>
        <w:t xml:space="preserve">RG n.º 40.802.596-7 </w:t>
      </w:r>
    </w:p>
    <w:p w14:paraId="12596096">
      <w:pPr>
        <w:spacing w:before="0" w:after="0"/>
        <w:ind w:firstLine="200" w:firstLineChars="100"/>
        <w:jc w:val="both"/>
        <w:rPr>
          <w:rFonts w:hint="default"/>
          <w:sz w:val="20"/>
          <w:szCs w:val="20"/>
          <w:lang w:val="pt-BR"/>
        </w:rPr>
      </w:pPr>
      <w:r>
        <w:rPr>
          <w:rFonts w:hint="default" w:eastAsia="Arial"/>
          <w:sz w:val="20"/>
          <w:szCs w:val="20"/>
          <w:lang w:val="pt-BR"/>
        </w:rPr>
        <w:t>CPF/MF n.º 341.512.178-00</w:t>
      </w:r>
    </w:p>
    <w:p w14:paraId="09021AEA">
      <w:pPr>
        <w:spacing w:before="0" w:after="0"/>
        <w:jc w:val="both"/>
        <w:rPr>
          <w:rFonts w:hint="default"/>
          <w:sz w:val="20"/>
          <w:szCs w:val="20"/>
          <w:lang w:val="pt-BR"/>
        </w:rPr>
      </w:pPr>
    </w:p>
    <w:p w14:paraId="15A6BBA5">
      <w:pPr>
        <w:spacing w:before="0" w:after="0"/>
        <w:jc w:val="both"/>
        <w:rPr>
          <w:sz w:val="20"/>
          <w:szCs w:val="20"/>
        </w:rPr>
      </w:pPr>
    </w:p>
    <w:p w14:paraId="030C6C03">
      <w:pPr>
        <w:spacing w:before="0" w:after="0"/>
        <w:jc w:val="center"/>
        <w:rPr>
          <w:sz w:val="20"/>
          <w:szCs w:val="20"/>
        </w:rPr>
      </w:pPr>
    </w:p>
    <w:p w14:paraId="7B600C50">
      <w:pPr>
        <w:spacing w:before="0" w:after="0"/>
        <w:jc w:val="center"/>
        <w:rPr>
          <w:sz w:val="20"/>
          <w:szCs w:val="20"/>
        </w:rPr>
      </w:pPr>
    </w:p>
    <w:p w14:paraId="001EF344">
      <w:pPr>
        <w:spacing w:before="0" w:after="0"/>
        <w:jc w:val="center"/>
        <w:rPr>
          <w:sz w:val="20"/>
          <w:szCs w:val="20"/>
        </w:rPr>
      </w:pPr>
    </w:p>
    <w:p w14:paraId="0482271C">
      <w:pPr>
        <w:spacing w:before="0" w:after="0"/>
        <w:jc w:val="center"/>
        <w:rPr>
          <w:sz w:val="20"/>
          <w:szCs w:val="20"/>
        </w:rPr>
      </w:pPr>
    </w:p>
    <w:p w14:paraId="69C61B1A">
      <w:pPr>
        <w:spacing w:before="0" w:after="0"/>
        <w:jc w:val="center"/>
        <w:rPr>
          <w:sz w:val="20"/>
          <w:szCs w:val="20"/>
        </w:rPr>
      </w:pPr>
    </w:p>
    <w:p w14:paraId="747033B6">
      <w:pPr>
        <w:spacing w:before="0" w:after="0"/>
        <w:jc w:val="center"/>
        <w:rPr>
          <w:sz w:val="20"/>
          <w:szCs w:val="20"/>
        </w:rPr>
      </w:pPr>
    </w:p>
    <w:p w14:paraId="726FBC4C">
      <w:pPr>
        <w:spacing w:before="0" w:after="0"/>
        <w:jc w:val="center"/>
        <w:rPr>
          <w:sz w:val="20"/>
          <w:szCs w:val="20"/>
        </w:rPr>
      </w:pPr>
    </w:p>
    <w:p w14:paraId="08FF84D6">
      <w:pPr>
        <w:spacing w:before="0" w:after="0"/>
        <w:jc w:val="center"/>
        <w:rPr>
          <w:sz w:val="20"/>
          <w:szCs w:val="20"/>
        </w:rPr>
      </w:pPr>
    </w:p>
    <w:p w14:paraId="6F5F11C0">
      <w:pPr>
        <w:spacing w:before="0" w:after="0"/>
        <w:jc w:val="center"/>
        <w:rPr>
          <w:sz w:val="20"/>
          <w:szCs w:val="20"/>
        </w:rPr>
      </w:pPr>
    </w:p>
    <w:p w14:paraId="4355CDA8">
      <w:pPr>
        <w:spacing w:before="0" w:after="0"/>
        <w:jc w:val="center"/>
        <w:rPr>
          <w:sz w:val="20"/>
          <w:szCs w:val="20"/>
        </w:rPr>
      </w:pPr>
    </w:p>
    <w:p w14:paraId="7BDCCD9E">
      <w:pPr>
        <w:spacing w:before="0" w:after="0"/>
        <w:jc w:val="center"/>
        <w:rPr>
          <w:sz w:val="20"/>
          <w:szCs w:val="20"/>
        </w:rPr>
      </w:pPr>
    </w:p>
    <w:p w14:paraId="188E3179">
      <w:pPr>
        <w:spacing w:before="0" w:after="0"/>
        <w:jc w:val="center"/>
        <w:rPr>
          <w:sz w:val="20"/>
          <w:szCs w:val="20"/>
        </w:rPr>
      </w:pPr>
    </w:p>
    <w:p w14:paraId="23F469BF">
      <w:pPr>
        <w:spacing w:before="0" w:after="0"/>
        <w:jc w:val="center"/>
        <w:rPr>
          <w:sz w:val="20"/>
          <w:szCs w:val="20"/>
        </w:rPr>
      </w:pPr>
    </w:p>
    <w:p w14:paraId="206A8AA6">
      <w:pPr>
        <w:spacing w:before="0" w:after="0"/>
        <w:jc w:val="both"/>
        <w:rPr>
          <w:sz w:val="20"/>
          <w:szCs w:val="20"/>
        </w:rPr>
      </w:pPr>
    </w:p>
    <w:p w14:paraId="1125F483">
      <w:pPr>
        <w:spacing w:before="0" w:after="0"/>
        <w:jc w:val="both"/>
        <w:rPr>
          <w:sz w:val="20"/>
          <w:szCs w:val="20"/>
        </w:rPr>
      </w:pPr>
    </w:p>
    <w:p w14:paraId="0F183B70">
      <w:pPr>
        <w:pStyle w:val="5"/>
        <w:bidi w:val="0"/>
      </w:pPr>
    </w:p>
    <w:p w14:paraId="1AD33C40">
      <w:pPr>
        <w:pStyle w:val="5"/>
        <w:bidi w:val="0"/>
        <w:rPr>
          <w:b w:val="0"/>
          <w:bCs/>
        </w:rPr>
      </w:pPr>
      <w:r>
        <w:t>ANEXO II</w:t>
      </w:r>
      <w:r>
        <w:br w:type="textWrapping"/>
      </w:r>
      <w:r>
        <w:rPr>
          <w:b w:val="0"/>
          <w:bCs/>
        </w:rPr>
        <w:t>Modelo de Procuração</w:t>
      </w:r>
    </w:p>
    <w:p w14:paraId="668AED49">
      <w:pPr>
        <w:spacing w:before="0" w:after="0"/>
        <w:jc w:val="center"/>
        <w:rPr>
          <w:sz w:val="20"/>
          <w:szCs w:val="20"/>
        </w:rPr>
      </w:pPr>
    </w:p>
    <w:p w14:paraId="307121B1">
      <w:pPr>
        <w:spacing w:before="0" w:after="0"/>
        <w:jc w:val="center"/>
        <w:rPr>
          <w:sz w:val="20"/>
          <w:szCs w:val="20"/>
        </w:rPr>
      </w:pPr>
    </w:p>
    <w:p w14:paraId="5476F5AD">
      <w:pPr>
        <w:pStyle w:val="8"/>
        <w:spacing w:before="0" w:after="0"/>
        <w:ind w:right="-1" w:firstLine="0"/>
        <w:jc w:val="center"/>
        <w:rPr>
          <w:rFonts w:cs="Arial"/>
          <w:color w:val="auto"/>
          <w:sz w:val="20"/>
        </w:rPr>
      </w:pPr>
      <w:bookmarkStart w:id="109" w:name="_Toc371500830"/>
      <w:bookmarkStart w:id="110" w:name="_Toc348710818"/>
      <w:bookmarkStart w:id="111" w:name="_Toc348533480"/>
      <w:bookmarkStart w:id="112" w:name="_Toc348710732"/>
      <w:bookmarkStart w:id="113" w:name="_Toc380138312"/>
      <w:bookmarkStart w:id="114" w:name="_Toc348596035"/>
      <w:bookmarkStart w:id="115" w:name="_Toc371491686"/>
      <w:bookmarkStart w:id="116" w:name="_Toc380149407"/>
      <w:bookmarkStart w:id="117" w:name="_Toc380156698"/>
      <w:bookmarkStart w:id="118" w:name="_Toc375144012"/>
      <w:bookmarkStart w:id="119" w:name="_Toc371491400"/>
      <w:bookmarkStart w:id="120" w:name="_Toc348595801"/>
      <w:bookmarkStart w:id="121" w:name="_Toc348540482"/>
      <w:bookmarkStart w:id="122" w:name="_Toc371491599"/>
      <w:bookmarkStart w:id="123" w:name="_Toc348707595"/>
      <w:bookmarkStart w:id="124" w:name="_Toc380150389"/>
      <w:bookmarkStart w:id="125" w:name="_Toc375144793"/>
      <w:bookmarkStart w:id="126" w:name="_Toc376519928"/>
      <w:bookmarkStart w:id="127" w:name="_Toc380139053"/>
      <w:bookmarkStart w:id="128" w:name="_Toc348540256"/>
      <w:bookmarkStart w:id="129" w:name="_Toc380071820"/>
    </w:p>
    <w:p w14:paraId="6DE4A370">
      <w:pPr>
        <w:spacing w:before="0" w:after="0"/>
        <w:jc w:val="center"/>
        <w:rPr>
          <w:sz w:val="20"/>
          <w:szCs w:val="20"/>
        </w:rPr>
      </w:pPr>
    </w:p>
    <w:p w14:paraId="423E6108">
      <w:pPr>
        <w:spacing w:before="0" w:after="0"/>
        <w:jc w:val="center"/>
        <w:rPr>
          <w:sz w:val="20"/>
          <w:szCs w:val="20"/>
        </w:rPr>
      </w:pPr>
    </w:p>
    <w:p w14:paraId="1608B6DC">
      <w:pPr>
        <w:pStyle w:val="8"/>
        <w:spacing w:before="0" w:after="0"/>
        <w:ind w:firstLine="0"/>
        <w:jc w:val="center"/>
        <w:rPr>
          <w:b/>
          <w:color w:val="auto"/>
          <w:sz w:val="20"/>
          <w:u w:val="single"/>
        </w:rPr>
      </w:pPr>
      <w:r>
        <w:rPr>
          <w:b/>
          <w:color w:val="auto"/>
          <w:sz w:val="20"/>
          <w:u w:val="single"/>
        </w:rPr>
        <w:t>PROCURAÇÃO</w:t>
      </w:r>
    </w:p>
    <w:p w14:paraId="1823CE28">
      <w:pPr>
        <w:pStyle w:val="8"/>
        <w:spacing w:before="0" w:after="0"/>
        <w:ind w:right="-1" w:firstLine="0"/>
        <w:jc w:val="center"/>
        <w:rPr>
          <w:rFonts w:cs="Arial"/>
          <w:color w:val="auto"/>
          <w:sz w:val="20"/>
        </w:rPr>
      </w:pPr>
    </w:p>
    <w:p w14:paraId="64B5D545">
      <w:pPr>
        <w:spacing w:before="0" w:after="0"/>
        <w:jc w:val="center"/>
        <w:rPr>
          <w:sz w:val="20"/>
          <w:szCs w:val="20"/>
        </w:rPr>
      </w:pPr>
    </w:p>
    <w:p w14:paraId="7FBED9AD">
      <w:pPr>
        <w:spacing w:before="0" w:after="0"/>
        <w:jc w:val="center"/>
        <w:rPr>
          <w:sz w:val="20"/>
          <w:szCs w:val="20"/>
        </w:rPr>
      </w:pPr>
    </w:p>
    <w:p w14:paraId="5995A7A6">
      <w:pPr>
        <w:pStyle w:val="8"/>
        <w:spacing w:before="0" w:after="0" w:line="360" w:lineRule="auto"/>
        <w:ind w:right="-1" w:firstLine="0"/>
        <w:rPr>
          <w:rFonts w:cs="Arial"/>
          <w:color w:val="auto"/>
          <w:sz w:val="20"/>
        </w:rPr>
      </w:pPr>
      <w:r>
        <w:rPr>
          <w:rFonts w:cs="Arial"/>
          <w:color w:val="auto"/>
          <w:sz w:val="20"/>
        </w:rPr>
        <w:t>OUTORGANTE: ________________________________________, pessoa jurídica de direito privado, inscrita, no CNPJ sob o nº _________________________, com sede à Rua ______________________________, nº ______, na cidade de __________________, Estado de _________________________, neste ato representada pelo(a) Sr. (a)(sócio/diretor)_______________________, (nacionalidade)____________________, (estado civil) _________________, (profissão)___________________, portador (a) do RG nº _________________ e do CPF nº ____________________, residente e domiciliado à Rua, ____________________________nº, _______, na cidade de _________________, Estado de _________________.</w:t>
      </w:r>
      <w:r>
        <w:rPr>
          <w:rFonts w:cs="Arial"/>
          <w:color w:val="auto"/>
          <w:sz w:val="20"/>
        </w:rPr>
        <w:br w:type="textWrapping"/>
      </w:r>
    </w:p>
    <w:p w14:paraId="1DA42C84">
      <w:pPr>
        <w:pStyle w:val="8"/>
        <w:spacing w:before="0" w:after="0" w:line="360" w:lineRule="auto"/>
        <w:ind w:right="-1" w:firstLine="0"/>
        <w:rPr>
          <w:rFonts w:cs="Arial"/>
          <w:color w:val="auto"/>
          <w:sz w:val="20"/>
        </w:rPr>
      </w:pPr>
      <w:r>
        <w:rPr>
          <w:rFonts w:cs="Arial"/>
          <w:color w:val="auto"/>
          <w:sz w:val="20"/>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64219A14">
      <w:pPr>
        <w:spacing w:before="0" w:after="0" w:line="360" w:lineRule="auto"/>
        <w:ind w:right="-1"/>
        <w:jc w:val="both"/>
        <w:rPr>
          <w:rFonts w:cs="Arial"/>
          <w:color w:val="auto"/>
          <w:sz w:val="20"/>
          <w:szCs w:val="20"/>
        </w:rPr>
      </w:pPr>
    </w:p>
    <w:p w14:paraId="27DCA855">
      <w:pPr>
        <w:spacing w:before="0" w:after="0" w:line="360" w:lineRule="auto"/>
        <w:ind w:right="-1"/>
        <w:jc w:val="both"/>
        <w:rPr>
          <w:rFonts w:cs="Arial"/>
          <w:color w:val="auto"/>
          <w:sz w:val="20"/>
          <w:szCs w:val="20"/>
        </w:rPr>
      </w:pPr>
    </w:p>
    <w:p w14:paraId="33E993E6">
      <w:pPr>
        <w:spacing w:before="0" w:after="0" w:line="360" w:lineRule="auto"/>
        <w:ind w:right="-1"/>
        <w:jc w:val="both"/>
        <w:rPr>
          <w:rFonts w:cs="Arial"/>
          <w:color w:val="auto"/>
          <w:sz w:val="20"/>
          <w:szCs w:val="20"/>
        </w:rPr>
      </w:pPr>
      <w:r>
        <w:rPr>
          <w:rFonts w:cs="Arial"/>
          <w:b/>
          <w:bCs/>
          <w:color w:val="auto"/>
          <w:sz w:val="20"/>
          <w:szCs w:val="20"/>
        </w:rPr>
        <w:t>PODERES</w:t>
      </w:r>
      <w:r>
        <w:rPr>
          <w:rFonts w:cs="Arial"/>
          <w:bCs/>
          <w:color w:val="auto"/>
          <w:sz w:val="20"/>
          <w:szCs w:val="20"/>
        </w:rPr>
        <w:t>: A</w:t>
      </w:r>
      <w:r>
        <w:rPr>
          <w:rFonts w:cs="Arial"/>
          <w:color w:val="auto"/>
          <w:sz w:val="20"/>
          <w:szCs w:val="20"/>
        </w:rPr>
        <w:t xml:space="preserve">o qual confere amplos poderes para representar a empresa no procedimento licitatório, especificamente na licitação modalidade </w:t>
      </w:r>
      <w:r>
        <w:rPr>
          <w:rFonts w:cs="Arial"/>
          <w:b/>
          <w:color w:val="auto"/>
          <w:sz w:val="20"/>
          <w:szCs w:val="20"/>
        </w:rPr>
        <w:t>Pregão nº __/</w:t>
      </w:r>
      <w:r>
        <w:rPr>
          <w:rFonts w:cs="Arial"/>
          <w:b/>
          <w:color w:val="auto"/>
          <w:sz w:val="20"/>
          <w:szCs w:val="20"/>
          <w:lang w:val="pt-BR"/>
        </w:rPr>
        <w:t>202</w:t>
      </w:r>
      <w:r>
        <w:rPr>
          <w:rFonts w:hint="default" w:cs="Arial"/>
          <w:b/>
          <w:color w:val="auto"/>
          <w:sz w:val="20"/>
          <w:szCs w:val="20"/>
          <w:lang w:val="pt-BR"/>
        </w:rPr>
        <w:t>6</w:t>
      </w:r>
      <w:r>
        <w:rPr>
          <w:rFonts w:cs="Arial"/>
          <w:b/>
          <w:color w:val="auto"/>
          <w:sz w:val="20"/>
          <w:szCs w:val="20"/>
        </w:rPr>
        <w:t xml:space="preserve"> </w:t>
      </w:r>
      <w:r>
        <w:rPr>
          <w:rFonts w:cs="Arial"/>
          <w:color w:val="auto"/>
          <w:sz w:val="20"/>
          <w:szCs w:val="20"/>
        </w:rPr>
        <w:t>da Prefeitura Municipal de Itapeva-SP,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77CAC2EF">
      <w:pPr>
        <w:spacing w:before="0" w:after="0"/>
        <w:ind w:right="-1"/>
        <w:jc w:val="both"/>
        <w:rPr>
          <w:rFonts w:cs="Arial"/>
          <w:color w:val="auto"/>
          <w:sz w:val="20"/>
          <w:szCs w:val="20"/>
        </w:rPr>
      </w:pPr>
    </w:p>
    <w:p w14:paraId="710FE02D">
      <w:pPr>
        <w:spacing w:before="0" w:after="0"/>
        <w:ind w:right="-1"/>
        <w:jc w:val="both"/>
        <w:rPr>
          <w:rFonts w:cs="Arial"/>
          <w:color w:val="auto"/>
          <w:sz w:val="20"/>
          <w:szCs w:val="20"/>
        </w:rPr>
      </w:pPr>
    </w:p>
    <w:p w14:paraId="2BCFF999">
      <w:pPr>
        <w:spacing w:before="0" w:after="0"/>
        <w:ind w:right="-1"/>
        <w:jc w:val="both"/>
        <w:rPr>
          <w:rFonts w:cs="Arial"/>
          <w:color w:val="auto"/>
          <w:sz w:val="20"/>
          <w:szCs w:val="20"/>
        </w:rPr>
      </w:pPr>
    </w:p>
    <w:p w14:paraId="6BDBC22D">
      <w:pPr>
        <w:spacing w:before="0" w:after="0"/>
        <w:jc w:val="right"/>
        <w:rPr>
          <w:rFonts w:cs="Arial"/>
          <w:color w:val="auto"/>
          <w:sz w:val="20"/>
          <w:szCs w:val="20"/>
        </w:rPr>
      </w:pPr>
    </w:p>
    <w:p w14:paraId="6EF48280">
      <w:pPr>
        <w:spacing w:before="0" w:after="0"/>
        <w:jc w:val="right"/>
        <w:rPr>
          <w:rFonts w:cs="Arial"/>
          <w:color w:val="auto"/>
          <w:sz w:val="20"/>
          <w:szCs w:val="20"/>
        </w:rPr>
      </w:pPr>
      <w:r>
        <w:rPr>
          <w:rFonts w:cs="Arial"/>
          <w:color w:val="auto"/>
          <w:sz w:val="20"/>
          <w:szCs w:val="20"/>
        </w:rPr>
        <w:t xml:space="preserve">(Local), __ de _____________ de </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w:t>
      </w:r>
    </w:p>
    <w:p w14:paraId="2171D5CB">
      <w:pPr>
        <w:spacing w:before="0" w:after="0"/>
        <w:jc w:val="center"/>
        <w:rPr>
          <w:rFonts w:cs="Arial"/>
          <w:color w:val="auto"/>
          <w:sz w:val="20"/>
          <w:szCs w:val="20"/>
        </w:rPr>
      </w:pPr>
    </w:p>
    <w:p w14:paraId="7E635D73">
      <w:pPr>
        <w:spacing w:before="0" w:after="0"/>
        <w:jc w:val="center"/>
        <w:rPr>
          <w:rFonts w:cs="Arial"/>
          <w:color w:val="auto"/>
          <w:sz w:val="20"/>
          <w:szCs w:val="20"/>
        </w:rPr>
      </w:pPr>
    </w:p>
    <w:p w14:paraId="6D4D195F">
      <w:pPr>
        <w:spacing w:before="0" w:after="0"/>
        <w:jc w:val="center"/>
        <w:rPr>
          <w:rFonts w:cs="Arial"/>
          <w:color w:val="auto"/>
          <w:sz w:val="20"/>
          <w:szCs w:val="20"/>
        </w:rPr>
      </w:pPr>
    </w:p>
    <w:p w14:paraId="218E3C68">
      <w:pPr>
        <w:spacing w:before="0" w:after="0"/>
        <w:jc w:val="center"/>
        <w:rPr>
          <w:rFonts w:cs="Arial"/>
          <w:color w:val="auto"/>
          <w:sz w:val="20"/>
          <w:szCs w:val="20"/>
        </w:rPr>
      </w:pPr>
    </w:p>
    <w:p w14:paraId="263C7074">
      <w:pPr>
        <w:spacing w:before="0" w:after="0" w:line="360" w:lineRule="auto"/>
        <w:ind w:left="-142" w:leftChars="0" w:right="-1" w:hanging="38" w:firstLineChars="0"/>
        <w:jc w:val="center"/>
        <w:rPr>
          <w:rFonts w:cs="Arial"/>
          <w:color w:val="auto"/>
          <w:sz w:val="20"/>
          <w:szCs w:val="20"/>
        </w:rPr>
      </w:pPr>
      <w:r>
        <w:rPr>
          <w:rFonts w:cs="Arial"/>
          <w:color w:val="auto"/>
          <w:sz w:val="20"/>
          <w:szCs w:val="20"/>
        </w:rPr>
        <w:t>_______________</w:t>
      </w:r>
      <w:r>
        <w:rPr>
          <w:rFonts w:hint="default" w:cs="Arial"/>
          <w:color w:val="auto"/>
          <w:sz w:val="20"/>
          <w:szCs w:val="20"/>
          <w:lang w:val="pt-BR"/>
        </w:rPr>
        <w:t>___________</w:t>
      </w:r>
      <w:r>
        <w:rPr>
          <w:rFonts w:cs="Arial"/>
          <w:color w:val="auto"/>
          <w:sz w:val="20"/>
          <w:szCs w:val="20"/>
        </w:rPr>
        <w:t>___________________</w:t>
      </w:r>
      <w:r>
        <w:rPr>
          <w:rFonts w:cs="Arial"/>
          <w:color w:val="auto"/>
          <w:sz w:val="20"/>
          <w:szCs w:val="20"/>
        </w:rPr>
        <w:br w:type="textWrapping"/>
      </w:r>
      <w:r>
        <w:rPr>
          <w:rFonts w:hint="default" w:ascii="Arial" w:hAnsi="Arial" w:eastAsia="SimSun" w:cs="Arial"/>
          <w:sz w:val="16"/>
          <w:szCs w:val="16"/>
        </w:rPr>
        <w:t>Assinatura e Identificação do Responsável Legal e da Empresa</w:t>
      </w:r>
    </w:p>
    <w:p w14:paraId="7D174EB2">
      <w:pPr>
        <w:spacing w:before="0" w:after="0" w:line="360" w:lineRule="auto"/>
        <w:ind w:right="-1"/>
        <w:jc w:val="center"/>
        <w:rPr>
          <w:rFonts w:cs="Arial"/>
          <w:color w:val="auto"/>
          <w:sz w:val="19"/>
          <w:szCs w:val="19"/>
        </w:rPr>
        <w:sectPr>
          <w:footerReference r:id="rId6" w:type="first"/>
          <w:headerReference r:id="rId4" w:type="default"/>
          <w:footerReference r:id="rId5" w:type="default"/>
          <w:pgSz w:w="11906" w:h="16838"/>
          <w:pgMar w:top="851" w:right="991" w:bottom="714" w:left="1418" w:header="397" w:footer="33" w:gutter="0"/>
          <w:cols w:space="708" w:num="1"/>
          <w:titlePg/>
          <w:docGrid w:linePitch="360" w:charSpace="0"/>
        </w:sectPr>
      </w:pPr>
    </w:p>
    <w:p w14:paraId="40449ADC">
      <w:pPr>
        <w:spacing w:before="0" w:after="0"/>
        <w:jc w:val="center"/>
        <w:rPr>
          <w:sz w:val="20"/>
          <w:szCs w:val="20"/>
        </w:rPr>
      </w:pPr>
    </w:p>
    <w:p w14:paraId="67535EF6">
      <w:pPr>
        <w:pStyle w:val="5"/>
        <w:bidi w:val="0"/>
        <w:rPr>
          <w:rFonts w:hint="default"/>
          <w:b w:val="0"/>
          <w:bCs/>
          <w:lang w:val="pt-BR"/>
        </w:rPr>
      </w:pPr>
      <w:bookmarkStart w:id="130" w:name="_Toc371500826"/>
      <w:bookmarkStart w:id="131" w:name="_Toc348595797"/>
      <w:bookmarkStart w:id="132" w:name="_Toc412447378"/>
      <w:bookmarkStart w:id="133" w:name="_Toc383094764"/>
      <w:bookmarkStart w:id="134" w:name="_Toc383095181"/>
      <w:bookmarkStart w:id="135" w:name="_Toc399484499"/>
      <w:bookmarkStart w:id="136" w:name="_Toc371491682"/>
      <w:bookmarkStart w:id="137" w:name="_Toc392834548"/>
      <w:bookmarkStart w:id="138" w:name="_Toc400972733"/>
      <w:bookmarkStart w:id="139" w:name="_Toc422320365"/>
      <w:bookmarkStart w:id="140" w:name="_Toc412101456"/>
      <w:bookmarkStart w:id="141" w:name="_Toc505592411"/>
      <w:bookmarkStart w:id="142" w:name="_Toc392767075"/>
      <w:bookmarkStart w:id="143" w:name="_Toc412120326"/>
      <w:bookmarkStart w:id="144" w:name="_Toc480904810"/>
      <w:bookmarkStart w:id="145" w:name="_Toc320698430"/>
      <w:bookmarkStart w:id="146" w:name="_Toc392766551"/>
      <w:bookmarkStart w:id="147" w:name="_Toc46236138"/>
      <w:bookmarkStart w:id="148" w:name="_Toc380149403"/>
      <w:bookmarkStart w:id="149" w:name="_Toc347215042"/>
      <w:bookmarkStart w:id="150" w:name="_Toc412557104"/>
      <w:bookmarkStart w:id="151" w:name="_Toc348710728"/>
      <w:bookmarkStart w:id="152" w:name="_Toc416078254"/>
      <w:bookmarkStart w:id="153" w:name="_Toc383094934"/>
      <w:bookmarkStart w:id="154" w:name="_Toc371491595"/>
      <w:bookmarkStart w:id="155" w:name="_Toc392766858"/>
      <w:bookmarkStart w:id="156" w:name="_Toc375144789"/>
      <w:bookmarkStart w:id="157" w:name="_Toc392767100"/>
      <w:bookmarkStart w:id="158" w:name="_Toc399484142"/>
      <w:bookmarkStart w:id="159" w:name="_Toc347306361"/>
      <w:bookmarkStart w:id="160" w:name="_Toc346805891"/>
      <w:bookmarkStart w:id="161" w:name="_Toc346805255"/>
      <w:bookmarkStart w:id="162" w:name="_Toc412703127"/>
      <w:bookmarkStart w:id="163" w:name="_Toc347320392"/>
      <w:bookmarkStart w:id="164" w:name="_Toc347306757"/>
      <w:bookmarkStart w:id="165" w:name="_Toc416079303"/>
      <w:bookmarkStart w:id="166" w:name="_Toc384017446"/>
      <w:bookmarkStart w:id="167" w:name="_Toc404174791"/>
      <w:bookmarkStart w:id="168" w:name="_Toc417460179"/>
      <w:bookmarkStart w:id="169" w:name="_Toc412539781"/>
      <w:bookmarkStart w:id="170" w:name="_Toc417030593"/>
      <w:bookmarkStart w:id="171" w:name="_Toc380156694"/>
      <w:bookmarkStart w:id="172" w:name="_Toc413243647"/>
      <w:bookmarkStart w:id="173" w:name="_Toc348540252"/>
      <w:bookmarkStart w:id="174" w:name="_Toc412704815"/>
      <w:bookmarkStart w:id="175" w:name="_Toc46236008"/>
      <w:bookmarkStart w:id="176" w:name="_Toc347306708"/>
      <w:bookmarkStart w:id="177" w:name="_Toc376519924"/>
      <w:bookmarkStart w:id="178" w:name="_Toc422216621"/>
      <w:bookmarkStart w:id="179" w:name="_Toc502820967"/>
      <w:bookmarkStart w:id="180" w:name="_Toc480904464"/>
      <w:bookmarkStart w:id="181" w:name="_Toc417548456"/>
      <w:bookmarkStart w:id="182" w:name="_Toc412032967"/>
      <w:bookmarkStart w:id="183" w:name="_Toc383181214"/>
      <w:bookmarkStart w:id="184" w:name="_Toc347300547"/>
      <w:bookmarkStart w:id="185" w:name="_Toc348707591"/>
      <w:bookmarkStart w:id="186" w:name="_Toc348596031"/>
      <w:bookmarkStart w:id="187" w:name="_Toc375144008"/>
      <w:bookmarkStart w:id="188" w:name="_Toc346806567"/>
      <w:bookmarkStart w:id="189" w:name="_Toc380139049"/>
      <w:bookmarkStart w:id="190" w:name="_Toc417047670"/>
      <w:bookmarkStart w:id="191" w:name="_Toc383255298"/>
      <w:bookmarkStart w:id="192" w:name="_Toc404668703"/>
      <w:bookmarkStart w:id="193" w:name="_Toc383095086"/>
      <w:bookmarkStart w:id="194" w:name="_Toc383095044"/>
      <w:bookmarkStart w:id="195" w:name="_Toc404671805"/>
      <w:bookmarkStart w:id="196" w:name="_Toc412101483"/>
      <w:bookmarkStart w:id="197" w:name="_Toc502821540"/>
      <w:bookmarkStart w:id="198" w:name="_Toc371491396"/>
      <w:bookmarkStart w:id="199" w:name="_Toc394903505"/>
      <w:bookmarkStart w:id="200" w:name="_Toc383095703"/>
      <w:bookmarkStart w:id="201" w:name="_Toc383095031"/>
      <w:bookmarkStart w:id="202" w:name="_Toc380150385"/>
      <w:bookmarkStart w:id="203" w:name="_Toc514137972"/>
      <w:bookmarkStart w:id="204" w:name="_Toc412443346"/>
      <w:bookmarkStart w:id="205" w:name="_Toc505592405"/>
      <w:bookmarkStart w:id="206" w:name="_Toc347303870"/>
      <w:bookmarkStart w:id="207" w:name="_Toc347243883"/>
      <w:bookmarkStart w:id="208" w:name="_Toc380138308"/>
      <w:bookmarkStart w:id="209" w:name="_Toc416081816"/>
      <w:bookmarkStart w:id="210" w:name="_Toc504568542"/>
      <w:bookmarkStart w:id="211" w:name="_Toc392834283"/>
      <w:bookmarkStart w:id="212" w:name="_Toc347321135"/>
      <w:bookmarkStart w:id="213" w:name="_Toc405295120"/>
      <w:bookmarkStart w:id="214" w:name="_Toc348540478"/>
      <w:bookmarkStart w:id="215" w:name="_Toc346865980"/>
      <w:bookmarkStart w:id="216" w:name="_Toc380071816"/>
      <w:bookmarkStart w:id="217" w:name="_Toc412099491"/>
      <w:bookmarkStart w:id="218" w:name="_Toc392836036"/>
      <w:bookmarkStart w:id="219" w:name="_Toc392851421"/>
      <w:bookmarkStart w:id="220" w:name="_Toc502821546"/>
      <w:bookmarkStart w:id="221" w:name="_Toc399489304"/>
      <w:bookmarkStart w:id="222" w:name="_Toc346805822"/>
      <w:bookmarkStart w:id="223" w:name="_Toc348533476"/>
      <w:bookmarkStart w:id="224" w:name="_Toc348710814"/>
      <w:r>
        <w:t>ANEXO II</w:t>
      </w:r>
      <w:r>
        <w:rPr>
          <w:rFonts w:hint="default"/>
          <w:lang w:val="pt-BR"/>
        </w:rPr>
        <w:t>I</w:t>
      </w:r>
      <w:r>
        <w:br w:type="textWrapping"/>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rFonts w:hint="default"/>
          <w:b w:val="0"/>
          <w:bCs/>
          <w:lang w:val="pt-BR"/>
        </w:rPr>
        <w:t>Declaração de Microempresa ou Empresa de Pequeno Porte</w:t>
      </w:r>
    </w:p>
    <w:p w14:paraId="53997A7A">
      <w:pPr>
        <w:spacing w:before="0" w:after="0"/>
        <w:jc w:val="center"/>
        <w:rPr>
          <w:sz w:val="20"/>
          <w:szCs w:val="20"/>
        </w:rPr>
      </w:pPr>
    </w:p>
    <w:p w14:paraId="6CEAD54B">
      <w:pPr>
        <w:spacing w:before="0" w:after="0"/>
        <w:jc w:val="center"/>
        <w:rPr>
          <w:sz w:val="20"/>
          <w:szCs w:val="20"/>
        </w:rPr>
      </w:pPr>
    </w:p>
    <w:p w14:paraId="7520C351">
      <w:pPr>
        <w:spacing w:before="0" w:after="0"/>
        <w:jc w:val="center"/>
        <w:rPr>
          <w:rStyle w:val="13"/>
          <w:bCs w:val="0"/>
          <w:color w:val="auto"/>
          <w:sz w:val="20"/>
          <w:szCs w:val="20"/>
          <w:highlight w:val="none"/>
          <w:u w:val="single"/>
        </w:rPr>
      </w:pPr>
      <w:r>
        <w:rPr>
          <w:rStyle w:val="13"/>
          <w:color w:val="auto"/>
          <w:sz w:val="20"/>
          <w:szCs w:val="20"/>
          <w:highlight w:val="none"/>
          <w:u w:val="single"/>
        </w:rPr>
        <w:t>DECLARAÇÃO DE MICROEMPRESA OU EMPRESA DE PEQUENO PORTE</w:t>
      </w:r>
    </w:p>
    <w:p w14:paraId="1B0A4DF1">
      <w:pPr>
        <w:spacing w:before="0" w:after="0"/>
        <w:jc w:val="center"/>
        <w:rPr>
          <w:sz w:val="20"/>
          <w:szCs w:val="20"/>
          <w:highlight w:val="none"/>
        </w:rPr>
      </w:pPr>
    </w:p>
    <w:p w14:paraId="52105ADC">
      <w:pPr>
        <w:spacing w:before="0" w:after="0"/>
        <w:jc w:val="center"/>
        <w:rPr>
          <w:sz w:val="20"/>
          <w:szCs w:val="20"/>
          <w:highlight w:val="none"/>
        </w:rPr>
      </w:pPr>
    </w:p>
    <w:p w14:paraId="6F2064B7">
      <w:pPr>
        <w:spacing w:before="0" w:after="0"/>
        <w:jc w:val="center"/>
        <w:rPr>
          <w:sz w:val="20"/>
          <w:szCs w:val="20"/>
          <w:highlight w:val="none"/>
        </w:rPr>
      </w:pPr>
    </w:p>
    <w:p w14:paraId="6EC55E18">
      <w:pPr>
        <w:spacing w:before="0" w:after="0" w:line="360" w:lineRule="auto"/>
        <w:ind w:right="-1"/>
        <w:jc w:val="both"/>
        <w:rPr>
          <w:rFonts w:cs="Arial"/>
          <w:color w:val="auto"/>
          <w:sz w:val="20"/>
          <w:szCs w:val="20"/>
          <w:highlight w:val="none"/>
        </w:rPr>
      </w:pPr>
      <w:r>
        <w:rPr>
          <w:rFonts w:cs="Arial"/>
          <w:color w:val="auto"/>
          <w:sz w:val="20"/>
          <w:szCs w:val="20"/>
          <w:highlight w:val="none"/>
        </w:rPr>
        <w:t xml:space="preserve">(Nome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 </w:t>
      </w:r>
    </w:p>
    <w:p w14:paraId="2209B687">
      <w:pPr>
        <w:tabs>
          <w:tab w:val="left" w:pos="567"/>
        </w:tabs>
        <w:spacing w:before="0" w:after="0"/>
        <w:ind w:right="-1"/>
        <w:jc w:val="both"/>
        <w:rPr>
          <w:rFonts w:cs="Arial"/>
          <w:b/>
          <w:color w:val="auto"/>
          <w:sz w:val="20"/>
          <w:szCs w:val="20"/>
          <w:highlight w:val="none"/>
        </w:rPr>
      </w:pPr>
    </w:p>
    <w:p w14:paraId="78AD1A11">
      <w:pPr>
        <w:tabs>
          <w:tab w:val="left" w:pos="567"/>
        </w:tabs>
        <w:spacing w:before="0" w:after="0" w:line="360" w:lineRule="auto"/>
        <w:ind w:right="-1"/>
        <w:jc w:val="both"/>
        <w:rPr>
          <w:rFonts w:cs="Arial"/>
          <w:color w:val="auto"/>
          <w:sz w:val="20"/>
          <w:szCs w:val="20"/>
          <w:highlight w:val="none"/>
        </w:rPr>
      </w:pPr>
      <w:r>
        <w:rPr>
          <w:rFonts w:cs="Arial"/>
          <w:b/>
          <w:color w:val="auto"/>
          <w:sz w:val="20"/>
          <w:szCs w:val="20"/>
          <w:highlight w:val="none"/>
        </w:rPr>
        <w:t>(  ) MICROEMPRESA</w:t>
      </w:r>
      <w:r>
        <w:rPr>
          <w:rFonts w:cs="Arial"/>
          <w:color w:val="auto"/>
          <w:sz w:val="20"/>
          <w:szCs w:val="20"/>
          <w:highlight w:val="none"/>
        </w:rPr>
        <w:t>, conforme inciso I do art. 3.º da Lei Complementar nº 123/2006.</w:t>
      </w:r>
    </w:p>
    <w:p w14:paraId="4580DA9C">
      <w:pPr>
        <w:tabs>
          <w:tab w:val="left" w:pos="567"/>
        </w:tabs>
        <w:spacing w:before="0" w:after="0" w:line="360" w:lineRule="auto"/>
        <w:ind w:right="-1"/>
        <w:jc w:val="both"/>
        <w:rPr>
          <w:rFonts w:cs="Arial"/>
          <w:color w:val="auto"/>
          <w:sz w:val="20"/>
          <w:szCs w:val="20"/>
          <w:highlight w:val="none"/>
        </w:rPr>
      </w:pPr>
      <w:r>
        <w:rPr>
          <w:rFonts w:cs="Arial"/>
          <w:b/>
          <w:color w:val="auto"/>
          <w:sz w:val="20"/>
          <w:szCs w:val="20"/>
          <w:highlight w:val="none"/>
        </w:rPr>
        <w:t>(  ) EMPRESA DE PEQUENO PORTE</w:t>
      </w:r>
      <w:r>
        <w:rPr>
          <w:rFonts w:cs="Arial"/>
          <w:color w:val="auto"/>
          <w:sz w:val="20"/>
          <w:szCs w:val="20"/>
          <w:highlight w:val="none"/>
        </w:rPr>
        <w:t>, conforme inciso II do art. 3.º da Lei Complementar nº 123/2006.</w:t>
      </w:r>
    </w:p>
    <w:p w14:paraId="48F4A229">
      <w:pPr>
        <w:spacing w:before="0" w:after="0"/>
        <w:ind w:right="-1"/>
        <w:jc w:val="both"/>
        <w:rPr>
          <w:rFonts w:cs="Arial"/>
          <w:color w:val="auto"/>
          <w:sz w:val="20"/>
          <w:szCs w:val="20"/>
          <w:highlight w:val="none"/>
        </w:rPr>
      </w:pPr>
    </w:p>
    <w:p w14:paraId="25EEF184">
      <w:pPr>
        <w:spacing w:before="0" w:after="0" w:line="360" w:lineRule="auto"/>
        <w:ind w:right="-1"/>
        <w:jc w:val="both"/>
        <w:rPr>
          <w:rFonts w:cs="Arial"/>
          <w:color w:val="auto"/>
          <w:sz w:val="20"/>
          <w:szCs w:val="20"/>
          <w:highlight w:val="none"/>
        </w:rPr>
      </w:pPr>
      <w:r>
        <w:rPr>
          <w:rFonts w:cs="Arial"/>
          <w:color w:val="auto"/>
          <w:sz w:val="20"/>
          <w:szCs w:val="20"/>
          <w:highlight w:val="none"/>
        </w:rPr>
        <w:t>Declara ainda que a empresa está excluída das vedações constantes do § 4º do art. 3.º da Lei Complementar nº 123</w:t>
      </w:r>
      <w:r>
        <w:rPr>
          <w:rFonts w:hint="default" w:cs="Arial"/>
          <w:color w:val="auto"/>
          <w:sz w:val="20"/>
          <w:szCs w:val="20"/>
          <w:highlight w:val="none"/>
          <w:lang w:val="pt-BR"/>
        </w:rPr>
        <w:t>,</w:t>
      </w:r>
      <w:r>
        <w:rPr>
          <w:rFonts w:cs="Arial"/>
          <w:color w:val="auto"/>
          <w:sz w:val="20"/>
          <w:szCs w:val="20"/>
          <w:highlight w:val="none"/>
        </w:rPr>
        <w:t xml:space="preserve"> de 14 de dezembro de 2006, alterada pela Lei Complementar nº 147/2014</w:t>
      </w:r>
      <w:r>
        <w:rPr>
          <w:rFonts w:hint="default" w:cs="Arial"/>
          <w:color w:val="auto"/>
          <w:sz w:val="20"/>
          <w:szCs w:val="20"/>
          <w:highlight w:val="none"/>
          <w:lang w:val="pt-BR"/>
        </w:rPr>
        <w:t>, e § 2º, art. 4º da lei federal 14.133/2021</w:t>
      </w:r>
      <w:r>
        <w:rPr>
          <w:rFonts w:cs="Arial"/>
          <w:color w:val="auto"/>
          <w:sz w:val="20"/>
          <w:szCs w:val="20"/>
          <w:highlight w:val="none"/>
        </w:rPr>
        <w:t>, cujos termos declara conhecer na integra, estando apta, portanto, a exercer o direito da preferência como critério de desempate no procedimento licitatório do Pregão n° __/</w:t>
      </w:r>
      <w:r>
        <w:rPr>
          <w:rFonts w:cs="Arial"/>
          <w:color w:val="auto"/>
          <w:sz w:val="20"/>
          <w:szCs w:val="20"/>
          <w:highlight w:val="none"/>
          <w:lang w:val="pt-BR"/>
        </w:rPr>
        <w:t>202</w:t>
      </w:r>
      <w:r>
        <w:rPr>
          <w:rFonts w:hint="default" w:cs="Arial"/>
          <w:color w:val="auto"/>
          <w:sz w:val="20"/>
          <w:szCs w:val="20"/>
          <w:highlight w:val="none"/>
          <w:lang w:val="pt-BR"/>
        </w:rPr>
        <w:t>6</w:t>
      </w:r>
      <w:r>
        <w:rPr>
          <w:rFonts w:cs="Arial"/>
          <w:color w:val="auto"/>
          <w:sz w:val="20"/>
          <w:szCs w:val="20"/>
          <w:highlight w:val="none"/>
        </w:rPr>
        <w:t>, realizado pela Prefeitura Municipal de Itapeva-SP, bem como desfrutar dos benefícios previstos em Lei.</w:t>
      </w:r>
    </w:p>
    <w:p w14:paraId="601AF30B">
      <w:pPr>
        <w:spacing w:before="0" w:after="0" w:line="360" w:lineRule="auto"/>
        <w:ind w:right="-1"/>
        <w:jc w:val="both"/>
        <w:rPr>
          <w:rFonts w:hint="default" w:cs="Arial"/>
          <w:color w:val="auto"/>
          <w:sz w:val="20"/>
          <w:szCs w:val="20"/>
          <w:highlight w:val="none"/>
          <w:lang w:val="pt-BR"/>
        </w:rPr>
      </w:pPr>
      <w:r>
        <w:rPr>
          <w:rFonts w:hint="default" w:cs="Arial"/>
          <w:color w:val="auto"/>
          <w:sz w:val="20"/>
          <w:szCs w:val="20"/>
          <w:highlight w:val="none"/>
          <w:lang w:val="pt-BR"/>
        </w:rPr>
        <w:t>Declara por fim, que para fins de obtenção dos benefícios da referida Lei Complementar 123 de 14 dezembro  de 2006, alterada pela Lei Complementar 147/2014, e § 2°, art. 4° da Lei Federal 14.133/2021, que no ano calendário de realização da licitação Pregão Eletrônico n° ___/2026, ainda não celebrou contratos com a Administração Pública cujos valores somados extrapolem a receita bruta máxima admitida para fins de enquadramento como Empresa de Pequeno Porte.</w:t>
      </w:r>
    </w:p>
    <w:p w14:paraId="765C1A13">
      <w:pPr>
        <w:spacing w:before="0" w:after="0"/>
        <w:rPr>
          <w:rFonts w:cs="Arial"/>
          <w:color w:val="auto"/>
          <w:sz w:val="20"/>
          <w:szCs w:val="20"/>
          <w:highlight w:val="none"/>
        </w:rPr>
      </w:pPr>
    </w:p>
    <w:p w14:paraId="52AE2680">
      <w:pPr>
        <w:spacing w:before="0" w:after="0"/>
        <w:rPr>
          <w:rFonts w:cs="Arial"/>
          <w:color w:val="auto"/>
          <w:sz w:val="20"/>
          <w:szCs w:val="20"/>
          <w:highlight w:val="none"/>
        </w:rPr>
      </w:pPr>
    </w:p>
    <w:p w14:paraId="2499B17A">
      <w:pPr>
        <w:spacing w:before="0" w:after="0"/>
        <w:rPr>
          <w:rFonts w:cs="Arial"/>
          <w:color w:val="auto"/>
          <w:sz w:val="20"/>
          <w:szCs w:val="20"/>
          <w:highlight w:val="none"/>
        </w:rPr>
      </w:pPr>
    </w:p>
    <w:p w14:paraId="2F72402E">
      <w:pPr>
        <w:spacing w:before="0" w:after="0"/>
        <w:jc w:val="right"/>
        <w:rPr>
          <w:rFonts w:hint="default" w:cs="Arial"/>
          <w:color w:val="auto"/>
          <w:sz w:val="20"/>
          <w:szCs w:val="20"/>
          <w:lang w:val="pt-BR"/>
        </w:rPr>
      </w:pPr>
      <w:r>
        <w:rPr>
          <w:rFonts w:cs="Arial"/>
          <w:color w:val="auto"/>
          <w:sz w:val="20"/>
          <w:szCs w:val="20"/>
          <w:highlight w:val="none"/>
        </w:rPr>
        <w:t xml:space="preserve">(Local), __ de _____________ de </w:t>
      </w:r>
      <w:r>
        <w:rPr>
          <w:rFonts w:cs="Arial"/>
          <w:color w:val="auto"/>
          <w:sz w:val="20"/>
          <w:szCs w:val="20"/>
          <w:highlight w:val="none"/>
          <w:lang w:val="pt-BR"/>
        </w:rPr>
        <w:t>202</w:t>
      </w:r>
      <w:r>
        <w:rPr>
          <w:rFonts w:hint="default" w:cs="Arial"/>
          <w:color w:val="auto"/>
          <w:sz w:val="20"/>
          <w:szCs w:val="20"/>
          <w:highlight w:val="none"/>
          <w:lang w:val="pt-BR"/>
        </w:rPr>
        <w:t>6.</w:t>
      </w:r>
    </w:p>
    <w:p w14:paraId="76664575">
      <w:pPr>
        <w:spacing w:before="0" w:after="0"/>
        <w:jc w:val="center"/>
        <w:rPr>
          <w:rFonts w:cs="Arial"/>
          <w:color w:val="auto"/>
          <w:sz w:val="20"/>
          <w:szCs w:val="20"/>
        </w:rPr>
      </w:pPr>
    </w:p>
    <w:p w14:paraId="13984237">
      <w:pPr>
        <w:spacing w:before="0" w:after="0"/>
        <w:jc w:val="center"/>
        <w:rPr>
          <w:rFonts w:cs="Arial"/>
          <w:color w:val="auto"/>
          <w:sz w:val="20"/>
          <w:szCs w:val="20"/>
        </w:rPr>
      </w:pPr>
    </w:p>
    <w:p w14:paraId="73502D41">
      <w:pPr>
        <w:spacing w:before="0" w:after="0"/>
        <w:jc w:val="center"/>
        <w:rPr>
          <w:rFonts w:cs="Arial"/>
          <w:color w:val="auto"/>
          <w:sz w:val="20"/>
          <w:szCs w:val="20"/>
        </w:rPr>
      </w:pPr>
    </w:p>
    <w:p w14:paraId="4DE80AB6">
      <w:pPr>
        <w:spacing w:before="0" w:after="0"/>
        <w:jc w:val="center"/>
        <w:rPr>
          <w:rFonts w:cs="Arial"/>
          <w:color w:val="auto"/>
          <w:sz w:val="20"/>
          <w:szCs w:val="20"/>
        </w:rPr>
      </w:pPr>
    </w:p>
    <w:p w14:paraId="745806C1">
      <w:pPr>
        <w:spacing w:before="0" w:after="0"/>
        <w:jc w:val="center"/>
        <w:rPr>
          <w:rFonts w:cs="Arial"/>
          <w:color w:val="auto"/>
          <w:sz w:val="20"/>
          <w:szCs w:val="20"/>
        </w:rPr>
      </w:pPr>
    </w:p>
    <w:p w14:paraId="05B8F578">
      <w:pPr>
        <w:spacing w:before="0" w:after="0"/>
        <w:jc w:val="center"/>
        <w:rPr>
          <w:rFonts w:cs="Arial"/>
          <w:color w:val="auto"/>
          <w:sz w:val="20"/>
          <w:szCs w:val="20"/>
        </w:rPr>
      </w:pPr>
    </w:p>
    <w:p w14:paraId="58BB6F95">
      <w:pPr>
        <w:spacing w:before="0" w:after="0" w:line="360" w:lineRule="auto"/>
        <w:ind w:right="-1"/>
        <w:jc w:val="center"/>
        <w:rPr>
          <w:rFonts w:cs="Arial"/>
          <w:color w:val="auto"/>
          <w:sz w:val="20"/>
          <w:szCs w:val="20"/>
        </w:rPr>
      </w:pPr>
      <w:r>
        <w:rPr>
          <w:rFonts w:cs="Arial"/>
          <w:color w:val="auto"/>
          <w:sz w:val="20"/>
          <w:szCs w:val="20"/>
        </w:rPr>
        <w:t>_______________</w:t>
      </w:r>
      <w:r>
        <w:rPr>
          <w:rFonts w:hint="default" w:cs="Arial"/>
          <w:color w:val="auto"/>
          <w:sz w:val="20"/>
          <w:szCs w:val="20"/>
          <w:lang w:val="pt-BR"/>
        </w:rPr>
        <w:t>___________</w:t>
      </w:r>
      <w:r>
        <w:rPr>
          <w:rFonts w:cs="Arial"/>
          <w:color w:val="auto"/>
          <w:sz w:val="20"/>
          <w:szCs w:val="20"/>
        </w:rPr>
        <w:t>___________________</w:t>
      </w:r>
      <w:r>
        <w:rPr>
          <w:rFonts w:cs="Arial"/>
          <w:color w:val="auto"/>
          <w:sz w:val="20"/>
          <w:szCs w:val="20"/>
        </w:rPr>
        <w:br w:type="textWrapping"/>
      </w:r>
      <w:r>
        <w:rPr>
          <w:rFonts w:hint="default" w:ascii="Arial" w:hAnsi="Arial" w:eastAsia="SimSun" w:cs="Arial"/>
          <w:sz w:val="16"/>
          <w:szCs w:val="16"/>
        </w:rPr>
        <w:t>Assinatura e Identificação do Responsável Legal e da Empresa</w:t>
      </w:r>
    </w:p>
    <w:p w14:paraId="5D6F22C7">
      <w:pPr>
        <w:spacing w:before="0" w:after="0" w:line="360" w:lineRule="auto"/>
        <w:ind w:right="-1"/>
        <w:rPr>
          <w:rFonts w:cs="Arial"/>
          <w:color w:val="auto"/>
          <w:sz w:val="20"/>
          <w:szCs w:val="20"/>
        </w:rPr>
      </w:pPr>
    </w:p>
    <w:p w14:paraId="74D132D5">
      <w:pPr>
        <w:spacing w:before="0" w:after="0" w:line="360" w:lineRule="auto"/>
        <w:ind w:right="-1"/>
        <w:rPr>
          <w:rFonts w:cs="Arial"/>
          <w:color w:val="auto"/>
          <w:sz w:val="20"/>
          <w:szCs w:val="20"/>
        </w:rPr>
      </w:pPr>
    </w:p>
    <w:p w14:paraId="05ECE8F8">
      <w:pPr>
        <w:spacing w:before="0" w:after="0" w:line="360" w:lineRule="auto"/>
        <w:ind w:right="-1"/>
        <w:rPr>
          <w:rFonts w:cs="Arial"/>
          <w:color w:val="auto"/>
          <w:sz w:val="20"/>
          <w:szCs w:val="20"/>
        </w:rPr>
      </w:pPr>
    </w:p>
    <w:p w14:paraId="30A6CECE">
      <w:pPr>
        <w:spacing w:before="0" w:after="0" w:line="360" w:lineRule="auto"/>
        <w:ind w:right="-1"/>
        <w:rPr>
          <w:rFonts w:cs="Arial"/>
          <w:color w:val="auto"/>
          <w:sz w:val="20"/>
          <w:szCs w:val="20"/>
        </w:rPr>
      </w:pPr>
    </w:p>
    <w:p w14:paraId="10D7FAC3">
      <w:pPr>
        <w:spacing w:before="0" w:after="0" w:line="360" w:lineRule="auto"/>
        <w:ind w:right="-1"/>
        <w:rPr>
          <w:rFonts w:cs="Arial"/>
          <w:color w:val="auto"/>
          <w:sz w:val="20"/>
          <w:szCs w:val="20"/>
        </w:rPr>
      </w:pPr>
    </w:p>
    <w:p w14:paraId="02729666">
      <w:pPr>
        <w:spacing w:before="0" w:after="0" w:line="360" w:lineRule="auto"/>
        <w:ind w:right="-1"/>
        <w:rPr>
          <w:rFonts w:cs="Arial"/>
          <w:color w:val="auto"/>
          <w:sz w:val="20"/>
          <w:szCs w:val="20"/>
        </w:rPr>
      </w:pPr>
    </w:p>
    <w:p w14:paraId="16E35C35">
      <w:pPr>
        <w:spacing w:before="0" w:after="0" w:line="360" w:lineRule="auto"/>
        <w:ind w:right="-1"/>
        <w:rPr>
          <w:rFonts w:cs="Arial"/>
          <w:color w:val="auto"/>
          <w:sz w:val="20"/>
          <w:szCs w:val="20"/>
        </w:rPr>
      </w:pPr>
    </w:p>
    <w:p w14:paraId="49B37DD2">
      <w:pPr>
        <w:spacing w:before="0" w:after="0"/>
        <w:jc w:val="both"/>
        <w:rPr>
          <w:rFonts w:cs="Arial"/>
          <w:color w:val="auto"/>
          <w:sz w:val="20"/>
          <w:szCs w:val="20"/>
        </w:rPr>
      </w:pPr>
    </w:p>
    <w:p w14:paraId="4EB6EAA9">
      <w:pPr>
        <w:spacing w:before="0" w:after="0"/>
        <w:jc w:val="both"/>
        <w:rPr>
          <w:rFonts w:cs="Arial"/>
          <w:color w:val="auto"/>
          <w:sz w:val="20"/>
          <w:szCs w:val="20"/>
        </w:rPr>
      </w:pPr>
    </w:p>
    <w:p w14:paraId="3C7A9D81">
      <w:pPr>
        <w:pStyle w:val="8"/>
        <w:spacing w:before="0" w:after="0"/>
        <w:ind w:right="-1" w:firstLine="0"/>
        <w:jc w:val="center"/>
        <w:rPr>
          <w:rFonts w:cs="Arial"/>
          <w:color w:val="auto"/>
          <w:sz w:val="20"/>
        </w:rPr>
      </w:pPr>
    </w:p>
    <w:p w14:paraId="6ECB17B8">
      <w:pPr>
        <w:pStyle w:val="5"/>
        <w:bidi w:val="0"/>
        <w:rPr>
          <w:rFonts w:hint="default"/>
          <w:b w:val="0"/>
          <w:bCs/>
          <w:lang w:val="pt-BR"/>
        </w:rPr>
      </w:pPr>
      <w:r>
        <w:t>ANEXO I</w:t>
      </w:r>
      <w:r>
        <w:rPr>
          <w:rFonts w:hint="default"/>
          <w:lang w:val="pt-BR"/>
        </w:rPr>
        <w:t>V</w:t>
      </w:r>
      <w:r>
        <w:br w:type="textWrapping"/>
      </w:r>
      <w:r>
        <w:rPr>
          <w:rFonts w:hint="default"/>
          <w:b w:val="0"/>
          <w:bCs/>
          <w:lang w:val="pt-BR"/>
        </w:rPr>
        <w:t>Declarações Unificadas</w:t>
      </w:r>
    </w:p>
    <w:p w14:paraId="01AF867C">
      <w:pPr>
        <w:pStyle w:val="5"/>
        <w:bidi w:val="0"/>
        <w:rPr>
          <w:rFonts w:hint="default"/>
          <w:b w:val="0"/>
          <w:bCs/>
          <w:lang w:val="pt-BR"/>
        </w:rPr>
      </w:pPr>
    </w:p>
    <w:p w14:paraId="1FD7E7B3">
      <w:pPr>
        <w:spacing w:before="0" w:after="0"/>
        <w:jc w:val="center"/>
        <w:rPr>
          <w:sz w:val="20"/>
          <w:szCs w:val="20"/>
        </w:rPr>
      </w:pPr>
    </w:p>
    <w:p w14:paraId="589A3496">
      <w:pPr>
        <w:spacing w:before="0" w:after="0"/>
        <w:jc w:val="center"/>
        <w:rPr>
          <w:sz w:val="20"/>
          <w:szCs w:val="20"/>
        </w:rPr>
      </w:pPr>
    </w:p>
    <w:p w14:paraId="05AE784B">
      <w:pPr>
        <w:pStyle w:val="29"/>
        <w:spacing w:before="0" w:beforeAutospacing="0" w:after="0" w:afterAutospacing="0"/>
        <w:jc w:val="center"/>
        <w:rPr>
          <w:rStyle w:val="13"/>
          <w:rFonts w:hint="default"/>
          <w:b/>
          <w:bCs w:val="0"/>
          <w:color w:val="auto"/>
          <w:sz w:val="20"/>
          <w:szCs w:val="20"/>
          <w:lang w:val="pt-BR"/>
        </w:rPr>
      </w:pPr>
      <w:r>
        <w:rPr>
          <w:rStyle w:val="13"/>
          <w:b/>
          <w:bCs w:val="0"/>
          <w:color w:val="auto"/>
          <w:sz w:val="20"/>
          <w:szCs w:val="20"/>
        </w:rPr>
        <w:t>PREGÃO ELETRÔNICO N° __</w:t>
      </w:r>
      <w:r>
        <w:rPr>
          <w:rStyle w:val="13"/>
          <w:rFonts w:hint="default"/>
          <w:b/>
          <w:bCs w:val="0"/>
          <w:color w:val="auto"/>
          <w:sz w:val="20"/>
          <w:szCs w:val="20"/>
          <w:lang w:val="pt-BR"/>
        </w:rPr>
        <w:t>/</w:t>
      </w:r>
      <w:r>
        <w:rPr>
          <w:rStyle w:val="13"/>
          <w:b/>
          <w:bCs w:val="0"/>
          <w:color w:val="auto"/>
          <w:sz w:val="20"/>
          <w:szCs w:val="20"/>
          <w:lang w:val="pt-BR"/>
        </w:rPr>
        <w:t>202</w:t>
      </w:r>
      <w:r>
        <w:rPr>
          <w:rStyle w:val="13"/>
          <w:rFonts w:hint="default"/>
          <w:b/>
          <w:bCs w:val="0"/>
          <w:color w:val="auto"/>
          <w:sz w:val="20"/>
          <w:szCs w:val="20"/>
          <w:lang w:val="pt-BR"/>
        </w:rPr>
        <w:t>6</w:t>
      </w:r>
    </w:p>
    <w:p w14:paraId="3E5A15E0">
      <w:pPr>
        <w:pStyle w:val="29"/>
        <w:spacing w:before="0" w:beforeAutospacing="0" w:after="0" w:afterAutospacing="0"/>
        <w:ind w:left="-142" w:right="-1"/>
        <w:jc w:val="center"/>
        <w:rPr>
          <w:rFonts w:hint="default"/>
          <w:color w:val="auto"/>
          <w:sz w:val="20"/>
          <w:szCs w:val="20"/>
          <w:lang w:val="pt-BR"/>
        </w:rPr>
      </w:pPr>
      <w:r>
        <w:rPr>
          <w:color w:val="auto"/>
          <w:sz w:val="20"/>
          <w:szCs w:val="20"/>
        </w:rPr>
        <w:t xml:space="preserve">PROCESSO Nº </w:t>
      </w:r>
      <w:r>
        <w:rPr>
          <w:rFonts w:hint="default"/>
          <w:color w:val="auto"/>
          <w:sz w:val="20"/>
          <w:szCs w:val="20"/>
          <w:lang w:val="pt-BR"/>
        </w:rPr>
        <w:t>10.534</w:t>
      </w:r>
      <w:r>
        <w:rPr>
          <w:color w:val="auto"/>
          <w:sz w:val="20"/>
          <w:szCs w:val="20"/>
        </w:rPr>
        <w:t>/</w:t>
      </w:r>
      <w:r>
        <w:rPr>
          <w:color w:val="auto"/>
          <w:sz w:val="20"/>
          <w:szCs w:val="20"/>
          <w:lang w:val="pt-BR"/>
        </w:rPr>
        <w:t>2025</w:t>
      </w:r>
    </w:p>
    <w:p w14:paraId="2D41C26F">
      <w:pPr>
        <w:spacing w:before="0" w:after="0"/>
        <w:jc w:val="center"/>
        <w:rPr>
          <w:sz w:val="20"/>
          <w:szCs w:val="20"/>
        </w:rPr>
      </w:pPr>
    </w:p>
    <w:p w14:paraId="519F9AE3">
      <w:pPr>
        <w:spacing w:before="0" w:after="0"/>
        <w:jc w:val="center"/>
        <w:rPr>
          <w:sz w:val="20"/>
          <w:szCs w:val="20"/>
        </w:rPr>
      </w:pPr>
    </w:p>
    <w:p w14:paraId="628B43DA">
      <w:pPr>
        <w:spacing w:before="0" w:after="0" w:line="360" w:lineRule="auto"/>
        <w:jc w:val="both"/>
        <w:rPr>
          <w:rFonts w:hint="default" w:ascii="Arial" w:hAnsi="Arial" w:eastAsia="SimSun" w:cs="Arial"/>
          <w:sz w:val="20"/>
          <w:szCs w:val="20"/>
          <w:lang w:val="pt-BR"/>
        </w:rPr>
      </w:pPr>
      <w:r>
        <w:rPr>
          <w:rFonts w:hint="default" w:ascii="Arial" w:hAnsi="Arial" w:eastAsia="SimSun" w:cs="Arial"/>
          <w:sz w:val="20"/>
          <w:szCs w:val="20"/>
        </w:rPr>
        <w:t>PROPONENTE</w:t>
      </w:r>
      <w:r>
        <w:rPr>
          <w:rFonts w:hint="default" w:eastAsia="SimSun" w:cs="Arial"/>
          <w:sz w:val="20"/>
          <w:szCs w:val="20"/>
          <w:lang w:val="pt-BR"/>
        </w:rPr>
        <w:t xml:space="preserve"> _________________________________________</w:t>
      </w:r>
    </w:p>
    <w:p w14:paraId="0461FAD2">
      <w:pPr>
        <w:spacing w:before="0" w:after="0" w:line="360" w:lineRule="auto"/>
        <w:jc w:val="both"/>
        <w:rPr>
          <w:rFonts w:hint="default" w:ascii="Arial" w:hAnsi="Arial" w:eastAsia="SimSun" w:cs="Arial"/>
          <w:sz w:val="20"/>
          <w:szCs w:val="20"/>
          <w:lang w:val="pt-BR"/>
        </w:rPr>
      </w:pPr>
      <w:r>
        <w:rPr>
          <w:rFonts w:hint="default" w:ascii="Arial" w:hAnsi="Arial" w:eastAsia="SimSun" w:cs="Arial"/>
          <w:sz w:val="20"/>
          <w:szCs w:val="20"/>
        </w:rPr>
        <w:t>ENDEREÇO:</w:t>
      </w:r>
      <w:r>
        <w:rPr>
          <w:rFonts w:hint="default" w:eastAsia="SimSun" w:cs="Arial"/>
          <w:sz w:val="20"/>
          <w:szCs w:val="20"/>
          <w:lang w:val="pt-BR"/>
        </w:rPr>
        <w:t xml:space="preserve"> ___________________________________________</w:t>
      </w:r>
    </w:p>
    <w:p w14:paraId="46A5A1B2">
      <w:pPr>
        <w:spacing w:before="0" w:after="0" w:line="360" w:lineRule="auto"/>
        <w:jc w:val="both"/>
        <w:rPr>
          <w:rStyle w:val="13"/>
          <w:rFonts w:hint="default" w:ascii="Arial" w:hAnsi="Arial" w:cs="Arial"/>
          <w:bCs w:val="0"/>
          <w:color w:val="auto"/>
          <w:sz w:val="20"/>
          <w:szCs w:val="20"/>
          <w:u w:val="single"/>
          <w:lang w:val="pt-BR"/>
        </w:rPr>
      </w:pPr>
      <w:r>
        <w:rPr>
          <w:rFonts w:hint="default" w:ascii="Arial" w:hAnsi="Arial" w:eastAsia="SimSun" w:cs="Arial"/>
          <w:sz w:val="20"/>
          <w:szCs w:val="20"/>
        </w:rPr>
        <w:t xml:space="preserve">CNPJ: </w:t>
      </w:r>
      <w:r>
        <w:rPr>
          <w:rFonts w:hint="default" w:eastAsia="SimSun" w:cs="Arial"/>
          <w:sz w:val="20"/>
          <w:szCs w:val="20"/>
          <w:lang w:val="pt-BR"/>
        </w:rPr>
        <w:t>_________________________</w:t>
      </w:r>
      <w:r>
        <w:rPr>
          <w:rFonts w:hint="default" w:ascii="Arial" w:hAnsi="Arial" w:eastAsia="SimSun" w:cs="Arial"/>
          <w:sz w:val="20"/>
          <w:szCs w:val="20"/>
        </w:rPr>
        <w:t xml:space="preserve"> FONE: </w:t>
      </w:r>
      <w:r>
        <w:rPr>
          <w:rFonts w:hint="default" w:eastAsia="SimSun" w:cs="Arial"/>
          <w:sz w:val="20"/>
          <w:szCs w:val="20"/>
          <w:lang w:val="pt-BR"/>
        </w:rPr>
        <w:t>(xx) ______________</w:t>
      </w:r>
    </w:p>
    <w:p w14:paraId="32190F96">
      <w:pPr>
        <w:spacing w:before="0" w:after="0"/>
        <w:jc w:val="center"/>
        <w:rPr>
          <w:sz w:val="20"/>
          <w:szCs w:val="20"/>
        </w:rPr>
      </w:pPr>
    </w:p>
    <w:p w14:paraId="3C3EC8CB">
      <w:pPr>
        <w:spacing w:before="0" w:after="0"/>
        <w:jc w:val="center"/>
        <w:rPr>
          <w:sz w:val="20"/>
          <w:szCs w:val="20"/>
        </w:rPr>
      </w:pPr>
    </w:p>
    <w:p w14:paraId="1E2DB2F4">
      <w:pPr>
        <w:spacing w:before="0" w:after="0"/>
        <w:jc w:val="center"/>
        <w:rPr>
          <w:sz w:val="20"/>
          <w:szCs w:val="20"/>
        </w:rPr>
      </w:pPr>
    </w:p>
    <w:p w14:paraId="434726AA">
      <w:pPr>
        <w:spacing w:before="0" w:after="0" w:line="360" w:lineRule="auto"/>
        <w:ind w:left="0" w:leftChars="0" w:firstLine="900" w:firstLineChars="450"/>
        <w:jc w:val="both"/>
        <w:rPr>
          <w:rFonts w:hint="default" w:ascii="Arial" w:hAnsi="Arial" w:cs="Arial"/>
          <w:color w:val="auto"/>
          <w:sz w:val="20"/>
          <w:szCs w:val="20"/>
        </w:rPr>
      </w:pPr>
      <w:r>
        <w:rPr>
          <w:rFonts w:hint="default" w:ascii="Arial" w:hAnsi="Arial" w:eastAsia="SimSun" w:cs="Arial"/>
          <w:sz w:val="20"/>
          <w:szCs w:val="20"/>
        </w:rPr>
        <w:t>Declaramos</w:t>
      </w:r>
      <w:r>
        <w:rPr>
          <w:rFonts w:hint="default" w:eastAsia="SimSun" w:cs="Arial"/>
          <w:sz w:val="20"/>
          <w:szCs w:val="20"/>
          <w:lang w:val="pt-BR"/>
        </w:rPr>
        <w:t>,</w:t>
      </w:r>
      <w:r>
        <w:rPr>
          <w:rFonts w:hint="default" w:ascii="Arial" w:hAnsi="Arial" w:eastAsia="SimSun" w:cs="Arial"/>
          <w:sz w:val="20"/>
          <w:szCs w:val="20"/>
        </w:rPr>
        <w:t xml:space="preserve"> para os fins de direito, na qualidade de proponente do procedimento licitatório instaurado pela Prefeitura do Município de </w:t>
      </w:r>
      <w:r>
        <w:rPr>
          <w:rFonts w:hint="default" w:eastAsia="SimSun" w:cs="Arial"/>
          <w:sz w:val="20"/>
          <w:szCs w:val="20"/>
          <w:lang w:val="pt-BR"/>
        </w:rPr>
        <w:t>Itapeva-SP</w:t>
      </w:r>
      <w:r>
        <w:rPr>
          <w:rFonts w:hint="default" w:ascii="Arial" w:hAnsi="Arial" w:eastAsia="SimSun" w:cs="Arial"/>
          <w:sz w:val="20"/>
          <w:szCs w:val="20"/>
        </w:rPr>
        <w:t>, que:</w:t>
      </w:r>
    </w:p>
    <w:p w14:paraId="49FF8319">
      <w:pPr>
        <w:numPr>
          <w:ilvl w:val="0"/>
          <w:numId w:val="0"/>
        </w:numPr>
        <w:spacing w:before="0" w:after="0"/>
        <w:rPr>
          <w:rFonts w:hint="default" w:cs="Arial"/>
          <w:color w:val="auto"/>
          <w:sz w:val="20"/>
          <w:szCs w:val="20"/>
          <w:lang w:val="pt-BR"/>
        </w:rPr>
      </w:pPr>
    </w:p>
    <w:p w14:paraId="7681005C">
      <w:pPr>
        <w:numPr>
          <w:ilvl w:val="0"/>
          <w:numId w:val="9"/>
        </w:numPr>
        <w:spacing w:before="0" w:after="0"/>
        <w:jc w:val="both"/>
        <w:rPr>
          <w:rFonts w:hint="default" w:cs="Arial"/>
          <w:color w:val="auto"/>
          <w:sz w:val="20"/>
          <w:szCs w:val="20"/>
          <w:lang w:val="pt-BR"/>
        </w:rPr>
      </w:pPr>
      <w:r>
        <w:rPr>
          <w:rFonts w:hint="default" w:cs="Arial"/>
          <w:color w:val="auto"/>
          <w:sz w:val="20"/>
          <w:szCs w:val="20"/>
          <w:lang w:val="pt-BR"/>
        </w:rPr>
        <w:t>cumprimos plenamente os requisitos de habilitação;</w:t>
      </w:r>
    </w:p>
    <w:p w14:paraId="06F260CF">
      <w:pPr>
        <w:numPr>
          <w:ilvl w:val="0"/>
          <w:numId w:val="0"/>
        </w:numPr>
        <w:spacing w:before="0" w:after="0"/>
        <w:jc w:val="both"/>
        <w:rPr>
          <w:rFonts w:hint="default" w:cs="Arial"/>
          <w:color w:val="auto"/>
          <w:sz w:val="20"/>
          <w:szCs w:val="20"/>
          <w:lang w:val="pt-BR"/>
        </w:rPr>
      </w:pPr>
    </w:p>
    <w:p w14:paraId="45B696D5">
      <w:pPr>
        <w:numPr>
          <w:ilvl w:val="0"/>
          <w:numId w:val="9"/>
        </w:numPr>
        <w:spacing w:before="0" w:after="0"/>
        <w:jc w:val="both"/>
        <w:rPr>
          <w:rFonts w:hint="default" w:cs="Arial"/>
          <w:color w:val="auto"/>
          <w:sz w:val="20"/>
          <w:szCs w:val="20"/>
          <w:lang w:val="pt-BR"/>
        </w:rPr>
      </w:pPr>
      <w:r>
        <w:rPr>
          <w:rFonts w:hint="default" w:ascii="Arial" w:hAnsi="Arial" w:eastAsia="CIDFont + F1" w:cs="Arial"/>
          <w:b w:val="0"/>
          <w:bCs w:val="0"/>
          <w:i w:val="0"/>
          <w:iCs w:val="0"/>
          <w:color w:val="000000"/>
          <w:sz w:val="20"/>
          <w:szCs w:val="20"/>
        </w:rPr>
        <w:t>est</w:t>
      </w:r>
      <w:r>
        <w:rPr>
          <w:rFonts w:hint="default" w:eastAsia="CIDFont + F1" w:cs="Arial"/>
          <w:b w:val="0"/>
          <w:bCs w:val="0"/>
          <w:i w:val="0"/>
          <w:iCs w:val="0"/>
          <w:color w:val="000000"/>
          <w:sz w:val="20"/>
          <w:szCs w:val="20"/>
          <w:lang w:val="pt-BR"/>
        </w:rPr>
        <w:t>amos</w:t>
      </w:r>
      <w:r>
        <w:rPr>
          <w:rFonts w:hint="default" w:ascii="Arial" w:hAnsi="Arial" w:eastAsia="CIDFont + F1" w:cs="Arial"/>
          <w:b w:val="0"/>
          <w:bCs w:val="0"/>
          <w:i w:val="0"/>
          <w:iCs w:val="0"/>
          <w:color w:val="000000"/>
          <w:sz w:val="20"/>
          <w:szCs w:val="20"/>
        </w:rPr>
        <w:t xml:space="preserve"> ciente</w:t>
      </w:r>
      <w:r>
        <w:rPr>
          <w:rFonts w:hint="default" w:eastAsia="CIDFont + F1" w:cs="Arial"/>
          <w:b w:val="0"/>
          <w:bCs w:val="0"/>
          <w:i w:val="0"/>
          <w:iCs w:val="0"/>
          <w:color w:val="000000"/>
          <w:sz w:val="20"/>
          <w:szCs w:val="20"/>
          <w:lang w:val="pt-BR"/>
        </w:rPr>
        <w:t>s</w:t>
      </w:r>
      <w:r>
        <w:rPr>
          <w:rFonts w:hint="default" w:ascii="Arial" w:hAnsi="Arial" w:eastAsia="CIDFont + F1" w:cs="Arial"/>
          <w:b w:val="0"/>
          <w:bCs w:val="0"/>
          <w:i w:val="0"/>
          <w:iCs w:val="0"/>
          <w:color w:val="000000"/>
          <w:sz w:val="20"/>
          <w:szCs w:val="20"/>
        </w:rPr>
        <w:t xml:space="preserve"> e concorda</w:t>
      </w:r>
      <w:r>
        <w:rPr>
          <w:rFonts w:hint="default" w:eastAsia="CIDFont + F1" w:cs="Arial"/>
          <w:b w:val="0"/>
          <w:bCs w:val="0"/>
          <w:i w:val="0"/>
          <w:iCs w:val="0"/>
          <w:color w:val="000000"/>
          <w:sz w:val="20"/>
          <w:szCs w:val="20"/>
          <w:lang w:val="pt-BR"/>
        </w:rPr>
        <w:t>mos</w:t>
      </w:r>
      <w:r>
        <w:rPr>
          <w:rFonts w:hint="default" w:ascii="Arial" w:hAnsi="Arial" w:eastAsia="CIDFont + F1" w:cs="Arial"/>
          <w:b w:val="0"/>
          <w:bCs w:val="0"/>
          <w:i w:val="0"/>
          <w:iCs w:val="0"/>
          <w:color w:val="000000"/>
          <w:sz w:val="20"/>
          <w:szCs w:val="20"/>
        </w:rPr>
        <w:t xml:space="preserve">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14F3C8">
      <w:pPr>
        <w:numPr>
          <w:ilvl w:val="0"/>
          <w:numId w:val="0"/>
        </w:numPr>
        <w:spacing w:before="0" w:after="0"/>
        <w:jc w:val="both"/>
        <w:rPr>
          <w:rFonts w:hint="default" w:cs="Arial"/>
          <w:color w:val="auto"/>
          <w:sz w:val="20"/>
          <w:szCs w:val="20"/>
          <w:lang w:val="pt-BR"/>
        </w:rPr>
      </w:pPr>
    </w:p>
    <w:p w14:paraId="7B6D2159">
      <w:pPr>
        <w:numPr>
          <w:ilvl w:val="0"/>
          <w:numId w:val="9"/>
        </w:numPr>
        <w:spacing w:before="0" w:after="0"/>
        <w:jc w:val="both"/>
        <w:rPr>
          <w:rFonts w:hint="default" w:cs="Arial"/>
          <w:color w:val="auto"/>
          <w:sz w:val="20"/>
          <w:szCs w:val="20"/>
          <w:lang w:val="pt-BR"/>
        </w:rPr>
      </w:pP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não emprega menor de 18 anos em trabalho noturno, perigoso ou insalubre e não emprega</w:t>
      </w:r>
      <w:r>
        <w:rPr>
          <w:rFonts w:hint="default" w:ascii="Arial" w:hAnsi="Arial" w:eastAsia="CIDFont + F1" w:cs="Arial"/>
          <w:b w:val="0"/>
          <w:bCs w:val="0"/>
          <w:i w:val="0"/>
          <w:iCs w:val="0"/>
          <w:color w:val="000000" w:themeColor="text1"/>
          <w:kern w:val="0"/>
          <w:sz w:val="20"/>
          <w:szCs w:val="20"/>
          <w:lang w:val="pt-BR" w:eastAsia="zh-CN" w:bidi="ar"/>
          <w14:textFill>
            <w14:solidFill>
              <w14:schemeClr w14:val="tx1"/>
            </w14:solidFill>
          </w14:textFill>
        </w:rPr>
        <w:t xml:space="preserve"> </w:t>
      </w: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menor de 16 anos, salvo menor, a partir de 14 anos, na condição de aprendiz, nos termos do artigo 7°, XXXIII, da Constituição;</w:t>
      </w:r>
    </w:p>
    <w:p w14:paraId="63B20BAE">
      <w:pPr>
        <w:numPr>
          <w:ilvl w:val="0"/>
          <w:numId w:val="0"/>
        </w:numPr>
        <w:spacing w:before="0" w:after="0"/>
        <w:jc w:val="both"/>
        <w:rPr>
          <w:rFonts w:hint="default" w:cs="Arial"/>
          <w:color w:val="auto"/>
          <w:sz w:val="20"/>
          <w:szCs w:val="20"/>
          <w:lang w:val="pt-BR"/>
        </w:rPr>
      </w:pPr>
    </w:p>
    <w:p w14:paraId="57E56A77">
      <w:pPr>
        <w:numPr>
          <w:ilvl w:val="0"/>
          <w:numId w:val="9"/>
        </w:numPr>
        <w:spacing w:before="0" w:after="0"/>
        <w:jc w:val="both"/>
        <w:rPr>
          <w:rFonts w:hint="default" w:cs="Arial"/>
          <w:color w:val="auto"/>
          <w:sz w:val="20"/>
          <w:szCs w:val="20"/>
          <w:lang w:val="pt-BR"/>
        </w:rPr>
      </w:pP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não possui empregados executando trabalho degradante ou forçado, observando o disposto</w:t>
      </w:r>
      <w:r>
        <w:rPr>
          <w:rFonts w:hint="default" w:ascii="Arial" w:hAnsi="Arial" w:eastAsia="CIDFont + F1" w:cs="Arial"/>
          <w:b w:val="0"/>
          <w:bCs w:val="0"/>
          <w:i w:val="0"/>
          <w:iCs w:val="0"/>
          <w:color w:val="000000" w:themeColor="text1"/>
          <w:kern w:val="0"/>
          <w:sz w:val="20"/>
          <w:szCs w:val="20"/>
          <w:lang w:val="pt-BR" w:eastAsia="zh-CN" w:bidi="ar"/>
          <w14:textFill>
            <w14:solidFill>
              <w14:schemeClr w14:val="tx1"/>
            </w14:solidFill>
          </w14:textFill>
        </w:rPr>
        <w:t xml:space="preserve"> </w:t>
      </w: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nos incisos III e IV do art. 1º e no inciso III do art. 5º da Constituição Federal;</w:t>
      </w:r>
    </w:p>
    <w:p w14:paraId="31296B6D">
      <w:pPr>
        <w:numPr>
          <w:ilvl w:val="0"/>
          <w:numId w:val="0"/>
        </w:numPr>
        <w:spacing w:before="0" w:after="0"/>
        <w:jc w:val="both"/>
        <w:rPr>
          <w:rFonts w:hint="default" w:cs="Arial"/>
          <w:color w:val="auto"/>
          <w:sz w:val="20"/>
          <w:szCs w:val="20"/>
          <w:lang w:val="pt-BR"/>
        </w:rPr>
      </w:pPr>
    </w:p>
    <w:p w14:paraId="1E1B5F53">
      <w:pPr>
        <w:numPr>
          <w:ilvl w:val="0"/>
          <w:numId w:val="9"/>
        </w:numPr>
        <w:spacing w:before="0" w:after="0"/>
        <w:jc w:val="both"/>
        <w:rPr>
          <w:rFonts w:hint="default" w:cs="Arial"/>
          <w:color w:val="auto"/>
          <w:sz w:val="20"/>
          <w:szCs w:val="20"/>
          <w:lang w:val="pt-BR"/>
        </w:rPr>
      </w:pP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cumpre as exigências de reserva de cargos para pessoa com deficiência e para reabilitado</w:t>
      </w:r>
      <w:r>
        <w:rPr>
          <w:rFonts w:hint="default" w:ascii="Arial" w:hAnsi="Arial" w:eastAsia="CIDFont + F1" w:cs="Arial"/>
          <w:b w:val="0"/>
          <w:bCs w:val="0"/>
          <w:i w:val="0"/>
          <w:iCs w:val="0"/>
          <w:color w:val="000000" w:themeColor="text1"/>
          <w:kern w:val="0"/>
          <w:sz w:val="20"/>
          <w:szCs w:val="20"/>
          <w:lang w:val="pt-BR" w:eastAsia="zh-CN" w:bidi="ar"/>
          <w14:textFill>
            <w14:solidFill>
              <w14:schemeClr w14:val="tx1"/>
            </w14:solidFill>
          </w14:textFill>
        </w:rPr>
        <w:t xml:space="preserve"> </w:t>
      </w:r>
      <w:r>
        <w:rPr>
          <w:rFonts w:hint="default" w:ascii="Arial" w:hAnsi="Arial" w:eastAsia="CIDFont + F1" w:cs="Arial"/>
          <w:b w:val="0"/>
          <w:bCs w:val="0"/>
          <w:i w:val="0"/>
          <w:iCs w:val="0"/>
          <w:color w:val="000000" w:themeColor="text1"/>
          <w:kern w:val="0"/>
          <w:sz w:val="20"/>
          <w:szCs w:val="20"/>
          <w:lang w:val="en-US" w:eastAsia="zh-CN" w:bidi="ar"/>
          <w14:textFill>
            <w14:solidFill>
              <w14:schemeClr w14:val="tx1"/>
            </w14:solidFill>
          </w14:textFill>
        </w:rPr>
        <w:t>da Previdência Social, previstas em lei e em outras normas específicas.</w:t>
      </w:r>
    </w:p>
    <w:p w14:paraId="26523C48">
      <w:pPr>
        <w:spacing w:before="0" w:after="0"/>
        <w:rPr>
          <w:rFonts w:cs="Arial"/>
          <w:color w:val="auto"/>
          <w:sz w:val="20"/>
          <w:szCs w:val="20"/>
        </w:rPr>
      </w:pPr>
    </w:p>
    <w:p w14:paraId="4457BFF9">
      <w:pPr>
        <w:spacing w:before="0" w:after="0"/>
        <w:jc w:val="right"/>
        <w:rPr>
          <w:rFonts w:cs="Arial"/>
          <w:color w:val="auto"/>
          <w:sz w:val="20"/>
          <w:szCs w:val="20"/>
        </w:rPr>
      </w:pPr>
      <w:r>
        <w:rPr>
          <w:rFonts w:cs="Arial"/>
          <w:color w:val="auto"/>
          <w:sz w:val="20"/>
          <w:szCs w:val="20"/>
        </w:rPr>
        <w:t xml:space="preserve">(Local), __ de _____________ de </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w:t>
      </w:r>
    </w:p>
    <w:p w14:paraId="217064EA">
      <w:pPr>
        <w:spacing w:before="0" w:after="0"/>
        <w:jc w:val="center"/>
        <w:rPr>
          <w:rFonts w:cs="Arial"/>
          <w:color w:val="auto"/>
          <w:sz w:val="20"/>
          <w:szCs w:val="20"/>
        </w:rPr>
      </w:pPr>
    </w:p>
    <w:p w14:paraId="527C85ED">
      <w:pPr>
        <w:spacing w:before="0" w:after="0"/>
        <w:jc w:val="center"/>
        <w:rPr>
          <w:rFonts w:cs="Arial"/>
          <w:color w:val="auto"/>
          <w:sz w:val="20"/>
          <w:szCs w:val="20"/>
        </w:rPr>
      </w:pPr>
    </w:p>
    <w:p w14:paraId="361C1867">
      <w:pPr>
        <w:spacing w:before="0" w:after="0"/>
        <w:jc w:val="center"/>
        <w:rPr>
          <w:rFonts w:cs="Arial"/>
          <w:color w:val="auto"/>
          <w:sz w:val="20"/>
          <w:szCs w:val="20"/>
        </w:rPr>
      </w:pPr>
    </w:p>
    <w:p w14:paraId="15678B2B">
      <w:pPr>
        <w:spacing w:before="0" w:after="0"/>
        <w:jc w:val="center"/>
        <w:rPr>
          <w:rFonts w:cs="Arial"/>
          <w:color w:val="auto"/>
          <w:sz w:val="20"/>
          <w:szCs w:val="20"/>
        </w:rPr>
      </w:pPr>
    </w:p>
    <w:p w14:paraId="620FDBB4">
      <w:pPr>
        <w:spacing w:before="0" w:after="0"/>
        <w:jc w:val="center"/>
        <w:rPr>
          <w:rFonts w:cs="Arial"/>
          <w:color w:val="auto"/>
          <w:sz w:val="20"/>
          <w:szCs w:val="20"/>
        </w:rPr>
      </w:pPr>
      <w:r>
        <w:rPr>
          <w:rFonts w:cs="Arial"/>
          <w:color w:val="auto"/>
          <w:sz w:val="20"/>
          <w:szCs w:val="20"/>
        </w:rPr>
        <w:t>___________________________</w:t>
      </w:r>
      <w:r>
        <w:rPr>
          <w:rFonts w:hint="default" w:cs="Arial"/>
          <w:color w:val="auto"/>
          <w:sz w:val="20"/>
          <w:szCs w:val="20"/>
          <w:lang w:val="pt-BR"/>
        </w:rPr>
        <w:t>________</w:t>
      </w:r>
      <w:r>
        <w:rPr>
          <w:rFonts w:cs="Arial"/>
          <w:color w:val="auto"/>
          <w:sz w:val="20"/>
          <w:szCs w:val="20"/>
        </w:rPr>
        <w:t>_______</w:t>
      </w:r>
      <w:r>
        <w:rPr>
          <w:rFonts w:cs="Arial"/>
          <w:color w:val="auto"/>
          <w:sz w:val="20"/>
          <w:szCs w:val="20"/>
        </w:rPr>
        <w:br w:type="textWrapping"/>
      </w:r>
      <w:r>
        <w:rPr>
          <w:rFonts w:hint="default" w:ascii="Arial" w:hAnsi="Arial" w:eastAsia="SimSun" w:cs="Arial"/>
          <w:sz w:val="16"/>
          <w:szCs w:val="16"/>
        </w:rPr>
        <w:t>Assinatura e Identificação do Responsável Legal e da Empresa</w:t>
      </w:r>
    </w:p>
    <w:p w14:paraId="04DBFB43">
      <w:pPr>
        <w:spacing w:before="0" w:after="0" w:line="360" w:lineRule="auto"/>
        <w:ind w:right="-1"/>
        <w:jc w:val="both"/>
        <w:rPr>
          <w:rFonts w:cs="Arial"/>
          <w:color w:val="auto"/>
          <w:sz w:val="20"/>
          <w:szCs w:val="20"/>
        </w:rPr>
      </w:pPr>
    </w:p>
    <w:p w14:paraId="74AAB096">
      <w:pPr>
        <w:spacing w:before="0" w:after="0" w:line="360" w:lineRule="auto"/>
        <w:ind w:right="-1"/>
        <w:jc w:val="both"/>
        <w:rPr>
          <w:rFonts w:cs="Arial"/>
          <w:color w:val="auto"/>
          <w:sz w:val="20"/>
          <w:szCs w:val="20"/>
        </w:rPr>
      </w:pPr>
    </w:p>
    <w:p w14:paraId="73520F4F">
      <w:pPr>
        <w:spacing w:before="0" w:after="0" w:line="360" w:lineRule="auto"/>
        <w:ind w:right="-1"/>
        <w:jc w:val="both"/>
        <w:rPr>
          <w:rFonts w:cs="Arial"/>
          <w:color w:val="auto"/>
          <w:sz w:val="20"/>
          <w:szCs w:val="20"/>
        </w:rPr>
      </w:pPr>
    </w:p>
    <w:p w14:paraId="31AD7150">
      <w:pPr>
        <w:spacing w:before="0" w:after="0" w:line="360" w:lineRule="auto"/>
        <w:ind w:right="-1"/>
        <w:jc w:val="both"/>
        <w:rPr>
          <w:rFonts w:cs="Arial"/>
          <w:color w:val="auto"/>
          <w:sz w:val="20"/>
          <w:szCs w:val="20"/>
        </w:rPr>
      </w:pPr>
      <w:r>
        <w:rPr>
          <w:rFonts w:cs="Arial"/>
          <w:color w:val="auto"/>
          <w:sz w:val="20"/>
          <w:szCs w:val="20"/>
        </w:rPr>
        <w:br w:type="page"/>
      </w:r>
    </w:p>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14:paraId="43C02C5A">
      <w:pPr>
        <w:pStyle w:val="7"/>
        <w:spacing w:before="0" w:after="0"/>
        <w:ind w:left="142" w:right="-1" w:firstLine="0"/>
        <w:jc w:val="center"/>
        <w:rPr>
          <w:rFonts w:cs="Arial"/>
          <w:b w:val="0"/>
          <w:color w:val="auto"/>
          <w:szCs w:val="22"/>
        </w:rPr>
      </w:pPr>
      <w:bookmarkStart w:id="225" w:name="_Toc404174798"/>
      <w:bookmarkStart w:id="226" w:name="_Toc412557110"/>
      <w:bookmarkStart w:id="227" w:name="_Toc380138314"/>
      <w:bookmarkStart w:id="228" w:name="_Toc412099497"/>
      <w:bookmarkStart w:id="229" w:name="_Toc399489311"/>
      <w:bookmarkStart w:id="230" w:name="_Toc380156700"/>
      <w:bookmarkStart w:id="231" w:name="_Toc412032973"/>
      <w:bookmarkStart w:id="232" w:name="_Toc348707598"/>
      <w:bookmarkStart w:id="233" w:name="_Toc400972740"/>
      <w:bookmarkStart w:id="234" w:name="_Toc384017453"/>
      <w:bookmarkStart w:id="235" w:name="_Toc375144015"/>
      <w:bookmarkStart w:id="236" w:name="_Toc380149409"/>
      <w:bookmarkStart w:id="237" w:name="_Toc380071822"/>
      <w:bookmarkStart w:id="238" w:name="_Toc383181221"/>
      <w:bookmarkStart w:id="239" w:name="_Toc404668710"/>
      <w:bookmarkStart w:id="240" w:name="_Toc348710821"/>
      <w:bookmarkStart w:id="241" w:name="_Toc480904467"/>
      <w:bookmarkStart w:id="242" w:name="_Toc383255305"/>
      <w:bookmarkStart w:id="243" w:name="_Toc383094942"/>
      <w:bookmarkStart w:id="244" w:name="_Toc376519931"/>
      <w:bookmarkStart w:id="245" w:name="_Toc417548461"/>
      <w:bookmarkStart w:id="246" w:name="_Toc383095710"/>
      <w:bookmarkStart w:id="247" w:name="_Toc375144796"/>
      <w:bookmarkStart w:id="248" w:name="_Toc422320369"/>
      <w:bookmarkStart w:id="249" w:name="_Toc383095094"/>
      <w:bookmarkStart w:id="250" w:name="_Toc383094773"/>
      <w:bookmarkStart w:id="251" w:name="_Toc348595804"/>
      <w:bookmarkStart w:id="252" w:name="_Toc412443353"/>
      <w:bookmarkStart w:id="253" w:name="_Toc347306714"/>
      <w:bookmarkStart w:id="254" w:name="_Toc404671811"/>
      <w:bookmarkStart w:id="255" w:name="_Toc348540485"/>
      <w:bookmarkStart w:id="256" w:name="_Toc347321141"/>
      <w:bookmarkStart w:id="257" w:name="_Toc348540259"/>
      <w:bookmarkStart w:id="258" w:name="_Toc416078260"/>
      <w:bookmarkStart w:id="259" w:name="_Toc380150391"/>
      <w:bookmarkStart w:id="260" w:name="_Toc412539788"/>
      <w:bookmarkStart w:id="261" w:name="_Toc399484506"/>
      <w:bookmarkStart w:id="262" w:name="_Toc417047675"/>
      <w:bookmarkStart w:id="263" w:name="_Toc412101463"/>
      <w:bookmarkStart w:id="264" w:name="_Toc371491689"/>
      <w:bookmarkStart w:id="265" w:name="_Toc416079308"/>
      <w:bookmarkStart w:id="266" w:name="_Toc371491403"/>
      <w:bookmarkStart w:id="267" w:name="_Toc347306763"/>
      <w:bookmarkStart w:id="268" w:name="_Toc348533483"/>
      <w:bookmarkStart w:id="269" w:name="_Toc412447385"/>
      <w:bookmarkStart w:id="270" w:name="_Toc348710735"/>
      <w:bookmarkStart w:id="271" w:name="_Toc416081821"/>
      <w:bookmarkStart w:id="272" w:name="_Toc412703133"/>
      <w:bookmarkStart w:id="273" w:name="_Toc347320398"/>
      <w:bookmarkStart w:id="274" w:name="_Toc405295126"/>
      <w:bookmarkStart w:id="275" w:name="_Toc412120333"/>
      <w:bookmarkStart w:id="276" w:name="_Toc371491602"/>
      <w:bookmarkStart w:id="277" w:name="_Toc413243653"/>
      <w:bookmarkStart w:id="278" w:name="_Toc383095052"/>
      <w:bookmarkStart w:id="279" w:name="_Toc383095188"/>
      <w:bookmarkStart w:id="280" w:name="_Toc347306367"/>
      <w:bookmarkStart w:id="281" w:name="_Toc399483297"/>
      <w:bookmarkStart w:id="282" w:name="_Toc347303877"/>
      <w:bookmarkStart w:id="283" w:name="_Toc412704821"/>
      <w:bookmarkStart w:id="284" w:name="_Toc383095039"/>
      <w:bookmarkStart w:id="285" w:name="_Toc371500833"/>
      <w:bookmarkStart w:id="286" w:name="_Toc399484149"/>
      <w:bookmarkStart w:id="287" w:name="_Toc417460184"/>
      <w:bookmarkStart w:id="288" w:name="_Toc412101490"/>
      <w:bookmarkStart w:id="289" w:name="_Toc417030598"/>
      <w:bookmarkStart w:id="290" w:name="_Toc422216625"/>
      <w:bookmarkStart w:id="291" w:name="_Toc380139055"/>
      <w:bookmarkStart w:id="292" w:name="_Toc348596038"/>
    </w:p>
    <w:p w14:paraId="0A1A4BBD">
      <w:pPr>
        <w:pStyle w:val="5"/>
        <w:bidi w:val="0"/>
        <w:rPr>
          <w:rFonts w:hint="default"/>
          <w:lang w:val="pt-BR"/>
        </w:rPr>
      </w:pPr>
      <w:r>
        <w:t xml:space="preserve">ANEXO </w:t>
      </w:r>
      <w:r>
        <w:rPr>
          <w:rFonts w:hint="default"/>
          <w:lang w:val="pt-BR"/>
        </w:rPr>
        <w:t>V</w:t>
      </w:r>
      <w:r>
        <w:br w:type="textWrapping"/>
      </w:r>
      <w:r>
        <w:rPr>
          <w:rFonts w:hint="default"/>
          <w:lang w:val="pt-BR"/>
        </w:rPr>
        <w:t>Minuta do Contrato</w:t>
      </w:r>
    </w:p>
    <w:p w14:paraId="4A4F2A0A"/>
    <w:p w14:paraId="72063F55">
      <w:pPr>
        <w:spacing w:before="0" w:after="0"/>
        <w:ind w:left="-142" w:right="-1"/>
        <w:jc w:val="center"/>
        <w:rPr>
          <w:rFonts w:hint="default" w:cs="Arial"/>
          <w:b/>
          <w:color w:val="auto"/>
          <w:sz w:val="20"/>
          <w:szCs w:val="20"/>
          <w:lang w:val="pt-BR"/>
        </w:rPr>
      </w:pPr>
      <w:r>
        <w:rPr>
          <w:rFonts w:cs="Arial"/>
          <w:b/>
          <w:color w:val="auto"/>
          <w:sz w:val="20"/>
          <w:szCs w:val="20"/>
        </w:rPr>
        <w:t>CONTRATO Nº __/</w:t>
      </w:r>
      <w:r>
        <w:rPr>
          <w:rFonts w:cs="Arial"/>
          <w:b/>
          <w:color w:val="auto"/>
          <w:sz w:val="20"/>
          <w:szCs w:val="20"/>
          <w:lang w:val="pt-BR"/>
        </w:rPr>
        <w:t>202</w:t>
      </w:r>
      <w:r>
        <w:rPr>
          <w:rFonts w:hint="default" w:cs="Arial"/>
          <w:b/>
          <w:color w:val="auto"/>
          <w:sz w:val="20"/>
          <w:szCs w:val="20"/>
          <w:lang w:val="pt-BR"/>
        </w:rPr>
        <w:t>6</w:t>
      </w:r>
    </w:p>
    <w:p w14:paraId="0C79B2FC">
      <w:pPr>
        <w:spacing w:before="0" w:after="0"/>
        <w:ind w:left="-142" w:right="-1"/>
        <w:jc w:val="center"/>
        <w:rPr>
          <w:rFonts w:hint="default" w:cs="Arial"/>
          <w:b/>
          <w:color w:val="auto"/>
          <w:sz w:val="20"/>
          <w:szCs w:val="20"/>
          <w:lang w:val="pt-BR"/>
        </w:rPr>
      </w:pPr>
      <w:r>
        <w:rPr>
          <w:rFonts w:cs="Arial"/>
          <w:b/>
          <w:color w:val="auto"/>
          <w:sz w:val="20"/>
          <w:szCs w:val="20"/>
        </w:rPr>
        <w:t xml:space="preserve">PREGÃO ELETRÔNICO Nº </w:t>
      </w:r>
      <w:r>
        <w:rPr>
          <w:rFonts w:hint="default" w:cs="Arial"/>
          <w:b/>
          <w:color w:val="auto"/>
          <w:sz w:val="20"/>
          <w:szCs w:val="20"/>
          <w:lang w:val="pt-BR"/>
        </w:rPr>
        <w:t>21</w:t>
      </w:r>
      <w:r>
        <w:rPr>
          <w:rFonts w:cs="Arial"/>
          <w:b/>
          <w:color w:val="auto"/>
          <w:sz w:val="20"/>
          <w:szCs w:val="20"/>
        </w:rPr>
        <w:t>/</w:t>
      </w:r>
      <w:r>
        <w:rPr>
          <w:rFonts w:cs="Arial"/>
          <w:b/>
          <w:color w:val="auto"/>
          <w:sz w:val="20"/>
          <w:szCs w:val="20"/>
          <w:lang w:val="pt-BR"/>
        </w:rPr>
        <w:t>202</w:t>
      </w:r>
      <w:r>
        <w:rPr>
          <w:rFonts w:hint="default" w:cs="Arial"/>
          <w:b/>
          <w:color w:val="auto"/>
          <w:sz w:val="20"/>
          <w:szCs w:val="20"/>
          <w:lang w:val="pt-BR"/>
        </w:rPr>
        <w:t>6</w:t>
      </w:r>
      <w:r>
        <w:rPr>
          <w:rFonts w:cs="Arial"/>
          <w:b/>
          <w:color w:val="auto"/>
          <w:sz w:val="20"/>
          <w:szCs w:val="20"/>
        </w:rPr>
        <w:br w:type="textWrapping"/>
      </w:r>
      <w:r>
        <w:rPr>
          <w:rFonts w:cs="Arial"/>
          <w:b/>
          <w:color w:val="auto"/>
          <w:sz w:val="20"/>
          <w:szCs w:val="20"/>
        </w:rPr>
        <w:t xml:space="preserve">PROCESSO  Nº </w:t>
      </w:r>
      <w:r>
        <w:rPr>
          <w:rFonts w:hint="default" w:cs="Arial"/>
          <w:b/>
          <w:color w:val="auto"/>
          <w:sz w:val="20"/>
          <w:szCs w:val="20"/>
          <w:lang w:val="pt-BR"/>
        </w:rPr>
        <w:t>10.534</w:t>
      </w:r>
      <w:r>
        <w:rPr>
          <w:rFonts w:cs="Arial"/>
          <w:b/>
          <w:color w:val="auto"/>
          <w:sz w:val="20"/>
          <w:szCs w:val="20"/>
        </w:rPr>
        <w:t>/</w:t>
      </w:r>
      <w:r>
        <w:rPr>
          <w:rFonts w:cs="Arial"/>
          <w:b/>
          <w:color w:val="auto"/>
          <w:sz w:val="20"/>
          <w:szCs w:val="20"/>
          <w:lang w:val="pt-BR"/>
        </w:rPr>
        <w:t>2025</w:t>
      </w:r>
    </w:p>
    <w:p w14:paraId="7AD54457">
      <w:pPr>
        <w:spacing w:before="0" w:after="0"/>
        <w:ind w:left="-142" w:right="-1"/>
        <w:jc w:val="center"/>
        <w:rPr>
          <w:rFonts w:cs="Arial"/>
          <w:b/>
          <w:color w:val="auto"/>
          <w:sz w:val="20"/>
          <w:szCs w:val="20"/>
        </w:rPr>
      </w:pPr>
    </w:p>
    <w:p w14:paraId="3DF405C0">
      <w:pPr>
        <w:spacing w:before="0" w:after="0"/>
        <w:ind w:left="2268" w:hanging="2268"/>
        <w:rPr>
          <w:rFonts w:cs="Arial"/>
          <w:b/>
          <w:sz w:val="16"/>
          <w:szCs w:val="16"/>
          <w:u w:val="single"/>
        </w:rPr>
      </w:pPr>
    </w:p>
    <w:tbl>
      <w:tblPr>
        <w:tblStyle w:val="12"/>
        <w:tblpPr w:leftFromText="141" w:rightFromText="141" w:vertAnchor="text" w:horzAnchor="margin" w:tblpX="-68" w:tblpY="-32"/>
        <w:tblW w:w="9886" w:type="dxa"/>
        <w:tblInd w:w="0" w:type="dxa"/>
        <w:tblLayout w:type="autofit"/>
        <w:tblCellMar>
          <w:top w:w="0" w:type="dxa"/>
          <w:left w:w="108" w:type="dxa"/>
          <w:bottom w:w="0" w:type="dxa"/>
          <w:right w:w="108" w:type="dxa"/>
        </w:tblCellMar>
      </w:tblPr>
      <w:tblGrid>
        <w:gridCol w:w="2715"/>
        <w:gridCol w:w="7171"/>
      </w:tblGrid>
      <w:tr w14:paraId="7BCD2B83">
        <w:tblPrEx>
          <w:tblCellMar>
            <w:top w:w="0" w:type="dxa"/>
            <w:left w:w="108" w:type="dxa"/>
            <w:bottom w:w="0" w:type="dxa"/>
            <w:right w:w="108" w:type="dxa"/>
          </w:tblCellMar>
        </w:tblPrEx>
        <w:trPr>
          <w:trHeight w:val="1548" w:hRule="atLeast"/>
        </w:trPr>
        <w:tc>
          <w:tcPr>
            <w:tcW w:w="2715" w:type="dxa"/>
          </w:tcPr>
          <w:p w14:paraId="7EAD76E7">
            <w:pPr>
              <w:spacing w:before="0" w:after="0"/>
              <w:jc w:val="right"/>
              <w:rPr>
                <w:rFonts w:ascii="Tahoma" w:hAnsi="Tahoma" w:cs="Tahoma"/>
                <w:b/>
                <w:szCs w:val="22"/>
                <w:u w:val="single"/>
              </w:rPr>
            </w:pPr>
            <w:r>
              <w:rPr>
                <w:rFonts w:cs="Arial"/>
                <w:b/>
                <w:color w:val="auto"/>
                <w:sz w:val="20"/>
                <w:szCs w:val="20"/>
              </w:rPr>
              <w:t>CONTRATANTE:</w:t>
            </w:r>
          </w:p>
        </w:tc>
        <w:tc>
          <w:tcPr>
            <w:tcW w:w="7171" w:type="dxa"/>
            <w:vAlign w:val="center"/>
          </w:tcPr>
          <w:p w14:paraId="54C74E78">
            <w:pPr>
              <w:spacing w:before="0" w:after="0"/>
              <w:jc w:val="both"/>
              <w:rPr>
                <w:rFonts w:cs="Arial"/>
                <w:color w:val="auto"/>
                <w:sz w:val="20"/>
                <w:szCs w:val="20"/>
              </w:rPr>
            </w:pPr>
            <w:r>
              <w:rPr>
                <w:rFonts w:cs="Arial"/>
                <w:b/>
                <w:color w:val="auto"/>
                <w:sz w:val="20"/>
                <w:szCs w:val="20"/>
              </w:rPr>
              <w:t>PREFEITURA MUNICIPAL DE ITAPEVA</w:t>
            </w:r>
            <w:r>
              <w:rPr>
                <w:rFonts w:cs="Arial"/>
                <w:color w:val="auto"/>
                <w:sz w:val="20"/>
                <w:szCs w:val="20"/>
              </w:rPr>
              <w:t xml:space="preserve">, inscrita no CNPJ/MF sob o nº 46.634.358/0001-77, sede na Praça Duque de Caxias, nº 22, Centro, na cidade de Itapeva/SP, neste ato representada por </w:t>
            </w:r>
            <w:r>
              <w:rPr>
                <w:rFonts w:hint="default" w:cs="Arial"/>
                <w:color w:val="auto"/>
                <w:sz w:val="20"/>
                <w:szCs w:val="20"/>
                <w:lang w:val="pt-BR"/>
              </w:rPr>
              <w:t>sua</w:t>
            </w:r>
            <w:r>
              <w:rPr>
                <w:rFonts w:cs="Arial"/>
                <w:color w:val="auto"/>
                <w:sz w:val="20"/>
                <w:szCs w:val="20"/>
              </w:rPr>
              <w:t xml:space="preserve"> Prefeit</w:t>
            </w:r>
            <w:r>
              <w:rPr>
                <w:rFonts w:hint="default" w:cs="Arial"/>
                <w:color w:val="auto"/>
                <w:sz w:val="20"/>
                <w:szCs w:val="20"/>
                <w:lang w:val="pt-BR"/>
              </w:rPr>
              <w:t>a</w:t>
            </w:r>
            <w:r>
              <w:rPr>
                <w:rFonts w:cs="Arial"/>
                <w:color w:val="auto"/>
                <w:sz w:val="20"/>
                <w:szCs w:val="20"/>
              </w:rPr>
              <w:t xml:space="preserve"> Municipal, Sr</w:t>
            </w:r>
            <w:r>
              <w:rPr>
                <w:rFonts w:hint="default" w:cs="Arial"/>
                <w:color w:val="auto"/>
                <w:sz w:val="20"/>
                <w:szCs w:val="20"/>
                <w:lang w:val="pt-BR"/>
              </w:rPr>
              <w:t>a</w:t>
            </w:r>
            <w:r>
              <w:rPr>
                <w:rFonts w:cs="Arial"/>
                <w:color w:val="auto"/>
                <w:sz w:val="20"/>
                <w:szCs w:val="20"/>
              </w:rPr>
              <w:t xml:space="preserve">.  </w:t>
            </w:r>
            <w:r>
              <w:rPr>
                <w:rFonts w:hint="default" w:cs="Arial"/>
                <w:color w:val="auto"/>
                <w:sz w:val="20"/>
                <w:szCs w:val="20"/>
                <w:lang w:val="pt-BR"/>
              </w:rPr>
              <w:t>ADRIANA DUCH MACHADO</w:t>
            </w:r>
            <w:r>
              <w:rPr>
                <w:rFonts w:cs="Arial"/>
                <w:color w:val="auto"/>
                <w:sz w:val="20"/>
                <w:szCs w:val="20"/>
              </w:rPr>
              <w:t>, brasileir</w:t>
            </w:r>
            <w:r>
              <w:rPr>
                <w:rFonts w:hint="default" w:cs="Arial"/>
                <w:color w:val="auto"/>
                <w:sz w:val="20"/>
                <w:szCs w:val="20"/>
                <w:lang w:val="pt-BR"/>
              </w:rPr>
              <w:t>a</w:t>
            </w:r>
            <w:r>
              <w:rPr>
                <w:rFonts w:cs="Arial"/>
                <w:color w:val="auto"/>
                <w:sz w:val="20"/>
                <w:szCs w:val="20"/>
              </w:rPr>
              <w:t>, portador</w:t>
            </w:r>
            <w:r>
              <w:rPr>
                <w:rFonts w:hint="default" w:cs="Arial"/>
                <w:color w:val="auto"/>
                <w:sz w:val="20"/>
                <w:szCs w:val="20"/>
                <w:lang w:val="pt-BR"/>
              </w:rPr>
              <w:t>a</w:t>
            </w:r>
            <w:r>
              <w:rPr>
                <w:rFonts w:cs="Arial"/>
                <w:color w:val="auto"/>
                <w:sz w:val="20"/>
                <w:szCs w:val="20"/>
              </w:rPr>
              <w:t xml:space="preserve"> da Cédula de Identidade RG nº </w:t>
            </w:r>
            <w:r>
              <w:rPr>
                <w:rFonts w:hint="default" w:cs="Arial"/>
                <w:color w:val="auto"/>
                <w:sz w:val="20"/>
                <w:szCs w:val="20"/>
                <w:lang w:val="pt-BR"/>
              </w:rPr>
              <w:t>23.854.856-5</w:t>
            </w:r>
            <w:r>
              <w:rPr>
                <w:rFonts w:cs="Arial"/>
                <w:color w:val="auto"/>
                <w:sz w:val="20"/>
                <w:szCs w:val="20"/>
              </w:rPr>
              <w:t xml:space="preserve"> SSP/SP e do CPF/MF sob o nº </w:t>
            </w:r>
            <w:r>
              <w:rPr>
                <w:rFonts w:hint="default" w:ascii="Arial Narrow" w:hAnsi="Arial Narrow" w:cs="Arial"/>
                <w:color w:val="auto"/>
                <w:sz w:val="20"/>
                <w:szCs w:val="20"/>
                <w:lang w:val="pt-BR"/>
              </w:rPr>
              <w:t>175.939.738-59</w:t>
            </w:r>
            <w:r>
              <w:rPr>
                <w:rFonts w:cs="Arial"/>
                <w:color w:val="auto"/>
                <w:sz w:val="20"/>
                <w:szCs w:val="20"/>
              </w:rPr>
              <w:t>, e de outro lado como:</w:t>
            </w:r>
          </w:p>
          <w:p w14:paraId="1534006A">
            <w:pPr>
              <w:pStyle w:val="24"/>
              <w:spacing w:before="0" w:after="0"/>
              <w:jc w:val="both"/>
              <w:rPr>
                <w:rFonts w:ascii="Tahoma" w:hAnsi="Tahoma" w:cs="Tahoma"/>
                <w:color w:val="auto"/>
              </w:rPr>
            </w:pPr>
          </w:p>
        </w:tc>
      </w:tr>
      <w:tr w14:paraId="7BBB048A">
        <w:tblPrEx>
          <w:tblCellMar>
            <w:top w:w="0" w:type="dxa"/>
            <w:left w:w="108" w:type="dxa"/>
            <w:bottom w:w="0" w:type="dxa"/>
            <w:right w:w="108" w:type="dxa"/>
          </w:tblCellMar>
        </w:tblPrEx>
        <w:trPr>
          <w:trHeight w:val="1189" w:hRule="atLeast"/>
        </w:trPr>
        <w:tc>
          <w:tcPr>
            <w:tcW w:w="2715" w:type="dxa"/>
          </w:tcPr>
          <w:p w14:paraId="19A48616">
            <w:pPr>
              <w:spacing w:before="0" w:after="0"/>
              <w:jc w:val="right"/>
              <w:rPr>
                <w:rFonts w:ascii="Tahoma" w:hAnsi="Tahoma" w:cs="Tahoma"/>
                <w:b/>
                <w:szCs w:val="22"/>
                <w:u w:val="single"/>
              </w:rPr>
            </w:pPr>
            <w:r>
              <w:rPr>
                <w:rFonts w:cs="Arial"/>
                <w:b/>
                <w:color w:val="auto"/>
                <w:sz w:val="20"/>
                <w:szCs w:val="20"/>
              </w:rPr>
              <w:t>CONTRATADA:</w:t>
            </w:r>
          </w:p>
        </w:tc>
        <w:tc>
          <w:tcPr>
            <w:tcW w:w="7171" w:type="dxa"/>
            <w:vAlign w:val="center"/>
          </w:tcPr>
          <w:p w14:paraId="2661BCD5">
            <w:pPr>
              <w:spacing w:before="0" w:after="0"/>
              <w:jc w:val="both"/>
              <w:rPr>
                <w:rFonts w:cs="Arial"/>
                <w:color w:val="auto"/>
                <w:sz w:val="20"/>
                <w:szCs w:val="20"/>
              </w:rPr>
            </w:pPr>
            <w:r>
              <w:rPr>
                <w:rFonts w:cs="Arial"/>
                <w:b/>
                <w:color w:val="auto"/>
                <w:sz w:val="20"/>
                <w:szCs w:val="20"/>
              </w:rPr>
              <w:t>RAZÃO SOCIAL</w:t>
            </w:r>
            <w:r>
              <w:rPr>
                <w:rFonts w:cs="Arial"/>
                <w:color w:val="auto"/>
                <w:sz w:val="20"/>
                <w:szCs w:val="20"/>
              </w:rPr>
              <w:t>, inscrita no CNPJ/MF sob o n° ____ e Inscrição Estadual n° _____, com sede na Rua ____, Bairro, na Cidade de ____, neste ato representada pelo Sr. REPRESENTANTE DA EMPRESA, nacionalidade, estado civil, profissão, portador da Cédula de Identidade RG nº _______________ – SSP/SP e do CPF/MF sob o n° _______________.</w:t>
            </w:r>
          </w:p>
        </w:tc>
      </w:tr>
    </w:tbl>
    <w:p w14:paraId="5F2234B7">
      <w:pPr>
        <w:tabs>
          <w:tab w:val="left" w:pos="-142"/>
          <w:tab w:val="left" w:pos="9639"/>
        </w:tabs>
        <w:spacing w:before="0" w:after="0" w:line="240" w:lineRule="exact"/>
        <w:ind w:left="-142" w:right="-2"/>
        <w:jc w:val="both"/>
        <w:rPr>
          <w:rFonts w:cs="Arial"/>
          <w:color w:val="auto"/>
          <w:sz w:val="20"/>
          <w:szCs w:val="20"/>
        </w:rPr>
      </w:pPr>
      <w:r>
        <w:rPr>
          <w:rFonts w:cs="Arial"/>
          <w:color w:val="auto"/>
          <w:sz w:val="20"/>
          <w:szCs w:val="20"/>
        </w:rPr>
        <w:t>Dessa forma parte acima qualificada doravante denominada neste ato, respectivamente, CONTRATANTE e CONTRATADA, têm entre si, por esta e da melhor forma de direito, tudo de conformidade com a Licitação do presente Contrato, mediante as cláusulas e condições seguintes, que reciprocamente outorgam e aceitam:</w:t>
      </w:r>
    </w:p>
    <w:p w14:paraId="44AD69F6">
      <w:pPr>
        <w:spacing w:before="0" w:after="0" w:line="240" w:lineRule="exact"/>
        <w:ind w:left="-142" w:right="424"/>
        <w:rPr>
          <w:rFonts w:ascii="Tahoma" w:hAnsi="Tahoma" w:cs="Tahoma"/>
          <w:color w:val="auto"/>
          <w:sz w:val="19"/>
          <w:szCs w:val="19"/>
        </w:rPr>
      </w:pPr>
    </w:p>
    <w:p w14:paraId="79B3B7D4">
      <w:pPr>
        <w:pStyle w:val="47"/>
        <w:spacing w:before="0" w:after="0" w:line="240" w:lineRule="exact"/>
        <w:ind w:left="-142" w:right="565"/>
        <w:rPr>
          <w:rFonts w:cs="Arial"/>
          <w:b/>
          <w:color w:val="auto"/>
          <w:sz w:val="20"/>
          <w:szCs w:val="20"/>
          <w:u w:val="single"/>
        </w:rPr>
      </w:pPr>
      <w:r>
        <w:rPr>
          <w:rFonts w:cs="Arial"/>
          <w:b/>
          <w:color w:val="auto"/>
          <w:sz w:val="20"/>
          <w:szCs w:val="20"/>
          <w:u w:val="single"/>
        </w:rPr>
        <w:t>CLÁUSULA 1ª – DO OBJETO</w:t>
      </w:r>
    </w:p>
    <w:p w14:paraId="195CED3D">
      <w:pPr>
        <w:pStyle w:val="47"/>
        <w:spacing w:before="0" w:after="0" w:line="240" w:lineRule="exact"/>
        <w:ind w:left="-142" w:right="565"/>
        <w:rPr>
          <w:rFonts w:cs="Arial"/>
          <w:b/>
          <w:color w:val="auto"/>
          <w:sz w:val="20"/>
          <w:szCs w:val="20"/>
          <w:u w:val="single"/>
        </w:rPr>
      </w:pPr>
    </w:p>
    <w:p w14:paraId="074AF71E">
      <w:pPr>
        <w:spacing w:before="0" w:after="0" w:line="240" w:lineRule="exact"/>
        <w:ind w:left="-142" w:right="-1"/>
        <w:jc w:val="both"/>
        <w:rPr>
          <w:rFonts w:cs="Arial"/>
          <w:color w:val="auto"/>
          <w:sz w:val="20"/>
          <w:szCs w:val="20"/>
        </w:rPr>
      </w:pPr>
      <w:r>
        <w:rPr>
          <w:rFonts w:cs="Arial"/>
          <w:color w:val="auto"/>
          <w:sz w:val="20"/>
          <w:szCs w:val="20"/>
        </w:rPr>
        <w:t xml:space="preserve">A CONTRATADA se obriga a </w:t>
      </w:r>
      <w:r>
        <w:rPr>
          <w:rFonts w:hint="default" w:cs="Arial"/>
          <w:color w:val="auto"/>
          <w:sz w:val="20"/>
          <w:szCs w:val="20"/>
          <w:lang w:val="pt-BR"/>
        </w:rPr>
        <w:t>entregar</w:t>
      </w:r>
      <w:r>
        <w:rPr>
          <w:rFonts w:cs="Arial"/>
          <w:color w:val="auto"/>
          <w:sz w:val="20"/>
          <w:szCs w:val="20"/>
        </w:rPr>
        <w:t xml:space="preserve">, conforme solicitação, </w:t>
      </w:r>
      <w:r>
        <w:rPr>
          <w:rFonts w:hint="default" w:cs="Arial"/>
          <w:b/>
          <w:bCs/>
          <w:color w:val="auto"/>
          <w:sz w:val="20"/>
          <w:szCs w:val="20"/>
          <w:highlight w:val="none"/>
          <w:lang w:val="pt-BR"/>
        </w:rPr>
        <w:t>aquisição de uniformes para o SAMU</w:t>
      </w:r>
      <w:r>
        <w:rPr>
          <w:rFonts w:cs="Arial"/>
          <w:b/>
          <w:bCs/>
          <w:color w:val="auto"/>
          <w:sz w:val="20"/>
          <w:szCs w:val="20"/>
          <w:highlight w:val="none"/>
        </w:rPr>
        <w:t>,</w:t>
      </w:r>
      <w:r>
        <w:rPr>
          <w:rFonts w:cs="Arial"/>
          <w:color w:val="auto"/>
          <w:sz w:val="20"/>
          <w:szCs w:val="20"/>
          <w:highlight w:val="none"/>
        </w:rPr>
        <w:t xml:space="preserve"> atendendo as necessidades da Secretaria Municipal </w:t>
      </w:r>
      <w:r>
        <w:rPr>
          <w:rFonts w:hint="default" w:cs="Arial"/>
          <w:color w:val="auto"/>
          <w:sz w:val="20"/>
          <w:szCs w:val="20"/>
          <w:highlight w:val="none"/>
          <w:lang w:val="pt-BR"/>
        </w:rPr>
        <w:t>de Saúde</w:t>
      </w:r>
      <w:r>
        <w:rPr>
          <w:rFonts w:cs="Arial"/>
          <w:color w:val="auto"/>
          <w:sz w:val="20"/>
          <w:szCs w:val="20"/>
        </w:rPr>
        <w:t xml:space="preserve">, de acordo o </w:t>
      </w:r>
      <w:r>
        <w:rPr>
          <w:rFonts w:cs="Arial"/>
          <w:b/>
          <w:color w:val="auto"/>
          <w:sz w:val="20"/>
          <w:szCs w:val="20"/>
        </w:rPr>
        <w:t>Termo de Referência - Anexo I</w:t>
      </w:r>
      <w:r>
        <w:rPr>
          <w:rFonts w:cs="Arial"/>
          <w:color w:val="auto"/>
          <w:sz w:val="20"/>
          <w:szCs w:val="20"/>
        </w:rPr>
        <w:t xml:space="preserve"> do Edital da Licitação - Pregão Eletrônico nº </w:t>
      </w:r>
      <w:r>
        <w:rPr>
          <w:rFonts w:hint="default" w:cs="Arial"/>
          <w:color w:val="auto"/>
          <w:sz w:val="20"/>
          <w:szCs w:val="20"/>
          <w:lang w:val="pt-BR"/>
        </w:rPr>
        <w:t>21</w:t>
      </w:r>
      <w:r>
        <w:rPr>
          <w:rFonts w:cs="Arial"/>
          <w:color w:val="auto"/>
          <w:sz w:val="20"/>
          <w:szCs w:val="20"/>
        </w:rPr>
        <w:t>/</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 conforme segue:</w:t>
      </w:r>
    </w:p>
    <w:p w14:paraId="1B6C420C">
      <w:pPr>
        <w:spacing w:before="0" w:after="0" w:line="240" w:lineRule="exact"/>
        <w:ind w:left="-142" w:right="-1"/>
        <w:jc w:val="both"/>
        <w:rPr>
          <w:rFonts w:cs="Arial"/>
          <w:color w:val="auto"/>
          <w:sz w:val="20"/>
          <w:szCs w:val="20"/>
        </w:rPr>
      </w:pPr>
    </w:p>
    <w:tbl>
      <w:tblPr>
        <w:tblStyle w:val="12"/>
        <w:tblW w:w="5037"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70" w:type="dxa"/>
          <w:bottom w:w="0" w:type="dxa"/>
          <w:right w:w="70" w:type="dxa"/>
        </w:tblCellMar>
      </w:tblPr>
      <w:tblGrid>
        <w:gridCol w:w="959"/>
        <w:gridCol w:w="963"/>
        <w:gridCol w:w="4809"/>
        <w:gridCol w:w="1561"/>
        <w:gridCol w:w="1416"/>
      </w:tblGrid>
      <w:tr w14:paraId="18CC20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0" w:hRule="atLeast"/>
        </w:trPr>
        <w:tc>
          <w:tcPr>
            <w:tcW w:w="5000" w:type="pct"/>
            <w:gridSpan w:val="5"/>
            <w:tcBorders>
              <w:top w:val="single" w:color="auto" w:sz="2" w:space="0"/>
              <w:left w:val="single" w:color="auto" w:sz="2" w:space="0"/>
              <w:bottom w:val="single" w:color="auto" w:sz="2" w:space="0"/>
              <w:right w:val="single" w:color="auto" w:sz="4" w:space="0"/>
            </w:tcBorders>
            <w:shd w:val="clear" w:color="auto" w:fill="A5A5A5" w:themeFill="background1" w:themeFillShade="A6"/>
            <w:vAlign w:val="center"/>
          </w:tcPr>
          <w:p w14:paraId="3BD7FE50">
            <w:pPr>
              <w:spacing w:before="0" w:after="0"/>
              <w:jc w:val="center"/>
              <w:rPr>
                <w:rFonts w:cs="Arial"/>
                <w:b/>
                <w:bCs/>
                <w:color w:val="auto"/>
                <w:szCs w:val="18"/>
                <w:lang w:eastAsia="pt-BR"/>
              </w:rPr>
            </w:pPr>
            <w:r>
              <w:rPr>
                <w:rFonts w:cs="Arial"/>
                <w:b/>
                <w:color w:val="auto"/>
                <w:szCs w:val="18"/>
              </w:rPr>
              <w:t>ITEM __</w:t>
            </w:r>
          </w:p>
        </w:tc>
      </w:tr>
      <w:tr w14:paraId="7CE669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52" w:hRule="atLeast"/>
        </w:trPr>
        <w:tc>
          <w:tcPr>
            <w:tcW w:w="494" w:type="pct"/>
            <w:vMerge w:val="restart"/>
            <w:tcBorders>
              <w:top w:val="single" w:color="auto" w:sz="2" w:space="0"/>
              <w:left w:val="single" w:color="auto" w:sz="2" w:space="0"/>
              <w:bottom w:val="single" w:color="auto" w:sz="2" w:space="0"/>
              <w:right w:val="single" w:color="auto" w:sz="2" w:space="0"/>
            </w:tcBorders>
            <w:shd w:val="clear" w:color="auto" w:fill="A5A5A5" w:themeFill="background1" w:themeFillShade="A6"/>
            <w:vAlign w:val="center"/>
          </w:tcPr>
          <w:p w14:paraId="5A4673F1">
            <w:pPr>
              <w:spacing w:before="0" w:after="0"/>
              <w:jc w:val="center"/>
              <w:rPr>
                <w:rFonts w:cs="Arial"/>
                <w:b/>
                <w:bCs/>
                <w:color w:val="auto"/>
                <w:szCs w:val="18"/>
                <w:lang w:eastAsia="pt-BR"/>
              </w:rPr>
            </w:pPr>
            <w:r>
              <w:rPr>
                <w:rFonts w:cs="Arial"/>
                <w:b/>
                <w:bCs/>
                <w:color w:val="auto"/>
                <w:szCs w:val="18"/>
                <w:lang w:eastAsia="pt-BR"/>
              </w:rPr>
              <w:t>QUANT.</w:t>
            </w:r>
          </w:p>
        </w:tc>
        <w:tc>
          <w:tcPr>
            <w:tcW w:w="496" w:type="pct"/>
            <w:vMerge w:val="restart"/>
            <w:tcBorders>
              <w:top w:val="single" w:color="auto" w:sz="2" w:space="0"/>
              <w:left w:val="single" w:color="auto" w:sz="2" w:space="0"/>
              <w:bottom w:val="single" w:color="auto" w:sz="2" w:space="0"/>
              <w:right w:val="single" w:color="auto" w:sz="2" w:space="0"/>
            </w:tcBorders>
            <w:shd w:val="clear" w:color="auto" w:fill="A5A5A5" w:themeFill="background1" w:themeFillShade="A6"/>
            <w:vAlign w:val="center"/>
          </w:tcPr>
          <w:p w14:paraId="41443CDA">
            <w:pPr>
              <w:spacing w:before="0" w:after="0"/>
              <w:jc w:val="center"/>
              <w:rPr>
                <w:rFonts w:cs="Arial"/>
                <w:b/>
                <w:bCs/>
                <w:color w:val="auto"/>
                <w:szCs w:val="18"/>
                <w:lang w:eastAsia="pt-BR"/>
              </w:rPr>
            </w:pPr>
            <w:r>
              <w:rPr>
                <w:rFonts w:cs="Arial"/>
                <w:b/>
                <w:bCs/>
                <w:color w:val="auto"/>
                <w:szCs w:val="18"/>
                <w:lang w:eastAsia="pt-BR"/>
              </w:rPr>
              <w:t>UNIDADE</w:t>
            </w:r>
          </w:p>
        </w:tc>
        <w:tc>
          <w:tcPr>
            <w:tcW w:w="2477" w:type="pct"/>
            <w:vMerge w:val="restart"/>
            <w:tcBorders>
              <w:top w:val="single" w:color="auto" w:sz="2" w:space="0"/>
              <w:left w:val="single" w:color="auto" w:sz="2" w:space="0"/>
              <w:bottom w:val="single" w:color="auto" w:sz="2" w:space="0"/>
              <w:right w:val="single" w:color="auto" w:sz="4" w:space="0"/>
            </w:tcBorders>
            <w:shd w:val="clear" w:color="auto" w:fill="A5A5A5" w:themeFill="background1" w:themeFillShade="A6"/>
            <w:vAlign w:val="center"/>
          </w:tcPr>
          <w:p w14:paraId="5D3AECB4">
            <w:pPr>
              <w:spacing w:before="0" w:after="0"/>
              <w:jc w:val="center"/>
              <w:rPr>
                <w:rFonts w:cs="Arial"/>
                <w:b/>
                <w:bCs/>
                <w:color w:val="auto"/>
                <w:szCs w:val="18"/>
                <w:lang w:eastAsia="pt-BR"/>
              </w:rPr>
            </w:pPr>
            <w:r>
              <w:rPr>
                <w:rFonts w:cs="Arial"/>
                <w:b/>
                <w:bCs/>
                <w:color w:val="auto"/>
                <w:szCs w:val="18"/>
                <w:lang w:eastAsia="pt-BR"/>
              </w:rPr>
              <w:t xml:space="preserve">DESCRIÇÃO </w:t>
            </w:r>
          </w:p>
        </w:tc>
        <w:tc>
          <w:tcPr>
            <w:tcW w:w="1533" w:type="pct"/>
            <w:gridSpan w:val="2"/>
            <w:tcBorders>
              <w:top w:val="single" w:color="auto" w:sz="2" w:space="0"/>
              <w:left w:val="single" w:color="auto" w:sz="4" w:space="0"/>
              <w:bottom w:val="single" w:color="auto" w:sz="4" w:space="0"/>
              <w:right w:val="single" w:color="auto" w:sz="4" w:space="0"/>
            </w:tcBorders>
            <w:shd w:val="clear" w:color="auto" w:fill="A5A5A5" w:themeFill="background1" w:themeFillShade="A6"/>
            <w:vAlign w:val="center"/>
          </w:tcPr>
          <w:p w14:paraId="11D694E4">
            <w:pPr>
              <w:spacing w:before="0" w:after="0"/>
              <w:jc w:val="center"/>
              <w:rPr>
                <w:rFonts w:cs="Arial"/>
                <w:b/>
                <w:bCs/>
                <w:color w:val="auto"/>
                <w:szCs w:val="18"/>
                <w:lang w:eastAsia="pt-BR"/>
              </w:rPr>
            </w:pPr>
            <w:r>
              <w:rPr>
                <w:rFonts w:cs="Arial"/>
                <w:b/>
                <w:bCs/>
                <w:color w:val="auto"/>
                <w:szCs w:val="18"/>
                <w:lang w:eastAsia="pt-BR"/>
              </w:rPr>
              <w:t>Valor Estimado</w:t>
            </w:r>
          </w:p>
        </w:tc>
      </w:tr>
      <w:tr w14:paraId="7A32F5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52" w:hRule="atLeast"/>
        </w:trPr>
        <w:tc>
          <w:tcPr>
            <w:tcW w:w="494" w:type="pct"/>
            <w:vMerge w:val="continue"/>
            <w:tcBorders>
              <w:top w:val="single" w:color="auto" w:sz="2" w:space="0"/>
              <w:left w:val="single" w:color="auto" w:sz="2" w:space="0"/>
              <w:bottom w:val="single" w:color="auto" w:sz="2" w:space="0"/>
              <w:right w:val="single" w:color="auto" w:sz="2" w:space="0"/>
            </w:tcBorders>
            <w:vAlign w:val="center"/>
          </w:tcPr>
          <w:p w14:paraId="3AEB6E1F">
            <w:pPr>
              <w:spacing w:before="0" w:after="0"/>
              <w:rPr>
                <w:rFonts w:cs="Arial"/>
                <w:b/>
                <w:bCs/>
                <w:color w:val="auto"/>
                <w:szCs w:val="18"/>
                <w:lang w:eastAsia="pt-BR"/>
              </w:rPr>
            </w:pPr>
          </w:p>
        </w:tc>
        <w:tc>
          <w:tcPr>
            <w:tcW w:w="496" w:type="pct"/>
            <w:vMerge w:val="continue"/>
            <w:tcBorders>
              <w:top w:val="single" w:color="auto" w:sz="2" w:space="0"/>
              <w:left w:val="single" w:color="auto" w:sz="2" w:space="0"/>
              <w:bottom w:val="single" w:color="auto" w:sz="2" w:space="0"/>
              <w:right w:val="single" w:color="auto" w:sz="2" w:space="0"/>
            </w:tcBorders>
            <w:vAlign w:val="center"/>
          </w:tcPr>
          <w:p w14:paraId="521197B5">
            <w:pPr>
              <w:spacing w:before="0" w:after="0"/>
              <w:rPr>
                <w:rFonts w:cs="Arial"/>
                <w:b/>
                <w:bCs/>
                <w:color w:val="auto"/>
                <w:szCs w:val="18"/>
                <w:lang w:eastAsia="pt-BR"/>
              </w:rPr>
            </w:pPr>
          </w:p>
        </w:tc>
        <w:tc>
          <w:tcPr>
            <w:tcW w:w="2477" w:type="pct"/>
            <w:vMerge w:val="continue"/>
            <w:tcBorders>
              <w:top w:val="single" w:color="auto" w:sz="2" w:space="0"/>
              <w:left w:val="single" w:color="auto" w:sz="2" w:space="0"/>
              <w:bottom w:val="single" w:color="auto" w:sz="2" w:space="0"/>
              <w:right w:val="single" w:color="auto" w:sz="4" w:space="0"/>
            </w:tcBorders>
            <w:vAlign w:val="center"/>
          </w:tcPr>
          <w:p w14:paraId="22DDFE30">
            <w:pPr>
              <w:spacing w:before="0" w:after="0"/>
              <w:rPr>
                <w:rFonts w:cs="Arial"/>
                <w:b/>
                <w:bCs/>
                <w:color w:val="auto"/>
                <w:szCs w:val="18"/>
                <w:lang w:eastAsia="pt-BR"/>
              </w:rPr>
            </w:pPr>
          </w:p>
        </w:tc>
        <w:tc>
          <w:tcPr>
            <w:tcW w:w="804" w:type="pct"/>
            <w:tcBorders>
              <w:top w:val="single" w:color="auto" w:sz="2" w:space="0"/>
              <w:left w:val="single" w:color="auto" w:sz="2" w:space="0"/>
              <w:bottom w:val="single" w:color="auto" w:sz="2" w:space="0"/>
              <w:right w:val="single" w:color="auto" w:sz="2" w:space="0"/>
            </w:tcBorders>
            <w:shd w:val="clear" w:color="auto" w:fill="A5A5A5" w:themeFill="background1" w:themeFillShade="A6"/>
            <w:noWrap/>
            <w:vAlign w:val="center"/>
          </w:tcPr>
          <w:p w14:paraId="26E91BF8">
            <w:pPr>
              <w:spacing w:before="0" w:after="0"/>
              <w:jc w:val="center"/>
              <w:rPr>
                <w:rFonts w:cs="Arial"/>
                <w:b/>
                <w:bCs/>
                <w:color w:val="auto"/>
                <w:szCs w:val="18"/>
                <w:lang w:eastAsia="pt-BR"/>
              </w:rPr>
            </w:pPr>
            <w:r>
              <w:rPr>
                <w:rFonts w:cs="Arial"/>
                <w:b/>
                <w:bCs/>
                <w:color w:val="auto"/>
                <w:szCs w:val="18"/>
                <w:lang w:eastAsia="pt-BR"/>
              </w:rPr>
              <w:t>UNITÁRIO</w:t>
            </w:r>
          </w:p>
        </w:tc>
        <w:tc>
          <w:tcPr>
            <w:tcW w:w="729" w:type="pct"/>
            <w:tcBorders>
              <w:top w:val="single" w:color="auto" w:sz="2" w:space="0"/>
              <w:left w:val="single" w:color="auto" w:sz="2" w:space="0"/>
              <w:bottom w:val="single" w:color="auto" w:sz="2" w:space="0"/>
              <w:right w:val="single" w:color="auto" w:sz="4" w:space="0"/>
            </w:tcBorders>
            <w:shd w:val="clear" w:color="auto" w:fill="A5A5A5" w:themeFill="background1" w:themeFillShade="A6"/>
            <w:noWrap/>
            <w:vAlign w:val="center"/>
          </w:tcPr>
          <w:p w14:paraId="0693B1A6">
            <w:pPr>
              <w:spacing w:before="0" w:after="0"/>
              <w:jc w:val="center"/>
              <w:rPr>
                <w:rFonts w:cs="Arial"/>
                <w:b/>
                <w:bCs/>
                <w:color w:val="auto"/>
                <w:szCs w:val="18"/>
                <w:lang w:eastAsia="pt-BR"/>
              </w:rPr>
            </w:pPr>
            <w:r>
              <w:rPr>
                <w:rFonts w:cs="Arial"/>
                <w:b/>
                <w:bCs/>
                <w:color w:val="auto"/>
                <w:szCs w:val="18"/>
                <w:lang w:eastAsia="pt-BR"/>
              </w:rPr>
              <w:t xml:space="preserve">TOTAL </w:t>
            </w:r>
          </w:p>
        </w:tc>
      </w:tr>
      <w:tr w14:paraId="07BAD4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70" w:type="dxa"/>
            <w:bottom w:w="0" w:type="dxa"/>
            <w:right w:w="70" w:type="dxa"/>
          </w:tblCellMar>
        </w:tblPrEx>
        <w:trPr>
          <w:trHeight w:val="20" w:hRule="atLeast"/>
        </w:trPr>
        <w:tc>
          <w:tcPr>
            <w:tcW w:w="494" w:type="pct"/>
            <w:tcBorders>
              <w:top w:val="single" w:color="auto" w:sz="2" w:space="0"/>
              <w:left w:val="single" w:color="auto" w:sz="2" w:space="0"/>
              <w:bottom w:val="single" w:color="auto" w:sz="2" w:space="0"/>
              <w:right w:val="single" w:color="auto" w:sz="2" w:space="0"/>
            </w:tcBorders>
            <w:shd w:val="clear" w:color="auto" w:fill="FFFFFF"/>
            <w:vAlign w:val="center"/>
          </w:tcPr>
          <w:p w14:paraId="5803999C">
            <w:pPr>
              <w:spacing w:before="60" w:after="60"/>
              <w:jc w:val="center"/>
              <w:rPr>
                <w:rFonts w:cs="Arial"/>
                <w:color w:val="000000"/>
                <w:szCs w:val="18"/>
              </w:rPr>
            </w:pPr>
          </w:p>
        </w:tc>
        <w:tc>
          <w:tcPr>
            <w:tcW w:w="496" w:type="pct"/>
            <w:tcBorders>
              <w:top w:val="single" w:color="auto" w:sz="2" w:space="0"/>
              <w:left w:val="single" w:color="auto" w:sz="2" w:space="0"/>
              <w:bottom w:val="single" w:color="auto" w:sz="2" w:space="0"/>
              <w:right w:val="single" w:color="auto" w:sz="2" w:space="0"/>
            </w:tcBorders>
            <w:shd w:val="clear" w:color="auto" w:fill="FFFFFF"/>
            <w:vAlign w:val="center"/>
          </w:tcPr>
          <w:p w14:paraId="0BFD569E">
            <w:pPr>
              <w:spacing w:before="60" w:after="60"/>
              <w:jc w:val="center"/>
              <w:rPr>
                <w:rFonts w:cs="Arial"/>
                <w:color w:val="000000"/>
                <w:szCs w:val="18"/>
              </w:rPr>
            </w:pPr>
          </w:p>
        </w:tc>
        <w:tc>
          <w:tcPr>
            <w:tcW w:w="2477" w:type="pct"/>
            <w:tcBorders>
              <w:top w:val="single" w:color="auto" w:sz="2" w:space="0"/>
              <w:left w:val="single" w:color="auto" w:sz="2" w:space="0"/>
              <w:bottom w:val="single" w:color="auto" w:sz="2" w:space="0"/>
              <w:right w:val="single" w:color="auto" w:sz="4" w:space="0"/>
            </w:tcBorders>
            <w:shd w:val="clear" w:color="auto" w:fill="FFFFFF"/>
            <w:vAlign w:val="center"/>
          </w:tcPr>
          <w:p w14:paraId="30D41140">
            <w:pPr>
              <w:spacing w:before="60" w:after="60"/>
              <w:rPr>
                <w:rFonts w:cs="Arial"/>
                <w:color w:val="000000"/>
                <w:szCs w:val="18"/>
              </w:rPr>
            </w:pPr>
          </w:p>
        </w:tc>
        <w:tc>
          <w:tcPr>
            <w:tcW w:w="804" w:type="pct"/>
            <w:tcBorders>
              <w:top w:val="single" w:color="auto" w:sz="2" w:space="0"/>
              <w:left w:val="single" w:color="auto" w:sz="2" w:space="0"/>
              <w:bottom w:val="single" w:color="auto" w:sz="2" w:space="0"/>
              <w:right w:val="single" w:color="auto" w:sz="2" w:space="0"/>
            </w:tcBorders>
            <w:noWrap/>
            <w:vAlign w:val="center"/>
          </w:tcPr>
          <w:p w14:paraId="2E0DF628">
            <w:pPr>
              <w:spacing w:before="60" w:after="60"/>
              <w:jc w:val="center"/>
              <w:rPr>
                <w:rFonts w:cs="Arial"/>
                <w:color w:val="000000"/>
                <w:szCs w:val="18"/>
              </w:rPr>
            </w:pPr>
          </w:p>
        </w:tc>
        <w:tc>
          <w:tcPr>
            <w:tcW w:w="729" w:type="pct"/>
            <w:tcBorders>
              <w:top w:val="single" w:color="auto" w:sz="2" w:space="0"/>
              <w:left w:val="single" w:color="auto" w:sz="2" w:space="0"/>
              <w:bottom w:val="single" w:color="auto" w:sz="2" w:space="0"/>
              <w:right w:val="single" w:color="auto" w:sz="4" w:space="0"/>
            </w:tcBorders>
            <w:shd w:val="clear" w:color="auto" w:fill="FFFFFF"/>
            <w:noWrap/>
            <w:vAlign w:val="center"/>
          </w:tcPr>
          <w:p w14:paraId="0DC267CA">
            <w:pPr>
              <w:spacing w:before="60" w:after="60"/>
              <w:jc w:val="center"/>
              <w:rPr>
                <w:rFonts w:cs="Arial"/>
                <w:color w:val="000000"/>
                <w:szCs w:val="18"/>
              </w:rPr>
            </w:pPr>
          </w:p>
        </w:tc>
      </w:tr>
    </w:tbl>
    <w:p w14:paraId="03F174CF">
      <w:pPr>
        <w:spacing w:before="0" w:after="0" w:line="240" w:lineRule="exact"/>
        <w:ind w:left="-142" w:right="-1"/>
        <w:jc w:val="both"/>
        <w:rPr>
          <w:rFonts w:cs="Arial"/>
          <w:color w:val="auto"/>
          <w:sz w:val="20"/>
          <w:szCs w:val="20"/>
        </w:rPr>
      </w:pPr>
    </w:p>
    <w:p w14:paraId="15739AC5">
      <w:pPr>
        <w:numPr>
          <w:ilvl w:val="0"/>
          <w:numId w:val="10"/>
        </w:numPr>
        <w:spacing w:before="0" w:after="0"/>
        <w:ind w:left="0" w:leftChars="0" w:firstLine="0" w:firstLineChars="0"/>
        <w:jc w:val="both"/>
        <w:rPr>
          <w:b/>
          <w:bCs/>
          <w:sz w:val="20"/>
          <w:szCs w:val="20"/>
        </w:rPr>
      </w:pPr>
      <w:r>
        <w:rPr>
          <w:b/>
          <w:bCs/>
          <w:sz w:val="20"/>
          <w:szCs w:val="20"/>
        </w:rPr>
        <w:t xml:space="preserve">DOS PRAZOS E CONDIÇÕES DE ENTREGA </w:t>
      </w:r>
    </w:p>
    <w:p w14:paraId="4CF33799">
      <w:pPr>
        <w:spacing w:before="0" w:after="0"/>
        <w:jc w:val="both"/>
        <w:rPr>
          <w:sz w:val="20"/>
          <w:szCs w:val="20"/>
        </w:rPr>
      </w:pPr>
    </w:p>
    <w:p w14:paraId="3EF448CE">
      <w:pPr>
        <w:numPr>
          <w:ilvl w:val="0"/>
          <w:numId w:val="11"/>
        </w:numPr>
        <w:tabs>
          <w:tab w:val="clear" w:pos="425"/>
        </w:tabs>
        <w:spacing w:before="0" w:after="0"/>
        <w:ind w:left="356" w:leftChars="-100" w:hanging="536" w:hangingChars="268"/>
        <w:jc w:val="both"/>
        <w:rPr>
          <w:sz w:val="20"/>
          <w:szCs w:val="20"/>
        </w:rPr>
      </w:pPr>
      <w:r>
        <w:rPr>
          <w:sz w:val="20"/>
          <w:szCs w:val="20"/>
        </w:rPr>
        <w:t>O Objeto do presente pregão deverá ser entregue conforme especificações constantes no Termo de Referência - Anexo I deste Edital, observando o seguinte:</w:t>
      </w:r>
    </w:p>
    <w:p w14:paraId="7CBE12AD">
      <w:pPr>
        <w:spacing w:before="0" w:after="0"/>
        <w:ind w:left="356" w:leftChars="-100" w:hanging="536" w:hangingChars="268"/>
        <w:jc w:val="both"/>
        <w:rPr>
          <w:sz w:val="20"/>
          <w:szCs w:val="20"/>
        </w:rPr>
      </w:pPr>
    </w:p>
    <w:p w14:paraId="3DB22FBA">
      <w:pPr>
        <w:numPr>
          <w:ilvl w:val="0"/>
          <w:numId w:val="11"/>
        </w:numPr>
        <w:tabs>
          <w:tab w:val="clear" w:pos="425"/>
        </w:tabs>
        <w:spacing w:before="0" w:after="0"/>
        <w:ind w:left="356" w:leftChars="-100" w:hanging="536" w:hangingChars="268"/>
        <w:jc w:val="both"/>
        <w:rPr>
          <w:sz w:val="20"/>
          <w:szCs w:val="20"/>
        </w:rPr>
      </w:pPr>
      <w:r>
        <w:rPr>
          <w:sz w:val="20"/>
          <w:szCs w:val="20"/>
        </w:rPr>
        <w:t xml:space="preserve">Os materiais serão entregues de forma FRACIONADA, de acordo com as necessidades da Secretaria </w:t>
      </w:r>
      <w:r>
        <w:rPr>
          <w:sz w:val="20"/>
          <w:szCs w:val="20"/>
          <w:lang w:val="pt-BR"/>
        </w:rPr>
        <w:t>Municipal</w:t>
      </w:r>
      <w:r>
        <w:rPr>
          <w:rFonts w:hint="default"/>
          <w:sz w:val="20"/>
          <w:szCs w:val="20"/>
          <w:lang w:val="pt-BR"/>
        </w:rPr>
        <w:t xml:space="preserve"> de Saúde</w:t>
      </w:r>
      <w:r>
        <w:rPr>
          <w:sz w:val="20"/>
          <w:szCs w:val="20"/>
        </w:rPr>
        <w:t>.</w:t>
      </w:r>
    </w:p>
    <w:p w14:paraId="0AF9CDFB">
      <w:pPr>
        <w:spacing w:before="0" w:after="0"/>
        <w:ind w:left="356" w:leftChars="-100" w:hanging="536" w:hangingChars="268"/>
        <w:jc w:val="both"/>
        <w:rPr>
          <w:sz w:val="20"/>
          <w:szCs w:val="20"/>
        </w:rPr>
      </w:pPr>
    </w:p>
    <w:p w14:paraId="3DF6DC8B">
      <w:pPr>
        <w:numPr>
          <w:ilvl w:val="0"/>
          <w:numId w:val="11"/>
        </w:numPr>
        <w:tabs>
          <w:tab w:val="clear" w:pos="425"/>
        </w:tabs>
        <w:spacing w:before="0" w:after="0"/>
        <w:ind w:left="356" w:leftChars="-100" w:hanging="536" w:hangingChars="268"/>
        <w:jc w:val="both"/>
        <w:rPr>
          <w:sz w:val="20"/>
          <w:szCs w:val="20"/>
          <w:highlight w:val="none"/>
        </w:rPr>
      </w:pPr>
      <w:r>
        <w:rPr>
          <w:sz w:val="20"/>
          <w:szCs w:val="20"/>
        </w:rPr>
        <w:t>O prazo máximo para entrega dos materiais será d</w:t>
      </w:r>
      <w:r>
        <w:rPr>
          <w:sz w:val="20"/>
          <w:szCs w:val="20"/>
          <w:highlight w:val="none"/>
        </w:rPr>
        <w:t xml:space="preserve">e </w:t>
      </w:r>
      <w:r>
        <w:rPr>
          <w:rFonts w:hint="default"/>
          <w:sz w:val="20"/>
          <w:szCs w:val="20"/>
          <w:highlight w:val="none"/>
          <w:lang w:val="pt-BR"/>
        </w:rPr>
        <w:t>20</w:t>
      </w:r>
      <w:r>
        <w:rPr>
          <w:sz w:val="20"/>
          <w:szCs w:val="20"/>
          <w:highlight w:val="none"/>
        </w:rPr>
        <w:t xml:space="preserve"> (</w:t>
      </w:r>
      <w:r>
        <w:rPr>
          <w:rFonts w:hint="default"/>
          <w:sz w:val="20"/>
          <w:szCs w:val="20"/>
          <w:highlight w:val="none"/>
          <w:lang w:val="pt-BR"/>
        </w:rPr>
        <w:t>vinte</w:t>
      </w:r>
      <w:r>
        <w:rPr>
          <w:sz w:val="20"/>
          <w:szCs w:val="20"/>
          <w:highlight w:val="none"/>
        </w:rPr>
        <w:t>) dias úteis, contados a partir do recebimento d</w:t>
      </w:r>
      <w:r>
        <w:rPr>
          <w:rFonts w:hint="default"/>
          <w:sz w:val="20"/>
          <w:szCs w:val="20"/>
          <w:highlight w:val="none"/>
          <w:lang w:val="pt-BR"/>
        </w:rPr>
        <w:t>a</w:t>
      </w:r>
      <w:r>
        <w:rPr>
          <w:sz w:val="20"/>
          <w:szCs w:val="20"/>
          <w:highlight w:val="none"/>
        </w:rPr>
        <w:t xml:space="preserve"> </w:t>
      </w:r>
      <w:r>
        <w:rPr>
          <w:rFonts w:hint="default"/>
          <w:sz w:val="20"/>
          <w:szCs w:val="20"/>
          <w:highlight w:val="none"/>
          <w:lang w:val="pt-BR"/>
        </w:rPr>
        <w:t>Autorização de Fornecimento/Serviços</w:t>
      </w:r>
      <w:r>
        <w:rPr>
          <w:sz w:val="20"/>
          <w:szCs w:val="20"/>
          <w:highlight w:val="none"/>
        </w:rPr>
        <w:t xml:space="preserve"> entregue pela Secretaria Municipal </w:t>
      </w:r>
      <w:r>
        <w:rPr>
          <w:rFonts w:hint="default"/>
          <w:sz w:val="20"/>
          <w:szCs w:val="20"/>
          <w:highlight w:val="none"/>
          <w:lang w:val="pt-BR"/>
        </w:rPr>
        <w:t>de Saúde</w:t>
      </w:r>
      <w:r>
        <w:rPr>
          <w:sz w:val="20"/>
          <w:szCs w:val="20"/>
          <w:highlight w:val="none"/>
        </w:rPr>
        <w:t>.</w:t>
      </w:r>
    </w:p>
    <w:p w14:paraId="74958BFE">
      <w:pPr>
        <w:spacing w:before="0" w:after="0"/>
        <w:ind w:left="356" w:leftChars="-100" w:hanging="536" w:hangingChars="268"/>
        <w:jc w:val="both"/>
        <w:rPr>
          <w:sz w:val="20"/>
          <w:szCs w:val="20"/>
        </w:rPr>
      </w:pPr>
    </w:p>
    <w:p w14:paraId="274EF222">
      <w:pPr>
        <w:numPr>
          <w:ilvl w:val="0"/>
          <w:numId w:val="11"/>
        </w:numPr>
        <w:tabs>
          <w:tab w:val="clear" w:pos="425"/>
        </w:tabs>
        <w:spacing w:before="0" w:after="0"/>
        <w:ind w:left="356" w:leftChars="-100" w:hanging="536" w:hangingChars="268"/>
        <w:jc w:val="both"/>
        <w:rPr>
          <w:rFonts w:hint="default"/>
          <w:sz w:val="20"/>
          <w:szCs w:val="20"/>
          <w:highlight w:val="none"/>
          <w:lang w:val="pt-BR"/>
        </w:rPr>
      </w:pPr>
      <w:r>
        <w:rPr>
          <w:sz w:val="20"/>
          <w:szCs w:val="20"/>
        </w:rPr>
        <w:t>As entregas ocorrerão totalmente por conta da CONTRATADA e deverão ser realizad</w:t>
      </w:r>
      <w:r>
        <w:rPr>
          <w:sz w:val="20"/>
          <w:szCs w:val="20"/>
          <w:highlight w:val="none"/>
        </w:rPr>
        <w:t xml:space="preserve">as </w:t>
      </w:r>
      <w:r>
        <w:rPr>
          <w:rFonts w:ascii="Arial" w:hAnsi="Arial" w:eastAsia="Times New Roman" w:cs="Times New Roman"/>
          <w:color w:val="000000" w:themeColor="text1"/>
          <w:sz w:val="20"/>
          <w:szCs w:val="20"/>
          <w:highlight w:val="none"/>
          <w:lang w:val="pt-BR" w:eastAsia="en-US" w:bidi="ar-SA"/>
          <w14:textFill>
            <w14:solidFill>
              <w14:schemeClr w14:val="tx1"/>
            </w14:solidFill>
          </w14:textFill>
        </w:rPr>
        <w:t xml:space="preserve">na </w:t>
      </w:r>
      <w:r>
        <w:rPr>
          <w:rFonts w:hint="default" w:ascii="Arial" w:hAnsi="Arial" w:eastAsia="Times New Roman" w:cs="Times New Roman"/>
          <w:color w:val="000000" w:themeColor="text1"/>
          <w:sz w:val="20"/>
          <w:szCs w:val="20"/>
          <w:highlight w:val="none"/>
          <w:lang w:val="en-US" w:eastAsia="zh-CN" w:bidi="ar-SA"/>
          <w14:textFill>
            <w14:solidFill>
              <w14:schemeClr w14:val="tx1"/>
            </w14:solidFill>
          </w14:textFill>
        </w:rPr>
        <w:t>base do SAMU Regional de Itapeva, Avenida Governador Mario Covas, nº171, Centro, Itapeva- SP</w:t>
      </w:r>
      <w:r>
        <w:rPr>
          <w:rFonts w:hint="default" w:ascii="Arial" w:hAnsi="Arial" w:eastAsia="Times New Roman" w:cs="Times New Roman"/>
          <w:color w:val="000000" w:themeColor="text1"/>
          <w:sz w:val="20"/>
          <w:szCs w:val="20"/>
          <w:highlight w:val="none"/>
          <w:lang w:val="pt-BR" w:eastAsia="en-US" w:bidi="ar-SA"/>
          <w14:textFill>
            <w14:solidFill>
              <w14:schemeClr w14:val="tx1"/>
            </w14:solidFill>
          </w14:textFill>
        </w:rPr>
        <w:t>, no período das 08h às 17h</w:t>
      </w:r>
      <w:r>
        <w:rPr>
          <w:rFonts w:hint="default"/>
          <w:sz w:val="20"/>
          <w:szCs w:val="20"/>
          <w:highlight w:val="none"/>
          <w:lang w:val="pt-BR"/>
        </w:rPr>
        <w:t>.</w:t>
      </w:r>
    </w:p>
    <w:p w14:paraId="10595E60">
      <w:pPr>
        <w:spacing w:before="0" w:after="0"/>
        <w:ind w:left="356" w:leftChars="-100" w:hanging="536" w:hangingChars="268"/>
        <w:jc w:val="both"/>
        <w:rPr>
          <w:rFonts w:hint="default"/>
          <w:sz w:val="20"/>
          <w:szCs w:val="20"/>
          <w:lang w:val="pt-BR"/>
        </w:rPr>
      </w:pPr>
    </w:p>
    <w:p w14:paraId="73DB4457">
      <w:pPr>
        <w:numPr>
          <w:ilvl w:val="0"/>
          <w:numId w:val="11"/>
        </w:numPr>
        <w:tabs>
          <w:tab w:val="clear" w:pos="425"/>
        </w:tabs>
        <w:spacing w:before="0" w:after="0"/>
        <w:ind w:left="356" w:leftChars="-100" w:hanging="536" w:hangingChars="268"/>
        <w:jc w:val="both"/>
        <w:rPr>
          <w:sz w:val="20"/>
          <w:szCs w:val="20"/>
        </w:rPr>
      </w:pPr>
      <w:r>
        <w:rPr>
          <w:sz w:val="20"/>
          <w:szCs w:val="20"/>
        </w:rPr>
        <w:t>As entregas ocorrerão totalmente por conta da CONTRATADA e serão realizadas no endereço acima com todos os tributos, fretes, embalagens, encargos sociais e quaisquer outras despesas que componham ou incidam no preço proposto.</w:t>
      </w:r>
    </w:p>
    <w:p w14:paraId="695923C9">
      <w:pPr>
        <w:spacing w:before="0" w:after="0"/>
        <w:ind w:left="356" w:leftChars="-100" w:hanging="536" w:hangingChars="268"/>
        <w:jc w:val="both"/>
        <w:rPr>
          <w:sz w:val="20"/>
          <w:szCs w:val="20"/>
        </w:rPr>
      </w:pPr>
    </w:p>
    <w:p w14:paraId="45685A82">
      <w:pPr>
        <w:numPr>
          <w:ilvl w:val="0"/>
          <w:numId w:val="11"/>
        </w:numPr>
        <w:tabs>
          <w:tab w:val="clear" w:pos="425"/>
        </w:tabs>
        <w:spacing w:before="0" w:after="0"/>
        <w:ind w:left="356" w:leftChars="-100" w:hanging="536" w:hangingChars="268"/>
        <w:jc w:val="both"/>
        <w:rPr>
          <w:sz w:val="20"/>
          <w:szCs w:val="20"/>
        </w:rPr>
      </w:pPr>
      <w:r>
        <w:rPr>
          <w:sz w:val="20"/>
          <w:szCs w:val="20"/>
        </w:rPr>
        <w:t>O não cumprimento do prazo estabelecido sem justificativas cabíveis por parte do detentor poderá acarretar na aplicação das sanções previstas neste Edital.</w:t>
      </w:r>
    </w:p>
    <w:p w14:paraId="1C4D39A7">
      <w:pPr>
        <w:numPr>
          <w:ilvl w:val="0"/>
          <w:numId w:val="0"/>
        </w:numPr>
        <w:spacing w:before="0" w:after="0"/>
        <w:ind w:left="356" w:leftChars="-100" w:hanging="536" w:hangingChars="268"/>
        <w:jc w:val="both"/>
        <w:rPr>
          <w:sz w:val="20"/>
          <w:szCs w:val="20"/>
        </w:rPr>
      </w:pPr>
    </w:p>
    <w:p w14:paraId="296D600C">
      <w:pPr>
        <w:numPr>
          <w:ilvl w:val="0"/>
          <w:numId w:val="11"/>
        </w:numPr>
        <w:tabs>
          <w:tab w:val="clear" w:pos="425"/>
        </w:tabs>
        <w:spacing w:before="0" w:after="0"/>
        <w:ind w:left="356" w:leftChars="-100" w:hanging="536" w:hangingChars="268"/>
        <w:jc w:val="both"/>
        <w:rPr>
          <w:sz w:val="20"/>
          <w:szCs w:val="20"/>
          <w:highlight w:val="none"/>
        </w:rPr>
      </w:pPr>
      <w:r>
        <w:rPr>
          <w:sz w:val="20"/>
          <w:szCs w:val="20"/>
        </w:rPr>
        <w:t>O prazo de vigência do Contrato originado por esse processo licitatório será de</w:t>
      </w:r>
      <w:r>
        <w:rPr>
          <w:sz w:val="20"/>
          <w:szCs w:val="20"/>
          <w:highlight w:val="none"/>
        </w:rPr>
        <w:t xml:space="preserve"> 36</w:t>
      </w:r>
      <w:r>
        <w:rPr>
          <w:rFonts w:hint="default"/>
          <w:sz w:val="20"/>
          <w:szCs w:val="20"/>
          <w:highlight w:val="none"/>
          <w:lang w:val="pt-BR"/>
        </w:rPr>
        <w:t>5</w:t>
      </w:r>
      <w:r>
        <w:rPr>
          <w:sz w:val="20"/>
          <w:szCs w:val="20"/>
          <w:highlight w:val="none"/>
        </w:rPr>
        <w:t xml:space="preserve"> (trezentos e sessenta</w:t>
      </w:r>
      <w:r>
        <w:rPr>
          <w:rFonts w:hint="default"/>
          <w:sz w:val="20"/>
          <w:szCs w:val="20"/>
          <w:highlight w:val="none"/>
          <w:lang w:val="pt-BR"/>
        </w:rPr>
        <w:t xml:space="preserve"> e cinco</w:t>
      </w:r>
      <w:r>
        <w:rPr>
          <w:sz w:val="20"/>
          <w:szCs w:val="20"/>
          <w:highlight w:val="none"/>
        </w:rPr>
        <w:t>) dias</w:t>
      </w:r>
      <w:r>
        <w:rPr>
          <w:rFonts w:hint="default"/>
          <w:sz w:val="20"/>
          <w:szCs w:val="20"/>
          <w:highlight w:val="none"/>
          <w:lang w:val="pt-BR"/>
        </w:rPr>
        <w:t>,</w:t>
      </w:r>
      <w:r>
        <w:rPr>
          <w:sz w:val="20"/>
          <w:szCs w:val="20"/>
          <w:highlight w:val="none"/>
        </w:rPr>
        <w:t xml:space="preserve"> contados a partir </w:t>
      </w:r>
      <w:r>
        <w:rPr>
          <w:rFonts w:hint="default"/>
          <w:sz w:val="20"/>
          <w:szCs w:val="20"/>
          <w:highlight w:val="none"/>
          <w:lang w:val="pt-BR"/>
        </w:rPr>
        <w:t>de sua publicação no Diário Oficial do Município de Itapeva/SP e no Portal Nacional de Contratações Públicas (PNCP)</w:t>
      </w:r>
      <w:r>
        <w:rPr>
          <w:sz w:val="20"/>
          <w:szCs w:val="20"/>
          <w:highlight w:val="none"/>
        </w:rPr>
        <w:t xml:space="preserve">, podendo ser prorrogado por iguais e sucessivos períodos, conforme art. </w:t>
      </w:r>
      <w:r>
        <w:rPr>
          <w:rFonts w:hint="default"/>
          <w:sz w:val="20"/>
          <w:szCs w:val="20"/>
          <w:highlight w:val="none"/>
          <w:lang w:val="pt-BR"/>
        </w:rPr>
        <w:t>10</w:t>
      </w:r>
      <w:r>
        <w:rPr>
          <w:sz w:val="20"/>
          <w:szCs w:val="20"/>
          <w:highlight w:val="none"/>
        </w:rPr>
        <w:t xml:space="preserve">7 </w:t>
      </w:r>
      <w:r>
        <w:rPr>
          <w:rFonts w:hint="default"/>
          <w:sz w:val="20"/>
          <w:szCs w:val="20"/>
          <w:highlight w:val="none"/>
          <w:lang w:val="pt-BR"/>
        </w:rPr>
        <w:t>L</w:t>
      </w:r>
      <w:r>
        <w:rPr>
          <w:sz w:val="20"/>
          <w:szCs w:val="20"/>
          <w:highlight w:val="none"/>
        </w:rPr>
        <w:t xml:space="preserve">ei Federal </w:t>
      </w:r>
      <w:r>
        <w:rPr>
          <w:rFonts w:hint="default"/>
          <w:sz w:val="20"/>
          <w:szCs w:val="20"/>
          <w:highlight w:val="none"/>
          <w:lang w:val="pt-BR"/>
        </w:rPr>
        <w:t>14.133/2021</w:t>
      </w:r>
      <w:r>
        <w:rPr>
          <w:sz w:val="20"/>
          <w:szCs w:val="20"/>
          <w:highlight w:val="none"/>
        </w:rPr>
        <w:t>.</w:t>
      </w:r>
    </w:p>
    <w:p w14:paraId="2A78CB74">
      <w:pPr>
        <w:spacing w:before="0" w:after="0"/>
        <w:jc w:val="both"/>
        <w:rPr>
          <w:sz w:val="20"/>
          <w:szCs w:val="20"/>
        </w:rPr>
      </w:pPr>
    </w:p>
    <w:p w14:paraId="10E501A3">
      <w:pPr>
        <w:numPr>
          <w:ilvl w:val="0"/>
          <w:numId w:val="10"/>
        </w:numPr>
        <w:spacing w:before="0" w:after="0"/>
        <w:ind w:left="0" w:leftChars="0" w:firstLine="0" w:firstLineChars="0"/>
        <w:jc w:val="both"/>
        <w:rPr>
          <w:b/>
          <w:bCs/>
          <w:sz w:val="20"/>
          <w:szCs w:val="20"/>
        </w:rPr>
      </w:pPr>
      <w:r>
        <w:rPr>
          <w:b/>
          <w:bCs/>
          <w:sz w:val="20"/>
          <w:szCs w:val="20"/>
        </w:rPr>
        <w:t>DAS OBRIGAÇÕES DA CONTRATADA</w:t>
      </w:r>
    </w:p>
    <w:p w14:paraId="5955DC96">
      <w:pPr>
        <w:spacing w:before="0" w:after="0"/>
        <w:jc w:val="both"/>
        <w:rPr>
          <w:sz w:val="20"/>
          <w:szCs w:val="20"/>
        </w:rPr>
      </w:pPr>
    </w:p>
    <w:p w14:paraId="2A97D752">
      <w:pPr>
        <w:numPr>
          <w:ilvl w:val="0"/>
          <w:numId w:val="12"/>
        </w:numPr>
        <w:tabs>
          <w:tab w:val="left" w:pos="-1418"/>
          <w:tab w:val="clear" w:pos="425"/>
        </w:tabs>
        <w:spacing w:before="0" w:after="0"/>
        <w:ind w:left="358" w:leftChars="-100" w:hanging="538" w:hangingChars="269"/>
        <w:jc w:val="both"/>
        <w:rPr>
          <w:sz w:val="20"/>
          <w:szCs w:val="20"/>
        </w:rPr>
      </w:pPr>
      <w:r>
        <w:rPr>
          <w:sz w:val="20"/>
          <w:szCs w:val="20"/>
        </w:rPr>
        <w:t>Prestar os esclarecimentos que forem solicitados pela PREFEITURA MUNICIPAL DE ITAPEVA, se obri</w:t>
      </w:r>
      <w:r>
        <w:rPr>
          <w:sz w:val="20"/>
          <w:szCs w:val="20"/>
        </w:rPr>
        <w:softHyphen/>
      </w:r>
      <w:r>
        <w:rPr>
          <w:sz w:val="20"/>
          <w:szCs w:val="20"/>
        </w:rPr>
        <w:t>gando a atender prontamente reclamações, bem como dar ciência imediatamente e por escrito, de qualquer anormalidade que verificar quando da execução do contrato.</w:t>
      </w:r>
    </w:p>
    <w:p w14:paraId="38ECE9F0">
      <w:pPr>
        <w:spacing w:before="0" w:after="0"/>
        <w:ind w:left="358" w:leftChars="-100" w:hanging="538" w:hangingChars="269"/>
        <w:jc w:val="both"/>
        <w:rPr>
          <w:sz w:val="20"/>
          <w:szCs w:val="20"/>
        </w:rPr>
      </w:pPr>
    </w:p>
    <w:p w14:paraId="5F681821">
      <w:pPr>
        <w:numPr>
          <w:ilvl w:val="0"/>
          <w:numId w:val="12"/>
        </w:numPr>
        <w:tabs>
          <w:tab w:val="left" w:pos="-1418"/>
          <w:tab w:val="clear" w:pos="425"/>
        </w:tabs>
        <w:spacing w:before="0" w:after="0"/>
        <w:ind w:left="358" w:leftChars="-100" w:hanging="538" w:hangingChars="269"/>
        <w:jc w:val="both"/>
        <w:rPr>
          <w:sz w:val="20"/>
          <w:szCs w:val="20"/>
        </w:rPr>
      </w:pPr>
      <w:r>
        <w:rPr>
          <w:sz w:val="20"/>
          <w:szCs w:val="20"/>
        </w:rPr>
        <w:t xml:space="preserve">Dar prioridade aos pedidos da PREFEITURA MUNICIPAL DE ITAPEVA. </w:t>
      </w:r>
    </w:p>
    <w:p w14:paraId="046E6983">
      <w:pPr>
        <w:numPr>
          <w:ilvl w:val="0"/>
          <w:numId w:val="0"/>
        </w:numPr>
        <w:tabs>
          <w:tab w:val="left" w:pos="-1418"/>
        </w:tabs>
        <w:spacing w:before="0" w:after="0"/>
        <w:ind w:leftChars="-369"/>
        <w:jc w:val="both"/>
        <w:rPr>
          <w:sz w:val="20"/>
          <w:szCs w:val="20"/>
        </w:rPr>
      </w:pPr>
    </w:p>
    <w:p w14:paraId="639F6C5C">
      <w:pPr>
        <w:numPr>
          <w:ilvl w:val="0"/>
          <w:numId w:val="12"/>
        </w:numPr>
        <w:tabs>
          <w:tab w:val="left" w:pos="-1418"/>
          <w:tab w:val="clear" w:pos="425"/>
        </w:tabs>
        <w:spacing w:before="0" w:after="0"/>
        <w:ind w:left="358" w:leftChars="-100" w:hanging="538" w:hangingChars="269"/>
        <w:jc w:val="both"/>
        <w:rPr>
          <w:sz w:val="20"/>
          <w:szCs w:val="20"/>
        </w:rPr>
      </w:pPr>
      <w:r>
        <w:rPr>
          <w:rFonts w:cs="Arial"/>
          <w:color w:val="auto"/>
          <w:sz w:val="20"/>
        </w:rPr>
        <w:t>Responsabilizar-se por todos os danos causados a PREFEITURA MUNICIPAL DE ITAPEVA ou terceiros, decorrentes de sua culpa ou dolo, provocado pela negligência, imprudência ou imperícia quando da</w:t>
      </w:r>
      <w:r>
        <w:rPr>
          <w:rFonts w:hint="default" w:cs="Arial"/>
          <w:color w:val="auto"/>
          <w:sz w:val="20"/>
          <w:lang w:val="pt-BR"/>
        </w:rPr>
        <w:t xml:space="preserve"> entrega dos materiais</w:t>
      </w:r>
      <w:r>
        <w:rPr>
          <w:rFonts w:cs="Arial"/>
          <w:color w:val="auto"/>
          <w:sz w:val="20"/>
        </w:rPr>
        <w:t>, devendo repará-las as suas expensas.</w:t>
      </w:r>
    </w:p>
    <w:p w14:paraId="7BFC1C53">
      <w:pPr>
        <w:numPr>
          <w:ilvl w:val="0"/>
          <w:numId w:val="0"/>
        </w:numPr>
        <w:tabs>
          <w:tab w:val="left" w:pos="-1418"/>
        </w:tabs>
        <w:spacing w:before="0" w:after="0"/>
        <w:ind w:leftChars="-369"/>
        <w:jc w:val="both"/>
        <w:rPr>
          <w:sz w:val="20"/>
          <w:szCs w:val="20"/>
        </w:rPr>
      </w:pPr>
    </w:p>
    <w:p w14:paraId="2D36853B">
      <w:pPr>
        <w:numPr>
          <w:ilvl w:val="0"/>
          <w:numId w:val="12"/>
        </w:numPr>
        <w:tabs>
          <w:tab w:val="left" w:pos="-1418"/>
          <w:tab w:val="clear" w:pos="425"/>
        </w:tabs>
        <w:spacing w:before="0" w:after="0"/>
        <w:ind w:left="358" w:leftChars="-100" w:hanging="538" w:hangingChars="269"/>
        <w:jc w:val="both"/>
        <w:rPr>
          <w:sz w:val="20"/>
          <w:szCs w:val="20"/>
        </w:rPr>
      </w:pPr>
      <w:r>
        <w:rPr>
          <w:rFonts w:cs="Arial"/>
          <w:color w:val="auto"/>
          <w:sz w:val="20"/>
        </w:rPr>
        <w:t>Comunicar com antecedência a PREFEITURA MUNICIPAL DE ITAPEVA qualquer alteração que possa comprometer a manutenção do contrato.</w:t>
      </w:r>
    </w:p>
    <w:p w14:paraId="41D17C38">
      <w:pPr>
        <w:spacing w:before="0" w:after="0"/>
        <w:ind w:left="358" w:leftChars="-100" w:hanging="538" w:hangingChars="269"/>
        <w:jc w:val="both"/>
        <w:rPr>
          <w:sz w:val="20"/>
          <w:szCs w:val="20"/>
        </w:rPr>
      </w:pPr>
    </w:p>
    <w:p w14:paraId="0BA8B46A">
      <w:pPr>
        <w:numPr>
          <w:ilvl w:val="0"/>
          <w:numId w:val="12"/>
        </w:numPr>
        <w:tabs>
          <w:tab w:val="left" w:pos="-1418"/>
          <w:tab w:val="clear" w:pos="425"/>
        </w:tabs>
        <w:spacing w:before="0" w:after="0"/>
        <w:ind w:left="358" w:leftChars="-100" w:hanging="538" w:hangingChars="269"/>
        <w:jc w:val="both"/>
        <w:rPr>
          <w:sz w:val="20"/>
          <w:szCs w:val="20"/>
          <w:highlight w:val="none"/>
        </w:rPr>
      </w:pPr>
      <w:r>
        <w:rPr>
          <w:sz w:val="20"/>
          <w:szCs w:val="20"/>
        </w:rPr>
        <w:t xml:space="preserve">Caso algum material não corresponda ao exigido no instrumento convocatório, a contratada deverá providenciar sua </w:t>
      </w:r>
      <w:r>
        <w:rPr>
          <w:sz w:val="20"/>
          <w:szCs w:val="20"/>
          <w:highlight w:val="none"/>
        </w:rPr>
        <w:t xml:space="preserve">SUBSTITUIÇÃO no prazo máximo de </w:t>
      </w:r>
      <w:r>
        <w:rPr>
          <w:rFonts w:hint="default"/>
          <w:sz w:val="20"/>
          <w:szCs w:val="20"/>
          <w:highlight w:val="none"/>
          <w:lang w:val="pt-BR"/>
        </w:rPr>
        <w:t>7</w:t>
      </w:r>
      <w:r>
        <w:rPr>
          <w:sz w:val="20"/>
          <w:szCs w:val="20"/>
          <w:highlight w:val="none"/>
        </w:rPr>
        <w:t xml:space="preserve"> (</w:t>
      </w:r>
      <w:r>
        <w:rPr>
          <w:rFonts w:hint="default"/>
          <w:sz w:val="20"/>
          <w:szCs w:val="20"/>
          <w:highlight w:val="none"/>
          <w:lang w:val="pt-BR"/>
        </w:rPr>
        <w:t>sete</w:t>
      </w:r>
      <w:r>
        <w:rPr>
          <w:sz w:val="20"/>
          <w:szCs w:val="20"/>
          <w:highlight w:val="none"/>
        </w:rPr>
        <w:t xml:space="preserve">) dias, contados da data de notificação expedida pela contratante, visando o atendimento das especificações, sem prejuízo da incidência das sanções previstas no instrumento convocatório, na Lei nº </w:t>
      </w:r>
      <w:r>
        <w:rPr>
          <w:rFonts w:hint="default"/>
          <w:sz w:val="20"/>
          <w:szCs w:val="20"/>
          <w:highlight w:val="none"/>
          <w:lang w:val="pt-BR"/>
        </w:rPr>
        <w:t>14.133/2021</w:t>
      </w:r>
      <w:r>
        <w:rPr>
          <w:sz w:val="20"/>
          <w:szCs w:val="20"/>
          <w:highlight w:val="none"/>
        </w:rPr>
        <w:t xml:space="preserve"> e no Código de Defesa do Consumidor.</w:t>
      </w:r>
    </w:p>
    <w:p w14:paraId="1A4EA5BC">
      <w:pPr>
        <w:spacing w:before="0" w:after="0"/>
        <w:jc w:val="both"/>
        <w:rPr>
          <w:sz w:val="20"/>
          <w:szCs w:val="20"/>
          <w:highlight w:val="none"/>
        </w:rPr>
      </w:pPr>
    </w:p>
    <w:p w14:paraId="292C5094">
      <w:pPr>
        <w:numPr>
          <w:ilvl w:val="0"/>
          <w:numId w:val="10"/>
        </w:numPr>
        <w:spacing w:before="0" w:after="0"/>
        <w:ind w:left="0" w:leftChars="0" w:firstLine="0" w:firstLineChars="0"/>
        <w:jc w:val="both"/>
        <w:rPr>
          <w:b/>
          <w:bCs/>
          <w:sz w:val="20"/>
          <w:szCs w:val="20"/>
          <w:highlight w:val="none"/>
        </w:rPr>
      </w:pPr>
      <w:r>
        <w:rPr>
          <w:b/>
          <w:bCs/>
          <w:sz w:val="20"/>
          <w:szCs w:val="20"/>
          <w:highlight w:val="none"/>
        </w:rPr>
        <w:t>DAS CONDIÇÕES DE RECEBIMENTO DO OBJETO</w:t>
      </w:r>
    </w:p>
    <w:p w14:paraId="72623AEA">
      <w:pPr>
        <w:spacing w:before="0" w:after="0"/>
        <w:jc w:val="both"/>
        <w:rPr>
          <w:sz w:val="20"/>
          <w:szCs w:val="20"/>
          <w:highlight w:val="none"/>
        </w:rPr>
      </w:pPr>
    </w:p>
    <w:p w14:paraId="6CB8B23B">
      <w:pPr>
        <w:numPr>
          <w:ilvl w:val="0"/>
          <w:numId w:val="13"/>
        </w:numPr>
        <w:tabs>
          <w:tab w:val="clear" w:pos="425"/>
        </w:tabs>
        <w:spacing w:before="0" w:after="0"/>
        <w:ind w:left="358" w:leftChars="-100" w:hanging="538" w:hangingChars="269"/>
        <w:jc w:val="both"/>
        <w:rPr>
          <w:sz w:val="20"/>
          <w:szCs w:val="20"/>
        </w:rPr>
      </w:pPr>
      <w:r>
        <w:rPr>
          <w:sz w:val="20"/>
          <w:szCs w:val="20"/>
          <w:highlight w:val="none"/>
        </w:rPr>
        <w:t>Constatadas irregularidades no objeto contratual, a PREFEITURA MUNICIPAL DE ITAPEVA poderá, se disser respeito à especificação, rejeitá-lo, determinando sua substituição o</w:t>
      </w:r>
      <w:r>
        <w:rPr>
          <w:sz w:val="20"/>
          <w:szCs w:val="20"/>
        </w:rPr>
        <w:t>u rescindindo a contratação, sem prejuízo das penalidades cabíveis.</w:t>
      </w:r>
    </w:p>
    <w:p w14:paraId="2B3929BF">
      <w:pPr>
        <w:spacing w:before="0" w:after="0"/>
        <w:ind w:left="358" w:leftChars="-100" w:hanging="538" w:hangingChars="269"/>
        <w:jc w:val="both"/>
        <w:rPr>
          <w:sz w:val="20"/>
          <w:szCs w:val="20"/>
        </w:rPr>
      </w:pPr>
    </w:p>
    <w:p w14:paraId="1713AA27">
      <w:pPr>
        <w:numPr>
          <w:ilvl w:val="0"/>
          <w:numId w:val="13"/>
        </w:numPr>
        <w:tabs>
          <w:tab w:val="clear" w:pos="425"/>
        </w:tabs>
        <w:spacing w:before="0" w:after="0"/>
        <w:ind w:left="358" w:leftChars="-100" w:hanging="538" w:hangingChars="269"/>
        <w:jc w:val="both"/>
        <w:rPr>
          <w:sz w:val="20"/>
          <w:szCs w:val="20"/>
        </w:rPr>
      </w:pPr>
      <w:r>
        <w:rPr>
          <w:sz w:val="20"/>
          <w:szCs w:val="20"/>
        </w:rPr>
        <w:t xml:space="preserve">Para o seu recebimento, o Fiscal ou o Agente Fiscal do Contrato verificará a qualidade e especificações dos </w:t>
      </w:r>
      <w:r>
        <w:rPr>
          <w:rFonts w:hint="default"/>
          <w:sz w:val="20"/>
          <w:szCs w:val="20"/>
          <w:lang w:val="pt-BR"/>
        </w:rPr>
        <w:t>i</w:t>
      </w:r>
      <w:r>
        <w:rPr>
          <w:sz w:val="20"/>
          <w:szCs w:val="20"/>
        </w:rPr>
        <w:t>tens entregues conforme a proposta ofertada, a conferência do Documento Fiscal e Atestará a Vigência do contrato em seu verso.</w:t>
      </w:r>
    </w:p>
    <w:p w14:paraId="66E23448">
      <w:pPr>
        <w:spacing w:before="0" w:after="0"/>
        <w:ind w:left="358" w:leftChars="-100" w:hanging="538" w:hangingChars="269"/>
        <w:jc w:val="both"/>
        <w:rPr>
          <w:sz w:val="20"/>
          <w:szCs w:val="20"/>
        </w:rPr>
      </w:pPr>
    </w:p>
    <w:p w14:paraId="0B7A4D25">
      <w:pPr>
        <w:numPr>
          <w:ilvl w:val="0"/>
          <w:numId w:val="13"/>
        </w:numPr>
        <w:tabs>
          <w:tab w:val="clear" w:pos="425"/>
        </w:tabs>
        <w:spacing w:before="0" w:after="0"/>
        <w:ind w:left="358" w:leftChars="-100" w:hanging="538" w:hangingChars="269"/>
        <w:jc w:val="both"/>
        <w:rPr>
          <w:sz w:val="20"/>
          <w:szCs w:val="20"/>
        </w:rPr>
      </w:pPr>
      <w:r>
        <w:rPr>
          <w:sz w:val="20"/>
          <w:szCs w:val="20"/>
        </w:rPr>
        <w:t xml:space="preserve">O aceite dos </w:t>
      </w:r>
      <w:r>
        <w:rPr>
          <w:rFonts w:hint="default"/>
          <w:sz w:val="20"/>
          <w:szCs w:val="20"/>
          <w:lang w:val="pt-BR"/>
        </w:rPr>
        <w:t>i</w:t>
      </w:r>
      <w:r>
        <w:rPr>
          <w:sz w:val="20"/>
          <w:szCs w:val="20"/>
        </w:rPr>
        <w:t>tens pelo setor competente da PREFEITURA MUNICIPAL DE ITAPEVA não exclui a respon</w:t>
      </w:r>
      <w:r>
        <w:rPr>
          <w:sz w:val="20"/>
          <w:szCs w:val="20"/>
        </w:rPr>
        <w:softHyphen/>
      </w:r>
      <w:r>
        <w:rPr>
          <w:sz w:val="20"/>
          <w:szCs w:val="20"/>
        </w:rPr>
        <w:t xml:space="preserve">sabilidade do DETENTOR por vícios de quantidade, de qualidade ou técnicos do </w:t>
      </w:r>
      <w:r>
        <w:rPr>
          <w:rFonts w:hint="default"/>
          <w:sz w:val="20"/>
          <w:szCs w:val="20"/>
          <w:lang w:val="pt-BR"/>
        </w:rPr>
        <w:t>m</w:t>
      </w:r>
      <w:r>
        <w:rPr>
          <w:sz w:val="20"/>
          <w:szCs w:val="20"/>
        </w:rPr>
        <w:t>aterial, aparentes ou ocul</w:t>
      </w:r>
      <w:r>
        <w:rPr>
          <w:sz w:val="20"/>
          <w:szCs w:val="20"/>
        </w:rPr>
        <w:softHyphen/>
      </w:r>
      <w:r>
        <w:rPr>
          <w:sz w:val="20"/>
          <w:szCs w:val="20"/>
        </w:rPr>
        <w:t>tos, ou por desacordo com as especificações estabelecidas no respectivo Edital e verificadas posteriormente.</w:t>
      </w:r>
    </w:p>
    <w:p w14:paraId="03DBE12A">
      <w:pPr>
        <w:spacing w:before="0" w:after="0"/>
        <w:ind w:left="358" w:leftChars="-100" w:hanging="538" w:hangingChars="269"/>
        <w:jc w:val="both"/>
        <w:rPr>
          <w:sz w:val="20"/>
          <w:szCs w:val="20"/>
        </w:rPr>
      </w:pPr>
    </w:p>
    <w:p w14:paraId="6F31D6BF">
      <w:pPr>
        <w:numPr>
          <w:ilvl w:val="0"/>
          <w:numId w:val="13"/>
        </w:numPr>
        <w:tabs>
          <w:tab w:val="clear" w:pos="425"/>
        </w:tabs>
        <w:spacing w:before="0" w:after="0"/>
        <w:ind w:left="358" w:leftChars="-100" w:hanging="538" w:hangingChars="269"/>
        <w:jc w:val="both"/>
        <w:rPr>
          <w:sz w:val="20"/>
          <w:szCs w:val="20"/>
        </w:rPr>
      </w:pPr>
      <w:r>
        <w:rPr>
          <w:sz w:val="20"/>
          <w:szCs w:val="20"/>
        </w:rPr>
        <w:t>O não cumprimento dos requisitos estabelecidos no Edital autoriza a PREFEITURA MUNICIPAL DE ITAPEVA a suspender o pagamento, até a devida regularização, sem prejuízo da aplicação das penalidades previstas na presente convocação.</w:t>
      </w:r>
    </w:p>
    <w:p w14:paraId="46AF934C">
      <w:pPr>
        <w:spacing w:before="0" w:after="0"/>
        <w:ind w:left="358" w:leftChars="-100" w:hanging="538" w:hangingChars="269"/>
        <w:jc w:val="both"/>
        <w:rPr>
          <w:sz w:val="20"/>
          <w:szCs w:val="20"/>
        </w:rPr>
      </w:pPr>
    </w:p>
    <w:p w14:paraId="26ABB5F4">
      <w:pPr>
        <w:numPr>
          <w:ilvl w:val="0"/>
          <w:numId w:val="13"/>
        </w:numPr>
        <w:tabs>
          <w:tab w:val="clear" w:pos="425"/>
        </w:tabs>
        <w:spacing w:before="0" w:after="0"/>
        <w:ind w:left="358" w:leftChars="-100" w:hanging="538" w:hangingChars="269"/>
        <w:jc w:val="both"/>
        <w:rPr>
          <w:sz w:val="20"/>
          <w:szCs w:val="20"/>
        </w:rPr>
      </w:pPr>
      <w:r>
        <w:rPr>
          <w:sz w:val="20"/>
          <w:szCs w:val="20"/>
        </w:rPr>
        <w:t>Caso a substituição não ocorra no prazo determinado, estará a contratada incorrendo em atraso na en</w:t>
      </w:r>
      <w:r>
        <w:rPr>
          <w:sz w:val="20"/>
          <w:szCs w:val="20"/>
        </w:rPr>
        <w:softHyphen/>
      </w:r>
      <w:r>
        <w:rPr>
          <w:sz w:val="20"/>
          <w:szCs w:val="20"/>
        </w:rPr>
        <w:t>trega e sujeita à aplicação das sanções previstas no Edital.</w:t>
      </w:r>
    </w:p>
    <w:p w14:paraId="1BA8B412">
      <w:pPr>
        <w:spacing w:before="0" w:after="0" w:line="240" w:lineRule="exact"/>
        <w:ind w:left="-142" w:right="-1"/>
        <w:jc w:val="both"/>
        <w:rPr>
          <w:rFonts w:cs="Arial"/>
          <w:color w:val="auto"/>
          <w:sz w:val="20"/>
          <w:szCs w:val="20"/>
        </w:rPr>
      </w:pPr>
    </w:p>
    <w:p w14:paraId="0BE871CF">
      <w:pPr>
        <w:pStyle w:val="47"/>
        <w:spacing w:before="0" w:after="0"/>
        <w:ind w:left="-142" w:right="565"/>
        <w:rPr>
          <w:rFonts w:cs="Arial"/>
          <w:b/>
          <w:color w:val="auto"/>
          <w:sz w:val="20"/>
          <w:szCs w:val="20"/>
          <w:u w:val="single"/>
        </w:rPr>
      </w:pPr>
      <w:r>
        <w:rPr>
          <w:rFonts w:cs="Arial"/>
          <w:b/>
          <w:color w:val="auto"/>
          <w:sz w:val="20"/>
          <w:szCs w:val="20"/>
          <w:u w:val="single"/>
        </w:rPr>
        <w:t>CLÁUSULA 2ª – DO LOCAL E DATA</w:t>
      </w:r>
    </w:p>
    <w:p w14:paraId="651DEF6F">
      <w:pPr>
        <w:spacing w:before="0" w:after="0"/>
        <w:ind w:left="-142" w:right="423"/>
        <w:rPr>
          <w:rFonts w:ascii="Tahoma" w:hAnsi="Tahoma" w:cs="Tahoma"/>
          <w:b/>
          <w:color w:val="auto"/>
          <w:sz w:val="19"/>
          <w:szCs w:val="19"/>
          <w:u w:val="single"/>
        </w:rPr>
      </w:pPr>
    </w:p>
    <w:p w14:paraId="1C746A60">
      <w:pPr>
        <w:spacing w:before="0" w:after="0"/>
        <w:ind w:left="-142" w:right="-2"/>
        <w:jc w:val="both"/>
        <w:rPr>
          <w:rFonts w:cs="Arial"/>
          <w:color w:val="auto"/>
          <w:sz w:val="20"/>
          <w:szCs w:val="20"/>
        </w:rPr>
      </w:pPr>
      <w:r>
        <w:rPr>
          <w:rFonts w:cs="Arial"/>
          <w:color w:val="auto"/>
          <w:sz w:val="20"/>
          <w:szCs w:val="20"/>
        </w:rPr>
        <w:t xml:space="preserve">O presente contrato administrativo é lavrado e assinado nesta cidade de Itapeva, Estado de São Paulo, no dia __ do mês de ___________ de </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w:t>
      </w:r>
    </w:p>
    <w:p w14:paraId="75C4421A">
      <w:pPr>
        <w:pStyle w:val="47"/>
        <w:spacing w:before="0" w:after="0"/>
        <w:ind w:left="-142" w:right="565"/>
        <w:rPr>
          <w:rFonts w:cs="Arial"/>
          <w:b/>
          <w:color w:val="auto"/>
          <w:sz w:val="20"/>
          <w:szCs w:val="20"/>
          <w:u w:val="single"/>
        </w:rPr>
      </w:pPr>
    </w:p>
    <w:p w14:paraId="06CBD2CD">
      <w:pPr>
        <w:pStyle w:val="47"/>
        <w:spacing w:before="0" w:after="0"/>
        <w:ind w:left="-142" w:right="565"/>
        <w:rPr>
          <w:rFonts w:cs="Arial"/>
          <w:b/>
          <w:color w:val="auto"/>
          <w:sz w:val="20"/>
          <w:szCs w:val="20"/>
          <w:u w:val="single"/>
        </w:rPr>
      </w:pPr>
      <w:r>
        <w:rPr>
          <w:rFonts w:cs="Arial"/>
          <w:b/>
          <w:color w:val="auto"/>
          <w:sz w:val="20"/>
          <w:szCs w:val="20"/>
          <w:u w:val="single"/>
        </w:rPr>
        <w:t xml:space="preserve">CLÁUSULA </w:t>
      </w:r>
      <w:r>
        <w:rPr>
          <w:rFonts w:hint="default" w:cs="Arial"/>
          <w:b/>
          <w:color w:val="auto"/>
          <w:sz w:val="20"/>
          <w:szCs w:val="20"/>
          <w:u w:val="single"/>
          <w:lang w:val="pt-BR"/>
        </w:rPr>
        <w:t>3</w:t>
      </w:r>
      <w:r>
        <w:rPr>
          <w:rFonts w:cs="Arial"/>
          <w:b/>
          <w:color w:val="auto"/>
          <w:sz w:val="20"/>
          <w:szCs w:val="20"/>
          <w:u w:val="single"/>
        </w:rPr>
        <w:t>ª – DO VALOR E FORMA DE PAGAMENTO</w:t>
      </w:r>
    </w:p>
    <w:p w14:paraId="1D681571">
      <w:pPr>
        <w:spacing w:before="0" w:after="0"/>
        <w:ind w:right="565"/>
        <w:rPr>
          <w:rFonts w:cs="Arial"/>
          <w:b/>
          <w:color w:val="auto"/>
          <w:sz w:val="20"/>
          <w:szCs w:val="20"/>
          <w:u w:val="single"/>
        </w:rPr>
      </w:pPr>
    </w:p>
    <w:p w14:paraId="5811024D">
      <w:pPr>
        <w:spacing w:before="0" w:after="0"/>
        <w:ind w:left="-142" w:right="565"/>
        <w:rPr>
          <w:rFonts w:cs="Arial"/>
          <w:b/>
          <w:color w:val="auto"/>
          <w:sz w:val="20"/>
          <w:szCs w:val="20"/>
          <w:u w:val="single"/>
        </w:rPr>
      </w:pPr>
      <w:r>
        <w:rPr>
          <w:rFonts w:cs="Arial"/>
          <w:color w:val="auto"/>
          <w:sz w:val="20"/>
          <w:szCs w:val="20"/>
        </w:rPr>
        <w:t>O valor integral deste Contrato corresponde à R$ __.___,__  (Valor Por Extenso).</w:t>
      </w:r>
    </w:p>
    <w:p w14:paraId="3D33E0C5">
      <w:pPr>
        <w:spacing w:before="0" w:after="0"/>
        <w:ind w:left="284" w:right="-2" w:hanging="426"/>
        <w:jc w:val="both"/>
        <w:rPr>
          <w:rFonts w:cs="Arial"/>
          <w:color w:val="auto"/>
          <w:sz w:val="20"/>
          <w:szCs w:val="20"/>
        </w:rPr>
      </w:pPr>
    </w:p>
    <w:p w14:paraId="0EC9F15E">
      <w:pPr>
        <w:pStyle w:val="47"/>
        <w:numPr>
          <w:ilvl w:val="0"/>
          <w:numId w:val="14"/>
        </w:numPr>
        <w:spacing w:before="0" w:after="0"/>
        <w:ind w:left="284" w:right="-2" w:hanging="426"/>
        <w:jc w:val="both"/>
        <w:rPr>
          <w:rFonts w:cs="Arial"/>
          <w:color w:val="auto"/>
          <w:sz w:val="20"/>
          <w:szCs w:val="20"/>
        </w:rPr>
      </w:pPr>
      <w:r>
        <w:rPr>
          <w:rFonts w:cs="Arial"/>
          <w:color w:val="auto"/>
          <w:sz w:val="20"/>
          <w:szCs w:val="20"/>
        </w:rPr>
        <w:t>No preço estão incluídas todas as despesas diretas ou indiretas, ficando certo de que à CONTRATANTE, nenhum outro ônus caberá, além do pagamento estipulado acima.</w:t>
      </w:r>
    </w:p>
    <w:p w14:paraId="6F55E97C">
      <w:pPr>
        <w:spacing w:before="0" w:after="0"/>
        <w:ind w:left="284" w:right="-2" w:hanging="426"/>
        <w:rPr>
          <w:rFonts w:cs="Arial"/>
          <w:color w:val="auto"/>
          <w:sz w:val="20"/>
          <w:szCs w:val="20"/>
        </w:rPr>
      </w:pPr>
    </w:p>
    <w:p w14:paraId="63A0AC72">
      <w:pPr>
        <w:pStyle w:val="47"/>
        <w:numPr>
          <w:ilvl w:val="0"/>
          <w:numId w:val="14"/>
        </w:numPr>
        <w:spacing w:before="0" w:after="0"/>
        <w:ind w:left="284" w:right="-2" w:hanging="426"/>
        <w:jc w:val="both"/>
        <w:rPr>
          <w:rFonts w:cs="Arial"/>
          <w:color w:val="auto"/>
          <w:sz w:val="20"/>
          <w:szCs w:val="20"/>
        </w:rPr>
      </w:pPr>
      <w:r>
        <w:rPr>
          <w:sz w:val="20"/>
          <w:szCs w:val="20"/>
        </w:rPr>
        <w:t>Recebida a Nota Fiscal ou documento de cobrança equivalente, correrá o prazo de</w:t>
      </w:r>
      <w:r>
        <w:rPr>
          <w:rFonts w:hint="default"/>
          <w:sz w:val="20"/>
          <w:szCs w:val="20"/>
          <w:lang w:val="pt-BR"/>
        </w:rPr>
        <w:t xml:space="preserve"> até 30</w:t>
      </w:r>
      <w:r>
        <w:rPr>
          <w:sz w:val="20"/>
          <w:szCs w:val="20"/>
        </w:rPr>
        <w:t xml:space="preserve"> </w:t>
      </w:r>
      <w:r>
        <w:rPr>
          <w:rFonts w:hint="default"/>
          <w:sz w:val="20"/>
          <w:szCs w:val="20"/>
          <w:lang w:val="pt-BR"/>
        </w:rPr>
        <w:t>(trinta)</w:t>
      </w:r>
      <w:r>
        <w:rPr>
          <w:sz w:val="20"/>
          <w:szCs w:val="20"/>
        </w:rPr>
        <w:t xml:space="preserve"> dias para </w:t>
      </w:r>
      <w:r>
        <w:rPr>
          <w:rFonts w:hint="default"/>
          <w:sz w:val="20"/>
          <w:szCs w:val="20"/>
          <w:lang w:val="pt-BR"/>
        </w:rPr>
        <w:t>pagamento</w:t>
      </w:r>
      <w:r>
        <w:rPr>
          <w:color w:val="auto"/>
          <w:sz w:val="20"/>
          <w:szCs w:val="20"/>
        </w:rPr>
        <w:t xml:space="preserve">, nos termos do </w:t>
      </w:r>
      <w:r>
        <w:rPr>
          <w:rFonts w:hint="default"/>
          <w:color w:val="auto"/>
          <w:sz w:val="20"/>
          <w:szCs w:val="20"/>
          <w:lang w:val="pt-BR"/>
        </w:rPr>
        <w:t>art. 135 do Decreto Municipal 13.285, de 20 de julho de 2023.</w:t>
      </w:r>
    </w:p>
    <w:p w14:paraId="2B4DA3B2">
      <w:pPr>
        <w:spacing w:before="0" w:after="0"/>
        <w:ind w:right="-2"/>
        <w:jc w:val="both"/>
        <w:rPr>
          <w:rFonts w:cs="Arial"/>
          <w:color w:val="auto"/>
          <w:sz w:val="20"/>
          <w:szCs w:val="20"/>
        </w:rPr>
      </w:pPr>
    </w:p>
    <w:p w14:paraId="64700332">
      <w:pPr>
        <w:pStyle w:val="47"/>
        <w:numPr>
          <w:ilvl w:val="0"/>
          <w:numId w:val="14"/>
        </w:numPr>
        <w:spacing w:before="0" w:after="0"/>
        <w:ind w:left="284" w:right="-2" w:hanging="426"/>
        <w:jc w:val="both"/>
        <w:rPr>
          <w:rFonts w:cs="Arial"/>
          <w:color w:val="auto"/>
          <w:sz w:val="20"/>
          <w:szCs w:val="20"/>
        </w:rPr>
      </w:pPr>
      <w:r>
        <w:rPr>
          <w:rFonts w:cs="Arial"/>
          <w:color w:val="auto"/>
          <w:sz w:val="20"/>
          <w:szCs w:val="20"/>
        </w:rPr>
        <w:t>O pagamento será feito mediante crédito em conta corrente da Contratada, devidamente cadastrada na Secretaria de Finanças, valendo como recibo o comprovante de depósito.</w:t>
      </w:r>
    </w:p>
    <w:p w14:paraId="5C51A041">
      <w:pPr>
        <w:spacing w:before="0" w:after="0"/>
        <w:ind w:left="284" w:right="-2" w:hanging="426"/>
        <w:rPr>
          <w:rFonts w:cs="Arial"/>
          <w:color w:val="auto"/>
          <w:sz w:val="20"/>
          <w:szCs w:val="20"/>
        </w:rPr>
      </w:pPr>
    </w:p>
    <w:p w14:paraId="7C59096B">
      <w:pPr>
        <w:pStyle w:val="47"/>
        <w:numPr>
          <w:ilvl w:val="0"/>
          <w:numId w:val="14"/>
        </w:numPr>
        <w:spacing w:before="0" w:after="0"/>
        <w:ind w:left="284" w:right="-2" w:hanging="426"/>
        <w:jc w:val="both"/>
        <w:rPr>
          <w:rFonts w:cs="Arial"/>
          <w:color w:val="auto"/>
          <w:sz w:val="20"/>
          <w:szCs w:val="20"/>
        </w:rPr>
      </w:pPr>
      <w:r>
        <w:rPr>
          <w:rFonts w:cs="Arial"/>
          <w:color w:val="auto"/>
          <w:sz w:val="20"/>
          <w:szCs w:val="20"/>
        </w:rPr>
        <w:t>O vencimento do Documento fiscal dar-se-á somente após o recebimento do Agente Fiscal na Nota Fiscal, e não da emissão do mesmo.</w:t>
      </w:r>
    </w:p>
    <w:p w14:paraId="61128172">
      <w:pPr>
        <w:spacing w:before="0" w:after="0"/>
        <w:ind w:left="284" w:right="-2" w:hanging="426"/>
        <w:rPr>
          <w:rFonts w:cs="Arial"/>
          <w:color w:val="auto"/>
          <w:sz w:val="20"/>
          <w:szCs w:val="20"/>
        </w:rPr>
      </w:pPr>
    </w:p>
    <w:p w14:paraId="5E82D791">
      <w:pPr>
        <w:pStyle w:val="47"/>
        <w:numPr>
          <w:ilvl w:val="0"/>
          <w:numId w:val="14"/>
        </w:numPr>
        <w:spacing w:before="0" w:after="0"/>
        <w:ind w:left="284" w:right="-2" w:hanging="426"/>
        <w:jc w:val="both"/>
        <w:rPr>
          <w:rFonts w:cs="Arial"/>
          <w:color w:val="auto"/>
          <w:sz w:val="20"/>
          <w:szCs w:val="20"/>
        </w:rPr>
      </w:pPr>
      <w:r>
        <w:rPr>
          <w:rFonts w:cs="Arial"/>
          <w:color w:val="auto"/>
          <w:sz w:val="20"/>
          <w:szCs w:val="20"/>
        </w:rPr>
        <w:t xml:space="preserve">Deverá constar no documento fiscal o nº da licitação - </w:t>
      </w:r>
      <w:r>
        <w:rPr>
          <w:rFonts w:cs="Arial"/>
          <w:b/>
          <w:color w:val="auto"/>
          <w:sz w:val="20"/>
          <w:szCs w:val="20"/>
        </w:rPr>
        <w:t xml:space="preserve">Pregão nº </w:t>
      </w:r>
      <w:r>
        <w:rPr>
          <w:rFonts w:hint="default" w:cs="Arial"/>
          <w:b/>
          <w:color w:val="auto"/>
          <w:sz w:val="20"/>
          <w:szCs w:val="20"/>
          <w:lang w:val="pt-BR"/>
        </w:rPr>
        <w:t>21</w:t>
      </w:r>
      <w:r>
        <w:rPr>
          <w:rFonts w:cs="Arial"/>
          <w:b/>
          <w:color w:val="auto"/>
          <w:sz w:val="20"/>
          <w:szCs w:val="20"/>
        </w:rPr>
        <w:t>/</w:t>
      </w:r>
      <w:r>
        <w:rPr>
          <w:rFonts w:cs="Arial"/>
          <w:b/>
          <w:color w:val="auto"/>
          <w:sz w:val="20"/>
          <w:szCs w:val="20"/>
          <w:lang w:val="pt-BR"/>
        </w:rPr>
        <w:t>202</w:t>
      </w:r>
      <w:r>
        <w:rPr>
          <w:rFonts w:hint="default" w:cs="Arial"/>
          <w:b/>
          <w:color w:val="auto"/>
          <w:sz w:val="20"/>
          <w:szCs w:val="20"/>
          <w:lang w:val="pt-BR"/>
        </w:rPr>
        <w:t>6</w:t>
      </w:r>
      <w:r>
        <w:rPr>
          <w:rFonts w:cs="Arial"/>
          <w:color w:val="auto"/>
          <w:sz w:val="20"/>
          <w:szCs w:val="20"/>
        </w:rPr>
        <w:t>, nº d</w:t>
      </w:r>
      <w:r>
        <w:rPr>
          <w:rFonts w:hint="default" w:cs="Arial"/>
          <w:color w:val="auto"/>
          <w:sz w:val="20"/>
          <w:szCs w:val="20"/>
          <w:lang w:val="pt-BR"/>
        </w:rPr>
        <w:t>a</w:t>
      </w:r>
      <w:r>
        <w:rPr>
          <w:rFonts w:cs="Arial"/>
          <w:color w:val="auto"/>
          <w:sz w:val="20"/>
          <w:szCs w:val="20"/>
        </w:rPr>
        <w:t xml:space="preserve"> Autorização de Fornecimento/Serviços, nº do Empenho, Local da Entrega, bem como nome do Banco, nº da Conta Corrente e </w:t>
      </w:r>
      <w:r>
        <w:rPr>
          <w:rFonts w:cs="Arial"/>
          <w:color w:val="auto"/>
          <w:sz w:val="20"/>
          <w:szCs w:val="20"/>
          <w:lang w:val="pt-BR"/>
        </w:rPr>
        <w:t>Agência</w:t>
      </w:r>
      <w:r>
        <w:rPr>
          <w:rFonts w:cs="Arial"/>
          <w:color w:val="auto"/>
          <w:sz w:val="20"/>
          <w:szCs w:val="20"/>
        </w:rPr>
        <w:t xml:space="preserve"> bancária da empresa, sem os quais o pagamento ficará retido por falta de informações.</w:t>
      </w:r>
    </w:p>
    <w:p w14:paraId="1F20ABB8">
      <w:pPr>
        <w:spacing w:before="0" w:after="0"/>
        <w:ind w:left="284" w:right="-2" w:hanging="426"/>
        <w:rPr>
          <w:rFonts w:cs="Arial"/>
          <w:color w:val="auto"/>
          <w:sz w:val="20"/>
          <w:szCs w:val="20"/>
        </w:rPr>
      </w:pPr>
    </w:p>
    <w:p w14:paraId="57F3CC03">
      <w:pPr>
        <w:pStyle w:val="47"/>
        <w:numPr>
          <w:ilvl w:val="0"/>
          <w:numId w:val="14"/>
        </w:numPr>
        <w:spacing w:before="0" w:after="0"/>
        <w:ind w:left="284" w:right="-2" w:hanging="426"/>
        <w:jc w:val="both"/>
        <w:rPr>
          <w:rFonts w:cs="Arial"/>
          <w:color w:val="auto"/>
          <w:sz w:val="20"/>
          <w:szCs w:val="20"/>
        </w:rPr>
      </w:pPr>
      <w:r>
        <w:rPr>
          <w:sz w:val="20"/>
          <w:szCs w:val="20"/>
        </w:rPr>
        <w:t>Para fins de liquidação, o setor competente deverá verificar se a nota fiscal ou instrumento de cobrança equivalente apresentado expressa os elementos necessários e essenciais do documento, tais como:</w:t>
      </w:r>
    </w:p>
    <w:p w14:paraId="3BC294FD">
      <w:pPr>
        <w:pStyle w:val="47"/>
        <w:numPr>
          <w:ilvl w:val="0"/>
          <w:numId w:val="0"/>
        </w:numPr>
        <w:spacing w:before="0" w:after="0"/>
        <w:ind w:right="-2" w:rightChars="0"/>
        <w:jc w:val="both"/>
        <w:rPr>
          <w:rFonts w:hint="default"/>
          <w:sz w:val="20"/>
          <w:szCs w:val="20"/>
          <w:lang w:val="pt-BR"/>
        </w:rPr>
      </w:pPr>
    </w:p>
    <w:p w14:paraId="02FD65E2">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o prazo de validade;</w:t>
      </w:r>
    </w:p>
    <w:p w14:paraId="474EB8D3">
      <w:pPr>
        <w:pStyle w:val="47"/>
        <w:numPr>
          <w:ilvl w:val="0"/>
          <w:numId w:val="0"/>
        </w:numPr>
        <w:spacing w:before="0" w:after="0"/>
        <w:ind w:leftChars="0" w:right="-2" w:rightChars="0"/>
        <w:jc w:val="both"/>
        <w:rPr>
          <w:rFonts w:hint="default"/>
          <w:sz w:val="20"/>
          <w:szCs w:val="20"/>
          <w:lang w:val="pt-BR"/>
        </w:rPr>
      </w:pPr>
    </w:p>
    <w:p w14:paraId="77498BE0">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a data da emissão;</w:t>
      </w:r>
    </w:p>
    <w:p w14:paraId="2F94DBCD">
      <w:pPr>
        <w:pStyle w:val="47"/>
        <w:numPr>
          <w:ilvl w:val="0"/>
          <w:numId w:val="0"/>
        </w:numPr>
        <w:spacing w:before="0" w:after="0"/>
        <w:ind w:leftChars="0" w:right="-2" w:rightChars="0"/>
        <w:jc w:val="both"/>
        <w:rPr>
          <w:rFonts w:hint="default"/>
          <w:sz w:val="20"/>
          <w:szCs w:val="20"/>
          <w:lang w:val="pt-BR"/>
        </w:rPr>
      </w:pPr>
    </w:p>
    <w:p w14:paraId="222FB4B0">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os dados do contrato e do órgão contratante;</w:t>
      </w:r>
    </w:p>
    <w:p w14:paraId="234611C9">
      <w:pPr>
        <w:pStyle w:val="47"/>
        <w:numPr>
          <w:ilvl w:val="0"/>
          <w:numId w:val="0"/>
        </w:numPr>
        <w:spacing w:before="0" w:after="0"/>
        <w:ind w:leftChars="0" w:right="-2" w:rightChars="0"/>
        <w:jc w:val="both"/>
        <w:rPr>
          <w:rFonts w:hint="default"/>
          <w:sz w:val="20"/>
          <w:szCs w:val="20"/>
          <w:lang w:val="pt-BR"/>
        </w:rPr>
      </w:pPr>
    </w:p>
    <w:p w14:paraId="7772DAF2">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o período respectivo de execução do contrato</w:t>
      </w:r>
      <w:r>
        <w:rPr>
          <w:rFonts w:hint="default" w:eastAsia="Calibri" w:cs="Arial"/>
          <w:color w:val="000000"/>
          <w:sz w:val="20"/>
          <w:szCs w:val="20"/>
          <w:lang w:val="pt-BR"/>
        </w:rPr>
        <w:t>;</w:t>
      </w:r>
    </w:p>
    <w:p w14:paraId="7922B9AE">
      <w:pPr>
        <w:pStyle w:val="47"/>
        <w:numPr>
          <w:ilvl w:val="0"/>
          <w:numId w:val="0"/>
        </w:numPr>
        <w:spacing w:before="0" w:after="0"/>
        <w:ind w:leftChars="0" w:right="-2" w:rightChars="0"/>
        <w:jc w:val="both"/>
        <w:rPr>
          <w:rFonts w:hint="default"/>
          <w:sz w:val="20"/>
          <w:szCs w:val="20"/>
          <w:lang w:val="pt-BR"/>
        </w:rPr>
      </w:pPr>
    </w:p>
    <w:p w14:paraId="3FEBAB95">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o valor a pagar; e</w:t>
      </w:r>
    </w:p>
    <w:p w14:paraId="57C54DC2">
      <w:pPr>
        <w:pStyle w:val="47"/>
        <w:numPr>
          <w:ilvl w:val="0"/>
          <w:numId w:val="0"/>
        </w:numPr>
        <w:spacing w:before="0" w:after="0"/>
        <w:ind w:leftChars="0" w:right="-2" w:rightChars="0"/>
        <w:jc w:val="both"/>
        <w:rPr>
          <w:rFonts w:hint="default"/>
          <w:sz w:val="20"/>
          <w:szCs w:val="20"/>
          <w:lang w:val="pt-BR"/>
        </w:rPr>
      </w:pPr>
    </w:p>
    <w:p w14:paraId="5C566704">
      <w:pPr>
        <w:pStyle w:val="47"/>
        <w:numPr>
          <w:ilvl w:val="0"/>
          <w:numId w:val="15"/>
        </w:numPr>
        <w:spacing w:before="0" w:after="0"/>
        <w:ind w:left="425" w:leftChars="0" w:right="-2" w:rightChars="0" w:hanging="425" w:firstLineChars="0"/>
        <w:jc w:val="both"/>
        <w:rPr>
          <w:rFonts w:hint="default"/>
          <w:sz w:val="20"/>
          <w:szCs w:val="20"/>
          <w:lang w:val="pt-BR"/>
        </w:rPr>
      </w:pPr>
      <w:r>
        <w:rPr>
          <w:rFonts w:eastAsia="Calibri" w:cs="Arial"/>
          <w:color w:val="000000"/>
          <w:sz w:val="20"/>
          <w:szCs w:val="20"/>
        </w:rPr>
        <w:t>eventual destaque do valor de retenções tributárias cabíveis.</w:t>
      </w:r>
    </w:p>
    <w:p w14:paraId="3D548B00">
      <w:pPr>
        <w:pStyle w:val="47"/>
        <w:numPr>
          <w:ilvl w:val="0"/>
          <w:numId w:val="0"/>
        </w:numPr>
        <w:spacing w:before="0" w:after="0"/>
        <w:ind w:left="-142" w:leftChars="0" w:right="-2" w:rightChars="0"/>
        <w:jc w:val="both"/>
        <w:rPr>
          <w:sz w:val="20"/>
          <w:szCs w:val="20"/>
        </w:rPr>
      </w:pPr>
    </w:p>
    <w:p w14:paraId="0253616B">
      <w:pPr>
        <w:pStyle w:val="47"/>
        <w:numPr>
          <w:ilvl w:val="0"/>
          <w:numId w:val="14"/>
        </w:numPr>
        <w:spacing w:before="0" w:after="0"/>
        <w:ind w:left="284" w:right="-2" w:hanging="426"/>
        <w:jc w:val="both"/>
        <w:rPr>
          <w:rFonts w:cs="Arial"/>
          <w:color w:val="auto"/>
          <w:sz w:val="20"/>
          <w:szCs w:val="20"/>
        </w:rPr>
      </w:pPr>
      <w:r>
        <w:rPr>
          <w:rFonts w:eastAsia="Calibri"/>
          <w:sz w:val="20"/>
          <w:szCs w:val="20"/>
        </w:rPr>
        <w:t xml:space="preserve">Havendo erro na apresentação da nota fiscal ou instrumento de cobrança equivalente, ou circunstância que impeça a </w:t>
      </w:r>
      <w:r>
        <w:rPr>
          <w:sz w:val="20"/>
          <w:szCs w:val="20"/>
        </w:rPr>
        <w:t>liquidação da despesa, esta ficará sobrestada até que o contratado providencie as medidas saneadoras, reiniciando-se o prazo após a comprovação da regularização da situação, sem ônus ao contratante;</w:t>
      </w:r>
    </w:p>
    <w:p w14:paraId="62AE2B85">
      <w:pPr>
        <w:pStyle w:val="47"/>
        <w:numPr>
          <w:ilvl w:val="0"/>
          <w:numId w:val="0"/>
        </w:numPr>
        <w:spacing w:before="0" w:after="0"/>
        <w:ind w:left="-142" w:leftChars="0" w:right="-2" w:rightChars="0"/>
        <w:jc w:val="both"/>
        <w:rPr>
          <w:rFonts w:cs="Arial"/>
          <w:color w:val="auto"/>
          <w:sz w:val="20"/>
          <w:szCs w:val="20"/>
        </w:rPr>
      </w:pPr>
    </w:p>
    <w:p w14:paraId="46D0E5B6">
      <w:pPr>
        <w:pStyle w:val="47"/>
        <w:numPr>
          <w:ilvl w:val="0"/>
          <w:numId w:val="14"/>
        </w:numPr>
        <w:spacing w:before="0" w:after="0"/>
        <w:ind w:left="284" w:right="-2" w:hanging="426"/>
        <w:jc w:val="both"/>
        <w:rPr>
          <w:rFonts w:cs="Arial"/>
          <w:color w:val="auto"/>
          <w:sz w:val="20"/>
          <w:szCs w:val="20"/>
        </w:rPr>
      </w:pPr>
      <w:r>
        <w:rPr>
          <w:rFonts w:cs="Arial"/>
          <w:color w:val="auto"/>
          <w:sz w:val="20"/>
          <w:szCs w:val="20"/>
        </w:rPr>
        <w:t>A PREFEITURA MUNICIPAL DE ITAPEVA reserva-se o direito de descontar do pagamento devido à Licitante vencedora, os valores correspondentes às multas que eventualmente forem aplicadas por descumprimento de cláusulas constantes neste Edital.</w:t>
      </w:r>
    </w:p>
    <w:p w14:paraId="5319DE3F">
      <w:pPr>
        <w:pStyle w:val="47"/>
        <w:spacing w:before="0" w:after="0"/>
        <w:ind w:left="-142" w:right="-2"/>
        <w:rPr>
          <w:rFonts w:cs="Arial"/>
          <w:b/>
          <w:color w:val="auto"/>
          <w:sz w:val="20"/>
          <w:szCs w:val="20"/>
          <w:u w:val="single"/>
        </w:rPr>
      </w:pPr>
    </w:p>
    <w:p w14:paraId="1D560CCE">
      <w:pPr>
        <w:pStyle w:val="47"/>
        <w:spacing w:before="0" w:after="0"/>
        <w:ind w:left="-142" w:right="-2"/>
        <w:rPr>
          <w:rFonts w:cs="Arial"/>
          <w:b/>
          <w:color w:val="auto"/>
          <w:sz w:val="20"/>
          <w:szCs w:val="20"/>
          <w:u w:val="single"/>
        </w:rPr>
      </w:pPr>
      <w:r>
        <w:rPr>
          <w:rFonts w:cs="Arial"/>
          <w:b/>
          <w:color w:val="auto"/>
          <w:sz w:val="20"/>
          <w:szCs w:val="20"/>
          <w:u w:val="single"/>
        </w:rPr>
        <w:t xml:space="preserve">CLÁUSULA </w:t>
      </w:r>
      <w:r>
        <w:rPr>
          <w:rFonts w:hint="default" w:cs="Arial"/>
          <w:b/>
          <w:color w:val="auto"/>
          <w:sz w:val="20"/>
          <w:szCs w:val="20"/>
          <w:u w:val="single"/>
          <w:lang w:val="pt-BR"/>
        </w:rPr>
        <w:t>4</w:t>
      </w:r>
      <w:r>
        <w:rPr>
          <w:rFonts w:cs="Arial"/>
          <w:b/>
          <w:color w:val="auto"/>
          <w:sz w:val="20"/>
          <w:szCs w:val="20"/>
          <w:u w:val="single"/>
        </w:rPr>
        <w:t>ª – DO FUNDAMENTO LEGAL</w:t>
      </w:r>
    </w:p>
    <w:p w14:paraId="4515033D">
      <w:pPr>
        <w:pStyle w:val="47"/>
        <w:spacing w:before="0" w:after="0"/>
        <w:ind w:left="-142" w:right="-2"/>
        <w:rPr>
          <w:rFonts w:cs="Arial"/>
          <w:b/>
          <w:color w:val="auto"/>
          <w:sz w:val="20"/>
          <w:szCs w:val="20"/>
          <w:u w:val="single"/>
        </w:rPr>
      </w:pPr>
    </w:p>
    <w:p w14:paraId="216B4B0D">
      <w:pPr>
        <w:spacing w:before="0" w:after="0"/>
        <w:ind w:left="-142" w:right="-2"/>
        <w:jc w:val="both"/>
        <w:rPr>
          <w:rFonts w:cs="Arial"/>
          <w:color w:val="auto"/>
          <w:sz w:val="20"/>
          <w:szCs w:val="20"/>
        </w:rPr>
      </w:pPr>
      <w:r>
        <w:rPr>
          <w:rFonts w:cs="Arial"/>
          <w:color w:val="auto"/>
          <w:sz w:val="20"/>
          <w:szCs w:val="20"/>
        </w:rPr>
        <w:t xml:space="preserve">Este contrato regula-se por todas as suas cláusulas e partes integrantes pelas disposições da Lei Federal nº </w:t>
      </w:r>
      <w:r>
        <w:rPr>
          <w:rFonts w:hint="default" w:cs="Arial"/>
          <w:color w:val="auto"/>
          <w:sz w:val="20"/>
          <w:szCs w:val="20"/>
          <w:lang w:val="pt-BR"/>
        </w:rPr>
        <w:t xml:space="preserve">14.133/2021 </w:t>
      </w:r>
      <w:r>
        <w:rPr>
          <w:rFonts w:cs="Arial"/>
          <w:color w:val="auto"/>
          <w:sz w:val="20"/>
          <w:szCs w:val="20"/>
        </w:rPr>
        <w:t xml:space="preserve">e Decreto Municipal nº </w:t>
      </w:r>
      <w:r>
        <w:rPr>
          <w:rFonts w:hint="default" w:cs="Arial"/>
          <w:color w:val="auto"/>
          <w:sz w:val="20"/>
          <w:szCs w:val="20"/>
          <w:lang w:val="pt-BR"/>
        </w:rPr>
        <w:t>13.285/2023</w:t>
      </w:r>
      <w:r>
        <w:rPr>
          <w:rFonts w:cs="Arial"/>
          <w:color w:val="auto"/>
          <w:sz w:val="20"/>
          <w:szCs w:val="20"/>
        </w:rPr>
        <w:t>.</w:t>
      </w:r>
    </w:p>
    <w:p w14:paraId="4431E9CA">
      <w:pPr>
        <w:spacing w:before="0" w:after="0"/>
        <w:ind w:left="-142" w:right="-2"/>
        <w:jc w:val="both"/>
        <w:rPr>
          <w:rFonts w:cs="Arial"/>
          <w:color w:val="auto"/>
          <w:sz w:val="20"/>
          <w:szCs w:val="20"/>
        </w:rPr>
      </w:pPr>
    </w:p>
    <w:p w14:paraId="1674C6FE">
      <w:pPr>
        <w:pStyle w:val="47"/>
        <w:spacing w:before="0" w:after="0"/>
        <w:ind w:left="-142" w:right="-2"/>
        <w:rPr>
          <w:rFonts w:cs="Arial"/>
          <w:b/>
          <w:color w:val="auto"/>
          <w:sz w:val="20"/>
          <w:szCs w:val="20"/>
          <w:u w:val="single"/>
        </w:rPr>
      </w:pPr>
      <w:r>
        <w:rPr>
          <w:rFonts w:cs="Arial"/>
          <w:b/>
          <w:color w:val="auto"/>
          <w:sz w:val="20"/>
          <w:szCs w:val="20"/>
          <w:u w:val="single"/>
        </w:rPr>
        <w:t xml:space="preserve">CLÁUSULA </w:t>
      </w:r>
      <w:r>
        <w:rPr>
          <w:rFonts w:hint="default" w:cs="Arial"/>
          <w:b/>
          <w:color w:val="auto"/>
          <w:sz w:val="20"/>
          <w:szCs w:val="20"/>
          <w:u w:val="single"/>
          <w:lang w:val="pt-BR"/>
        </w:rPr>
        <w:t>5</w:t>
      </w:r>
      <w:r>
        <w:rPr>
          <w:rFonts w:cs="Arial"/>
          <w:b/>
          <w:color w:val="auto"/>
          <w:sz w:val="20"/>
          <w:szCs w:val="20"/>
          <w:u w:val="single"/>
        </w:rPr>
        <w:t>ª – DA DOTAÇÃO ORÇAMENTÁRIA</w:t>
      </w:r>
    </w:p>
    <w:p w14:paraId="1F594346">
      <w:pPr>
        <w:spacing w:before="0" w:after="0"/>
        <w:ind w:left="-142" w:right="-2"/>
        <w:jc w:val="both"/>
        <w:rPr>
          <w:rFonts w:ascii="Tahoma" w:hAnsi="Tahoma" w:cs="Tahoma"/>
          <w:b/>
          <w:color w:val="auto"/>
          <w:sz w:val="19"/>
          <w:szCs w:val="19"/>
          <w:u w:val="single"/>
        </w:rPr>
      </w:pPr>
    </w:p>
    <w:p w14:paraId="4208D33B">
      <w:pPr>
        <w:spacing w:before="0" w:after="0"/>
        <w:ind w:left="-142" w:right="-2"/>
        <w:jc w:val="both"/>
        <w:rPr>
          <w:rFonts w:cs="Arial"/>
          <w:color w:val="auto"/>
          <w:sz w:val="20"/>
          <w:szCs w:val="20"/>
        </w:rPr>
      </w:pPr>
      <w:r>
        <w:rPr>
          <w:rFonts w:cs="Arial"/>
          <w:color w:val="auto"/>
          <w:sz w:val="20"/>
          <w:szCs w:val="20"/>
        </w:rPr>
        <w:t>As despesas decorrentes com a realização deste processo licitatório correrão por conta das dotações orçamentárias, abaixo especificadas, do presente exercício e vindouro. (art. 150 da Lei Federal nº 14.133/2021).</w:t>
      </w:r>
    </w:p>
    <w:p w14:paraId="69811A1C">
      <w:pPr>
        <w:spacing w:before="0" w:after="0"/>
        <w:ind w:left="-142" w:right="-2"/>
        <w:jc w:val="both"/>
        <w:rPr>
          <w:rFonts w:cs="Arial"/>
          <w:color w:val="auto"/>
          <w:sz w:val="20"/>
          <w:szCs w:val="20"/>
        </w:rPr>
      </w:pPr>
    </w:p>
    <w:tbl>
      <w:tblPr>
        <w:tblStyle w:val="35"/>
        <w:tblW w:w="8789" w:type="dxa"/>
        <w:tblInd w:w="817"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276"/>
        <w:gridCol w:w="7513"/>
      </w:tblGrid>
      <w:tr w14:paraId="7BCF645A">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1276" w:type="dxa"/>
            <w:tcBorders>
              <w:top w:val="nil"/>
              <w:left w:val="nil"/>
              <w:bottom w:val="single" w:color="auto" w:sz="4" w:space="0"/>
              <w:right w:val="single" w:color="auto" w:sz="4" w:space="0"/>
            </w:tcBorders>
            <w:vAlign w:val="center"/>
          </w:tcPr>
          <w:p w14:paraId="3211AAF6">
            <w:pPr>
              <w:tabs>
                <w:tab w:val="left" w:pos="709"/>
              </w:tabs>
              <w:spacing w:before="0" w:after="0"/>
              <w:ind w:right="-1" w:rightChars="0"/>
              <w:jc w:val="center"/>
              <w:rPr>
                <w:rFonts w:cs="Arial"/>
                <w:color w:val="auto"/>
                <w:sz w:val="20"/>
                <w:szCs w:val="20"/>
                <w:highlight w:val="none"/>
              </w:rPr>
            </w:pPr>
            <w:r>
              <w:rPr>
                <w:rFonts w:hint="default" w:cs="Arial"/>
                <w:color w:val="auto"/>
                <w:sz w:val="20"/>
                <w:szCs w:val="20"/>
                <w:highlight w:val="none"/>
                <w:lang w:val="pt-BR"/>
              </w:rPr>
              <w:t>132</w:t>
            </w:r>
          </w:p>
        </w:tc>
        <w:tc>
          <w:tcPr>
            <w:tcW w:w="7513" w:type="dxa"/>
            <w:tcBorders>
              <w:top w:val="nil"/>
              <w:left w:val="single" w:color="auto" w:sz="4" w:space="0"/>
              <w:bottom w:val="single" w:color="auto" w:sz="4" w:space="0"/>
              <w:right w:val="nil"/>
            </w:tcBorders>
            <w:vAlign w:val="center"/>
          </w:tcPr>
          <w:p w14:paraId="02729DD5">
            <w:pPr>
              <w:tabs>
                <w:tab w:val="left" w:pos="709"/>
              </w:tabs>
              <w:spacing w:before="0" w:after="0"/>
              <w:ind w:right="-1" w:rightChars="0"/>
              <w:jc w:val="both"/>
              <w:rPr>
                <w:rFonts w:cs="Arial"/>
                <w:color w:val="auto"/>
                <w:sz w:val="20"/>
                <w:szCs w:val="20"/>
                <w:highlight w:val="none"/>
              </w:rPr>
            </w:pPr>
            <w:r>
              <w:rPr>
                <w:rFonts w:hint="default"/>
                <w:color w:val="auto"/>
                <w:sz w:val="20"/>
                <w:szCs w:val="20"/>
                <w:highlight w:val="none"/>
              </w:rPr>
              <w:t>07.01.00  3.3.90.30.00  10 302 1001  2365</w:t>
            </w:r>
            <w:r>
              <w:rPr>
                <w:color w:val="auto"/>
                <w:sz w:val="20"/>
                <w:szCs w:val="20"/>
                <w:highlight w:val="none"/>
              </w:rPr>
              <w:t xml:space="preserve"> 0</w:t>
            </w:r>
            <w:r>
              <w:rPr>
                <w:rFonts w:hint="default"/>
                <w:color w:val="auto"/>
                <w:sz w:val="20"/>
                <w:szCs w:val="20"/>
                <w:highlight w:val="none"/>
                <w:lang w:val="pt-BR"/>
              </w:rPr>
              <w:t>5</w:t>
            </w:r>
            <w:r>
              <w:rPr>
                <w:color w:val="auto"/>
                <w:sz w:val="20"/>
                <w:szCs w:val="20"/>
                <w:highlight w:val="none"/>
              </w:rPr>
              <w:t xml:space="preserve"> </w:t>
            </w:r>
            <w:r>
              <w:rPr>
                <w:rFonts w:hint="default"/>
                <w:color w:val="auto"/>
                <w:sz w:val="20"/>
                <w:szCs w:val="20"/>
                <w:highlight w:val="none"/>
                <w:lang w:val="pt-BR"/>
              </w:rPr>
              <w:t>3020001</w:t>
            </w:r>
            <w:r>
              <w:rPr>
                <w:color w:val="auto"/>
                <w:sz w:val="20"/>
                <w:szCs w:val="20"/>
                <w:highlight w:val="none"/>
              </w:rPr>
              <w:t xml:space="preserve"> - Recurso</w:t>
            </w:r>
            <w:r>
              <w:rPr>
                <w:rFonts w:hint="default"/>
                <w:color w:val="auto"/>
                <w:sz w:val="20"/>
                <w:szCs w:val="20"/>
                <w:highlight w:val="none"/>
                <w:lang w:val="pt-BR"/>
              </w:rPr>
              <w:t xml:space="preserve"> Federal</w:t>
            </w:r>
          </w:p>
        </w:tc>
      </w:tr>
    </w:tbl>
    <w:p w14:paraId="5632E3C1">
      <w:pPr>
        <w:pStyle w:val="47"/>
        <w:spacing w:before="0" w:after="0" w:line="240" w:lineRule="exact"/>
        <w:ind w:left="-142" w:right="-2"/>
        <w:rPr>
          <w:rFonts w:cs="Arial"/>
          <w:b/>
          <w:color w:val="auto"/>
          <w:sz w:val="20"/>
          <w:szCs w:val="20"/>
          <w:u w:val="single"/>
        </w:rPr>
      </w:pPr>
    </w:p>
    <w:p w14:paraId="67EA9707">
      <w:pPr>
        <w:pStyle w:val="47"/>
        <w:spacing w:before="0" w:after="0" w:line="240" w:lineRule="exact"/>
        <w:ind w:left="-142" w:right="-2"/>
        <w:rPr>
          <w:rFonts w:cs="Arial"/>
          <w:b/>
          <w:color w:val="auto"/>
          <w:sz w:val="20"/>
          <w:szCs w:val="20"/>
          <w:u w:val="single"/>
        </w:rPr>
      </w:pPr>
      <w:r>
        <w:rPr>
          <w:rFonts w:cs="Arial"/>
          <w:b/>
          <w:color w:val="auto"/>
          <w:sz w:val="20"/>
          <w:szCs w:val="20"/>
          <w:u w:val="single"/>
        </w:rPr>
        <w:t xml:space="preserve">CLÁUSULA </w:t>
      </w:r>
      <w:r>
        <w:rPr>
          <w:rFonts w:hint="default" w:cs="Arial"/>
          <w:b/>
          <w:color w:val="auto"/>
          <w:sz w:val="20"/>
          <w:szCs w:val="20"/>
          <w:u w:val="single"/>
          <w:lang w:val="pt-BR"/>
        </w:rPr>
        <w:t>6</w:t>
      </w:r>
      <w:r>
        <w:rPr>
          <w:rFonts w:cs="Arial"/>
          <w:b/>
          <w:color w:val="auto"/>
          <w:sz w:val="20"/>
          <w:szCs w:val="20"/>
          <w:u w:val="single"/>
        </w:rPr>
        <w:t>ª – DA RESCISÃO</w:t>
      </w:r>
    </w:p>
    <w:p w14:paraId="78FE788D">
      <w:pPr>
        <w:spacing w:before="0" w:after="0" w:line="240" w:lineRule="exact"/>
        <w:ind w:left="-142" w:right="-2"/>
        <w:jc w:val="both"/>
        <w:rPr>
          <w:rFonts w:ascii="Tahoma" w:hAnsi="Tahoma" w:cs="Tahoma"/>
          <w:b/>
          <w:color w:val="auto"/>
          <w:sz w:val="19"/>
          <w:szCs w:val="19"/>
          <w:u w:val="single"/>
        </w:rPr>
      </w:pPr>
    </w:p>
    <w:p w14:paraId="075653FF">
      <w:pPr>
        <w:spacing w:before="0" w:after="0" w:line="240" w:lineRule="exact"/>
        <w:ind w:left="-142" w:right="-2"/>
        <w:jc w:val="both"/>
        <w:rPr>
          <w:rFonts w:cs="Arial"/>
          <w:color w:val="auto"/>
          <w:sz w:val="20"/>
          <w:szCs w:val="20"/>
        </w:rPr>
      </w:pPr>
      <w:r>
        <w:rPr>
          <w:rFonts w:cs="Arial"/>
          <w:color w:val="auto"/>
          <w:sz w:val="20"/>
          <w:szCs w:val="20"/>
        </w:rPr>
        <w:t>O contrato poderá ser rescindido pela CONTRATANTE sem quaisquer ônus para a Municipalidade, nas seguintes hipóteses:</w:t>
      </w:r>
    </w:p>
    <w:p w14:paraId="24E4D0F3">
      <w:pPr>
        <w:spacing w:before="0" w:after="0" w:line="240" w:lineRule="exact"/>
        <w:ind w:left="-142" w:right="-2"/>
        <w:rPr>
          <w:rFonts w:ascii="Tahoma" w:hAnsi="Tahoma" w:cs="Tahoma"/>
          <w:color w:val="auto"/>
          <w:sz w:val="19"/>
          <w:szCs w:val="19"/>
        </w:rPr>
      </w:pPr>
    </w:p>
    <w:p w14:paraId="50E29233">
      <w:pPr>
        <w:pStyle w:val="47"/>
        <w:numPr>
          <w:ilvl w:val="0"/>
          <w:numId w:val="16"/>
        </w:numPr>
        <w:spacing w:before="0" w:after="0" w:line="240" w:lineRule="exact"/>
        <w:ind w:left="284" w:right="-2" w:hanging="426"/>
        <w:jc w:val="both"/>
        <w:rPr>
          <w:rFonts w:cs="Arial"/>
          <w:color w:val="auto"/>
          <w:sz w:val="20"/>
          <w:szCs w:val="20"/>
        </w:rPr>
      </w:pPr>
      <w:r>
        <w:rPr>
          <w:rFonts w:cs="Arial"/>
          <w:color w:val="auto"/>
          <w:sz w:val="20"/>
          <w:szCs w:val="20"/>
        </w:rPr>
        <w:t>Se verifica</w:t>
      </w:r>
      <w:r>
        <w:rPr>
          <w:rFonts w:hint="default" w:cs="Arial"/>
          <w:color w:val="auto"/>
          <w:sz w:val="20"/>
          <w:szCs w:val="20"/>
          <w:lang w:val="pt-BR"/>
        </w:rPr>
        <w:t>da</w:t>
      </w:r>
      <w:r>
        <w:rPr>
          <w:rFonts w:cs="Arial"/>
          <w:color w:val="auto"/>
          <w:sz w:val="20"/>
          <w:szCs w:val="20"/>
        </w:rPr>
        <w:t xml:space="preserve"> a falência</w:t>
      </w:r>
      <w:r>
        <w:rPr>
          <w:rFonts w:hint="default" w:cs="Arial"/>
          <w:color w:val="auto"/>
          <w:sz w:val="20"/>
          <w:szCs w:val="20"/>
          <w:lang w:val="pt-BR"/>
        </w:rPr>
        <w:t xml:space="preserve"> </w:t>
      </w:r>
      <w:r>
        <w:rPr>
          <w:rFonts w:cs="Arial"/>
          <w:color w:val="auto"/>
          <w:sz w:val="20"/>
          <w:szCs w:val="20"/>
        </w:rPr>
        <w:t>da CONTRATADA.</w:t>
      </w:r>
    </w:p>
    <w:p w14:paraId="739E1EC9">
      <w:pPr>
        <w:pStyle w:val="47"/>
        <w:spacing w:before="0" w:after="0" w:line="240" w:lineRule="exact"/>
        <w:ind w:left="284" w:right="-2" w:hanging="426"/>
        <w:rPr>
          <w:rFonts w:cs="Arial"/>
          <w:color w:val="auto"/>
          <w:sz w:val="20"/>
          <w:szCs w:val="20"/>
        </w:rPr>
      </w:pPr>
    </w:p>
    <w:p w14:paraId="4A3FADF8">
      <w:pPr>
        <w:pStyle w:val="47"/>
        <w:numPr>
          <w:ilvl w:val="0"/>
          <w:numId w:val="16"/>
        </w:numPr>
        <w:spacing w:before="0" w:after="0" w:line="240" w:lineRule="exact"/>
        <w:ind w:left="284" w:right="-2" w:hanging="426"/>
        <w:jc w:val="both"/>
        <w:rPr>
          <w:rFonts w:cs="Arial"/>
          <w:color w:val="auto"/>
          <w:sz w:val="20"/>
          <w:szCs w:val="20"/>
        </w:rPr>
      </w:pPr>
      <w:r>
        <w:rPr>
          <w:rFonts w:cs="Arial"/>
          <w:color w:val="auto"/>
          <w:sz w:val="20"/>
          <w:szCs w:val="20"/>
        </w:rPr>
        <w:t>Se a CONTRATADA transferir o contrato no todo ou parte, sem anuência por escrito da CONTRATANTE.</w:t>
      </w:r>
    </w:p>
    <w:p w14:paraId="1F5DDF22">
      <w:pPr>
        <w:pStyle w:val="47"/>
        <w:spacing w:before="0" w:after="0" w:line="240" w:lineRule="exact"/>
        <w:ind w:left="284" w:right="-2" w:hanging="426"/>
        <w:rPr>
          <w:rFonts w:cs="Arial"/>
          <w:color w:val="auto"/>
          <w:sz w:val="20"/>
          <w:szCs w:val="20"/>
        </w:rPr>
      </w:pPr>
    </w:p>
    <w:p w14:paraId="276F52E3">
      <w:pPr>
        <w:pStyle w:val="47"/>
        <w:numPr>
          <w:ilvl w:val="0"/>
          <w:numId w:val="16"/>
        </w:numPr>
        <w:spacing w:before="0" w:after="0" w:line="240" w:lineRule="exact"/>
        <w:ind w:left="284" w:right="-2" w:hanging="426"/>
        <w:jc w:val="both"/>
        <w:rPr>
          <w:rFonts w:cs="Arial"/>
          <w:color w:val="auto"/>
          <w:sz w:val="20"/>
          <w:szCs w:val="20"/>
        </w:rPr>
      </w:pPr>
      <w:r>
        <w:rPr>
          <w:rFonts w:cs="Arial"/>
          <w:color w:val="auto"/>
          <w:sz w:val="20"/>
          <w:szCs w:val="20"/>
        </w:rPr>
        <w:t>Se ocorrer manifesta impossibilidade da CONTRATADA de dar cabal e perfeito desempenho das obrigações assumidas.</w:t>
      </w:r>
    </w:p>
    <w:p w14:paraId="05DDB1B2">
      <w:pPr>
        <w:pStyle w:val="47"/>
        <w:spacing w:before="0" w:after="0" w:line="240" w:lineRule="exact"/>
        <w:ind w:left="578" w:right="-2"/>
        <w:rPr>
          <w:rFonts w:cs="Arial"/>
          <w:color w:val="auto"/>
          <w:sz w:val="20"/>
          <w:szCs w:val="20"/>
        </w:rPr>
      </w:pPr>
    </w:p>
    <w:p w14:paraId="7589BBEF">
      <w:pPr>
        <w:pStyle w:val="47"/>
        <w:numPr>
          <w:ilvl w:val="0"/>
          <w:numId w:val="16"/>
        </w:numPr>
        <w:spacing w:before="0" w:after="0" w:line="240" w:lineRule="exact"/>
        <w:ind w:left="284" w:right="-2" w:hanging="426"/>
        <w:jc w:val="both"/>
        <w:rPr>
          <w:rFonts w:cs="Arial"/>
          <w:color w:val="auto"/>
          <w:sz w:val="20"/>
          <w:szCs w:val="20"/>
        </w:rPr>
      </w:pPr>
      <w:r>
        <w:rPr>
          <w:rFonts w:cs="Arial"/>
          <w:color w:val="auto"/>
          <w:sz w:val="20"/>
          <w:szCs w:val="20"/>
        </w:rPr>
        <w:t>Caberá ainda rescisão administrativa deste contrato no caso da CONTRATADA, reincidentemente ou não, deixar de cumprir quaisquer das obrigações deste contrato, sem prejuízo da responsabilidade civil e criminal que o couber.</w:t>
      </w:r>
    </w:p>
    <w:p w14:paraId="56283BC9">
      <w:pPr>
        <w:pStyle w:val="47"/>
        <w:spacing w:before="0" w:after="0"/>
        <w:ind w:left="-142" w:right="-2"/>
        <w:rPr>
          <w:rFonts w:cs="Arial"/>
          <w:b/>
          <w:color w:val="auto"/>
          <w:sz w:val="20"/>
          <w:szCs w:val="20"/>
          <w:u w:val="single"/>
        </w:rPr>
      </w:pPr>
    </w:p>
    <w:p w14:paraId="36634A71">
      <w:pPr>
        <w:pStyle w:val="47"/>
        <w:spacing w:before="0" w:after="0"/>
        <w:ind w:left="-142" w:right="-2"/>
        <w:rPr>
          <w:rFonts w:cs="Arial"/>
          <w:b/>
          <w:color w:val="auto"/>
          <w:sz w:val="20"/>
          <w:szCs w:val="20"/>
          <w:u w:val="single"/>
        </w:rPr>
      </w:pPr>
      <w:r>
        <w:rPr>
          <w:rFonts w:cs="Arial"/>
          <w:b/>
          <w:color w:val="auto"/>
          <w:sz w:val="20"/>
          <w:szCs w:val="20"/>
          <w:u w:val="single"/>
        </w:rPr>
        <w:t xml:space="preserve">CLAUSULA </w:t>
      </w:r>
      <w:r>
        <w:rPr>
          <w:rFonts w:hint="default" w:cs="Arial"/>
          <w:b/>
          <w:color w:val="auto"/>
          <w:sz w:val="20"/>
          <w:szCs w:val="20"/>
          <w:u w:val="single"/>
          <w:lang w:val="pt-BR"/>
        </w:rPr>
        <w:t>7</w:t>
      </w:r>
      <w:r>
        <w:rPr>
          <w:rFonts w:cs="Arial"/>
          <w:b/>
          <w:color w:val="auto"/>
          <w:sz w:val="20"/>
          <w:szCs w:val="20"/>
          <w:u w:val="single"/>
        </w:rPr>
        <w:t>ª – DAS SANÇÕES</w:t>
      </w:r>
    </w:p>
    <w:p w14:paraId="307FDBEB">
      <w:pPr>
        <w:spacing w:before="0" w:after="0"/>
        <w:ind w:left="-142" w:right="-2"/>
        <w:rPr>
          <w:rFonts w:ascii="Tahoma" w:hAnsi="Tahoma" w:cs="Tahoma"/>
          <w:b/>
          <w:color w:val="auto"/>
          <w:sz w:val="19"/>
          <w:szCs w:val="19"/>
          <w:u w:val="single"/>
        </w:rPr>
      </w:pPr>
    </w:p>
    <w:p w14:paraId="212CC7F4">
      <w:pPr>
        <w:spacing w:before="0" w:after="0"/>
        <w:ind w:left="-142" w:right="-2"/>
        <w:jc w:val="both"/>
        <w:rPr>
          <w:rFonts w:cs="Arial"/>
          <w:color w:val="auto"/>
          <w:sz w:val="20"/>
          <w:szCs w:val="20"/>
        </w:rPr>
      </w:pPr>
      <w:r>
        <w:rPr>
          <w:rFonts w:cs="Arial"/>
          <w:sz w:val="20"/>
          <w:szCs w:val="20"/>
        </w:rPr>
        <w:t>Comete infração administrativa, nos termos da lei, o licitante que, com dolo ou culpa:</w:t>
      </w:r>
    </w:p>
    <w:p w14:paraId="4E8D879D">
      <w:pPr>
        <w:spacing w:before="0" w:after="0"/>
        <w:ind w:left="-142" w:right="-2"/>
        <w:jc w:val="both"/>
        <w:rPr>
          <w:rFonts w:ascii="Tahoma" w:hAnsi="Tahoma" w:cs="Tahoma"/>
          <w:color w:val="auto"/>
          <w:sz w:val="19"/>
          <w:szCs w:val="19"/>
        </w:rPr>
      </w:pPr>
    </w:p>
    <w:p w14:paraId="4862D8B2">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deixar de entregar a documentação exigida para o certame ou não entregar qualquer documento que tenha sido solicitado pelo/a pregoeiro/a durante o certame;</w:t>
      </w:r>
    </w:p>
    <w:p w14:paraId="697ABC09">
      <w:pPr>
        <w:pStyle w:val="47"/>
        <w:numPr>
          <w:ilvl w:val="0"/>
          <w:numId w:val="0"/>
        </w:numPr>
        <w:tabs>
          <w:tab w:val="left" w:pos="284"/>
        </w:tabs>
        <w:spacing w:before="0" w:after="0"/>
        <w:ind w:left="-142" w:leftChars="0" w:right="-2" w:rightChars="0"/>
        <w:jc w:val="both"/>
        <w:rPr>
          <w:rFonts w:cs="Arial"/>
          <w:color w:val="auto"/>
          <w:sz w:val="20"/>
          <w:szCs w:val="20"/>
        </w:rPr>
      </w:pPr>
    </w:p>
    <w:p w14:paraId="79E7C227">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Salvo em decorrência de fato superveniente devidamente justificado, não mantiver a proposta em especial quando:</w:t>
      </w:r>
    </w:p>
    <w:p w14:paraId="31DCA4E7">
      <w:pPr>
        <w:pStyle w:val="47"/>
        <w:numPr>
          <w:ilvl w:val="0"/>
          <w:numId w:val="0"/>
        </w:numPr>
        <w:tabs>
          <w:tab w:val="left" w:pos="284"/>
        </w:tabs>
        <w:spacing w:before="0" w:after="0"/>
        <w:ind w:leftChars="0" w:right="-2" w:rightChars="0"/>
        <w:jc w:val="both"/>
        <w:rPr>
          <w:rFonts w:cs="Arial"/>
          <w:color w:val="auto"/>
          <w:sz w:val="20"/>
          <w:szCs w:val="20"/>
        </w:rPr>
      </w:pPr>
    </w:p>
    <w:p w14:paraId="5F9D53C8">
      <w:pPr>
        <w:pStyle w:val="47"/>
        <w:numPr>
          <w:ilvl w:val="0"/>
          <w:numId w:val="18"/>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recusar-se a enviar o detalhamento da proposta quando exigível;</w:t>
      </w:r>
    </w:p>
    <w:p w14:paraId="3CBEB075">
      <w:pPr>
        <w:pStyle w:val="47"/>
        <w:numPr>
          <w:ilvl w:val="0"/>
          <w:numId w:val="0"/>
        </w:numPr>
        <w:tabs>
          <w:tab w:val="left" w:pos="284"/>
        </w:tabs>
        <w:spacing w:before="0" w:after="0"/>
        <w:ind w:leftChars="0" w:right="-2" w:rightChars="0"/>
        <w:jc w:val="both"/>
        <w:rPr>
          <w:rFonts w:cs="Arial"/>
          <w:color w:val="auto"/>
          <w:sz w:val="20"/>
          <w:szCs w:val="20"/>
        </w:rPr>
      </w:pPr>
    </w:p>
    <w:p w14:paraId="2600D061">
      <w:pPr>
        <w:pStyle w:val="47"/>
        <w:numPr>
          <w:ilvl w:val="0"/>
          <w:numId w:val="18"/>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pedir para ser desclassificado quando encerrada a etapa competitiva; ou</w:t>
      </w:r>
    </w:p>
    <w:p w14:paraId="610A51FD">
      <w:pPr>
        <w:pStyle w:val="47"/>
        <w:numPr>
          <w:ilvl w:val="0"/>
          <w:numId w:val="0"/>
        </w:numPr>
        <w:tabs>
          <w:tab w:val="left" w:pos="284"/>
        </w:tabs>
        <w:spacing w:before="0" w:after="0"/>
        <w:ind w:leftChars="0" w:right="-2" w:rightChars="0"/>
        <w:jc w:val="both"/>
        <w:rPr>
          <w:rFonts w:cs="Arial"/>
          <w:color w:val="auto"/>
          <w:sz w:val="20"/>
          <w:szCs w:val="20"/>
        </w:rPr>
      </w:pPr>
    </w:p>
    <w:p w14:paraId="331B97A6">
      <w:pPr>
        <w:pStyle w:val="47"/>
        <w:numPr>
          <w:ilvl w:val="0"/>
          <w:numId w:val="18"/>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deixar de apresentar amostra;</w:t>
      </w:r>
    </w:p>
    <w:p w14:paraId="5F607325">
      <w:pPr>
        <w:pStyle w:val="47"/>
        <w:numPr>
          <w:ilvl w:val="0"/>
          <w:numId w:val="0"/>
        </w:numPr>
        <w:tabs>
          <w:tab w:val="left" w:pos="284"/>
        </w:tabs>
        <w:spacing w:before="0" w:after="0"/>
        <w:ind w:leftChars="0" w:right="-2" w:rightChars="0"/>
        <w:jc w:val="both"/>
        <w:rPr>
          <w:rFonts w:cs="Arial"/>
          <w:color w:val="auto"/>
          <w:sz w:val="20"/>
          <w:szCs w:val="20"/>
        </w:rPr>
      </w:pPr>
    </w:p>
    <w:p w14:paraId="2A11AB53">
      <w:pPr>
        <w:pStyle w:val="47"/>
        <w:numPr>
          <w:ilvl w:val="0"/>
          <w:numId w:val="18"/>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apresentar proposta ou amostra em desacordo com as especificações do edital;</w:t>
      </w:r>
    </w:p>
    <w:p w14:paraId="47AC4841">
      <w:pPr>
        <w:pStyle w:val="47"/>
        <w:numPr>
          <w:ilvl w:val="0"/>
          <w:numId w:val="0"/>
        </w:numPr>
        <w:tabs>
          <w:tab w:val="left" w:pos="284"/>
        </w:tabs>
        <w:spacing w:before="0" w:after="0"/>
        <w:ind w:left="-142" w:leftChars="0" w:right="-2" w:rightChars="0"/>
        <w:jc w:val="both"/>
        <w:rPr>
          <w:rFonts w:cs="Arial"/>
          <w:color w:val="auto"/>
          <w:sz w:val="20"/>
          <w:szCs w:val="20"/>
        </w:rPr>
      </w:pPr>
    </w:p>
    <w:p w14:paraId="12827C93">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não celebrar o contrato ou não entregar a documentação exigida para a contratação, quando convocado dentro do prazo de validade de sua proposta;</w:t>
      </w:r>
    </w:p>
    <w:p w14:paraId="3DC4CA9E">
      <w:pPr>
        <w:pStyle w:val="47"/>
        <w:numPr>
          <w:ilvl w:val="0"/>
          <w:numId w:val="0"/>
        </w:numPr>
        <w:tabs>
          <w:tab w:val="left" w:pos="284"/>
        </w:tabs>
        <w:spacing w:before="0" w:after="0"/>
        <w:ind w:left="-142" w:leftChars="0" w:right="-2" w:rightChars="0"/>
        <w:jc w:val="both"/>
        <w:rPr>
          <w:rFonts w:cs="Arial"/>
          <w:color w:val="auto"/>
          <w:sz w:val="20"/>
          <w:szCs w:val="20"/>
        </w:rPr>
      </w:pPr>
    </w:p>
    <w:p w14:paraId="3536CE20">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recusar-se, sem justificativa, a assinar o contrato ou a ata de registro de preço, ou a aceitar ou retirar o instrumento equivalente no prazo estabelecido pela Administração;</w:t>
      </w:r>
    </w:p>
    <w:p w14:paraId="7E7A3B8C">
      <w:pPr>
        <w:pStyle w:val="47"/>
        <w:numPr>
          <w:ilvl w:val="0"/>
          <w:numId w:val="0"/>
        </w:numPr>
        <w:tabs>
          <w:tab w:val="left" w:pos="284"/>
        </w:tabs>
        <w:spacing w:before="0" w:after="0"/>
        <w:ind w:left="-142" w:leftChars="0" w:right="-2" w:rightChars="0"/>
        <w:jc w:val="both"/>
        <w:rPr>
          <w:rFonts w:cs="Arial"/>
          <w:color w:val="auto"/>
          <w:sz w:val="20"/>
          <w:szCs w:val="20"/>
        </w:rPr>
      </w:pPr>
    </w:p>
    <w:p w14:paraId="7D9AB13D">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apresentar declaração ou documentação falsa exigida para o certame ou prestar declaração falsa durante a licitação</w:t>
      </w:r>
    </w:p>
    <w:p w14:paraId="5AF0BC07">
      <w:pPr>
        <w:pStyle w:val="47"/>
        <w:numPr>
          <w:ilvl w:val="0"/>
          <w:numId w:val="0"/>
        </w:numPr>
        <w:tabs>
          <w:tab w:val="left" w:pos="284"/>
        </w:tabs>
        <w:spacing w:before="0" w:after="0"/>
        <w:ind w:left="-142" w:leftChars="0" w:right="-2" w:rightChars="0"/>
        <w:jc w:val="both"/>
        <w:rPr>
          <w:rFonts w:cs="Arial"/>
          <w:color w:val="auto"/>
          <w:sz w:val="20"/>
          <w:szCs w:val="20"/>
        </w:rPr>
      </w:pPr>
    </w:p>
    <w:p w14:paraId="53A413D0">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fraudar a licitação</w:t>
      </w:r>
      <w:r>
        <w:rPr>
          <w:rFonts w:hint="default" w:cs="Arial"/>
          <w:sz w:val="20"/>
          <w:szCs w:val="20"/>
          <w:lang w:val="pt-BR"/>
        </w:rPr>
        <w:t>.</w:t>
      </w:r>
    </w:p>
    <w:p w14:paraId="30D522A6">
      <w:pPr>
        <w:pStyle w:val="47"/>
        <w:numPr>
          <w:ilvl w:val="0"/>
          <w:numId w:val="0"/>
        </w:numPr>
        <w:tabs>
          <w:tab w:val="left" w:pos="284"/>
        </w:tabs>
        <w:spacing w:before="0" w:after="0"/>
        <w:ind w:left="-142" w:leftChars="0" w:right="-2" w:rightChars="0"/>
        <w:jc w:val="both"/>
        <w:rPr>
          <w:rFonts w:cs="Arial"/>
          <w:color w:val="auto"/>
          <w:sz w:val="20"/>
          <w:szCs w:val="20"/>
        </w:rPr>
      </w:pPr>
    </w:p>
    <w:p w14:paraId="397E5AD6">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comportar-se de modo inidôneo ou cometer fraude de qualquer natureza, em especial quando:</w:t>
      </w:r>
    </w:p>
    <w:p w14:paraId="4C4CE59F">
      <w:pPr>
        <w:pStyle w:val="47"/>
        <w:numPr>
          <w:ilvl w:val="0"/>
          <w:numId w:val="0"/>
        </w:numPr>
        <w:tabs>
          <w:tab w:val="left" w:pos="284"/>
        </w:tabs>
        <w:spacing w:before="0" w:after="0"/>
        <w:ind w:left="-142" w:leftChars="0" w:right="-2" w:rightChars="0"/>
        <w:jc w:val="both"/>
        <w:rPr>
          <w:rFonts w:hint="default" w:cs="Arial"/>
          <w:sz w:val="20"/>
          <w:szCs w:val="20"/>
          <w:lang w:val="pt-BR"/>
        </w:rPr>
      </w:pPr>
    </w:p>
    <w:p w14:paraId="02082C78">
      <w:pPr>
        <w:pStyle w:val="47"/>
        <w:numPr>
          <w:ilvl w:val="0"/>
          <w:numId w:val="19"/>
        </w:numPr>
        <w:tabs>
          <w:tab w:val="left" w:pos="284"/>
          <w:tab w:val="clear" w:pos="425"/>
        </w:tabs>
        <w:spacing w:before="0" w:after="0"/>
        <w:ind w:left="425" w:leftChars="0" w:right="-2" w:rightChars="0" w:hanging="425" w:firstLineChars="0"/>
        <w:jc w:val="both"/>
        <w:rPr>
          <w:rFonts w:hint="default" w:cs="Arial"/>
          <w:sz w:val="20"/>
          <w:szCs w:val="20"/>
          <w:lang w:val="pt-BR"/>
        </w:rPr>
      </w:pPr>
      <w:r>
        <w:rPr>
          <w:rFonts w:cs="Arial"/>
          <w:sz w:val="20"/>
          <w:szCs w:val="20"/>
        </w:rPr>
        <w:t>agir em conluio ou em desconformidade com a lei;</w:t>
      </w:r>
    </w:p>
    <w:p w14:paraId="21387868">
      <w:pPr>
        <w:pStyle w:val="47"/>
        <w:numPr>
          <w:ilvl w:val="0"/>
          <w:numId w:val="0"/>
        </w:numPr>
        <w:tabs>
          <w:tab w:val="left" w:pos="284"/>
        </w:tabs>
        <w:spacing w:before="0" w:after="0"/>
        <w:ind w:leftChars="0" w:right="-2" w:rightChars="0"/>
        <w:jc w:val="both"/>
        <w:rPr>
          <w:rFonts w:hint="default" w:cs="Arial"/>
          <w:sz w:val="20"/>
          <w:szCs w:val="20"/>
          <w:lang w:val="pt-BR"/>
        </w:rPr>
      </w:pPr>
    </w:p>
    <w:p w14:paraId="305C531C">
      <w:pPr>
        <w:pStyle w:val="47"/>
        <w:numPr>
          <w:ilvl w:val="0"/>
          <w:numId w:val="19"/>
        </w:numPr>
        <w:tabs>
          <w:tab w:val="left" w:pos="284"/>
          <w:tab w:val="clear" w:pos="425"/>
        </w:tabs>
        <w:spacing w:before="0" w:after="0"/>
        <w:ind w:left="425" w:leftChars="0" w:right="-2" w:rightChars="0" w:hanging="425" w:firstLineChars="0"/>
        <w:jc w:val="both"/>
        <w:rPr>
          <w:rFonts w:hint="default" w:cs="Arial"/>
          <w:sz w:val="20"/>
          <w:szCs w:val="20"/>
          <w:lang w:val="pt-BR"/>
        </w:rPr>
      </w:pPr>
      <w:r>
        <w:rPr>
          <w:rFonts w:cs="Arial"/>
          <w:sz w:val="20"/>
          <w:szCs w:val="20"/>
        </w:rPr>
        <w:t>induzir deliberadamente a erro no julgamento;</w:t>
      </w:r>
    </w:p>
    <w:p w14:paraId="5132F239">
      <w:pPr>
        <w:pStyle w:val="47"/>
        <w:numPr>
          <w:ilvl w:val="0"/>
          <w:numId w:val="0"/>
        </w:numPr>
        <w:tabs>
          <w:tab w:val="left" w:pos="284"/>
        </w:tabs>
        <w:spacing w:before="0" w:after="0"/>
        <w:ind w:leftChars="0" w:right="-2" w:rightChars="0"/>
        <w:jc w:val="both"/>
        <w:rPr>
          <w:rFonts w:hint="default" w:cs="Arial"/>
          <w:sz w:val="20"/>
          <w:szCs w:val="20"/>
          <w:lang w:val="pt-BR"/>
        </w:rPr>
      </w:pPr>
    </w:p>
    <w:p w14:paraId="2C401B05">
      <w:pPr>
        <w:pStyle w:val="47"/>
        <w:numPr>
          <w:ilvl w:val="0"/>
          <w:numId w:val="19"/>
        </w:numPr>
        <w:tabs>
          <w:tab w:val="left" w:pos="284"/>
          <w:tab w:val="clear" w:pos="425"/>
        </w:tabs>
        <w:spacing w:before="0" w:after="0"/>
        <w:ind w:left="425" w:leftChars="0" w:right="-2" w:rightChars="0" w:hanging="425" w:firstLineChars="0"/>
        <w:jc w:val="both"/>
        <w:rPr>
          <w:rFonts w:hint="default" w:cs="Arial"/>
          <w:sz w:val="20"/>
          <w:szCs w:val="20"/>
          <w:lang w:val="pt-BR"/>
        </w:rPr>
      </w:pPr>
      <w:r>
        <w:rPr>
          <w:rFonts w:cs="Arial"/>
          <w:sz w:val="20"/>
          <w:szCs w:val="20"/>
        </w:rPr>
        <w:t>apresentar amostra falsificada ou deteriorada;</w:t>
      </w:r>
    </w:p>
    <w:p w14:paraId="022F9AE3">
      <w:pPr>
        <w:pStyle w:val="47"/>
        <w:numPr>
          <w:ilvl w:val="0"/>
          <w:numId w:val="0"/>
        </w:numPr>
        <w:tabs>
          <w:tab w:val="left" w:pos="284"/>
        </w:tabs>
        <w:spacing w:before="0" w:after="0"/>
        <w:ind w:left="-142" w:leftChars="0" w:right="-2" w:rightChars="0"/>
        <w:jc w:val="both"/>
        <w:rPr>
          <w:rFonts w:hint="default" w:cs="Arial"/>
          <w:sz w:val="20"/>
          <w:szCs w:val="20"/>
          <w:lang w:val="pt-BR"/>
        </w:rPr>
      </w:pPr>
    </w:p>
    <w:p w14:paraId="63731596">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praticar atos ilícitos com vistas a frustrar os objetivos da licitação</w:t>
      </w:r>
    </w:p>
    <w:p w14:paraId="2ACF4689">
      <w:pPr>
        <w:pStyle w:val="47"/>
        <w:numPr>
          <w:ilvl w:val="0"/>
          <w:numId w:val="0"/>
        </w:numPr>
        <w:tabs>
          <w:tab w:val="left" w:pos="284"/>
        </w:tabs>
        <w:spacing w:before="0" w:after="0"/>
        <w:ind w:left="-142" w:leftChars="0" w:right="-2" w:rightChars="0"/>
        <w:jc w:val="both"/>
        <w:rPr>
          <w:rFonts w:cs="Arial"/>
          <w:color w:val="auto"/>
          <w:sz w:val="20"/>
          <w:szCs w:val="20"/>
        </w:rPr>
      </w:pPr>
    </w:p>
    <w:p w14:paraId="0EA1CA87">
      <w:pPr>
        <w:pStyle w:val="47"/>
        <w:numPr>
          <w:ilvl w:val="0"/>
          <w:numId w:val="17"/>
        </w:numPr>
        <w:tabs>
          <w:tab w:val="left" w:pos="284"/>
        </w:tabs>
        <w:spacing w:before="0" w:after="0"/>
        <w:ind w:left="284" w:right="-2" w:hanging="426"/>
        <w:jc w:val="both"/>
        <w:rPr>
          <w:rFonts w:cs="Arial"/>
          <w:color w:val="auto"/>
          <w:sz w:val="20"/>
          <w:szCs w:val="20"/>
        </w:rPr>
      </w:pPr>
      <w:r>
        <w:rPr>
          <w:rFonts w:cs="Arial"/>
          <w:color w:val="auto"/>
          <w:sz w:val="20"/>
          <w:szCs w:val="20"/>
        </w:rPr>
        <w:t xml:space="preserve">praticar ato lesivo previsto no </w:t>
      </w:r>
      <w:r>
        <w:rPr>
          <w:color w:val="auto"/>
        </w:rPr>
        <w:fldChar w:fldCharType="begin"/>
      </w:r>
      <w:r>
        <w:rPr>
          <w:color w:val="auto"/>
        </w:rPr>
        <w:instrText xml:space="preserve"> HYPERLINK "https://www.planalto.gov.br/ccivil_03/_ato2011-2014/2013/lei/l12846.htm" \l "art5" </w:instrText>
      </w:r>
      <w:r>
        <w:rPr>
          <w:color w:val="auto"/>
        </w:rPr>
        <w:fldChar w:fldCharType="separate"/>
      </w:r>
      <w:r>
        <w:rPr>
          <w:rStyle w:val="16"/>
          <w:rFonts w:cs="Arial"/>
          <w:color w:val="auto"/>
          <w:sz w:val="20"/>
          <w:szCs w:val="20"/>
        </w:rPr>
        <w:t>art. 5º da Lei n.º 12.846, de 2013</w:t>
      </w:r>
      <w:r>
        <w:rPr>
          <w:rStyle w:val="16"/>
          <w:rFonts w:cs="Arial"/>
          <w:color w:val="auto"/>
          <w:sz w:val="20"/>
          <w:szCs w:val="20"/>
        </w:rPr>
        <w:fldChar w:fldCharType="end"/>
      </w:r>
      <w:r>
        <w:rPr>
          <w:rFonts w:cs="Arial"/>
          <w:color w:val="auto"/>
          <w:sz w:val="20"/>
          <w:szCs w:val="20"/>
        </w:rPr>
        <w:t>.</w:t>
      </w:r>
    </w:p>
    <w:p w14:paraId="0981FF51">
      <w:pPr>
        <w:pStyle w:val="47"/>
        <w:numPr>
          <w:ilvl w:val="0"/>
          <w:numId w:val="0"/>
        </w:numPr>
        <w:tabs>
          <w:tab w:val="left" w:pos="284"/>
        </w:tabs>
        <w:spacing w:before="0" w:after="0"/>
        <w:ind w:left="-142" w:leftChars="0" w:right="-2" w:rightChars="0"/>
        <w:jc w:val="both"/>
        <w:rPr>
          <w:rFonts w:cs="Arial"/>
          <w:color w:val="auto"/>
          <w:sz w:val="20"/>
          <w:szCs w:val="20"/>
        </w:rPr>
      </w:pPr>
    </w:p>
    <w:p w14:paraId="29A75B75">
      <w:pPr>
        <w:pStyle w:val="47"/>
        <w:numPr>
          <w:ilvl w:val="0"/>
          <w:numId w:val="17"/>
        </w:numPr>
        <w:tabs>
          <w:tab w:val="left" w:pos="284"/>
        </w:tabs>
        <w:spacing w:before="0" w:after="0"/>
        <w:ind w:left="284" w:right="-2" w:hanging="426"/>
        <w:jc w:val="both"/>
        <w:rPr>
          <w:rFonts w:cs="Arial"/>
          <w:color w:val="auto"/>
          <w:sz w:val="20"/>
          <w:szCs w:val="20"/>
        </w:rPr>
      </w:pPr>
      <w:r>
        <w:rPr>
          <w:rFonts w:cs="Arial"/>
          <w:color w:val="auto"/>
          <w:sz w:val="20"/>
          <w:szCs w:val="20"/>
        </w:rPr>
        <w:t xml:space="preserve">Com fulcro na </w:t>
      </w:r>
      <w:r>
        <w:rPr>
          <w:color w:val="auto"/>
        </w:rPr>
        <w:fldChar w:fldCharType="begin"/>
      </w:r>
      <w:r>
        <w:rPr>
          <w:color w:val="auto"/>
        </w:rPr>
        <w:instrText xml:space="preserve"> HYPERLINK "http://www.planalto.gov.br/ccivil_03/_ato2019-2022/2021/lei/L14133.htm" </w:instrText>
      </w:r>
      <w:r>
        <w:rPr>
          <w:color w:val="auto"/>
        </w:rPr>
        <w:fldChar w:fldCharType="separate"/>
      </w:r>
      <w:r>
        <w:rPr>
          <w:rStyle w:val="16"/>
          <w:rFonts w:cs="Arial"/>
          <w:color w:val="auto"/>
          <w:sz w:val="20"/>
          <w:szCs w:val="20"/>
        </w:rPr>
        <w:t>Lei nº 14.133, de 2021</w:t>
      </w:r>
      <w:r>
        <w:rPr>
          <w:rStyle w:val="16"/>
          <w:rFonts w:cs="Arial"/>
          <w:color w:val="auto"/>
          <w:sz w:val="20"/>
          <w:szCs w:val="20"/>
        </w:rPr>
        <w:fldChar w:fldCharType="end"/>
      </w:r>
      <w:r>
        <w:rPr>
          <w:rFonts w:cs="Arial"/>
          <w:color w:val="auto"/>
          <w:sz w:val="20"/>
          <w:szCs w:val="20"/>
        </w:rPr>
        <w:t>, a Administração poderá, garantida a prévia defesa, aplicar aos licitantes e/ou adjudicatários as seguintes sanções, sem prejuízo das responsabilidades civil e criminal:</w:t>
      </w:r>
    </w:p>
    <w:p w14:paraId="0A3B2083">
      <w:pPr>
        <w:pStyle w:val="47"/>
        <w:numPr>
          <w:ilvl w:val="0"/>
          <w:numId w:val="0"/>
        </w:numPr>
        <w:tabs>
          <w:tab w:val="left" w:pos="284"/>
        </w:tabs>
        <w:spacing w:before="0" w:after="0"/>
        <w:ind w:left="-142" w:leftChars="0" w:right="-2" w:rightChars="0"/>
        <w:jc w:val="both"/>
        <w:rPr>
          <w:rFonts w:cs="Arial"/>
          <w:color w:val="auto"/>
          <w:sz w:val="20"/>
          <w:szCs w:val="20"/>
        </w:rPr>
      </w:pPr>
    </w:p>
    <w:p w14:paraId="2F96461A">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advertência;</w:t>
      </w:r>
    </w:p>
    <w:p w14:paraId="526164B8">
      <w:pPr>
        <w:pStyle w:val="47"/>
        <w:numPr>
          <w:ilvl w:val="0"/>
          <w:numId w:val="0"/>
        </w:numPr>
        <w:tabs>
          <w:tab w:val="left" w:pos="284"/>
        </w:tabs>
        <w:spacing w:before="0" w:after="0"/>
        <w:ind w:leftChars="0" w:right="-2" w:rightChars="0"/>
        <w:jc w:val="both"/>
        <w:rPr>
          <w:rFonts w:cs="Arial"/>
          <w:color w:val="auto"/>
          <w:sz w:val="20"/>
          <w:szCs w:val="20"/>
        </w:rPr>
      </w:pPr>
    </w:p>
    <w:p w14:paraId="23BAFDD9">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multa;</w:t>
      </w:r>
    </w:p>
    <w:p w14:paraId="637F44C3">
      <w:pPr>
        <w:pStyle w:val="47"/>
        <w:numPr>
          <w:ilvl w:val="0"/>
          <w:numId w:val="0"/>
        </w:numPr>
        <w:tabs>
          <w:tab w:val="left" w:pos="284"/>
        </w:tabs>
        <w:spacing w:before="0" w:after="0"/>
        <w:ind w:leftChars="0" w:right="-2" w:rightChars="0"/>
        <w:jc w:val="both"/>
        <w:rPr>
          <w:rFonts w:cs="Arial"/>
          <w:color w:val="auto"/>
          <w:sz w:val="20"/>
          <w:szCs w:val="20"/>
        </w:rPr>
      </w:pPr>
    </w:p>
    <w:p w14:paraId="22C028F3">
      <w:pPr>
        <w:pStyle w:val="47"/>
        <w:numPr>
          <w:ilvl w:val="0"/>
          <w:numId w:val="20"/>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impedimento de licitar e contratar e</w:t>
      </w:r>
    </w:p>
    <w:p w14:paraId="0730440E">
      <w:pPr>
        <w:pStyle w:val="47"/>
        <w:numPr>
          <w:ilvl w:val="0"/>
          <w:numId w:val="0"/>
        </w:numPr>
        <w:tabs>
          <w:tab w:val="left" w:pos="284"/>
        </w:tabs>
        <w:spacing w:before="0" w:after="0"/>
        <w:ind w:leftChars="0" w:right="-2" w:rightChars="0"/>
        <w:jc w:val="both"/>
        <w:rPr>
          <w:rFonts w:cs="Arial"/>
          <w:color w:val="auto"/>
          <w:sz w:val="20"/>
          <w:szCs w:val="20"/>
        </w:rPr>
      </w:pPr>
    </w:p>
    <w:p w14:paraId="5026F04C">
      <w:pPr>
        <w:pStyle w:val="47"/>
        <w:numPr>
          <w:ilvl w:val="0"/>
          <w:numId w:val="20"/>
        </w:numPr>
        <w:tabs>
          <w:tab w:val="left" w:pos="284"/>
          <w:tab w:val="clear" w:pos="425"/>
        </w:tabs>
        <w:spacing w:before="0" w:after="0"/>
        <w:ind w:left="360" w:leftChars="0" w:right="-2" w:rightChars="0" w:hanging="360" w:firstLineChars="0"/>
        <w:jc w:val="both"/>
        <w:rPr>
          <w:rFonts w:cs="Arial"/>
          <w:color w:val="auto"/>
          <w:sz w:val="20"/>
          <w:szCs w:val="20"/>
        </w:rPr>
      </w:pPr>
      <w:r>
        <w:rPr>
          <w:rFonts w:cs="Arial"/>
          <w:sz w:val="20"/>
          <w:szCs w:val="20"/>
        </w:rPr>
        <w:t>declaração de inidoneidade para licitar ou contratar, enquanto perdurarem os motivos determinantes da punição ou até que seja promovida sua reabilitação perante a própria autoridade que aplicou a penalidade.</w:t>
      </w:r>
    </w:p>
    <w:p w14:paraId="72D1D1A7">
      <w:pPr>
        <w:pStyle w:val="47"/>
        <w:numPr>
          <w:ilvl w:val="0"/>
          <w:numId w:val="0"/>
        </w:numPr>
        <w:tabs>
          <w:tab w:val="left" w:pos="284"/>
        </w:tabs>
        <w:spacing w:before="0" w:after="0"/>
        <w:ind w:left="-142" w:leftChars="0" w:right="-2" w:rightChars="0"/>
        <w:jc w:val="both"/>
        <w:rPr>
          <w:rFonts w:cs="Arial"/>
          <w:color w:val="auto"/>
          <w:sz w:val="20"/>
          <w:szCs w:val="20"/>
        </w:rPr>
      </w:pPr>
    </w:p>
    <w:p w14:paraId="3CFD8715">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Na aplicação das sanções serão considerados:</w:t>
      </w:r>
    </w:p>
    <w:p w14:paraId="2C0CDC2F">
      <w:pPr>
        <w:pStyle w:val="47"/>
        <w:numPr>
          <w:ilvl w:val="0"/>
          <w:numId w:val="0"/>
        </w:numPr>
        <w:tabs>
          <w:tab w:val="left" w:pos="284"/>
        </w:tabs>
        <w:spacing w:before="0" w:after="0"/>
        <w:ind w:right="-2" w:rightChars="0"/>
        <w:jc w:val="both"/>
        <w:rPr>
          <w:rFonts w:cs="Arial"/>
          <w:color w:val="auto"/>
          <w:sz w:val="20"/>
          <w:szCs w:val="20"/>
        </w:rPr>
      </w:pPr>
    </w:p>
    <w:p w14:paraId="27315790">
      <w:pPr>
        <w:pStyle w:val="47"/>
        <w:numPr>
          <w:ilvl w:val="0"/>
          <w:numId w:val="21"/>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 natureza e a gravidade da infração cometida</w:t>
      </w:r>
      <w:r>
        <w:rPr>
          <w:rFonts w:hint="default" w:cs="Arial"/>
          <w:sz w:val="20"/>
          <w:szCs w:val="20"/>
          <w:lang w:val="pt-BR"/>
        </w:rPr>
        <w:t>;</w:t>
      </w:r>
    </w:p>
    <w:p w14:paraId="220FFA9D">
      <w:pPr>
        <w:pStyle w:val="47"/>
        <w:numPr>
          <w:ilvl w:val="0"/>
          <w:numId w:val="0"/>
        </w:numPr>
        <w:tabs>
          <w:tab w:val="left" w:pos="284"/>
        </w:tabs>
        <w:spacing w:before="0" w:after="0"/>
        <w:ind w:leftChars="0" w:right="-2" w:rightChars="0"/>
        <w:jc w:val="both"/>
        <w:rPr>
          <w:rFonts w:cs="Arial"/>
          <w:color w:val="auto"/>
          <w:sz w:val="20"/>
          <w:szCs w:val="20"/>
        </w:rPr>
      </w:pPr>
    </w:p>
    <w:p w14:paraId="59395519">
      <w:pPr>
        <w:pStyle w:val="47"/>
        <w:numPr>
          <w:ilvl w:val="0"/>
          <w:numId w:val="21"/>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as peculiaridades do caso concreto</w:t>
      </w:r>
      <w:r>
        <w:rPr>
          <w:rFonts w:hint="default" w:cs="Arial"/>
          <w:sz w:val="20"/>
          <w:szCs w:val="20"/>
          <w:lang w:val="pt-BR"/>
        </w:rPr>
        <w:t>;</w:t>
      </w:r>
    </w:p>
    <w:p w14:paraId="62B65F3D">
      <w:pPr>
        <w:pStyle w:val="47"/>
        <w:numPr>
          <w:ilvl w:val="0"/>
          <w:numId w:val="0"/>
        </w:numPr>
        <w:tabs>
          <w:tab w:val="left" w:pos="284"/>
        </w:tabs>
        <w:spacing w:before="0" w:after="0"/>
        <w:ind w:leftChars="0" w:right="-2" w:rightChars="0"/>
        <w:jc w:val="both"/>
        <w:rPr>
          <w:rFonts w:cs="Arial"/>
          <w:color w:val="auto"/>
          <w:sz w:val="20"/>
          <w:szCs w:val="20"/>
        </w:rPr>
      </w:pPr>
    </w:p>
    <w:p w14:paraId="3D4132E4">
      <w:pPr>
        <w:pStyle w:val="47"/>
        <w:numPr>
          <w:ilvl w:val="0"/>
          <w:numId w:val="21"/>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as circunstâncias agravantes ou atenuantes</w:t>
      </w:r>
      <w:r>
        <w:rPr>
          <w:rFonts w:hint="default" w:cs="Arial"/>
          <w:sz w:val="20"/>
          <w:szCs w:val="20"/>
          <w:lang w:val="pt-BR"/>
        </w:rPr>
        <w:t>;</w:t>
      </w:r>
    </w:p>
    <w:p w14:paraId="20EC7D53">
      <w:pPr>
        <w:pStyle w:val="47"/>
        <w:numPr>
          <w:ilvl w:val="0"/>
          <w:numId w:val="0"/>
        </w:numPr>
        <w:tabs>
          <w:tab w:val="left" w:pos="284"/>
        </w:tabs>
        <w:spacing w:before="0" w:after="0"/>
        <w:ind w:leftChars="0" w:right="-2" w:rightChars="0"/>
        <w:jc w:val="both"/>
        <w:rPr>
          <w:rFonts w:cs="Arial"/>
          <w:color w:val="auto"/>
          <w:sz w:val="20"/>
          <w:szCs w:val="20"/>
        </w:rPr>
      </w:pPr>
    </w:p>
    <w:p w14:paraId="2DC9B2D8">
      <w:pPr>
        <w:pStyle w:val="47"/>
        <w:numPr>
          <w:ilvl w:val="0"/>
          <w:numId w:val="21"/>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os danos que dela provierem para a Administração Pública</w:t>
      </w:r>
      <w:r>
        <w:rPr>
          <w:rFonts w:hint="default" w:cs="Arial"/>
          <w:sz w:val="20"/>
          <w:szCs w:val="20"/>
          <w:lang w:val="pt-BR"/>
        </w:rPr>
        <w:t>;</w:t>
      </w:r>
    </w:p>
    <w:p w14:paraId="3044F93F">
      <w:pPr>
        <w:pStyle w:val="47"/>
        <w:numPr>
          <w:ilvl w:val="0"/>
          <w:numId w:val="0"/>
        </w:numPr>
        <w:tabs>
          <w:tab w:val="left" w:pos="284"/>
        </w:tabs>
        <w:spacing w:before="0" w:after="0"/>
        <w:ind w:leftChars="0" w:right="-2" w:rightChars="0"/>
        <w:jc w:val="both"/>
        <w:rPr>
          <w:rFonts w:cs="Arial"/>
          <w:color w:val="auto"/>
          <w:sz w:val="20"/>
          <w:szCs w:val="20"/>
        </w:rPr>
      </w:pPr>
    </w:p>
    <w:p w14:paraId="6AF79071">
      <w:pPr>
        <w:pStyle w:val="47"/>
        <w:numPr>
          <w:ilvl w:val="0"/>
          <w:numId w:val="21"/>
        </w:numPr>
        <w:tabs>
          <w:tab w:val="left" w:pos="284"/>
          <w:tab w:val="clear" w:pos="425"/>
        </w:tabs>
        <w:spacing w:before="0" w:after="0"/>
        <w:ind w:left="425" w:leftChars="0" w:right="-2" w:rightChars="0" w:hanging="425" w:firstLineChars="0"/>
        <w:jc w:val="both"/>
        <w:rPr>
          <w:rFonts w:cs="Arial"/>
          <w:color w:val="auto"/>
          <w:sz w:val="20"/>
          <w:szCs w:val="20"/>
        </w:rPr>
      </w:pPr>
      <w:r>
        <w:rPr>
          <w:rFonts w:cs="Arial"/>
          <w:sz w:val="20"/>
          <w:szCs w:val="20"/>
        </w:rPr>
        <w:t>a implantação ou o aperfeiçoamento de programa de integridade, conforme normas e orientações dos órgãos de controle.</w:t>
      </w:r>
    </w:p>
    <w:p w14:paraId="79645FBF">
      <w:pPr>
        <w:pStyle w:val="47"/>
        <w:numPr>
          <w:ilvl w:val="0"/>
          <w:numId w:val="0"/>
        </w:numPr>
        <w:tabs>
          <w:tab w:val="left" w:pos="284"/>
        </w:tabs>
        <w:spacing w:before="0" w:after="0"/>
        <w:ind w:right="-2" w:rightChars="0"/>
        <w:jc w:val="both"/>
        <w:rPr>
          <w:rFonts w:cs="Arial"/>
          <w:color w:val="auto"/>
          <w:sz w:val="20"/>
          <w:szCs w:val="20"/>
        </w:rPr>
      </w:pPr>
    </w:p>
    <w:p w14:paraId="22A282BC">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 xml:space="preserve">A multa será recolhida em percentual de 0,5% a 30% incidente sobre o valor do contrato licitado, recolhida no prazo máximo </w:t>
      </w:r>
      <w:r>
        <w:rPr>
          <w:rFonts w:cs="Arial"/>
          <w:b/>
          <w:color w:val="auto"/>
          <w:sz w:val="20"/>
          <w:szCs w:val="20"/>
        </w:rPr>
        <w:t>de 10 (dez)</w:t>
      </w:r>
      <w:r>
        <w:rPr>
          <w:rFonts w:cs="Arial"/>
          <w:b/>
          <w:bCs/>
          <w:color w:val="auto"/>
          <w:sz w:val="20"/>
          <w:szCs w:val="20"/>
        </w:rPr>
        <w:t xml:space="preserve"> dias</w:t>
      </w:r>
      <w:r>
        <w:rPr>
          <w:rFonts w:cs="Arial"/>
          <w:b/>
          <w:color w:val="auto"/>
          <w:sz w:val="20"/>
          <w:szCs w:val="20"/>
        </w:rPr>
        <w:t xml:space="preserve"> úteis</w:t>
      </w:r>
      <w:r>
        <w:rPr>
          <w:rFonts w:cs="Arial"/>
          <w:sz w:val="20"/>
          <w:szCs w:val="20"/>
        </w:rPr>
        <w:t>, a contar da comunicação oficial.</w:t>
      </w:r>
    </w:p>
    <w:p w14:paraId="4318CCEA">
      <w:pPr>
        <w:pStyle w:val="47"/>
        <w:numPr>
          <w:ilvl w:val="0"/>
          <w:numId w:val="0"/>
        </w:numPr>
        <w:tabs>
          <w:tab w:val="left" w:pos="284"/>
        </w:tabs>
        <w:spacing w:before="0" w:after="0"/>
        <w:ind w:left="-142" w:leftChars="0" w:right="-2" w:rightChars="0"/>
        <w:jc w:val="both"/>
        <w:rPr>
          <w:rFonts w:cs="Arial"/>
          <w:color w:val="auto"/>
          <w:sz w:val="20"/>
          <w:szCs w:val="20"/>
        </w:rPr>
      </w:pPr>
    </w:p>
    <w:p w14:paraId="3E4E378E">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 xml:space="preserve">Para as infrações previstas nos itens </w:t>
      </w:r>
      <w:r>
        <w:rPr>
          <w:rFonts w:hint="default" w:cs="Arial"/>
          <w:sz w:val="20"/>
          <w:szCs w:val="20"/>
          <w:lang w:val="pt-BR"/>
        </w:rPr>
        <w:t>I</w:t>
      </w:r>
      <w:r>
        <w:rPr>
          <w:rFonts w:cs="Arial"/>
          <w:sz w:val="20"/>
          <w:szCs w:val="20"/>
        </w:rPr>
        <w:t xml:space="preserve">, </w:t>
      </w:r>
      <w:r>
        <w:rPr>
          <w:rFonts w:hint="default" w:cs="Arial"/>
          <w:sz w:val="20"/>
          <w:szCs w:val="20"/>
          <w:lang w:val="pt-BR"/>
        </w:rPr>
        <w:t>II</w:t>
      </w:r>
      <w:r>
        <w:rPr>
          <w:rFonts w:cs="Arial"/>
          <w:sz w:val="20"/>
          <w:szCs w:val="20"/>
        </w:rPr>
        <w:t xml:space="preserve"> e </w:t>
      </w:r>
      <w:r>
        <w:rPr>
          <w:rFonts w:hint="default" w:cs="Arial"/>
          <w:sz w:val="20"/>
          <w:szCs w:val="20"/>
          <w:lang w:val="pt-BR"/>
        </w:rPr>
        <w:t>III</w:t>
      </w:r>
      <w:r>
        <w:rPr>
          <w:rFonts w:cs="Arial"/>
          <w:sz w:val="20"/>
          <w:szCs w:val="20"/>
        </w:rPr>
        <w:t xml:space="preserve">, a multa será de </w:t>
      </w:r>
      <w:r>
        <w:rPr>
          <w:rFonts w:cs="Arial"/>
          <w:color w:val="auto"/>
          <w:sz w:val="20"/>
          <w:szCs w:val="20"/>
        </w:rPr>
        <w:t xml:space="preserve">0,5% a 15% </w:t>
      </w:r>
      <w:r>
        <w:rPr>
          <w:rFonts w:cs="Arial"/>
          <w:sz w:val="20"/>
          <w:szCs w:val="20"/>
        </w:rPr>
        <w:t>do valor do contrato licitado.</w:t>
      </w:r>
    </w:p>
    <w:p w14:paraId="15C8F72D">
      <w:pPr>
        <w:pStyle w:val="47"/>
        <w:numPr>
          <w:ilvl w:val="0"/>
          <w:numId w:val="0"/>
        </w:numPr>
        <w:tabs>
          <w:tab w:val="left" w:pos="284"/>
        </w:tabs>
        <w:spacing w:before="0" w:after="0"/>
        <w:ind w:left="-142" w:leftChars="0" w:right="-2" w:rightChars="0"/>
        <w:jc w:val="both"/>
        <w:rPr>
          <w:rFonts w:cs="Arial"/>
          <w:color w:val="auto"/>
          <w:sz w:val="20"/>
          <w:szCs w:val="20"/>
        </w:rPr>
      </w:pPr>
    </w:p>
    <w:p w14:paraId="00FB8ACB">
      <w:pPr>
        <w:pStyle w:val="47"/>
        <w:numPr>
          <w:ilvl w:val="0"/>
          <w:numId w:val="17"/>
        </w:numPr>
        <w:tabs>
          <w:tab w:val="left" w:pos="284"/>
        </w:tabs>
        <w:spacing w:before="0" w:after="0"/>
        <w:ind w:left="284" w:right="-2" w:hanging="426"/>
        <w:jc w:val="both"/>
        <w:rPr>
          <w:rFonts w:cs="Arial"/>
          <w:color w:val="auto"/>
          <w:sz w:val="20"/>
          <w:szCs w:val="20"/>
        </w:rPr>
      </w:pPr>
      <w:r>
        <w:rPr>
          <w:rFonts w:cs="Arial"/>
          <w:color w:val="auto"/>
          <w:sz w:val="20"/>
          <w:szCs w:val="20"/>
        </w:rPr>
        <w:t xml:space="preserve">Para as infrações previstas nos itens </w:t>
      </w:r>
      <w:r>
        <w:rPr>
          <w:rFonts w:hint="default" w:cs="Arial"/>
          <w:color w:val="auto"/>
          <w:sz w:val="20"/>
          <w:szCs w:val="20"/>
          <w:lang w:val="pt-BR"/>
        </w:rPr>
        <w:t>IV</w:t>
      </w:r>
      <w:r>
        <w:rPr>
          <w:rFonts w:cs="Arial"/>
          <w:color w:val="auto"/>
          <w:sz w:val="20"/>
          <w:szCs w:val="20"/>
        </w:rPr>
        <w:t xml:space="preserve">, </w:t>
      </w:r>
      <w:r>
        <w:rPr>
          <w:rFonts w:hint="default" w:cs="Arial"/>
          <w:color w:val="auto"/>
          <w:sz w:val="20"/>
          <w:szCs w:val="20"/>
          <w:lang w:val="pt-BR"/>
        </w:rPr>
        <w:t>V</w:t>
      </w:r>
      <w:r>
        <w:rPr>
          <w:rFonts w:cs="Arial"/>
          <w:color w:val="auto"/>
          <w:sz w:val="20"/>
          <w:szCs w:val="20"/>
        </w:rPr>
        <w:t xml:space="preserve">, </w:t>
      </w:r>
      <w:r>
        <w:rPr>
          <w:rFonts w:hint="default" w:cs="Arial"/>
          <w:color w:val="auto"/>
          <w:sz w:val="20"/>
          <w:szCs w:val="20"/>
          <w:lang w:val="pt-BR"/>
        </w:rPr>
        <w:t>VI</w:t>
      </w:r>
      <w:r>
        <w:rPr>
          <w:rFonts w:cs="Arial"/>
          <w:color w:val="auto"/>
          <w:sz w:val="20"/>
          <w:szCs w:val="20"/>
        </w:rPr>
        <w:t xml:space="preserve">, </w:t>
      </w:r>
      <w:r>
        <w:rPr>
          <w:rFonts w:hint="default" w:cs="Arial"/>
          <w:color w:val="auto"/>
          <w:sz w:val="20"/>
          <w:szCs w:val="20"/>
          <w:lang w:val="pt-BR"/>
        </w:rPr>
        <w:t>VII</w:t>
      </w:r>
      <w:r>
        <w:rPr>
          <w:rFonts w:cs="Arial"/>
          <w:color w:val="auto"/>
          <w:sz w:val="20"/>
          <w:szCs w:val="20"/>
        </w:rPr>
        <w:t xml:space="preserve"> e </w:t>
      </w:r>
      <w:r>
        <w:rPr>
          <w:rFonts w:hint="default" w:cs="Arial"/>
          <w:color w:val="auto"/>
          <w:sz w:val="20"/>
          <w:szCs w:val="20"/>
          <w:lang w:val="pt-BR"/>
        </w:rPr>
        <w:t>VIII</w:t>
      </w:r>
      <w:r>
        <w:rPr>
          <w:rFonts w:cs="Arial"/>
          <w:color w:val="auto"/>
          <w:sz w:val="20"/>
          <w:szCs w:val="20"/>
        </w:rPr>
        <w:t>, a multa será de 15% a 30% do valor do contrato licitado</w:t>
      </w:r>
    </w:p>
    <w:p w14:paraId="780DA95F">
      <w:pPr>
        <w:pStyle w:val="47"/>
        <w:numPr>
          <w:ilvl w:val="0"/>
          <w:numId w:val="0"/>
        </w:numPr>
        <w:tabs>
          <w:tab w:val="left" w:pos="284"/>
        </w:tabs>
        <w:spacing w:before="0" w:after="0"/>
        <w:ind w:left="-142" w:leftChars="0" w:right="-2" w:rightChars="0"/>
        <w:jc w:val="both"/>
        <w:rPr>
          <w:rFonts w:cs="Arial"/>
          <w:color w:val="auto"/>
          <w:sz w:val="20"/>
          <w:szCs w:val="20"/>
        </w:rPr>
      </w:pPr>
    </w:p>
    <w:p w14:paraId="05401D16">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As sanções de advertência, impedimento de licitar e contratar e declaração de inidoneidade para licitar ou contratar poderão ser aplicadas, cumulativamente ou não, à penalidade de multa.</w:t>
      </w:r>
    </w:p>
    <w:p w14:paraId="2FCA86F3">
      <w:pPr>
        <w:pStyle w:val="47"/>
        <w:numPr>
          <w:ilvl w:val="0"/>
          <w:numId w:val="0"/>
        </w:numPr>
        <w:tabs>
          <w:tab w:val="left" w:pos="284"/>
        </w:tabs>
        <w:spacing w:before="0" w:after="0"/>
        <w:ind w:left="-142" w:leftChars="0" w:right="-2" w:rightChars="0"/>
        <w:jc w:val="both"/>
        <w:rPr>
          <w:rFonts w:cs="Arial"/>
          <w:color w:val="auto"/>
          <w:sz w:val="20"/>
          <w:szCs w:val="20"/>
        </w:rPr>
      </w:pPr>
    </w:p>
    <w:p w14:paraId="710CA2B0">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Na aplicação da sanção de multa será facultada a defesa do interessado no prazo de 15 (quinze) dias úteis, contado da data de sua intimação</w:t>
      </w:r>
      <w:r>
        <w:rPr>
          <w:rFonts w:hint="default" w:cs="Arial"/>
          <w:sz w:val="20"/>
          <w:szCs w:val="20"/>
          <w:lang w:val="pt-BR"/>
        </w:rPr>
        <w:t>.</w:t>
      </w:r>
    </w:p>
    <w:p w14:paraId="7583F313">
      <w:pPr>
        <w:pStyle w:val="47"/>
        <w:numPr>
          <w:ilvl w:val="0"/>
          <w:numId w:val="0"/>
        </w:numPr>
        <w:tabs>
          <w:tab w:val="left" w:pos="284"/>
        </w:tabs>
        <w:spacing w:before="0" w:after="0"/>
        <w:ind w:left="-142" w:leftChars="0" w:right="-2" w:rightChars="0"/>
        <w:jc w:val="both"/>
        <w:rPr>
          <w:rFonts w:cs="Arial"/>
          <w:color w:val="auto"/>
          <w:sz w:val="20"/>
          <w:szCs w:val="20"/>
        </w:rPr>
      </w:pPr>
    </w:p>
    <w:p w14:paraId="11C76226">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 xml:space="preserve">A sanção de impedimento de licitar e contratar será aplicada ao responsável em decorrência das infrações administrativas relacionadas nos itens </w:t>
      </w:r>
      <w:r>
        <w:rPr>
          <w:rFonts w:hint="default" w:cs="Arial"/>
          <w:sz w:val="20"/>
          <w:szCs w:val="20"/>
          <w:lang w:val="pt-BR"/>
        </w:rPr>
        <w:t>I</w:t>
      </w:r>
      <w:r>
        <w:rPr>
          <w:rFonts w:cs="Arial"/>
          <w:sz w:val="20"/>
          <w:szCs w:val="20"/>
        </w:rPr>
        <w:t xml:space="preserve">, </w:t>
      </w:r>
      <w:r>
        <w:rPr>
          <w:rFonts w:hint="default" w:cs="Arial"/>
          <w:sz w:val="20"/>
          <w:szCs w:val="20"/>
          <w:lang w:val="pt-BR"/>
        </w:rPr>
        <w:t>II</w:t>
      </w:r>
      <w:r>
        <w:rPr>
          <w:rFonts w:cs="Arial"/>
          <w:sz w:val="20"/>
          <w:szCs w:val="20"/>
        </w:rPr>
        <w:t xml:space="preserve"> e </w:t>
      </w:r>
      <w:r>
        <w:rPr>
          <w:rFonts w:hint="default" w:cs="Arial"/>
          <w:sz w:val="20"/>
          <w:szCs w:val="20"/>
          <w:lang w:val="pt-BR"/>
        </w:rPr>
        <w:t>III</w:t>
      </w:r>
      <w:r>
        <w:rPr>
          <w:rFonts w:cs="Arial"/>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hint="default" w:cs="Arial"/>
          <w:sz w:val="20"/>
          <w:szCs w:val="20"/>
          <w:lang w:val="pt-BR"/>
        </w:rPr>
        <w:t>.</w:t>
      </w:r>
    </w:p>
    <w:p w14:paraId="4B2A6B06">
      <w:pPr>
        <w:pStyle w:val="47"/>
        <w:numPr>
          <w:ilvl w:val="0"/>
          <w:numId w:val="0"/>
        </w:numPr>
        <w:tabs>
          <w:tab w:val="left" w:pos="284"/>
        </w:tabs>
        <w:spacing w:before="0" w:after="0"/>
        <w:ind w:left="-142" w:leftChars="0" w:right="-2" w:rightChars="0"/>
        <w:jc w:val="both"/>
        <w:rPr>
          <w:rFonts w:cs="Arial"/>
          <w:color w:val="auto"/>
          <w:sz w:val="20"/>
          <w:szCs w:val="20"/>
        </w:rPr>
      </w:pPr>
    </w:p>
    <w:p w14:paraId="27F6A9F8">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 xml:space="preserve">Poderá ser aplicada ao responsável a sanção de declaração de inidoneidade para licitar ou contratar, em decorrência da prática das infrações dispostas nos itens </w:t>
      </w:r>
      <w:r>
        <w:rPr>
          <w:rFonts w:cs="Arial"/>
          <w:sz w:val="20"/>
          <w:szCs w:val="20"/>
        </w:rPr>
        <w:fldChar w:fldCharType="begin"/>
      </w:r>
      <w:r>
        <w:rPr>
          <w:rFonts w:cs="Arial"/>
          <w:sz w:val="20"/>
          <w:szCs w:val="20"/>
        </w:rPr>
        <w:instrText xml:space="preserve"> REF _Ref114668249 \r \h  \* MERGEFORMAT </w:instrText>
      </w:r>
      <w:r>
        <w:rPr>
          <w:rFonts w:cs="Arial"/>
          <w:sz w:val="20"/>
          <w:szCs w:val="20"/>
        </w:rPr>
        <w:fldChar w:fldCharType="separate"/>
      </w:r>
      <w:r>
        <w:rPr>
          <w:rFonts w:hint="default" w:cs="Arial"/>
          <w:sz w:val="20"/>
          <w:szCs w:val="20"/>
          <w:lang w:val="pt-BR"/>
        </w:rPr>
        <w:t>15</w:t>
      </w:r>
      <w:r>
        <w:rPr>
          <w:rFonts w:cs="Arial"/>
          <w:sz w:val="20"/>
          <w:szCs w:val="20"/>
        </w:rPr>
        <w:t>.1.4</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_Ref114668245 \r \h  \* MERGEFORMAT </w:instrText>
      </w:r>
      <w:r>
        <w:rPr>
          <w:rFonts w:cs="Arial"/>
          <w:sz w:val="20"/>
          <w:szCs w:val="20"/>
        </w:rPr>
        <w:fldChar w:fldCharType="separate"/>
      </w:r>
      <w:r>
        <w:rPr>
          <w:rFonts w:hint="default" w:cs="Arial"/>
          <w:sz w:val="20"/>
          <w:szCs w:val="20"/>
          <w:lang w:val="pt-BR"/>
        </w:rPr>
        <w:t>15</w:t>
      </w:r>
      <w:r>
        <w:rPr>
          <w:rFonts w:cs="Arial"/>
          <w:sz w:val="20"/>
          <w:szCs w:val="20"/>
        </w:rPr>
        <w:t>.1.5</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_Ref114668247 \r \h  \* MERGEFORMAT </w:instrText>
      </w:r>
      <w:r>
        <w:rPr>
          <w:rFonts w:cs="Arial"/>
          <w:sz w:val="20"/>
          <w:szCs w:val="20"/>
        </w:rPr>
        <w:fldChar w:fldCharType="separate"/>
      </w:r>
      <w:r>
        <w:rPr>
          <w:rFonts w:hint="default" w:cs="Arial"/>
          <w:sz w:val="20"/>
          <w:szCs w:val="20"/>
          <w:lang w:val="pt-BR"/>
        </w:rPr>
        <w:t>15</w:t>
      </w:r>
      <w:r>
        <w:rPr>
          <w:rFonts w:cs="Arial"/>
          <w:sz w:val="20"/>
          <w:szCs w:val="20"/>
        </w:rPr>
        <w:t>.1.6</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_Ref114668251 \r \h  \* MERGEFORMAT </w:instrText>
      </w:r>
      <w:r>
        <w:rPr>
          <w:rFonts w:cs="Arial"/>
          <w:sz w:val="20"/>
          <w:szCs w:val="20"/>
        </w:rPr>
        <w:fldChar w:fldCharType="separate"/>
      </w:r>
      <w:r>
        <w:rPr>
          <w:rFonts w:hint="default" w:cs="Arial"/>
          <w:sz w:val="20"/>
          <w:szCs w:val="20"/>
          <w:lang w:val="pt-BR"/>
        </w:rPr>
        <w:t>15</w:t>
      </w:r>
      <w:r>
        <w:rPr>
          <w:rFonts w:cs="Arial"/>
          <w:sz w:val="20"/>
          <w:szCs w:val="20"/>
        </w:rPr>
        <w:t>.1.7</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_Ref114668252 \r \h  \* MERGEFORMAT </w:instrText>
      </w:r>
      <w:r>
        <w:rPr>
          <w:rFonts w:cs="Arial"/>
          <w:sz w:val="20"/>
          <w:szCs w:val="20"/>
        </w:rPr>
        <w:fldChar w:fldCharType="separate"/>
      </w:r>
      <w:r>
        <w:rPr>
          <w:rFonts w:hint="default" w:cs="Arial"/>
          <w:sz w:val="20"/>
          <w:szCs w:val="20"/>
          <w:lang w:val="pt-BR"/>
        </w:rPr>
        <w:t>15</w:t>
      </w:r>
      <w:r>
        <w:rPr>
          <w:rFonts w:cs="Arial"/>
          <w:sz w:val="20"/>
          <w:szCs w:val="20"/>
        </w:rPr>
        <w:t>.1.8</w:t>
      </w:r>
      <w:r>
        <w:rPr>
          <w:rFonts w:cs="Arial"/>
          <w:sz w:val="20"/>
          <w:szCs w:val="20"/>
        </w:rPr>
        <w:fldChar w:fldCharType="end"/>
      </w:r>
      <w:r>
        <w:rPr>
          <w:rFonts w:cs="Arial"/>
          <w:sz w:val="20"/>
          <w:szCs w:val="20"/>
        </w:rPr>
        <w:t xml:space="preserve">, bem como pelas infrações administrativas previstas nos itens </w:t>
      </w:r>
      <w:r>
        <w:rPr>
          <w:rFonts w:cs="Arial"/>
          <w:sz w:val="20"/>
          <w:szCs w:val="20"/>
        </w:rPr>
        <w:fldChar w:fldCharType="begin"/>
      </w:r>
      <w:r>
        <w:rPr>
          <w:rFonts w:cs="Arial"/>
          <w:sz w:val="20"/>
          <w:szCs w:val="20"/>
        </w:rPr>
        <w:instrText xml:space="preserve"> REF _Ref114668085 \r \h  \* MERGEFORMAT </w:instrText>
      </w:r>
      <w:r>
        <w:rPr>
          <w:rFonts w:cs="Arial"/>
          <w:sz w:val="20"/>
          <w:szCs w:val="20"/>
        </w:rPr>
        <w:fldChar w:fldCharType="separate"/>
      </w:r>
      <w:r>
        <w:rPr>
          <w:rFonts w:hint="default" w:cs="Arial"/>
          <w:sz w:val="20"/>
          <w:szCs w:val="20"/>
          <w:lang w:val="pt-BR"/>
        </w:rPr>
        <w:t>15</w:t>
      </w:r>
      <w:r>
        <w:rPr>
          <w:rFonts w:cs="Arial"/>
          <w:sz w:val="20"/>
          <w:szCs w:val="20"/>
        </w:rPr>
        <w:t>.1.1</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REF _Ref114668108 \r \h  \* MERGEFORMAT </w:instrText>
      </w:r>
      <w:r>
        <w:rPr>
          <w:rFonts w:cs="Arial"/>
          <w:sz w:val="20"/>
          <w:szCs w:val="20"/>
        </w:rPr>
        <w:fldChar w:fldCharType="separate"/>
      </w:r>
      <w:r>
        <w:rPr>
          <w:rFonts w:hint="default" w:cs="Arial"/>
          <w:sz w:val="20"/>
          <w:szCs w:val="20"/>
          <w:lang w:val="pt-BR"/>
        </w:rPr>
        <w:t>15</w:t>
      </w:r>
      <w:r>
        <w:rPr>
          <w:rFonts w:cs="Arial"/>
          <w:sz w:val="20"/>
          <w:szCs w:val="20"/>
        </w:rPr>
        <w:t>.1.2</w:t>
      </w:r>
      <w:r>
        <w:rPr>
          <w:rFonts w:cs="Arial"/>
          <w:sz w:val="20"/>
          <w:szCs w:val="20"/>
        </w:rPr>
        <w:fldChar w:fldCharType="end"/>
      </w:r>
      <w:r>
        <w:rPr>
          <w:rFonts w:cs="Arial"/>
          <w:sz w:val="20"/>
          <w:szCs w:val="20"/>
        </w:rPr>
        <w:t xml:space="preserve"> e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hint="default" w:cs="Arial"/>
          <w:sz w:val="20"/>
          <w:szCs w:val="20"/>
          <w:lang w:val="pt-BR"/>
        </w:rPr>
        <w:t>15</w:t>
      </w:r>
      <w:r>
        <w:rPr>
          <w:rFonts w:cs="Arial"/>
          <w:sz w:val="20"/>
          <w:szCs w:val="20"/>
        </w:rPr>
        <w:t>.1.3</w:t>
      </w:r>
      <w:r>
        <w:rPr>
          <w:rFonts w:cs="Arial"/>
          <w:sz w:val="20"/>
          <w:szCs w:val="20"/>
        </w:rPr>
        <w:fldChar w:fldCharType="end"/>
      </w:r>
      <w:r>
        <w:rPr>
          <w:rFonts w:hint="default" w:cs="Arial"/>
          <w:sz w:val="20"/>
          <w:szCs w:val="20"/>
          <w:lang w:val="pt-BR"/>
        </w:rPr>
        <w:t xml:space="preserve"> do edital</w:t>
      </w:r>
      <w:r>
        <w:rPr>
          <w:rFonts w:cs="Arial"/>
          <w:sz w:val="20"/>
          <w:szCs w:val="20"/>
        </w:rPr>
        <w:t xml:space="preserve"> que justifiquem a imposição de penalidade mais grave que a sanção de impedimento de licitar e </w:t>
      </w:r>
      <w:r>
        <w:rPr>
          <w:rFonts w:cs="Arial"/>
          <w:color w:val="auto"/>
          <w:sz w:val="20"/>
          <w:szCs w:val="20"/>
        </w:rPr>
        <w:t xml:space="preserve">contratar, cuja duração observará o prazo previsto no </w:t>
      </w:r>
      <w:r>
        <w:rPr>
          <w:color w:val="auto"/>
        </w:rPr>
        <w:fldChar w:fldCharType="begin"/>
      </w:r>
      <w:r>
        <w:rPr>
          <w:color w:val="auto"/>
        </w:rPr>
        <w:instrText xml:space="preserve"> HYPERLINK "http://www.planalto.gov.br/ccivil_03/_ato2019-2022/2021/lei/L14133.htm" \l "art156§5" </w:instrText>
      </w:r>
      <w:r>
        <w:rPr>
          <w:color w:val="auto"/>
        </w:rPr>
        <w:fldChar w:fldCharType="separate"/>
      </w:r>
      <w:r>
        <w:rPr>
          <w:rStyle w:val="16"/>
          <w:rFonts w:cs="Arial"/>
          <w:color w:val="auto"/>
          <w:sz w:val="20"/>
          <w:szCs w:val="20"/>
        </w:rPr>
        <w:t>art. 156, §</w:t>
      </w:r>
      <w:r>
        <w:rPr>
          <w:rStyle w:val="16"/>
          <w:rFonts w:hint="default" w:cs="Arial"/>
          <w:color w:val="auto"/>
          <w:sz w:val="20"/>
          <w:szCs w:val="20"/>
          <w:lang w:val="pt-BR"/>
        </w:rPr>
        <w:t xml:space="preserve"> </w:t>
      </w:r>
      <w:r>
        <w:rPr>
          <w:rStyle w:val="16"/>
          <w:rFonts w:cs="Arial"/>
          <w:color w:val="auto"/>
          <w:sz w:val="20"/>
          <w:szCs w:val="20"/>
        </w:rPr>
        <w:t>5º, da Lei n.º 14.133/2021</w:t>
      </w:r>
      <w:r>
        <w:rPr>
          <w:rStyle w:val="16"/>
          <w:rFonts w:cs="Arial"/>
          <w:color w:val="auto"/>
          <w:sz w:val="20"/>
          <w:szCs w:val="20"/>
        </w:rPr>
        <w:fldChar w:fldCharType="end"/>
      </w:r>
      <w:r>
        <w:rPr>
          <w:rStyle w:val="16"/>
          <w:rFonts w:hint="default" w:cs="Arial"/>
          <w:color w:val="auto"/>
          <w:sz w:val="20"/>
          <w:szCs w:val="20"/>
          <w:lang w:val="pt-BR"/>
        </w:rPr>
        <w:t>.</w:t>
      </w:r>
    </w:p>
    <w:p w14:paraId="12970387">
      <w:pPr>
        <w:pStyle w:val="47"/>
        <w:numPr>
          <w:ilvl w:val="0"/>
          <w:numId w:val="0"/>
        </w:numPr>
        <w:tabs>
          <w:tab w:val="left" w:pos="284"/>
        </w:tabs>
        <w:spacing w:before="0" w:after="0"/>
        <w:ind w:left="-142" w:leftChars="0" w:right="-2" w:rightChars="0"/>
        <w:jc w:val="both"/>
        <w:rPr>
          <w:rFonts w:cs="Arial"/>
          <w:color w:val="auto"/>
          <w:sz w:val="20"/>
          <w:szCs w:val="20"/>
        </w:rPr>
      </w:pPr>
    </w:p>
    <w:p w14:paraId="39A73465">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 xml:space="preserve">A recusa injustificada do adjudicatário em assinar o contrato ou a ata de registro de preço, ou em aceitar ou retirar o instrumento equivalente no prazo estabelecido pela Administração, descrita no item </w:t>
      </w:r>
      <w:r>
        <w:rPr>
          <w:rFonts w:cs="Arial"/>
          <w:sz w:val="20"/>
          <w:szCs w:val="20"/>
        </w:rPr>
        <w:fldChar w:fldCharType="begin"/>
      </w:r>
      <w:r>
        <w:rPr>
          <w:rFonts w:cs="Arial"/>
          <w:sz w:val="20"/>
          <w:szCs w:val="20"/>
        </w:rPr>
        <w:instrText xml:space="preserve"> REF _Ref114668139 \r \h  \* MERGEFORMAT </w:instrText>
      </w:r>
      <w:r>
        <w:rPr>
          <w:rFonts w:cs="Arial"/>
          <w:sz w:val="20"/>
          <w:szCs w:val="20"/>
        </w:rPr>
        <w:fldChar w:fldCharType="separate"/>
      </w:r>
      <w:r>
        <w:rPr>
          <w:rFonts w:cs="Arial"/>
          <w:sz w:val="20"/>
          <w:szCs w:val="20"/>
        </w:rPr>
        <w:t>1</w:t>
      </w:r>
      <w:r>
        <w:rPr>
          <w:rFonts w:hint="default" w:cs="Arial"/>
          <w:sz w:val="20"/>
          <w:szCs w:val="20"/>
          <w:lang w:val="pt-BR"/>
        </w:rPr>
        <w:t>5</w:t>
      </w:r>
      <w:r>
        <w:rPr>
          <w:rFonts w:cs="Arial"/>
          <w:sz w:val="20"/>
          <w:szCs w:val="20"/>
        </w:rPr>
        <w:t>.1.3</w:t>
      </w:r>
      <w:r>
        <w:rPr>
          <w:rFonts w:cs="Arial"/>
          <w:sz w:val="20"/>
          <w:szCs w:val="20"/>
        </w:rPr>
        <w:fldChar w:fldCharType="end"/>
      </w:r>
      <w:r>
        <w:rPr>
          <w:rFonts w:cs="Arial"/>
          <w:sz w:val="20"/>
          <w:szCs w:val="20"/>
        </w:rPr>
        <w:t>, caracterizará o descumprimento total da obrigação assumida e o sujeitará às penalidades e à imediata perda da garantia de proposta em favor do órgão ou entidade promotora da licitação</w:t>
      </w:r>
      <w:r>
        <w:rPr>
          <w:rFonts w:hint="default" w:cs="Arial"/>
          <w:sz w:val="20"/>
          <w:szCs w:val="20"/>
          <w:lang w:val="pt-BR"/>
        </w:rPr>
        <w:t>.</w:t>
      </w:r>
    </w:p>
    <w:p w14:paraId="12CB3E16">
      <w:pPr>
        <w:pStyle w:val="47"/>
        <w:numPr>
          <w:ilvl w:val="0"/>
          <w:numId w:val="0"/>
        </w:numPr>
        <w:tabs>
          <w:tab w:val="left" w:pos="284"/>
        </w:tabs>
        <w:spacing w:before="0" w:after="0"/>
        <w:ind w:left="-142" w:leftChars="0" w:right="-2" w:rightChars="0"/>
        <w:jc w:val="both"/>
        <w:rPr>
          <w:rFonts w:cs="Arial"/>
          <w:color w:val="auto"/>
          <w:sz w:val="20"/>
          <w:szCs w:val="20"/>
        </w:rPr>
      </w:pPr>
    </w:p>
    <w:p w14:paraId="79D2A3E5">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4D1131E">
      <w:pPr>
        <w:pStyle w:val="47"/>
        <w:numPr>
          <w:ilvl w:val="0"/>
          <w:numId w:val="0"/>
        </w:numPr>
        <w:tabs>
          <w:tab w:val="left" w:pos="284"/>
        </w:tabs>
        <w:spacing w:before="0" w:after="0"/>
        <w:ind w:left="-142" w:leftChars="0" w:right="-2" w:rightChars="0"/>
        <w:jc w:val="both"/>
        <w:rPr>
          <w:rFonts w:cs="Arial"/>
          <w:color w:val="auto"/>
          <w:sz w:val="20"/>
          <w:szCs w:val="20"/>
        </w:rPr>
      </w:pPr>
    </w:p>
    <w:p w14:paraId="7B545E25">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81CBC7">
      <w:pPr>
        <w:pStyle w:val="47"/>
        <w:numPr>
          <w:ilvl w:val="0"/>
          <w:numId w:val="0"/>
        </w:numPr>
        <w:tabs>
          <w:tab w:val="left" w:pos="284"/>
        </w:tabs>
        <w:spacing w:before="0" w:after="0"/>
        <w:ind w:left="-142" w:leftChars="0" w:right="-2" w:rightChars="0"/>
        <w:jc w:val="both"/>
        <w:rPr>
          <w:rFonts w:cs="Arial"/>
          <w:color w:val="auto"/>
          <w:sz w:val="20"/>
          <w:szCs w:val="20"/>
        </w:rPr>
      </w:pPr>
    </w:p>
    <w:p w14:paraId="5529C3EF">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B9AA84">
      <w:pPr>
        <w:pStyle w:val="47"/>
        <w:numPr>
          <w:ilvl w:val="0"/>
          <w:numId w:val="0"/>
        </w:numPr>
        <w:tabs>
          <w:tab w:val="left" w:pos="284"/>
        </w:tabs>
        <w:spacing w:before="0" w:after="0"/>
        <w:ind w:left="-142" w:leftChars="0" w:right="-2" w:rightChars="0"/>
        <w:jc w:val="both"/>
        <w:rPr>
          <w:rFonts w:cs="Arial"/>
          <w:color w:val="auto"/>
          <w:sz w:val="20"/>
          <w:szCs w:val="20"/>
        </w:rPr>
      </w:pPr>
    </w:p>
    <w:p w14:paraId="7649C2EB">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O recurso e o pedido de reconsideração terão efeito suspensivo do ato ou da decisão recorrida até que sobrevenha decisão final da autoridade competente.</w:t>
      </w:r>
    </w:p>
    <w:p w14:paraId="113A535F">
      <w:pPr>
        <w:pStyle w:val="47"/>
        <w:numPr>
          <w:ilvl w:val="0"/>
          <w:numId w:val="0"/>
        </w:numPr>
        <w:tabs>
          <w:tab w:val="left" w:pos="284"/>
        </w:tabs>
        <w:spacing w:before="0" w:after="0"/>
        <w:ind w:left="-142" w:leftChars="0" w:right="-2" w:rightChars="0"/>
        <w:jc w:val="both"/>
        <w:rPr>
          <w:rFonts w:cs="Arial"/>
          <w:color w:val="auto"/>
          <w:sz w:val="20"/>
          <w:szCs w:val="20"/>
        </w:rPr>
      </w:pPr>
    </w:p>
    <w:p w14:paraId="2C763110">
      <w:pPr>
        <w:pStyle w:val="47"/>
        <w:numPr>
          <w:ilvl w:val="0"/>
          <w:numId w:val="17"/>
        </w:numPr>
        <w:tabs>
          <w:tab w:val="left" w:pos="284"/>
        </w:tabs>
        <w:spacing w:before="0" w:after="0"/>
        <w:ind w:left="284" w:right="-2" w:hanging="426"/>
        <w:jc w:val="both"/>
        <w:rPr>
          <w:rFonts w:cs="Arial"/>
          <w:color w:val="auto"/>
          <w:sz w:val="20"/>
          <w:szCs w:val="20"/>
        </w:rPr>
      </w:pPr>
      <w:r>
        <w:rPr>
          <w:rFonts w:cs="Arial"/>
          <w:sz w:val="20"/>
          <w:szCs w:val="20"/>
        </w:rPr>
        <w:t>A aplicação das sanções previstas neste edital não exclui, em hipótese alguma, a obrigação de reparação integral dos danos causados.</w:t>
      </w:r>
    </w:p>
    <w:p w14:paraId="19252522">
      <w:pPr>
        <w:pStyle w:val="47"/>
        <w:tabs>
          <w:tab w:val="left" w:pos="284"/>
        </w:tabs>
        <w:spacing w:before="0" w:after="0"/>
        <w:ind w:left="284" w:right="-1"/>
        <w:jc w:val="both"/>
        <w:rPr>
          <w:rFonts w:cs="Arial"/>
          <w:color w:val="auto"/>
          <w:sz w:val="20"/>
          <w:szCs w:val="20"/>
        </w:rPr>
      </w:pPr>
    </w:p>
    <w:p w14:paraId="722BBC3C">
      <w:pPr>
        <w:pStyle w:val="47"/>
        <w:spacing w:before="0" w:after="0"/>
        <w:ind w:left="-142" w:right="-2"/>
        <w:rPr>
          <w:rFonts w:cs="Arial"/>
          <w:b/>
          <w:color w:val="auto"/>
          <w:sz w:val="20"/>
          <w:szCs w:val="20"/>
          <w:u w:val="single"/>
        </w:rPr>
      </w:pPr>
      <w:r>
        <w:rPr>
          <w:rFonts w:cs="Arial"/>
          <w:b/>
          <w:color w:val="auto"/>
          <w:sz w:val="20"/>
          <w:szCs w:val="20"/>
          <w:u w:val="single"/>
        </w:rPr>
        <w:t xml:space="preserve">CLÁUSULA </w:t>
      </w:r>
      <w:r>
        <w:rPr>
          <w:rFonts w:hint="default" w:cs="Arial"/>
          <w:b/>
          <w:color w:val="auto"/>
          <w:sz w:val="20"/>
          <w:szCs w:val="20"/>
          <w:u w:val="single"/>
          <w:lang w:val="pt-BR"/>
        </w:rPr>
        <w:t>8</w:t>
      </w:r>
      <w:r>
        <w:rPr>
          <w:rFonts w:cs="Arial"/>
          <w:b/>
          <w:color w:val="auto"/>
          <w:sz w:val="20"/>
          <w:szCs w:val="20"/>
          <w:u w:val="single"/>
        </w:rPr>
        <w:t>ª – DAS CONDIÇÕES DE RECEBIMENTO DO OBJETO</w:t>
      </w:r>
    </w:p>
    <w:p w14:paraId="730C4B75">
      <w:pPr>
        <w:spacing w:before="0" w:after="0"/>
        <w:ind w:left="-142" w:right="-2"/>
        <w:jc w:val="center"/>
        <w:rPr>
          <w:rFonts w:ascii="Tahoma" w:hAnsi="Tahoma" w:cs="Tahoma"/>
          <w:b/>
          <w:color w:val="auto"/>
          <w:sz w:val="19"/>
          <w:szCs w:val="19"/>
          <w:u w:val="single"/>
        </w:rPr>
      </w:pPr>
    </w:p>
    <w:p w14:paraId="6EB371FE">
      <w:pPr>
        <w:spacing w:before="0" w:after="0"/>
        <w:ind w:left="-142" w:right="-2"/>
        <w:jc w:val="both"/>
        <w:rPr>
          <w:rFonts w:cs="Arial"/>
          <w:color w:val="auto"/>
          <w:sz w:val="20"/>
          <w:szCs w:val="20"/>
          <w:highlight w:val="none"/>
        </w:rPr>
      </w:pPr>
      <w:r>
        <w:rPr>
          <w:rFonts w:cs="Arial"/>
          <w:color w:val="auto"/>
          <w:sz w:val="20"/>
          <w:szCs w:val="20"/>
        </w:rPr>
        <w:t xml:space="preserve">Constatadas irregularidades no objeto contratual, a Contratante poderá, se disser respeito à especificação, rejeitá-lo, determinando sua substituição ou rescindindo a contratação, sem prejuízo das penalidades </w:t>
      </w:r>
      <w:r>
        <w:rPr>
          <w:rFonts w:cs="Arial"/>
          <w:color w:val="auto"/>
          <w:sz w:val="20"/>
          <w:szCs w:val="20"/>
          <w:highlight w:val="none"/>
        </w:rPr>
        <w:t>cabíveis.</w:t>
      </w:r>
    </w:p>
    <w:p w14:paraId="40E0BE94">
      <w:pPr>
        <w:spacing w:before="0" w:after="0"/>
        <w:ind w:left="284" w:right="-2" w:hanging="426"/>
        <w:rPr>
          <w:rFonts w:cs="Arial"/>
          <w:color w:val="auto"/>
          <w:sz w:val="20"/>
          <w:szCs w:val="20"/>
          <w:highlight w:val="none"/>
        </w:rPr>
      </w:pPr>
    </w:p>
    <w:p w14:paraId="401A60EF">
      <w:pPr>
        <w:pStyle w:val="47"/>
        <w:numPr>
          <w:ilvl w:val="0"/>
          <w:numId w:val="22"/>
        </w:numPr>
        <w:tabs>
          <w:tab w:val="left" w:pos="-142"/>
          <w:tab w:val="left" w:pos="709"/>
          <w:tab w:val="left" w:pos="9498"/>
        </w:tabs>
        <w:spacing w:before="0" w:after="0"/>
        <w:ind w:left="284" w:right="-1" w:hanging="426"/>
        <w:jc w:val="both"/>
        <w:rPr>
          <w:rFonts w:cs="Arial"/>
          <w:color w:val="auto"/>
          <w:sz w:val="20"/>
          <w:highlight w:val="none"/>
        </w:rPr>
      </w:pPr>
      <w:r>
        <w:rPr>
          <w:rFonts w:cs="Arial"/>
          <w:color w:val="auto"/>
          <w:sz w:val="20"/>
          <w:szCs w:val="20"/>
          <w:highlight w:val="none"/>
        </w:rPr>
        <w:t xml:space="preserve">Em caso de substituição a contratada deverá providenciar </w:t>
      </w:r>
      <w:r>
        <w:rPr>
          <w:rFonts w:hint="default" w:cs="Arial"/>
          <w:color w:val="auto"/>
          <w:sz w:val="20"/>
          <w:szCs w:val="20"/>
          <w:highlight w:val="none"/>
          <w:lang w:val="pt-BR"/>
        </w:rPr>
        <w:t>em 7 (sete) dias</w:t>
      </w:r>
      <w:r>
        <w:rPr>
          <w:rFonts w:cs="Arial"/>
          <w:b/>
          <w:color w:val="auto"/>
          <w:sz w:val="20"/>
          <w:szCs w:val="20"/>
          <w:highlight w:val="none"/>
        </w:rPr>
        <w:t xml:space="preserve">, </w:t>
      </w:r>
      <w:r>
        <w:rPr>
          <w:rFonts w:cs="Arial"/>
          <w:color w:val="auto"/>
          <w:sz w:val="20"/>
          <w:szCs w:val="20"/>
          <w:highlight w:val="none"/>
        </w:rPr>
        <w:t>contados da data de notificação expedida pela contratante, visando o atendimento das especificações, sem prejuízo da incidência das sanções previstas no instrumento convocatório, na Lei</w:t>
      </w:r>
      <w:r>
        <w:rPr>
          <w:rFonts w:hint="default" w:cs="Arial"/>
          <w:color w:val="auto"/>
          <w:sz w:val="20"/>
          <w:szCs w:val="20"/>
          <w:highlight w:val="none"/>
          <w:lang w:val="pt-BR"/>
        </w:rPr>
        <w:t xml:space="preserve"> federal</w:t>
      </w:r>
      <w:r>
        <w:rPr>
          <w:rFonts w:cs="Arial"/>
          <w:color w:val="auto"/>
          <w:sz w:val="20"/>
          <w:szCs w:val="20"/>
          <w:highlight w:val="none"/>
        </w:rPr>
        <w:t xml:space="preserve"> nº </w:t>
      </w:r>
      <w:r>
        <w:rPr>
          <w:rFonts w:hint="default" w:cs="Arial"/>
          <w:color w:val="auto"/>
          <w:sz w:val="20"/>
          <w:szCs w:val="20"/>
          <w:highlight w:val="none"/>
          <w:lang w:val="pt-BR"/>
        </w:rPr>
        <w:t>14.133/2021</w:t>
      </w:r>
      <w:r>
        <w:rPr>
          <w:rFonts w:cs="Arial"/>
          <w:color w:val="auto"/>
          <w:sz w:val="20"/>
          <w:szCs w:val="20"/>
          <w:highlight w:val="none"/>
        </w:rPr>
        <w:t xml:space="preserve"> e no Código de Defesa do Consumidor.</w:t>
      </w:r>
    </w:p>
    <w:p w14:paraId="7A5F2CE7">
      <w:pPr>
        <w:tabs>
          <w:tab w:val="left" w:pos="-142"/>
          <w:tab w:val="left" w:pos="709"/>
          <w:tab w:val="left" w:pos="9498"/>
        </w:tabs>
        <w:spacing w:before="0" w:after="0"/>
        <w:ind w:left="284" w:right="-1" w:hanging="426"/>
        <w:rPr>
          <w:rFonts w:cs="Arial"/>
          <w:color w:val="auto"/>
          <w:sz w:val="20"/>
          <w:szCs w:val="20"/>
        </w:rPr>
      </w:pPr>
    </w:p>
    <w:p w14:paraId="0B566978">
      <w:pPr>
        <w:pStyle w:val="47"/>
        <w:numPr>
          <w:ilvl w:val="0"/>
          <w:numId w:val="22"/>
        </w:numPr>
        <w:tabs>
          <w:tab w:val="left" w:pos="-142"/>
          <w:tab w:val="left" w:pos="709"/>
          <w:tab w:val="left" w:pos="9498"/>
        </w:tabs>
        <w:spacing w:before="0" w:after="0"/>
        <w:ind w:left="284" w:right="-1" w:hanging="426"/>
        <w:jc w:val="both"/>
        <w:rPr>
          <w:rFonts w:cs="Arial"/>
          <w:color w:val="auto"/>
          <w:sz w:val="20"/>
        </w:rPr>
      </w:pPr>
      <w:r>
        <w:rPr>
          <w:rFonts w:cs="Arial"/>
          <w:color w:val="auto"/>
          <w:sz w:val="20"/>
        </w:rPr>
        <w:t>Para o recebimento, a Agente Fiscal do contrato, verificará a qualidade e especificações dos Materiais recebidos conforme a proposta ofertada, a conferência do Documento Fiscal e Atestará a Vigência do contrato em seu verso.</w:t>
      </w:r>
    </w:p>
    <w:p w14:paraId="726659E8">
      <w:pPr>
        <w:pStyle w:val="47"/>
        <w:spacing w:before="0" w:after="0"/>
        <w:ind w:left="284" w:hanging="426"/>
        <w:rPr>
          <w:rFonts w:cs="Arial"/>
          <w:color w:val="auto"/>
          <w:sz w:val="20"/>
        </w:rPr>
      </w:pPr>
    </w:p>
    <w:p w14:paraId="7DCEAE37">
      <w:pPr>
        <w:pStyle w:val="47"/>
        <w:numPr>
          <w:ilvl w:val="0"/>
          <w:numId w:val="22"/>
        </w:numPr>
        <w:tabs>
          <w:tab w:val="left" w:pos="-142"/>
          <w:tab w:val="left" w:pos="709"/>
          <w:tab w:val="left" w:pos="9498"/>
        </w:tabs>
        <w:spacing w:before="0" w:after="0"/>
        <w:ind w:left="284" w:right="-1" w:hanging="426"/>
        <w:jc w:val="both"/>
        <w:rPr>
          <w:rFonts w:cs="Arial"/>
          <w:color w:val="auto"/>
          <w:sz w:val="20"/>
        </w:rPr>
      </w:pPr>
      <w:r>
        <w:rPr>
          <w:rFonts w:cs="Arial"/>
          <w:color w:val="auto"/>
          <w:sz w:val="20"/>
          <w:szCs w:val="20"/>
        </w:rPr>
        <w:t>O recebimento não exime a Contratada de sua responsabilidade, na forma da Lei, pela qualidade, adequação e segurança do Objeto licitado.</w:t>
      </w:r>
    </w:p>
    <w:p w14:paraId="013A6D3F">
      <w:pPr>
        <w:pStyle w:val="47"/>
        <w:spacing w:before="0" w:after="0"/>
        <w:ind w:left="-142" w:right="-2"/>
        <w:rPr>
          <w:rFonts w:cs="Arial"/>
          <w:b/>
          <w:color w:val="auto"/>
          <w:sz w:val="20"/>
          <w:szCs w:val="20"/>
          <w:u w:val="single"/>
        </w:rPr>
      </w:pPr>
    </w:p>
    <w:p w14:paraId="77081065">
      <w:pPr>
        <w:pStyle w:val="47"/>
        <w:spacing w:before="0" w:after="0" w:line="240" w:lineRule="exact"/>
        <w:ind w:left="-142" w:right="-2"/>
        <w:rPr>
          <w:rFonts w:ascii="Tahoma" w:hAnsi="Tahoma" w:cs="Tahoma"/>
          <w:b/>
          <w:color w:val="auto"/>
          <w:sz w:val="19"/>
          <w:szCs w:val="19"/>
          <w:u w:val="single"/>
        </w:rPr>
      </w:pPr>
      <w:r>
        <w:rPr>
          <w:rFonts w:cs="Arial"/>
          <w:b/>
          <w:color w:val="auto"/>
          <w:sz w:val="20"/>
          <w:szCs w:val="20"/>
          <w:u w:val="single"/>
        </w:rPr>
        <w:t xml:space="preserve">CLÁUSULA </w:t>
      </w:r>
      <w:r>
        <w:rPr>
          <w:rFonts w:hint="default" w:cs="Arial"/>
          <w:b/>
          <w:color w:val="auto"/>
          <w:sz w:val="20"/>
          <w:szCs w:val="20"/>
          <w:u w:val="single"/>
          <w:lang w:val="pt-BR"/>
        </w:rPr>
        <w:t>9</w:t>
      </w:r>
      <w:r>
        <w:rPr>
          <w:rFonts w:cs="Arial"/>
          <w:b/>
          <w:color w:val="auto"/>
          <w:sz w:val="20"/>
          <w:szCs w:val="20"/>
          <w:u w:val="single"/>
        </w:rPr>
        <w:t>ª – DO ACOMPANHAMENTO E FISCALIZAÇÃO</w:t>
      </w:r>
    </w:p>
    <w:p w14:paraId="4516E64C">
      <w:pPr>
        <w:spacing w:before="0" w:after="0" w:line="240" w:lineRule="exact"/>
        <w:ind w:left="-142" w:right="-2"/>
        <w:rPr>
          <w:rFonts w:ascii="Tahoma" w:hAnsi="Tahoma" w:cs="Tahoma"/>
          <w:b/>
          <w:color w:val="auto"/>
          <w:sz w:val="19"/>
          <w:szCs w:val="19"/>
          <w:u w:val="single"/>
        </w:rPr>
      </w:pPr>
    </w:p>
    <w:p w14:paraId="29A5C9AD">
      <w:pPr>
        <w:spacing w:before="0" w:after="0"/>
        <w:jc w:val="both"/>
        <w:rPr>
          <w:rFonts w:hint="default" w:eastAsia="Arial"/>
          <w:sz w:val="20"/>
          <w:szCs w:val="20"/>
          <w:lang w:val="pt-BR"/>
        </w:rPr>
      </w:pPr>
      <w:r>
        <w:rPr>
          <w:rFonts w:hint="default" w:eastAsia="Arial"/>
          <w:sz w:val="20"/>
          <w:szCs w:val="20"/>
          <w:lang w:val="pt-BR"/>
        </w:rPr>
        <w:t>Em atendimento ao art. 117 da lei federal 14.133/2021 e aos artigos 110, 111 e 113 do Decreto Municipal 13.285/2023, ficam nomeados os seguintes servidores para atuarem como gestor e fiscal do contrato, através da Portaria 10.226/2026:</w:t>
      </w:r>
    </w:p>
    <w:p w14:paraId="1E25C846">
      <w:pPr>
        <w:spacing w:before="0" w:after="0"/>
        <w:jc w:val="both"/>
        <w:rPr>
          <w:rFonts w:hint="default" w:eastAsia="Arial"/>
          <w:sz w:val="20"/>
          <w:szCs w:val="20"/>
          <w:lang w:val="pt-BR"/>
        </w:rPr>
      </w:pPr>
    </w:p>
    <w:p w14:paraId="28C9FE50">
      <w:pPr>
        <w:numPr>
          <w:ilvl w:val="0"/>
          <w:numId w:val="23"/>
        </w:numPr>
        <w:spacing w:before="0" w:after="0"/>
        <w:jc w:val="both"/>
        <w:rPr>
          <w:rFonts w:hint="default" w:eastAsia="Arial"/>
          <w:sz w:val="20"/>
          <w:szCs w:val="20"/>
          <w:lang w:val="pt-BR"/>
        </w:rPr>
      </w:pPr>
      <w:r>
        <w:rPr>
          <w:rFonts w:hint="default" w:eastAsia="Arial"/>
          <w:sz w:val="20"/>
          <w:szCs w:val="20"/>
          <w:lang w:val="pt-BR"/>
        </w:rPr>
        <w:t>Gestor:</w:t>
      </w:r>
    </w:p>
    <w:p w14:paraId="26306A0F">
      <w:pPr>
        <w:spacing w:before="0" w:after="0"/>
        <w:jc w:val="both"/>
        <w:rPr>
          <w:rFonts w:hint="default" w:eastAsia="Arial"/>
          <w:sz w:val="20"/>
          <w:szCs w:val="20"/>
          <w:lang w:val="pt-BR"/>
        </w:rPr>
      </w:pPr>
    </w:p>
    <w:p w14:paraId="10BCF490">
      <w:pPr>
        <w:numPr>
          <w:ilvl w:val="0"/>
          <w:numId w:val="7"/>
        </w:numPr>
        <w:spacing w:before="0" w:after="0"/>
        <w:jc w:val="both"/>
        <w:rPr>
          <w:rFonts w:hint="default"/>
          <w:sz w:val="20"/>
          <w:szCs w:val="20"/>
          <w:lang w:val="pt-BR"/>
        </w:rPr>
      </w:pPr>
      <w:r>
        <w:rPr>
          <w:rFonts w:hint="default"/>
          <w:sz w:val="20"/>
          <w:szCs w:val="20"/>
          <w:lang w:val="pt-BR"/>
        </w:rPr>
        <w:t>Sra. Maristela Silvestre de Oliveira</w:t>
      </w:r>
    </w:p>
    <w:p w14:paraId="76917E06">
      <w:pPr>
        <w:numPr>
          <w:ilvl w:val="0"/>
          <w:numId w:val="0"/>
        </w:numPr>
        <w:spacing w:before="0" w:after="0"/>
        <w:ind w:firstLine="222"/>
        <w:jc w:val="both"/>
        <w:rPr>
          <w:rFonts w:hint="default" w:eastAsia="Arial"/>
          <w:sz w:val="20"/>
          <w:szCs w:val="20"/>
          <w:lang w:val="pt-BR"/>
        </w:rPr>
      </w:pPr>
      <w:r>
        <w:rPr>
          <w:rFonts w:hint="default" w:eastAsia="Arial"/>
          <w:sz w:val="20"/>
          <w:szCs w:val="20"/>
          <w:lang w:val="pt-BR"/>
        </w:rPr>
        <w:t xml:space="preserve">RG n.º 19.810.596-4 </w:t>
      </w:r>
    </w:p>
    <w:p w14:paraId="4679335A">
      <w:pPr>
        <w:spacing w:before="0" w:after="0"/>
        <w:ind w:firstLine="200" w:firstLineChars="100"/>
        <w:jc w:val="both"/>
        <w:rPr>
          <w:rFonts w:hint="default" w:eastAsia="Arial"/>
          <w:sz w:val="20"/>
          <w:szCs w:val="20"/>
          <w:lang w:val="pt-BR"/>
        </w:rPr>
      </w:pPr>
      <w:r>
        <w:rPr>
          <w:rFonts w:hint="default" w:eastAsia="Arial"/>
          <w:sz w:val="20"/>
          <w:szCs w:val="20"/>
          <w:lang w:val="pt-BR"/>
        </w:rPr>
        <w:t>CPF/MF n.º 126.086.658-4</w:t>
      </w:r>
    </w:p>
    <w:p w14:paraId="79B8A78E">
      <w:pPr>
        <w:spacing w:before="0" w:after="0"/>
        <w:ind w:firstLine="200" w:firstLineChars="100"/>
        <w:jc w:val="both"/>
        <w:rPr>
          <w:rFonts w:hint="default" w:eastAsia="Arial"/>
          <w:sz w:val="20"/>
          <w:szCs w:val="20"/>
          <w:lang w:val="pt-BR"/>
        </w:rPr>
      </w:pPr>
    </w:p>
    <w:p w14:paraId="7E1ABBC6">
      <w:pPr>
        <w:numPr>
          <w:ilvl w:val="0"/>
          <w:numId w:val="23"/>
        </w:numPr>
        <w:spacing w:before="0" w:after="0"/>
        <w:ind w:left="0" w:leftChars="0" w:firstLine="0" w:firstLineChars="0"/>
        <w:jc w:val="both"/>
        <w:rPr>
          <w:rFonts w:hint="default"/>
          <w:sz w:val="20"/>
          <w:szCs w:val="20"/>
          <w:lang w:val="pt-BR"/>
        </w:rPr>
      </w:pPr>
      <w:r>
        <w:rPr>
          <w:rFonts w:hint="default"/>
          <w:sz w:val="20"/>
          <w:szCs w:val="20"/>
          <w:lang w:val="pt-BR"/>
        </w:rPr>
        <w:t>Fiscal:</w:t>
      </w:r>
    </w:p>
    <w:p w14:paraId="3F996F12">
      <w:pPr>
        <w:spacing w:before="0" w:after="0"/>
        <w:jc w:val="both"/>
        <w:rPr>
          <w:rFonts w:hint="default"/>
          <w:sz w:val="20"/>
          <w:szCs w:val="20"/>
          <w:lang w:val="pt-BR"/>
        </w:rPr>
      </w:pPr>
    </w:p>
    <w:p w14:paraId="5BA2DE5A">
      <w:pPr>
        <w:numPr>
          <w:ilvl w:val="0"/>
          <w:numId w:val="8"/>
        </w:numPr>
        <w:spacing w:before="0" w:after="0"/>
        <w:jc w:val="both"/>
        <w:rPr>
          <w:rFonts w:hint="default"/>
          <w:sz w:val="20"/>
          <w:szCs w:val="20"/>
          <w:lang w:val="pt-BR"/>
        </w:rPr>
      </w:pPr>
      <w:r>
        <w:rPr>
          <w:rFonts w:hint="default"/>
          <w:sz w:val="20"/>
          <w:szCs w:val="20"/>
          <w:lang w:val="pt-BR"/>
        </w:rPr>
        <w:t>Sra. Kelviani Ludmila Dos Santos Almeida</w:t>
      </w:r>
    </w:p>
    <w:p w14:paraId="5126795E">
      <w:pPr>
        <w:numPr>
          <w:ilvl w:val="0"/>
          <w:numId w:val="0"/>
        </w:numPr>
        <w:spacing w:before="0" w:after="0"/>
        <w:ind w:firstLine="222"/>
        <w:jc w:val="both"/>
        <w:rPr>
          <w:rFonts w:hint="default" w:eastAsia="Arial"/>
          <w:sz w:val="20"/>
          <w:szCs w:val="20"/>
          <w:lang w:val="pt-BR"/>
        </w:rPr>
      </w:pPr>
      <w:r>
        <w:rPr>
          <w:rFonts w:hint="default" w:eastAsia="Arial"/>
          <w:sz w:val="20"/>
          <w:szCs w:val="20"/>
          <w:lang w:val="pt-BR"/>
        </w:rPr>
        <w:t xml:space="preserve">RG n.º 40.802.596-7 </w:t>
      </w:r>
    </w:p>
    <w:p w14:paraId="6B35C7BA">
      <w:pPr>
        <w:numPr>
          <w:ilvl w:val="0"/>
          <w:numId w:val="0"/>
        </w:numPr>
        <w:spacing w:before="0" w:after="0"/>
        <w:ind w:firstLine="200" w:firstLineChars="100"/>
        <w:jc w:val="both"/>
        <w:rPr>
          <w:rFonts w:hint="default"/>
          <w:sz w:val="20"/>
          <w:szCs w:val="20"/>
          <w:lang w:val="pt-BR"/>
        </w:rPr>
      </w:pPr>
      <w:r>
        <w:rPr>
          <w:rFonts w:hint="default" w:eastAsia="Arial"/>
          <w:sz w:val="20"/>
          <w:szCs w:val="20"/>
          <w:lang w:val="pt-BR"/>
        </w:rPr>
        <w:t>CPF/MF n.º 341.512.178-0</w:t>
      </w:r>
    </w:p>
    <w:p w14:paraId="3276A91D">
      <w:pPr>
        <w:spacing w:before="0" w:after="0" w:line="240" w:lineRule="exact"/>
        <w:ind w:left="-142" w:right="-2"/>
        <w:rPr>
          <w:rFonts w:ascii="Tahoma" w:hAnsi="Tahoma" w:cs="Tahoma"/>
          <w:color w:val="auto"/>
          <w:sz w:val="19"/>
          <w:szCs w:val="19"/>
        </w:rPr>
      </w:pPr>
    </w:p>
    <w:p w14:paraId="4E611718">
      <w:pPr>
        <w:pStyle w:val="47"/>
        <w:numPr>
          <w:ilvl w:val="0"/>
          <w:numId w:val="23"/>
        </w:numPr>
        <w:spacing w:before="0" w:after="0" w:line="240" w:lineRule="exact"/>
        <w:ind w:left="0" w:leftChars="0" w:right="-2" w:rightChars="0" w:firstLine="0" w:firstLineChars="0"/>
        <w:jc w:val="both"/>
        <w:rPr>
          <w:rFonts w:hint="default" w:ascii="Arial" w:hAnsi="Arial" w:cs="Arial"/>
          <w:color w:val="auto"/>
          <w:sz w:val="20"/>
          <w:szCs w:val="20"/>
        </w:rPr>
      </w:pPr>
      <w:r>
        <w:rPr>
          <w:rFonts w:hint="default" w:ascii="Arial" w:hAnsi="Arial" w:eastAsia="SimSun" w:cs="Arial"/>
          <w:i w:val="0"/>
          <w:iCs w:val="0"/>
          <w:color w:val="000000"/>
          <w:spacing w:val="0"/>
          <w:sz w:val="20"/>
          <w:szCs w:val="20"/>
          <w:lang w:val="pt-BR"/>
        </w:rPr>
        <w:t>O</w:t>
      </w:r>
      <w:r>
        <w:rPr>
          <w:rFonts w:hint="default" w:ascii="Arial" w:hAnsi="Arial" w:eastAsia="SimSun" w:cs="Arial"/>
          <w:i w:val="0"/>
          <w:iCs w:val="0"/>
          <w:caps w:val="0"/>
          <w:color w:val="000000"/>
          <w:spacing w:val="0"/>
          <w:sz w:val="20"/>
          <w:szCs w:val="20"/>
          <w:lang w:val="pt-BR"/>
        </w:rPr>
        <w:t xml:space="preserve"> gestor do contrato atuará n</w:t>
      </w:r>
      <w:r>
        <w:rPr>
          <w:rFonts w:hint="default" w:ascii="Arial" w:hAnsi="Arial" w:eastAsia="SimSun" w:cs="Arial"/>
          <w:i w:val="0"/>
          <w:iCs w:val="0"/>
          <w:caps w:val="0"/>
          <w:color w:val="000000"/>
          <w:spacing w:val="0"/>
          <w:sz w:val="20"/>
          <w:szCs w:val="20"/>
        </w:rPr>
        <w:t>a coordenação das atividades relacionadas à fiscalização técnica, administrativa e setorial e dos atos preparatórios à instrução processual e ao encaminhamento da documentação pertinente ao setor de contratos para a formalização dos procedimentos relativos à prorrogação, à alteração, ao reequilíbrio, ao pagamento, à eventual aplicação de sanções e à extinção dos contratos, entre outros;</w:t>
      </w:r>
    </w:p>
    <w:p w14:paraId="786E15C5">
      <w:pPr>
        <w:pStyle w:val="47"/>
        <w:numPr>
          <w:ilvl w:val="0"/>
          <w:numId w:val="0"/>
        </w:numPr>
        <w:spacing w:before="0" w:after="0" w:line="240" w:lineRule="exact"/>
        <w:ind w:leftChars="0" w:right="-2" w:rightChars="0"/>
        <w:jc w:val="both"/>
        <w:rPr>
          <w:rFonts w:hint="default" w:ascii="Arial" w:hAnsi="Arial" w:cs="Arial"/>
          <w:color w:val="auto"/>
          <w:sz w:val="20"/>
          <w:szCs w:val="20"/>
        </w:rPr>
      </w:pPr>
    </w:p>
    <w:p w14:paraId="5CD10B59">
      <w:pPr>
        <w:pStyle w:val="47"/>
        <w:numPr>
          <w:ilvl w:val="0"/>
          <w:numId w:val="23"/>
        </w:numPr>
        <w:spacing w:before="0" w:after="0" w:line="240" w:lineRule="exact"/>
        <w:ind w:left="0" w:leftChars="0" w:right="-2" w:rightChars="0" w:firstLine="0" w:firstLineChars="0"/>
        <w:jc w:val="both"/>
        <w:rPr>
          <w:rFonts w:hint="default" w:ascii="Arial" w:hAnsi="Arial" w:cs="Arial"/>
          <w:color w:val="auto"/>
          <w:sz w:val="20"/>
          <w:szCs w:val="20"/>
        </w:rPr>
      </w:pPr>
      <w:r>
        <w:rPr>
          <w:rFonts w:hint="default" w:ascii="Arial" w:hAnsi="Arial" w:eastAsia="SimSun" w:cs="Arial"/>
          <w:i w:val="0"/>
          <w:iCs w:val="0"/>
          <w:caps w:val="0"/>
          <w:color w:val="000000"/>
          <w:spacing w:val="0"/>
          <w:sz w:val="20"/>
          <w:szCs w:val="20"/>
          <w:lang w:val="pt-BR"/>
        </w:rPr>
        <w:t>O fiscal do contrato fará o</w:t>
      </w:r>
      <w:r>
        <w:rPr>
          <w:rFonts w:hint="default" w:ascii="Arial" w:hAnsi="Arial" w:eastAsia="SimSun" w:cs="Arial"/>
          <w:i w:val="0"/>
          <w:iCs w:val="0"/>
          <w:caps w:val="0"/>
          <w:color w:val="000000"/>
          <w:spacing w:val="0"/>
          <w:sz w:val="20"/>
          <w:szCs w:val="20"/>
        </w:rPr>
        <w:t xml:space="preserve"> acompanhamento do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w:t>
      </w:r>
      <w:r>
        <w:rPr>
          <w:rFonts w:hint="default" w:ascii="Arial" w:hAnsi="Arial" w:eastAsia="SimSun" w:cs="Arial"/>
          <w:i w:val="0"/>
          <w:iCs w:val="0"/>
          <w:caps w:val="0"/>
          <w:color w:val="000000"/>
          <w:spacing w:val="0"/>
          <w:sz w:val="20"/>
          <w:szCs w:val="20"/>
          <w:lang w:val="pt-BR"/>
        </w:rPr>
        <w:t>o.</w:t>
      </w:r>
    </w:p>
    <w:p w14:paraId="3CF7EA27">
      <w:pPr>
        <w:spacing w:before="0" w:after="0" w:line="240" w:lineRule="exact"/>
        <w:ind w:left="-142" w:right="-2"/>
        <w:rPr>
          <w:rFonts w:ascii="Tahoma" w:hAnsi="Tahoma" w:cs="Tahoma"/>
          <w:b/>
          <w:color w:val="auto"/>
          <w:sz w:val="19"/>
          <w:szCs w:val="19"/>
          <w:u w:val="single"/>
        </w:rPr>
      </w:pPr>
    </w:p>
    <w:p w14:paraId="36625C39">
      <w:pPr>
        <w:pStyle w:val="47"/>
        <w:spacing w:before="0" w:after="0" w:line="240" w:lineRule="exact"/>
        <w:ind w:left="-142" w:right="-2"/>
        <w:rPr>
          <w:rFonts w:cs="Arial"/>
          <w:b/>
          <w:color w:val="auto"/>
          <w:sz w:val="20"/>
          <w:szCs w:val="20"/>
          <w:u w:val="single"/>
        </w:rPr>
      </w:pPr>
      <w:r>
        <w:rPr>
          <w:rFonts w:cs="Arial"/>
          <w:b/>
          <w:color w:val="auto"/>
          <w:sz w:val="20"/>
          <w:szCs w:val="20"/>
          <w:u w:val="single"/>
        </w:rPr>
        <w:t>CLÁUSULA 1</w:t>
      </w:r>
      <w:r>
        <w:rPr>
          <w:rFonts w:hint="default" w:cs="Arial"/>
          <w:b/>
          <w:color w:val="auto"/>
          <w:sz w:val="20"/>
          <w:szCs w:val="20"/>
          <w:u w:val="single"/>
          <w:lang w:val="pt-BR"/>
        </w:rPr>
        <w:t>0</w:t>
      </w:r>
      <w:r>
        <w:rPr>
          <w:rFonts w:cs="Arial"/>
          <w:b/>
          <w:color w:val="auto"/>
          <w:sz w:val="20"/>
          <w:szCs w:val="20"/>
          <w:u w:val="single"/>
        </w:rPr>
        <w:t>ª – DA REVISÃO DOS PREÇOS</w:t>
      </w:r>
    </w:p>
    <w:p w14:paraId="12914406">
      <w:pPr>
        <w:pStyle w:val="47"/>
        <w:spacing w:before="0" w:after="0" w:line="240" w:lineRule="exact"/>
        <w:ind w:left="-142" w:right="-2"/>
        <w:rPr>
          <w:rFonts w:ascii="Tahoma" w:hAnsi="Tahoma" w:cs="Tahoma"/>
          <w:b/>
          <w:color w:val="auto"/>
          <w:sz w:val="19"/>
          <w:szCs w:val="19"/>
          <w:u w:val="single"/>
        </w:rPr>
      </w:pPr>
    </w:p>
    <w:p w14:paraId="1D9F0E4A">
      <w:pPr>
        <w:pStyle w:val="47"/>
        <w:numPr>
          <w:ilvl w:val="0"/>
          <w:numId w:val="24"/>
        </w:numPr>
        <w:tabs>
          <w:tab w:val="left" w:pos="360"/>
        </w:tabs>
        <w:spacing w:before="0" w:after="0" w:line="240" w:lineRule="exact"/>
        <w:ind w:left="0" w:leftChars="0" w:right="-2" w:firstLine="0" w:firstLineChars="0"/>
        <w:jc w:val="both"/>
        <w:rPr>
          <w:rFonts w:hint="default" w:ascii="Arial" w:hAnsi="Arial" w:cs="Arial"/>
          <w:color w:val="auto"/>
          <w:sz w:val="20"/>
          <w:szCs w:val="20"/>
        </w:rPr>
      </w:pPr>
      <w:r>
        <w:rPr>
          <w:rFonts w:hint="default" w:eastAsia="TimesNewRomanPS-BoldMT" w:cs="Arial"/>
          <w:b/>
          <w:bCs/>
          <w:i w:val="0"/>
          <w:iCs w:val="0"/>
          <w:color w:val="000000"/>
          <w:sz w:val="20"/>
          <w:szCs w:val="20"/>
          <w:lang w:val="pt-BR"/>
        </w:rPr>
        <w:t>REAJUSTE:</w:t>
      </w:r>
      <w:r>
        <w:rPr>
          <w:rFonts w:hint="default" w:ascii="Arial" w:hAnsi="Arial" w:eastAsia="TimesNewRomanPS-BoldMT" w:cs="Arial"/>
          <w:b/>
          <w:bCs/>
          <w:i w:val="0"/>
          <w:iCs w:val="0"/>
          <w:color w:val="000000"/>
          <w:sz w:val="20"/>
          <w:szCs w:val="20"/>
        </w:rPr>
        <w:t xml:space="preserve"> </w:t>
      </w:r>
      <w:r>
        <w:rPr>
          <w:rStyle w:val="60"/>
          <w:rFonts w:hint="default" w:ascii="Arial" w:hAnsi="Arial" w:cs="Arial"/>
          <w:sz w:val="20"/>
          <w:szCs w:val="20"/>
        </w:rPr>
        <w:t>O reajustamento de preços poderá ser utilizado na presente contratação, desde que observado o interregno mínimo de 1 (um) ano, contado da data do orçamento estimado ou da data do último reajuste utilizando-se como índice para cálculo o Índice Nacional de Preços ao Consumidor - INPC, divulgado pelo Instituto Brasileiro de Geografia e Estatística - IBGE, ou índice que venha a substituí-lo.</w:t>
      </w:r>
      <w:r>
        <w:rPr>
          <w:rFonts w:hint="default" w:ascii="Arial" w:hAnsi="Arial" w:eastAsia="SimSun" w:cs="Arial"/>
          <w:sz w:val="20"/>
          <w:szCs w:val="20"/>
        </w:rPr>
        <w:t xml:space="preserve"> </w:t>
      </w:r>
    </w:p>
    <w:p w14:paraId="6A33860D">
      <w:pPr>
        <w:spacing w:before="0" w:after="0" w:line="240" w:lineRule="exact"/>
        <w:ind w:left="284" w:right="-2" w:hanging="426"/>
        <w:jc w:val="both"/>
        <w:rPr>
          <w:rFonts w:hint="default" w:ascii="Arial" w:hAnsi="Arial" w:cs="Arial"/>
          <w:color w:val="auto"/>
          <w:sz w:val="20"/>
          <w:szCs w:val="20"/>
        </w:rPr>
      </w:pPr>
    </w:p>
    <w:p w14:paraId="4AB7722C">
      <w:pPr>
        <w:pStyle w:val="47"/>
        <w:numPr>
          <w:ilvl w:val="0"/>
          <w:numId w:val="24"/>
        </w:numPr>
        <w:tabs>
          <w:tab w:val="left" w:pos="360"/>
        </w:tabs>
        <w:spacing w:before="0" w:after="0" w:line="240" w:lineRule="exact"/>
        <w:ind w:left="0" w:leftChars="0" w:right="-2" w:firstLine="0" w:firstLineChars="0"/>
        <w:jc w:val="both"/>
        <w:rPr>
          <w:rFonts w:hint="default" w:ascii="Arial" w:hAnsi="Arial" w:cs="Arial"/>
          <w:color w:val="auto"/>
          <w:sz w:val="20"/>
          <w:szCs w:val="20"/>
        </w:rPr>
      </w:pPr>
      <w:r>
        <w:rPr>
          <w:rFonts w:hint="default" w:ascii="Arial" w:hAnsi="Arial" w:eastAsia="TimesNewRomanPS-BoldMT" w:cs="Arial"/>
          <w:b/>
          <w:bCs/>
          <w:i w:val="0"/>
          <w:iCs w:val="0"/>
          <w:color w:val="000000"/>
          <w:sz w:val="20"/>
          <w:szCs w:val="20"/>
        </w:rPr>
        <w:t>DA REVISÃO DOS PREÇOS</w:t>
      </w:r>
      <w:r>
        <w:rPr>
          <w:rFonts w:hint="default" w:eastAsia="TimesNewRomanPS-BoldMT" w:cs="Arial"/>
          <w:b/>
          <w:bCs/>
          <w:i w:val="0"/>
          <w:iCs w:val="0"/>
          <w:color w:val="000000"/>
          <w:sz w:val="20"/>
          <w:szCs w:val="20"/>
          <w:lang w:val="pt-BR"/>
        </w:rPr>
        <w:t>:</w:t>
      </w:r>
      <w:r>
        <w:rPr>
          <w:rFonts w:hint="default" w:ascii="Arial" w:hAnsi="Arial" w:eastAsia="TimesNewRomanPS-BoldMT" w:cs="Arial"/>
          <w:b/>
          <w:bCs/>
          <w:i w:val="0"/>
          <w:iCs w:val="0"/>
          <w:color w:val="000000"/>
          <w:sz w:val="20"/>
          <w:szCs w:val="20"/>
        </w:rPr>
        <w:t xml:space="preserve"> </w:t>
      </w:r>
      <w:r>
        <w:rPr>
          <w:rFonts w:hint="default" w:ascii="Arial" w:hAnsi="Arial" w:eastAsia="TimesNewRomanPSMT" w:cs="Arial"/>
          <w:b w:val="0"/>
          <w:bCs w:val="0"/>
          <w:i w:val="0"/>
          <w:iCs w:val="0"/>
          <w:color w:val="000000"/>
          <w:sz w:val="20"/>
          <w:szCs w:val="20"/>
        </w:rPr>
        <w:t>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empresa Contratada e a retribuição do Contratante para a justa remuneração do objeto da licitação, poderá ser revisto o preço, objetivando a manutenção do equilíbrio econômico–financeiro inicial do Contrato.</w:t>
      </w:r>
      <w:r>
        <w:rPr>
          <w:rFonts w:hint="default" w:ascii="Arial" w:hAnsi="Arial" w:eastAsia="SimSun" w:cs="Arial"/>
          <w:sz w:val="20"/>
          <w:szCs w:val="20"/>
        </w:rPr>
        <w:t xml:space="preserve"> </w:t>
      </w:r>
    </w:p>
    <w:p w14:paraId="598DEB10">
      <w:pPr>
        <w:pStyle w:val="47"/>
        <w:spacing w:before="0" w:after="0" w:line="240" w:lineRule="exact"/>
        <w:ind w:left="-142" w:right="-2"/>
        <w:rPr>
          <w:rFonts w:hint="default" w:ascii="Arial" w:hAnsi="Arial" w:cs="Arial"/>
          <w:b/>
          <w:color w:val="auto"/>
          <w:sz w:val="20"/>
          <w:szCs w:val="20"/>
        </w:rPr>
      </w:pPr>
    </w:p>
    <w:p w14:paraId="3B34F67B">
      <w:pPr>
        <w:pStyle w:val="47"/>
        <w:numPr>
          <w:ilvl w:val="0"/>
          <w:numId w:val="25"/>
        </w:numPr>
        <w:spacing w:before="0" w:after="0" w:line="240" w:lineRule="exact"/>
        <w:ind w:left="360" w:leftChars="0" w:right="-2" w:firstLine="0" w:firstLineChars="0"/>
        <w:jc w:val="both"/>
        <w:rPr>
          <w:rFonts w:hint="default" w:ascii="Arial" w:hAnsi="Arial" w:cs="Arial"/>
          <w:b w:val="0"/>
          <w:bCs/>
          <w:color w:val="auto"/>
          <w:sz w:val="20"/>
          <w:szCs w:val="20"/>
          <w:lang w:val="pt-BR"/>
        </w:rPr>
      </w:pPr>
      <w:r>
        <w:rPr>
          <w:rFonts w:hint="default" w:ascii="Arial" w:hAnsi="Arial" w:eastAsia="TimesNewRomanPSMT" w:cs="Arial"/>
          <w:b w:val="0"/>
          <w:bCs w:val="0"/>
          <w:i w:val="0"/>
          <w:iCs w:val="0"/>
          <w:color w:val="000000"/>
          <w:sz w:val="20"/>
          <w:szCs w:val="20"/>
        </w:rPr>
        <w:t>Quaisquer tributos ou encargos legais criados, alterados ou extintos, bem como a superveniência de disposições legais, quando ocorridas após a data de apresentação da proposta, de comprovada repercussão nos preços contratados, poderão implicar na revisão destes para mais ou menos, conforme o caso.</w:t>
      </w:r>
      <w:r>
        <w:rPr>
          <w:rFonts w:hint="default" w:ascii="Arial" w:hAnsi="Arial" w:eastAsia="SimSun" w:cs="Arial"/>
          <w:sz w:val="20"/>
          <w:szCs w:val="20"/>
        </w:rPr>
        <w:t xml:space="preserve"> </w:t>
      </w:r>
    </w:p>
    <w:p w14:paraId="27FE4E68">
      <w:pPr>
        <w:pStyle w:val="47"/>
        <w:numPr>
          <w:ilvl w:val="0"/>
          <w:numId w:val="0"/>
        </w:numPr>
        <w:spacing w:before="0" w:after="0" w:line="240" w:lineRule="exact"/>
        <w:ind w:left="360" w:leftChars="0" w:right="-2" w:rightChars="0"/>
        <w:jc w:val="both"/>
        <w:rPr>
          <w:rFonts w:hint="default" w:ascii="Arial" w:hAnsi="Arial" w:cs="Arial"/>
          <w:b w:val="0"/>
          <w:bCs/>
          <w:color w:val="auto"/>
          <w:sz w:val="20"/>
          <w:szCs w:val="20"/>
          <w:lang w:val="pt-BR"/>
        </w:rPr>
      </w:pPr>
    </w:p>
    <w:p w14:paraId="08BE5F2D">
      <w:pPr>
        <w:pStyle w:val="47"/>
        <w:numPr>
          <w:ilvl w:val="0"/>
          <w:numId w:val="25"/>
        </w:numPr>
        <w:spacing w:before="0" w:after="0" w:line="240" w:lineRule="exact"/>
        <w:ind w:left="360" w:leftChars="0" w:right="-2" w:firstLine="0" w:firstLineChars="0"/>
        <w:jc w:val="both"/>
        <w:rPr>
          <w:rFonts w:hint="default" w:ascii="Arial" w:hAnsi="Arial" w:cs="Arial"/>
          <w:b w:val="0"/>
          <w:bCs/>
          <w:color w:val="auto"/>
          <w:sz w:val="20"/>
          <w:szCs w:val="20"/>
          <w:lang w:val="pt-BR"/>
        </w:rPr>
      </w:pPr>
      <w:r>
        <w:rPr>
          <w:rFonts w:hint="default" w:ascii="Arial" w:hAnsi="Arial" w:eastAsia="TimesNewRomanPSMT" w:cs="Arial"/>
          <w:b w:val="0"/>
          <w:bCs w:val="0"/>
          <w:i w:val="0"/>
          <w:iCs w:val="0"/>
          <w:color w:val="000000"/>
          <w:sz w:val="20"/>
          <w:szCs w:val="20"/>
        </w:rPr>
        <w:t>Na hipótese de a empresa solicitar alteração de preço, a mesma terá que justificar o pedido, através de planilha detalhada de custos, acompanhada de documento que comprove a procedência do pedido, tais como: lista de preços de fabricantes, notas fiscais ou matérias</w:t>
      </w:r>
      <w:r>
        <w:rPr>
          <w:rFonts w:hint="default" w:eastAsia="TimesNewRomanPSMT" w:cs="Arial"/>
          <w:b w:val="0"/>
          <w:bCs w:val="0"/>
          <w:i w:val="0"/>
          <w:iCs w:val="0"/>
          <w:color w:val="000000"/>
          <w:sz w:val="20"/>
          <w:szCs w:val="20"/>
          <w:lang w:val="pt-BR"/>
        </w:rPr>
        <w:t>-</w:t>
      </w:r>
      <w:r>
        <w:rPr>
          <w:rFonts w:hint="default" w:ascii="Arial" w:hAnsi="Arial" w:eastAsia="TimesNewRomanPSMT" w:cs="Arial"/>
          <w:b w:val="0"/>
          <w:bCs w:val="0"/>
          <w:i w:val="0"/>
          <w:iCs w:val="0"/>
          <w:color w:val="000000"/>
          <w:sz w:val="20"/>
          <w:szCs w:val="20"/>
        </w:rPr>
        <w:t>primas, etc.</w:t>
      </w:r>
      <w:r>
        <w:rPr>
          <w:rFonts w:hint="default" w:ascii="Arial" w:hAnsi="Arial" w:eastAsia="SimSun" w:cs="Arial"/>
          <w:sz w:val="20"/>
          <w:szCs w:val="20"/>
        </w:rPr>
        <w:t xml:space="preserve"> </w:t>
      </w:r>
    </w:p>
    <w:p w14:paraId="349F7618">
      <w:pPr>
        <w:pStyle w:val="47"/>
        <w:spacing w:before="0" w:after="0" w:line="240" w:lineRule="exact"/>
        <w:ind w:left="-142" w:right="-2"/>
        <w:rPr>
          <w:rFonts w:cs="Arial"/>
          <w:b/>
          <w:color w:val="auto"/>
          <w:sz w:val="20"/>
          <w:szCs w:val="20"/>
          <w:u w:val="single"/>
        </w:rPr>
      </w:pPr>
    </w:p>
    <w:p w14:paraId="5EE3D057">
      <w:pPr>
        <w:pStyle w:val="47"/>
        <w:spacing w:before="0" w:after="0" w:line="240" w:lineRule="exact"/>
        <w:ind w:left="-142" w:right="-2"/>
        <w:rPr>
          <w:rFonts w:cs="Arial"/>
          <w:b/>
          <w:color w:val="auto"/>
          <w:sz w:val="20"/>
          <w:szCs w:val="20"/>
          <w:u w:val="single"/>
        </w:rPr>
      </w:pPr>
      <w:r>
        <w:rPr>
          <w:rFonts w:cs="Arial"/>
          <w:b/>
          <w:color w:val="auto"/>
          <w:sz w:val="20"/>
          <w:szCs w:val="20"/>
          <w:u w:val="single"/>
        </w:rPr>
        <w:t>CLÁUSULA 1</w:t>
      </w:r>
      <w:r>
        <w:rPr>
          <w:rFonts w:hint="default" w:cs="Arial"/>
          <w:b/>
          <w:color w:val="auto"/>
          <w:sz w:val="20"/>
          <w:szCs w:val="20"/>
          <w:u w:val="single"/>
          <w:lang w:val="pt-BR"/>
        </w:rPr>
        <w:t>1</w:t>
      </w:r>
      <w:r>
        <w:rPr>
          <w:rFonts w:cs="Arial"/>
          <w:b/>
          <w:color w:val="auto"/>
          <w:sz w:val="20"/>
          <w:szCs w:val="20"/>
          <w:u w:val="single"/>
        </w:rPr>
        <w:t>ª – DA ALTERAÇÃO CONTRATUAL</w:t>
      </w:r>
    </w:p>
    <w:p w14:paraId="0E92F3A7">
      <w:pPr>
        <w:pStyle w:val="47"/>
        <w:spacing w:before="0" w:after="0" w:line="240" w:lineRule="exact"/>
        <w:ind w:left="-142" w:right="-2"/>
        <w:jc w:val="both"/>
        <w:rPr>
          <w:rFonts w:ascii="Tahoma" w:hAnsi="Tahoma" w:cs="Tahoma"/>
          <w:b/>
          <w:color w:val="auto"/>
          <w:sz w:val="19"/>
          <w:szCs w:val="19"/>
          <w:u w:val="single"/>
        </w:rPr>
      </w:pPr>
    </w:p>
    <w:p w14:paraId="44AD082D">
      <w:pPr>
        <w:pStyle w:val="47"/>
        <w:spacing w:before="0" w:after="0" w:line="240" w:lineRule="exact"/>
        <w:ind w:left="-142" w:right="-2"/>
        <w:jc w:val="both"/>
        <w:rPr>
          <w:rFonts w:cs="Arial"/>
          <w:color w:val="auto"/>
          <w:sz w:val="20"/>
          <w:szCs w:val="20"/>
        </w:rPr>
      </w:pPr>
      <w:r>
        <w:rPr>
          <w:rFonts w:cs="Arial"/>
          <w:color w:val="auto"/>
          <w:sz w:val="20"/>
          <w:szCs w:val="20"/>
        </w:rPr>
        <w:t xml:space="preserve">Fica a CONTRATADA obrigada a aceitar, nas mesmas condições contratuais, acréscimos ou supressões do objeto deste instrumento, observados os termos e limites previstos no </w:t>
      </w:r>
      <w:r>
        <w:rPr>
          <w:rFonts w:hint="default" w:cs="Arial"/>
          <w:color w:val="auto"/>
          <w:sz w:val="20"/>
          <w:szCs w:val="20"/>
          <w:lang w:val="pt-BR"/>
        </w:rPr>
        <w:t>art. 125</w:t>
      </w:r>
      <w:r>
        <w:rPr>
          <w:rFonts w:cs="Arial"/>
          <w:color w:val="auto"/>
          <w:sz w:val="20"/>
          <w:szCs w:val="20"/>
        </w:rPr>
        <w:t xml:space="preserve"> da Lei Federal nº </w:t>
      </w:r>
      <w:r>
        <w:rPr>
          <w:rFonts w:hint="default" w:cs="Arial"/>
          <w:color w:val="auto"/>
          <w:sz w:val="20"/>
          <w:szCs w:val="20"/>
          <w:lang w:val="pt-BR"/>
        </w:rPr>
        <w:t>14.133/2021</w:t>
      </w:r>
      <w:r>
        <w:rPr>
          <w:rFonts w:cs="Arial"/>
          <w:color w:val="auto"/>
          <w:sz w:val="20"/>
          <w:szCs w:val="20"/>
        </w:rPr>
        <w:t>.</w:t>
      </w:r>
    </w:p>
    <w:p w14:paraId="14301BB8">
      <w:pPr>
        <w:spacing w:before="0" w:after="0" w:line="240" w:lineRule="exact"/>
        <w:ind w:left="-142" w:right="-2"/>
        <w:jc w:val="both"/>
        <w:rPr>
          <w:rFonts w:ascii="Tahoma" w:hAnsi="Tahoma" w:cs="Tahoma"/>
          <w:color w:val="auto"/>
          <w:sz w:val="19"/>
          <w:szCs w:val="19"/>
        </w:rPr>
      </w:pPr>
    </w:p>
    <w:p w14:paraId="70629768">
      <w:pPr>
        <w:pStyle w:val="47"/>
        <w:numPr>
          <w:ilvl w:val="0"/>
          <w:numId w:val="26"/>
        </w:numPr>
        <w:spacing w:before="0" w:after="0" w:line="240" w:lineRule="exact"/>
        <w:ind w:left="284" w:right="-2" w:hanging="426"/>
        <w:jc w:val="both"/>
        <w:rPr>
          <w:rFonts w:cs="Arial"/>
          <w:color w:val="auto"/>
          <w:sz w:val="20"/>
          <w:szCs w:val="20"/>
        </w:rPr>
      </w:pPr>
      <w:r>
        <w:rPr>
          <w:rFonts w:cs="Arial"/>
          <w:color w:val="auto"/>
          <w:sz w:val="20"/>
          <w:szCs w:val="20"/>
        </w:rPr>
        <w:t xml:space="preserve">Eventual alteração será obrigatoriamente formalizada por meio de Termo Aditivo ao presente contrato, respeitadas as disposições da Lei Federal nº </w:t>
      </w:r>
      <w:r>
        <w:rPr>
          <w:rFonts w:hint="default" w:cs="Arial"/>
          <w:color w:val="auto"/>
          <w:sz w:val="20"/>
          <w:szCs w:val="20"/>
          <w:lang w:val="pt-BR"/>
        </w:rPr>
        <w:t>14.133/2021</w:t>
      </w:r>
      <w:r>
        <w:rPr>
          <w:rFonts w:cs="Arial"/>
          <w:color w:val="auto"/>
          <w:sz w:val="20"/>
          <w:szCs w:val="20"/>
        </w:rPr>
        <w:t>.</w:t>
      </w:r>
    </w:p>
    <w:p w14:paraId="28B60D88">
      <w:pPr>
        <w:pStyle w:val="47"/>
        <w:numPr>
          <w:ilvl w:val="0"/>
          <w:numId w:val="0"/>
        </w:numPr>
        <w:spacing w:before="0" w:after="0" w:line="240" w:lineRule="exact"/>
        <w:ind w:right="-2" w:rightChars="0"/>
        <w:jc w:val="both"/>
        <w:rPr>
          <w:rFonts w:cs="Arial"/>
          <w:color w:val="auto"/>
          <w:sz w:val="20"/>
          <w:szCs w:val="20"/>
        </w:rPr>
      </w:pPr>
    </w:p>
    <w:p w14:paraId="21B441A5">
      <w:pPr>
        <w:pStyle w:val="47"/>
        <w:spacing w:before="0" w:after="0" w:line="240" w:lineRule="exact"/>
        <w:ind w:left="-142" w:right="-2"/>
        <w:rPr>
          <w:rFonts w:hint="default" w:cs="Arial"/>
          <w:b/>
          <w:color w:val="auto"/>
          <w:sz w:val="20"/>
          <w:szCs w:val="20"/>
          <w:u w:val="single"/>
          <w:lang w:val="pt-BR"/>
        </w:rPr>
      </w:pPr>
      <w:r>
        <w:rPr>
          <w:rFonts w:cs="Arial"/>
          <w:b/>
          <w:color w:val="auto"/>
          <w:sz w:val="20"/>
          <w:szCs w:val="20"/>
          <w:u w:val="single"/>
        </w:rPr>
        <w:t>CLÁUSULA 1</w:t>
      </w:r>
      <w:r>
        <w:rPr>
          <w:rFonts w:hint="default" w:cs="Arial"/>
          <w:b/>
          <w:color w:val="auto"/>
          <w:sz w:val="20"/>
          <w:szCs w:val="20"/>
          <w:u w:val="single"/>
          <w:lang w:val="pt-BR"/>
        </w:rPr>
        <w:t>2</w:t>
      </w:r>
      <w:r>
        <w:rPr>
          <w:rFonts w:cs="Arial"/>
          <w:b/>
          <w:color w:val="auto"/>
          <w:sz w:val="20"/>
          <w:szCs w:val="20"/>
          <w:u w:val="single"/>
        </w:rPr>
        <w:t xml:space="preserve">ª – </w:t>
      </w:r>
      <w:r>
        <w:rPr>
          <w:rFonts w:hint="default" w:cs="Arial"/>
          <w:b/>
          <w:color w:val="auto"/>
          <w:sz w:val="20"/>
          <w:szCs w:val="20"/>
          <w:u w:val="single"/>
          <w:lang w:val="pt-BR"/>
        </w:rPr>
        <w:t>DA GARANTIA</w:t>
      </w:r>
    </w:p>
    <w:p w14:paraId="5602B055">
      <w:pPr>
        <w:spacing w:before="0" w:after="0" w:line="240" w:lineRule="exact"/>
        <w:ind w:left="-142" w:right="-2"/>
        <w:jc w:val="both"/>
        <w:rPr>
          <w:rFonts w:ascii="Tahoma" w:hAnsi="Tahoma" w:cs="Tahoma"/>
          <w:b/>
          <w:color w:val="auto"/>
          <w:sz w:val="19"/>
          <w:szCs w:val="19"/>
          <w:u w:val="single"/>
        </w:rPr>
      </w:pPr>
    </w:p>
    <w:p w14:paraId="45C0BDB9">
      <w:pPr>
        <w:spacing w:before="0" w:after="0" w:line="240" w:lineRule="exact"/>
        <w:ind w:left="-142" w:right="-2"/>
        <w:jc w:val="both"/>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t xml:space="preserve">O </w:t>
      </w:r>
      <w:r>
        <w:rPr>
          <w:rFonts w:hint="default"/>
          <w:color w:val="000000" w:themeColor="text1"/>
          <w:sz w:val="20"/>
          <w:szCs w:val="20"/>
          <w:highlight w:val="none"/>
          <w:lang w:val="pt-BR"/>
          <w14:textFill>
            <w14:solidFill>
              <w14:schemeClr w14:val="tx1"/>
            </w14:solidFill>
          </w14:textFill>
        </w:rPr>
        <w:t>p</w:t>
      </w:r>
      <w:r>
        <w:rPr>
          <w:color w:val="000000" w:themeColor="text1"/>
          <w:sz w:val="20"/>
          <w:szCs w:val="20"/>
          <w:highlight w:val="none"/>
          <w14:textFill>
            <w14:solidFill>
              <w14:schemeClr w14:val="tx1"/>
            </w14:solidFill>
          </w14:textFill>
        </w:rPr>
        <w:t xml:space="preserve">razo de garantia do </w:t>
      </w:r>
      <w:r>
        <w:rPr>
          <w:rFonts w:hint="default"/>
          <w:color w:val="000000" w:themeColor="text1"/>
          <w:sz w:val="20"/>
          <w:szCs w:val="20"/>
          <w:highlight w:val="none"/>
          <w:lang w:val="pt-BR"/>
          <w14:textFill>
            <w14:solidFill>
              <w14:schemeClr w14:val="tx1"/>
            </w14:solidFill>
          </w14:textFill>
        </w:rPr>
        <w:t>objeto</w:t>
      </w:r>
      <w:r>
        <w:rPr>
          <w:color w:val="000000" w:themeColor="text1"/>
          <w:sz w:val="20"/>
          <w:szCs w:val="20"/>
          <w:highlight w:val="none"/>
          <w14:textFill>
            <w14:solidFill>
              <w14:schemeClr w14:val="tx1"/>
            </w14:solidFill>
          </w14:textFill>
        </w:rPr>
        <w:t xml:space="preserve"> não poderá ser inferior a 12 (doze) meses, contados da data da efetiva entrega à contratante, prevalecendo, quando maior que este prazo, a garantia dada pelo licitante vencedor ou pelo fabricante.</w:t>
      </w:r>
    </w:p>
    <w:p w14:paraId="5DBE299C">
      <w:pPr>
        <w:spacing w:before="0" w:after="0" w:line="240" w:lineRule="exact"/>
        <w:ind w:left="-142" w:right="-2"/>
        <w:jc w:val="both"/>
        <w:rPr>
          <w:color w:val="000000" w:themeColor="text1"/>
          <w:sz w:val="20"/>
          <w:szCs w:val="20"/>
          <w:highlight w:val="none"/>
          <w14:textFill>
            <w14:solidFill>
              <w14:schemeClr w14:val="tx1"/>
            </w14:solidFill>
          </w14:textFill>
        </w:rPr>
      </w:pPr>
    </w:p>
    <w:p w14:paraId="1E46A07E">
      <w:pPr>
        <w:pStyle w:val="47"/>
        <w:numPr>
          <w:ilvl w:val="0"/>
          <w:numId w:val="27"/>
        </w:numPr>
        <w:spacing w:before="0" w:after="0" w:line="240" w:lineRule="exact"/>
        <w:ind w:left="360" w:leftChars="-78" w:right="-2" w:rightChars="0" w:hanging="500" w:hangingChars="250"/>
        <w:jc w:val="both"/>
        <w:rPr>
          <w:rFonts w:cs="Arial"/>
          <w:color w:val="auto"/>
          <w:sz w:val="20"/>
          <w:szCs w:val="20"/>
          <w:lang w:eastAsia="zh-CN"/>
        </w:rPr>
      </w:pPr>
      <w:r>
        <w:rPr>
          <w:rFonts w:cs="Arial"/>
          <w:color w:val="auto"/>
          <w:sz w:val="20"/>
          <w:szCs w:val="20"/>
        </w:rPr>
        <w:t xml:space="preserve">Durante o prazo de garantia do </w:t>
      </w:r>
      <w:r>
        <w:rPr>
          <w:rFonts w:hint="default" w:cs="Arial"/>
          <w:color w:val="auto"/>
          <w:sz w:val="20"/>
          <w:szCs w:val="20"/>
          <w:lang w:val="pt-BR"/>
        </w:rPr>
        <w:t>objeto</w:t>
      </w:r>
      <w:r>
        <w:rPr>
          <w:rFonts w:cs="Arial"/>
          <w:color w:val="auto"/>
          <w:sz w:val="20"/>
          <w:szCs w:val="20"/>
        </w:rPr>
        <w:t xml:space="preserve">, estabelecido na Proposta Comercial da CONTRATADA, e sendo constatados vícios no bem, que tornem inadequada a sua utilização ou que lhes diminuam o valor, poderá a Prefeitura, sem prejuízo da aplicação das penalidades previstas na Lei n.º </w:t>
      </w:r>
      <w:r>
        <w:rPr>
          <w:rFonts w:hint="default" w:cs="Arial"/>
          <w:color w:val="auto"/>
          <w:sz w:val="20"/>
          <w:szCs w:val="20"/>
          <w:lang w:val="pt-BR"/>
        </w:rPr>
        <w:t>14.133/2021</w:t>
      </w:r>
      <w:r>
        <w:rPr>
          <w:rFonts w:cs="Arial"/>
          <w:color w:val="auto"/>
          <w:sz w:val="20"/>
          <w:szCs w:val="20"/>
        </w:rPr>
        <w:t xml:space="preserve"> e na </w:t>
      </w:r>
      <w:r>
        <w:rPr>
          <w:rFonts w:hint="default" w:cs="Arial"/>
          <w:color w:val="auto"/>
          <w:sz w:val="20"/>
          <w:szCs w:val="20"/>
          <w:lang w:val="pt-BR"/>
        </w:rPr>
        <w:t>l</w:t>
      </w:r>
      <w:r>
        <w:rPr>
          <w:rFonts w:cs="Arial"/>
          <w:color w:val="auto"/>
          <w:sz w:val="20"/>
          <w:szCs w:val="20"/>
        </w:rPr>
        <w:t>ei estadual n.º 6.544/89, no que não conflitar com a lei federal, exigir, alternativamente e à sua escolha, o seguinte:</w:t>
      </w:r>
    </w:p>
    <w:p w14:paraId="71FF100A">
      <w:pPr>
        <w:pStyle w:val="47"/>
        <w:numPr>
          <w:ilvl w:val="0"/>
          <w:numId w:val="0"/>
        </w:numPr>
        <w:spacing w:before="0" w:after="0" w:line="240" w:lineRule="exact"/>
        <w:ind w:right="-2" w:rightChars="0"/>
        <w:jc w:val="both"/>
        <w:rPr>
          <w:rFonts w:hint="default" w:cs="Arial"/>
          <w:color w:val="auto"/>
          <w:sz w:val="20"/>
          <w:szCs w:val="20"/>
          <w:lang w:val="pt-BR" w:eastAsia="zh-CN"/>
        </w:rPr>
      </w:pPr>
    </w:p>
    <w:p w14:paraId="0D38954C">
      <w:pPr>
        <w:pStyle w:val="47"/>
        <w:numPr>
          <w:ilvl w:val="0"/>
          <w:numId w:val="28"/>
        </w:numPr>
        <w:spacing w:before="0" w:after="0" w:line="240" w:lineRule="exact"/>
        <w:ind w:left="0" w:leftChars="0" w:right="-2" w:rightChars="0" w:firstLine="0" w:firstLineChars="0"/>
        <w:jc w:val="both"/>
        <w:rPr>
          <w:rFonts w:hint="default" w:cs="Arial"/>
          <w:color w:val="auto"/>
          <w:sz w:val="20"/>
          <w:szCs w:val="20"/>
          <w:lang w:val="pt-BR" w:eastAsia="zh-CN"/>
        </w:rPr>
      </w:pPr>
      <w:r>
        <w:rPr>
          <w:rFonts w:cs="Arial"/>
          <w:color w:val="auto"/>
          <w:sz w:val="20"/>
          <w:szCs w:val="20"/>
        </w:rPr>
        <w:t xml:space="preserve">substituição do </w:t>
      </w:r>
      <w:r>
        <w:rPr>
          <w:rFonts w:hint="default" w:cs="Arial"/>
          <w:color w:val="auto"/>
          <w:sz w:val="20"/>
          <w:szCs w:val="20"/>
          <w:lang w:val="pt-BR"/>
        </w:rPr>
        <w:t>objeto</w:t>
      </w:r>
      <w:r>
        <w:rPr>
          <w:rFonts w:cs="Arial"/>
          <w:color w:val="auto"/>
          <w:sz w:val="20"/>
          <w:szCs w:val="20"/>
        </w:rPr>
        <w:t xml:space="preserve"> por outro do mesmo modelo, em perfeitas condições de uso e com as especificações mínimas contidas no Anexo I deste Edital.</w:t>
      </w:r>
    </w:p>
    <w:p w14:paraId="6EEC1C71">
      <w:pPr>
        <w:pStyle w:val="47"/>
        <w:numPr>
          <w:ilvl w:val="0"/>
          <w:numId w:val="0"/>
        </w:numPr>
        <w:spacing w:before="0" w:after="0" w:line="240" w:lineRule="exact"/>
        <w:ind w:leftChars="0" w:right="-2" w:rightChars="0"/>
        <w:jc w:val="both"/>
        <w:rPr>
          <w:rFonts w:hint="default" w:cs="Arial"/>
          <w:color w:val="auto"/>
          <w:sz w:val="20"/>
          <w:szCs w:val="20"/>
          <w:lang w:val="pt-BR" w:eastAsia="zh-CN"/>
        </w:rPr>
      </w:pPr>
    </w:p>
    <w:p w14:paraId="3B06F144">
      <w:pPr>
        <w:pStyle w:val="47"/>
        <w:numPr>
          <w:ilvl w:val="0"/>
          <w:numId w:val="28"/>
        </w:numPr>
        <w:spacing w:before="0" w:after="0" w:line="240" w:lineRule="exact"/>
        <w:ind w:left="0" w:leftChars="0" w:right="-2" w:rightChars="0" w:firstLine="0" w:firstLineChars="0"/>
        <w:jc w:val="both"/>
        <w:rPr>
          <w:rFonts w:cs="Arial"/>
          <w:color w:val="auto"/>
          <w:sz w:val="20"/>
          <w:szCs w:val="20"/>
          <w:lang w:eastAsia="zh-CN"/>
        </w:rPr>
      </w:pPr>
      <w:r>
        <w:rPr>
          <w:rFonts w:cs="Arial"/>
          <w:color w:val="auto"/>
          <w:sz w:val="20"/>
          <w:szCs w:val="20"/>
        </w:rPr>
        <w:t xml:space="preserve">restituição imediata da quantia paga, monetariamente atualizada, se for o caso, relativa ao </w:t>
      </w:r>
      <w:r>
        <w:rPr>
          <w:rFonts w:hint="default" w:cs="Arial"/>
          <w:color w:val="auto"/>
          <w:sz w:val="20"/>
          <w:szCs w:val="20"/>
          <w:lang w:val="pt-BR"/>
        </w:rPr>
        <w:t>objeto</w:t>
      </w:r>
      <w:r>
        <w:rPr>
          <w:rFonts w:cs="Arial"/>
          <w:color w:val="auto"/>
          <w:sz w:val="20"/>
          <w:szCs w:val="20"/>
        </w:rPr>
        <w:t xml:space="preserve"> que apresente vícios, conforme inspeção realizada pela Prefeitura, sem prejuízo de eventuais perdas e danos.</w:t>
      </w:r>
    </w:p>
    <w:p w14:paraId="0239BA14">
      <w:pPr>
        <w:pStyle w:val="47"/>
        <w:numPr>
          <w:ilvl w:val="0"/>
          <w:numId w:val="0"/>
        </w:numPr>
        <w:spacing w:before="0" w:after="0" w:line="240" w:lineRule="exact"/>
        <w:ind w:leftChars="-328" w:right="-2" w:rightChars="0"/>
        <w:jc w:val="both"/>
        <w:rPr>
          <w:rFonts w:cs="Arial"/>
          <w:color w:val="auto"/>
          <w:sz w:val="20"/>
          <w:szCs w:val="20"/>
          <w:lang w:eastAsia="zh-CN"/>
        </w:rPr>
      </w:pPr>
    </w:p>
    <w:p w14:paraId="096967AD">
      <w:pPr>
        <w:pStyle w:val="47"/>
        <w:numPr>
          <w:ilvl w:val="0"/>
          <w:numId w:val="0"/>
        </w:numPr>
        <w:spacing w:before="0" w:after="0" w:line="240" w:lineRule="exact"/>
        <w:ind w:right="-2" w:rightChars="0"/>
        <w:jc w:val="both"/>
        <w:rPr>
          <w:rFonts w:cs="Arial"/>
          <w:color w:val="auto"/>
          <w:sz w:val="20"/>
          <w:szCs w:val="20"/>
        </w:rPr>
      </w:pPr>
      <w:r>
        <w:rPr>
          <w:rFonts w:cs="Arial"/>
          <w:color w:val="auto"/>
          <w:sz w:val="20"/>
          <w:szCs w:val="20"/>
        </w:rPr>
        <w:t>A contratada é obrigada a reparar, corrigir, remover, reconstruir ou substituir, às suas expensas, no total ou em parte, o objeto do contrato em que se verificarem vícios, defeitos ou incorreções resultantes da execução ou de materiais empregados</w:t>
      </w:r>
    </w:p>
    <w:p w14:paraId="55438924">
      <w:pPr>
        <w:spacing w:before="0" w:after="0" w:line="240" w:lineRule="exact"/>
        <w:ind w:left="-142" w:right="-2"/>
        <w:jc w:val="both"/>
        <w:rPr>
          <w:rFonts w:ascii="Tahoma" w:hAnsi="Tahoma" w:cs="Tahoma"/>
          <w:b/>
          <w:color w:val="auto"/>
          <w:sz w:val="19"/>
          <w:szCs w:val="19"/>
          <w:u w:val="single"/>
        </w:rPr>
      </w:pPr>
    </w:p>
    <w:p w14:paraId="6AACC345">
      <w:pPr>
        <w:pStyle w:val="47"/>
        <w:spacing w:before="0" w:after="0" w:line="240" w:lineRule="exact"/>
        <w:ind w:left="-142" w:right="-2"/>
        <w:rPr>
          <w:rFonts w:cs="Arial"/>
          <w:b/>
          <w:color w:val="auto"/>
          <w:sz w:val="20"/>
          <w:szCs w:val="20"/>
          <w:u w:val="single"/>
        </w:rPr>
      </w:pPr>
      <w:r>
        <w:rPr>
          <w:rFonts w:cs="Arial"/>
          <w:b/>
          <w:color w:val="auto"/>
          <w:sz w:val="20"/>
          <w:szCs w:val="20"/>
          <w:u w:val="single"/>
        </w:rPr>
        <w:t>CLÁUSULA 1</w:t>
      </w:r>
      <w:r>
        <w:rPr>
          <w:rFonts w:hint="default" w:cs="Arial"/>
          <w:b/>
          <w:color w:val="auto"/>
          <w:sz w:val="20"/>
          <w:szCs w:val="20"/>
          <w:u w:val="single"/>
          <w:lang w:val="pt-BR"/>
        </w:rPr>
        <w:t>3</w:t>
      </w:r>
      <w:r>
        <w:rPr>
          <w:rFonts w:cs="Arial"/>
          <w:b/>
          <w:color w:val="auto"/>
          <w:sz w:val="20"/>
          <w:szCs w:val="20"/>
          <w:u w:val="single"/>
        </w:rPr>
        <w:t>ª – DAS DISPOSIÇÕES GERAIS</w:t>
      </w:r>
    </w:p>
    <w:p w14:paraId="7D110844">
      <w:pPr>
        <w:spacing w:before="0" w:after="0" w:line="240" w:lineRule="exact"/>
        <w:ind w:left="-142" w:right="-2"/>
        <w:jc w:val="both"/>
        <w:rPr>
          <w:rFonts w:cs="Arial"/>
          <w:color w:val="auto"/>
          <w:sz w:val="20"/>
          <w:szCs w:val="20"/>
        </w:rPr>
      </w:pPr>
    </w:p>
    <w:p w14:paraId="7BE123B3">
      <w:pPr>
        <w:spacing w:before="0" w:after="0" w:line="240" w:lineRule="exact"/>
        <w:ind w:left="-142" w:right="-2"/>
        <w:jc w:val="both"/>
        <w:rPr>
          <w:rFonts w:cs="Arial"/>
          <w:color w:val="auto"/>
          <w:sz w:val="20"/>
          <w:szCs w:val="20"/>
        </w:rPr>
      </w:pPr>
      <w:r>
        <w:rPr>
          <w:rFonts w:cs="Arial"/>
          <w:color w:val="auto"/>
          <w:sz w:val="20"/>
          <w:szCs w:val="20"/>
        </w:rPr>
        <w:t>São partes integrantes deste Contrato, independentemente de transcrição, o Edital do Pregão Eletr</w:t>
      </w:r>
      <w:r>
        <w:rPr>
          <w:rFonts w:hint="default" w:cs="Arial"/>
          <w:color w:val="auto"/>
          <w:sz w:val="20"/>
          <w:szCs w:val="20"/>
          <w:lang w:val="pt-BR"/>
        </w:rPr>
        <w:t>ô</w:t>
      </w:r>
      <w:r>
        <w:rPr>
          <w:rFonts w:cs="Arial"/>
          <w:color w:val="auto"/>
          <w:sz w:val="20"/>
          <w:szCs w:val="20"/>
        </w:rPr>
        <w:t xml:space="preserve">nico nº </w:t>
      </w:r>
      <w:r>
        <w:rPr>
          <w:rFonts w:hint="default" w:cs="Arial"/>
          <w:color w:val="auto"/>
          <w:sz w:val="20"/>
          <w:szCs w:val="20"/>
          <w:lang w:val="pt-BR"/>
        </w:rPr>
        <w:t>21</w:t>
      </w:r>
      <w:r>
        <w:rPr>
          <w:rFonts w:cs="Arial"/>
          <w:color w:val="auto"/>
          <w:sz w:val="20"/>
          <w:szCs w:val="20"/>
        </w:rPr>
        <w:t>/</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 xml:space="preserve">, o Processo Administrativo nº </w:t>
      </w:r>
      <w:r>
        <w:rPr>
          <w:rFonts w:hint="default" w:cs="Arial"/>
          <w:color w:val="auto"/>
          <w:sz w:val="20"/>
          <w:szCs w:val="20"/>
          <w:lang w:val="pt-BR"/>
        </w:rPr>
        <w:t>10.534</w:t>
      </w:r>
      <w:r>
        <w:rPr>
          <w:rFonts w:cs="Arial"/>
          <w:color w:val="auto"/>
          <w:sz w:val="20"/>
          <w:szCs w:val="20"/>
        </w:rPr>
        <w:t>/</w:t>
      </w:r>
      <w:r>
        <w:rPr>
          <w:rFonts w:cs="Arial"/>
          <w:color w:val="auto"/>
          <w:sz w:val="20"/>
          <w:szCs w:val="20"/>
          <w:lang w:val="pt-BR"/>
        </w:rPr>
        <w:t>2025</w:t>
      </w:r>
      <w:r>
        <w:rPr>
          <w:rFonts w:cs="Arial"/>
          <w:color w:val="auto"/>
          <w:sz w:val="20"/>
          <w:szCs w:val="20"/>
        </w:rPr>
        <w:t xml:space="preserve"> e a Pro</w:t>
      </w:r>
      <w:r>
        <w:rPr>
          <w:rFonts w:cs="Arial"/>
          <w:color w:val="auto"/>
          <w:sz w:val="20"/>
          <w:szCs w:val="20"/>
        </w:rPr>
        <w:softHyphen/>
      </w:r>
      <w:r>
        <w:rPr>
          <w:rFonts w:cs="Arial"/>
          <w:color w:val="auto"/>
          <w:sz w:val="20"/>
          <w:szCs w:val="20"/>
        </w:rPr>
        <w:t>posta da CONTRATADA, com os documentos que a acompanham.</w:t>
      </w:r>
    </w:p>
    <w:p w14:paraId="79A07C82">
      <w:pPr>
        <w:spacing w:before="0" w:after="0" w:line="240" w:lineRule="exact"/>
        <w:ind w:left="-142" w:right="-2"/>
        <w:jc w:val="both"/>
        <w:rPr>
          <w:rFonts w:ascii="Tahoma" w:hAnsi="Tahoma" w:cs="Tahoma"/>
          <w:b/>
          <w:color w:val="auto"/>
          <w:sz w:val="19"/>
          <w:szCs w:val="19"/>
          <w:u w:val="single"/>
        </w:rPr>
      </w:pPr>
    </w:p>
    <w:p w14:paraId="21CB6D17">
      <w:pPr>
        <w:pStyle w:val="47"/>
        <w:spacing w:before="0" w:after="0" w:line="240" w:lineRule="exact"/>
        <w:ind w:left="-142" w:right="-2"/>
        <w:rPr>
          <w:rFonts w:cs="Arial"/>
          <w:b/>
          <w:color w:val="auto"/>
          <w:sz w:val="20"/>
          <w:szCs w:val="20"/>
          <w:u w:val="single"/>
        </w:rPr>
      </w:pPr>
      <w:r>
        <w:rPr>
          <w:rFonts w:cs="Arial"/>
          <w:b/>
          <w:color w:val="auto"/>
          <w:sz w:val="20"/>
          <w:szCs w:val="20"/>
          <w:u w:val="single"/>
        </w:rPr>
        <w:t>CLÁUSULA 1</w:t>
      </w:r>
      <w:r>
        <w:rPr>
          <w:rFonts w:hint="default" w:cs="Arial"/>
          <w:b/>
          <w:color w:val="auto"/>
          <w:sz w:val="20"/>
          <w:szCs w:val="20"/>
          <w:u w:val="single"/>
          <w:lang w:val="pt-BR"/>
        </w:rPr>
        <w:t>4</w:t>
      </w:r>
      <w:r>
        <w:rPr>
          <w:rFonts w:cs="Arial"/>
          <w:b/>
          <w:color w:val="auto"/>
          <w:sz w:val="20"/>
          <w:szCs w:val="20"/>
          <w:u w:val="single"/>
        </w:rPr>
        <w:t>ª – DO FORO</w:t>
      </w:r>
    </w:p>
    <w:p w14:paraId="3418D414">
      <w:pPr>
        <w:pStyle w:val="47"/>
        <w:spacing w:before="0" w:after="0" w:line="240" w:lineRule="exact"/>
        <w:ind w:left="-142" w:right="-2"/>
        <w:rPr>
          <w:rFonts w:cs="Arial"/>
          <w:b/>
          <w:color w:val="auto"/>
          <w:sz w:val="20"/>
          <w:szCs w:val="20"/>
          <w:u w:val="single"/>
        </w:rPr>
      </w:pPr>
    </w:p>
    <w:p w14:paraId="0F0DC73F">
      <w:pPr>
        <w:pStyle w:val="47"/>
        <w:spacing w:before="0" w:after="0" w:line="240" w:lineRule="exact"/>
        <w:ind w:left="-142" w:right="-2"/>
        <w:jc w:val="both"/>
        <w:rPr>
          <w:rFonts w:cs="Arial"/>
          <w:color w:val="auto"/>
          <w:sz w:val="20"/>
          <w:szCs w:val="20"/>
        </w:rPr>
      </w:pPr>
      <w:r>
        <w:rPr>
          <w:rFonts w:cs="Arial"/>
          <w:color w:val="auto"/>
          <w:sz w:val="20"/>
          <w:szCs w:val="20"/>
        </w:rPr>
        <w:t>Para dirimir questões que resultem deste Contrato, a CONTRATANTE e a CONTRATADA, elegem o Foro da Comarca de Itapeva, com renúncia expressa de qualquer outro por mais privilegiado que o seja.</w:t>
      </w:r>
    </w:p>
    <w:p w14:paraId="1F6CC255">
      <w:pPr>
        <w:spacing w:before="0" w:after="0" w:line="240" w:lineRule="exact"/>
        <w:ind w:left="-142" w:right="-2"/>
        <w:jc w:val="both"/>
        <w:rPr>
          <w:rFonts w:cs="Arial"/>
          <w:color w:val="auto"/>
          <w:sz w:val="20"/>
          <w:szCs w:val="20"/>
        </w:rPr>
      </w:pPr>
    </w:p>
    <w:p w14:paraId="46E49095">
      <w:pPr>
        <w:spacing w:before="0" w:after="0" w:line="240" w:lineRule="exact"/>
        <w:ind w:left="-142" w:right="-2"/>
        <w:jc w:val="both"/>
        <w:rPr>
          <w:rFonts w:cs="Arial"/>
          <w:color w:val="auto"/>
          <w:sz w:val="20"/>
          <w:szCs w:val="20"/>
        </w:rPr>
      </w:pPr>
      <w:r>
        <w:rPr>
          <w:rFonts w:cs="Arial"/>
          <w:color w:val="auto"/>
          <w:sz w:val="20"/>
          <w:szCs w:val="20"/>
        </w:rPr>
        <w:t>E por estarem de acordo com todas as cláusulas aqui contidas, vai assinado pelos representantes legais das partes, inicialmente nomeados, juntamente com duas testemunhas.</w:t>
      </w:r>
    </w:p>
    <w:p w14:paraId="286865BE">
      <w:pPr>
        <w:spacing w:before="0" w:after="0" w:line="240" w:lineRule="exact"/>
        <w:ind w:left="-142" w:right="-2"/>
        <w:jc w:val="right"/>
        <w:rPr>
          <w:rFonts w:cs="Arial"/>
          <w:color w:val="auto"/>
          <w:sz w:val="20"/>
          <w:szCs w:val="20"/>
        </w:rPr>
      </w:pPr>
    </w:p>
    <w:p w14:paraId="60EAC2FF">
      <w:pPr>
        <w:spacing w:before="0" w:after="0" w:line="240" w:lineRule="exact"/>
        <w:ind w:left="-142" w:right="-2"/>
        <w:jc w:val="right"/>
        <w:rPr>
          <w:rFonts w:cs="Arial"/>
          <w:color w:val="auto"/>
          <w:sz w:val="20"/>
          <w:szCs w:val="20"/>
        </w:rPr>
      </w:pPr>
      <w:r>
        <w:rPr>
          <w:rFonts w:cs="Arial"/>
          <w:color w:val="auto"/>
          <w:sz w:val="20"/>
          <w:szCs w:val="20"/>
        </w:rPr>
        <w:t xml:space="preserve">Itapeva, __ de ___________ de </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t>.</w:t>
      </w:r>
    </w:p>
    <w:p w14:paraId="0382B97C">
      <w:pPr>
        <w:spacing w:before="0" w:after="0" w:line="240" w:lineRule="exact"/>
        <w:jc w:val="center"/>
        <w:rPr>
          <w:rFonts w:ascii="Arial Narrow" w:hAnsi="Arial Narrow" w:cs="Arial"/>
          <w:b/>
          <w:color w:val="auto"/>
          <w:szCs w:val="22"/>
          <w:u w:val="single"/>
        </w:rPr>
      </w:pPr>
    </w:p>
    <w:p w14:paraId="027C9168">
      <w:pPr>
        <w:spacing w:before="0" w:after="0"/>
        <w:rPr>
          <w:rFonts w:ascii="Arial Narrow" w:hAnsi="Arial Narrow"/>
          <w:color w:val="auto"/>
          <w:sz w:val="20"/>
          <w:szCs w:val="20"/>
          <w:u w:val="single"/>
        </w:rPr>
      </w:pPr>
    </w:p>
    <w:p w14:paraId="269378D0">
      <w:pPr>
        <w:spacing w:before="0" w:after="0"/>
        <w:rPr>
          <w:rFonts w:ascii="Arial Narrow" w:hAnsi="Arial Narrow"/>
          <w:color w:val="auto"/>
          <w:sz w:val="20"/>
          <w:szCs w:val="20"/>
          <w:u w:val="single"/>
        </w:rPr>
      </w:pPr>
    </w:p>
    <w:p w14:paraId="4FF500DF">
      <w:pPr>
        <w:spacing w:before="0" w:after="0"/>
        <w:rPr>
          <w:rFonts w:ascii="Arial Narrow" w:hAnsi="Arial Narrow"/>
          <w:color w:val="auto"/>
          <w:sz w:val="20"/>
          <w:szCs w:val="20"/>
          <w:u w:val="single"/>
        </w:rPr>
      </w:pPr>
    </w:p>
    <w:p w14:paraId="68C219D8">
      <w:pPr>
        <w:spacing w:before="0" w:after="0"/>
        <w:rPr>
          <w:rFonts w:ascii="Arial Narrow" w:hAnsi="Arial Narrow"/>
          <w:color w:val="auto"/>
          <w:sz w:val="20"/>
          <w:szCs w:val="20"/>
          <w:u w:val="single"/>
        </w:rPr>
      </w:pPr>
    </w:p>
    <w:p w14:paraId="180CA009">
      <w:pPr>
        <w:spacing w:before="0" w:after="0"/>
        <w:rPr>
          <w:rFonts w:ascii="Arial Narrow" w:hAnsi="Arial Narrow"/>
          <w:color w:val="auto"/>
          <w:sz w:val="20"/>
          <w:szCs w:val="20"/>
          <w:u w:val="single"/>
        </w:rPr>
      </w:pPr>
    </w:p>
    <w:p w14:paraId="26777693">
      <w:pPr>
        <w:spacing w:before="0" w:after="0"/>
        <w:rPr>
          <w:rFonts w:ascii="Arial Narrow" w:hAnsi="Arial Narrow"/>
          <w:color w:val="auto"/>
          <w:sz w:val="20"/>
          <w:szCs w:val="20"/>
          <w:u w:val="single"/>
        </w:rPr>
      </w:pPr>
    </w:p>
    <w:p w14:paraId="1172783C">
      <w:pPr>
        <w:spacing w:before="0" w:after="0"/>
        <w:rPr>
          <w:rFonts w:ascii="Arial Narrow" w:hAnsi="Arial Narrow"/>
          <w:color w:val="auto"/>
          <w:sz w:val="20"/>
          <w:szCs w:val="20"/>
          <w:u w:val="single"/>
        </w:rPr>
      </w:pP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8"/>
        <w:gridCol w:w="4819"/>
      </w:tblGrid>
      <w:tr w14:paraId="79678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8" w:type="dxa"/>
          </w:tcPr>
          <w:p w14:paraId="5EAEAB74">
            <w:pPr>
              <w:spacing w:before="0" w:after="0"/>
              <w:jc w:val="center"/>
              <w:rPr>
                <w:rFonts w:hint="default" w:ascii="Arial Narrow" w:hAnsi="Arial Narrow" w:cs="Arial"/>
                <w:b/>
                <w:color w:val="auto"/>
                <w:sz w:val="20"/>
                <w:szCs w:val="20"/>
                <w:lang w:val="pt-BR"/>
              </w:rPr>
            </w:pPr>
            <w:r>
              <w:rPr>
                <w:rFonts w:hint="default" w:ascii="Arial Narrow" w:hAnsi="Arial Narrow"/>
                <w:b/>
                <w:color w:val="auto"/>
                <w:sz w:val="20"/>
                <w:szCs w:val="20"/>
                <w:lang w:val="pt-BR"/>
              </w:rPr>
              <w:t>ADRIANA DUCH MACHADO</w:t>
            </w:r>
          </w:p>
          <w:p w14:paraId="411D66D6">
            <w:pPr>
              <w:spacing w:before="0" w:after="0"/>
              <w:jc w:val="center"/>
              <w:rPr>
                <w:rFonts w:ascii="Arial Narrow" w:hAnsi="Arial Narrow" w:cs="Arial"/>
                <w:color w:val="auto"/>
                <w:sz w:val="20"/>
                <w:szCs w:val="20"/>
              </w:rPr>
            </w:pPr>
            <w:r>
              <w:rPr>
                <w:rFonts w:ascii="Arial Narrow" w:hAnsi="Arial Narrow" w:cs="Arial"/>
                <w:color w:val="auto"/>
                <w:sz w:val="20"/>
                <w:szCs w:val="20"/>
              </w:rPr>
              <w:t>Prefeit</w:t>
            </w:r>
            <w:r>
              <w:rPr>
                <w:rFonts w:hint="default" w:ascii="Arial Narrow" w:hAnsi="Arial Narrow" w:cs="Arial"/>
                <w:color w:val="auto"/>
                <w:sz w:val="20"/>
                <w:szCs w:val="20"/>
                <w:lang w:val="pt-BR"/>
              </w:rPr>
              <w:t>a</w:t>
            </w:r>
            <w:r>
              <w:rPr>
                <w:rFonts w:ascii="Arial Narrow" w:hAnsi="Arial Narrow" w:cs="Arial"/>
                <w:color w:val="auto"/>
                <w:sz w:val="20"/>
                <w:szCs w:val="20"/>
              </w:rPr>
              <w:t xml:space="preserve"> Municipal</w:t>
            </w:r>
          </w:p>
          <w:p w14:paraId="01A962B8">
            <w:pPr>
              <w:spacing w:before="0" w:after="0"/>
              <w:jc w:val="center"/>
              <w:rPr>
                <w:rFonts w:ascii="Arial Narrow" w:hAnsi="Arial Narrow"/>
                <w:b/>
                <w:color w:val="auto"/>
                <w:sz w:val="20"/>
                <w:szCs w:val="20"/>
              </w:rPr>
            </w:pPr>
            <w:r>
              <w:rPr>
                <w:rFonts w:ascii="Arial Narrow" w:hAnsi="Arial Narrow" w:cs="Arial"/>
                <w:color w:val="auto"/>
                <w:sz w:val="20"/>
                <w:szCs w:val="20"/>
              </w:rPr>
              <w:t xml:space="preserve">CPF. Nº </w:t>
            </w:r>
            <w:r>
              <w:rPr>
                <w:rFonts w:hint="default" w:ascii="Arial Narrow" w:hAnsi="Arial Narrow" w:cs="Arial"/>
                <w:color w:val="auto"/>
                <w:sz w:val="20"/>
                <w:szCs w:val="20"/>
                <w:lang w:val="pt-BR"/>
              </w:rPr>
              <w:t>175.939.738-59</w:t>
            </w:r>
          </w:p>
        </w:tc>
        <w:tc>
          <w:tcPr>
            <w:tcW w:w="4819" w:type="dxa"/>
          </w:tcPr>
          <w:p w14:paraId="53A3C463">
            <w:pPr>
              <w:spacing w:before="0" w:after="0"/>
              <w:jc w:val="center"/>
              <w:rPr>
                <w:rFonts w:ascii="Arial Narrow" w:hAnsi="Arial Narrow"/>
                <w:b/>
                <w:color w:val="auto"/>
                <w:sz w:val="20"/>
                <w:szCs w:val="20"/>
              </w:rPr>
            </w:pPr>
            <w:r>
              <w:rPr>
                <w:rFonts w:ascii="Arial Narrow" w:hAnsi="Arial Narrow"/>
                <w:b/>
                <w:color w:val="auto"/>
                <w:sz w:val="20"/>
                <w:szCs w:val="20"/>
              </w:rPr>
              <w:t>NOME DO REPRESENTANTE</w:t>
            </w:r>
          </w:p>
          <w:p w14:paraId="213184B6">
            <w:pPr>
              <w:spacing w:before="0" w:after="0"/>
              <w:jc w:val="center"/>
              <w:rPr>
                <w:rFonts w:ascii="Arial Narrow" w:hAnsi="Arial Narrow"/>
                <w:color w:val="auto"/>
                <w:sz w:val="20"/>
                <w:szCs w:val="20"/>
              </w:rPr>
            </w:pPr>
            <w:r>
              <w:rPr>
                <w:rFonts w:ascii="Arial Narrow" w:hAnsi="Arial Narrow"/>
                <w:color w:val="auto"/>
                <w:sz w:val="20"/>
                <w:szCs w:val="20"/>
              </w:rPr>
              <w:t>Empresa</w:t>
            </w:r>
          </w:p>
          <w:p w14:paraId="54142AAA">
            <w:pPr>
              <w:spacing w:before="0" w:after="0"/>
              <w:jc w:val="center"/>
              <w:rPr>
                <w:rFonts w:ascii="Arial Narrow" w:hAnsi="Arial Narrow" w:cs="Arial"/>
                <w:color w:val="auto"/>
                <w:sz w:val="20"/>
                <w:szCs w:val="20"/>
              </w:rPr>
            </w:pPr>
            <w:r>
              <w:rPr>
                <w:rFonts w:ascii="Arial Narrow" w:hAnsi="Arial Narrow" w:cs="Arial"/>
                <w:color w:val="auto"/>
                <w:sz w:val="20"/>
                <w:szCs w:val="20"/>
              </w:rPr>
              <w:t>CPF. Nº ___.___.___-__</w:t>
            </w:r>
          </w:p>
          <w:p w14:paraId="6B89F129">
            <w:pPr>
              <w:spacing w:before="0" w:after="0"/>
              <w:jc w:val="center"/>
              <w:rPr>
                <w:rFonts w:ascii="Arial Narrow" w:hAnsi="Arial Narrow"/>
                <w:b/>
                <w:color w:val="auto"/>
                <w:sz w:val="20"/>
                <w:szCs w:val="20"/>
                <w:u w:val="single"/>
              </w:rPr>
            </w:pPr>
          </w:p>
        </w:tc>
      </w:tr>
    </w:tbl>
    <w:p w14:paraId="5E93617B"/>
    <w:p w14:paraId="7292BAE5"/>
    <w:p w14:paraId="6C16AD1A"/>
    <w:p w14:paraId="557F4C71"/>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8"/>
        <w:gridCol w:w="4819"/>
      </w:tblGrid>
      <w:tr w14:paraId="1A18F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8" w:type="dxa"/>
          </w:tcPr>
          <w:p w14:paraId="78738FD5">
            <w:pPr>
              <w:spacing w:before="0" w:after="0"/>
              <w:jc w:val="center"/>
              <w:rPr>
                <w:rFonts w:ascii="Arial Narrow" w:hAnsi="Arial Narrow"/>
                <w:b/>
                <w:color w:val="auto"/>
                <w:sz w:val="20"/>
                <w:szCs w:val="20"/>
              </w:rPr>
            </w:pPr>
            <w:r>
              <w:rPr>
                <w:rFonts w:ascii="Arial Narrow" w:hAnsi="Arial Narrow"/>
                <w:b/>
                <w:color w:val="auto"/>
                <w:sz w:val="20"/>
                <w:szCs w:val="20"/>
              </w:rPr>
              <w:t>NOME DO SECRETÁRIO</w:t>
            </w:r>
          </w:p>
          <w:p w14:paraId="6EF1337D">
            <w:pPr>
              <w:spacing w:before="0" w:after="0"/>
              <w:jc w:val="center"/>
              <w:rPr>
                <w:rFonts w:ascii="Arial Narrow" w:hAnsi="Arial Narrow"/>
                <w:color w:val="auto"/>
                <w:sz w:val="20"/>
                <w:szCs w:val="20"/>
              </w:rPr>
            </w:pPr>
            <w:r>
              <w:rPr>
                <w:rFonts w:ascii="Arial Narrow" w:hAnsi="Arial Narrow"/>
                <w:color w:val="auto"/>
                <w:sz w:val="20"/>
                <w:szCs w:val="20"/>
              </w:rPr>
              <w:t>Secretário Municipal de __________</w:t>
            </w:r>
          </w:p>
          <w:p w14:paraId="6A4DB607">
            <w:pPr>
              <w:spacing w:before="0" w:after="0"/>
              <w:jc w:val="center"/>
              <w:rPr>
                <w:rFonts w:ascii="Arial Narrow" w:hAnsi="Arial Narrow"/>
                <w:color w:val="auto"/>
                <w:sz w:val="20"/>
                <w:szCs w:val="20"/>
                <w:u w:val="single"/>
              </w:rPr>
            </w:pPr>
            <w:r>
              <w:rPr>
                <w:rFonts w:ascii="Arial Narrow" w:hAnsi="Arial Narrow" w:cs="Arial"/>
                <w:color w:val="auto"/>
                <w:sz w:val="20"/>
                <w:szCs w:val="20"/>
              </w:rPr>
              <w:t>CPF. Nº ___.___.___-__</w:t>
            </w:r>
          </w:p>
        </w:tc>
        <w:tc>
          <w:tcPr>
            <w:tcW w:w="4819" w:type="dxa"/>
          </w:tcPr>
          <w:p w14:paraId="4AD27307">
            <w:pPr>
              <w:spacing w:before="0" w:after="0"/>
              <w:jc w:val="center"/>
              <w:rPr>
                <w:rFonts w:ascii="Arial Narrow" w:hAnsi="Arial Narrow"/>
                <w:b/>
                <w:color w:val="auto"/>
                <w:sz w:val="20"/>
                <w:szCs w:val="20"/>
              </w:rPr>
            </w:pPr>
            <w:r>
              <w:rPr>
                <w:rFonts w:ascii="Arial Narrow" w:hAnsi="Arial Narrow"/>
                <w:b/>
                <w:color w:val="auto"/>
                <w:sz w:val="20"/>
                <w:szCs w:val="20"/>
              </w:rPr>
              <w:t>NOME DO AGENTE FISCAL</w:t>
            </w:r>
          </w:p>
          <w:p w14:paraId="033777CB">
            <w:pPr>
              <w:spacing w:before="0" w:after="0"/>
              <w:jc w:val="center"/>
              <w:rPr>
                <w:rFonts w:ascii="Arial Narrow" w:hAnsi="Arial Narrow"/>
                <w:color w:val="auto"/>
                <w:sz w:val="20"/>
                <w:szCs w:val="20"/>
              </w:rPr>
            </w:pPr>
            <w:r>
              <w:rPr>
                <w:rFonts w:ascii="Arial Narrow" w:hAnsi="Arial Narrow"/>
                <w:color w:val="auto"/>
                <w:sz w:val="20"/>
                <w:szCs w:val="20"/>
              </w:rPr>
              <w:t>Agente Fiscal</w:t>
            </w:r>
          </w:p>
          <w:p w14:paraId="5BE1BBD5">
            <w:pPr>
              <w:spacing w:before="0" w:after="0"/>
              <w:jc w:val="center"/>
              <w:rPr>
                <w:rFonts w:ascii="Arial Narrow" w:hAnsi="Arial Narrow"/>
                <w:b/>
                <w:color w:val="auto"/>
                <w:sz w:val="20"/>
                <w:szCs w:val="20"/>
                <w:u w:val="single"/>
              </w:rPr>
            </w:pPr>
            <w:r>
              <w:rPr>
                <w:rFonts w:ascii="Arial Narrow" w:hAnsi="Arial Narrow" w:cs="Arial"/>
                <w:color w:val="auto"/>
                <w:sz w:val="20"/>
                <w:szCs w:val="20"/>
              </w:rPr>
              <w:t>CPF. Nº ___.___.___-__</w:t>
            </w:r>
          </w:p>
        </w:tc>
      </w:tr>
    </w:tbl>
    <w:p w14:paraId="6C7AFEC8">
      <w:pPr>
        <w:spacing w:before="0" w:after="0"/>
        <w:rPr>
          <w:rFonts w:ascii="Arial Narrow" w:hAnsi="Arial Narrow"/>
          <w:color w:val="auto"/>
          <w:sz w:val="20"/>
          <w:szCs w:val="20"/>
          <w:u w:val="single"/>
        </w:rPr>
        <w:sectPr>
          <w:pgSz w:w="11906" w:h="16838"/>
          <w:pgMar w:top="714" w:right="991" w:bottom="714" w:left="1418" w:header="397" w:footer="244" w:gutter="0"/>
          <w:cols w:space="720" w:num="1"/>
          <w:docGrid w:linePitch="299" w:charSpace="0"/>
        </w:sectPr>
      </w:pPr>
    </w:p>
    <w:p w14:paraId="1C29FDDD">
      <w:pPr>
        <w:spacing w:before="0" w:after="0"/>
        <w:jc w:val="center"/>
        <w:rPr>
          <w:b/>
          <w:color w:val="auto"/>
          <w:sz w:val="20"/>
          <w:szCs w:val="20"/>
          <w:u w:val="single"/>
        </w:rPr>
      </w:pPr>
      <w:r>
        <w:rPr>
          <w:b/>
          <w:color w:val="auto"/>
          <w:sz w:val="20"/>
          <w:szCs w:val="20"/>
          <w:u w:val="single"/>
        </w:rPr>
        <w:t>TERMO DE CIÊNCIA E NOTIFICAÇÃO</w:t>
      </w:r>
    </w:p>
    <w:p w14:paraId="4F7C3A78">
      <w:pPr>
        <w:jc w:val="center"/>
        <w:rPr>
          <w:bCs/>
          <w:color w:val="auto"/>
        </w:rPr>
      </w:pPr>
    </w:p>
    <w:p w14:paraId="2800AE82">
      <w:pPr>
        <w:rPr>
          <w:bCs/>
          <w:color w:val="auto"/>
        </w:rPr>
      </w:pPr>
    </w:p>
    <w:p w14:paraId="0CCEC627">
      <w:pPr>
        <w:spacing w:before="0" w:after="0" w:line="360" w:lineRule="auto"/>
        <w:ind w:left="-142"/>
        <w:rPr>
          <w:bCs/>
          <w:color w:val="auto"/>
          <w:sz w:val="20"/>
          <w:szCs w:val="20"/>
        </w:rPr>
      </w:pPr>
      <w:r>
        <w:rPr>
          <w:bCs/>
          <w:color w:val="auto"/>
          <w:sz w:val="20"/>
          <w:szCs w:val="20"/>
        </w:rPr>
        <w:t xml:space="preserve">CONTRATANTE: </w:t>
      </w:r>
      <w:r>
        <w:rPr>
          <w:b/>
          <w:bCs/>
          <w:color w:val="auto"/>
          <w:sz w:val="20"/>
          <w:szCs w:val="20"/>
        </w:rPr>
        <w:t>PREFEITURA MUNICIPAL DE ITAPEVA</w:t>
      </w:r>
    </w:p>
    <w:p w14:paraId="54B8CB4C">
      <w:pPr>
        <w:spacing w:before="0" w:after="0" w:line="360" w:lineRule="auto"/>
        <w:ind w:left="-142"/>
        <w:rPr>
          <w:bCs/>
          <w:color w:val="auto"/>
          <w:sz w:val="20"/>
          <w:szCs w:val="20"/>
        </w:rPr>
      </w:pPr>
      <w:r>
        <w:rPr>
          <w:bCs/>
          <w:color w:val="auto"/>
          <w:sz w:val="20"/>
          <w:szCs w:val="20"/>
        </w:rPr>
        <w:t>CONTRATADA: ________________________________________</w:t>
      </w:r>
    </w:p>
    <w:p w14:paraId="350680E8">
      <w:pPr>
        <w:spacing w:before="0" w:after="0" w:line="360" w:lineRule="auto"/>
        <w:ind w:left="-142" w:right="423"/>
        <w:rPr>
          <w:rFonts w:hint="default" w:cs="Arial"/>
          <w:color w:val="auto"/>
          <w:sz w:val="20"/>
          <w:szCs w:val="20"/>
          <w:lang w:val="pt-BR"/>
        </w:rPr>
      </w:pPr>
      <w:r>
        <w:rPr>
          <w:rFonts w:cs="Arial"/>
          <w:color w:val="auto"/>
          <w:sz w:val="20"/>
          <w:szCs w:val="20"/>
        </w:rPr>
        <w:t>CONTRATO Nº __/</w:t>
      </w:r>
      <w:r>
        <w:rPr>
          <w:rFonts w:cs="Arial"/>
          <w:color w:val="auto"/>
          <w:sz w:val="20"/>
          <w:szCs w:val="20"/>
          <w:lang w:val="pt-BR"/>
        </w:rPr>
        <w:t>202</w:t>
      </w:r>
      <w:r>
        <w:rPr>
          <w:rFonts w:hint="default" w:cs="Arial"/>
          <w:color w:val="auto"/>
          <w:sz w:val="20"/>
          <w:szCs w:val="20"/>
          <w:lang w:val="pt-BR"/>
        </w:rPr>
        <w:t>6</w:t>
      </w:r>
      <w:r>
        <w:rPr>
          <w:rFonts w:cs="Arial"/>
          <w:color w:val="auto"/>
          <w:sz w:val="20"/>
          <w:szCs w:val="20"/>
        </w:rPr>
        <w:br w:type="textWrapping"/>
      </w:r>
      <w:r>
        <w:rPr>
          <w:rFonts w:cs="Arial"/>
          <w:color w:val="auto"/>
          <w:sz w:val="20"/>
          <w:szCs w:val="20"/>
        </w:rPr>
        <w:t xml:space="preserve">PREGÃO ELETRÔNICO Nº </w:t>
      </w:r>
      <w:r>
        <w:rPr>
          <w:rFonts w:hint="default" w:cs="Arial"/>
          <w:color w:val="auto"/>
          <w:sz w:val="20"/>
          <w:szCs w:val="20"/>
          <w:lang w:val="pt-BR"/>
        </w:rPr>
        <w:t>21</w:t>
      </w:r>
      <w:r>
        <w:rPr>
          <w:rFonts w:cs="Arial"/>
          <w:color w:val="auto"/>
          <w:sz w:val="20"/>
          <w:szCs w:val="20"/>
        </w:rPr>
        <w:t>/</w:t>
      </w:r>
      <w:r>
        <w:rPr>
          <w:rFonts w:cs="Arial"/>
          <w:color w:val="auto"/>
          <w:sz w:val="20"/>
          <w:szCs w:val="20"/>
          <w:lang w:val="pt-BR"/>
        </w:rPr>
        <w:t>202</w:t>
      </w:r>
      <w:r>
        <w:rPr>
          <w:rFonts w:hint="default" w:cs="Arial"/>
          <w:color w:val="auto"/>
          <w:sz w:val="20"/>
          <w:szCs w:val="20"/>
          <w:lang w:val="pt-BR"/>
        </w:rPr>
        <w:t>6</w:t>
      </w:r>
    </w:p>
    <w:p w14:paraId="71797981">
      <w:pPr>
        <w:spacing w:before="0" w:after="0" w:line="360" w:lineRule="auto"/>
        <w:ind w:left="-142" w:right="423"/>
        <w:rPr>
          <w:rFonts w:hint="default" w:cs="Arial"/>
          <w:color w:val="auto"/>
          <w:sz w:val="20"/>
          <w:szCs w:val="20"/>
          <w:lang w:val="pt-BR"/>
        </w:rPr>
      </w:pPr>
      <w:r>
        <w:rPr>
          <w:rFonts w:cs="Arial"/>
          <w:color w:val="auto"/>
          <w:sz w:val="20"/>
          <w:szCs w:val="20"/>
        </w:rPr>
        <w:t xml:space="preserve">OBJETO: AQUISIÇÃO DE </w:t>
      </w:r>
      <w:r>
        <w:rPr>
          <w:rFonts w:hint="default" w:cs="Arial"/>
          <w:color w:val="auto"/>
          <w:sz w:val="20"/>
          <w:szCs w:val="20"/>
          <w:lang w:val="pt-BR"/>
        </w:rPr>
        <w:t>UNIFORMES PARA O SAMU.</w:t>
      </w:r>
    </w:p>
    <w:p w14:paraId="7D4C4A18">
      <w:pPr>
        <w:spacing w:line="276" w:lineRule="auto"/>
        <w:rPr>
          <w:rFonts w:eastAsia="Calibri" w:cs="Arial"/>
          <w:sz w:val="20"/>
          <w:szCs w:val="20"/>
        </w:rPr>
      </w:pPr>
      <w:bookmarkStart w:id="293" w:name="_Hlk95394973"/>
      <w:bookmarkStart w:id="294" w:name="_Hlk98169115"/>
      <w:bookmarkStart w:id="295" w:name="_Toc480904814"/>
      <w:r>
        <w:rPr>
          <w:rFonts w:eastAsia="Calibri" w:cs="Arial"/>
          <w:sz w:val="20"/>
          <w:szCs w:val="20"/>
        </w:rPr>
        <w:t>ADVOGADO (S)/ Nº OAB/email: (*)______________________________________</w:t>
      </w:r>
    </w:p>
    <w:bookmarkEnd w:id="293"/>
    <w:p w14:paraId="428F4D99">
      <w:pPr>
        <w:spacing w:line="276" w:lineRule="auto"/>
        <w:rPr>
          <w:rFonts w:eastAsia="Calibri" w:cs="Arial"/>
          <w:sz w:val="20"/>
          <w:szCs w:val="20"/>
        </w:rPr>
      </w:pPr>
    </w:p>
    <w:bookmarkEnd w:id="294"/>
    <w:p w14:paraId="2B3D467F">
      <w:pPr>
        <w:widowControl w:val="0"/>
        <w:autoSpaceDE w:val="0"/>
        <w:autoSpaceDN w:val="0"/>
        <w:spacing w:after="0" w:line="360" w:lineRule="auto"/>
        <w:ind w:right="57"/>
        <w:jc w:val="both"/>
        <w:rPr>
          <w:rFonts w:hint="default" w:ascii="Arial" w:hAnsi="Arial" w:eastAsia="Arial" w:cs="Arial"/>
          <w:sz w:val="20"/>
          <w:szCs w:val="20"/>
        </w:rPr>
      </w:pPr>
      <w:r>
        <w:rPr>
          <w:rFonts w:hint="default" w:ascii="Arial" w:hAnsi="Arial" w:eastAsia="Arial" w:cs="Arial"/>
          <w:sz w:val="20"/>
          <w:szCs w:val="20"/>
        </w:rPr>
        <w:t>Pelo presente TERMO, nós, abaixo identificados:</w:t>
      </w:r>
    </w:p>
    <w:p w14:paraId="00AB5BAE">
      <w:pPr>
        <w:widowControl w:val="0"/>
        <w:numPr>
          <w:ilvl w:val="0"/>
          <w:numId w:val="29"/>
        </w:numPr>
        <w:tabs>
          <w:tab w:val="left" w:pos="810"/>
        </w:tabs>
        <w:autoSpaceDE w:val="0"/>
        <w:autoSpaceDN w:val="0"/>
        <w:spacing w:after="0" w:line="360" w:lineRule="auto"/>
        <w:ind w:right="57"/>
        <w:jc w:val="both"/>
        <w:outlineLvl w:val="0"/>
        <w:rPr>
          <w:rFonts w:hint="default" w:ascii="Arial" w:hAnsi="Arial" w:eastAsia="Arial" w:cs="Arial"/>
          <w:b/>
          <w:bCs/>
          <w:sz w:val="20"/>
          <w:szCs w:val="20"/>
          <w:lang w:val="en-US"/>
        </w:rPr>
      </w:pPr>
      <w:bookmarkStart w:id="296" w:name="_Toc7617"/>
      <w:r>
        <w:rPr>
          <w:rFonts w:hint="default" w:ascii="Arial" w:hAnsi="Arial" w:eastAsia="Arial" w:cs="Arial"/>
          <w:b/>
          <w:bCs/>
          <w:sz w:val="20"/>
          <w:szCs w:val="20"/>
          <w:lang w:val="en-US"/>
        </w:rPr>
        <w:t>Estamos CIENTES de</w:t>
      </w:r>
      <w:r>
        <w:rPr>
          <w:rFonts w:hint="default" w:ascii="Arial" w:hAnsi="Arial" w:eastAsia="Arial" w:cs="Arial"/>
          <w:b/>
          <w:bCs/>
          <w:spacing w:val="-5"/>
          <w:sz w:val="20"/>
          <w:szCs w:val="20"/>
          <w:lang w:val="en-US"/>
        </w:rPr>
        <w:t xml:space="preserve"> </w:t>
      </w:r>
      <w:r>
        <w:rPr>
          <w:rFonts w:hint="default" w:ascii="Arial" w:hAnsi="Arial" w:eastAsia="Arial" w:cs="Arial"/>
          <w:b/>
          <w:bCs/>
          <w:sz w:val="20"/>
          <w:szCs w:val="20"/>
          <w:lang w:val="en-US"/>
        </w:rPr>
        <w:t>que:</w:t>
      </w:r>
      <w:bookmarkEnd w:id="296"/>
    </w:p>
    <w:p w14:paraId="0CF6A9DD">
      <w:pPr>
        <w:widowControl w:val="0"/>
        <w:numPr>
          <w:ilvl w:val="0"/>
          <w:numId w:val="30"/>
        </w:numPr>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o ajuste acima referido, seus aditamentos, bem como o acompanhamento de sua execução contratual, estarão sujeitos a análise e julgamento pelo Tribunal de Contas do Estado de São Paulo, cujo trâmite processual ocorrerá pelo sistema</w:t>
      </w:r>
      <w:r>
        <w:rPr>
          <w:rFonts w:hint="default" w:ascii="Arial" w:hAnsi="Arial" w:eastAsia="Arial" w:cs="Arial"/>
          <w:spacing w:val="-14"/>
          <w:sz w:val="20"/>
          <w:szCs w:val="20"/>
        </w:rPr>
        <w:t xml:space="preserve"> </w:t>
      </w:r>
      <w:r>
        <w:rPr>
          <w:rFonts w:hint="default" w:ascii="Arial" w:hAnsi="Arial" w:eastAsia="Arial" w:cs="Arial"/>
          <w:sz w:val="20"/>
          <w:szCs w:val="20"/>
        </w:rPr>
        <w:t>eletrônico;</w:t>
      </w:r>
    </w:p>
    <w:p w14:paraId="175E9944">
      <w:pPr>
        <w:widowControl w:val="0"/>
        <w:numPr>
          <w:ilvl w:val="0"/>
          <w:numId w:val="30"/>
        </w:numPr>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Pr>
          <w:rFonts w:hint="default" w:ascii="Arial" w:hAnsi="Arial" w:eastAsia="Arial" w:cs="Arial"/>
          <w:spacing w:val="-17"/>
          <w:sz w:val="20"/>
          <w:szCs w:val="20"/>
        </w:rPr>
        <w:t xml:space="preserve"> </w:t>
      </w:r>
      <w:r>
        <w:rPr>
          <w:rFonts w:hint="default" w:ascii="Arial" w:hAnsi="Arial" w:eastAsia="Arial" w:cs="Arial"/>
          <w:sz w:val="20"/>
          <w:szCs w:val="20"/>
        </w:rPr>
        <w:t>TCESP;</w:t>
      </w:r>
    </w:p>
    <w:p w14:paraId="40FB0CFE">
      <w:pPr>
        <w:widowControl w:val="0"/>
        <w:numPr>
          <w:ilvl w:val="0"/>
          <w:numId w:val="30"/>
        </w:numPr>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 xml:space="preserve">além de disponíveis no processo eletrônico, todos os Despachos e Decisões que vierem a ser tomados, relativamente ao aludido processo, serão publicados no </w:t>
      </w:r>
      <w:r>
        <w:rPr>
          <w:rFonts w:hint="default" w:ascii="Arial" w:hAnsi="Arial" w:cs="Arial"/>
          <w:sz w:val="20"/>
          <w:szCs w:val="20"/>
        </w:rPr>
        <w:t xml:space="preserve">Diário Oficial Eletrônico do </w:t>
      </w:r>
      <w:r>
        <w:rPr>
          <w:rFonts w:hint="default" w:ascii="Arial" w:hAnsi="Arial" w:eastAsia="Arial" w:cs="Arial"/>
          <w:sz w:val="20"/>
          <w:szCs w:val="20"/>
        </w:rPr>
        <w:t>Tribunal de Contas do Estado de São Paulo (</w:t>
      </w:r>
      <w:r>
        <w:rPr>
          <w:rFonts w:hint="default" w:ascii="Arial" w:hAnsi="Arial" w:cs="Arial"/>
          <w:sz w:val="20"/>
          <w:szCs w:val="20"/>
        </w:rPr>
        <w:fldChar w:fldCharType="begin"/>
      </w:r>
      <w:r>
        <w:rPr>
          <w:rFonts w:hint="default" w:ascii="Arial" w:hAnsi="Arial" w:cs="Arial"/>
          <w:sz w:val="20"/>
          <w:szCs w:val="20"/>
        </w:rPr>
        <w:instrText xml:space="preserve"> HYPERLINK "https://doe.tce.sp.gov.br/" \t "_blank" \o "https://doe.tce.sp.gov.br/" </w:instrText>
      </w:r>
      <w:r>
        <w:rPr>
          <w:rFonts w:hint="default" w:ascii="Arial" w:hAnsi="Arial" w:cs="Arial"/>
          <w:sz w:val="20"/>
          <w:szCs w:val="20"/>
        </w:rPr>
        <w:fldChar w:fldCharType="separate"/>
      </w:r>
      <w:r>
        <w:rPr>
          <w:rStyle w:val="16"/>
          <w:rFonts w:hint="default" w:ascii="Arial" w:hAnsi="Arial" w:cs="Arial"/>
          <w:sz w:val="20"/>
          <w:szCs w:val="20"/>
        </w:rPr>
        <w:t>https://doe.tce.sp.gov.br/</w:t>
      </w:r>
      <w:r>
        <w:rPr>
          <w:rStyle w:val="16"/>
          <w:rFonts w:hint="default" w:ascii="Arial" w:hAnsi="Arial" w:cs="Arial"/>
          <w:sz w:val="20"/>
          <w:szCs w:val="20"/>
        </w:rPr>
        <w:fldChar w:fldCharType="end"/>
      </w:r>
      <w:r>
        <w:rPr>
          <w:rFonts w:hint="default" w:ascii="Arial" w:hAnsi="Arial" w:eastAsia="Arial" w:cs="Arial"/>
          <w:sz w:val="20"/>
          <w:szCs w:val="20"/>
        </w:rPr>
        <w:t>), em conformidade com o artigo 90 da Lei Complementar nº 709, de 14 de janeiro de 1993, iniciando-se, a partir de então, a contagem dos prazos processuais, conforme regras do Código de Processo</w:t>
      </w:r>
      <w:r>
        <w:rPr>
          <w:rFonts w:hint="default" w:ascii="Arial" w:hAnsi="Arial" w:eastAsia="Arial" w:cs="Arial"/>
          <w:spacing w:val="-2"/>
          <w:sz w:val="20"/>
          <w:szCs w:val="20"/>
        </w:rPr>
        <w:t xml:space="preserve"> </w:t>
      </w:r>
      <w:r>
        <w:rPr>
          <w:rFonts w:hint="default" w:ascii="Arial" w:hAnsi="Arial" w:eastAsia="Arial" w:cs="Arial"/>
          <w:sz w:val="20"/>
          <w:szCs w:val="20"/>
        </w:rPr>
        <w:t>Civil;</w:t>
      </w:r>
    </w:p>
    <w:p w14:paraId="4225DC4E">
      <w:pPr>
        <w:widowControl w:val="0"/>
        <w:numPr>
          <w:ilvl w:val="0"/>
          <w:numId w:val="30"/>
        </w:numPr>
        <w:tabs>
          <w:tab w:val="left" w:pos="385"/>
        </w:tabs>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 xml:space="preserve">as informações pessoais dos responsáveis pela </w:t>
      </w:r>
      <w:r>
        <w:rPr>
          <w:rFonts w:hint="default" w:ascii="Arial" w:hAnsi="Arial" w:eastAsia="Arial" w:cs="Arial"/>
          <w:sz w:val="20"/>
          <w:szCs w:val="20"/>
          <w:u w:val="single"/>
        </w:rPr>
        <w:t xml:space="preserve">contratante </w:t>
      </w:r>
      <w:r>
        <w:rPr>
          <w:rFonts w:hint="default" w:ascii="Arial" w:hAnsi="Arial" w:eastAsia="Arial" w:cs="Arial"/>
          <w:sz w:val="20"/>
          <w:szCs w:val="20"/>
        </w:rPr>
        <w:t>e interessados estão cadastradas no módulo eletrônico do “Cadastro Corporativo TCESP – CadTCESP”, nos termos previstos no Artigo 2º das Instruções nº01/</w:t>
      </w:r>
      <w:r>
        <w:rPr>
          <w:rFonts w:hint="default" w:eastAsia="Arial" w:cs="Arial"/>
          <w:sz w:val="20"/>
          <w:szCs w:val="20"/>
          <w:lang w:val="pt-BR"/>
        </w:rPr>
        <w:t>2024</w:t>
      </w:r>
      <w:r>
        <w:rPr>
          <w:rFonts w:hint="default" w:ascii="Arial" w:hAnsi="Arial" w:eastAsia="Arial" w:cs="Arial"/>
          <w:sz w:val="20"/>
          <w:szCs w:val="20"/>
        </w:rPr>
        <w:t>, conforme “Declaração(ões) de Atualização Cadastral” anexa</w:t>
      </w:r>
      <w:r>
        <w:rPr>
          <w:rFonts w:hint="default" w:ascii="Arial" w:hAnsi="Arial" w:eastAsia="Arial" w:cs="Arial"/>
          <w:spacing w:val="-23"/>
          <w:sz w:val="20"/>
          <w:szCs w:val="20"/>
        </w:rPr>
        <w:t xml:space="preserve"> </w:t>
      </w:r>
      <w:r>
        <w:rPr>
          <w:rFonts w:hint="default" w:ascii="Arial" w:hAnsi="Arial" w:eastAsia="Arial" w:cs="Arial"/>
          <w:sz w:val="20"/>
          <w:szCs w:val="20"/>
        </w:rPr>
        <w:t>(s);</w:t>
      </w:r>
    </w:p>
    <w:p w14:paraId="1495D1CB">
      <w:pPr>
        <w:widowControl w:val="0"/>
        <w:numPr>
          <w:ilvl w:val="0"/>
          <w:numId w:val="30"/>
        </w:numPr>
        <w:tabs>
          <w:tab w:val="left" w:pos="414"/>
        </w:tabs>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é de exclusiva responsabilidade do contratado manter seus dados sempre atualizados.</w:t>
      </w:r>
    </w:p>
    <w:p w14:paraId="66434C88">
      <w:pPr>
        <w:widowControl w:val="0"/>
        <w:numPr>
          <w:ilvl w:val="0"/>
          <w:numId w:val="29"/>
        </w:numPr>
        <w:autoSpaceDE w:val="0"/>
        <w:autoSpaceDN w:val="0"/>
        <w:spacing w:after="0" w:line="360" w:lineRule="auto"/>
        <w:ind w:left="361" w:leftChars="-56" w:right="57" w:hanging="462" w:firstLineChars="0"/>
        <w:jc w:val="both"/>
        <w:outlineLvl w:val="0"/>
        <w:rPr>
          <w:rFonts w:hint="default" w:ascii="Arial" w:hAnsi="Arial" w:eastAsia="Arial" w:cs="Arial"/>
          <w:b/>
          <w:bCs/>
          <w:sz w:val="20"/>
          <w:szCs w:val="20"/>
        </w:rPr>
      </w:pPr>
      <w:bookmarkStart w:id="297" w:name="_Toc18095"/>
      <w:r>
        <w:rPr>
          <w:rFonts w:hint="default" w:ascii="Arial" w:hAnsi="Arial" w:eastAsia="Arial" w:cs="Arial"/>
          <w:b/>
          <w:bCs/>
          <w:sz w:val="20"/>
          <w:szCs w:val="20"/>
        </w:rPr>
        <w:t>Damo-nos por NOTIFICADOS</w:t>
      </w:r>
      <w:r>
        <w:rPr>
          <w:rFonts w:hint="default" w:ascii="Arial" w:hAnsi="Arial" w:eastAsia="Arial" w:cs="Arial"/>
          <w:b/>
          <w:bCs/>
          <w:spacing w:val="-2"/>
          <w:sz w:val="20"/>
          <w:szCs w:val="20"/>
        </w:rPr>
        <w:t xml:space="preserve"> </w:t>
      </w:r>
      <w:r>
        <w:rPr>
          <w:rFonts w:hint="default" w:ascii="Arial" w:hAnsi="Arial" w:eastAsia="Arial" w:cs="Arial"/>
          <w:b/>
          <w:bCs/>
          <w:sz w:val="20"/>
          <w:szCs w:val="20"/>
        </w:rPr>
        <w:t>para:</w:t>
      </w:r>
      <w:bookmarkEnd w:id="297"/>
    </w:p>
    <w:p w14:paraId="0FDF3723">
      <w:pPr>
        <w:widowControl w:val="0"/>
        <w:numPr>
          <w:ilvl w:val="0"/>
          <w:numId w:val="31"/>
        </w:numPr>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O acompanhamento dos atos do processo até seu julgamento final e consequente</w:t>
      </w:r>
      <w:r>
        <w:rPr>
          <w:rFonts w:hint="default" w:ascii="Arial" w:hAnsi="Arial" w:eastAsia="Arial" w:cs="Arial"/>
          <w:spacing w:val="-11"/>
          <w:sz w:val="20"/>
          <w:szCs w:val="20"/>
        </w:rPr>
        <w:t xml:space="preserve"> </w:t>
      </w:r>
      <w:r>
        <w:rPr>
          <w:rFonts w:hint="default" w:ascii="Arial" w:hAnsi="Arial" w:eastAsia="Arial" w:cs="Arial"/>
          <w:sz w:val="20"/>
          <w:szCs w:val="20"/>
        </w:rPr>
        <w:t>publicação;</w:t>
      </w:r>
    </w:p>
    <w:p w14:paraId="70319DBA">
      <w:pPr>
        <w:widowControl w:val="0"/>
        <w:numPr>
          <w:ilvl w:val="0"/>
          <w:numId w:val="31"/>
        </w:numPr>
        <w:autoSpaceDE w:val="0"/>
        <w:autoSpaceDN w:val="0"/>
        <w:spacing w:after="0" w:line="360" w:lineRule="auto"/>
        <w:ind w:left="361" w:leftChars="-56" w:right="57" w:hanging="462" w:firstLineChars="0"/>
        <w:jc w:val="both"/>
        <w:rPr>
          <w:rFonts w:hint="default" w:ascii="Arial" w:hAnsi="Arial" w:eastAsia="Arial" w:cs="Arial"/>
          <w:sz w:val="20"/>
          <w:szCs w:val="20"/>
        </w:rPr>
      </w:pPr>
      <w:r>
        <w:rPr>
          <w:rFonts w:hint="default" w:ascii="Arial" w:hAnsi="Arial" w:eastAsia="Arial" w:cs="Arial"/>
          <w:sz w:val="20"/>
          <w:szCs w:val="20"/>
        </w:rPr>
        <w:t>Se for o caso e de nosso interesse, nos prazos e nas formas legais e regimentais, exercer o direito de defesa, interpor recursos e o que mais</w:t>
      </w:r>
      <w:r>
        <w:rPr>
          <w:rFonts w:hint="default" w:ascii="Arial" w:hAnsi="Arial" w:eastAsia="Arial" w:cs="Arial"/>
          <w:spacing w:val="-27"/>
          <w:sz w:val="20"/>
          <w:szCs w:val="20"/>
        </w:rPr>
        <w:t xml:space="preserve"> </w:t>
      </w:r>
      <w:r>
        <w:rPr>
          <w:rFonts w:hint="default" w:ascii="Arial" w:hAnsi="Arial" w:eastAsia="Arial" w:cs="Arial"/>
          <w:sz w:val="20"/>
          <w:szCs w:val="20"/>
        </w:rPr>
        <w:t>couber.</w:t>
      </w:r>
    </w:p>
    <w:p w14:paraId="5BFF6F1B">
      <w:pPr>
        <w:widowControl w:val="0"/>
        <w:autoSpaceDE w:val="0"/>
        <w:autoSpaceDN w:val="0"/>
        <w:spacing w:after="0" w:line="360" w:lineRule="auto"/>
        <w:ind w:right="57"/>
        <w:rPr>
          <w:rFonts w:hint="default" w:ascii="Arial" w:hAnsi="Arial" w:eastAsia="Arial" w:cs="Arial"/>
          <w:sz w:val="20"/>
          <w:szCs w:val="20"/>
        </w:rPr>
      </w:pPr>
    </w:p>
    <w:p w14:paraId="6C346152">
      <w:pPr>
        <w:widowControl w:val="0"/>
        <w:tabs>
          <w:tab w:val="left" w:pos="8604"/>
        </w:tabs>
        <w:autoSpaceDE w:val="0"/>
        <w:autoSpaceDN w:val="0"/>
        <w:spacing w:after="0" w:line="360" w:lineRule="auto"/>
        <w:ind w:right="57"/>
        <w:outlineLvl w:val="0"/>
        <w:rPr>
          <w:rFonts w:hint="default" w:ascii="Arial" w:hAnsi="Arial" w:eastAsia="Arial" w:cs="Arial"/>
          <w:b/>
          <w:bCs/>
          <w:sz w:val="20"/>
          <w:szCs w:val="20"/>
        </w:rPr>
      </w:pPr>
      <w:bookmarkStart w:id="298" w:name="_Toc23714"/>
      <w:r>
        <w:rPr>
          <w:rFonts w:hint="default" w:ascii="Arial" w:hAnsi="Arial" w:eastAsia="Arial" w:cs="Arial"/>
          <w:b/>
          <w:bCs/>
          <w:sz w:val="20"/>
          <w:szCs w:val="20"/>
        </w:rPr>
        <w:t>LOCAL e DATA:</w:t>
      </w:r>
      <w:bookmarkEnd w:id="298"/>
      <w:r>
        <w:rPr>
          <w:rFonts w:hint="default" w:ascii="Arial" w:hAnsi="Arial" w:eastAsia="Arial" w:cs="Arial"/>
          <w:b/>
          <w:bCs/>
          <w:spacing w:val="-2"/>
          <w:sz w:val="20"/>
          <w:szCs w:val="20"/>
        </w:rPr>
        <w:t xml:space="preserve"> </w:t>
      </w:r>
      <w:r>
        <w:rPr>
          <w:rFonts w:hint="default" w:ascii="Arial" w:hAnsi="Arial" w:eastAsia="Arial" w:cs="Arial"/>
          <w:b/>
          <w:bCs/>
          <w:sz w:val="20"/>
          <w:szCs w:val="20"/>
          <w:u w:val="thick"/>
        </w:rPr>
        <w:t xml:space="preserve"> </w:t>
      </w:r>
      <w:r>
        <w:rPr>
          <w:rFonts w:hint="default" w:ascii="Arial" w:hAnsi="Arial" w:eastAsia="Arial" w:cs="Arial"/>
          <w:b/>
          <w:bCs/>
          <w:sz w:val="20"/>
          <w:szCs w:val="20"/>
          <w:u w:val="thick"/>
        </w:rPr>
        <w:tab/>
      </w:r>
    </w:p>
    <w:p w14:paraId="6660F913">
      <w:pPr>
        <w:widowControl w:val="0"/>
        <w:autoSpaceDE w:val="0"/>
        <w:autoSpaceDN w:val="0"/>
        <w:spacing w:after="0" w:line="360" w:lineRule="auto"/>
        <w:ind w:right="57"/>
        <w:rPr>
          <w:rFonts w:hint="default" w:ascii="Arial" w:hAnsi="Arial" w:eastAsia="Arial" w:cs="Arial"/>
          <w:b/>
          <w:sz w:val="20"/>
          <w:szCs w:val="20"/>
        </w:rPr>
      </w:pPr>
    </w:p>
    <w:p w14:paraId="46580182">
      <w:pPr>
        <w:widowControl w:val="0"/>
        <w:autoSpaceDE w:val="0"/>
        <w:autoSpaceDN w:val="0"/>
        <w:spacing w:after="0" w:line="360" w:lineRule="auto"/>
        <w:ind w:right="57"/>
        <w:rPr>
          <w:rFonts w:hint="default" w:ascii="Arial" w:hAnsi="Arial" w:eastAsia="Arial" w:cs="Arial"/>
          <w:b/>
          <w:sz w:val="20"/>
          <w:szCs w:val="20"/>
        </w:rPr>
      </w:pPr>
    </w:p>
    <w:p w14:paraId="4B5AD9DC">
      <w:pPr>
        <w:widowControl w:val="0"/>
        <w:autoSpaceDE w:val="0"/>
        <w:autoSpaceDN w:val="0"/>
        <w:spacing w:after="0" w:line="360" w:lineRule="auto"/>
        <w:ind w:right="57"/>
        <w:rPr>
          <w:rFonts w:hint="default" w:ascii="Arial" w:hAnsi="Arial" w:eastAsia="Arial" w:cs="Arial"/>
          <w:b/>
          <w:sz w:val="20"/>
          <w:szCs w:val="20"/>
        </w:rPr>
      </w:pPr>
    </w:p>
    <w:p w14:paraId="44EDAA01">
      <w:pPr>
        <w:widowControl w:val="0"/>
        <w:autoSpaceDE w:val="0"/>
        <w:autoSpaceDN w:val="0"/>
        <w:spacing w:after="0" w:line="360" w:lineRule="auto"/>
        <w:ind w:right="57"/>
        <w:rPr>
          <w:rFonts w:hint="default" w:ascii="Arial" w:hAnsi="Arial" w:eastAsia="Arial" w:cs="Arial"/>
          <w:b/>
          <w:sz w:val="20"/>
          <w:szCs w:val="20"/>
        </w:rPr>
      </w:pPr>
    </w:p>
    <w:p w14:paraId="26BA065D">
      <w:pPr>
        <w:widowControl w:val="0"/>
        <w:autoSpaceDE w:val="0"/>
        <w:autoSpaceDN w:val="0"/>
        <w:spacing w:after="0" w:line="360" w:lineRule="auto"/>
        <w:ind w:right="57"/>
        <w:rPr>
          <w:rFonts w:hint="default" w:ascii="Arial" w:hAnsi="Arial" w:eastAsia="Arial" w:cs="Arial"/>
          <w:b/>
          <w:sz w:val="20"/>
          <w:szCs w:val="20"/>
        </w:rPr>
      </w:pPr>
    </w:p>
    <w:p w14:paraId="5CFFFD3E">
      <w:pPr>
        <w:widowControl w:val="0"/>
        <w:autoSpaceDE w:val="0"/>
        <w:autoSpaceDN w:val="0"/>
        <w:spacing w:after="0" w:line="360" w:lineRule="auto"/>
        <w:ind w:right="57"/>
        <w:rPr>
          <w:rFonts w:hint="default" w:ascii="Arial" w:hAnsi="Arial" w:eastAsia="Arial" w:cs="Arial"/>
          <w:b/>
          <w:sz w:val="20"/>
          <w:szCs w:val="20"/>
        </w:rPr>
      </w:pPr>
      <w:r>
        <w:rPr>
          <w:rFonts w:hint="default" w:ascii="Arial" w:hAnsi="Arial" w:eastAsia="Arial" w:cs="Arial"/>
          <w:b/>
          <w:sz w:val="20"/>
          <w:szCs w:val="20"/>
          <w:u w:val="thick"/>
        </w:rPr>
        <w:t>AUTORIDADE MÁXIMA DO ÓRGÃO/ENTIDADE</w:t>
      </w:r>
      <w:r>
        <w:rPr>
          <w:rFonts w:hint="default" w:ascii="Arial" w:hAnsi="Arial" w:eastAsia="Arial" w:cs="Arial"/>
          <w:b/>
          <w:strike/>
          <w:sz w:val="20"/>
          <w:szCs w:val="20"/>
        </w:rPr>
        <w:t>:</w:t>
      </w:r>
    </w:p>
    <w:p w14:paraId="47EAC465">
      <w:pPr>
        <w:widowControl w:val="0"/>
        <w:tabs>
          <w:tab w:val="left" w:pos="4511"/>
          <w:tab w:val="left" w:pos="8543"/>
          <w:tab w:val="left" w:pos="8621"/>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Nome:</w:t>
      </w:r>
      <w:r>
        <w:rPr>
          <w:rFonts w:hint="default" w:ascii="Arial" w:hAnsi="Arial" w:eastAsia="Arial" w:cs="Arial"/>
          <w:sz w:val="20"/>
          <w:szCs w:val="20"/>
          <w:u w:val="single"/>
        </w:rPr>
        <w:tab/>
      </w:r>
      <w:r>
        <w:rPr>
          <w:rFonts w:hint="default" w:ascii="Arial" w:hAnsi="Arial" w:eastAsia="Arial" w:cs="Arial"/>
          <w:sz w:val="20"/>
          <w:szCs w:val="20"/>
          <w:u w:val="single"/>
        </w:rPr>
        <w:tab/>
      </w:r>
    </w:p>
    <w:p w14:paraId="5EF9BBDC">
      <w:pPr>
        <w:widowControl w:val="0"/>
        <w:tabs>
          <w:tab w:val="left" w:pos="4511"/>
          <w:tab w:val="left" w:pos="8543"/>
          <w:tab w:val="left" w:pos="8621"/>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Cargo:</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u w:val="single"/>
        </w:rPr>
        <w:tab/>
      </w:r>
    </w:p>
    <w:p w14:paraId="3CF39627">
      <w:pPr>
        <w:widowControl w:val="0"/>
        <w:tabs>
          <w:tab w:val="left" w:pos="4511"/>
          <w:tab w:val="left" w:pos="8543"/>
          <w:tab w:val="left" w:pos="8621"/>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4A34509E">
      <w:pPr>
        <w:widowControl w:val="0"/>
        <w:autoSpaceDE w:val="0"/>
        <w:autoSpaceDN w:val="0"/>
        <w:spacing w:after="0" w:line="360" w:lineRule="auto"/>
        <w:ind w:right="57"/>
        <w:rPr>
          <w:rFonts w:hint="default" w:ascii="Arial" w:hAnsi="Arial" w:eastAsia="Arial" w:cs="Arial"/>
          <w:sz w:val="20"/>
          <w:szCs w:val="20"/>
        </w:rPr>
      </w:pPr>
    </w:p>
    <w:p w14:paraId="43AFAB22">
      <w:pPr>
        <w:widowControl w:val="0"/>
        <w:autoSpaceDE w:val="0"/>
        <w:autoSpaceDN w:val="0"/>
        <w:spacing w:after="0" w:line="360" w:lineRule="auto"/>
        <w:ind w:right="57"/>
        <w:outlineLvl w:val="0"/>
        <w:rPr>
          <w:rFonts w:hint="default" w:ascii="Arial" w:hAnsi="Arial" w:eastAsia="Arial" w:cs="Arial"/>
          <w:b/>
          <w:bCs/>
          <w:sz w:val="20"/>
          <w:szCs w:val="20"/>
        </w:rPr>
      </w:pPr>
      <w:bookmarkStart w:id="299" w:name="_Toc3271"/>
      <w:r>
        <w:rPr>
          <w:rFonts w:hint="default" w:ascii="Arial" w:hAnsi="Arial" w:eastAsia="Arial" w:cs="Arial"/>
          <w:b/>
          <w:bCs/>
          <w:sz w:val="20"/>
          <w:szCs w:val="20"/>
          <w:u w:val="thick"/>
        </w:rPr>
        <w:t>RESPONSÁVEIS PELA HOMOLOGAÇÃO DO CERTAME OU RATIFICAÇÃO DA DISPENSA/INEXIGIBILIDADE DE LICITAÇÃO:</w:t>
      </w:r>
      <w:bookmarkEnd w:id="299"/>
    </w:p>
    <w:p w14:paraId="5F478D37">
      <w:pPr>
        <w:widowControl w:val="0"/>
        <w:tabs>
          <w:tab w:val="left" w:pos="4511"/>
          <w:tab w:val="left" w:pos="8542"/>
          <w:tab w:val="left" w:pos="8620"/>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Nome:</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rPr>
        <w:t xml:space="preserve"> </w:t>
      </w:r>
    </w:p>
    <w:p w14:paraId="2A61FA6D">
      <w:pPr>
        <w:widowControl w:val="0"/>
        <w:tabs>
          <w:tab w:val="left" w:pos="4511"/>
          <w:tab w:val="left" w:pos="8542"/>
          <w:tab w:val="left" w:pos="8620"/>
        </w:tabs>
        <w:autoSpaceDE w:val="0"/>
        <w:autoSpaceDN w:val="0"/>
        <w:spacing w:after="0" w:line="360" w:lineRule="auto"/>
        <w:ind w:right="57"/>
        <w:rPr>
          <w:rFonts w:hint="default" w:ascii="Arial" w:hAnsi="Arial" w:eastAsia="Arial" w:cs="Arial"/>
          <w:sz w:val="20"/>
          <w:szCs w:val="20"/>
          <w:u w:val="single"/>
        </w:rPr>
      </w:pPr>
      <w:r>
        <w:rPr>
          <w:rFonts w:hint="default" w:eastAsia="Arial" w:cs="Arial"/>
          <w:sz w:val="20"/>
          <w:szCs w:val="20"/>
          <w:lang w:val="pt-BR"/>
        </w:rPr>
        <w:t>C</w:t>
      </w:r>
      <w:r>
        <w:rPr>
          <w:rFonts w:hint="default" w:ascii="Arial" w:hAnsi="Arial" w:eastAsia="Arial" w:cs="Arial"/>
          <w:sz w:val="20"/>
          <w:szCs w:val="20"/>
        </w:rPr>
        <w:t>argo:</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u w:val="single"/>
        </w:rPr>
        <w:tab/>
      </w:r>
    </w:p>
    <w:p w14:paraId="38FBF557">
      <w:pPr>
        <w:widowControl w:val="0"/>
        <w:tabs>
          <w:tab w:val="left" w:pos="4511"/>
          <w:tab w:val="left" w:pos="8542"/>
          <w:tab w:val="left" w:pos="8620"/>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0DD848AC">
      <w:pPr>
        <w:widowControl w:val="0"/>
        <w:tabs>
          <w:tab w:val="left" w:pos="8630"/>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66952EE0">
      <w:pPr>
        <w:widowControl w:val="0"/>
        <w:autoSpaceDE w:val="0"/>
        <w:autoSpaceDN w:val="0"/>
        <w:spacing w:after="0" w:line="360" w:lineRule="auto"/>
        <w:ind w:right="57"/>
        <w:rPr>
          <w:rFonts w:hint="default" w:ascii="Arial" w:hAnsi="Arial" w:eastAsia="Arial" w:cs="Arial"/>
          <w:sz w:val="20"/>
          <w:szCs w:val="20"/>
        </w:rPr>
      </w:pPr>
    </w:p>
    <w:p w14:paraId="63F65D3F">
      <w:pPr>
        <w:widowControl w:val="0"/>
        <w:autoSpaceDE w:val="0"/>
        <w:autoSpaceDN w:val="0"/>
        <w:spacing w:after="0" w:line="360" w:lineRule="auto"/>
        <w:ind w:right="57"/>
        <w:rPr>
          <w:rFonts w:hint="default" w:ascii="Arial" w:hAnsi="Arial" w:eastAsia="Arial" w:cs="Arial"/>
          <w:sz w:val="20"/>
          <w:szCs w:val="20"/>
        </w:rPr>
      </w:pPr>
    </w:p>
    <w:p w14:paraId="5CB0B0B7">
      <w:pPr>
        <w:widowControl w:val="0"/>
        <w:autoSpaceDE w:val="0"/>
        <w:autoSpaceDN w:val="0"/>
        <w:spacing w:after="0" w:line="360" w:lineRule="auto"/>
        <w:ind w:right="57"/>
        <w:outlineLvl w:val="0"/>
        <w:rPr>
          <w:rFonts w:hint="default" w:ascii="Arial" w:hAnsi="Arial" w:eastAsia="Arial" w:cs="Arial"/>
          <w:b/>
          <w:bCs/>
          <w:sz w:val="20"/>
          <w:szCs w:val="20"/>
        </w:rPr>
      </w:pPr>
      <w:bookmarkStart w:id="300" w:name="_Toc31180"/>
      <w:r>
        <w:rPr>
          <w:rFonts w:hint="default" w:ascii="Arial" w:hAnsi="Arial" w:eastAsia="Arial" w:cs="Arial"/>
          <w:b/>
          <w:bCs/>
          <w:sz w:val="20"/>
          <w:szCs w:val="20"/>
          <w:u w:val="thick"/>
        </w:rPr>
        <w:t>RESPONSÁVEIS QUE ASSINARAM O AJUSTE:</w:t>
      </w:r>
      <w:bookmarkEnd w:id="300"/>
    </w:p>
    <w:p w14:paraId="7F6E7C19">
      <w:pPr>
        <w:widowControl w:val="0"/>
        <w:autoSpaceDE w:val="0"/>
        <w:autoSpaceDN w:val="0"/>
        <w:spacing w:after="0" w:line="360" w:lineRule="auto"/>
        <w:ind w:right="57"/>
        <w:rPr>
          <w:rFonts w:hint="default" w:ascii="Arial" w:hAnsi="Arial" w:eastAsia="Arial" w:cs="Arial"/>
          <w:b/>
          <w:sz w:val="20"/>
          <w:szCs w:val="20"/>
        </w:rPr>
      </w:pPr>
      <w:r>
        <w:rPr>
          <w:rFonts w:hint="default" w:ascii="Arial" w:hAnsi="Arial" w:eastAsia="Arial" w:cs="Arial"/>
          <w:b/>
          <w:sz w:val="20"/>
          <w:szCs w:val="20"/>
          <w:u w:val="thick"/>
        </w:rPr>
        <w:t>Pelo contratante</w:t>
      </w:r>
      <w:r>
        <w:rPr>
          <w:rFonts w:hint="default" w:ascii="Arial" w:hAnsi="Arial" w:eastAsia="Arial" w:cs="Arial"/>
          <w:b/>
          <w:sz w:val="20"/>
          <w:szCs w:val="20"/>
        </w:rPr>
        <w:t>:</w:t>
      </w:r>
    </w:p>
    <w:p w14:paraId="506EB8E2">
      <w:pPr>
        <w:widowControl w:val="0"/>
        <w:tabs>
          <w:tab w:val="left" w:pos="4511"/>
          <w:tab w:val="left" w:pos="8546"/>
          <w:tab w:val="left" w:pos="861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Nome:</w:t>
      </w:r>
      <w:r>
        <w:rPr>
          <w:rFonts w:hint="default" w:ascii="Arial" w:hAnsi="Arial" w:eastAsia="Arial" w:cs="Arial"/>
          <w:sz w:val="20"/>
          <w:szCs w:val="20"/>
          <w:u w:val="single"/>
        </w:rPr>
        <w:tab/>
      </w:r>
      <w:r>
        <w:rPr>
          <w:rFonts w:hint="default" w:ascii="Arial" w:hAnsi="Arial" w:eastAsia="Arial" w:cs="Arial"/>
          <w:sz w:val="20"/>
          <w:szCs w:val="20"/>
          <w:u w:val="single"/>
        </w:rPr>
        <w:tab/>
      </w:r>
    </w:p>
    <w:p w14:paraId="7251A1C7">
      <w:pPr>
        <w:widowControl w:val="0"/>
        <w:tabs>
          <w:tab w:val="left" w:pos="4511"/>
          <w:tab w:val="left" w:pos="8546"/>
          <w:tab w:val="left" w:pos="8618"/>
        </w:tabs>
        <w:autoSpaceDE w:val="0"/>
        <w:autoSpaceDN w:val="0"/>
        <w:spacing w:after="0" w:line="360" w:lineRule="auto"/>
        <w:ind w:right="57"/>
        <w:rPr>
          <w:rFonts w:hint="default" w:eastAsia="Arial" w:cs="Arial"/>
          <w:sz w:val="20"/>
          <w:szCs w:val="20"/>
          <w:u w:val="single"/>
          <w:lang w:val="pt-BR"/>
        </w:rPr>
      </w:pPr>
      <w:r>
        <w:rPr>
          <w:rFonts w:hint="default" w:ascii="Arial" w:hAnsi="Arial" w:eastAsia="Arial" w:cs="Arial"/>
          <w:sz w:val="20"/>
          <w:szCs w:val="20"/>
        </w:rPr>
        <w:t>Cargo:</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u w:val="single"/>
        </w:rPr>
        <w:tab/>
      </w:r>
    </w:p>
    <w:p w14:paraId="061834E0">
      <w:pPr>
        <w:widowControl w:val="0"/>
        <w:tabs>
          <w:tab w:val="left" w:pos="4511"/>
          <w:tab w:val="left" w:pos="8546"/>
          <w:tab w:val="left" w:pos="861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666303E7">
      <w:pPr>
        <w:widowControl w:val="0"/>
        <w:tabs>
          <w:tab w:val="left" w:pos="8639"/>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72E39913">
      <w:pPr>
        <w:widowControl w:val="0"/>
        <w:autoSpaceDE w:val="0"/>
        <w:autoSpaceDN w:val="0"/>
        <w:spacing w:after="0" w:line="360" w:lineRule="auto"/>
        <w:ind w:right="57"/>
        <w:outlineLvl w:val="0"/>
        <w:rPr>
          <w:rFonts w:hint="default" w:ascii="Arial" w:hAnsi="Arial" w:eastAsia="Arial" w:cs="Arial"/>
          <w:b/>
          <w:bCs/>
          <w:sz w:val="20"/>
          <w:szCs w:val="20"/>
        </w:rPr>
      </w:pPr>
      <w:bookmarkStart w:id="301" w:name="_Toc13"/>
      <w:r>
        <w:rPr>
          <w:rFonts w:hint="default" w:ascii="Arial" w:hAnsi="Arial" w:eastAsia="Arial" w:cs="Arial"/>
          <w:b/>
          <w:bCs/>
          <w:sz w:val="20"/>
          <w:szCs w:val="20"/>
          <w:u w:val="thick"/>
        </w:rPr>
        <w:t>Pela contratada</w:t>
      </w:r>
      <w:r>
        <w:rPr>
          <w:rFonts w:hint="default" w:ascii="Arial" w:hAnsi="Arial" w:eastAsia="Arial" w:cs="Arial"/>
          <w:b/>
          <w:bCs/>
          <w:sz w:val="20"/>
          <w:szCs w:val="20"/>
        </w:rPr>
        <w:t>:</w:t>
      </w:r>
      <w:bookmarkEnd w:id="301"/>
    </w:p>
    <w:p w14:paraId="7B1E761D">
      <w:pPr>
        <w:widowControl w:val="0"/>
        <w:tabs>
          <w:tab w:val="left" w:pos="4511"/>
          <w:tab w:val="left" w:pos="8548"/>
          <w:tab w:val="left" w:pos="861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Nome:</w:t>
      </w:r>
      <w:r>
        <w:rPr>
          <w:rFonts w:hint="default" w:ascii="Arial" w:hAnsi="Arial" w:eastAsia="Arial" w:cs="Arial"/>
          <w:sz w:val="20"/>
          <w:szCs w:val="20"/>
          <w:u w:val="single"/>
        </w:rPr>
        <w:tab/>
      </w:r>
      <w:r>
        <w:rPr>
          <w:rFonts w:hint="default" w:ascii="Arial" w:hAnsi="Arial" w:eastAsia="Arial" w:cs="Arial"/>
          <w:sz w:val="20"/>
          <w:szCs w:val="20"/>
          <w:u w:val="single"/>
        </w:rPr>
        <w:tab/>
      </w:r>
    </w:p>
    <w:p w14:paraId="4F26E495">
      <w:pPr>
        <w:widowControl w:val="0"/>
        <w:tabs>
          <w:tab w:val="left" w:pos="4511"/>
          <w:tab w:val="left" w:pos="8548"/>
          <w:tab w:val="left" w:pos="861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Cargo:</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u w:val="single"/>
        </w:rPr>
        <w:tab/>
      </w:r>
    </w:p>
    <w:p w14:paraId="68E8AD32">
      <w:pPr>
        <w:widowControl w:val="0"/>
        <w:tabs>
          <w:tab w:val="left" w:pos="4511"/>
          <w:tab w:val="left" w:pos="8548"/>
          <w:tab w:val="left" w:pos="861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06269256">
      <w:pPr>
        <w:widowControl w:val="0"/>
        <w:tabs>
          <w:tab w:val="left" w:pos="8639"/>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36D84378">
      <w:pPr>
        <w:widowControl w:val="0"/>
        <w:autoSpaceDE w:val="0"/>
        <w:autoSpaceDN w:val="0"/>
        <w:spacing w:after="0" w:line="360" w:lineRule="auto"/>
        <w:ind w:right="57"/>
        <w:outlineLvl w:val="0"/>
        <w:rPr>
          <w:rFonts w:hint="default" w:ascii="Arial" w:hAnsi="Arial" w:eastAsia="Arial" w:cs="Arial"/>
          <w:b/>
          <w:bCs/>
          <w:sz w:val="20"/>
          <w:szCs w:val="20"/>
          <w:u w:val="thick"/>
        </w:rPr>
      </w:pPr>
    </w:p>
    <w:p w14:paraId="5C685CED">
      <w:pPr>
        <w:widowControl w:val="0"/>
        <w:autoSpaceDE w:val="0"/>
        <w:autoSpaceDN w:val="0"/>
        <w:spacing w:after="0" w:line="360" w:lineRule="auto"/>
        <w:ind w:right="57"/>
        <w:outlineLvl w:val="0"/>
        <w:rPr>
          <w:rFonts w:hint="default" w:ascii="Arial" w:hAnsi="Arial" w:eastAsia="Arial" w:cs="Arial"/>
          <w:b/>
          <w:bCs/>
          <w:sz w:val="20"/>
          <w:szCs w:val="20"/>
        </w:rPr>
      </w:pPr>
      <w:bookmarkStart w:id="302" w:name="_Toc29773"/>
      <w:r>
        <w:rPr>
          <w:rFonts w:hint="default" w:ascii="Arial" w:hAnsi="Arial" w:eastAsia="Arial" w:cs="Arial"/>
          <w:b/>
          <w:bCs/>
          <w:sz w:val="20"/>
          <w:szCs w:val="20"/>
          <w:u w:val="thick"/>
        </w:rPr>
        <w:t>ORDENADOR DE DESPESAS DA CONTRATANTE</w:t>
      </w:r>
      <w:r>
        <w:rPr>
          <w:rFonts w:hint="default" w:ascii="Arial" w:hAnsi="Arial" w:eastAsia="Arial" w:cs="Arial"/>
          <w:b/>
          <w:bCs/>
          <w:sz w:val="20"/>
          <w:szCs w:val="20"/>
        </w:rPr>
        <w:t>:</w:t>
      </w:r>
      <w:bookmarkEnd w:id="302"/>
    </w:p>
    <w:p w14:paraId="2D8FE320">
      <w:pPr>
        <w:widowControl w:val="0"/>
        <w:tabs>
          <w:tab w:val="left" w:pos="4511"/>
          <w:tab w:val="left" w:pos="8545"/>
          <w:tab w:val="left" w:pos="861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Nome:</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rPr>
        <w:t xml:space="preserve"> </w:t>
      </w:r>
    </w:p>
    <w:p w14:paraId="1A65F75F">
      <w:pPr>
        <w:widowControl w:val="0"/>
        <w:tabs>
          <w:tab w:val="left" w:pos="4511"/>
          <w:tab w:val="left" w:pos="8545"/>
          <w:tab w:val="left" w:pos="861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Cargo:</w:t>
      </w:r>
      <w:r>
        <w:rPr>
          <w:rFonts w:hint="default" w:ascii="Arial" w:hAnsi="Arial" w:eastAsia="Arial" w:cs="Arial"/>
          <w:sz w:val="20"/>
          <w:szCs w:val="20"/>
          <w:u w:val="single"/>
        </w:rPr>
        <w:tab/>
      </w:r>
      <w:r>
        <w:rPr>
          <w:rFonts w:hint="default" w:ascii="Arial" w:hAnsi="Arial" w:eastAsia="Arial" w:cs="Arial"/>
          <w:sz w:val="20"/>
          <w:szCs w:val="20"/>
          <w:u w:val="single"/>
        </w:rPr>
        <w:tab/>
      </w:r>
      <w:r>
        <w:rPr>
          <w:rFonts w:hint="default" w:ascii="Arial" w:hAnsi="Arial" w:eastAsia="Arial" w:cs="Arial"/>
          <w:sz w:val="20"/>
          <w:szCs w:val="20"/>
          <w:u w:val="single"/>
        </w:rPr>
        <w:tab/>
      </w:r>
    </w:p>
    <w:p w14:paraId="1302E8BE">
      <w:pPr>
        <w:widowControl w:val="0"/>
        <w:tabs>
          <w:tab w:val="left" w:pos="4511"/>
          <w:tab w:val="left" w:pos="8545"/>
          <w:tab w:val="left" w:pos="861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 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52E282C7">
      <w:pPr>
        <w:widowControl w:val="0"/>
        <w:tabs>
          <w:tab w:val="left" w:pos="8637"/>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01507395">
      <w:pPr>
        <w:widowControl w:val="0"/>
        <w:autoSpaceDE w:val="0"/>
        <w:autoSpaceDN w:val="0"/>
        <w:spacing w:after="0" w:line="360" w:lineRule="auto"/>
        <w:ind w:right="57"/>
        <w:rPr>
          <w:rFonts w:hint="default" w:ascii="Arial" w:hAnsi="Arial" w:eastAsia="Arial" w:cs="Arial"/>
          <w:sz w:val="20"/>
          <w:szCs w:val="20"/>
        </w:rPr>
      </w:pPr>
    </w:p>
    <w:p w14:paraId="500120FA">
      <w:pPr>
        <w:widowControl w:val="0"/>
        <w:autoSpaceDE w:val="0"/>
        <w:autoSpaceDN w:val="0"/>
        <w:spacing w:after="0" w:line="360" w:lineRule="auto"/>
        <w:ind w:right="57"/>
        <w:rPr>
          <w:rFonts w:hint="default" w:ascii="Arial" w:hAnsi="Arial" w:eastAsia="Arial" w:cs="Arial"/>
          <w:sz w:val="20"/>
          <w:szCs w:val="20"/>
        </w:rPr>
      </w:pPr>
    </w:p>
    <w:p w14:paraId="3B60EE6B">
      <w:pPr>
        <w:widowControl w:val="0"/>
        <w:autoSpaceDE w:val="0"/>
        <w:autoSpaceDN w:val="0"/>
        <w:spacing w:after="0" w:line="360" w:lineRule="auto"/>
        <w:ind w:right="57"/>
        <w:rPr>
          <w:rFonts w:hint="default" w:ascii="Arial" w:hAnsi="Arial" w:eastAsia="Arial" w:cs="Arial"/>
          <w:sz w:val="20"/>
          <w:szCs w:val="20"/>
        </w:rPr>
      </w:pPr>
    </w:p>
    <w:p w14:paraId="2A40FD95">
      <w:pPr>
        <w:widowControl w:val="0"/>
        <w:autoSpaceDE w:val="0"/>
        <w:autoSpaceDN w:val="0"/>
        <w:spacing w:after="0" w:line="360" w:lineRule="auto"/>
        <w:ind w:right="57"/>
        <w:outlineLvl w:val="0"/>
        <w:rPr>
          <w:rFonts w:hint="default" w:ascii="Arial" w:hAnsi="Arial" w:eastAsia="Arial" w:cs="Arial"/>
          <w:b/>
          <w:bCs/>
          <w:sz w:val="20"/>
          <w:szCs w:val="20"/>
        </w:rPr>
      </w:pPr>
      <w:bookmarkStart w:id="303" w:name="_Toc30131"/>
      <w:r>
        <w:rPr>
          <w:rFonts w:hint="default" w:ascii="Arial" w:hAnsi="Arial" w:eastAsia="Arial" w:cs="Arial"/>
          <w:b/>
          <w:bCs/>
          <w:sz w:val="20"/>
          <w:szCs w:val="20"/>
          <w:u w:val="thick"/>
        </w:rPr>
        <w:t>GESTOR(ES) DO CONTRATO</w:t>
      </w:r>
      <w:r>
        <w:rPr>
          <w:rFonts w:hint="default" w:ascii="Arial" w:hAnsi="Arial" w:eastAsia="Arial" w:cs="Arial"/>
          <w:b/>
          <w:bCs/>
          <w:sz w:val="20"/>
          <w:szCs w:val="20"/>
        </w:rPr>
        <w:t>:</w:t>
      </w:r>
      <w:bookmarkEnd w:id="303"/>
    </w:p>
    <w:p w14:paraId="609F1F8B">
      <w:pPr>
        <w:widowControl w:val="0"/>
        <w:tabs>
          <w:tab w:val="left" w:pos="4571"/>
          <w:tab w:val="left" w:pos="8605"/>
          <w:tab w:val="left" w:pos="867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Nome:</w:t>
      </w:r>
      <w:r>
        <w:rPr>
          <w:rFonts w:hint="default" w:ascii="Arial" w:hAnsi="Arial" w:eastAsia="Arial" w:cs="Arial"/>
          <w:sz w:val="20"/>
          <w:szCs w:val="20"/>
          <w:u w:val="single"/>
        </w:rPr>
        <w:tab/>
      </w:r>
    </w:p>
    <w:p w14:paraId="21FE7944">
      <w:pPr>
        <w:widowControl w:val="0"/>
        <w:tabs>
          <w:tab w:val="left" w:pos="4571"/>
          <w:tab w:val="left" w:pos="8605"/>
          <w:tab w:val="left" w:pos="8678"/>
        </w:tabs>
        <w:autoSpaceDE w:val="0"/>
        <w:autoSpaceDN w:val="0"/>
        <w:spacing w:after="0" w:line="360" w:lineRule="auto"/>
        <w:ind w:right="57"/>
        <w:rPr>
          <w:rFonts w:hint="default" w:ascii="Arial" w:hAnsi="Arial" w:eastAsia="Arial" w:cs="Arial"/>
          <w:sz w:val="20"/>
          <w:szCs w:val="20"/>
          <w:u w:val="single"/>
        </w:rPr>
      </w:pPr>
      <w:r>
        <w:rPr>
          <w:rFonts w:hint="default" w:ascii="Arial" w:hAnsi="Arial" w:eastAsia="Arial" w:cs="Arial"/>
          <w:sz w:val="20"/>
          <w:szCs w:val="20"/>
        </w:rPr>
        <w:t>Cargo:</w:t>
      </w:r>
      <w:r>
        <w:rPr>
          <w:rFonts w:hint="default" w:ascii="Arial" w:hAnsi="Arial" w:eastAsia="Arial" w:cs="Arial"/>
          <w:sz w:val="20"/>
          <w:szCs w:val="20"/>
          <w:u w:val="single"/>
        </w:rPr>
        <w:tab/>
      </w:r>
    </w:p>
    <w:p w14:paraId="04A751CD">
      <w:pPr>
        <w:widowControl w:val="0"/>
        <w:tabs>
          <w:tab w:val="left" w:pos="4571"/>
          <w:tab w:val="left" w:pos="8605"/>
          <w:tab w:val="left" w:pos="867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1800F610">
      <w:pPr>
        <w:widowControl w:val="0"/>
        <w:tabs>
          <w:tab w:val="left" w:pos="8698"/>
        </w:tabs>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___________________________</w:t>
      </w:r>
    </w:p>
    <w:p w14:paraId="6C5995F0">
      <w:pPr>
        <w:widowControl w:val="0"/>
        <w:autoSpaceDE w:val="0"/>
        <w:autoSpaceDN w:val="0"/>
        <w:spacing w:after="0" w:line="360" w:lineRule="auto"/>
        <w:ind w:right="57"/>
        <w:rPr>
          <w:rFonts w:hint="default" w:ascii="Arial" w:hAnsi="Arial" w:eastAsia="Arial" w:cs="Arial"/>
          <w:sz w:val="20"/>
          <w:szCs w:val="20"/>
        </w:rPr>
      </w:pPr>
    </w:p>
    <w:p w14:paraId="7843188A">
      <w:pPr>
        <w:widowControl w:val="0"/>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lang w:val="en-US"/>
        </w:rPr>
        <mc:AlternateContent>
          <mc:Choice Requires="wps">
            <w:drawing>
              <wp:anchor distT="0" distB="0" distL="0" distR="0" simplePos="0" relativeHeight="251667456" behindDoc="0" locked="0" layoutInCell="1" allowOverlap="1">
                <wp:simplePos x="0" y="0"/>
                <wp:positionH relativeFrom="page">
                  <wp:posOffset>1062355</wp:posOffset>
                </wp:positionH>
                <wp:positionV relativeFrom="paragraph">
                  <wp:posOffset>152400</wp:posOffset>
                </wp:positionV>
                <wp:extent cx="5434330" cy="0"/>
                <wp:effectExtent l="0" t="8890" r="0" b="9525"/>
                <wp:wrapTopAndBottom/>
                <wp:docPr id="32" name="Line 23"/>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w:pict>
              <v:line id="Line 23" o:spid="_x0000_s1026" o:spt="20" style="position:absolute;left:0pt;margin-left:83.65pt;margin-top:12pt;height:0pt;width:427.9pt;mso-position-horizontal-relative:page;mso-wrap-distance-bottom:0pt;mso-wrap-distance-top:0pt;z-index:251667456;mso-width-relative:page;mso-height-relative:page;" filled="f" stroked="t" coordsize="21600,21600" o:gfxdata="UEsDBAoAAAAAAIdO4kAAAAAAAAAAAAAAAAAEAAAAZHJzL1BLAwQUAAAACACHTuJAxdssC9UAAAAK&#10;AQAADwAAAGRycy9kb3ducmV2LnhtbE2PzU7DMBCE70i8g7VI3KidFAJK41QCiQdoqeDqxtv8EK9D&#10;7DQtT89WHOA4s59mZ4r1yfXiiGNoPWlIFgoEUuVtS7WG3dvr3ROIEA1Z03tCDWcMsC6vrwqTWz/T&#10;Bo/bWAsOoZAbDU2MQy5lqBp0Jiz8gMS3gx+diSzHWtrRzBzuepkqlUlnWuIPjRnwpcHqczs5DV/v&#10;U4iqC+ehm593D9nH97Dxnda3N4lagYh4in8wXOpzdSi5095PZIPoWWePS0Y1pPe86QKodJmA2P86&#10;sizk/wnlD1BLAwQUAAAACACHTuJA4GKXgMsBAACiAwAADgAAAGRycy9lMm9Eb2MueG1srVPBjtsg&#10;EL1X6j8g7o0Te1tFVpw9JNpe0jbSbj+AYGyjAoMYEid/3wEn6XZ72UN9QMDMvHnvDV49nq1hJxVQ&#10;g2v4YjbnTDkJrXZ9w3++PH1acoZRuFYYcKrhF4X8cf3xw2r0tSphANOqwAjEYT36hg8x+rooUA7K&#10;CpyBV46CHQQrIh1DX7RBjIRuTVHO51+KEULrA0iFSLfbKciviOE9gNB1WqotyKNVLk6oQRkRSRIO&#10;2iNfZ7Zdp2T80XWoIjMNJ6Uxr9SE9oe0FuuVqPsg/KDllYJ4D4U3mqzQjpreobYiCnYM+h8oq2UA&#10;hC7OJNhiEpIdIRWL+RtvngfhVdZCVqO/m47/D1Z+P+0D023Dq5IzJyxNfKedYmWVvBk91pSycfuQ&#10;1Mmze/Y7kL+QOdgMwvUqc3y5eKpbpIrir5J0QE8dDuM3aClHHCNko85dsAmSLGDnPI/LfR7qHJmk&#10;y88P1UNV0ajkLVaI+lboA8avCixLm4YbIp2BxWmHMRER9S0l9XHwpI3J4zaOjcR2WS6XuQLB6DZF&#10;Ux6G/rAxgZ1EejH5y7Io8jotwNG1UxfjrqqT0MmyA7SXfbi5QaPLdK7PLL2N1+dc/efXWv8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xdssC9UAAAAKAQAADwAAAAAAAAABACAAAAAiAAAAZHJzL2Rv&#10;d25yZXYueG1sUEsBAhQAFAAAAAgAh07iQOBil4DLAQAAogMAAA4AAAAAAAAAAQAgAAAAJAEAAGRy&#10;cy9lMm9Eb2MueG1sUEsFBgAAAAAGAAYAWQEAAGEFAAAAAA==&#10;">
                <v:fill on="f" focussize="0,0"/>
                <v:stroke weight="1.44pt" color="#000000" joinstyle="round"/>
                <v:imagedata o:title=""/>
                <o:lock v:ext="edit" aspectratio="f"/>
                <w10:wrap type="topAndBottom"/>
              </v:line>
            </w:pict>
          </mc:Fallback>
        </mc:AlternateContent>
      </w:r>
    </w:p>
    <w:p w14:paraId="56BD539A">
      <w:pPr>
        <w:widowControl w:val="0"/>
        <w:autoSpaceDE w:val="0"/>
        <w:autoSpaceDN w:val="0"/>
        <w:spacing w:after="0" w:line="360" w:lineRule="auto"/>
        <w:ind w:right="57"/>
        <w:jc w:val="both"/>
        <w:outlineLvl w:val="0"/>
        <w:rPr>
          <w:rFonts w:hint="default" w:ascii="Arial" w:hAnsi="Arial" w:eastAsia="Arial" w:cs="Arial"/>
          <w:b/>
          <w:bCs/>
          <w:sz w:val="20"/>
          <w:szCs w:val="20"/>
        </w:rPr>
      </w:pPr>
      <w:bookmarkStart w:id="304" w:name="_Toc15741"/>
      <w:r>
        <w:rPr>
          <w:rFonts w:hint="default" w:ascii="Arial" w:hAnsi="Arial" w:eastAsia="Arial" w:cs="Arial"/>
          <w:b/>
          <w:bCs/>
          <w:sz w:val="20"/>
          <w:szCs w:val="20"/>
          <w:u w:val="thick"/>
        </w:rPr>
        <w:t>DEMAIS RESPONSÁVEIS (*)</w:t>
      </w:r>
      <w:r>
        <w:rPr>
          <w:rFonts w:hint="default" w:ascii="Arial" w:hAnsi="Arial" w:eastAsia="Arial" w:cs="Arial"/>
          <w:b/>
          <w:bCs/>
          <w:sz w:val="20"/>
          <w:szCs w:val="20"/>
        </w:rPr>
        <w:t>:</w:t>
      </w:r>
      <w:bookmarkEnd w:id="304"/>
    </w:p>
    <w:p w14:paraId="7568EEBD">
      <w:pPr>
        <w:widowControl w:val="0"/>
        <w:tabs>
          <w:tab w:val="left" w:pos="4842"/>
          <w:tab w:val="left" w:pos="8598"/>
        </w:tabs>
        <w:autoSpaceDE w:val="0"/>
        <w:autoSpaceDN w:val="0"/>
        <w:spacing w:after="0" w:line="360" w:lineRule="auto"/>
        <w:ind w:right="57"/>
        <w:jc w:val="both"/>
        <w:rPr>
          <w:rFonts w:hint="default" w:ascii="Arial" w:hAnsi="Arial" w:eastAsia="Arial" w:cs="Arial"/>
          <w:sz w:val="20"/>
          <w:szCs w:val="20"/>
        </w:rPr>
      </w:pPr>
      <w:r>
        <w:rPr>
          <w:rFonts w:hint="default" w:ascii="Arial" w:hAnsi="Arial" w:eastAsia="Arial" w:cs="Arial"/>
          <w:sz w:val="20"/>
          <w:szCs w:val="20"/>
        </w:rPr>
        <w:t>Tipo de ato sob</w:t>
      </w:r>
      <w:r>
        <w:rPr>
          <w:rFonts w:hint="default" w:ascii="Arial" w:hAnsi="Arial" w:eastAsia="Arial" w:cs="Arial"/>
          <w:spacing w:val="-11"/>
          <w:sz w:val="20"/>
          <w:szCs w:val="20"/>
        </w:rPr>
        <w:t xml:space="preserve"> </w:t>
      </w:r>
      <w:r>
        <w:rPr>
          <w:rFonts w:hint="default" w:ascii="Arial" w:hAnsi="Arial" w:eastAsia="Arial" w:cs="Arial"/>
          <w:sz w:val="20"/>
          <w:szCs w:val="20"/>
        </w:rPr>
        <w:t>sua</w:t>
      </w:r>
      <w:r>
        <w:rPr>
          <w:rFonts w:hint="default" w:ascii="Arial" w:hAnsi="Arial" w:eastAsia="Arial" w:cs="Arial"/>
          <w:spacing w:val="-3"/>
          <w:sz w:val="20"/>
          <w:szCs w:val="20"/>
        </w:rPr>
        <w:t xml:space="preserve"> </w:t>
      </w:r>
      <w:r>
        <w:rPr>
          <w:rFonts w:hint="default" w:ascii="Arial" w:hAnsi="Arial" w:eastAsia="Arial" w:cs="Arial"/>
          <w:sz w:val="20"/>
          <w:szCs w:val="20"/>
        </w:rPr>
        <w:t>responsabilidade:</w:t>
      </w:r>
      <w:r>
        <w:rPr>
          <w:rFonts w:hint="default" w:ascii="Arial" w:hAnsi="Arial" w:eastAsia="Arial" w:cs="Arial"/>
          <w:spacing w:val="-2"/>
          <w:sz w:val="20"/>
          <w:szCs w:val="20"/>
        </w:rPr>
        <w:t xml:space="preserve">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r>
        <w:rPr>
          <w:rFonts w:hint="default" w:ascii="Arial" w:hAnsi="Arial" w:eastAsia="Arial" w:cs="Arial"/>
          <w:sz w:val="20"/>
          <w:szCs w:val="20"/>
          <w:u w:val="single"/>
        </w:rPr>
        <w:t>________</w:t>
      </w:r>
      <w:r>
        <w:rPr>
          <w:rFonts w:hint="default" w:ascii="Arial" w:hAnsi="Arial" w:eastAsia="Arial" w:cs="Arial"/>
          <w:sz w:val="20"/>
          <w:szCs w:val="20"/>
        </w:rPr>
        <w:t xml:space="preserve"> </w:t>
      </w:r>
    </w:p>
    <w:p w14:paraId="7217B450">
      <w:pPr>
        <w:widowControl w:val="0"/>
        <w:tabs>
          <w:tab w:val="left" w:pos="4842"/>
          <w:tab w:val="left" w:pos="8598"/>
        </w:tabs>
        <w:autoSpaceDE w:val="0"/>
        <w:autoSpaceDN w:val="0"/>
        <w:spacing w:after="0" w:line="360" w:lineRule="auto"/>
        <w:ind w:right="57"/>
        <w:jc w:val="both"/>
        <w:rPr>
          <w:rFonts w:hint="default" w:ascii="Arial" w:hAnsi="Arial" w:eastAsia="Arial" w:cs="Arial"/>
          <w:sz w:val="20"/>
          <w:szCs w:val="20"/>
          <w:u w:val="single"/>
        </w:rPr>
      </w:pPr>
      <w:r>
        <w:rPr>
          <w:rFonts w:hint="default" w:ascii="Arial" w:hAnsi="Arial" w:eastAsia="Arial" w:cs="Arial"/>
          <w:sz w:val="20"/>
          <w:szCs w:val="20"/>
        </w:rPr>
        <w:t>Nome:</w:t>
      </w:r>
      <w:r>
        <w:rPr>
          <w:rFonts w:hint="default" w:ascii="Arial" w:hAnsi="Arial" w:eastAsia="Arial" w:cs="Arial"/>
          <w:sz w:val="20"/>
          <w:szCs w:val="20"/>
          <w:u w:val="single"/>
        </w:rPr>
        <w:tab/>
      </w:r>
    </w:p>
    <w:p w14:paraId="6B96BC58">
      <w:pPr>
        <w:widowControl w:val="0"/>
        <w:tabs>
          <w:tab w:val="left" w:pos="4842"/>
          <w:tab w:val="left" w:pos="8598"/>
        </w:tabs>
        <w:autoSpaceDE w:val="0"/>
        <w:autoSpaceDN w:val="0"/>
        <w:spacing w:after="0" w:line="360" w:lineRule="auto"/>
        <w:ind w:right="57"/>
        <w:jc w:val="both"/>
        <w:rPr>
          <w:rFonts w:hint="default" w:ascii="Arial" w:hAnsi="Arial" w:eastAsia="Arial" w:cs="Arial"/>
          <w:sz w:val="20"/>
          <w:szCs w:val="20"/>
          <w:u w:val="single"/>
        </w:rPr>
      </w:pPr>
      <w:r>
        <w:rPr>
          <w:rFonts w:hint="default" w:ascii="Arial" w:hAnsi="Arial" w:eastAsia="Arial" w:cs="Arial"/>
          <w:sz w:val="20"/>
          <w:szCs w:val="20"/>
        </w:rPr>
        <w:t>Cargo:</w:t>
      </w:r>
      <w:r>
        <w:rPr>
          <w:rFonts w:hint="default" w:ascii="Arial" w:hAnsi="Arial" w:eastAsia="Arial" w:cs="Arial"/>
          <w:sz w:val="20"/>
          <w:szCs w:val="20"/>
          <w:u w:val="single"/>
        </w:rPr>
        <w:tab/>
      </w:r>
    </w:p>
    <w:p w14:paraId="2481482F">
      <w:pPr>
        <w:widowControl w:val="0"/>
        <w:tabs>
          <w:tab w:val="left" w:pos="4842"/>
          <w:tab w:val="left" w:pos="8598"/>
        </w:tabs>
        <w:autoSpaceDE w:val="0"/>
        <w:autoSpaceDN w:val="0"/>
        <w:spacing w:after="0" w:line="360" w:lineRule="auto"/>
        <w:ind w:right="57"/>
        <w:jc w:val="both"/>
        <w:rPr>
          <w:rFonts w:hint="default" w:ascii="Arial" w:hAnsi="Arial" w:eastAsia="Arial" w:cs="Arial"/>
          <w:sz w:val="20"/>
          <w:szCs w:val="20"/>
        </w:rPr>
      </w:pPr>
      <w:r>
        <w:rPr>
          <w:rFonts w:hint="default" w:ascii="Arial" w:hAnsi="Arial" w:eastAsia="Arial" w:cs="Arial"/>
          <w:sz w:val="20"/>
          <w:szCs w:val="20"/>
        </w:rPr>
        <w:t xml:space="preserve">CPF: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7D5099B2">
      <w:pPr>
        <w:widowControl w:val="0"/>
        <w:tabs>
          <w:tab w:val="left" w:pos="5490"/>
        </w:tabs>
        <w:autoSpaceDE w:val="0"/>
        <w:autoSpaceDN w:val="0"/>
        <w:spacing w:after="0" w:line="360" w:lineRule="auto"/>
        <w:ind w:right="57"/>
        <w:jc w:val="both"/>
        <w:rPr>
          <w:rFonts w:hint="default" w:ascii="Arial" w:hAnsi="Arial" w:eastAsia="Arial" w:cs="Arial"/>
          <w:sz w:val="20"/>
          <w:szCs w:val="20"/>
        </w:rPr>
      </w:pPr>
      <w:r>
        <w:rPr>
          <w:rFonts w:hint="default" w:ascii="Arial" w:hAnsi="Arial" w:eastAsia="Arial" w:cs="Arial"/>
          <w:sz w:val="20"/>
          <w:szCs w:val="20"/>
        </w:rPr>
        <w:t xml:space="preserve">Assinatura: </w:t>
      </w:r>
      <w:r>
        <w:rPr>
          <w:rFonts w:hint="default" w:ascii="Arial" w:hAnsi="Arial" w:eastAsia="Arial" w:cs="Arial"/>
          <w:sz w:val="20"/>
          <w:szCs w:val="20"/>
          <w:u w:val="single"/>
        </w:rPr>
        <w:t xml:space="preserve"> </w:t>
      </w:r>
      <w:r>
        <w:rPr>
          <w:rFonts w:hint="default" w:ascii="Arial" w:hAnsi="Arial" w:eastAsia="Arial" w:cs="Arial"/>
          <w:sz w:val="20"/>
          <w:szCs w:val="20"/>
          <w:u w:val="single"/>
        </w:rPr>
        <w:tab/>
      </w:r>
    </w:p>
    <w:p w14:paraId="4F72C4C4">
      <w:pPr>
        <w:widowControl w:val="0"/>
        <w:autoSpaceDE w:val="0"/>
        <w:autoSpaceDN w:val="0"/>
        <w:spacing w:after="0" w:line="360" w:lineRule="auto"/>
        <w:ind w:right="57"/>
        <w:rPr>
          <w:rFonts w:hint="default" w:ascii="Arial" w:hAnsi="Arial" w:eastAsia="Arial" w:cs="Arial"/>
          <w:sz w:val="20"/>
          <w:szCs w:val="20"/>
        </w:rPr>
      </w:pPr>
    </w:p>
    <w:p w14:paraId="02083019">
      <w:pPr>
        <w:widowControl w:val="0"/>
        <w:autoSpaceDE w:val="0"/>
        <w:autoSpaceDN w:val="0"/>
        <w:spacing w:after="0" w:line="360" w:lineRule="auto"/>
        <w:ind w:right="57"/>
        <w:rPr>
          <w:rFonts w:hint="default" w:ascii="Arial" w:hAnsi="Arial" w:eastAsia="Arial" w:cs="Arial"/>
          <w:sz w:val="20"/>
          <w:szCs w:val="20"/>
        </w:rPr>
      </w:pPr>
      <w:r>
        <w:rPr>
          <w:rFonts w:hint="default" w:ascii="Arial" w:hAnsi="Arial" w:eastAsia="Arial" w:cs="Arial"/>
          <w:sz w:val="20"/>
          <w:szCs w:val="20"/>
          <w:lang w:val="en-US"/>
        </w:rPr>
        <mc:AlternateContent>
          <mc:Choice Requires="wps">
            <w:drawing>
              <wp:anchor distT="0" distB="0" distL="0" distR="0" simplePos="0" relativeHeight="251668480" behindDoc="0" locked="0" layoutInCell="1" allowOverlap="1">
                <wp:simplePos x="0" y="0"/>
                <wp:positionH relativeFrom="page">
                  <wp:posOffset>1062355</wp:posOffset>
                </wp:positionH>
                <wp:positionV relativeFrom="paragraph">
                  <wp:posOffset>126365</wp:posOffset>
                </wp:positionV>
                <wp:extent cx="5434330" cy="0"/>
                <wp:effectExtent l="0" t="8890" r="0" b="9525"/>
                <wp:wrapTopAndBottom/>
                <wp:docPr id="31" name="Line 22"/>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w:pict>
              <v:line id="Line 22" o:spid="_x0000_s1026" o:spt="20" style="position:absolute;left:0pt;margin-left:83.65pt;margin-top:9.95pt;height:0pt;width:427.9pt;mso-position-horizontal-relative:page;mso-wrap-distance-bottom:0pt;mso-wrap-distance-top:0pt;z-index:251668480;mso-width-relative:page;mso-height-relative:page;" filled="f" stroked="t" coordsize="21600,21600" o:gfxdata="UEsDBAoAAAAAAIdO4kAAAAAAAAAAAAAAAAAEAAAAZHJzL1BLAwQUAAAACACHTuJA85609tYAAAAK&#10;AQAADwAAAGRycy9kb3ducmV2LnhtbE2PzU7DMBCE70i8g7VI3KidVgSaxqkEEg/QUpWrmyz5abw2&#10;sdO0PD1bcYDbzu5o9pt8fba9OOEQWkcakpkCgVS6qqVaw+797eEZRIiGKtM7Qg0XDLAubm9yk1Vu&#10;og2etrEWHEIhMxqaGH0mZSgbtCbMnEfi26cbrIksh1pWg5k43PZyrlQqrWmJPzTG42uD5XE7Wg1f&#10;+zFE1YWL76aX3WP68e03rtP6/i5RKxARz/HPDFd8RoeCmQ5upCqInnX6tGArD8sliKtBzRcJiMPv&#10;Rha5/F+h+AFQSwMEFAAAAAgAh07iQAmOCgzLAQAAogMAAA4AAABkcnMvZTJvRG9jLnhtbK1TwY7b&#10;IBC9V+o/IO6NE2dbRVacPSTaXtI20m4/gGBsowKDGBI7f98BJ+l2e9lDfUDAzLx57w1eP47WsLMK&#10;qMHVfDGbc6achEa7ruY/X54+rTjDKFwjDDhV84tC/rj5+GE9+EqV0INpVGAE4rAafM37GH1VFCh7&#10;ZQXOwCtHwRaCFZGOoSuaIAZCt6Yo5/MvxQCh8QGkQqTb3RTkV8TwHkBoWy3VDuTJKhcn1KCMiCQJ&#10;e+2RbzLbtlUy/mhbVJGZmpPSmFdqQvtjWovNWlRdEL7X8kpBvIfCG01WaEdN71A7EQU7Bf0PlNUy&#10;AEIbZxJsMQnJjpCKxfyNN8+98CprIavR303H/wcrv58Pgemm5ssFZ05YmvheO8XKMnkzeKwoZesO&#10;IamTo3v2e5C/kDnY9sJ1KnN8uXiqW6SK4q+SdEBPHY7DN2goR5wiZKPGNtgESRawMc/jcp+HGiOT&#10;dPn5YfmwXNKo5C1WiOpW6APGrwosS5uaGyKdgcV5jzEREdUtJfVx8KSNyeM2jg3EdlWuVrkCwegm&#10;RVMehu64NYGdRXox+cuyKPI6LcDJNVMX466qk9DJsiM0l0O4uUGjy3Suzyy9jdfnXP3n19r8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POetPbWAAAACgEAAA8AAAAAAAAAAQAgAAAAIgAAAGRycy9k&#10;b3ducmV2LnhtbFBLAQIUABQAAAAIAIdO4kAJjgoMywEAAKIDAAAOAAAAAAAAAAEAIAAAACUBAABk&#10;cnMvZTJvRG9jLnhtbFBLBQYAAAAABgAGAFkBAABiBQAAAAA=&#10;">
                <v:fill on="f" focussize="0,0"/>
                <v:stroke weight="1.44pt" color="#000000" joinstyle="round"/>
                <v:imagedata o:title=""/>
                <o:lock v:ext="edit" aspectratio="f"/>
                <w10:wrap type="topAndBottom"/>
              </v:line>
            </w:pict>
          </mc:Fallback>
        </mc:AlternateContent>
      </w:r>
    </w:p>
    <w:p w14:paraId="62B3190B">
      <w:pPr>
        <w:widowControl w:val="0"/>
        <w:autoSpaceDE w:val="0"/>
        <w:autoSpaceDN w:val="0"/>
        <w:spacing w:after="0" w:line="360" w:lineRule="auto"/>
        <w:ind w:right="57"/>
        <w:jc w:val="both"/>
        <w:rPr>
          <w:rFonts w:hint="default" w:ascii="Arial" w:hAnsi="Arial" w:cs="Arial"/>
          <w:sz w:val="20"/>
          <w:szCs w:val="20"/>
        </w:rPr>
      </w:pPr>
      <w:r>
        <w:rPr>
          <w:rFonts w:hint="default" w:ascii="Arial" w:hAnsi="Arial" w:eastAsia="Arial" w:cs="Arial"/>
          <w:sz w:val="20"/>
          <w:szCs w:val="20"/>
        </w:rPr>
        <w:t>(*) - O Termo de Ciência e de Notificação deve identificar as pessoas físicas que tenham concorrido para a prática do ato jurídico,  na  condição  de  ordenador  da  despesa;  de  partes  contratantes;</w:t>
      </w:r>
      <w:r>
        <w:rPr>
          <w:rFonts w:hint="default" w:ascii="Arial" w:hAnsi="Arial" w:eastAsia="Arial" w:cs="Arial"/>
          <w:spacing w:val="-20"/>
          <w:sz w:val="20"/>
          <w:szCs w:val="20"/>
        </w:rPr>
        <w:t xml:space="preserve"> </w:t>
      </w:r>
      <w:r>
        <w:rPr>
          <w:rFonts w:hint="default" w:ascii="Arial" w:hAnsi="Arial" w:eastAsia="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hint="default" w:ascii="Arial" w:hAnsi="Arial" w:eastAsia="Arial" w:cs="Arial"/>
          <w:i/>
          <w:sz w:val="20"/>
          <w:szCs w:val="20"/>
        </w:rPr>
        <w:t xml:space="preserve">. </w:t>
      </w:r>
      <w:r>
        <w:rPr>
          <w:rFonts w:hint="default" w:ascii="Arial" w:hAnsi="Arial" w:eastAsia="Arial" w:cs="Arial"/>
          <w:sz w:val="20"/>
          <w:szCs w:val="20"/>
        </w:rPr>
        <w:t>Na hipótese de prestações de contas, caso o signatário do parecer conclusivo seja distinto daqueles já arrolados como subscritores do Termo de Ciência e de Notificação, será ele objeto de notificação específica.</w:t>
      </w:r>
    </w:p>
    <w:p w14:paraId="6D535C05">
      <w:pPr>
        <w:spacing w:line="360" w:lineRule="auto"/>
        <w:ind w:left="-142" w:right="423" w:firstLine="568"/>
        <w:rPr>
          <w:rFonts w:cs="Arial"/>
          <w:color w:val="auto"/>
          <w:szCs w:val="22"/>
        </w:rPr>
      </w:pPr>
    </w:p>
    <w:p w14:paraId="4F66E71B">
      <w:pPr>
        <w:spacing w:line="360" w:lineRule="auto"/>
        <w:ind w:left="-142" w:right="423" w:firstLine="568"/>
        <w:rPr>
          <w:rFonts w:cs="Arial"/>
          <w:color w:val="auto"/>
          <w:szCs w:val="22"/>
        </w:rPr>
      </w:pPr>
    </w:p>
    <w:p w14:paraId="0B79EC8C">
      <w:pPr>
        <w:spacing w:line="360" w:lineRule="auto"/>
        <w:ind w:left="-142" w:right="423" w:firstLine="568"/>
        <w:rPr>
          <w:rFonts w:cs="Arial"/>
          <w:color w:val="auto"/>
          <w:szCs w:val="22"/>
        </w:rPr>
      </w:pPr>
    </w:p>
    <w:p w14:paraId="6491DDD5">
      <w:pPr>
        <w:spacing w:line="360" w:lineRule="auto"/>
        <w:ind w:left="-142" w:right="423" w:firstLine="568"/>
        <w:rPr>
          <w:rFonts w:cs="Arial"/>
          <w:color w:val="auto"/>
          <w:szCs w:val="22"/>
        </w:rPr>
      </w:pPr>
    </w:p>
    <w:p w14:paraId="37A4DB52">
      <w:pPr>
        <w:spacing w:line="360" w:lineRule="auto"/>
        <w:ind w:left="-142" w:right="423" w:firstLine="568"/>
        <w:rPr>
          <w:rFonts w:cs="Arial"/>
          <w:color w:val="auto"/>
          <w:szCs w:val="22"/>
        </w:rPr>
      </w:pPr>
    </w:p>
    <w:p w14:paraId="445332E0">
      <w:pPr>
        <w:spacing w:line="360" w:lineRule="auto"/>
        <w:ind w:left="-142" w:right="423" w:firstLine="568"/>
        <w:rPr>
          <w:rFonts w:cs="Arial"/>
          <w:color w:val="auto"/>
          <w:szCs w:val="22"/>
        </w:rPr>
      </w:pPr>
    </w:p>
    <w:p w14:paraId="67375C84">
      <w:pPr>
        <w:spacing w:line="360" w:lineRule="auto"/>
        <w:ind w:left="-142" w:right="423" w:firstLine="568"/>
        <w:rPr>
          <w:rFonts w:cs="Arial"/>
          <w:color w:val="auto"/>
          <w:szCs w:val="22"/>
        </w:rPr>
      </w:pPr>
    </w:p>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5"/>
    <w:p w14:paraId="490B7CB1">
      <w:pPr>
        <w:spacing w:before="0" w:after="0" w:line="240" w:lineRule="exact"/>
        <w:contextualSpacing/>
        <w:jc w:val="both"/>
        <w:rPr>
          <w:rFonts w:eastAsia="Calibri" w:cs="Arial"/>
          <w:b/>
          <w:color w:val="auto"/>
          <w:szCs w:val="18"/>
        </w:rPr>
      </w:pPr>
      <w:r>
        <w:rPr>
          <w:rFonts w:cs="Arial"/>
          <w:b/>
          <w:color w:val="auto"/>
          <w:szCs w:val="18"/>
        </w:rPr>
        <w:t xml:space="preserve"> </w:t>
      </w:r>
    </w:p>
    <w:sectPr>
      <w:headerReference r:id="rId7" w:type="default"/>
      <w:footerReference r:id="rId8" w:type="default"/>
      <w:pgSz w:w="11906" w:h="16838"/>
      <w:pgMar w:top="851" w:right="851" w:bottom="714" w:left="1418" w:header="397" w:footer="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imesNewRomanPS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CIDFont+F5">
    <w:altName w:val="Calibri"/>
    <w:panose1 w:val="00000000000000000000"/>
    <w:charset w:val="00"/>
    <w:family w:val="auto"/>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Segoe Print"/>
    <w:panose1 w:val="00000000000000000000"/>
    <w:charset w:val="00"/>
    <w:family w:val="auto"/>
    <w:pitch w:val="default"/>
    <w:sig w:usb0="00000000" w:usb1="00000000" w:usb2="00000000" w:usb3="00000000" w:csb0="00000000" w:csb1="00000000"/>
  </w:font>
  <w:font w:name="CIDFont + F1">
    <w:altName w:val="Segoe Print"/>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0000009F" w:csb1="00000000"/>
  </w:font>
  <w:font w:name="TimesNewRomanPS-BoldM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9639" w:type="dxa"/>
      <w:tblInd w:w="-318" w:type="dxa"/>
      <w:tblLayout w:type="autofit"/>
      <w:tblCellMar>
        <w:top w:w="0" w:type="dxa"/>
        <w:left w:w="108" w:type="dxa"/>
        <w:bottom w:w="0" w:type="dxa"/>
        <w:right w:w="108" w:type="dxa"/>
      </w:tblCellMar>
    </w:tblPr>
    <w:tblGrid>
      <w:gridCol w:w="1702"/>
      <w:gridCol w:w="6520"/>
      <w:gridCol w:w="1417"/>
    </w:tblGrid>
    <w:tr w14:paraId="0CD6EBFD">
      <w:tblPrEx>
        <w:tblCellMar>
          <w:top w:w="0" w:type="dxa"/>
          <w:left w:w="108" w:type="dxa"/>
          <w:bottom w:w="0" w:type="dxa"/>
          <w:right w:w="108" w:type="dxa"/>
        </w:tblCellMar>
      </w:tblPrEx>
      <w:tc>
        <w:tcPr>
          <w:tcW w:w="1702" w:type="dxa"/>
        </w:tcPr>
        <w:p w14:paraId="7B90B263">
          <w:pPr>
            <w:spacing w:before="0" w:after="0"/>
            <w:ind w:left="-392" w:right="-261" w:firstLine="1"/>
            <w:jc w:val="center"/>
            <w:rPr>
              <w:rFonts w:ascii="Tahoma" w:hAnsi="Tahoma" w:cs="Tahoma"/>
              <w:color w:val="A6A6A6"/>
              <w:sz w:val="16"/>
              <w:szCs w:val="16"/>
            </w:rPr>
          </w:pPr>
          <w:r>
            <w:rPr>
              <w:rFonts w:ascii="Tahoma" w:hAnsi="Tahoma" w:cs="Tahoma"/>
              <w:lang w:eastAsia="pt-BR"/>
            </w:rPr>
            <mc:AlternateContent>
              <mc:Choice Requires="wps">
                <w:drawing>
                  <wp:anchor distT="0" distB="0" distL="114300" distR="114300" simplePos="0" relativeHeight="251665408" behindDoc="0" locked="0" layoutInCell="1" allowOverlap="1">
                    <wp:simplePos x="0" y="0"/>
                    <wp:positionH relativeFrom="column">
                      <wp:posOffset>-93980</wp:posOffset>
                    </wp:positionH>
                    <wp:positionV relativeFrom="paragraph">
                      <wp:posOffset>0</wp:posOffset>
                    </wp:positionV>
                    <wp:extent cx="6353175" cy="0"/>
                    <wp:effectExtent l="0" t="0" r="9525" b="19050"/>
                    <wp:wrapNone/>
                    <wp:docPr id="6" name="Conector Reto 6"/>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525">
                              <a:solidFill>
                                <a:schemeClr val="tx1"/>
                              </a:solidFill>
                              <a:round/>
                            </a:ln>
                          </wps:spPr>
                          <wps:bodyPr/>
                        </wps:wsp>
                      </a:graphicData>
                    </a:graphic>
                  </wp:anchor>
                </w:drawing>
              </mc:Choice>
              <mc:Fallback>
                <w:pict>
                  <v:line id="_x0000_s1026" o:spid="_x0000_s1026" o:spt="20" style="position:absolute;left:0pt;margin-left:-7.4pt;margin-top:0pt;height:0pt;width:500.25pt;z-index:251665408;mso-width-relative:page;mso-height-relative:page;" filled="f" stroked="t" coordsize="21600,21600" o:gfxdata="UEsDBAoAAAAAAIdO4kAAAAAAAAAAAAAAAAAEAAAAZHJzL1BLAwQUAAAACACHTuJAnrSBgdQAAAAF&#10;AQAADwAAAGRycy9kb3ducmV2LnhtbE2PS0/DMBCE70j8B2uRuFStnfIqIU4PQG5cWkBct/GSRMTr&#10;NHYf8OvZnuA4mtHMN8Xy6Hu1pzF2gS1kMwOKuA6u48bC22s1XYCKCdlhH5gsfFOEZXl+VmDuwoFX&#10;tF+nRkkJxxwttCkNudaxbsljnIWBWLzPMHpMIsdGuxEPUu57PTfmVnvsWBZaHOixpfprvfMWYvVO&#10;2+pnUk/Mx1UTaL59enlGay8vMvMAKtEx/YXhhC/oUArTJuzYRdVbmGbXgp4syCOx7xc3d6A2J6nL&#10;Qv+nL38BUEsDBBQAAAAIAIdO4kCQCs6u0AEAAKgDAAAOAAAAZHJzL2Uyb0RvYy54bWytU02P0zAQ&#10;vSPxHyzfadquWiBquodWy2WBil1+gOs4jYXtsWbcpv33jN0PluWyB3KwPF9v5r1xFvdH78TBIFkI&#10;jZyMxlKYoKG1YdfIn88PHz5JQUmFVjkIppEnQ/J++f7dYoi1mUIPrjUoGCRQPcRG9inFuqpI98Yr&#10;GkE0gYMdoFeJTdxVLaqB0b2rpuPxvBoA24igDRF71+egvCDiWwCh66w2a9B7b0I6o6JxKjEl6m0k&#10;uSzTdp3R6XvXkUnCNZKZpnJyE75v81ktF6reoYq91ZcR1FtGeMXJKxu46Q1qrZISe7T/QHmrEQi6&#10;NNLgqzORogizmIxfafPUq2gKF5aa4k10+n+w+tthg8K2jZxLEZTnha947ToBih8mgZhniYZINWeu&#10;wgYzSX0MT/ER9C8SAVa9CjtTRn0+Ra6f5Irqr5JsUORG2+ErtJyj9gmKXscOfYZkJcSxrOV0W4s5&#10;JqHZOb+b3U0+zqTQ11il6mthREpfDHiRL410NmTFVK0Oj5TyIKq+pmR3gAfrXNm6C2Jo5OfZdFYK&#10;CJxtczCnEe62K4fioPK7KV9hxZGXaQj70J6buHAhnXmeFdtCe9rgVQxeYJnm8tjyC3lpl+o/P9jy&#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60gYHUAAAABQEAAA8AAAAAAAAAAQAgAAAAIgAAAGRy&#10;cy9kb3ducmV2LnhtbFBLAQIUABQAAAAIAIdO4kCQCs6u0AEAAKgDAAAOAAAAAAAAAAEAIAAAACMB&#10;AABkcnMvZTJvRG9jLnhtbFBLBQYAAAAABgAGAFkBAABlBQAAAAA=&#10;">
                    <v:fill on="f" focussize="0,0"/>
                    <v:stroke color="#000000 [3213]" joinstyle="round"/>
                    <v:imagedata o:title=""/>
                    <o:lock v:ext="edit" aspectratio="f"/>
                  </v:line>
                </w:pict>
              </mc:Fallback>
            </mc:AlternateContent>
          </w:r>
          <w:r>
            <w:rPr>
              <w:rFonts w:ascii="Tahoma" w:hAnsi="Tahoma" w:cs="Tahoma"/>
              <w:color w:val="A6A6A6"/>
              <w:sz w:val="16"/>
              <w:szCs w:val="16"/>
            </w:rPr>
            <w:t xml:space="preserve">Município de Itapeva </w:t>
          </w:r>
        </w:p>
      </w:tc>
      <w:tc>
        <w:tcPr>
          <w:tcW w:w="6520" w:type="dxa"/>
        </w:tcPr>
        <w:p w14:paraId="037404D3">
          <w:pPr>
            <w:spacing w:before="0" w:after="0"/>
            <w:ind w:left="-249" w:right="-261"/>
            <w:jc w:val="center"/>
            <w:rPr>
              <w:rFonts w:ascii="Tahoma" w:hAnsi="Tahoma" w:cs="Tahoma"/>
              <w:color w:val="A6A6A6"/>
              <w:sz w:val="16"/>
              <w:szCs w:val="16"/>
            </w:rPr>
          </w:pPr>
        </w:p>
      </w:tc>
      <w:tc>
        <w:tcPr>
          <w:tcW w:w="1417" w:type="dxa"/>
        </w:tcPr>
        <w:p w14:paraId="1EF15A04">
          <w:pPr>
            <w:spacing w:before="0" w:after="0"/>
            <w:ind w:left="33" w:right="-261" w:hanging="33"/>
            <w:rPr>
              <w:rFonts w:ascii="Tahoma" w:hAnsi="Tahoma" w:cs="Tahoma"/>
              <w:color w:val="A6A6A6"/>
              <w:sz w:val="16"/>
              <w:szCs w:val="16"/>
            </w:rPr>
          </w:pPr>
          <w:r>
            <w:rPr>
              <w:rFonts w:ascii="Tahoma" w:hAnsi="Tahoma" w:cs="Tahoma"/>
              <w:color w:val="A6A6A6"/>
              <w:sz w:val="16"/>
              <w:szCs w:val="16"/>
            </w:rPr>
            <w:t xml:space="preserve">Página </w:t>
          </w:r>
          <w:r>
            <w:rPr>
              <w:rFonts w:ascii="Tahoma" w:hAnsi="Tahoma" w:cs="Tahoma"/>
              <w:color w:val="A6A6A6"/>
              <w:sz w:val="16"/>
              <w:szCs w:val="16"/>
            </w:rPr>
            <w:fldChar w:fldCharType="begin"/>
          </w:r>
          <w:r>
            <w:rPr>
              <w:rFonts w:ascii="Tahoma" w:hAnsi="Tahoma" w:cs="Tahoma"/>
              <w:color w:val="A6A6A6"/>
              <w:sz w:val="16"/>
              <w:szCs w:val="16"/>
            </w:rPr>
            <w:instrText xml:space="preserve"> PAGE </w:instrText>
          </w:r>
          <w:r>
            <w:rPr>
              <w:rFonts w:ascii="Tahoma" w:hAnsi="Tahoma" w:cs="Tahoma"/>
              <w:color w:val="A6A6A6"/>
              <w:sz w:val="16"/>
              <w:szCs w:val="16"/>
            </w:rPr>
            <w:fldChar w:fldCharType="separate"/>
          </w:r>
          <w:r>
            <w:rPr>
              <w:rFonts w:ascii="Tahoma" w:hAnsi="Tahoma" w:cs="Tahoma"/>
              <w:color w:val="A6A6A6"/>
              <w:sz w:val="16"/>
              <w:szCs w:val="16"/>
            </w:rPr>
            <w:t>16</w:t>
          </w:r>
          <w:r>
            <w:rPr>
              <w:rFonts w:ascii="Tahoma" w:hAnsi="Tahoma" w:cs="Tahoma"/>
              <w:color w:val="A6A6A6"/>
              <w:sz w:val="16"/>
              <w:szCs w:val="16"/>
            </w:rPr>
            <w:fldChar w:fldCharType="end"/>
          </w:r>
          <w:r>
            <w:rPr>
              <w:rFonts w:ascii="Tahoma" w:hAnsi="Tahoma" w:cs="Tahoma"/>
              <w:color w:val="A6A6A6"/>
              <w:sz w:val="16"/>
              <w:szCs w:val="16"/>
            </w:rPr>
            <w:t xml:space="preserve"> de </w:t>
          </w:r>
          <w:r>
            <w:rPr>
              <w:rFonts w:ascii="Tahoma" w:hAnsi="Tahoma" w:cs="Tahoma"/>
              <w:color w:val="A6A6A6"/>
              <w:sz w:val="16"/>
              <w:szCs w:val="16"/>
            </w:rPr>
            <w:fldChar w:fldCharType="begin"/>
          </w:r>
          <w:r>
            <w:rPr>
              <w:rFonts w:ascii="Tahoma" w:hAnsi="Tahoma" w:cs="Tahoma"/>
              <w:color w:val="A6A6A6"/>
              <w:sz w:val="16"/>
              <w:szCs w:val="16"/>
            </w:rPr>
            <w:instrText xml:space="preserve"> NUMPAGES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p>
      </w:tc>
    </w:tr>
  </w:tbl>
  <w:p w14:paraId="70552C7B">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70AD0">
    <w:pPr>
      <w:ind w:right="282"/>
      <w:rPr>
        <w:rFonts w:ascii="Tahoma" w:hAnsi="Tahoma" w:cs="Tahoma"/>
        <w:sz w:val="16"/>
        <w:szCs w:val="16"/>
      </w:rPr>
    </w:pPr>
    <w:r>
      <w:rPr>
        <w:rFonts w:ascii="Tahoma" w:hAnsi="Tahoma" w:cs="Tahoma"/>
        <w:color w:val="808080" w:themeColor="background1" w:themeShade="80"/>
        <w:sz w:val="16"/>
        <w:szCs w:val="16"/>
        <w:lang w:eastAsia="pt-BR"/>
      </w:rPr>
      <mc:AlternateContent>
        <mc:Choice Requires="wps">
          <w:drawing>
            <wp:anchor distT="0" distB="0" distL="114300" distR="114300" simplePos="0" relativeHeight="251662336" behindDoc="0" locked="0" layoutInCell="1" allowOverlap="1">
              <wp:simplePos x="0" y="0"/>
              <wp:positionH relativeFrom="column">
                <wp:posOffset>-137795</wp:posOffset>
              </wp:positionH>
              <wp:positionV relativeFrom="paragraph">
                <wp:posOffset>39370</wp:posOffset>
              </wp:positionV>
              <wp:extent cx="6202680" cy="0"/>
              <wp:effectExtent l="0" t="0" r="27305" b="19050"/>
              <wp:wrapNone/>
              <wp:docPr id="12" name="Conector Reto 12"/>
              <wp:cNvGraphicFramePr/>
              <a:graphic xmlns:a="http://schemas.openxmlformats.org/drawingml/2006/main">
                <a:graphicData uri="http://schemas.microsoft.com/office/word/2010/wordprocessingShape">
                  <wps:wsp>
                    <wps:cNvCnPr/>
                    <wps:spPr>
                      <a:xfrm flipH="1">
                        <a:off x="0" y="0"/>
                        <a:ext cx="620267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0.85pt;margin-top:3.1pt;height:0pt;width:488.4pt;z-index:251662336;mso-width-relative:page;mso-height-relative:page;" filled="f" stroked="t" coordsize="21600,21600" o:gfxdata="UEsDBAoAAAAAAIdO4kAAAAAAAAAAAAAAAAAEAAAAZHJzL1BLAwQUAAAACACHTuJAvIK+ldQAAAAH&#10;AQAADwAAAGRycy9kb3ducmV2LnhtbE2OwU7DMBBE70j8g7VI3Fo7QS00ZFMhBFyQkFoCZydekgh7&#10;HcVuWv4ewwWOoxm9eeX25KyYaQqDZ4RsqUAQt94M3CHUr4+LGxAhajbaeiaELwqwrc7PSl0Yf+Qd&#10;zfvYiQThUGiEPsaxkDK0PTkdln4kTt2Hn5yOKU6dNJM+JrizMldqLZ0eOD30eqT7ntrP/cEh3L0/&#10;P1y9zI3z1my6+s24Wj3liJcXmboFEekU/8bwo5/UoUpOjT+wCcIiLPLsOk0R1jmI1G9WqwxE85tl&#10;Vcr//tU3UEsDBBQAAAAIAIdO4kAXs53tzAEAAKQDAAAOAAAAZHJzL2Uyb0RvYy54bWytU8lu2zAQ&#10;vRfIPxC811IExG0EyznYSHsoWqPLB9AUKRHghhnGsv++Q0px2vSSQ3UgZuMbvjejzcPZWXZSgCb4&#10;jt+uas6Ul6E3fuj4r5+P7z9yhkn4XtjgVccvCvnD9ubdZoqtasIYbK+AEYjHdoodH1OKbVWhHJUT&#10;uApReUrqAE4kcmGoehAToTtbNXW9rqYAfYQgFSJF93OSL4jwFsCgtZFqH+STUz7NqKCsSEQJRxOR&#10;b8trtVYyfdMaVWK248Q0lZOakH3MZ7XdiHYAEUcjlyeItzzhFScnjKemV6i9SII9gfkHyhkJAYNO&#10;KxlcNRMpihCL2/qVNj9GEVXhQlJjvIqO/w9Wfj0dgJmeNqHhzAtHE9/R3GUKwL6rFBjFSaQpYku1&#10;O3+AxcN4gMz4rMExbU38TBhFA2LFzkXiy1VidU5MUnDd1M36wz1n8jlXzRAZKgKmTyo4lo2OW+Mz&#10;e9GK0xdM1JZKn0ty2IdHY22ZoPVs6vj9XXNHyIK2UtM2kOkiMUM/cCbsQOsuExREDNb0+XbGQRiO&#10;OwvsJPKSlC9Tpm5/leXWe4HjXFdSS5n1VJ0VmjXJ1jH0lyJVidPwCt6yaHk7/vTL7Zefa/s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IK+ldQAAAAHAQAADwAAAAAAAAABACAAAAAiAAAAZHJzL2Rv&#10;d25yZXYueG1sUEsBAhQAFAAAAAgAh07iQBezne3MAQAApAMAAA4AAAAAAAAAAQAgAAAAIwEAAGRy&#10;cy9lMm9Eb2MueG1sUEsFBgAAAAAGAAYAWQEAAGEFAAAAAA==&#10;">
              <v:fill on="f" focussize="0,0"/>
              <v:stroke color="#000000 [3213]" joinstyle="round"/>
              <v:imagedata o:title=""/>
              <o:lock v:ext="edit" aspectratio="f"/>
            </v:line>
          </w:pict>
        </mc:Fallback>
      </mc:AlternateContent>
    </w:r>
    <w:r>
      <w:rPr>
        <w:rFonts w:ascii="Tahoma" w:hAnsi="Tahoma" w:cs="Tahoma"/>
        <w:color w:val="808080" w:themeColor="background1" w:themeShade="80"/>
        <w:sz w:val="16"/>
        <w:szCs w:val="16"/>
      </w:rPr>
      <w:t xml:space="preserve">Município de Itapeva </w:t>
    </w:r>
    <w:r>
      <w:rPr>
        <w:rFonts w:ascii="Tahoma" w:hAnsi="Tahoma" w:cs="Tahoma"/>
        <w:sz w:val="16"/>
        <w:szCs w:val="16"/>
      </w:rPr>
      <w:ptab w:relativeTo="margin" w:alignment="center" w:leader="none"/>
    </w:r>
    <w:r>
      <w:rPr>
        <w:rFonts w:ascii="Tahoma" w:hAnsi="Tahoma" w:cs="Tahoma"/>
        <w:color w:val="808080" w:themeColor="background1" w:themeShade="80"/>
        <w:sz w:val="16"/>
        <w:szCs w:val="16"/>
      </w:rPr>
      <w:ptab w:relativeTo="margin" w:alignment="right" w:leader="none"/>
    </w:r>
    <w:r>
      <w:rPr>
        <w:rFonts w:ascii="Tahoma" w:hAnsi="Tahoma" w:cs="Tahoma"/>
        <w:color w:val="808080" w:themeColor="background1" w:themeShade="80"/>
        <w:sz w:val="16"/>
        <w:szCs w:val="16"/>
      </w:rPr>
      <w:t xml:space="preserve">Página </w:t>
    </w:r>
    <w:r>
      <w:rPr>
        <w:rFonts w:ascii="Tahoma" w:hAnsi="Tahoma" w:cs="Tahoma"/>
        <w:color w:val="808080" w:themeColor="background1" w:themeShade="80"/>
        <w:sz w:val="16"/>
        <w:szCs w:val="16"/>
      </w:rPr>
      <w:fldChar w:fldCharType="begin"/>
    </w:r>
    <w:r>
      <w:rPr>
        <w:rFonts w:ascii="Tahoma" w:hAnsi="Tahoma" w:cs="Tahoma"/>
        <w:color w:val="808080" w:themeColor="background1" w:themeShade="80"/>
        <w:sz w:val="16"/>
        <w:szCs w:val="16"/>
      </w:rPr>
      <w:instrText xml:space="preserve"> PAGE </w:instrText>
    </w:r>
    <w:r>
      <w:rPr>
        <w:rFonts w:ascii="Tahoma" w:hAnsi="Tahoma" w:cs="Tahoma"/>
        <w:color w:val="808080" w:themeColor="background1" w:themeShade="80"/>
        <w:sz w:val="16"/>
        <w:szCs w:val="16"/>
      </w:rPr>
      <w:fldChar w:fldCharType="separate"/>
    </w:r>
    <w:r>
      <w:rPr>
        <w:rFonts w:ascii="Tahoma" w:hAnsi="Tahoma" w:cs="Tahoma"/>
        <w:color w:val="808080" w:themeColor="background1" w:themeShade="80"/>
        <w:sz w:val="16"/>
        <w:szCs w:val="16"/>
      </w:rPr>
      <w:t>1</w:t>
    </w:r>
    <w:r>
      <w:rPr>
        <w:rFonts w:ascii="Tahoma" w:hAnsi="Tahoma" w:cs="Tahoma"/>
        <w:color w:val="808080" w:themeColor="background1" w:themeShade="80"/>
        <w:sz w:val="16"/>
        <w:szCs w:val="16"/>
      </w:rPr>
      <w:fldChar w:fldCharType="end"/>
    </w:r>
    <w:r>
      <w:rPr>
        <w:rFonts w:ascii="Tahoma" w:hAnsi="Tahoma" w:cs="Tahoma"/>
        <w:color w:val="808080" w:themeColor="background1" w:themeShade="80"/>
        <w:sz w:val="16"/>
        <w:szCs w:val="16"/>
      </w:rPr>
      <w:t xml:space="preserve"> de </w:t>
    </w:r>
    <w:r>
      <w:rPr>
        <w:rFonts w:ascii="Tahoma" w:hAnsi="Tahoma" w:cs="Tahoma"/>
        <w:color w:val="808080" w:themeColor="background1" w:themeShade="80"/>
        <w:sz w:val="16"/>
        <w:szCs w:val="16"/>
      </w:rPr>
      <w:fldChar w:fldCharType="begin"/>
    </w:r>
    <w:r>
      <w:rPr>
        <w:rFonts w:ascii="Tahoma" w:hAnsi="Tahoma" w:cs="Tahoma"/>
        <w:color w:val="808080" w:themeColor="background1" w:themeShade="80"/>
        <w:sz w:val="16"/>
        <w:szCs w:val="16"/>
      </w:rPr>
      <w:instrText xml:space="preserve"> NUMPAGES </w:instrText>
    </w:r>
    <w:r>
      <w:rPr>
        <w:rFonts w:ascii="Tahoma" w:hAnsi="Tahoma" w:cs="Tahoma"/>
        <w:color w:val="808080" w:themeColor="background1" w:themeShade="80"/>
        <w:sz w:val="16"/>
        <w:szCs w:val="16"/>
      </w:rPr>
      <w:fldChar w:fldCharType="separate"/>
    </w:r>
    <w:r>
      <w:rPr>
        <w:rFonts w:ascii="Tahoma" w:hAnsi="Tahoma" w:cs="Tahoma"/>
        <w:color w:val="808080" w:themeColor="background1" w:themeShade="80"/>
        <w:sz w:val="16"/>
        <w:szCs w:val="16"/>
      </w:rPr>
      <w:t>25</w:t>
    </w:r>
    <w:r>
      <w:rPr>
        <w:rFonts w:ascii="Tahoma" w:hAnsi="Tahoma" w:cs="Tahoma"/>
        <w:color w:val="808080" w:themeColor="background1" w:themeShade="8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9639" w:type="dxa"/>
      <w:tblInd w:w="-318" w:type="dxa"/>
      <w:tblLayout w:type="autofit"/>
      <w:tblCellMar>
        <w:top w:w="0" w:type="dxa"/>
        <w:left w:w="108" w:type="dxa"/>
        <w:bottom w:w="0" w:type="dxa"/>
        <w:right w:w="108" w:type="dxa"/>
      </w:tblCellMar>
    </w:tblPr>
    <w:tblGrid>
      <w:gridCol w:w="1702"/>
      <w:gridCol w:w="6520"/>
      <w:gridCol w:w="1417"/>
    </w:tblGrid>
    <w:tr w14:paraId="65B0DA8D">
      <w:tblPrEx>
        <w:tblCellMar>
          <w:top w:w="0" w:type="dxa"/>
          <w:left w:w="108" w:type="dxa"/>
          <w:bottom w:w="0" w:type="dxa"/>
          <w:right w:w="108" w:type="dxa"/>
        </w:tblCellMar>
      </w:tblPrEx>
      <w:trPr>
        <w:trHeight w:val="280" w:hRule="atLeast"/>
      </w:trPr>
      <w:tc>
        <w:tcPr>
          <w:tcW w:w="1702" w:type="dxa"/>
        </w:tcPr>
        <w:p w14:paraId="20BDD2BF">
          <w:pPr>
            <w:spacing w:before="0" w:after="0"/>
            <w:ind w:left="-392" w:right="-261" w:firstLine="1"/>
            <w:jc w:val="center"/>
            <w:rPr>
              <w:rFonts w:ascii="Tahoma" w:hAnsi="Tahoma" w:cs="Tahoma"/>
              <w:color w:val="A6A6A6"/>
              <w:sz w:val="16"/>
              <w:szCs w:val="16"/>
            </w:rPr>
          </w:pPr>
          <w:r>
            <w:rPr>
              <w:rFonts w:ascii="Tahoma" w:hAnsi="Tahoma" w:cs="Tahoma"/>
              <w:lang w:eastAsia="pt-BR"/>
            </w:rPr>
            <mc:AlternateContent>
              <mc:Choice Requires="wps">
                <w:drawing>
                  <wp:anchor distT="0" distB="0" distL="114300" distR="114300" simplePos="0" relativeHeight="251664384" behindDoc="0" locked="0" layoutInCell="1" allowOverlap="1">
                    <wp:simplePos x="0" y="0"/>
                    <wp:positionH relativeFrom="column">
                      <wp:posOffset>-93980</wp:posOffset>
                    </wp:positionH>
                    <wp:positionV relativeFrom="paragraph">
                      <wp:posOffset>0</wp:posOffset>
                    </wp:positionV>
                    <wp:extent cx="6353175" cy="0"/>
                    <wp:effectExtent l="0" t="0" r="9525" b="19050"/>
                    <wp:wrapNone/>
                    <wp:docPr id="5" name="Conector Reto 5"/>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525">
                              <a:solidFill>
                                <a:schemeClr val="tx1"/>
                              </a:solidFill>
                              <a:round/>
                            </a:ln>
                          </wps:spPr>
                          <wps:bodyPr/>
                        </wps:wsp>
                      </a:graphicData>
                    </a:graphic>
                  </wp:anchor>
                </w:drawing>
              </mc:Choice>
              <mc:Fallback>
                <w:pict>
                  <v:line id="_x0000_s1026" o:spid="_x0000_s1026" o:spt="20" style="position:absolute;left:0pt;margin-left:-7.4pt;margin-top:0pt;height:0pt;width:500.25pt;z-index:251664384;mso-width-relative:page;mso-height-relative:page;" filled="f" stroked="t" coordsize="21600,21600" o:gfxdata="UEsDBAoAAAAAAIdO4kAAAAAAAAAAAAAAAAAEAAAAZHJzL1BLAwQUAAAACACHTuJAnrSBgdQAAAAF&#10;AQAADwAAAGRycy9kb3ducmV2LnhtbE2PS0/DMBCE70j8B2uRuFStnfIqIU4PQG5cWkBct/GSRMTr&#10;NHYf8OvZnuA4mtHMN8Xy6Hu1pzF2gS1kMwOKuA6u48bC22s1XYCKCdlhH5gsfFOEZXl+VmDuwoFX&#10;tF+nRkkJxxwttCkNudaxbsljnIWBWLzPMHpMIsdGuxEPUu57PTfmVnvsWBZaHOixpfprvfMWYvVO&#10;2+pnUk/Mx1UTaL59enlGay8vMvMAKtEx/YXhhC/oUArTJuzYRdVbmGbXgp4syCOx7xc3d6A2J6nL&#10;Qv+nL38BUEsDBBQAAAAIAIdO4kABOclV0QEAAKgDAAAOAAAAZHJzL2Uyb0RvYy54bWytU01v2zAM&#10;vQ/YfxB0X5ykSLcZcXpI0F26LVi7H8DIcixMEgVRiZN/P0r5WNdeeqgPgiSSj+89yvO7g7NiryMZ&#10;9I2cjMZSaK+wNX7byN9P95++SEEJfAsWvW7kUZO8W3z8MB9CrafYo211FAziqR5CI/uUQl1VpHrt&#10;gEYYtOdgh9FB4mPcVm2EgdGdrabj8W01YGxDRKWJ+HZ1CsozYnwLIHadUXqFaue0TyfUqC0klkS9&#10;CSQXhW3XaZV+dh3pJGwjWWkqKzfh/Sav1WIO9TZC6I06U4C3UHihyYHx3PQKtYIEYhfNKyhnVETC&#10;Lo0UuuokpDjCKibjF9489hB00cJWU7iaTu8Hq37s11GYtpEzKTw4HviSx64SRvFLJxSzbNEQqObM&#10;pV/HLFId/GN4QPWHhMdlD36rC9WnY+D6Sa6o/ivJBwrcaDN8x5ZzYJew+HXoosuQ7IQ4lLEcr2PR&#10;hyQUX97ezG4mn5mfusQqqC+FIVL6ptGJvGmkNT47BjXsHyhlIlBfUvK1x3tjbZm69WJo5NfZdFYK&#10;CK1pczCnUdxuljaKPeR3U76iiiPP0yLufHtqYv1ZdNZ5cmyD7XEdL2bwAAub82PLL+T5uVT/+8EW&#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etIGB1AAAAAUBAAAPAAAAAAAAAAEAIAAAACIAAABk&#10;cnMvZG93bnJldi54bWxQSwECFAAUAAAACACHTuJAATnJVdEBAACoAwAADgAAAAAAAAABACAAAAAj&#10;AQAAZHJzL2Uyb0RvYy54bWxQSwUGAAAAAAYABgBZAQAAZgUAAAAA&#10;">
                    <v:fill on="f" focussize="0,0"/>
                    <v:stroke color="#000000 [3213]" joinstyle="round"/>
                    <v:imagedata o:title=""/>
                    <o:lock v:ext="edit" aspectratio="f"/>
                  </v:line>
                </w:pict>
              </mc:Fallback>
            </mc:AlternateContent>
          </w:r>
          <w:r>
            <w:rPr>
              <w:rFonts w:ascii="Tahoma" w:hAnsi="Tahoma" w:cs="Tahoma"/>
              <w:color w:val="A6A6A6"/>
              <w:sz w:val="16"/>
              <w:szCs w:val="16"/>
            </w:rPr>
            <w:t xml:space="preserve">Município de Itapeva </w:t>
          </w:r>
        </w:p>
      </w:tc>
      <w:tc>
        <w:tcPr>
          <w:tcW w:w="6520" w:type="dxa"/>
        </w:tcPr>
        <w:p w14:paraId="6068A99B">
          <w:pPr>
            <w:spacing w:before="0" w:after="0"/>
            <w:ind w:left="-249" w:right="-261"/>
            <w:jc w:val="center"/>
            <w:rPr>
              <w:rFonts w:ascii="Tahoma" w:hAnsi="Tahoma" w:cs="Tahoma"/>
              <w:color w:val="A6A6A6"/>
              <w:sz w:val="16"/>
              <w:szCs w:val="16"/>
            </w:rPr>
          </w:pPr>
        </w:p>
      </w:tc>
      <w:tc>
        <w:tcPr>
          <w:tcW w:w="1417" w:type="dxa"/>
        </w:tcPr>
        <w:p w14:paraId="4774E776">
          <w:pPr>
            <w:spacing w:before="0" w:after="0"/>
            <w:ind w:left="33" w:right="-261" w:hanging="33"/>
            <w:rPr>
              <w:rFonts w:ascii="Tahoma" w:hAnsi="Tahoma" w:cs="Tahoma"/>
              <w:color w:val="A6A6A6"/>
              <w:sz w:val="16"/>
              <w:szCs w:val="16"/>
            </w:rPr>
          </w:pPr>
          <w:r>
            <w:rPr>
              <w:rFonts w:ascii="Tahoma" w:hAnsi="Tahoma" w:cs="Tahoma"/>
              <w:color w:val="A6A6A6"/>
              <w:sz w:val="16"/>
              <w:szCs w:val="16"/>
            </w:rPr>
            <w:t xml:space="preserve">Página </w:t>
          </w:r>
          <w:r>
            <w:rPr>
              <w:rFonts w:ascii="Tahoma" w:hAnsi="Tahoma" w:cs="Tahoma"/>
              <w:color w:val="A6A6A6"/>
              <w:sz w:val="16"/>
              <w:szCs w:val="16"/>
            </w:rPr>
            <w:fldChar w:fldCharType="begin"/>
          </w:r>
          <w:r>
            <w:rPr>
              <w:rFonts w:ascii="Tahoma" w:hAnsi="Tahoma" w:cs="Tahoma"/>
              <w:color w:val="A6A6A6"/>
              <w:sz w:val="16"/>
              <w:szCs w:val="16"/>
            </w:rPr>
            <w:instrText xml:space="preserve"> PAGE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r>
            <w:rPr>
              <w:rFonts w:ascii="Tahoma" w:hAnsi="Tahoma" w:cs="Tahoma"/>
              <w:color w:val="A6A6A6"/>
              <w:sz w:val="16"/>
              <w:szCs w:val="16"/>
            </w:rPr>
            <w:t xml:space="preserve"> de </w:t>
          </w:r>
          <w:r>
            <w:rPr>
              <w:rFonts w:ascii="Tahoma" w:hAnsi="Tahoma" w:cs="Tahoma"/>
              <w:color w:val="A6A6A6"/>
              <w:sz w:val="16"/>
              <w:szCs w:val="16"/>
            </w:rPr>
            <w:fldChar w:fldCharType="begin"/>
          </w:r>
          <w:r>
            <w:rPr>
              <w:rFonts w:ascii="Tahoma" w:hAnsi="Tahoma" w:cs="Tahoma"/>
              <w:color w:val="A6A6A6"/>
              <w:sz w:val="16"/>
              <w:szCs w:val="16"/>
            </w:rPr>
            <w:instrText xml:space="preserve"> NUMPAGES </w:instrText>
          </w:r>
          <w:r>
            <w:rPr>
              <w:rFonts w:ascii="Tahoma" w:hAnsi="Tahoma" w:cs="Tahoma"/>
              <w:color w:val="A6A6A6"/>
              <w:sz w:val="16"/>
              <w:szCs w:val="16"/>
            </w:rPr>
            <w:fldChar w:fldCharType="separate"/>
          </w:r>
          <w:r>
            <w:rPr>
              <w:rFonts w:ascii="Tahoma" w:hAnsi="Tahoma" w:cs="Tahoma"/>
              <w:color w:val="A6A6A6"/>
              <w:sz w:val="16"/>
              <w:szCs w:val="16"/>
            </w:rPr>
            <w:t>26</w:t>
          </w:r>
          <w:r>
            <w:rPr>
              <w:rFonts w:ascii="Tahoma" w:hAnsi="Tahoma" w:cs="Tahoma"/>
              <w:color w:val="A6A6A6"/>
              <w:sz w:val="16"/>
              <w:szCs w:val="16"/>
            </w:rPr>
            <w:fldChar w:fldCharType="end"/>
          </w:r>
        </w:p>
      </w:tc>
    </w:tr>
  </w:tbl>
  <w:p w14:paraId="4C2B8DCC">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91BD7">
    <w:pPr>
      <w:pStyle w:val="27"/>
    </w:pPr>
    <w:r>
      <w:rPr>
        <w:lang w:eastAsia="pt-BR"/>
      </w:rPr>
      <mc:AlternateContent>
        <mc:Choice Requires="wps">
          <w:drawing>
            <wp:anchor distT="0" distB="0" distL="114300" distR="114300" simplePos="0" relativeHeight="251661312" behindDoc="0" locked="0" layoutInCell="1" allowOverlap="1">
              <wp:simplePos x="0" y="0"/>
              <wp:positionH relativeFrom="column">
                <wp:posOffset>-363855</wp:posOffset>
              </wp:positionH>
              <wp:positionV relativeFrom="paragraph">
                <wp:posOffset>203835</wp:posOffset>
              </wp:positionV>
              <wp:extent cx="6519545" cy="0"/>
              <wp:effectExtent l="0" t="0" r="14605" b="19050"/>
              <wp:wrapNone/>
              <wp:docPr id="10" name="AutoShape 15"/>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9525">
                        <a:solidFill>
                          <a:schemeClr val="tx1"/>
                        </a:solidFill>
                        <a:round/>
                      </a:ln>
                    </wps:spPr>
                    <wps:bodyPr/>
                  </wps:wsp>
                </a:graphicData>
              </a:graphic>
            </wp:anchor>
          </w:drawing>
        </mc:Choice>
        <mc:Fallback>
          <w:pict>
            <v:shape id="AutoShape 15" o:spid="_x0000_s1026" o:spt="32" type="#_x0000_t32" style="position:absolute;left:0pt;margin-left:-28.65pt;margin-top:16.05pt;height:0pt;width:513.35pt;z-index:251661312;mso-width-relative:page;mso-height-relative:page;" filled="f" stroked="t" coordsize="21600,21600" o:gfxdata="UEsDBAoAAAAAAIdO4kAAAAAAAAAAAAAAAAAEAAAAZHJzL1BLAwQUAAAACACHTuJAD4Lcj9gAAAAJ&#10;AQAADwAAAGRycy9kb3ducmV2LnhtbE2PwU7DMAyG70i8Q2QkLmhL2rGxlqYTQuLAkW0SV6/x2kLj&#10;VE26jj09QRzgaPvT7+8vNmfbiRMNvnWsIZkrEMSVMy3XGva7l9kahA/IBjvHpOGLPGzK66sCc+Mm&#10;fqPTNtQihrDPUUMTQp9L6auGLPq564nj7egGiyGOQy3NgFMMt51MlVpJiy3HDw329NxQ9bkdrQby&#10;4zJRT5mt96+X6e49vXxM/U7r25tEPYIIdA5/MPzoR3Uoo9PBjWy86DTMlg+LiGpYpAmICGSr7B7E&#10;4Xchy0L+b1B+A1BLAwQUAAAACACHTuJA5VkjqNYBAAC0AwAADgAAAGRycy9lMm9Eb2MueG1srVNN&#10;b9swDL0P2H8QdF8cB3OxGnGKIUF36bYC7X6AIsu2MFkUSCVO/v0o5aNdd+lhPgiWSb7H90gv7w6j&#10;E3uDZME3spzNpTBeQ2t938hfz/efvkhBUflWOfCmkUdD8m718cNyCrVZwACuNSgYxFM9hUYOMYa6&#10;KEgPZlQ0g2A8BzvAUUW+Yl+0qCZGH12xmM9vigmwDQjaEPHXzSkoz4j4HkDoOqvNBvRuND6eUNE4&#10;FVkSDTaQXOVuu87o+LPryEThGslKYz6ZhN+36SxWS1X3qMJg9bkF9Z4W3mgalfVMeoXaqKjEDu0/&#10;UKPVCARdnGkYi5OQ7AirKOdvvHkaVDBZC1tN4Wo6/T9Y/WP/iMK2vAlsiVcjT/zrLkKmFmWVDJoC&#10;1Zy39o+YJOqDfwoPoH+T8LAelO9Nzn4+Bi4uU0XxV0m6UGCa7fQdWs5RTJDdOnQ4Jkj2QRzyUI7X&#10;oZhDFJo/3lTlbfW5kkJfYoWqL4UBKX4zMIr00kiKqGw/xDV4z6MHLDON2j9QTG2p+lKQWD3cW+fy&#10;BjgvpkbeVosqFxA426ZgSiPst2uHYq/SDuUna+TI6zSEnW9PJM6fLUiqT/5toT0+4sUaHmbu5rx4&#10;aVte33P1y8+2+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PgtyP2AAAAAkBAAAPAAAAAAAAAAEA&#10;IAAAACIAAABkcnMvZG93bnJldi54bWxQSwECFAAUAAAACACHTuJA5VkjqNYBAAC0AwAADgAAAAAA&#10;AAABACAAAAAnAQAAZHJzL2Uyb0RvYy54bWxQSwUGAAAAAAYABgBZAQAAbwUAAAAA&#10;">
              <v:fill on="f" focussize="0,0"/>
              <v:stroke color="#000000 [3213]" joinstyle="round"/>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0CD36">
    <w:pPr>
      <w:pStyle w:val="27"/>
    </w:pPr>
    <w:r>
      <w:rPr>
        <w:lang w:eastAsia="pt-BR"/>
      </w:rPr>
      <mc:AlternateContent>
        <mc:Choice Requires="wps">
          <w:drawing>
            <wp:anchor distT="0" distB="0" distL="114300" distR="114300" simplePos="0" relativeHeight="251663360" behindDoc="0" locked="0" layoutInCell="1" allowOverlap="1">
              <wp:simplePos x="0" y="0"/>
              <wp:positionH relativeFrom="column">
                <wp:posOffset>-248285</wp:posOffset>
              </wp:positionH>
              <wp:positionV relativeFrom="paragraph">
                <wp:posOffset>175895</wp:posOffset>
              </wp:positionV>
              <wp:extent cx="6519545" cy="0"/>
              <wp:effectExtent l="0" t="0" r="14605" b="19050"/>
              <wp:wrapNone/>
              <wp:docPr id="3" name="AutoShape 15"/>
              <wp:cNvGraphicFramePr/>
              <a:graphic xmlns:a="http://schemas.openxmlformats.org/drawingml/2006/main">
                <a:graphicData uri="http://schemas.microsoft.com/office/word/2010/wordprocessingShape">
                  <wps:wsp>
                    <wps:cNvCnPr>
                      <a:cxnSpLocks noChangeShapeType="1"/>
                    </wps:cNvCnPr>
                    <wps:spPr bwMode="auto">
                      <a:xfrm>
                        <a:off x="0" y="0"/>
                        <a:ext cx="6519545" cy="0"/>
                      </a:xfrm>
                      <a:prstGeom prst="straightConnector1">
                        <a:avLst/>
                      </a:prstGeom>
                      <a:noFill/>
                      <a:ln w="9525">
                        <a:solidFill>
                          <a:schemeClr val="tx1"/>
                        </a:solidFill>
                        <a:round/>
                      </a:ln>
                    </wps:spPr>
                    <wps:bodyPr/>
                  </wps:wsp>
                </a:graphicData>
              </a:graphic>
            </wp:anchor>
          </w:drawing>
        </mc:Choice>
        <mc:Fallback>
          <w:pict>
            <v:shape id="AutoShape 15" o:spid="_x0000_s1026" o:spt="32" type="#_x0000_t32" style="position:absolute;left:0pt;margin-left:-19.55pt;margin-top:13.85pt;height:0pt;width:513.35pt;z-index:251663360;mso-width-relative:page;mso-height-relative:page;" filled="f" stroked="t" coordsize="21600,21600" o:gfxdata="UEsDBAoAAAAAAIdO4kAAAAAAAAAAAAAAAAAEAAAAZHJzL1BLAwQUAAAACACHTuJAXtfpCtcAAAAJ&#10;AQAADwAAAGRycy9kb3ducmV2LnhtbE2PwU7DMAyG70i8Q2QkLmhLWsS6lqYTQuLAkW0SV68xbaFx&#10;qiZdx56eIA7jaPvT7+8vNyfbiyONvnOsIVkqEMS1Mx03Gva7l8UahA/IBnvHpOGbPGyq66sSC+Nm&#10;fqPjNjQihrAvUEMbwlBI6euWLPqlG4jj7cONFkMcx0aaEecYbnuZKrWSFjuOH1oc6Lml+ms7WQ3k&#10;p4dEPeW22b+e57v39Pw5Dzutb28S9Qgi0ClcYPjVj+pQRaeDm9h40WtY3OdJRDWkWQYiAvk6W4E4&#10;/C1kVcr/DaofUEsDBBQAAAAIAIdO4kDnL1u01gEAALMDAAAOAAAAZHJzL2Uyb0RvYy54bWytU01v&#10;2zAMvQ/YfxB0Xxxnc7EacYohQXfptgLtfoAiy7YwWRRIJU7+/SjlY1136WE+CJJIvsf3KC/vDqMT&#10;e4NkwTeynM2lMF5Da33fyJ/P9x8+S0FR+VY58KaRR0PybvX+3XIKtVnAAK41KBjEUz2FRg4xhroo&#10;SA9mVDSDYDwHO8BRRT5iX7SoJkYfXbGYz2+KCbANCNoQ8e3mFJRnRHwLIHSd1WYDejcaH0+oaJyK&#10;LIkGG0iucrddZ3T80XVkonCNZKUxr0zC+21ai9VS1T2qMFh9bkG9pYVXmkZlPZNeoTYqKrFD+w/U&#10;aDUCQRdnGsbiJCQ7wirK+StvngYVTNbCVlO4mk7/D1Z/3z+isG0jP0rh1cgD/7KLkJlFWSV/pkA1&#10;p639IyaF+uCfwgPoXyQ8rAfle5Ozn4+Bi8tUUfxVkg4UmGU7fYOWcxQTZLMOHY4Jkm0QhzyT43Um&#10;5hCF5subqrytPlVS6EusUPWlMCDFrwZGkTaNpIjK9kNcg/c8ecAy06j9A8XUlqovBYnVw711Lj8A&#10;58XUyNtqUeUCAmfbFExphP127VDsVXpC+csaOfIyDWHn2xOJ82cLkuqTf1toj494sYZnmbs5v7v0&#10;WF6ec/Wff231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7X6QrXAAAACQEAAA8AAAAAAAAAAQAg&#10;AAAAIgAAAGRycy9kb3ducmV2LnhtbFBLAQIUABQAAAAIAIdO4kDnL1u01gEAALMDAAAOAAAAAAAA&#10;AAEAIAAAACYBAABkcnMvZTJvRG9jLnhtbFBLBQYAAAAABgAGAFkBAABuBQAAAAA=&#10;">
              <v:fill on="f" focussize="0,0"/>
              <v:stroke color="#000000 [3213]" joinstyle="round"/>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3961F8"/>
    <w:multiLevelType w:val="singleLevel"/>
    <w:tmpl w:val="893961F8"/>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8E4B788C"/>
    <w:multiLevelType w:val="singleLevel"/>
    <w:tmpl w:val="8E4B788C"/>
    <w:lvl w:ilvl="0" w:tentative="0">
      <w:start w:val="1"/>
      <w:numFmt w:val="lowerLetter"/>
      <w:lvlText w:val="%1)"/>
      <w:lvlJc w:val="left"/>
      <w:pPr>
        <w:tabs>
          <w:tab w:val="left" w:pos="425"/>
        </w:tabs>
        <w:ind w:left="425" w:leftChars="0" w:hanging="425" w:firstLineChars="0"/>
      </w:pPr>
      <w:rPr>
        <w:rFonts w:hint="default"/>
      </w:rPr>
    </w:lvl>
  </w:abstractNum>
  <w:abstractNum w:abstractNumId="2">
    <w:nsid w:val="9126E989"/>
    <w:multiLevelType w:val="singleLevel"/>
    <w:tmpl w:val="9126E989"/>
    <w:lvl w:ilvl="0" w:tentative="0">
      <w:start w:val="1"/>
      <w:numFmt w:val="lowerLetter"/>
      <w:suff w:val="space"/>
      <w:lvlText w:val="%1)"/>
      <w:lvlJc w:val="left"/>
    </w:lvl>
  </w:abstractNum>
  <w:abstractNum w:abstractNumId="3">
    <w:nsid w:val="9B426B87"/>
    <w:multiLevelType w:val="singleLevel"/>
    <w:tmpl w:val="9B426B87"/>
    <w:lvl w:ilvl="0" w:tentative="0">
      <w:start w:val="1"/>
      <w:numFmt w:val="upperRoman"/>
      <w:suff w:val="space"/>
      <w:lvlText w:val="%1."/>
      <w:lvlJc w:val="left"/>
    </w:lvl>
  </w:abstractNum>
  <w:abstractNum w:abstractNumId="4">
    <w:nsid w:val="AADB9433"/>
    <w:multiLevelType w:val="singleLevel"/>
    <w:tmpl w:val="AADB9433"/>
    <w:lvl w:ilvl="0" w:tentative="0">
      <w:start w:val="1"/>
      <w:numFmt w:val="lowerLetter"/>
      <w:suff w:val="space"/>
      <w:lvlText w:val="%1)"/>
      <w:lvlJc w:val="left"/>
    </w:lvl>
  </w:abstractNum>
  <w:abstractNum w:abstractNumId="5">
    <w:nsid w:val="BAFEDECA"/>
    <w:multiLevelType w:val="singleLevel"/>
    <w:tmpl w:val="BAFEDECA"/>
    <w:lvl w:ilvl="0" w:tentative="0">
      <w:start w:val="1"/>
      <w:numFmt w:val="lowerLetter"/>
      <w:lvlText w:val="%1)"/>
      <w:lvlJc w:val="left"/>
      <w:pPr>
        <w:tabs>
          <w:tab w:val="left" w:pos="425"/>
        </w:tabs>
        <w:ind w:left="425" w:leftChars="0" w:hanging="425" w:firstLineChars="0"/>
      </w:pPr>
      <w:rPr>
        <w:rFonts w:hint="default"/>
      </w:rPr>
    </w:lvl>
  </w:abstractNum>
  <w:abstractNum w:abstractNumId="6">
    <w:nsid w:val="CF468E21"/>
    <w:multiLevelType w:val="singleLevel"/>
    <w:tmpl w:val="CF468E21"/>
    <w:lvl w:ilvl="0" w:tentative="0">
      <w:start w:val="1"/>
      <w:numFmt w:val="lowerLetter"/>
      <w:lvlText w:val="%1)"/>
      <w:lvlJc w:val="left"/>
      <w:pPr>
        <w:tabs>
          <w:tab w:val="left" w:pos="425"/>
        </w:tabs>
        <w:ind w:left="425" w:leftChars="0" w:hanging="425" w:firstLineChars="0"/>
      </w:pPr>
      <w:rPr>
        <w:rFonts w:hint="default"/>
      </w:rPr>
    </w:lvl>
  </w:abstractNum>
  <w:abstractNum w:abstractNumId="7">
    <w:nsid w:val="D427F5BF"/>
    <w:multiLevelType w:val="singleLevel"/>
    <w:tmpl w:val="D427F5BF"/>
    <w:lvl w:ilvl="0" w:tentative="0">
      <w:start w:val="1"/>
      <w:numFmt w:val="lowerLetter"/>
      <w:suff w:val="space"/>
      <w:lvlText w:val="%1)"/>
      <w:lvlJc w:val="left"/>
    </w:lvl>
  </w:abstractNum>
  <w:abstractNum w:abstractNumId="8">
    <w:nsid w:val="E5A9B1A4"/>
    <w:multiLevelType w:val="singleLevel"/>
    <w:tmpl w:val="E5A9B1A4"/>
    <w:lvl w:ilvl="0" w:tentative="0">
      <w:start w:val="1"/>
      <w:numFmt w:val="decimal"/>
      <w:suff w:val="space"/>
      <w:lvlText w:val="%1."/>
      <w:lvlJc w:val="left"/>
    </w:lvl>
  </w:abstractNum>
  <w:abstractNum w:abstractNumId="9">
    <w:nsid w:val="F2A177DC"/>
    <w:multiLevelType w:val="singleLevel"/>
    <w:tmpl w:val="F2A177DC"/>
    <w:lvl w:ilvl="0" w:tentative="0">
      <w:start w:val="1"/>
      <w:numFmt w:val="lowerLetter"/>
      <w:lvlText w:val="%1)"/>
      <w:lvlJc w:val="left"/>
      <w:pPr>
        <w:tabs>
          <w:tab w:val="left" w:pos="425"/>
        </w:tabs>
        <w:ind w:left="425" w:leftChars="0" w:hanging="425" w:firstLineChars="0"/>
      </w:pPr>
      <w:rPr>
        <w:rFonts w:hint="default"/>
      </w:rPr>
    </w:lvl>
  </w:abstractNum>
  <w:abstractNum w:abstractNumId="10">
    <w:nsid w:val="F2B07618"/>
    <w:multiLevelType w:val="singleLevel"/>
    <w:tmpl w:val="F2B07618"/>
    <w:lvl w:ilvl="0" w:tentative="0">
      <w:start w:val="1"/>
      <w:numFmt w:val="lowerLetter"/>
      <w:lvlText w:val="%1)"/>
      <w:lvlJc w:val="left"/>
      <w:pPr>
        <w:tabs>
          <w:tab w:val="left" w:pos="425"/>
        </w:tabs>
        <w:ind w:left="425" w:leftChars="0" w:hanging="425" w:firstLineChars="0"/>
      </w:pPr>
      <w:rPr>
        <w:rFonts w:hint="default"/>
      </w:rPr>
    </w:lvl>
  </w:abstractNum>
  <w:abstractNum w:abstractNumId="11">
    <w:nsid w:val="F6F7A226"/>
    <w:multiLevelType w:val="singleLevel"/>
    <w:tmpl w:val="F6F7A226"/>
    <w:lvl w:ilvl="0" w:tentative="0">
      <w:start w:val="1"/>
      <w:numFmt w:val="lowerLetter"/>
      <w:lvlText w:val="%1)"/>
      <w:lvlJc w:val="left"/>
      <w:pPr>
        <w:tabs>
          <w:tab w:val="left" w:pos="425"/>
        </w:tabs>
        <w:ind w:left="425" w:leftChars="0" w:hanging="425" w:firstLineChars="0"/>
      </w:pPr>
      <w:rPr>
        <w:rFonts w:hint="default"/>
      </w:rPr>
    </w:lvl>
  </w:abstractNum>
  <w:abstractNum w:abstractNumId="12">
    <w:nsid w:val="0BED4FE5"/>
    <w:multiLevelType w:val="singleLevel"/>
    <w:tmpl w:val="0BED4FE5"/>
    <w:lvl w:ilvl="0" w:tentative="0">
      <w:start w:val="1"/>
      <w:numFmt w:val="lowerLetter"/>
      <w:suff w:val="space"/>
      <w:lvlText w:val="%1)"/>
      <w:lvlJc w:val="left"/>
    </w:lvl>
  </w:abstractNum>
  <w:abstractNum w:abstractNumId="13">
    <w:nsid w:val="17C235C1"/>
    <w:multiLevelType w:val="multilevel"/>
    <w:tmpl w:val="17C235C1"/>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14">
    <w:nsid w:val="3827E3B7"/>
    <w:multiLevelType w:val="singleLevel"/>
    <w:tmpl w:val="3827E3B7"/>
    <w:lvl w:ilvl="0" w:tentative="0">
      <w:start w:val="1"/>
      <w:numFmt w:val="lowerLetter"/>
      <w:suff w:val="space"/>
      <w:lvlText w:val="%1)"/>
      <w:lvlJc w:val="left"/>
    </w:lvl>
  </w:abstractNum>
  <w:abstractNum w:abstractNumId="15">
    <w:nsid w:val="38C21767"/>
    <w:multiLevelType w:val="multilevel"/>
    <w:tmpl w:val="38C21767"/>
    <w:lvl w:ilvl="0" w:tentative="0">
      <w:start w:val="1"/>
      <w:numFmt w:val="lowerLetter"/>
      <w:lvlText w:val="%1)"/>
      <w:lvlJc w:val="left"/>
      <w:pPr>
        <w:ind w:left="102" w:hanging="708"/>
      </w:pPr>
      <w:rPr>
        <w:rFonts w:hint="default" w:ascii="Arial" w:hAnsi="Arial" w:eastAsia="Arial" w:cs="Arial"/>
        <w:w w:val="99"/>
        <w:sz w:val="24"/>
        <w:szCs w:val="24"/>
      </w:rPr>
    </w:lvl>
    <w:lvl w:ilvl="1" w:tentative="0">
      <w:start w:val="0"/>
      <w:numFmt w:val="bullet"/>
      <w:lvlText w:val="•"/>
      <w:lvlJc w:val="left"/>
      <w:pPr>
        <w:ind w:left="961" w:hanging="708"/>
      </w:pPr>
      <w:rPr>
        <w:rFonts w:hint="default"/>
      </w:rPr>
    </w:lvl>
    <w:lvl w:ilvl="2" w:tentative="0">
      <w:start w:val="0"/>
      <w:numFmt w:val="bullet"/>
      <w:lvlText w:val="•"/>
      <w:lvlJc w:val="left"/>
      <w:pPr>
        <w:ind w:left="1823" w:hanging="708"/>
      </w:pPr>
      <w:rPr>
        <w:rFonts w:hint="default"/>
      </w:rPr>
    </w:lvl>
    <w:lvl w:ilvl="3" w:tentative="0">
      <w:start w:val="0"/>
      <w:numFmt w:val="bullet"/>
      <w:lvlText w:val="•"/>
      <w:lvlJc w:val="left"/>
      <w:pPr>
        <w:ind w:left="2685" w:hanging="708"/>
      </w:pPr>
      <w:rPr>
        <w:rFonts w:hint="default"/>
      </w:rPr>
    </w:lvl>
    <w:lvl w:ilvl="4" w:tentative="0">
      <w:start w:val="0"/>
      <w:numFmt w:val="bullet"/>
      <w:lvlText w:val="•"/>
      <w:lvlJc w:val="left"/>
      <w:pPr>
        <w:ind w:left="3547" w:hanging="708"/>
      </w:pPr>
      <w:rPr>
        <w:rFonts w:hint="default"/>
      </w:rPr>
    </w:lvl>
    <w:lvl w:ilvl="5" w:tentative="0">
      <w:start w:val="0"/>
      <w:numFmt w:val="bullet"/>
      <w:lvlText w:val="•"/>
      <w:lvlJc w:val="left"/>
      <w:pPr>
        <w:ind w:left="4409" w:hanging="708"/>
      </w:pPr>
      <w:rPr>
        <w:rFonts w:hint="default"/>
      </w:rPr>
    </w:lvl>
    <w:lvl w:ilvl="6" w:tentative="0">
      <w:start w:val="0"/>
      <w:numFmt w:val="bullet"/>
      <w:lvlText w:val="•"/>
      <w:lvlJc w:val="left"/>
      <w:pPr>
        <w:ind w:left="5271" w:hanging="708"/>
      </w:pPr>
      <w:rPr>
        <w:rFonts w:hint="default"/>
      </w:rPr>
    </w:lvl>
    <w:lvl w:ilvl="7" w:tentative="0">
      <w:start w:val="0"/>
      <w:numFmt w:val="bullet"/>
      <w:lvlText w:val="•"/>
      <w:lvlJc w:val="left"/>
      <w:pPr>
        <w:ind w:left="6133" w:hanging="708"/>
      </w:pPr>
      <w:rPr>
        <w:rFonts w:hint="default"/>
      </w:rPr>
    </w:lvl>
    <w:lvl w:ilvl="8" w:tentative="0">
      <w:start w:val="0"/>
      <w:numFmt w:val="bullet"/>
      <w:lvlText w:val="•"/>
      <w:lvlJc w:val="left"/>
      <w:pPr>
        <w:ind w:left="6995" w:hanging="708"/>
      </w:pPr>
      <w:rPr>
        <w:rFonts w:hint="default"/>
      </w:rPr>
    </w:lvl>
  </w:abstractNum>
  <w:abstractNum w:abstractNumId="16">
    <w:nsid w:val="3904FC5F"/>
    <w:multiLevelType w:val="multilevel"/>
    <w:tmpl w:val="3904FC5F"/>
    <w:lvl w:ilvl="0" w:tentative="0">
      <w:start w:val="10"/>
      <w:numFmt w:val="decimal"/>
      <w:lvlText w:val="%1"/>
      <w:lvlJc w:val="left"/>
      <w:pPr>
        <w:ind w:left="375" w:hanging="375"/>
      </w:pPr>
      <w:rPr>
        <w:rFonts w:hint="default" w:ascii="SimSun" w:hAnsi="SimSun" w:eastAsia="SimSun" w:cs="SimSun"/>
      </w:rPr>
    </w:lvl>
    <w:lvl w:ilvl="1" w:tentative="0">
      <w:start w:val="1"/>
      <w:numFmt w:val="decimal"/>
      <w:lvlText w:val="%1.%2"/>
      <w:lvlJc w:val="left"/>
      <w:pPr>
        <w:ind w:left="375" w:hanging="375"/>
      </w:pPr>
      <w:rPr>
        <w:rFonts w:hint="default" w:ascii="Arial" w:hAnsi="Arial" w:eastAsia="SimSun" w:cs="Arial"/>
        <w:sz w:val="19"/>
        <w:szCs w:val="19"/>
      </w:rPr>
    </w:lvl>
    <w:lvl w:ilvl="2" w:tentative="0">
      <w:start w:val="1"/>
      <w:numFmt w:val="decimal"/>
      <w:lvlText w:val="%1.%2.%3"/>
      <w:lvlJc w:val="left"/>
      <w:pPr>
        <w:ind w:left="720" w:hanging="720"/>
      </w:pPr>
      <w:rPr>
        <w:rFonts w:hint="default" w:ascii="Arial" w:hAnsi="Arial" w:eastAsia="SimSun" w:cs="Arial"/>
        <w:sz w:val="19"/>
        <w:szCs w:val="19"/>
      </w:rPr>
    </w:lvl>
    <w:lvl w:ilvl="3" w:tentative="0">
      <w:start w:val="1"/>
      <w:numFmt w:val="decimal"/>
      <w:lvlText w:val="%1.%2.%3.%4"/>
      <w:lvlJc w:val="left"/>
      <w:pPr>
        <w:ind w:left="720" w:hanging="720"/>
      </w:pPr>
      <w:rPr>
        <w:rFonts w:hint="default" w:ascii="Arial" w:hAnsi="Arial" w:cs="Arial"/>
        <w:sz w:val="19"/>
        <w:szCs w:val="19"/>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7">
    <w:nsid w:val="3B850DE4"/>
    <w:multiLevelType w:val="multilevel"/>
    <w:tmpl w:val="3B850DE4"/>
    <w:lvl w:ilvl="0" w:tentative="0">
      <w:start w:val="1"/>
      <w:numFmt w:val="lowerLetter"/>
      <w:lvlText w:val="%1)"/>
      <w:lvlJc w:val="left"/>
      <w:pPr>
        <w:ind w:left="102" w:hanging="708"/>
      </w:pPr>
      <w:rPr>
        <w:rFonts w:hint="default" w:ascii="Arial" w:hAnsi="Arial" w:eastAsia="Arial" w:cs="Arial"/>
        <w:w w:val="99"/>
        <w:sz w:val="20"/>
        <w:szCs w:val="20"/>
      </w:rPr>
    </w:lvl>
    <w:lvl w:ilvl="1" w:tentative="0">
      <w:start w:val="0"/>
      <w:numFmt w:val="bullet"/>
      <w:lvlText w:val="•"/>
      <w:lvlJc w:val="left"/>
      <w:pPr>
        <w:ind w:left="961" w:hanging="708"/>
      </w:pPr>
      <w:rPr>
        <w:rFonts w:hint="default"/>
      </w:rPr>
    </w:lvl>
    <w:lvl w:ilvl="2" w:tentative="0">
      <w:start w:val="0"/>
      <w:numFmt w:val="bullet"/>
      <w:lvlText w:val="•"/>
      <w:lvlJc w:val="left"/>
      <w:pPr>
        <w:ind w:left="1823" w:hanging="708"/>
      </w:pPr>
      <w:rPr>
        <w:rFonts w:hint="default"/>
      </w:rPr>
    </w:lvl>
    <w:lvl w:ilvl="3" w:tentative="0">
      <w:start w:val="0"/>
      <w:numFmt w:val="bullet"/>
      <w:lvlText w:val="•"/>
      <w:lvlJc w:val="left"/>
      <w:pPr>
        <w:ind w:left="2685" w:hanging="708"/>
      </w:pPr>
      <w:rPr>
        <w:rFonts w:hint="default"/>
      </w:rPr>
    </w:lvl>
    <w:lvl w:ilvl="4" w:tentative="0">
      <w:start w:val="0"/>
      <w:numFmt w:val="bullet"/>
      <w:lvlText w:val="•"/>
      <w:lvlJc w:val="left"/>
      <w:pPr>
        <w:ind w:left="3547" w:hanging="708"/>
      </w:pPr>
      <w:rPr>
        <w:rFonts w:hint="default"/>
      </w:rPr>
    </w:lvl>
    <w:lvl w:ilvl="5" w:tentative="0">
      <w:start w:val="0"/>
      <w:numFmt w:val="bullet"/>
      <w:lvlText w:val="•"/>
      <w:lvlJc w:val="left"/>
      <w:pPr>
        <w:ind w:left="4409" w:hanging="708"/>
      </w:pPr>
      <w:rPr>
        <w:rFonts w:hint="default"/>
      </w:rPr>
    </w:lvl>
    <w:lvl w:ilvl="6" w:tentative="0">
      <w:start w:val="0"/>
      <w:numFmt w:val="bullet"/>
      <w:lvlText w:val="•"/>
      <w:lvlJc w:val="left"/>
      <w:pPr>
        <w:ind w:left="5271" w:hanging="708"/>
      </w:pPr>
      <w:rPr>
        <w:rFonts w:hint="default"/>
      </w:rPr>
    </w:lvl>
    <w:lvl w:ilvl="7" w:tentative="0">
      <w:start w:val="0"/>
      <w:numFmt w:val="bullet"/>
      <w:lvlText w:val="•"/>
      <w:lvlJc w:val="left"/>
      <w:pPr>
        <w:ind w:left="6133" w:hanging="708"/>
      </w:pPr>
      <w:rPr>
        <w:rFonts w:hint="default"/>
      </w:rPr>
    </w:lvl>
    <w:lvl w:ilvl="8" w:tentative="0">
      <w:start w:val="0"/>
      <w:numFmt w:val="bullet"/>
      <w:lvlText w:val="•"/>
      <w:lvlJc w:val="left"/>
      <w:pPr>
        <w:ind w:left="6995" w:hanging="708"/>
      </w:pPr>
      <w:rPr>
        <w:rFonts w:hint="default"/>
      </w:rPr>
    </w:lvl>
  </w:abstractNum>
  <w:abstractNum w:abstractNumId="18">
    <w:nsid w:val="3CFF6573"/>
    <w:multiLevelType w:val="singleLevel"/>
    <w:tmpl w:val="3CFF6573"/>
    <w:lvl w:ilvl="0" w:tentative="0">
      <w:start w:val="1"/>
      <w:numFmt w:val="lowerLetter"/>
      <w:suff w:val="space"/>
      <w:lvlText w:val="%1)"/>
      <w:lvlJc w:val="left"/>
    </w:lvl>
  </w:abstractNum>
  <w:abstractNum w:abstractNumId="19">
    <w:nsid w:val="3F142717"/>
    <w:multiLevelType w:val="multilevel"/>
    <w:tmpl w:val="3F142717"/>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0">
    <w:nsid w:val="410CBB87"/>
    <w:multiLevelType w:val="singleLevel"/>
    <w:tmpl w:val="410CBB87"/>
    <w:lvl w:ilvl="0" w:tentative="0">
      <w:start w:val="1"/>
      <w:numFmt w:val="lowerLetter"/>
      <w:lvlText w:val="%1)"/>
      <w:lvlJc w:val="left"/>
      <w:pPr>
        <w:tabs>
          <w:tab w:val="left" w:pos="425"/>
        </w:tabs>
        <w:ind w:left="425" w:leftChars="0" w:hanging="425" w:firstLineChars="0"/>
      </w:pPr>
      <w:rPr>
        <w:rFonts w:hint="default"/>
      </w:rPr>
    </w:lvl>
  </w:abstractNum>
  <w:abstractNum w:abstractNumId="21">
    <w:nsid w:val="46D87CD9"/>
    <w:multiLevelType w:val="multilevel"/>
    <w:tmpl w:val="46D87CD9"/>
    <w:lvl w:ilvl="0" w:tentative="0">
      <w:start w:val="1"/>
      <w:numFmt w:val="decimal"/>
      <w:pStyle w:val="22"/>
      <w:lvlText w:val="%1."/>
      <w:lvlJc w:val="left"/>
      <w:pPr>
        <w:ind w:left="505" w:hanging="505"/>
      </w:pPr>
      <w:rPr>
        <w:rFonts w:hint="default"/>
        <w:b/>
        <w:sz w:val="20"/>
        <w:szCs w:val="20"/>
      </w:rPr>
    </w:lvl>
    <w:lvl w:ilvl="1" w:tentative="0">
      <w:start w:val="1"/>
      <w:numFmt w:val="decimal"/>
      <w:lvlText w:val="%1.%2."/>
      <w:lvlJc w:val="left"/>
      <w:pPr>
        <w:ind w:left="505" w:hanging="505"/>
      </w:pPr>
      <w:rPr>
        <w:rFonts w:hint="default" w:ascii="Arial" w:hAnsi="Arial" w:cs="Arial"/>
        <w:b w:val="0"/>
        <w:color w:val="auto"/>
        <w:sz w:val="19"/>
        <w:szCs w:val="19"/>
      </w:rPr>
    </w:lvl>
    <w:lvl w:ilvl="2" w:tentative="0">
      <w:start w:val="1"/>
      <w:numFmt w:val="decimal"/>
      <w:lvlText w:val="%1.%2.%3."/>
      <w:lvlJc w:val="left"/>
      <w:pPr>
        <w:ind w:left="505" w:hanging="505"/>
      </w:pPr>
      <w:rPr>
        <w:rFonts w:hint="default"/>
        <w:b w:val="0"/>
        <w:color w:val="auto"/>
        <w:sz w:val="19"/>
        <w:szCs w:val="19"/>
      </w:rPr>
    </w:lvl>
    <w:lvl w:ilvl="3" w:tentative="0">
      <w:start w:val="1"/>
      <w:numFmt w:val="decimal"/>
      <w:lvlText w:val="%1.%2.%3.%4."/>
      <w:lvlJc w:val="left"/>
      <w:pPr>
        <w:ind w:left="505" w:hanging="505"/>
      </w:pPr>
      <w:rPr>
        <w:rFonts w:hint="default"/>
        <w:sz w:val="19"/>
        <w:szCs w:val="19"/>
      </w:rPr>
    </w:lvl>
    <w:lvl w:ilvl="4" w:tentative="0">
      <w:start w:val="1"/>
      <w:numFmt w:val="decimal"/>
      <w:lvlText w:val="%1.%2.%3.%4.%5."/>
      <w:lvlJc w:val="left"/>
      <w:pPr>
        <w:ind w:left="505" w:hanging="505"/>
      </w:pPr>
      <w:rPr>
        <w:rFonts w:hint="default"/>
      </w:rPr>
    </w:lvl>
    <w:lvl w:ilvl="5" w:tentative="0">
      <w:start w:val="1"/>
      <w:numFmt w:val="decimal"/>
      <w:lvlText w:val="%1.%2.%3.%4.%5.%6."/>
      <w:lvlJc w:val="left"/>
      <w:pPr>
        <w:ind w:left="505" w:hanging="505"/>
      </w:pPr>
      <w:rPr>
        <w:rFonts w:hint="default"/>
      </w:rPr>
    </w:lvl>
    <w:lvl w:ilvl="6" w:tentative="0">
      <w:start w:val="1"/>
      <w:numFmt w:val="decimal"/>
      <w:lvlText w:val="%1.%2.%3.%4.%5.%6.%7."/>
      <w:lvlJc w:val="left"/>
      <w:pPr>
        <w:ind w:left="505" w:hanging="505"/>
      </w:pPr>
      <w:rPr>
        <w:rFonts w:hint="default"/>
      </w:rPr>
    </w:lvl>
    <w:lvl w:ilvl="7" w:tentative="0">
      <w:start w:val="1"/>
      <w:numFmt w:val="decimal"/>
      <w:lvlText w:val="%1.%2.%3.%4.%5.%6.%7.%8."/>
      <w:lvlJc w:val="left"/>
      <w:pPr>
        <w:ind w:left="505" w:hanging="505"/>
      </w:pPr>
      <w:rPr>
        <w:rFonts w:hint="default"/>
      </w:rPr>
    </w:lvl>
    <w:lvl w:ilvl="8" w:tentative="0">
      <w:start w:val="1"/>
      <w:numFmt w:val="decimal"/>
      <w:lvlText w:val="%1.%2.%3.%4.%5.%6.%7.%8.%9."/>
      <w:lvlJc w:val="left"/>
      <w:pPr>
        <w:ind w:left="505" w:hanging="505"/>
      </w:pPr>
      <w:rPr>
        <w:rFonts w:hint="default"/>
      </w:rPr>
    </w:lvl>
  </w:abstractNum>
  <w:abstractNum w:abstractNumId="22">
    <w:nsid w:val="4FAC3DAD"/>
    <w:multiLevelType w:val="multilevel"/>
    <w:tmpl w:val="4FAC3DAD"/>
    <w:lvl w:ilvl="0" w:tentative="0">
      <w:start w:val="1"/>
      <w:numFmt w:val="decimal"/>
      <w:lvlText w:val="%1."/>
      <w:lvlJc w:val="center"/>
      <w:pPr>
        <w:ind w:left="505" w:hanging="505"/>
      </w:pPr>
      <w:rPr>
        <w:rFonts w:hint="default"/>
        <w:sz w:val="26"/>
        <w:szCs w:val="26"/>
      </w:rPr>
    </w:lvl>
    <w:lvl w:ilvl="1" w:tentative="0">
      <w:start w:val="1"/>
      <w:numFmt w:val="decimal"/>
      <w:lvlText w:val="%1.%2."/>
      <w:lvlJc w:val="left"/>
      <w:pPr>
        <w:ind w:left="505" w:hanging="505"/>
      </w:pPr>
      <w:rPr>
        <w:rFonts w:hint="default" w:ascii="Arial" w:hAnsi="Arial" w:cs="Arial"/>
        <w:b w:val="0"/>
        <w:color w:val="auto"/>
        <w:sz w:val="19"/>
        <w:szCs w:val="19"/>
      </w:rPr>
    </w:lvl>
    <w:lvl w:ilvl="2" w:tentative="0">
      <w:start w:val="1"/>
      <w:numFmt w:val="decimal"/>
      <w:lvlText w:val="%1.%2.%3."/>
      <w:lvlJc w:val="left"/>
      <w:pPr>
        <w:ind w:left="505" w:hanging="505"/>
      </w:pPr>
      <w:rPr>
        <w:rFonts w:hint="default"/>
        <w:b w:val="0"/>
        <w:color w:val="auto"/>
        <w:sz w:val="19"/>
        <w:szCs w:val="19"/>
      </w:rPr>
    </w:lvl>
    <w:lvl w:ilvl="3" w:tentative="0">
      <w:start w:val="1"/>
      <w:numFmt w:val="decimal"/>
      <w:lvlText w:val="%1.%2.%3.%4."/>
      <w:lvlJc w:val="left"/>
      <w:pPr>
        <w:ind w:left="505" w:hanging="505"/>
      </w:pPr>
      <w:rPr>
        <w:rFonts w:hint="default"/>
        <w:sz w:val="19"/>
        <w:szCs w:val="19"/>
      </w:rPr>
    </w:lvl>
    <w:lvl w:ilvl="4" w:tentative="0">
      <w:start w:val="1"/>
      <w:numFmt w:val="decimal"/>
      <w:lvlText w:val="%1.%2.%3.%4.%5."/>
      <w:lvlJc w:val="left"/>
      <w:pPr>
        <w:ind w:left="505" w:hanging="505"/>
      </w:pPr>
      <w:rPr>
        <w:rFonts w:hint="default"/>
      </w:rPr>
    </w:lvl>
    <w:lvl w:ilvl="5" w:tentative="0">
      <w:start w:val="1"/>
      <w:numFmt w:val="decimal"/>
      <w:lvlText w:val="%1.%2.%3.%4.%5.%6."/>
      <w:lvlJc w:val="left"/>
      <w:pPr>
        <w:ind w:left="505" w:hanging="505"/>
      </w:pPr>
      <w:rPr>
        <w:rFonts w:hint="default"/>
      </w:rPr>
    </w:lvl>
    <w:lvl w:ilvl="6" w:tentative="0">
      <w:start w:val="1"/>
      <w:numFmt w:val="decimal"/>
      <w:lvlText w:val="%1.%2.%3.%4.%5.%6.%7."/>
      <w:lvlJc w:val="left"/>
      <w:pPr>
        <w:ind w:left="505" w:hanging="505"/>
      </w:pPr>
      <w:rPr>
        <w:rFonts w:hint="default"/>
      </w:rPr>
    </w:lvl>
    <w:lvl w:ilvl="7" w:tentative="0">
      <w:start w:val="1"/>
      <w:numFmt w:val="decimal"/>
      <w:lvlText w:val="%1.%2.%3.%4.%5.%6.%7.%8."/>
      <w:lvlJc w:val="left"/>
      <w:pPr>
        <w:ind w:left="505" w:hanging="505"/>
      </w:pPr>
      <w:rPr>
        <w:rFonts w:hint="default"/>
      </w:rPr>
    </w:lvl>
    <w:lvl w:ilvl="8" w:tentative="0">
      <w:start w:val="1"/>
      <w:numFmt w:val="decimal"/>
      <w:lvlText w:val="%1.%2.%3.%4.%5.%6.%7.%8.%9."/>
      <w:lvlJc w:val="left"/>
      <w:pPr>
        <w:ind w:left="505" w:hanging="505"/>
      </w:pPr>
      <w:rPr>
        <w:rFonts w:hint="default"/>
      </w:rPr>
    </w:lvl>
  </w:abstractNum>
  <w:abstractNum w:abstractNumId="23">
    <w:nsid w:val="55B24803"/>
    <w:multiLevelType w:val="multilevel"/>
    <w:tmpl w:val="55B24803"/>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4">
    <w:nsid w:val="645719A2"/>
    <w:multiLevelType w:val="multilevel"/>
    <w:tmpl w:val="645719A2"/>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5">
    <w:nsid w:val="6C931C52"/>
    <w:multiLevelType w:val="multilevel"/>
    <w:tmpl w:val="6C931C52"/>
    <w:lvl w:ilvl="0" w:tentative="0">
      <w:start w:val="1"/>
      <w:numFmt w:val="upperRoman"/>
      <w:lvlText w:val="%1."/>
      <w:lvlJc w:val="left"/>
      <w:pPr>
        <w:ind w:left="578" w:hanging="720"/>
      </w:pPr>
      <w:rPr>
        <w:rFonts w:hint="default"/>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26">
    <w:nsid w:val="6D76D178"/>
    <w:multiLevelType w:val="singleLevel"/>
    <w:tmpl w:val="6D76D178"/>
    <w:lvl w:ilvl="0" w:tentative="0">
      <w:start w:val="1"/>
      <w:numFmt w:val="upperRoman"/>
      <w:suff w:val="space"/>
      <w:lvlText w:val="%1."/>
      <w:lvlJc w:val="left"/>
      <w:pPr>
        <w:tabs>
          <w:tab w:val="left" w:pos="0"/>
        </w:tabs>
      </w:pPr>
      <w:rPr>
        <w:rFonts w:hint="default" w:ascii="Arial" w:hAnsi="Arial" w:eastAsia="SimSun" w:cs="Arial"/>
      </w:rPr>
    </w:lvl>
  </w:abstractNum>
  <w:abstractNum w:abstractNumId="27">
    <w:nsid w:val="7537572D"/>
    <w:multiLevelType w:val="singleLevel"/>
    <w:tmpl w:val="7537572D"/>
    <w:lvl w:ilvl="0" w:tentative="0">
      <w:start w:val="1"/>
      <w:numFmt w:val="upperRoman"/>
      <w:suff w:val="space"/>
      <w:lvlText w:val="%1."/>
      <w:lvlJc w:val="left"/>
    </w:lvl>
  </w:abstractNum>
  <w:abstractNum w:abstractNumId="28">
    <w:nsid w:val="77EB47D1"/>
    <w:multiLevelType w:val="multilevel"/>
    <w:tmpl w:val="77EB47D1"/>
    <w:lvl w:ilvl="0" w:tentative="0">
      <w:start w:val="1"/>
      <w:numFmt w:val="decimal"/>
      <w:lvlText w:val="%1."/>
      <w:lvlJc w:val="left"/>
      <w:pPr>
        <w:ind w:left="810" w:hanging="708"/>
      </w:pPr>
      <w:rPr>
        <w:rFonts w:hint="default" w:ascii="Arial" w:hAnsi="Arial" w:eastAsia="Arial" w:cs="Arial"/>
        <w:b/>
        <w:bCs/>
        <w:spacing w:val="-27"/>
        <w:w w:val="99"/>
        <w:sz w:val="24"/>
        <w:szCs w:val="24"/>
      </w:rPr>
    </w:lvl>
    <w:lvl w:ilvl="1" w:tentative="0">
      <w:start w:val="0"/>
      <w:numFmt w:val="bullet"/>
      <w:lvlText w:val="•"/>
      <w:lvlJc w:val="left"/>
      <w:pPr>
        <w:ind w:left="1609" w:hanging="708"/>
      </w:pPr>
      <w:rPr>
        <w:rFonts w:hint="default"/>
      </w:rPr>
    </w:lvl>
    <w:lvl w:ilvl="2" w:tentative="0">
      <w:start w:val="0"/>
      <w:numFmt w:val="bullet"/>
      <w:lvlText w:val="•"/>
      <w:lvlJc w:val="left"/>
      <w:pPr>
        <w:ind w:left="2399" w:hanging="708"/>
      </w:pPr>
      <w:rPr>
        <w:rFonts w:hint="default"/>
      </w:rPr>
    </w:lvl>
    <w:lvl w:ilvl="3" w:tentative="0">
      <w:start w:val="0"/>
      <w:numFmt w:val="bullet"/>
      <w:lvlText w:val="•"/>
      <w:lvlJc w:val="left"/>
      <w:pPr>
        <w:ind w:left="3189" w:hanging="708"/>
      </w:pPr>
      <w:rPr>
        <w:rFonts w:hint="default"/>
      </w:rPr>
    </w:lvl>
    <w:lvl w:ilvl="4" w:tentative="0">
      <w:start w:val="0"/>
      <w:numFmt w:val="bullet"/>
      <w:lvlText w:val="•"/>
      <w:lvlJc w:val="left"/>
      <w:pPr>
        <w:ind w:left="3979" w:hanging="708"/>
      </w:pPr>
      <w:rPr>
        <w:rFonts w:hint="default"/>
      </w:rPr>
    </w:lvl>
    <w:lvl w:ilvl="5" w:tentative="0">
      <w:start w:val="0"/>
      <w:numFmt w:val="bullet"/>
      <w:lvlText w:val="•"/>
      <w:lvlJc w:val="left"/>
      <w:pPr>
        <w:ind w:left="4769" w:hanging="708"/>
      </w:pPr>
      <w:rPr>
        <w:rFonts w:hint="default"/>
      </w:rPr>
    </w:lvl>
    <w:lvl w:ilvl="6" w:tentative="0">
      <w:start w:val="0"/>
      <w:numFmt w:val="bullet"/>
      <w:lvlText w:val="•"/>
      <w:lvlJc w:val="left"/>
      <w:pPr>
        <w:ind w:left="5559" w:hanging="708"/>
      </w:pPr>
      <w:rPr>
        <w:rFonts w:hint="default"/>
      </w:rPr>
    </w:lvl>
    <w:lvl w:ilvl="7" w:tentative="0">
      <w:start w:val="0"/>
      <w:numFmt w:val="bullet"/>
      <w:lvlText w:val="•"/>
      <w:lvlJc w:val="left"/>
      <w:pPr>
        <w:ind w:left="6349" w:hanging="708"/>
      </w:pPr>
      <w:rPr>
        <w:rFonts w:hint="default"/>
      </w:rPr>
    </w:lvl>
    <w:lvl w:ilvl="8" w:tentative="0">
      <w:start w:val="0"/>
      <w:numFmt w:val="bullet"/>
      <w:lvlText w:val="•"/>
      <w:lvlJc w:val="left"/>
      <w:pPr>
        <w:ind w:left="7139" w:hanging="708"/>
      </w:pPr>
      <w:rPr>
        <w:rFonts w:hint="default"/>
      </w:rPr>
    </w:lvl>
  </w:abstractNum>
  <w:abstractNum w:abstractNumId="29">
    <w:nsid w:val="7DDA6012"/>
    <w:multiLevelType w:val="multilevel"/>
    <w:tmpl w:val="7DDA6012"/>
    <w:lvl w:ilvl="0" w:tentative="0">
      <w:start w:val="1"/>
      <w:numFmt w:val="upperRoman"/>
      <w:lvlText w:val="%1."/>
      <w:lvlJc w:val="left"/>
      <w:pPr>
        <w:ind w:left="578" w:hanging="720"/>
      </w:pPr>
      <w:rPr>
        <w:rFonts w:hint="default"/>
        <w:b w:val="0"/>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30">
    <w:nsid w:val="7F6288CE"/>
    <w:multiLevelType w:val="multilevel"/>
    <w:tmpl w:val="7F6288CE"/>
    <w:lvl w:ilvl="0" w:tentative="0">
      <w:start w:val="6"/>
      <w:numFmt w:val="decimal"/>
      <w:lvlText w:val="%1"/>
      <w:lvlJc w:val="left"/>
      <w:pPr>
        <w:ind w:left="600" w:hanging="600"/>
      </w:pPr>
      <w:rPr>
        <w:rFonts w:hint="default"/>
      </w:rPr>
    </w:lvl>
    <w:lvl w:ilvl="1" w:tentative="0">
      <w:start w:val="1"/>
      <w:numFmt w:val="decimal"/>
      <w:lvlText w:val="%1.%2"/>
      <w:lvlJc w:val="left"/>
      <w:pPr>
        <w:ind w:left="600" w:hanging="600"/>
      </w:pPr>
      <w:rPr>
        <w:rFonts w:hint="default"/>
      </w:rPr>
    </w:lvl>
    <w:lvl w:ilvl="2" w:tentative="0">
      <w:start w:val="6"/>
      <w:numFmt w:val="decimal"/>
      <w:lvlText w:val="%1.%2.%3"/>
      <w:lvlJc w:val="left"/>
      <w:pPr>
        <w:ind w:left="720" w:hanging="720"/>
      </w:pPr>
      <w:rPr>
        <w:rFonts w:hint="default" w:ascii="SimSun" w:hAnsi="SimSun" w:eastAsia="SimSun" w:cs="SimSun"/>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21"/>
  </w:num>
  <w:num w:numId="2">
    <w:abstractNumId w:val="22"/>
  </w:num>
  <w:num w:numId="3">
    <w:abstractNumId w:val="30"/>
  </w:num>
  <w:num w:numId="4">
    <w:abstractNumId w:val="16"/>
  </w:num>
  <w:num w:numId="5">
    <w:abstractNumId w:val="14"/>
  </w:num>
  <w:num w:numId="6">
    <w:abstractNumId w:val="8"/>
  </w:num>
  <w:num w:numId="7">
    <w:abstractNumId w:val="4"/>
  </w:num>
  <w:num w:numId="8">
    <w:abstractNumId w:val="2"/>
  </w:num>
  <w:num w:numId="9">
    <w:abstractNumId w:val="18"/>
  </w:num>
  <w:num w:numId="10">
    <w:abstractNumId w:val="26"/>
  </w:num>
  <w:num w:numId="11">
    <w:abstractNumId w:val="0"/>
  </w:num>
  <w:num w:numId="12">
    <w:abstractNumId w:val="11"/>
  </w:num>
  <w:num w:numId="13">
    <w:abstractNumId w:val="1"/>
  </w:num>
  <w:num w:numId="14">
    <w:abstractNumId w:val="29"/>
  </w:num>
  <w:num w:numId="15">
    <w:abstractNumId w:val="9"/>
  </w:num>
  <w:num w:numId="16">
    <w:abstractNumId w:val="23"/>
  </w:num>
  <w:num w:numId="17">
    <w:abstractNumId w:val="13"/>
  </w:num>
  <w:num w:numId="18">
    <w:abstractNumId w:val="6"/>
  </w:num>
  <w:num w:numId="19">
    <w:abstractNumId w:val="5"/>
  </w:num>
  <w:num w:numId="20">
    <w:abstractNumId w:val="10"/>
  </w:num>
  <w:num w:numId="21">
    <w:abstractNumId w:val="20"/>
  </w:num>
  <w:num w:numId="22">
    <w:abstractNumId w:val="19"/>
  </w:num>
  <w:num w:numId="23">
    <w:abstractNumId w:val="27"/>
  </w:num>
  <w:num w:numId="24">
    <w:abstractNumId w:val="25"/>
  </w:num>
  <w:num w:numId="25">
    <w:abstractNumId w:val="12"/>
  </w:num>
  <w:num w:numId="26">
    <w:abstractNumId w:val="24"/>
  </w:num>
  <w:num w:numId="27">
    <w:abstractNumId w:val="3"/>
  </w:num>
  <w:num w:numId="28">
    <w:abstractNumId w:val="7"/>
  </w:num>
  <w:num w:numId="29">
    <w:abstractNumId w:val="28"/>
  </w:num>
  <w:num w:numId="30">
    <w:abstractNumId w:val="17"/>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37"/>
  <w:hyphenationZone w:val="425"/>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8D3"/>
    <w:rsid w:val="00000A6C"/>
    <w:rsid w:val="00000D4C"/>
    <w:rsid w:val="00000DC9"/>
    <w:rsid w:val="00000FD5"/>
    <w:rsid w:val="00001781"/>
    <w:rsid w:val="00001851"/>
    <w:rsid w:val="00001A69"/>
    <w:rsid w:val="00001EE5"/>
    <w:rsid w:val="00002449"/>
    <w:rsid w:val="000038F4"/>
    <w:rsid w:val="00003991"/>
    <w:rsid w:val="00003C22"/>
    <w:rsid w:val="00004548"/>
    <w:rsid w:val="000063BA"/>
    <w:rsid w:val="00007AE5"/>
    <w:rsid w:val="000102A1"/>
    <w:rsid w:val="00010831"/>
    <w:rsid w:val="00012117"/>
    <w:rsid w:val="000125B9"/>
    <w:rsid w:val="00012683"/>
    <w:rsid w:val="00012887"/>
    <w:rsid w:val="00012E24"/>
    <w:rsid w:val="00012ED0"/>
    <w:rsid w:val="00012F6F"/>
    <w:rsid w:val="00013405"/>
    <w:rsid w:val="00013C43"/>
    <w:rsid w:val="00013E16"/>
    <w:rsid w:val="0001477E"/>
    <w:rsid w:val="000152AC"/>
    <w:rsid w:val="0001553D"/>
    <w:rsid w:val="00015576"/>
    <w:rsid w:val="0001610C"/>
    <w:rsid w:val="00016434"/>
    <w:rsid w:val="00016783"/>
    <w:rsid w:val="00016C2F"/>
    <w:rsid w:val="00016E58"/>
    <w:rsid w:val="00017134"/>
    <w:rsid w:val="00017716"/>
    <w:rsid w:val="000201D7"/>
    <w:rsid w:val="0002081B"/>
    <w:rsid w:val="0002207F"/>
    <w:rsid w:val="00022293"/>
    <w:rsid w:val="000222CD"/>
    <w:rsid w:val="000223DD"/>
    <w:rsid w:val="00022870"/>
    <w:rsid w:val="000228A7"/>
    <w:rsid w:val="00022B43"/>
    <w:rsid w:val="00023AC0"/>
    <w:rsid w:val="0002400E"/>
    <w:rsid w:val="0002418F"/>
    <w:rsid w:val="00026388"/>
    <w:rsid w:val="000268E5"/>
    <w:rsid w:val="00026C78"/>
    <w:rsid w:val="00026E7E"/>
    <w:rsid w:val="00027080"/>
    <w:rsid w:val="00027425"/>
    <w:rsid w:val="0002746F"/>
    <w:rsid w:val="0002777F"/>
    <w:rsid w:val="000278D5"/>
    <w:rsid w:val="00027A58"/>
    <w:rsid w:val="00031C5F"/>
    <w:rsid w:val="000325F5"/>
    <w:rsid w:val="00032C75"/>
    <w:rsid w:val="00032D95"/>
    <w:rsid w:val="00033BE9"/>
    <w:rsid w:val="00034DEA"/>
    <w:rsid w:val="0003561B"/>
    <w:rsid w:val="000356C5"/>
    <w:rsid w:val="00035FDF"/>
    <w:rsid w:val="00036CC2"/>
    <w:rsid w:val="00036EC4"/>
    <w:rsid w:val="000371CC"/>
    <w:rsid w:val="000408A3"/>
    <w:rsid w:val="00041D76"/>
    <w:rsid w:val="00041EAA"/>
    <w:rsid w:val="00042430"/>
    <w:rsid w:val="000425FD"/>
    <w:rsid w:val="00042D7A"/>
    <w:rsid w:val="000430B8"/>
    <w:rsid w:val="000435EB"/>
    <w:rsid w:val="00044B3A"/>
    <w:rsid w:val="0004595C"/>
    <w:rsid w:val="0004634F"/>
    <w:rsid w:val="00046994"/>
    <w:rsid w:val="00046D8B"/>
    <w:rsid w:val="00047AC9"/>
    <w:rsid w:val="00050E30"/>
    <w:rsid w:val="00051DB0"/>
    <w:rsid w:val="000520A1"/>
    <w:rsid w:val="000523A4"/>
    <w:rsid w:val="000523D9"/>
    <w:rsid w:val="000537E0"/>
    <w:rsid w:val="00053843"/>
    <w:rsid w:val="000545B0"/>
    <w:rsid w:val="0005478E"/>
    <w:rsid w:val="000548BC"/>
    <w:rsid w:val="00055089"/>
    <w:rsid w:val="0005549D"/>
    <w:rsid w:val="00056881"/>
    <w:rsid w:val="00056C23"/>
    <w:rsid w:val="000572E1"/>
    <w:rsid w:val="000576BA"/>
    <w:rsid w:val="00057E27"/>
    <w:rsid w:val="0006134A"/>
    <w:rsid w:val="00061651"/>
    <w:rsid w:val="00061E42"/>
    <w:rsid w:val="00062300"/>
    <w:rsid w:val="00062423"/>
    <w:rsid w:val="00062A85"/>
    <w:rsid w:val="000631F5"/>
    <w:rsid w:val="00063C99"/>
    <w:rsid w:val="0006430E"/>
    <w:rsid w:val="000647FB"/>
    <w:rsid w:val="00064CA3"/>
    <w:rsid w:val="00064ECA"/>
    <w:rsid w:val="000662AE"/>
    <w:rsid w:val="000669E5"/>
    <w:rsid w:val="00066F68"/>
    <w:rsid w:val="0006703F"/>
    <w:rsid w:val="000670C4"/>
    <w:rsid w:val="00070579"/>
    <w:rsid w:val="00070585"/>
    <w:rsid w:val="00070A85"/>
    <w:rsid w:val="00071DFB"/>
    <w:rsid w:val="00072F3A"/>
    <w:rsid w:val="000738AB"/>
    <w:rsid w:val="00073CA4"/>
    <w:rsid w:val="00074161"/>
    <w:rsid w:val="00074324"/>
    <w:rsid w:val="00074754"/>
    <w:rsid w:val="00074FAE"/>
    <w:rsid w:val="00075185"/>
    <w:rsid w:val="000759C5"/>
    <w:rsid w:val="00075B61"/>
    <w:rsid w:val="00075B76"/>
    <w:rsid w:val="000762F5"/>
    <w:rsid w:val="000765CE"/>
    <w:rsid w:val="000776DD"/>
    <w:rsid w:val="00077A37"/>
    <w:rsid w:val="00080F2D"/>
    <w:rsid w:val="00081861"/>
    <w:rsid w:val="000826E4"/>
    <w:rsid w:val="00082C87"/>
    <w:rsid w:val="00082D90"/>
    <w:rsid w:val="00082F33"/>
    <w:rsid w:val="00084D76"/>
    <w:rsid w:val="00085742"/>
    <w:rsid w:val="00085B14"/>
    <w:rsid w:val="00086898"/>
    <w:rsid w:val="00086BE7"/>
    <w:rsid w:val="00087414"/>
    <w:rsid w:val="0008773F"/>
    <w:rsid w:val="0008795D"/>
    <w:rsid w:val="000879CD"/>
    <w:rsid w:val="00087AB2"/>
    <w:rsid w:val="00087C6B"/>
    <w:rsid w:val="00087ED6"/>
    <w:rsid w:val="0009038C"/>
    <w:rsid w:val="000906F1"/>
    <w:rsid w:val="00090C80"/>
    <w:rsid w:val="0009162D"/>
    <w:rsid w:val="000916BA"/>
    <w:rsid w:val="00091FEC"/>
    <w:rsid w:val="000924BC"/>
    <w:rsid w:val="00092518"/>
    <w:rsid w:val="000928BB"/>
    <w:rsid w:val="00092AF5"/>
    <w:rsid w:val="00092BA9"/>
    <w:rsid w:val="00092F6E"/>
    <w:rsid w:val="00093388"/>
    <w:rsid w:val="00093A1C"/>
    <w:rsid w:val="00093C08"/>
    <w:rsid w:val="0009460D"/>
    <w:rsid w:val="00094DBE"/>
    <w:rsid w:val="0009545E"/>
    <w:rsid w:val="00095651"/>
    <w:rsid w:val="000957C9"/>
    <w:rsid w:val="00095A82"/>
    <w:rsid w:val="00096A76"/>
    <w:rsid w:val="00096D42"/>
    <w:rsid w:val="00096E52"/>
    <w:rsid w:val="0009700A"/>
    <w:rsid w:val="00097CD9"/>
    <w:rsid w:val="000A0AEB"/>
    <w:rsid w:val="000A0AFB"/>
    <w:rsid w:val="000A1D0A"/>
    <w:rsid w:val="000A1EE4"/>
    <w:rsid w:val="000A25C1"/>
    <w:rsid w:val="000A2686"/>
    <w:rsid w:val="000A273B"/>
    <w:rsid w:val="000A329E"/>
    <w:rsid w:val="000A4A75"/>
    <w:rsid w:val="000A4DBC"/>
    <w:rsid w:val="000A5849"/>
    <w:rsid w:val="000A703F"/>
    <w:rsid w:val="000A75A1"/>
    <w:rsid w:val="000B0676"/>
    <w:rsid w:val="000B14B2"/>
    <w:rsid w:val="000B1E1F"/>
    <w:rsid w:val="000B2436"/>
    <w:rsid w:val="000B298D"/>
    <w:rsid w:val="000B2A01"/>
    <w:rsid w:val="000B2A10"/>
    <w:rsid w:val="000B2B07"/>
    <w:rsid w:val="000B36BE"/>
    <w:rsid w:val="000B3B7B"/>
    <w:rsid w:val="000B3E7F"/>
    <w:rsid w:val="000B424F"/>
    <w:rsid w:val="000B597C"/>
    <w:rsid w:val="000B67A9"/>
    <w:rsid w:val="000B728F"/>
    <w:rsid w:val="000B7A3B"/>
    <w:rsid w:val="000B7EDF"/>
    <w:rsid w:val="000B7F95"/>
    <w:rsid w:val="000C090C"/>
    <w:rsid w:val="000C1FCB"/>
    <w:rsid w:val="000C2211"/>
    <w:rsid w:val="000C2B5D"/>
    <w:rsid w:val="000C2CEC"/>
    <w:rsid w:val="000C2D05"/>
    <w:rsid w:val="000C2EDD"/>
    <w:rsid w:val="000C32B4"/>
    <w:rsid w:val="000C4985"/>
    <w:rsid w:val="000C4F29"/>
    <w:rsid w:val="000C4F7D"/>
    <w:rsid w:val="000C56C4"/>
    <w:rsid w:val="000C5BCC"/>
    <w:rsid w:val="000C6061"/>
    <w:rsid w:val="000C6213"/>
    <w:rsid w:val="000C6596"/>
    <w:rsid w:val="000C716A"/>
    <w:rsid w:val="000C7BCB"/>
    <w:rsid w:val="000D0798"/>
    <w:rsid w:val="000D0876"/>
    <w:rsid w:val="000D174A"/>
    <w:rsid w:val="000D1CEB"/>
    <w:rsid w:val="000D22B6"/>
    <w:rsid w:val="000D2630"/>
    <w:rsid w:val="000D2817"/>
    <w:rsid w:val="000D2A52"/>
    <w:rsid w:val="000D2F07"/>
    <w:rsid w:val="000D2FC1"/>
    <w:rsid w:val="000D3B4D"/>
    <w:rsid w:val="000D3CF3"/>
    <w:rsid w:val="000D3F88"/>
    <w:rsid w:val="000D4039"/>
    <w:rsid w:val="000D4480"/>
    <w:rsid w:val="000D4F18"/>
    <w:rsid w:val="000D56B3"/>
    <w:rsid w:val="000D5EA3"/>
    <w:rsid w:val="000D64C1"/>
    <w:rsid w:val="000D6DBA"/>
    <w:rsid w:val="000D7607"/>
    <w:rsid w:val="000E02D3"/>
    <w:rsid w:val="000E076A"/>
    <w:rsid w:val="000E0C44"/>
    <w:rsid w:val="000E16F0"/>
    <w:rsid w:val="000E1913"/>
    <w:rsid w:val="000E1C2F"/>
    <w:rsid w:val="000E1C80"/>
    <w:rsid w:val="000E209B"/>
    <w:rsid w:val="000E3346"/>
    <w:rsid w:val="000E3412"/>
    <w:rsid w:val="000E37E4"/>
    <w:rsid w:val="000E4093"/>
    <w:rsid w:val="000E439E"/>
    <w:rsid w:val="000E54E5"/>
    <w:rsid w:val="000E5EA5"/>
    <w:rsid w:val="000E6B53"/>
    <w:rsid w:val="000E6C9F"/>
    <w:rsid w:val="000E6E3B"/>
    <w:rsid w:val="000E72E0"/>
    <w:rsid w:val="000E7BA0"/>
    <w:rsid w:val="000F02AC"/>
    <w:rsid w:val="000F0605"/>
    <w:rsid w:val="000F0AC6"/>
    <w:rsid w:val="000F0CE5"/>
    <w:rsid w:val="000F0E31"/>
    <w:rsid w:val="000F1215"/>
    <w:rsid w:val="000F1851"/>
    <w:rsid w:val="000F2EDA"/>
    <w:rsid w:val="000F3163"/>
    <w:rsid w:val="000F34F3"/>
    <w:rsid w:val="000F3EFA"/>
    <w:rsid w:val="000F58AD"/>
    <w:rsid w:val="000F5B45"/>
    <w:rsid w:val="000F6625"/>
    <w:rsid w:val="000F7B7F"/>
    <w:rsid w:val="00100A79"/>
    <w:rsid w:val="00101295"/>
    <w:rsid w:val="0010169C"/>
    <w:rsid w:val="00101D16"/>
    <w:rsid w:val="001022A2"/>
    <w:rsid w:val="00102CDF"/>
    <w:rsid w:val="00102DC1"/>
    <w:rsid w:val="00103533"/>
    <w:rsid w:val="00103675"/>
    <w:rsid w:val="001042F6"/>
    <w:rsid w:val="001043E2"/>
    <w:rsid w:val="001055AF"/>
    <w:rsid w:val="001056F1"/>
    <w:rsid w:val="0010576E"/>
    <w:rsid w:val="001059F9"/>
    <w:rsid w:val="00106199"/>
    <w:rsid w:val="00107039"/>
    <w:rsid w:val="001073DF"/>
    <w:rsid w:val="001078C9"/>
    <w:rsid w:val="00107BDA"/>
    <w:rsid w:val="00107DEB"/>
    <w:rsid w:val="00110089"/>
    <w:rsid w:val="00110CE0"/>
    <w:rsid w:val="00111161"/>
    <w:rsid w:val="001115A5"/>
    <w:rsid w:val="00111D87"/>
    <w:rsid w:val="0011232E"/>
    <w:rsid w:val="00112379"/>
    <w:rsid w:val="00112CA1"/>
    <w:rsid w:val="00113AD5"/>
    <w:rsid w:val="00113DC3"/>
    <w:rsid w:val="00114426"/>
    <w:rsid w:val="00114EB8"/>
    <w:rsid w:val="00114FE8"/>
    <w:rsid w:val="0011581A"/>
    <w:rsid w:val="001165B0"/>
    <w:rsid w:val="001166BB"/>
    <w:rsid w:val="001169DF"/>
    <w:rsid w:val="00116BBC"/>
    <w:rsid w:val="00116C7F"/>
    <w:rsid w:val="00120EF7"/>
    <w:rsid w:val="0012119D"/>
    <w:rsid w:val="001213F6"/>
    <w:rsid w:val="001216E5"/>
    <w:rsid w:val="00122496"/>
    <w:rsid w:val="00122839"/>
    <w:rsid w:val="00122B59"/>
    <w:rsid w:val="00122F87"/>
    <w:rsid w:val="00124072"/>
    <w:rsid w:val="001247D0"/>
    <w:rsid w:val="00124BA4"/>
    <w:rsid w:val="001268FE"/>
    <w:rsid w:val="00126FCE"/>
    <w:rsid w:val="00131808"/>
    <w:rsid w:val="00131F51"/>
    <w:rsid w:val="00132094"/>
    <w:rsid w:val="0013211C"/>
    <w:rsid w:val="00132834"/>
    <w:rsid w:val="00132FA6"/>
    <w:rsid w:val="0013314A"/>
    <w:rsid w:val="001348D5"/>
    <w:rsid w:val="00134EF8"/>
    <w:rsid w:val="00135BE8"/>
    <w:rsid w:val="00135EAC"/>
    <w:rsid w:val="0013608F"/>
    <w:rsid w:val="001360DF"/>
    <w:rsid w:val="00137401"/>
    <w:rsid w:val="00137A91"/>
    <w:rsid w:val="00137B67"/>
    <w:rsid w:val="0014000F"/>
    <w:rsid w:val="00140094"/>
    <w:rsid w:val="0014016A"/>
    <w:rsid w:val="001414A3"/>
    <w:rsid w:val="001419BE"/>
    <w:rsid w:val="00141FC9"/>
    <w:rsid w:val="00141FCF"/>
    <w:rsid w:val="0014326F"/>
    <w:rsid w:val="001434EB"/>
    <w:rsid w:val="00143CBF"/>
    <w:rsid w:val="0014456E"/>
    <w:rsid w:val="001449F9"/>
    <w:rsid w:val="00144C97"/>
    <w:rsid w:val="00144D7B"/>
    <w:rsid w:val="00144DC6"/>
    <w:rsid w:val="001450F2"/>
    <w:rsid w:val="001466B4"/>
    <w:rsid w:val="001466D5"/>
    <w:rsid w:val="001467B7"/>
    <w:rsid w:val="00152105"/>
    <w:rsid w:val="0015241E"/>
    <w:rsid w:val="00152689"/>
    <w:rsid w:val="00153154"/>
    <w:rsid w:val="00153453"/>
    <w:rsid w:val="001539AD"/>
    <w:rsid w:val="00154950"/>
    <w:rsid w:val="001549D6"/>
    <w:rsid w:val="001556DE"/>
    <w:rsid w:val="001558AB"/>
    <w:rsid w:val="00155B74"/>
    <w:rsid w:val="0015658B"/>
    <w:rsid w:val="00156ACD"/>
    <w:rsid w:val="00156B05"/>
    <w:rsid w:val="0015757E"/>
    <w:rsid w:val="00157EE5"/>
    <w:rsid w:val="00160C62"/>
    <w:rsid w:val="00160E45"/>
    <w:rsid w:val="00161114"/>
    <w:rsid w:val="00161A80"/>
    <w:rsid w:val="0016204C"/>
    <w:rsid w:val="00162105"/>
    <w:rsid w:val="001634B7"/>
    <w:rsid w:val="00163AC9"/>
    <w:rsid w:val="0016502F"/>
    <w:rsid w:val="00166617"/>
    <w:rsid w:val="00166CA8"/>
    <w:rsid w:val="001670E4"/>
    <w:rsid w:val="00167819"/>
    <w:rsid w:val="001709CC"/>
    <w:rsid w:val="00170CCE"/>
    <w:rsid w:val="00172407"/>
    <w:rsid w:val="00172881"/>
    <w:rsid w:val="00172DFB"/>
    <w:rsid w:val="00172F86"/>
    <w:rsid w:val="00173392"/>
    <w:rsid w:val="00174688"/>
    <w:rsid w:val="00174D84"/>
    <w:rsid w:val="001760B5"/>
    <w:rsid w:val="00176CFA"/>
    <w:rsid w:val="0017725A"/>
    <w:rsid w:val="00177BD6"/>
    <w:rsid w:val="00177CCC"/>
    <w:rsid w:val="00177DE8"/>
    <w:rsid w:val="00180076"/>
    <w:rsid w:val="00180C28"/>
    <w:rsid w:val="00181199"/>
    <w:rsid w:val="001817F1"/>
    <w:rsid w:val="0018292A"/>
    <w:rsid w:val="00182BF9"/>
    <w:rsid w:val="00182F28"/>
    <w:rsid w:val="0018311E"/>
    <w:rsid w:val="00183B48"/>
    <w:rsid w:val="00184B65"/>
    <w:rsid w:val="0018541A"/>
    <w:rsid w:val="00185B23"/>
    <w:rsid w:val="00186120"/>
    <w:rsid w:val="00186C13"/>
    <w:rsid w:val="0018709F"/>
    <w:rsid w:val="00190703"/>
    <w:rsid w:val="0019079B"/>
    <w:rsid w:val="00192503"/>
    <w:rsid w:val="001929C8"/>
    <w:rsid w:val="00192EB8"/>
    <w:rsid w:val="00192EF7"/>
    <w:rsid w:val="00193699"/>
    <w:rsid w:val="001939EA"/>
    <w:rsid w:val="00193B2C"/>
    <w:rsid w:val="00193D87"/>
    <w:rsid w:val="00194141"/>
    <w:rsid w:val="00194E5A"/>
    <w:rsid w:val="00195010"/>
    <w:rsid w:val="00195D36"/>
    <w:rsid w:val="00195FB3"/>
    <w:rsid w:val="001968B4"/>
    <w:rsid w:val="00196A8B"/>
    <w:rsid w:val="00196E04"/>
    <w:rsid w:val="001970B1"/>
    <w:rsid w:val="00197328"/>
    <w:rsid w:val="00197C5C"/>
    <w:rsid w:val="001A0965"/>
    <w:rsid w:val="001A0F07"/>
    <w:rsid w:val="001A1B2C"/>
    <w:rsid w:val="001A23B8"/>
    <w:rsid w:val="001A2CC8"/>
    <w:rsid w:val="001A2D53"/>
    <w:rsid w:val="001A3896"/>
    <w:rsid w:val="001A3CBA"/>
    <w:rsid w:val="001A3D33"/>
    <w:rsid w:val="001A4213"/>
    <w:rsid w:val="001A4325"/>
    <w:rsid w:val="001A4B9C"/>
    <w:rsid w:val="001A516E"/>
    <w:rsid w:val="001A5C94"/>
    <w:rsid w:val="001A6208"/>
    <w:rsid w:val="001A628F"/>
    <w:rsid w:val="001A63CB"/>
    <w:rsid w:val="001A6B4B"/>
    <w:rsid w:val="001A6B56"/>
    <w:rsid w:val="001A7C51"/>
    <w:rsid w:val="001B0131"/>
    <w:rsid w:val="001B0159"/>
    <w:rsid w:val="001B0676"/>
    <w:rsid w:val="001B068B"/>
    <w:rsid w:val="001B0B99"/>
    <w:rsid w:val="001B1304"/>
    <w:rsid w:val="001B2993"/>
    <w:rsid w:val="001B4ADA"/>
    <w:rsid w:val="001B4CED"/>
    <w:rsid w:val="001B5738"/>
    <w:rsid w:val="001B5DA0"/>
    <w:rsid w:val="001B67CB"/>
    <w:rsid w:val="001B6A56"/>
    <w:rsid w:val="001B76CC"/>
    <w:rsid w:val="001C07BB"/>
    <w:rsid w:val="001C17B4"/>
    <w:rsid w:val="001C23EF"/>
    <w:rsid w:val="001C37FB"/>
    <w:rsid w:val="001C3BA4"/>
    <w:rsid w:val="001C4831"/>
    <w:rsid w:val="001C509E"/>
    <w:rsid w:val="001C55FA"/>
    <w:rsid w:val="001C57DA"/>
    <w:rsid w:val="001C589E"/>
    <w:rsid w:val="001C5A4E"/>
    <w:rsid w:val="001C5CB6"/>
    <w:rsid w:val="001C6423"/>
    <w:rsid w:val="001C6DDF"/>
    <w:rsid w:val="001C6FC8"/>
    <w:rsid w:val="001C70DF"/>
    <w:rsid w:val="001C7337"/>
    <w:rsid w:val="001C76DC"/>
    <w:rsid w:val="001D095C"/>
    <w:rsid w:val="001D0F60"/>
    <w:rsid w:val="001D1932"/>
    <w:rsid w:val="001D1DD8"/>
    <w:rsid w:val="001D2B44"/>
    <w:rsid w:val="001D480E"/>
    <w:rsid w:val="001D5146"/>
    <w:rsid w:val="001D5154"/>
    <w:rsid w:val="001D5362"/>
    <w:rsid w:val="001D56A4"/>
    <w:rsid w:val="001D61B3"/>
    <w:rsid w:val="001D6D58"/>
    <w:rsid w:val="001D6F80"/>
    <w:rsid w:val="001D7C7C"/>
    <w:rsid w:val="001D7CD8"/>
    <w:rsid w:val="001E15CD"/>
    <w:rsid w:val="001E1959"/>
    <w:rsid w:val="001E1CD4"/>
    <w:rsid w:val="001E2715"/>
    <w:rsid w:val="001E3389"/>
    <w:rsid w:val="001E36B8"/>
    <w:rsid w:val="001E485A"/>
    <w:rsid w:val="001E4DD6"/>
    <w:rsid w:val="001E554F"/>
    <w:rsid w:val="001E639B"/>
    <w:rsid w:val="001E63FE"/>
    <w:rsid w:val="001E6DB7"/>
    <w:rsid w:val="001F152E"/>
    <w:rsid w:val="001F1A93"/>
    <w:rsid w:val="001F2752"/>
    <w:rsid w:val="001F2B7D"/>
    <w:rsid w:val="001F383D"/>
    <w:rsid w:val="001F4540"/>
    <w:rsid w:val="001F4DA0"/>
    <w:rsid w:val="001F4F83"/>
    <w:rsid w:val="001F5A93"/>
    <w:rsid w:val="001F5AD9"/>
    <w:rsid w:val="001F64A1"/>
    <w:rsid w:val="001F64BD"/>
    <w:rsid w:val="001F6BBE"/>
    <w:rsid w:val="001F6BC9"/>
    <w:rsid w:val="001F6FEE"/>
    <w:rsid w:val="00200231"/>
    <w:rsid w:val="002003A9"/>
    <w:rsid w:val="002017C2"/>
    <w:rsid w:val="002018F8"/>
    <w:rsid w:val="00202021"/>
    <w:rsid w:val="0020261E"/>
    <w:rsid w:val="002028D6"/>
    <w:rsid w:val="00202EF9"/>
    <w:rsid w:val="002035A5"/>
    <w:rsid w:val="0020365E"/>
    <w:rsid w:val="00203C17"/>
    <w:rsid w:val="00204932"/>
    <w:rsid w:val="00205791"/>
    <w:rsid w:val="002059C9"/>
    <w:rsid w:val="0021038B"/>
    <w:rsid w:val="00210F80"/>
    <w:rsid w:val="00211553"/>
    <w:rsid w:val="002126CA"/>
    <w:rsid w:val="002128B4"/>
    <w:rsid w:val="00212CDB"/>
    <w:rsid w:val="00213097"/>
    <w:rsid w:val="002151F9"/>
    <w:rsid w:val="0021579E"/>
    <w:rsid w:val="00215E4C"/>
    <w:rsid w:val="0021730E"/>
    <w:rsid w:val="0021755B"/>
    <w:rsid w:val="00217673"/>
    <w:rsid w:val="00217D6E"/>
    <w:rsid w:val="002204B0"/>
    <w:rsid w:val="00222391"/>
    <w:rsid w:val="002227BD"/>
    <w:rsid w:val="00223925"/>
    <w:rsid w:val="00224EC7"/>
    <w:rsid w:val="00224F39"/>
    <w:rsid w:val="0022561C"/>
    <w:rsid w:val="00226435"/>
    <w:rsid w:val="00226EA9"/>
    <w:rsid w:val="00227819"/>
    <w:rsid w:val="00230108"/>
    <w:rsid w:val="002313C4"/>
    <w:rsid w:val="002313E8"/>
    <w:rsid w:val="002318C7"/>
    <w:rsid w:val="00231AC1"/>
    <w:rsid w:val="002339E2"/>
    <w:rsid w:val="00233A03"/>
    <w:rsid w:val="002341E5"/>
    <w:rsid w:val="0023425A"/>
    <w:rsid w:val="002344D9"/>
    <w:rsid w:val="00234FDB"/>
    <w:rsid w:val="00235909"/>
    <w:rsid w:val="00236ABE"/>
    <w:rsid w:val="0023731C"/>
    <w:rsid w:val="0023760B"/>
    <w:rsid w:val="00237F91"/>
    <w:rsid w:val="002401E6"/>
    <w:rsid w:val="002402B9"/>
    <w:rsid w:val="00240A78"/>
    <w:rsid w:val="00240FAF"/>
    <w:rsid w:val="002421C3"/>
    <w:rsid w:val="0024295E"/>
    <w:rsid w:val="00243608"/>
    <w:rsid w:val="00243738"/>
    <w:rsid w:val="00243D57"/>
    <w:rsid w:val="002443C8"/>
    <w:rsid w:val="00244789"/>
    <w:rsid w:val="00244ACB"/>
    <w:rsid w:val="00245229"/>
    <w:rsid w:val="00245F0F"/>
    <w:rsid w:val="002461F9"/>
    <w:rsid w:val="00246358"/>
    <w:rsid w:val="0024641D"/>
    <w:rsid w:val="002472EB"/>
    <w:rsid w:val="0024794D"/>
    <w:rsid w:val="00247CE0"/>
    <w:rsid w:val="00250856"/>
    <w:rsid w:val="00251101"/>
    <w:rsid w:val="00251448"/>
    <w:rsid w:val="002532F5"/>
    <w:rsid w:val="002533B3"/>
    <w:rsid w:val="00253458"/>
    <w:rsid w:val="00253630"/>
    <w:rsid w:val="00256523"/>
    <w:rsid w:val="00257C46"/>
    <w:rsid w:val="00257D57"/>
    <w:rsid w:val="00261C0A"/>
    <w:rsid w:val="002628FA"/>
    <w:rsid w:val="00262F9C"/>
    <w:rsid w:val="00262FF8"/>
    <w:rsid w:val="00263D25"/>
    <w:rsid w:val="00263F9F"/>
    <w:rsid w:val="00264FBA"/>
    <w:rsid w:val="002650F1"/>
    <w:rsid w:val="00265D93"/>
    <w:rsid w:val="00267190"/>
    <w:rsid w:val="00267318"/>
    <w:rsid w:val="00267CB8"/>
    <w:rsid w:val="00267FDD"/>
    <w:rsid w:val="002700C7"/>
    <w:rsid w:val="00271186"/>
    <w:rsid w:val="00272A5B"/>
    <w:rsid w:val="00272A65"/>
    <w:rsid w:val="002731D7"/>
    <w:rsid w:val="00273268"/>
    <w:rsid w:val="0027428E"/>
    <w:rsid w:val="0027430F"/>
    <w:rsid w:val="00274639"/>
    <w:rsid w:val="002747EB"/>
    <w:rsid w:val="00274A86"/>
    <w:rsid w:val="00275A98"/>
    <w:rsid w:val="00275F38"/>
    <w:rsid w:val="00276878"/>
    <w:rsid w:val="00276CF1"/>
    <w:rsid w:val="00276E86"/>
    <w:rsid w:val="002774F9"/>
    <w:rsid w:val="002778C5"/>
    <w:rsid w:val="00277B10"/>
    <w:rsid w:val="00277C28"/>
    <w:rsid w:val="00277F60"/>
    <w:rsid w:val="002801C9"/>
    <w:rsid w:val="00280C56"/>
    <w:rsid w:val="0028107B"/>
    <w:rsid w:val="00281E17"/>
    <w:rsid w:val="00282D86"/>
    <w:rsid w:val="00283DD0"/>
    <w:rsid w:val="0028430B"/>
    <w:rsid w:val="00284405"/>
    <w:rsid w:val="002845B4"/>
    <w:rsid w:val="00285B0A"/>
    <w:rsid w:val="00285BBA"/>
    <w:rsid w:val="00286E03"/>
    <w:rsid w:val="00287847"/>
    <w:rsid w:val="00287C07"/>
    <w:rsid w:val="00290220"/>
    <w:rsid w:val="00291EBC"/>
    <w:rsid w:val="002922E5"/>
    <w:rsid w:val="0029300B"/>
    <w:rsid w:val="002933C4"/>
    <w:rsid w:val="00293F00"/>
    <w:rsid w:val="00294B61"/>
    <w:rsid w:val="00294F81"/>
    <w:rsid w:val="00295DB5"/>
    <w:rsid w:val="00296C18"/>
    <w:rsid w:val="00297217"/>
    <w:rsid w:val="002A0108"/>
    <w:rsid w:val="002A0B55"/>
    <w:rsid w:val="002A0D8E"/>
    <w:rsid w:val="002A1357"/>
    <w:rsid w:val="002A2F1E"/>
    <w:rsid w:val="002A3723"/>
    <w:rsid w:val="002A4FE3"/>
    <w:rsid w:val="002A5236"/>
    <w:rsid w:val="002A53B6"/>
    <w:rsid w:val="002A5AA1"/>
    <w:rsid w:val="002A61D9"/>
    <w:rsid w:val="002A66AE"/>
    <w:rsid w:val="002A704D"/>
    <w:rsid w:val="002A73D7"/>
    <w:rsid w:val="002A7AF6"/>
    <w:rsid w:val="002A7C2E"/>
    <w:rsid w:val="002B0652"/>
    <w:rsid w:val="002B06DD"/>
    <w:rsid w:val="002B21EB"/>
    <w:rsid w:val="002B220B"/>
    <w:rsid w:val="002B2904"/>
    <w:rsid w:val="002B2FBB"/>
    <w:rsid w:val="002B301F"/>
    <w:rsid w:val="002B3258"/>
    <w:rsid w:val="002B3A17"/>
    <w:rsid w:val="002B3FEA"/>
    <w:rsid w:val="002B52FC"/>
    <w:rsid w:val="002B53DC"/>
    <w:rsid w:val="002B5FFB"/>
    <w:rsid w:val="002B6911"/>
    <w:rsid w:val="002B6B34"/>
    <w:rsid w:val="002C02A1"/>
    <w:rsid w:val="002C02B9"/>
    <w:rsid w:val="002C1538"/>
    <w:rsid w:val="002C15B7"/>
    <w:rsid w:val="002C1733"/>
    <w:rsid w:val="002C1747"/>
    <w:rsid w:val="002C1830"/>
    <w:rsid w:val="002C1C5E"/>
    <w:rsid w:val="002C32F6"/>
    <w:rsid w:val="002C3392"/>
    <w:rsid w:val="002C4B45"/>
    <w:rsid w:val="002C501B"/>
    <w:rsid w:val="002C5063"/>
    <w:rsid w:val="002C56D4"/>
    <w:rsid w:val="002C59C6"/>
    <w:rsid w:val="002C5B9B"/>
    <w:rsid w:val="002C60DA"/>
    <w:rsid w:val="002C61DF"/>
    <w:rsid w:val="002C62E4"/>
    <w:rsid w:val="002C6316"/>
    <w:rsid w:val="002C69C4"/>
    <w:rsid w:val="002C6C40"/>
    <w:rsid w:val="002C7187"/>
    <w:rsid w:val="002C7C9B"/>
    <w:rsid w:val="002C7DAC"/>
    <w:rsid w:val="002D0AB0"/>
    <w:rsid w:val="002D1486"/>
    <w:rsid w:val="002D2157"/>
    <w:rsid w:val="002D3633"/>
    <w:rsid w:val="002D37F3"/>
    <w:rsid w:val="002D3B94"/>
    <w:rsid w:val="002D418A"/>
    <w:rsid w:val="002D4549"/>
    <w:rsid w:val="002D4D65"/>
    <w:rsid w:val="002D5143"/>
    <w:rsid w:val="002D6242"/>
    <w:rsid w:val="002D6C95"/>
    <w:rsid w:val="002D772B"/>
    <w:rsid w:val="002D7A13"/>
    <w:rsid w:val="002E046D"/>
    <w:rsid w:val="002E06A7"/>
    <w:rsid w:val="002E0805"/>
    <w:rsid w:val="002E081A"/>
    <w:rsid w:val="002E110E"/>
    <w:rsid w:val="002E151C"/>
    <w:rsid w:val="002E16AC"/>
    <w:rsid w:val="002E1AA0"/>
    <w:rsid w:val="002E236C"/>
    <w:rsid w:val="002E266D"/>
    <w:rsid w:val="002E300C"/>
    <w:rsid w:val="002E3B64"/>
    <w:rsid w:val="002E3C1F"/>
    <w:rsid w:val="002E3DE6"/>
    <w:rsid w:val="002E45F0"/>
    <w:rsid w:val="002E4BD7"/>
    <w:rsid w:val="002E4FFB"/>
    <w:rsid w:val="002E5261"/>
    <w:rsid w:val="002E5995"/>
    <w:rsid w:val="002E5B39"/>
    <w:rsid w:val="002E6271"/>
    <w:rsid w:val="002E639B"/>
    <w:rsid w:val="002E6B2C"/>
    <w:rsid w:val="002E73B5"/>
    <w:rsid w:val="002E743C"/>
    <w:rsid w:val="002E768B"/>
    <w:rsid w:val="002E7919"/>
    <w:rsid w:val="002E7DE1"/>
    <w:rsid w:val="002E7F58"/>
    <w:rsid w:val="002F03CB"/>
    <w:rsid w:val="002F0F42"/>
    <w:rsid w:val="002F1339"/>
    <w:rsid w:val="002F20D7"/>
    <w:rsid w:val="002F339E"/>
    <w:rsid w:val="002F3494"/>
    <w:rsid w:val="002F35A9"/>
    <w:rsid w:val="002F35CA"/>
    <w:rsid w:val="002F4929"/>
    <w:rsid w:val="002F49BB"/>
    <w:rsid w:val="002F59BB"/>
    <w:rsid w:val="002F5AC8"/>
    <w:rsid w:val="002F5BE1"/>
    <w:rsid w:val="002F6880"/>
    <w:rsid w:val="002F77B6"/>
    <w:rsid w:val="003010AA"/>
    <w:rsid w:val="003015C8"/>
    <w:rsid w:val="00301A7D"/>
    <w:rsid w:val="00301D8A"/>
    <w:rsid w:val="00302CAB"/>
    <w:rsid w:val="0030320B"/>
    <w:rsid w:val="0030337D"/>
    <w:rsid w:val="00303A44"/>
    <w:rsid w:val="00304573"/>
    <w:rsid w:val="00304A00"/>
    <w:rsid w:val="00304BBF"/>
    <w:rsid w:val="00304E3D"/>
    <w:rsid w:val="00305388"/>
    <w:rsid w:val="00306213"/>
    <w:rsid w:val="003062EE"/>
    <w:rsid w:val="00306548"/>
    <w:rsid w:val="003067BA"/>
    <w:rsid w:val="003069C9"/>
    <w:rsid w:val="00306BD3"/>
    <w:rsid w:val="00306D2E"/>
    <w:rsid w:val="003075B1"/>
    <w:rsid w:val="00307A82"/>
    <w:rsid w:val="00310046"/>
    <w:rsid w:val="003102BF"/>
    <w:rsid w:val="003109E6"/>
    <w:rsid w:val="00311EE7"/>
    <w:rsid w:val="003121F5"/>
    <w:rsid w:val="003122E3"/>
    <w:rsid w:val="00312F72"/>
    <w:rsid w:val="00313364"/>
    <w:rsid w:val="00313973"/>
    <w:rsid w:val="0031437F"/>
    <w:rsid w:val="0031573A"/>
    <w:rsid w:val="00315D59"/>
    <w:rsid w:val="00316135"/>
    <w:rsid w:val="00316963"/>
    <w:rsid w:val="003171F3"/>
    <w:rsid w:val="00317D25"/>
    <w:rsid w:val="00320985"/>
    <w:rsid w:val="00320D3E"/>
    <w:rsid w:val="00320D40"/>
    <w:rsid w:val="00320F8C"/>
    <w:rsid w:val="00321603"/>
    <w:rsid w:val="003216B5"/>
    <w:rsid w:val="00321A8A"/>
    <w:rsid w:val="00321B44"/>
    <w:rsid w:val="00322041"/>
    <w:rsid w:val="003238E5"/>
    <w:rsid w:val="00324708"/>
    <w:rsid w:val="0032470E"/>
    <w:rsid w:val="00324E11"/>
    <w:rsid w:val="00325741"/>
    <w:rsid w:val="00326938"/>
    <w:rsid w:val="00326D5F"/>
    <w:rsid w:val="00327ACC"/>
    <w:rsid w:val="003300E3"/>
    <w:rsid w:val="00330297"/>
    <w:rsid w:val="003305A3"/>
    <w:rsid w:val="00331C00"/>
    <w:rsid w:val="0033241D"/>
    <w:rsid w:val="00332DB5"/>
    <w:rsid w:val="00333119"/>
    <w:rsid w:val="003331C5"/>
    <w:rsid w:val="00334265"/>
    <w:rsid w:val="00334514"/>
    <w:rsid w:val="003354B6"/>
    <w:rsid w:val="00335E6F"/>
    <w:rsid w:val="003362CC"/>
    <w:rsid w:val="00336E30"/>
    <w:rsid w:val="00337350"/>
    <w:rsid w:val="00337647"/>
    <w:rsid w:val="00337872"/>
    <w:rsid w:val="00337920"/>
    <w:rsid w:val="00340392"/>
    <w:rsid w:val="00341759"/>
    <w:rsid w:val="00343237"/>
    <w:rsid w:val="003432B1"/>
    <w:rsid w:val="003435C3"/>
    <w:rsid w:val="003436D7"/>
    <w:rsid w:val="00343C5C"/>
    <w:rsid w:val="00343D4E"/>
    <w:rsid w:val="00343F9C"/>
    <w:rsid w:val="00344973"/>
    <w:rsid w:val="00345A77"/>
    <w:rsid w:val="0034662D"/>
    <w:rsid w:val="00346F54"/>
    <w:rsid w:val="00347105"/>
    <w:rsid w:val="003479B7"/>
    <w:rsid w:val="0035012A"/>
    <w:rsid w:val="00351AF2"/>
    <w:rsid w:val="00351BA5"/>
    <w:rsid w:val="00352574"/>
    <w:rsid w:val="00352715"/>
    <w:rsid w:val="00352915"/>
    <w:rsid w:val="00352DA0"/>
    <w:rsid w:val="00353C4E"/>
    <w:rsid w:val="003540F7"/>
    <w:rsid w:val="0035464C"/>
    <w:rsid w:val="003572F4"/>
    <w:rsid w:val="00357948"/>
    <w:rsid w:val="00357C67"/>
    <w:rsid w:val="0036049F"/>
    <w:rsid w:val="00360A29"/>
    <w:rsid w:val="00360BAF"/>
    <w:rsid w:val="00360E0C"/>
    <w:rsid w:val="0036185E"/>
    <w:rsid w:val="00361881"/>
    <w:rsid w:val="0036204E"/>
    <w:rsid w:val="0036242E"/>
    <w:rsid w:val="00362DBD"/>
    <w:rsid w:val="00363339"/>
    <w:rsid w:val="003634C4"/>
    <w:rsid w:val="003636C9"/>
    <w:rsid w:val="00363E2A"/>
    <w:rsid w:val="00365055"/>
    <w:rsid w:val="00366013"/>
    <w:rsid w:val="0036637B"/>
    <w:rsid w:val="003663EF"/>
    <w:rsid w:val="00366975"/>
    <w:rsid w:val="00366A63"/>
    <w:rsid w:val="00366F95"/>
    <w:rsid w:val="00367368"/>
    <w:rsid w:val="00370128"/>
    <w:rsid w:val="003707DD"/>
    <w:rsid w:val="00370908"/>
    <w:rsid w:val="00372C01"/>
    <w:rsid w:val="00374209"/>
    <w:rsid w:val="00375B91"/>
    <w:rsid w:val="00375E58"/>
    <w:rsid w:val="00376458"/>
    <w:rsid w:val="003767A1"/>
    <w:rsid w:val="00376BB6"/>
    <w:rsid w:val="00376D5A"/>
    <w:rsid w:val="003802E4"/>
    <w:rsid w:val="0038103C"/>
    <w:rsid w:val="003828AE"/>
    <w:rsid w:val="0038331F"/>
    <w:rsid w:val="00383665"/>
    <w:rsid w:val="0038369D"/>
    <w:rsid w:val="003836DD"/>
    <w:rsid w:val="00386161"/>
    <w:rsid w:val="003866B8"/>
    <w:rsid w:val="003870DE"/>
    <w:rsid w:val="00387190"/>
    <w:rsid w:val="0038746B"/>
    <w:rsid w:val="00387693"/>
    <w:rsid w:val="00390280"/>
    <w:rsid w:val="00390D84"/>
    <w:rsid w:val="0039117A"/>
    <w:rsid w:val="003917C5"/>
    <w:rsid w:val="003921DD"/>
    <w:rsid w:val="003922C7"/>
    <w:rsid w:val="00392897"/>
    <w:rsid w:val="00392CE4"/>
    <w:rsid w:val="003936BB"/>
    <w:rsid w:val="00393B2A"/>
    <w:rsid w:val="00393E5E"/>
    <w:rsid w:val="003942A1"/>
    <w:rsid w:val="00394367"/>
    <w:rsid w:val="00394960"/>
    <w:rsid w:val="00395949"/>
    <w:rsid w:val="0039677A"/>
    <w:rsid w:val="00396B3B"/>
    <w:rsid w:val="00397520"/>
    <w:rsid w:val="00397B1B"/>
    <w:rsid w:val="003A1F46"/>
    <w:rsid w:val="003A2F68"/>
    <w:rsid w:val="003A32D2"/>
    <w:rsid w:val="003A3F2B"/>
    <w:rsid w:val="003A4028"/>
    <w:rsid w:val="003A43B0"/>
    <w:rsid w:val="003A595F"/>
    <w:rsid w:val="003A63A4"/>
    <w:rsid w:val="003A71E0"/>
    <w:rsid w:val="003A7D08"/>
    <w:rsid w:val="003B0197"/>
    <w:rsid w:val="003B0352"/>
    <w:rsid w:val="003B045D"/>
    <w:rsid w:val="003B04E0"/>
    <w:rsid w:val="003B05F0"/>
    <w:rsid w:val="003B1014"/>
    <w:rsid w:val="003B1247"/>
    <w:rsid w:val="003B1564"/>
    <w:rsid w:val="003B1CBF"/>
    <w:rsid w:val="003B2B47"/>
    <w:rsid w:val="003B2FC7"/>
    <w:rsid w:val="003B37CE"/>
    <w:rsid w:val="003B436F"/>
    <w:rsid w:val="003B5693"/>
    <w:rsid w:val="003B5867"/>
    <w:rsid w:val="003B5D53"/>
    <w:rsid w:val="003B5DCE"/>
    <w:rsid w:val="003B5EA1"/>
    <w:rsid w:val="003B6286"/>
    <w:rsid w:val="003C07EB"/>
    <w:rsid w:val="003C0F8B"/>
    <w:rsid w:val="003C1890"/>
    <w:rsid w:val="003C1AA6"/>
    <w:rsid w:val="003C1CE8"/>
    <w:rsid w:val="003C254A"/>
    <w:rsid w:val="003C368C"/>
    <w:rsid w:val="003C542F"/>
    <w:rsid w:val="003C546E"/>
    <w:rsid w:val="003C58DA"/>
    <w:rsid w:val="003C70CD"/>
    <w:rsid w:val="003C7A89"/>
    <w:rsid w:val="003D08C7"/>
    <w:rsid w:val="003D1F44"/>
    <w:rsid w:val="003D2000"/>
    <w:rsid w:val="003D30FF"/>
    <w:rsid w:val="003D349A"/>
    <w:rsid w:val="003D3829"/>
    <w:rsid w:val="003D4AF6"/>
    <w:rsid w:val="003D4CDD"/>
    <w:rsid w:val="003D4D81"/>
    <w:rsid w:val="003D4E4D"/>
    <w:rsid w:val="003D553C"/>
    <w:rsid w:val="003D59EF"/>
    <w:rsid w:val="003D609E"/>
    <w:rsid w:val="003D69B4"/>
    <w:rsid w:val="003D7A32"/>
    <w:rsid w:val="003E0200"/>
    <w:rsid w:val="003E0B25"/>
    <w:rsid w:val="003E140F"/>
    <w:rsid w:val="003E2BA3"/>
    <w:rsid w:val="003E2C3E"/>
    <w:rsid w:val="003E2C91"/>
    <w:rsid w:val="003E32C8"/>
    <w:rsid w:val="003E376B"/>
    <w:rsid w:val="003E3DBA"/>
    <w:rsid w:val="003E44D1"/>
    <w:rsid w:val="003E4A11"/>
    <w:rsid w:val="003E4CE4"/>
    <w:rsid w:val="003E568C"/>
    <w:rsid w:val="003E5692"/>
    <w:rsid w:val="003E64DB"/>
    <w:rsid w:val="003E657B"/>
    <w:rsid w:val="003E73D4"/>
    <w:rsid w:val="003F0440"/>
    <w:rsid w:val="003F0455"/>
    <w:rsid w:val="003F073E"/>
    <w:rsid w:val="003F0BFB"/>
    <w:rsid w:val="003F1C41"/>
    <w:rsid w:val="003F2D80"/>
    <w:rsid w:val="003F2F29"/>
    <w:rsid w:val="003F310C"/>
    <w:rsid w:val="003F34DB"/>
    <w:rsid w:val="003F3512"/>
    <w:rsid w:val="003F3DC2"/>
    <w:rsid w:val="003F5285"/>
    <w:rsid w:val="003F5301"/>
    <w:rsid w:val="003F5331"/>
    <w:rsid w:val="003F60FF"/>
    <w:rsid w:val="003F64F7"/>
    <w:rsid w:val="003F6692"/>
    <w:rsid w:val="003F6ADE"/>
    <w:rsid w:val="003F6C2A"/>
    <w:rsid w:val="003F70EC"/>
    <w:rsid w:val="003F7264"/>
    <w:rsid w:val="0040071A"/>
    <w:rsid w:val="004007D0"/>
    <w:rsid w:val="0040093C"/>
    <w:rsid w:val="00400958"/>
    <w:rsid w:val="00401857"/>
    <w:rsid w:val="00402122"/>
    <w:rsid w:val="004023FE"/>
    <w:rsid w:val="00402FEB"/>
    <w:rsid w:val="004030AE"/>
    <w:rsid w:val="00403329"/>
    <w:rsid w:val="00403921"/>
    <w:rsid w:val="0040395D"/>
    <w:rsid w:val="004053B1"/>
    <w:rsid w:val="00405A5D"/>
    <w:rsid w:val="00405A87"/>
    <w:rsid w:val="0040629F"/>
    <w:rsid w:val="00407148"/>
    <w:rsid w:val="00407220"/>
    <w:rsid w:val="00407896"/>
    <w:rsid w:val="00410CBD"/>
    <w:rsid w:val="004115A8"/>
    <w:rsid w:val="004117F4"/>
    <w:rsid w:val="00412337"/>
    <w:rsid w:val="00413100"/>
    <w:rsid w:val="0041359E"/>
    <w:rsid w:val="0041433E"/>
    <w:rsid w:val="00414E6D"/>
    <w:rsid w:val="00415449"/>
    <w:rsid w:val="00415817"/>
    <w:rsid w:val="0041586C"/>
    <w:rsid w:val="00415932"/>
    <w:rsid w:val="004160EA"/>
    <w:rsid w:val="00416608"/>
    <w:rsid w:val="004172FE"/>
    <w:rsid w:val="00417F64"/>
    <w:rsid w:val="0042087B"/>
    <w:rsid w:val="00420BEE"/>
    <w:rsid w:val="00420C3F"/>
    <w:rsid w:val="00420F3E"/>
    <w:rsid w:val="0042182B"/>
    <w:rsid w:val="004219EF"/>
    <w:rsid w:val="004221DA"/>
    <w:rsid w:val="00422357"/>
    <w:rsid w:val="0042264F"/>
    <w:rsid w:val="00424224"/>
    <w:rsid w:val="00424E5D"/>
    <w:rsid w:val="00425977"/>
    <w:rsid w:val="00425A09"/>
    <w:rsid w:val="004266E5"/>
    <w:rsid w:val="00426E62"/>
    <w:rsid w:val="00426E90"/>
    <w:rsid w:val="00427F17"/>
    <w:rsid w:val="00430EC6"/>
    <w:rsid w:val="004314A7"/>
    <w:rsid w:val="00432375"/>
    <w:rsid w:val="004326A1"/>
    <w:rsid w:val="00432C9B"/>
    <w:rsid w:val="00432F0B"/>
    <w:rsid w:val="00433159"/>
    <w:rsid w:val="004331C0"/>
    <w:rsid w:val="004333B1"/>
    <w:rsid w:val="00434131"/>
    <w:rsid w:val="00434138"/>
    <w:rsid w:val="004341CD"/>
    <w:rsid w:val="00434C37"/>
    <w:rsid w:val="0043602D"/>
    <w:rsid w:val="0043615F"/>
    <w:rsid w:val="004362F7"/>
    <w:rsid w:val="0043634C"/>
    <w:rsid w:val="00436544"/>
    <w:rsid w:val="00436FE4"/>
    <w:rsid w:val="00437451"/>
    <w:rsid w:val="0043751C"/>
    <w:rsid w:val="00437FBB"/>
    <w:rsid w:val="00441D18"/>
    <w:rsid w:val="00441F0E"/>
    <w:rsid w:val="0044287C"/>
    <w:rsid w:val="00442C9B"/>
    <w:rsid w:val="00442F53"/>
    <w:rsid w:val="00443298"/>
    <w:rsid w:val="004441B5"/>
    <w:rsid w:val="00444432"/>
    <w:rsid w:val="0044446A"/>
    <w:rsid w:val="00444541"/>
    <w:rsid w:val="0044589F"/>
    <w:rsid w:val="00446024"/>
    <w:rsid w:val="00446440"/>
    <w:rsid w:val="00446C52"/>
    <w:rsid w:val="00446C9D"/>
    <w:rsid w:val="00446D48"/>
    <w:rsid w:val="00447048"/>
    <w:rsid w:val="004479DC"/>
    <w:rsid w:val="00447B36"/>
    <w:rsid w:val="00447EE9"/>
    <w:rsid w:val="00447FCC"/>
    <w:rsid w:val="004502C3"/>
    <w:rsid w:val="004523F8"/>
    <w:rsid w:val="00452A6E"/>
    <w:rsid w:val="00453901"/>
    <w:rsid w:val="00453A5C"/>
    <w:rsid w:val="00453E57"/>
    <w:rsid w:val="00454161"/>
    <w:rsid w:val="00454508"/>
    <w:rsid w:val="00456054"/>
    <w:rsid w:val="004568F0"/>
    <w:rsid w:val="0046014C"/>
    <w:rsid w:val="0046113A"/>
    <w:rsid w:val="00461992"/>
    <w:rsid w:val="004625F1"/>
    <w:rsid w:val="00462E08"/>
    <w:rsid w:val="00462F9C"/>
    <w:rsid w:val="004648F2"/>
    <w:rsid w:val="00465686"/>
    <w:rsid w:val="0046673E"/>
    <w:rsid w:val="0046764D"/>
    <w:rsid w:val="004679BC"/>
    <w:rsid w:val="00470B78"/>
    <w:rsid w:val="00470F76"/>
    <w:rsid w:val="004710A4"/>
    <w:rsid w:val="00471450"/>
    <w:rsid w:val="004714A0"/>
    <w:rsid w:val="0047186D"/>
    <w:rsid w:val="00472071"/>
    <w:rsid w:val="00472C24"/>
    <w:rsid w:val="004737C5"/>
    <w:rsid w:val="00473CA3"/>
    <w:rsid w:val="00474806"/>
    <w:rsid w:val="00474BB6"/>
    <w:rsid w:val="00474EA8"/>
    <w:rsid w:val="00475F5B"/>
    <w:rsid w:val="00475F82"/>
    <w:rsid w:val="004760F2"/>
    <w:rsid w:val="0047649F"/>
    <w:rsid w:val="00477FEF"/>
    <w:rsid w:val="00480654"/>
    <w:rsid w:val="004813DE"/>
    <w:rsid w:val="00481705"/>
    <w:rsid w:val="00481B5E"/>
    <w:rsid w:val="00481F73"/>
    <w:rsid w:val="00482628"/>
    <w:rsid w:val="004828D7"/>
    <w:rsid w:val="00482AC3"/>
    <w:rsid w:val="00482F7F"/>
    <w:rsid w:val="0048359D"/>
    <w:rsid w:val="00483B0D"/>
    <w:rsid w:val="0048479D"/>
    <w:rsid w:val="00484C12"/>
    <w:rsid w:val="00484F3C"/>
    <w:rsid w:val="00485572"/>
    <w:rsid w:val="00485DC4"/>
    <w:rsid w:val="00485FBE"/>
    <w:rsid w:val="0048602D"/>
    <w:rsid w:val="004865B5"/>
    <w:rsid w:val="0048683D"/>
    <w:rsid w:val="00486ADA"/>
    <w:rsid w:val="00487178"/>
    <w:rsid w:val="00487247"/>
    <w:rsid w:val="004874A3"/>
    <w:rsid w:val="00487B94"/>
    <w:rsid w:val="0049025A"/>
    <w:rsid w:val="004906B7"/>
    <w:rsid w:val="00490719"/>
    <w:rsid w:val="00490D9A"/>
    <w:rsid w:val="00491257"/>
    <w:rsid w:val="004913E9"/>
    <w:rsid w:val="004919D4"/>
    <w:rsid w:val="00492422"/>
    <w:rsid w:val="00492555"/>
    <w:rsid w:val="004926B5"/>
    <w:rsid w:val="00492B23"/>
    <w:rsid w:val="00492E09"/>
    <w:rsid w:val="004932D7"/>
    <w:rsid w:val="00494135"/>
    <w:rsid w:val="004947EC"/>
    <w:rsid w:val="00494A70"/>
    <w:rsid w:val="00494BE0"/>
    <w:rsid w:val="00495035"/>
    <w:rsid w:val="004957F6"/>
    <w:rsid w:val="0049780D"/>
    <w:rsid w:val="004A05E4"/>
    <w:rsid w:val="004A0BFC"/>
    <w:rsid w:val="004A1181"/>
    <w:rsid w:val="004A17D6"/>
    <w:rsid w:val="004A1C97"/>
    <w:rsid w:val="004A201A"/>
    <w:rsid w:val="004A240A"/>
    <w:rsid w:val="004A27F6"/>
    <w:rsid w:val="004A2B9B"/>
    <w:rsid w:val="004A3643"/>
    <w:rsid w:val="004A38AE"/>
    <w:rsid w:val="004A4740"/>
    <w:rsid w:val="004A4804"/>
    <w:rsid w:val="004A55CC"/>
    <w:rsid w:val="004A5870"/>
    <w:rsid w:val="004A75CF"/>
    <w:rsid w:val="004A7704"/>
    <w:rsid w:val="004A780E"/>
    <w:rsid w:val="004A78A3"/>
    <w:rsid w:val="004A7DF0"/>
    <w:rsid w:val="004B18FA"/>
    <w:rsid w:val="004B1EC1"/>
    <w:rsid w:val="004B23A3"/>
    <w:rsid w:val="004B37CD"/>
    <w:rsid w:val="004B3EDA"/>
    <w:rsid w:val="004B5445"/>
    <w:rsid w:val="004B5447"/>
    <w:rsid w:val="004B55D9"/>
    <w:rsid w:val="004B5B6B"/>
    <w:rsid w:val="004B5C06"/>
    <w:rsid w:val="004B604B"/>
    <w:rsid w:val="004B6151"/>
    <w:rsid w:val="004B622B"/>
    <w:rsid w:val="004B6314"/>
    <w:rsid w:val="004B63E7"/>
    <w:rsid w:val="004B64BB"/>
    <w:rsid w:val="004B688C"/>
    <w:rsid w:val="004B6EB4"/>
    <w:rsid w:val="004B6ED6"/>
    <w:rsid w:val="004B737C"/>
    <w:rsid w:val="004C0177"/>
    <w:rsid w:val="004C0685"/>
    <w:rsid w:val="004C0A0F"/>
    <w:rsid w:val="004C0A58"/>
    <w:rsid w:val="004C1244"/>
    <w:rsid w:val="004C2025"/>
    <w:rsid w:val="004C20D8"/>
    <w:rsid w:val="004C2408"/>
    <w:rsid w:val="004C30E9"/>
    <w:rsid w:val="004C30F3"/>
    <w:rsid w:val="004C3A3A"/>
    <w:rsid w:val="004C3CAD"/>
    <w:rsid w:val="004C3CCF"/>
    <w:rsid w:val="004C3CFC"/>
    <w:rsid w:val="004C3D4C"/>
    <w:rsid w:val="004C3E73"/>
    <w:rsid w:val="004C4BC3"/>
    <w:rsid w:val="004C4DAF"/>
    <w:rsid w:val="004C5350"/>
    <w:rsid w:val="004C550D"/>
    <w:rsid w:val="004C5E36"/>
    <w:rsid w:val="004C5FD3"/>
    <w:rsid w:val="004C6C9D"/>
    <w:rsid w:val="004D0C1D"/>
    <w:rsid w:val="004D22ED"/>
    <w:rsid w:val="004D37A4"/>
    <w:rsid w:val="004D3E9A"/>
    <w:rsid w:val="004D3FBD"/>
    <w:rsid w:val="004D4322"/>
    <w:rsid w:val="004D4523"/>
    <w:rsid w:val="004D4B56"/>
    <w:rsid w:val="004D61E5"/>
    <w:rsid w:val="004D61FF"/>
    <w:rsid w:val="004D632F"/>
    <w:rsid w:val="004D6462"/>
    <w:rsid w:val="004D6C7C"/>
    <w:rsid w:val="004D70C3"/>
    <w:rsid w:val="004D737C"/>
    <w:rsid w:val="004E0CA9"/>
    <w:rsid w:val="004E108F"/>
    <w:rsid w:val="004E1776"/>
    <w:rsid w:val="004E1D51"/>
    <w:rsid w:val="004E1FD1"/>
    <w:rsid w:val="004E20A1"/>
    <w:rsid w:val="004E3182"/>
    <w:rsid w:val="004E3808"/>
    <w:rsid w:val="004E3DCD"/>
    <w:rsid w:val="004E4764"/>
    <w:rsid w:val="004E4E44"/>
    <w:rsid w:val="004E61EE"/>
    <w:rsid w:val="004E6DC7"/>
    <w:rsid w:val="004F0EA9"/>
    <w:rsid w:val="004F22D1"/>
    <w:rsid w:val="004F2AF6"/>
    <w:rsid w:val="004F2CB7"/>
    <w:rsid w:val="004F3CD7"/>
    <w:rsid w:val="004F42D8"/>
    <w:rsid w:val="004F4304"/>
    <w:rsid w:val="004F4615"/>
    <w:rsid w:val="004F48FB"/>
    <w:rsid w:val="004F4F5D"/>
    <w:rsid w:val="004F547B"/>
    <w:rsid w:val="004F5E13"/>
    <w:rsid w:val="004F63AE"/>
    <w:rsid w:val="004F6C31"/>
    <w:rsid w:val="004F6EFA"/>
    <w:rsid w:val="004F7117"/>
    <w:rsid w:val="004F7734"/>
    <w:rsid w:val="00500853"/>
    <w:rsid w:val="00500F5C"/>
    <w:rsid w:val="00501B7F"/>
    <w:rsid w:val="00501E8B"/>
    <w:rsid w:val="005020CD"/>
    <w:rsid w:val="0050275A"/>
    <w:rsid w:val="00502E5F"/>
    <w:rsid w:val="00503190"/>
    <w:rsid w:val="00503A55"/>
    <w:rsid w:val="00503A88"/>
    <w:rsid w:val="00503B2A"/>
    <w:rsid w:val="005043A0"/>
    <w:rsid w:val="00504477"/>
    <w:rsid w:val="00505CF8"/>
    <w:rsid w:val="005061C2"/>
    <w:rsid w:val="00507C58"/>
    <w:rsid w:val="00507DAF"/>
    <w:rsid w:val="00507FED"/>
    <w:rsid w:val="00510DBC"/>
    <w:rsid w:val="005112B6"/>
    <w:rsid w:val="005118A6"/>
    <w:rsid w:val="005126D8"/>
    <w:rsid w:val="005129DD"/>
    <w:rsid w:val="0051338C"/>
    <w:rsid w:val="005135A0"/>
    <w:rsid w:val="00513D75"/>
    <w:rsid w:val="0051407A"/>
    <w:rsid w:val="00514126"/>
    <w:rsid w:val="00515357"/>
    <w:rsid w:val="00515B84"/>
    <w:rsid w:val="00516028"/>
    <w:rsid w:val="00516212"/>
    <w:rsid w:val="0051645A"/>
    <w:rsid w:val="005168B7"/>
    <w:rsid w:val="00516C7B"/>
    <w:rsid w:val="00520F77"/>
    <w:rsid w:val="00521FD5"/>
    <w:rsid w:val="005223F1"/>
    <w:rsid w:val="00522D3F"/>
    <w:rsid w:val="00522FA3"/>
    <w:rsid w:val="0052306B"/>
    <w:rsid w:val="0052426E"/>
    <w:rsid w:val="005246D3"/>
    <w:rsid w:val="005246E9"/>
    <w:rsid w:val="00524DCB"/>
    <w:rsid w:val="005252A0"/>
    <w:rsid w:val="00525652"/>
    <w:rsid w:val="00525ED8"/>
    <w:rsid w:val="00526232"/>
    <w:rsid w:val="00527052"/>
    <w:rsid w:val="00527107"/>
    <w:rsid w:val="005271B7"/>
    <w:rsid w:val="005273DE"/>
    <w:rsid w:val="005276A8"/>
    <w:rsid w:val="00527C84"/>
    <w:rsid w:val="005301E4"/>
    <w:rsid w:val="00530666"/>
    <w:rsid w:val="00530741"/>
    <w:rsid w:val="00530AC3"/>
    <w:rsid w:val="00530F1A"/>
    <w:rsid w:val="005311BE"/>
    <w:rsid w:val="00531D77"/>
    <w:rsid w:val="0053272C"/>
    <w:rsid w:val="00532F31"/>
    <w:rsid w:val="00533055"/>
    <w:rsid w:val="00533A7F"/>
    <w:rsid w:val="00533F5B"/>
    <w:rsid w:val="00535C39"/>
    <w:rsid w:val="00536E1E"/>
    <w:rsid w:val="0053700F"/>
    <w:rsid w:val="005403DA"/>
    <w:rsid w:val="00540CB0"/>
    <w:rsid w:val="005413F9"/>
    <w:rsid w:val="00541A4D"/>
    <w:rsid w:val="00541B5C"/>
    <w:rsid w:val="00542251"/>
    <w:rsid w:val="00542573"/>
    <w:rsid w:val="00543112"/>
    <w:rsid w:val="0054351E"/>
    <w:rsid w:val="00543520"/>
    <w:rsid w:val="005439CD"/>
    <w:rsid w:val="00544131"/>
    <w:rsid w:val="00546964"/>
    <w:rsid w:val="005472C4"/>
    <w:rsid w:val="00551192"/>
    <w:rsid w:val="005513C1"/>
    <w:rsid w:val="00551520"/>
    <w:rsid w:val="005519EE"/>
    <w:rsid w:val="00553048"/>
    <w:rsid w:val="005539AF"/>
    <w:rsid w:val="0055432A"/>
    <w:rsid w:val="00555868"/>
    <w:rsid w:val="00555BB5"/>
    <w:rsid w:val="00556F4B"/>
    <w:rsid w:val="005570C6"/>
    <w:rsid w:val="00557845"/>
    <w:rsid w:val="005578FA"/>
    <w:rsid w:val="00557DF3"/>
    <w:rsid w:val="005605AB"/>
    <w:rsid w:val="00560F12"/>
    <w:rsid w:val="0056187F"/>
    <w:rsid w:val="00562CD6"/>
    <w:rsid w:val="00564576"/>
    <w:rsid w:val="00565205"/>
    <w:rsid w:val="005662B9"/>
    <w:rsid w:val="0056731D"/>
    <w:rsid w:val="005700D1"/>
    <w:rsid w:val="005704F2"/>
    <w:rsid w:val="00570AC3"/>
    <w:rsid w:val="0057119D"/>
    <w:rsid w:val="0057126D"/>
    <w:rsid w:val="005712AD"/>
    <w:rsid w:val="00571536"/>
    <w:rsid w:val="0057208D"/>
    <w:rsid w:val="005725DE"/>
    <w:rsid w:val="00572660"/>
    <w:rsid w:val="005727BB"/>
    <w:rsid w:val="00572A5C"/>
    <w:rsid w:val="00572FCF"/>
    <w:rsid w:val="005731C5"/>
    <w:rsid w:val="00573B7B"/>
    <w:rsid w:val="00573ED8"/>
    <w:rsid w:val="005741AE"/>
    <w:rsid w:val="0057477D"/>
    <w:rsid w:val="005755D3"/>
    <w:rsid w:val="005762EF"/>
    <w:rsid w:val="00576B1B"/>
    <w:rsid w:val="00576C9B"/>
    <w:rsid w:val="00577F58"/>
    <w:rsid w:val="00580349"/>
    <w:rsid w:val="00580A79"/>
    <w:rsid w:val="0058239B"/>
    <w:rsid w:val="00584024"/>
    <w:rsid w:val="00584425"/>
    <w:rsid w:val="00585123"/>
    <w:rsid w:val="00585B4A"/>
    <w:rsid w:val="00585D54"/>
    <w:rsid w:val="0058636F"/>
    <w:rsid w:val="00586A72"/>
    <w:rsid w:val="00590129"/>
    <w:rsid w:val="00590228"/>
    <w:rsid w:val="00590956"/>
    <w:rsid w:val="00590E55"/>
    <w:rsid w:val="005910A6"/>
    <w:rsid w:val="00591167"/>
    <w:rsid w:val="0059162C"/>
    <w:rsid w:val="0059233B"/>
    <w:rsid w:val="00592BE7"/>
    <w:rsid w:val="0059383B"/>
    <w:rsid w:val="005938B7"/>
    <w:rsid w:val="00593939"/>
    <w:rsid w:val="00593D01"/>
    <w:rsid w:val="0059418F"/>
    <w:rsid w:val="00594ACE"/>
    <w:rsid w:val="00595B78"/>
    <w:rsid w:val="00596199"/>
    <w:rsid w:val="005966B9"/>
    <w:rsid w:val="00596890"/>
    <w:rsid w:val="0059767A"/>
    <w:rsid w:val="00597C35"/>
    <w:rsid w:val="005A025F"/>
    <w:rsid w:val="005A029D"/>
    <w:rsid w:val="005A0CE0"/>
    <w:rsid w:val="005A1447"/>
    <w:rsid w:val="005A1451"/>
    <w:rsid w:val="005A16FA"/>
    <w:rsid w:val="005A1897"/>
    <w:rsid w:val="005A2525"/>
    <w:rsid w:val="005A26B6"/>
    <w:rsid w:val="005A2897"/>
    <w:rsid w:val="005A4298"/>
    <w:rsid w:val="005A4AC7"/>
    <w:rsid w:val="005A4C64"/>
    <w:rsid w:val="005A57DA"/>
    <w:rsid w:val="005A64AF"/>
    <w:rsid w:val="005A6923"/>
    <w:rsid w:val="005A6B3A"/>
    <w:rsid w:val="005A6E84"/>
    <w:rsid w:val="005A7045"/>
    <w:rsid w:val="005A7767"/>
    <w:rsid w:val="005B0B67"/>
    <w:rsid w:val="005B0E04"/>
    <w:rsid w:val="005B1961"/>
    <w:rsid w:val="005B1F74"/>
    <w:rsid w:val="005B2A79"/>
    <w:rsid w:val="005B2CA5"/>
    <w:rsid w:val="005B4213"/>
    <w:rsid w:val="005B4304"/>
    <w:rsid w:val="005B5216"/>
    <w:rsid w:val="005B68BF"/>
    <w:rsid w:val="005B7916"/>
    <w:rsid w:val="005B7A48"/>
    <w:rsid w:val="005C0B6A"/>
    <w:rsid w:val="005C0CE1"/>
    <w:rsid w:val="005C2879"/>
    <w:rsid w:val="005C2947"/>
    <w:rsid w:val="005C2AE7"/>
    <w:rsid w:val="005C2F66"/>
    <w:rsid w:val="005C30CC"/>
    <w:rsid w:val="005C3F11"/>
    <w:rsid w:val="005C41ED"/>
    <w:rsid w:val="005C4D6F"/>
    <w:rsid w:val="005C63C2"/>
    <w:rsid w:val="005C6F7D"/>
    <w:rsid w:val="005C7768"/>
    <w:rsid w:val="005D044E"/>
    <w:rsid w:val="005D0948"/>
    <w:rsid w:val="005D0C55"/>
    <w:rsid w:val="005D1A6A"/>
    <w:rsid w:val="005D201B"/>
    <w:rsid w:val="005D2919"/>
    <w:rsid w:val="005D2DE4"/>
    <w:rsid w:val="005D3002"/>
    <w:rsid w:val="005D4274"/>
    <w:rsid w:val="005D46F7"/>
    <w:rsid w:val="005D4D53"/>
    <w:rsid w:val="005D4DF9"/>
    <w:rsid w:val="005D50F9"/>
    <w:rsid w:val="005D520C"/>
    <w:rsid w:val="005D573A"/>
    <w:rsid w:val="005D5E3C"/>
    <w:rsid w:val="005D673A"/>
    <w:rsid w:val="005D6CA0"/>
    <w:rsid w:val="005D70CC"/>
    <w:rsid w:val="005D7C1D"/>
    <w:rsid w:val="005D7F09"/>
    <w:rsid w:val="005E013F"/>
    <w:rsid w:val="005E04F0"/>
    <w:rsid w:val="005E09B0"/>
    <w:rsid w:val="005E0BB4"/>
    <w:rsid w:val="005E0CD4"/>
    <w:rsid w:val="005E0E2E"/>
    <w:rsid w:val="005E0E6C"/>
    <w:rsid w:val="005E1503"/>
    <w:rsid w:val="005E1520"/>
    <w:rsid w:val="005E1D4F"/>
    <w:rsid w:val="005E20FF"/>
    <w:rsid w:val="005E2E04"/>
    <w:rsid w:val="005E3102"/>
    <w:rsid w:val="005E3B1D"/>
    <w:rsid w:val="005E4016"/>
    <w:rsid w:val="005E41D8"/>
    <w:rsid w:val="005E4A8F"/>
    <w:rsid w:val="005E4ABC"/>
    <w:rsid w:val="005E50B3"/>
    <w:rsid w:val="005E5584"/>
    <w:rsid w:val="005E5F15"/>
    <w:rsid w:val="005E78F0"/>
    <w:rsid w:val="005F0C5E"/>
    <w:rsid w:val="005F1416"/>
    <w:rsid w:val="005F1E08"/>
    <w:rsid w:val="005F24D2"/>
    <w:rsid w:val="005F26AE"/>
    <w:rsid w:val="005F2CB3"/>
    <w:rsid w:val="005F2D78"/>
    <w:rsid w:val="005F2F34"/>
    <w:rsid w:val="005F30A7"/>
    <w:rsid w:val="005F3142"/>
    <w:rsid w:val="005F369E"/>
    <w:rsid w:val="005F4478"/>
    <w:rsid w:val="005F45C6"/>
    <w:rsid w:val="005F5326"/>
    <w:rsid w:val="005F5893"/>
    <w:rsid w:val="005F5A9A"/>
    <w:rsid w:val="005F618C"/>
    <w:rsid w:val="005F61EB"/>
    <w:rsid w:val="005F7A7F"/>
    <w:rsid w:val="005F7D6D"/>
    <w:rsid w:val="005F7E21"/>
    <w:rsid w:val="006003AF"/>
    <w:rsid w:val="00600530"/>
    <w:rsid w:val="006012C9"/>
    <w:rsid w:val="0060202F"/>
    <w:rsid w:val="006028FF"/>
    <w:rsid w:val="00602B5B"/>
    <w:rsid w:val="00604004"/>
    <w:rsid w:val="0060480E"/>
    <w:rsid w:val="00604816"/>
    <w:rsid w:val="0060489B"/>
    <w:rsid w:val="006048AA"/>
    <w:rsid w:val="00604F36"/>
    <w:rsid w:val="0060546C"/>
    <w:rsid w:val="006059EE"/>
    <w:rsid w:val="00606829"/>
    <w:rsid w:val="0060688C"/>
    <w:rsid w:val="00607105"/>
    <w:rsid w:val="00607548"/>
    <w:rsid w:val="00607C82"/>
    <w:rsid w:val="006102BD"/>
    <w:rsid w:val="00611D58"/>
    <w:rsid w:val="006128A2"/>
    <w:rsid w:val="006133C5"/>
    <w:rsid w:val="006133CD"/>
    <w:rsid w:val="00614718"/>
    <w:rsid w:val="0061487F"/>
    <w:rsid w:val="006149D8"/>
    <w:rsid w:val="00615A0E"/>
    <w:rsid w:val="00615A8D"/>
    <w:rsid w:val="00616530"/>
    <w:rsid w:val="00616608"/>
    <w:rsid w:val="006167FE"/>
    <w:rsid w:val="00616F3B"/>
    <w:rsid w:val="00617294"/>
    <w:rsid w:val="00620271"/>
    <w:rsid w:val="006202D4"/>
    <w:rsid w:val="006204EE"/>
    <w:rsid w:val="00621690"/>
    <w:rsid w:val="006218C9"/>
    <w:rsid w:val="006223FE"/>
    <w:rsid w:val="00623296"/>
    <w:rsid w:val="00623409"/>
    <w:rsid w:val="00624272"/>
    <w:rsid w:val="00624F77"/>
    <w:rsid w:val="00625857"/>
    <w:rsid w:val="00625CC9"/>
    <w:rsid w:val="00625EA9"/>
    <w:rsid w:val="00625F04"/>
    <w:rsid w:val="0062678A"/>
    <w:rsid w:val="00626FD7"/>
    <w:rsid w:val="00627A10"/>
    <w:rsid w:val="0063097C"/>
    <w:rsid w:val="0063117E"/>
    <w:rsid w:val="00631836"/>
    <w:rsid w:val="00631DC1"/>
    <w:rsid w:val="00631F02"/>
    <w:rsid w:val="006324F2"/>
    <w:rsid w:val="00633AD9"/>
    <w:rsid w:val="00633AF2"/>
    <w:rsid w:val="00634CEF"/>
    <w:rsid w:val="00634E6D"/>
    <w:rsid w:val="006353CE"/>
    <w:rsid w:val="00635499"/>
    <w:rsid w:val="006355A9"/>
    <w:rsid w:val="00637795"/>
    <w:rsid w:val="00637C75"/>
    <w:rsid w:val="00640D54"/>
    <w:rsid w:val="006413DD"/>
    <w:rsid w:val="00641B35"/>
    <w:rsid w:val="006425CE"/>
    <w:rsid w:val="00642604"/>
    <w:rsid w:val="00642CB3"/>
    <w:rsid w:val="00642F7B"/>
    <w:rsid w:val="0064321B"/>
    <w:rsid w:val="0064333F"/>
    <w:rsid w:val="00643382"/>
    <w:rsid w:val="00644488"/>
    <w:rsid w:val="00644F2E"/>
    <w:rsid w:val="00645583"/>
    <w:rsid w:val="00645990"/>
    <w:rsid w:val="00645A1B"/>
    <w:rsid w:val="00645F00"/>
    <w:rsid w:val="006502C4"/>
    <w:rsid w:val="00650D60"/>
    <w:rsid w:val="00650F9B"/>
    <w:rsid w:val="0065187A"/>
    <w:rsid w:val="00651C95"/>
    <w:rsid w:val="00651E03"/>
    <w:rsid w:val="00651F05"/>
    <w:rsid w:val="006524ED"/>
    <w:rsid w:val="006529D4"/>
    <w:rsid w:val="00652F54"/>
    <w:rsid w:val="00653EA2"/>
    <w:rsid w:val="006542F3"/>
    <w:rsid w:val="00654886"/>
    <w:rsid w:val="00654999"/>
    <w:rsid w:val="00655B36"/>
    <w:rsid w:val="00655CC8"/>
    <w:rsid w:val="00656125"/>
    <w:rsid w:val="00656393"/>
    <w:rsid w:val="006578B2"/>
    <w:rsid w:val="0066044D"/>
    <w:rsid w:val="0066228E"/>
    <w:rsid w:val="0066343E"/>
    <w:rsid w:val="0066348F"/>
    <w:rsid w:val="0066370D"/>
    <w:rsid w:val="00663740"/>
    <w:rsid w:val="00663C01"/>
    <w:rsid w:val="00663D9E"/>
    <w:rsid w:val="00664B6F"/>
    <w:rsid w:val="00665558"/>
    <w:rsid w:val="0066635C"/>
    <w:rsid w:val="00666B9E"/>
    <w:rsid w:val="00667B75"/>
    <w:rsid w:val="00670144"/>
    <w:rsid w:val="006703A5"/>
    <w:rsid w:val="00670CB4"/>
    <w:rsid w:val="00671119"/>
    <w:rsid w:val="00671656"/>
    <w:rsid w:val="006726F7"/>
    <w:rsid w:val="0067302E"/>
    <w:rsid w:val="006730C8"/>
    <w:rsid w:val="0067447A"/>
    <w:rsid w:val="006767C8"/>
    <w:rsid w:val="0068091B"/>
    <w:rsid w:val="00680E68"/>
    <w:rsid w:val="00680E6A"/>
    <w:rsid w:val="0068135B"/>
    <w:rsid w:val="00681371"/>
    <w:rsid w:val="006813CF"/>
    <w:rsid w:val="00681900"/>
    <w:rsid w:val="006819EF"/>
    <w:rsid w:val="00681EBC"/>
    <w:rsid w:val="006829E3"/>
    <w:rsid w:val="00683369"/>
    <w:rsid w:val="0068337F"/>
    <w:rsid w:val="006834FF"/>
    <w:rsid w:val="00683E8B"/>
    <w:rsid w:val="00684024"/>
    <w:rsid w:val="0068408E"/>
    <w:rsid w:val="00684AB4"/>
    <w:rsid w:val="00684FF8"/>
    <w:rsid w:val="00685108"/>
    <w:rsid w:val="0068569A"/>
    <w:rsid w:val="00686E20"/>
    <w:rsid w:val="00686FAE"/>
    <w:rsid w:val="00690B13"/>
    <w:rsid w:val="00691735"/>
    <w:rsid w:val="006919FF"/>
    <w:rsid w:val="00692237"/>
    <w:rsid w:val="006923EE"/>
    <w:rsid w:val="0069245E"/>
    <w:rsid w:val="00692464"/>
    <w:rsid w:val="006929CC"/>
    <w:rsid w:val="006938EF"/>
    <w:rsid w:val="00693BAD"/>
    <w:rsid w:val="006940B4"/>
    <w:rsid w:val="00694732"/>
    <w:rsid w:val="00694A44"/>
    <w:rsid w:val="0069525D"/>
    <w:rsid w:val="006957B7"/>
    <w:rsid w:val="00695BE2"/>
    <w:rsid w:val="006975FA"/>
    <w:rsid w:val="006976C7"/>
    <w:rsid w:val="006A0493"/>
    <w:rsid w:val="006A1201"/>
    <w:rsid w:val="006A1416"/>
    <w:rsid w:val="006A21BD"/>
    <w:rsid w:val="006A2427"/>
    <w:rsid w:val="006A2731"/>
    <w:rsid w:val="006A2931"/>
    <w:rsid w:val="006A3188"/>
    <w:rsid w:val="006A33C3"/>
    <w:rsid w:val="006A39C7"/>
    <w:rsid w:val="006A3F15"/>
    <w:rsid w:val="006A41DE"/>
    <w:rsid w:val="006A5055"/>
    <w:rsid w:val="006A51EF"/>
    <w:rsid w:val="006A54DA"/>
    <w:rsid w:val="006A5968"/>
    <w:rsid w:val="006A601D"/>
    <w:rsid w:val="006A6BF9"/>
    <w:rsid w:val="006A785D"/>
    <w:rsid w:val="006A7B1F"/>
    <w:rsid w:val="006A7DA9"/>
    <w:rsid w:val="006A7FB9"/>
    <w:rsid w:val="006B08A4"/>
    <w:rsid w:val="006B0943"/>
    <w:rsid w:val="006B1ED4"/>
    <w:rsid w:val="006B299E"/>
    <w:rsid w:val="006B3694"/>
    <w:rsid w:val="006B3F81"/>
    <w:rsid w:val="006B44F2"/>
    <w:rsid w:val="006B493E"/>
    <w:rsid w:val="006B4969"/>
    <w:rsid w:val="006B4ACF"/>
    <w:rsid w:val="006B4E72"/>
    <w:rsid w:val="006B50D2"/>
    <w:rsid w:val="006B5766"/>
    <w:rsid w:val="006B6617"/>
    <w:rsid w:val="006B7F94"/>
    <w:rsid w:val="006C142B"/>
    <w:rsid w:val="006C1B74"/>
    <w:rsid w:val="006C20A3"/>
    <w:rsid w:val="006C2179"/>
    <w:rsid w:val="006C2338"/>
    <w:rsid w:val="006C28F1"/>
    <w:rsid w:val="006C2C6D"/>
    <w:rsid w:val="006C3A88"/>
    <w:rsid w:val="006C3F78"/>
    <w:rsid w:val="006C425B"/>
    <w:rsid w:val="006C4FE0"/>
    <w:rsid w:val="006C51C9"/>
    <w:rsid w:val="006C5B72"/>
    <w:rsid w:val="006C6863"/>
    <w:rsid w:val="006C73E6"/>
    <w:rsid w:val="006C77C4"/>
    <w:rsid w:val="006C79B4"/>
    <w:rsid w:val="006D05B1"/>
    <w:rsid w:val="006D088E"/>
    <w:rsid w:val="006D0CFA"/>
    <w:rsid w:val="006D1D5F"/>
    <w:rsid w:val="006D1F4B"/>
    <w:rsid w:val="006D2365"/>
    <w:rsid w:val="006D28A5"/>
    <w:rsid w:val="006D2B37"/>
    <w:rsid w:val="006D2B97"/>
    <w:rsid w:val="006D3935"/>
    <w:rsid w:val="006D3C6A"/>
    <w:rsid w:val="006D4B96"/>
    <w:rsid w:val="006D4F34"/>
    <w:rsid w:val="006D5171"/>
    <w:rsid w:val="006D52B5"/>
    <w:rsid w:val="006D64AE"/>
    <w:rsid w:val="006D6F38"/>
    <w:rsid w:val="006D77E9"/>
    <w:rsid w:val="006D7A86"/>
    <w:rsid w:val="006D7EE4"/>
    <w:rsid w:val="006E0217"/>
    <w:rsid w:val="006E19DE"/>
    <w:rsid w:val="006E249D"/>
    <w:rsid w:val="006E2FF0"/>
    <w:rsid w:val="006E30FE"/>
    <w:rsid w:val="006E3D21"/>
    <w:rsid w:val="006E45BA"/>
    <w:rsid w:val="006E4A25"/>
    <w:rsid w:val="006E4E7E"/>
    <w:rsid w:val="006E50C5"/>
    <w:rsid w:val="006E5B62"/>
    <w:rsid w:val="006E5B71"/>
    <w:rsid w:val="006E5C78"/>
    <w:rsid w:val="006E6ED8"/>
    <w:rsid w:val="006E7038"/>
    <w:rsid w:val="006E73FD"/>
    <w:rsid w:val="006F0938"/>
    <w:rsid w:val="006F1113"/>
    <w:rsid w:val="006F12D8"/>
    <w:rsid w:val="006F19E4"/>
    <w:rsid w:val="006F2A81"/>
    <w:rsid w:val="006F3214"/>
    <w:rsid w:val="006F54A8"/>
    <w:rsid w:val="006F5724"/>
    <w:rsid w:val="006F63FA"/>
    <w:rsid w:val="006F6E9D"/>
    <w:rsid w:val="006F714C"/>
    <w:rsid w:val="006F738E"/>
    <w:rsid w:val="006F798F"/>
    <w:rsid w:val="007003A7"/>
    <w:rsid w:val="007004D7"/>
    <w:rsid w:val="00700854"/>
    <w:rsid w:val="00701419"/>
    <w:rsid w:val="00702B1F"/>
    <w:rsid w:val="00702E4F"/>
    <w:rsid w:val="00703914"/>
    <w:rsid w:val="00703E8C"/>
    <w:rsid w:val="007055C9"/>
    <w:rsid w:val="007057E9"/>
    <w:rsid w:val="00706E01"/>
    <w:rsid w:val="0070714F"/>
    <w:rsid w:val="00707313"/>
    <w:rsid w:val="007125F5"/>
    <w:rsid w:val="007128D0"/>
    <w:rsid w:val="007143D1"/>
    <w:rsid w:val="00714533"/>
    <w:rsid w:val="007145F7"/>
    <w:rsid w:val="00714838"/>
    <w:rsid w:val="00716346"/>
    <w:rsid w:val="00716D5A"/>
    <w:rsid w:val="00716E78"/>
    <w:rsid w:val="00717148"/>
    <w:rsid w:val="007174AB"/>
    <w:rsid w:val="00717B04"/>
    <w:rsid w:val="00720D44"/>
    <w:rsid w:val="007215B4"/>
    <w:rsid w:val="00721FCC"/>
    <w:rsid w:val="00722C1D"/>
    <w:rsid w:val="0072312E"/>
    <w:rsid w:val="007232B2"/>
    <w:rsid w:val="007244A2"/>
    <w:rsid w:val="00724A7F"/>
    <w:rsid w:val="00724EB0"/>
    <w:rsid w:val="007260C8"/>
    <w:rsid w:val="007264B2"/>
    <w:rsid w:val="00726908"/>
    <w:rsid w:val="0072692D"/>
    <w:rsid w:val="00726B64"/>
    <w:rsid w:val="00726D78"/>
    <w:rsid w:val="00726FBF"/>
    <w:rsid w:val="00727019"/>
    <w:rsid w:val="007272E2"/>
    <w:rsid w:val="0073045C"/>
    <w:rsid w:val="00730E26"/>
    <w:rsid w:val="0073189A"/>
    <w:rsid w:val="00731EA6"/>
    <w:rsid w:val="00731F75"/>
    <w:rsid w:val="007334FD"/>
    <w:rsid w:val="00733774"/>
    <w:rsid w:val="00733793"/>
    <w:rsid w:val="00733E29"/>
    <w:rsid w:val="00733F07"/>
    <w:rsid w:val="007344BC"/>
    <w:rsid w:val="00734CC7"/>
    <w:rsid w:val="0073541F"/>
    <w:rsid w:val="007369AE"/>
    <w:rsid w:val="00736AC7"/>
    <w:rsid w:val="00736F21"/>
    <w:rsid w:val="007371B7"/>
    <w:rsid w:val="007374EF"/>
    <w:rsid w:val="00737648"/>
    <w:rsid w:val="00741151"/>
    <w:rsid w:val="007412A8"/>
    <w:rsid w:val="00741AE4"/>
    <w:rsid w:val="00741C90"/>
    <w:rsid w:val="00741E86"/>
    <w:rsid w:val="00741F07"/>
    <w:rsid w:val="0074203B"/>
    <w:rsid w:val="007420C1"/>
    <w:rsid w:val="00742E52"/>
    <w:rsid w:val="00743AD1"/>
    <w:rsid w:val="00744B93"/>
    <w:rsid w:val="00744DAC"/>
    <w:rsid w:val="00745E9B"/>
    <w:rsid w:val="00747180"/>
    <w:rsid w:val="00747770"/>
    <w:rsid w:val="0075002A"/>
    <w:rsid w:val="00750577"/>
    <w:rsid w:val="007505AA"/>
    <w:rsid w:val="0075060C"/>
    <w:rsid w:val="00750B47"/>
    <w:rsid w:val="0075121C"/>
    <w:rsid w:val="00752968"/>
    <w:rsid w:val="00752EEC"/>
    <w:rsid w:val="00752F47"/>
    <w:rsid w:val="0075317D"/>
    <w:rsid w:val="00753408"/>
    <w:rsid w:val="0075349C"/>
    <w:rsid w:val="00754315"/>
    <w:rsid w:val="00754A55"/>
    <w:rsid w:val="007551BF"/>
    <w:rsid w:val="007559CF"/>
    <w:rsid w:val="00756042"/>
    <w:rsid w:val="007578AD"/>
    <w:rsid w:val="00760851"/>
    <w:rsid w:val="0076090E"/>
    <w:rsid w:val="00760E4A"/>
    <w:rsid w:val="007615D8"/>
    <w:rsid w:val="007616B1"/>
    <w:rsid w:val="00761E08"/>
    <w:rsid w:val="007623E7"/>
    <w:rsid w:val="0076431E"/>
    <w:rsid w:val="0076461E"/>
    <w:rsid w:val="007649C5"/>
    <w:rsid w:val="00764E1D"/>
    <w:rsid w:val="00765244"/>
    <w:rsid w:val="00765371"/>
    <w:rsid w:val="007656E3"/>
    <w:rsid w:val="00765D6A"/>
    <w:rsid w:val="007669A2"/>
    <w:rsid w:val="00767120"/>
    <w:rsid w:val="00767E58"/>
    <w:rsid w:val="00767FBB"/>
    <w:rsid w:val="00770ECC"/>
    <w:rsid w:val="007710E9"/>
    <w:rsid w:val="00771CEE"/>
    <w:rsid w:val="0077203B"/>
    <w:rsid w:val="0077252A"/>
    <w:rsid w:val="0077284A"/>
    <w:rsid w:val="0077289D"/>
    <w:rsid w:val="00772E83"/>
    <w:rsid w:val="0077307F"/>
    <w:rsid w:val="007733F8"/>
    <w:rsid w:val="00773B0A"/>
    <w:rsid w:val="0077411F"/>
    <w:rsid w:val="0077488F"/>
    <w:rsid w:val="0077592A"/>
    <w:rsid w:val="00775CEB"/>
    <w:rsid w:val="00776098"/>
    <w:rsid w:val="007762C7"/>
    <w:rsid w:val="00777874"/>
    <w:rsid w:val="00781453"/>
    <w:rsid w:val="00781824"/>
    <w:rsid w:val="007829D3"/>
    <w:rsid w:val="00782FCD"/>
    <w:rsid w:val="00783211"/>
    <w:rsid w:val="00783692"/>
    <w:rsid w:val="007837FD"/>
    <w:rsid w:val="00783C7B"/>
    <w:rsid w:val="00783CBE"/>
    <w:rsid w:val="00783D6D"/>
    <w:rsid w:val="00783EF2"/>
    <w:rsid w:val="007847C6"/>
    <w:rsid w:val="007862A3"/>
    <w:rsid w:val="0078662B"/>
    <w:rsid w:val="00786838"/>
    <w:rsid w:val="00787745"/>
    <w:rsid w:val="00787A64"/>
    <w:rsid w:val="00787DB7"/>
    <w:rsid w:val="007908D1"/>
    <w:rsid w:val="00790943"/>
    <w:rsid w:val="00791154"/>
    <w:rsid w:val="007923BA"/>
    <w:rsid w:val="007927C1"/>
    <w:rsid w:val="007929AE"/>
    <w:rsid w:val="00792D00"/>
    <w:rsid w:val="007934C3"/>
    <w:rsid w:val="00793681"/>
    <w:rsid w:val="00793865"/>
    <w:rsid w:val="00793A03"/>
    <w:rsid w:val="007945C3"/>
    <w:rsid w:val="0079571B"/>
    <w:rsid w:val="007971F5"/>
    <w:rsid w:val="00797A5E"/>
    <w:rsid w:val="007A07A5"/>
    <w:rsid w:val="007A0AD4"/>
    <w:rsid w:val="007A0CD6"/>
    <w:rsid w:val="007A1B54"/>
    <w:rsid w:val="007A1E84"/>
    <w:rsid w:val="007A251A"/>
    <w:rsid w:val="007A2E28"/>
    <w:rsid w:val="007A3438"/>
    <w:rsid w:val="007A61C2"/>
    <w:rsid w:val="007A66B3"/>
    <w:rsid w:val="007A6C41"/>
    <w:rsid w:val="007A6F51"/>
    <w:rsid w:val="007A72C2"/>
    <w:rsid w:val="007A7545"/>
    <w:rsid w:val="007A7AB9"/>
    <w:rsid w:val="007A7B06"/>
    <w:rsid w:val="007B01D8"/>
    <w:rsid w:val="007B044F"/>
    <w:rsid w:val="007B1470"/>
    <w:rsid w:val="007B23F0"/>
    <w:rsid w:val="007B25D2"/>
    <w:rsid w:val="007B2A74"/>
    <w:rsid w:val="007B4288"/>
    <w:rsid w:val="007B475B"/>
    <w:rsid w:val="007B5784"/>
    <w:rsid w:val="007B5A51"/>
    <w:rsid w:val="007B5D27"/>
    <w:rsid w:val="007B719C"/>
    <w:rsid w:val="007C1C0E"/>
    <w:rsid w:val="007C1EA8"/>
    <w:rsid w:val="007C21AB"/>
    <w:rsid w:val="007C2BD6"/>
    <w:rsid w:val="007C3392"/>
    <w:rsid w:val="007C3541"/>
    <w:rsid w:val="007C3704"/>
    <w:rsid w:val="007C3A5A"/>
    <w:rsid w:val="007C3C13"/>
    <w:rsid w:val="007C4702"/>
    <w:rsid w:val="007C4F6A"/>
    <w:rsid w:val="007C4FA0"/>
    <w:rsid w:val="007C57F3"/>
    <w:rsid w:val="007C5971"/>
    <w:rsid w:val="007C60DC"/>
    <w:rsid w:val="007C60E3"/>
    <w:rsid w:val="007C6F32"/>
    <w:rsid w:val="007D031E"/>
    <w:rsid w:val="007D15ED"/>
    <w:rsid w:val="007D19A9"/>
    <w:rsid w:val="007D2015"/>
    <w:rsid w:val="007D2986"/>
    <w:rsid w:val="007D3697"/>
    <w:rsid w:val="007D3DDE"/>
    <w:rsid w:val="007D49E6"/>
    <w:rsid w:val="007D4AB3"/>
    <w:rsid w:val="007D4F9F"/>
    <w:rsid w:val="007D52DE"/>
    <w:rsid w:val="007D5745"/>
    <w:rsid w:val="007D6053"/>
    <w:rsid w:val="007D6A56"/>
    <w:rsid w:val="007D7293"/>
    <w:rsid w:val="007D7E66"/>
    <w:rsid w:val="007D7FE6"/>
    <w:rsid w:val="007E0845"/>
    <w:rsid w:val="007E0944"/>
    <w:rsid w:val="007E1053"/>
    <w:rsid w:val="007E1107"/>
    <w:rsid w:val="007E137B"/>
    <w:rsid w:val="007E1510"/>
    <w:rsid w:val="007E17B5"/>
    <w:rsid w:val="007E1C45"/>
    <w:rsid w:val="007E2030"/>
    <w:rsid w:val="007E2815"/>
    <w:rsid w:val="007E2DAB"/>
    <w:rsid w:val="007E2E25"/>
    <w:rsid w:val="007E3025"/>
    <w:rsid w:val="007E33A3"/>
    <w:rsid w:val="007E3F24"/>
    <w:rsid w:val="007E411C"/>
    <w:rsid w:val="007E47BA"/>
    <w:rsid w:val="007E4A14"/>
    <w:rsid w:val="007E4F98"/>
    <w:rsid w:val="007E52A1"/>
    <w:rsid w:val="007E5754"/>
    <w:rsid w:val="007E5D7C"/>
    <w:rsid w:val="007E6385"/>
    <w:rsid w:val="007E6E9E"/>
    <w:rsid w:val="007E7132"/>
    <w:rsid w:val="007E79CB"/>
    <w:rsid w:val="007F00C3"/>
    <w:rsid w:val="007F04BA"/>
    <w:rsid w:val="007F0A4F"/>
    <w:rsid w:val="007F1257"/>
    <w:rsid w:val="007F19CD"/>
    <w:rsid w:val="007F1DD1"/>
    <w:rsid w:val="007F1E9F"/>
    <w:rsid w:val="007F2862"/>
    <w:rsid w:val="007F29E2"/>
    <w:rsid w:val="007F3B3A"/>
    <w:rsid w:val="007F465F"/>
    <w:rsid w:val="007F47FF"/>
    <w:rsid w:val="007F4D2E"/>
    <w:rsid w:val="007F5FF7"/>
    <w:rsid w:val="007F6AD8"/>
    <w:rsid w:val="007F6B91"/>
    <w:rsid w:val="007F6BE1"/>
    <w:rsid w:val="007F7631"/>
    <w:rsid w:val="007F786A"/>
    <w:rsid w:val="007F7DF7"/>
    <w:rsid w:val="00800527"/>
    <w:rsid w:val="00801124"/>
    <w:rsid w:val="008012BA"/>
    <w:rsid w:val="0080137D"/>
    <w:rsid w:val="008013EF"/>
    <w:rsid w:val="00802C3D"/>
    <w:rsid w:val="008032B8"/>
    <w:rsid w:val="00803FB9"/>
    <w:rsid w:val="008044F4"/>
    <w:rsid w:val="00804718"/>
    <w:rsid w:val="00804EAF"/>
    <w:rsid w:val="00805ECA"/>
    <w:rsid w:val="00806233"/>
    <w:rsid w:val="00806653"/>
    <w:rsid w:val="00806BD2"/>
    <w:rsid w:val="008072E3"/>
    <w:rsid w:val="00807E77"/>
    <w:rsid w:val="00810298"/>
    <w:rsid w:val="008103DD"/>
    <w:rsid w:val="00810445"/>
    <w:rsid w:val="008106A1"/>
    <w:rsid w:val="0081096B"/>
    <w:rsid w:val="00810BF9"/>
    <w:rsid w:val="0081127F"/>
    <w:rsid w:val="00811A0A"/>
    <w:rsid w:val="00812916"/>
    <w:rsid w:val="00814157"/>
    <w:rsid w:val="00814BD5"/>
    <w:rsid w:val="00814F28"/>
    <w:rsid w:val="00815606"/>
    <w:rsid w:val="00815682"/>
    <w:rsid w:val="0081579D"/>
    <w:rsid w:val="00815827"/>
    <w:rsid w:val="00815EF1"/>
    <w:rsid w:val="008161F5"/>
    <w:rsid w:val="0081641D"/>
    <w:rsid w:val="0081670A"/>
    <w:rsid w:val="008168A3"/>
    <w:rsid w:val="008169C9"/>
    <w:rsid w:val="00817610"/>
    <w:rsid w:val="00817A90"/>
    <w:rsid w:val="008209B0"/>
    <w:rsid w:val="00821038"/>
    <w:rsid w:val="0082118B"/>
    <w:rsid w:val="00821C97"/>
    <w:rsid w:val="00822237"/>
    <w:rsid w:val="0082448D"/>
    <w:rsid w:val="00824C63"/>
    <w:rsid w:val="00825365"/>
    <w:rsid w:val="00825908"/>
    <w:rsid w:val="008269F8"/>
    <w:rsid w:val="00826BE3"/>
    <w:rsid w:val="0083040D"/>
    <w:rsid w:val="00830F03"/>
    <w:rsid w:val="008312A3"/>
    <w:rsid w:val="00831832"/>
    <w:rsid w:val="008319D1"/>
    <w:rsid w:val="0083247A"/>
    <w:rsid w:val="0083295C"/>
    <w:rsid w:val="00833FDD"/>
    <w:rsid w:val="0083568C"/>
    <w:rsid w:val="00835CCC"/>
    <w:rsid w:val="0083609C"/>
    <w:rsid w:val="00836CE9"/>
    <w:rsid w:val="0083798B"/>
    <w:rsid w:val="00837B17"/>
    <w:rsid w:val="00840687"/>
    <w:rsid w:val="008417BB"/>
    <w:rsid w:val="00842A9A"/>
    <w:rsid w:val="00842E3D"/>
    <w:rsid w:val="00842F48"/>
    <w:rsid w:val="00844221"/>
    <w:rsid w:val="008442AF"/>
    <w:rsid w:val="008448EB"/>
    <w:rsid w:val="00845630"/>
    <w:rsid w:val="00845667"/>
    <w:rsid w:val="00845E89"/>
    <w:rsid w:val="0084633E"/>
    <w:rsid w:val="00846349"/>
    <w:rsid w:val="00847D0E"/>
    <w:rsid w:val="0085035F"/>
    <w:rsid w:val="0085042D"/>
    <w:rsid w:val="0085081A"/>
    <w:rsid w:val="0085085D"/>
    <w:rsid w:val="00850A3C"/>
    <w:rsid w:val="00850C30"/>
    <w:rsid w:val="00850DDC"/>
    <w:rsid w:val="0085169F"/>
    <w:rsid w:val="008517C5"/>
    <w:rsid w:val="0085199A"/>
    <w:rsid w:val="00851CFF"/>
    <w:rsid w:val="00852017"/>
    <w:rsid w:val="00852B10"/>
    <w:rsid w:val="00852CF2"/>
    <w:rsid w:val="008536C3"/>
    <w:rsid w:val="0085413A"/>
    <w:rsid w:val="00855041"/>
    <w:rsid w:val="00855298"/>
    <w:rsid w:val="0085595D"/>
    <w:rsid w:val="00855CF6"/>
    <w:rsid w:val="00855D09"/>
    <w:rsid w:val="008560A7"/>
    <w:rsid w:val="0085693E"/>
    <w:rsid w:val="00856F68"/>
    <w:rsid w:val="008575EA"/>
    <w:rsid w:val="008578DF"/>
    <w:rsid w:val="008600FD"/>
    <w:rsid w:val="00860983"/>
    <w:rsid w:val="00861799"/>
    <w:rsid w:val="00862164"/>
    <w:rsid w:val="00862DB9"/>
    <w:rsid w:val="0086309F"/>
    <w:rsid w:val="00863172"/>
    <w:rsid w:val="008634D4"/>
    <w:rsid w:val="00863CEE"/>
    <w:rsid w:val="0086401A"/>
    <w:rsid w:val="00864B91"/>
    <w:rsid w:val="00865347"/>
    <w:rsid w:val="00865403"/>
    <w:rsid w:val="0086557F"/>
    <w:rsid w:val="008656D0"/>
    <w:rsid w:val="00865BA4"/>
    <w:rsid w:val="00865F97"/>
    <w:rsid w:val="00866339"/>
    <w:rsid w:val="00867182"/>
    <w:rsid w:val="00867190"/>
    <w:rsid w:val="008672B2"/>
    <w:rsid w:val="0086730F"/>
    <w:rsid w:val="008704AC"/>
    <w:rsid w:val="008705CC"/>
    <w:rsid w:val="00870667"/>
    <w:rsid w:val="00870E5C"/>
    <w:rsid w:val="00871120"/>
    <w:rsid w:val="008713C4"/>
    <w:rsid w:val="00871531"/>
    <w:rsid w:val="00871933"/>
    <w:rsid w:val="00871D56"/>
    <w:rsid w:val="00872188"/>
    <w:rsid w:val="0087253E"/>
    <w:rsid w:val="008729BB"/>
    <w:rsid w:val="00872B65"/>
    <w:rsid w:val="00873599"/>
    <w:rsid w:val="00873FEE"/>
    <w:rsid w:val="00874A91"/>
    <w:rsid w:val="00874DD9"/>
    <w:rsid w:val="008753A3"/>
    <w:rsid w:val="008757C4"/>
    <w:rsid w:val="00876564"/>
    <w:rsid w:val="00876BFD"/>
    <w:rsid w:val="00876E22"/>
    <w:rsid w:val="00877CA6"/>
    <w:rsid w:val="00880502"/>
    <w:rsid w:val="008814DC"/>
    <w:rsid w:val="00881526"/>
    <w:rsid w:val="00881A26"/>
    <w:rsid w:val="00881D7B"/>
    <w:rsid w:val="00881E11"/>
    <w:rsid w:val="008820AA"/>
    <w:rsid w:val="0088301A"/>
    <w:rsid w:val="0088324D"/>
    <w:rsid w:val="008832D7"/>
    <w:rsid w:val="008844F8"/>
    <w:rsid w:val="008849BD"/>
    <w:rsid w:val="00884F69"/>
    <w:rsid w:val="008851DC"/>
    <w:rsid w:val="00885A09"/>
    <w:rsid w:val="00886E85"/>
    <w:rsid w:val="00887331"/>
    <w:rsid w:val="00890668"/>
    <w:rsid w:val="00890C4A"/>
    <w:rsid w:val="00890DA1"/>
    <w:rsid w:val="008911BC"/>
    <w:rsid w:val="008917FF"/>
    <w:rsid w:val="00891AB2"/>
    <w:rsid w:val="008926CF"/>
    <w:rsid w:val="00892961"/>
    <w:rsid w:val="00892FEE"/>
    <w:rsid w:val="00893351"/>
    <w:rsid w:val="00893F69"/>
    <w:rsid w:val="00894614"/>
    <w:rsid w:val="008948ED"/>
    <w:rsid w:val="00897710"/>
    <w:rsid w:val="008A0B35"/>
    <w:rsid w:val="008A1923"/>
    <w:rsid w:val="008A1BBE"/>
    <w:rsid w:val="008A24F1"/>
    <w:rsid w:val="008A2BA6"/>
    <w:rsid w:val="008A33A0"/>
    <w:rsid w:val="008A38EF"/>
    <w:rsid w:val="008A3F07"/>
    <w:rsid w:val="008A4244"/>
    <w:rsid w:val="008A4281"/>
    <w:rsid w:val="008A47AF"/>
    <w:rsid w:val="008A4AE2"/>
    <w:rsid w:val="008A54C0"/>
    <w:rsid w:val="008A56B0"/>
    <w:rsid w:val="008A622F"/>
    <w:rsid w:val="008A6A19"/>
    <w:rsid w:val="008A6E38"/>
    <w:rsid w:val="008A7175"/>
    <w:rsid w:val="008A7829"/>
    <w:rsid w:val="008B131F"/>
    <w:rsid w:val="008B157C"/>
    <w:rsid w:val="008B1FCB"/>
    <w:rsid w:val="008B2610"/>
    <w:rsid w:val="008B2A9F"/>
    <w:rsid w:val="008B2BAD"/>
    <w:rsid w:val="008B448D"/>
    <w:rsid w:val="008B44B4"/>
    <w:rsid w:val="008B4776"/>
    <w:rsid w:val="008B4B49"/>
    <w:rsid w:val="008B4EC8"/>
    <w:rsid w:val="008B4F50"/>
    <w:rsid w:val="008B5702"/>
    <w:rsid w:val="008B5C53"/>
    <w:rsid w:val="008B5F14"/>
    <w:rsid w:val="008B6615"/>
    <w:rsid w:val="008B6644"/>
    <w:rsid w:val="008B68EB"/>
    <w:rsid w:val="008B75B8"/>
    <w:rsid w:val="008B7763"/>
    <w:rsid w:val="008C0C66"/>
    <w:rsid w:val="008C1117"/>
    <w:rsid w:val="008C12F3"/>
    <w:rsid w:val="008C1505"/>
    <w:rsid w:val="008C1832"/>
    <w:rsid w:val="008C1F08"/>
    <w:rsid w:val="008C304F"/>
    <w:rsid w:val="008C326B"/>
    <w:rsid w:val="008C3356"/>
    <w:rsid w:val="008C3839"/>
    <w:rsid w:val="008C4A18"/>
    <w:rsid w:val="008C5E1B"/>
    <w:rsid w:val="008C607A"/>
    <w:rsid w:val="008C6156"/>
    <w:rsid w:val="008C622C"/>
    <w:rsid w:val="008C6CD2"/>
    <w:rsid w:val="008C7B41"/>
    <w:rsid w:val="008D03E9"/>
    <w:rsid w:val="008D11B6"/>
    <w:rsid w:val="008D126D"/>
    <w:rsid w:val="008D13B7"/>
    <w:rsid w:val="008D2255"/>
    <w:rsid w:val="008D271B"/>
    <w:rsid w:val="008D3F0F"/>
    <w:rsid w:val="008D409F"/>
    <w:rsid w:val="008D4367"/>
    <w:rsid w:val="008D4BC0"/>
    <w:rsid w:val="008D4E68"/>
    <w:rsid w:val="008D5CB5"/>
    <w:rsid w:val="008D7CFB"/>
    <w:rsid w:val="008E022B"/>
    <w:rsid w:val="008E0518"/>
    <w:rsid w:val="008E0736"/>
    <w:rsid w:val="008E13E4"/>
    <w:rsid w:val="008E1925"/>
    <w:rsid w:val="008E1B57"/>
    <w:rsid w:val="008E1B9B"/>
    <w:rsid w:val="008E3BD0"/>
    <w:rsid w:val="008E4081"/>
    <w:rsid w:val="008E4B24"/>
    <w:rsid w:val="008E4F22"/>
    <w:rsid w:val="008E52A4"/>
    <w:rsid w:val="008E5456"/>
    <w:rsid w:val="008E55C1"/>
    <w:rsid w:val="008E6369"/>
    <w:rsid w:val="008E63FE"/>
    <w:rsid w:val="008E6ED5"/>
    <w:rsid w:val="008E7AE2"/>
    <w:rsid w:val="008E7EB5"/>
    <w:rsid w:val="008E7F16"/>
    <w:rsid w:val="008F12A9"/>
    <w:rsid w:val="008F1B44"/>
    <w:rsid w:val="008F1E44"/>
    <w:rsid w:val="008F244C"/>
    <w:rsid w:val="008F2795"/>
    <w:rsid w:val="008F28BA"/>
    <w:rsid w:val="008F2D8D"/>
    <w:rsid w:val="008F3718"/>
    <w:rsid w:val="008F39CB"/>
    <w:rsid w:val="008F4603"/>
    <w:rsid w:val="008F4A35"/>
    <w:rsid w:val="008F57CF"/>
    <w:rsid w:val="008F643B"/>
    <w:rsid w:val="008F6960"/>
    <w:rsid w:val="008F6C72"/>
    <w:rsid w:val="008F7B60"/>
    <w:rsid w:val="008F7DDF"/>
    <w:rsid w:val="00900010"/>
    <w:rsid w:val="00900AB4"/>
    <w:rsid w:val="00901066"/>
    <w:rsid w:val="00901A63"/>
    <w:rsid w:val="0090247C"/>
    <w:rsid w:val="0090274D"/>
    <w:rsid w:val="00902D39"/>
    <w:rsid w:val="00903EC8"/>
    <w:rsid w:val="00903FA8"/>
    <w:rsid w:val="009041A4"/>
    <w:rsid w:val="0090463A"/>
    <w:rsid w:val="009047EF"/>
    <w:rsid w:val="00904801"/>
    <w:rsid w:val="009052FA"/>
    <w:rsid w:val="00905841"/>
    <w:rsid w:val="0090584E"/>
    <w:rsid w:val="00905965"/>
    <w:rsid w:val="00906102"/>
    <w:rsid w:val="009061E1"/>
    <w:rsid w:val="00906B02"/>
    <w:rsid w:val="00906F9E"/>
    <w:rsid w:val="00907139"/>
    <w:rsid w:val="009073CE"/>
    <w:rsid w:val="00907492"/>
    <w:rsid w:val="00907A7E"/>
    <w:rsid w:val="00910084"/>
    <w:rsid w:val="0091063E"/>
    <w:rsid w:val="00910894"/>
    <w:rsid w:val="00911611"/>
    <w:rsid w:val="00912076"/>
    <w:rsid w:val="009127AE"/>
    <w:rsid w:val="009131BD"/>
    <w:rsid w:val="009134EB"/>
    <w:rsid w:val="009143DB"/>
    <w:rsid w:val="009144F0"/>
    <w:rsid w:val="00914A43"/>
    <w:rsid w:val="00914B82"/>
    <w:rsid w:val="00914F18"/>
    <w:rsid w:val="00915F41"/>
    <w:rsid w:val="0091609E"/>
    <w:rsid w:val="009205D8"/>
    <w:rsid w:val="00921A34"/>
    <w:rsid w:val="00921BAF"/>
    <w:rsid w:val="00921EB5"/>
    <w:rsid w:val="0092224B"/>
    <w:rsid w:val="0092245D"/>
    <w:rsid w:val="00922845"/>
    <w:rsid w:val="00922F64"/>
    <w:rsid w:val="009230D3"/>
    <w:rsid w:val="00923F9D"/>
    <w:rsid w:val="00924883"/>
    <w:rsid w:val="0092593D"/>
    <w:rsid w:val="00926151"/>
    <w:rsid w:val="00926BCB"/>
    <w:rsid w:val="00926BCD"/>
    <w:rsid w:val="00927164"/>
    <w:rsid w:val="00927DBE"/>
    <w:rsid w:val="00930042"/>
    <w:rsid w:val="00930463"/>
    <w:rsid w:val="009307EB"/>
    <w:rsid w:val="00930F96"/>
    <w:rsid w:val="0093140A"/>
    <w:rsid w:val="00931932"/>
    <w:rsid w:val="00931A3B"/>
    <w:rsid w:val="00931E5D"/>
    <w:rsid w:val="009325A6"/>
    <w:rsid w:val="009343DE"/>
    <w:rsid w:val="00934A2A"/>
    <w:rsid w:val="009350A9"/>
    <w:rsid w:val="00935160"/>
    <w:rsid w:val="00935217"/>
    <w:rsid w:val="0093616E"/>
    <w:rsid w:val="00936881"/>
    <w:rsid w:val="009371DF"/>
    <w:rsid w:val="009374CE"/>
    <w:rsid w:val="00937637"/>
    <w:rsid w:val="00940087"/>
    <w:rsid w:val="0094132F"/>
    <w:rsid w:val="00941425"/>
    <w:rsid w:val="00944939"/>
    <w:rsid w:val="00945137"/>
    <w:rsid w:val="0094688E"/>
    <w:rsid w:val="009471FB"/>
    <w:rsid w:val="00950159"/>
    <w:rsid w:val="0095053F"/>
    <w:rsid w:val="0095094A"/>
    <w:rsid w:val="00950BA1"/>
    <w:rsid w:val="00950D20"/>
    <w:rsid w:val="00952E8F"/>
    <w:rsid w:val="00954468"/>
    <w:rsid w:val="00954C53"/>
    <w:rsid w:val="00954D64"/>
    <w:rsid w:val="00954DA3"/>
    <w:rsid w:val="00954F1B"/>
    <w:rsid w:val="009551B6"/>
    <w:rsid w:val="00955786"/>
    <w:rsid w:val="00955C5D"/>
    <w:rsid w:val="00955FEA"/>
    <w:rsid w:val="00956493"/>
    <w:rsid w:val="00956EF1"/>
    <w:rsid w:val="009577E8"/>
    <w:rsid w:val="009579F2"/>
    <w:rsid w:val="00957BA1"/>
    <w:rsid w:val="0096055D"/>
    <w:rsid w:val="00960824"/>
    <w:rsid w:val="009616EA"/>
    <w:rsid w:val="0096171F"/>
    <w:rsid w:val="00961DC5"/>
    <w:rsid w:val="009622C1"/>
    <w:rsid w:val="0096258C"/>
    <w:rsid w:val="0096274E"/>
    <w:rsid w:val="00964276"/>
    <w:rsid w:val="00964453"/>
    <w:rsid w:val="00965055"/>
    <w:rsid w:val="009652AE"/>
    <w:rsid w:val="00965914"/>
    <w:rsid w:val="00965DBC"/>
    <w:rsid w:val="009660E6"/>
    <w:rsid w:val="00966734"/>
    <w:rsid w:val="009669B9"/>
    <w:rsid w:val="00966CA5"/>
    <w:rsid w:val="00966F19"/>
    <w:rsid w:val="00967A59"/>
    <w:rsid w:val="00967F25"/>
    <w:rsid w:val="00967FB4"/>
    <w:rsid w:val="009708B3"/>
    <w:rsid w:val="00970B4A"/>
    <w:rsid w:val="00970C0F"/>
    <w:rsid w:val="00971382"/>
    <w:rsid w:val="00971527"/>
    <w:rsid w:val="0097164F"/>
    <w:rsid w:val="00971B28"/>
    <w:rsid w:val="00971CF4"/>
    <w:rsid w:val="009726DC"/>
    <w:rsid w:val="009731A4"/>
    <w:rsid w:val="00973656"/>
    <w:rsid w:val="00973943"/>
    <w:rsid w:val="009739D9"/>
    <w:rsid w:val="00973BF0"/>
    <w:rsid w:val="00973C89"/>
    <w:rsid w:val="00974CFF"/>
    <w:rsid w:val="009751D6"/>
    <w:rsid w:val="0097594B"/>
    <w:rsid w:val="00975DAF"/>
    <w:rsid w:val="00975FE0"/>
    <w:rsid w:val="009769E2"/>
    <w:rsid w:val="009770CF"/>
    <w:rsid w:val="009771E0"/>
    <w:rsid w:val="00977332"/>
    <w:rsid w:val="0097743C"/>
    <w:rsid w:val="009775AC"/>
    <w:rsid w:val="00977818"/>
    <w:rsid w:val="0098049B"/>
    <w:rsid w:val="009807C6"/>
    <w:rsid w:val="00980AE7"/>
    <w:rsid w:val="00981012"/>
    <w:rsid w:val="009813AE"/>
    <w:rsid w:val="00981B4F"/>
    <w:rsid w:val="00981BDD"/>
    <w:rsid w:val="009821A7"/>
    <w:rsid w:val="0098222C"/>
    <w:rsid w:val="00982A2F"/>
    <w:rsid w:val="00982B35"/>
    <w:rsid w:val="00984639"/>
    <w:rsid w:val="00984923"/>
    <w:rsid w:val="00984C5E"/>
    <w:rsid w:val="00984D79"/>
    <w:rsid w:val="00984DAD"/>
    <w:rsid w:val="009852AE"/>
    <w:rsid w:val="00985512"/>
    <w:rsid w:val="009857FF"/>
    <w:rsid w:val="00985E58"/>
    <w:rsid w:val="009870B6"/>
    <w:rsid w:val="00987111"/>
    <w:rsid w:val="009877B1"/>
    <w:rsid w:val="009910F4"/>
    <w:rsid w:val="00991BCC"/>
    <w:rsid w:val="00991FB7"/>
    <w:rsid w:val="0099223D"/>
    <w:rsid w:val="00992433"/>
    <w:rsid w:val="00992600"/>
    <w:rsid w:val="009930DD"/>
    <w:rsid w:val="00993352"/>
    <w:rsid w:val="00993D55"/>
    <w:rsid w:val="0099419C"/>
    <w:rsid w:val="00995162"/>
    <w:rsid w:val="00995CF8"/>
    <w:rsid w:val="009960D1"/>
    <w:rsid w:val="009976B1"/>
    <w:rsid w:val="009976E9"/>
    <w:rsid w:val="009A005C"/>
    <w:rsid w:val="009A0084"/>
    <w:rsid w:val="009A0507"/>
    <w:rsid w:val="009A0A10"/>
    <w:rsid w:val="009A0E0E"/>
    <w:rsid w:val="009A114D"/>
    <w:rsid w:val="009A11CE"/>
    <w:rsid w:val="009A1D45"/>
    <w:rsid w:val="009A1D52"/>
    <w:rsid w:val="009A1E05"/>
    <w:rsid w:val="009A21AA"/>
    <w:rsid w:val="009A320F"/>
    <w:rsid w:val="009A4117"/>
    <w:rsid w:val="009A5D18"/>
    <w:rsid w:val="009A6564"/>
    <w:rsid w:val="009A6B67"/>
    <w:rsid w:val="009A74BF"/>
    <w:rsid w:val="009B0246"/>
    <w:rsid w:val="009B04EE"/>
    <w:rsid w:val="009B12AA"/>
    <w:rsid w:val="009B1504"/>
    <w:rsid w:val="009B152C"/>
    <w:rsid w:val="009B2430"/>
    <w:rsid w:val="009B2A89"/>
    <w:rsid w:val="009B317A"/>
    <w:rsid w:val="009B34DC"/>
    <w:rsid w:val="009B404E"/>
    <w:rsid w:val="009B5707"/>
    <w:rsid w:val="009B57FB"/>
    <w:rsid w:val="009B6B85"/>
    <w:rsid w:val="009B6C8E"/>
    <w:rsid w:val="009B7256"/>
    <w:rsid w:val="009B7350"/>
    <w:rsid w:val="009B7B55"/>
    <w:rsid w:val="009B7FDB"/>
    <w:rsid w:val="009C07CE"/>
    <w:rsid w:val="009C0AEE"/>
    <w:rsid w:val="009C0C03"/>
    <w:rsid w:val="009C0FC4"/>
    <w:rsid w:val="009C133D"/>
    <w:rsid w:val="009C2C6B"/>
    <w:rsid w:val="009C46A6"/>
    <w:rsid w:val="009C4D90"/>
    <w:rsid w:val="009C4FB1"/>
    <w:rsid w:val="009C5014"/>
    <w:rsid w:val="009C57BA"/>
    <w:rsid w:val="009C5C6D"/>
    <w:rsid w:val="009C75D7"/>
    <w:rsid w:val="009C7F96"/>
    <w:rsid w:val="009D12AE"/>
    <w:rsid w:val="009D1399"/>
    <w:rsid w:val="009D1537"/>
    <w:rsid w:val="009D1C67"/>
    <w:rsid w:val="009D1DAC"/>
    <w:rsid w:val="009D33BE"/>
    <w:rsid w:val="009D36E8"/>
    <w:rsid w:val="009D4435"/>
    <w:rsid w:val="009D4D01"/>
    <w:rsid w:val="009D531E"/>
    <w:rsid w:val="009D6E90"/>
    <w:rsid w:val="009D79D1"/>
    <w:rsid w:val="009D7E47"/>
    <w:rsid w:val="009E0027"/>
    <w:rsid w:val="009E0D9D"/>
    <w:rsid w:val="009E114B"/>
    <w:rsid w:val="009E1160"/>
    <w:rsid w:val="009E1510"/>
    <w:rsid w:val="009E1850"/>
    <w:rsid w:val="009E1922"/>
    <w:rsid w:val="009E1E58"/>
    <w:rsid w:val="009E1E9B"/>
    <w:rsid w:val="009E2B25"/>
    <w:rsid w:val="009E34C8"/>
    <w:rsid w:val="009E378C"/>
    <w:rsid w:val="009E37C5"/>
    <w:rsid w:val="009E4FF2"/>
    <w:rsid w:val="009E6156"/>
    <w:rsid w:val="009E7379"/>
    <w:rsid w:val="009E791F"/>
    <w:rsid w:val="009F0197"/>
    <w:rsid w:val="009F063E"/>
    <w:rsid w:val="009F100A"/>
    <w:rsid w:val="009F134C"/>
    <w:rsid w:val="009F147A"/>
    <w:rsid w:val="009F15B3"/>
    <w:rsid w:val="009F1924"/>
    <w:rsid w:val="009F24D1"/>
    <w:rsid w:val="009F276C"/>
    <w:rsid w:val="009F2D83"/>
    <w:rsid w:val="009F32A5"/>
    <w:rsid w:val="009F37F0"/>
    <w:rsid w:val="009F413B"/>
    <w:rsid w:val="009F477D"/>
    <w:rsid w:val="009F4AA3"/>
    <w:rsid w:val="009F7121"/>
    <w:rsid w:val="009F726A"/>
    <w:rsid w:val="009F72E7"/>
    <w:rsid w:val="00A01797"/>
    <w:rsid w:val="00A017B3"/>
    <w:rsid w:val="00A0206B"/>
    <w:rsid w:val="00A027DE"/>
    <w:rsid w:val="00A03ABC"/>
    <w:rsid w:val="00A043F2"/>
    <w:rsid w:val="00A048F3"/>
    <w:rsid w:val="00A055C7"/>
    <w:rsid w:val="00A058D1"/>
    <w:rsid w:val="00A06C08"/>
    <w:rsid w:val="00A07230"/>
    <w:rsid w:val="00A075D6"/>
    <w:rsid w:val="00A07E45"/>
    <w:rsid w:val="00A101AD"/>
    <w:rsid w:val="00A1024C"/>
    <w:rsid w:val="00A10419"/>
    <w:rsid w:val="00A10F1C"/>
    <w:rsid w:val="00A11DA9"/>
    <w:rsid w:val="00A11F9A"/>
    <w:rsid w:val="00A1300F"/>
    <w:rsid w:val="00A13C1F"/>
    <w:rsid w:val="00A14650"/>
    <w:rsid w:val="00A14F66"/>
    <w:rsid w:val="00A15BB4"/>
    <w:rsid w:val="00A17C44"/>
    <w:rsid w:val="00A17D33"/>
    <w:rsid w:val="00A203DF"/>
    <w:rsid w:val="00A2077C"/>
    <w:rsid w:val="00A20C30"/>
    <w:rsid w:val="00A21750"/>
    <w:rsid w:val="00A22DC3"/>
    <w:rsid w:val="00A231D6"/>
    <w:rsid w:val="00A237C9"/>
    <w:rsid w:val="00A23917"/>
    <w:rsid w:val="00A24A64"/>
    <w:rsid w:val="00A25470"/>
    <w:rsid w:val="00A25855"/>
    <w:rsid w:val="00A25C66"/>
    <w:rsid w:val="00A25EA2"/>
    <w:rsid w:val="00A261EC"/>
    <w:rsid w:val="00A26BFE"/>
    <w:rsid w:val="00A26F10"/>
    <w:rsid w:val="00A27139"/>
    <w:rsid w:val="00A27969"/>
    <w:rsid w:val="00A27D8C"/>
    <w:rsid w:val="00A306C2"/>
    <w:rsid w:val="00A30BAD"/>
    <w:rsid w:val="00A31886"/>
    <w:rsid w:val="00A31ACF"/>
    <w:rsid w:val="00A31B80"/>
    <w:rsid w:val="00A31F08"/>
    <w:rsid w:val="00A32C11"/>
    <w:rsid w:val="00A32CCA"/>
    <w:rsid w:val="00A3388B"/>
    <w:rsid w:val="00A338AC"/>
    <w:rsid w:val="00A33F7E"/>
    <w:rsid w:val="00A34829"/>
    <w:rsid w:val="00A349F3"/>
    <w:rsid w:val="00A35178"/>
    <w:rsid w:val="00A35258"/>
    <w:rsid w:val="00A3599E"/>
    <w:rsid w:val="00A35DE1"/>
    <w:rsid w:val="00A36027"/>
    <w:rsid w:val="00A36959"/>
    <w:rsid w:val="00A36AFD"/>
    <w:rsid w:val="00A37B58"/>
    <w:rsid w:val="00A40D18"/>
    <w:rsid w:val="00A43414"/>
    <w:rsid w:val="00A434E7"/>
    <w:rsid w:val="00A4364F"/>
    <w:rsid w:val="00A439C4"/>
    <w:rsid w:val="00A43E66"/>
    <w:rsid w:val="00A440FF"/>
    <w:rsid w:val="00A44777"/>
    <w:rsid w:val="00A451EF"/>
    <w:rsid w:val="00A4640D"/>
    <w:rsid w:val="00A465A5"/>
    <w:rsid w:val="00A4698B"/>
    <w:rsid w:val="00A46B98"/>
    <w:rsid w:val="00A5067D"/>
    <w:rsid w:val="00A506E0"/>
    <w:rsid w:val="00A51AF0"/>
    <w:rsid w:val="00A52DEB"/>
    <w:rsid w:val="00A537DA"/>
    <w:rsid w:val="00A53B1F"/>
    <w:rsid w:val="00A53D5C"/>
    <w:rsid w:val="00A54747"/>
    <w:rsid w:val="00A54A75"/>
    <w:rsid w:val="00A54D34"/>
    <w:rsid w:val="00A552C8"/>
    <w:rsid w:val="00A559FE"/>
    <w:rsid w:val="00A55F5A"/>
    <w:rsid w:val="00A563C0"/>
    <w:rsid w:val="00A577D1"/>
    <w:rsid w:val="00A57C5C"/>
    <w:rsid w:val="00A605BD"/>
    <w:rsid w:val="00A614FE"/>
    <w:rsid w:val="00A6193A"/>
    <w:rsid w:val="00A61A14"/>
    <w:rsid w:val="00A61FFF"/>
    <w:rsid w:val="00A6202C"/>
    <w:rsid w:val="00A62290"/>
    <w:rsid w:val="00A62619"/>
    <w:rsid w:val="00A62FA7"/>
    <w:rsid w:val="00A63367"/>
    <w:rsid w:val="00A633E0"/>
    <w:rsid w:val="00A63664"/>
    <w:rsid w:val="00A63862"/>
    <w:rsid w:val="00A644FB"/>
    <w:rsid w:val="00A64BE6"/>
    <w:rsid w:val="00A65325"/>
    <w:rsid w:val="00A65C70"/>
    <w:rsid w:val="00A66170"/>
    <w:rsid w:val="00A674F0"/>
    <w:rsid w:val="00A67A80"/>
    <w:rsid w:val="00A702E3"/>
    <w:rsid w:val="00A70656"/>
    <w:rsid w:val="00A72B58"/>
    <w:rsid w:val="00A7571A"/>
    <w:rsid w:val="00A75926"/>
    <w:rsid w:val="00A76B61"/>
    <w:rsid w:val="00A76E09"/>
    <w:rsid w:val="00A77E9B"/>
    <w:rsid w:val="00A80510"/>
    <w:rsid w:val="00A80DB6"/>
    <w:rsid w:val="00A81C2B"/>
    <w:rsid w:val="00A81F37"/>
    <w:rsid w:val="00A8258F"/>
    <w:rsid w:val="00A8304D"/>
    <w:rsid w:val="00A83253"/>
    <w:rsid w:val="00A832E6"/>
    <w:rsid w:val="00A8352B"/>
    <w:rsid w:val="00A83E03"/>
    <w:rsid w:val="00A83F98"/>
    <w:rsid w:val="00A842B6"/>
    <w:rsid w:val="00A844CD"/>
    <w:rsid w:val="00A84669"/>
    <w:rsid w:val="00A8495B"/>
    <w:rsid w:val="00A84BF2"/>
    <w:rsid w:val="00A856B5"/>
    <w:rsid w:val="00A85E68"/>
    <w:rsid w:val="00A867D4"/>
    <w:rsid w:val="00A86E0D"/>
    <w:rsid w:val="00A86F47"/>
    <w:rsid w:val="00A8795D"/>
    <w:rsid w:val="00A87CA9"/>
    <w:rsid w:val="00A91592"/>
    <w:rsid w:val="00A91CC4"/>
    <w:rsid w:val="00A91EC1"/>
    <w:rsid w:val="00A91F3C"/>
    <w:rsid w:val="00A91FDE"/>
    <w:rsid w:val="00A9225B"/>
    <w:rsid w:val="00A928B9"/>
    <w:rsid w:val="00A93407"/>
    <w:rsid w:val="00A93470"/>
    <w:rsid w:val="00A942E9"/>
    <w:rsid w:val="00A9432A"/>
    <w:rsid w:val="00A944C8"/>
    <w:rsid w:val="00A94A76"/>
    <w:rsid w:val="00A94DAB"/>
    <w:rsid w:val="00A95302"/>
    <w:rsid w:val="00A95BA5"/>
    <w:rsid w:val="00A96156"/>
    <w:rsid w:val="00A962A7"/>
    <w:rsid w:val="00A96D66"/>
    <w:rsid w:val="00A97493"/>
    <w:rsid w:val="00A97813"/>
    <w:rsid w:val="00AA001C"/>
    <w:rsid w:val="00AA08E4"/>
    <w:rsid w:val="00AA0B37"/>
    <w:rsid w:val="00AA10F8"/>
    <w:rsid w:val="00AA11B0"/>
    <w:rsid w:val="00AA1438"/>
    <w:rsid w:val="00AA14F2"/>
    <w:rsid w:val="00AA2EB6"/>
    <w:rsid w:val="00AA3A54"/>
    <w:rsid w:val="00AA5996"/>
    <w:rsid w:val="00AA5C9D"/>
    <w:rsid w:val="00AA620D"/>
    <w:rsid w:val="00AA675F"/>
    <w:rsid w:val="00AA6AF4"/>
    <w:rsid w:val="00AA6B98"/>
    <w:rsid w:val="00AA794C"/>
    <w:rsid w:val="00AB00C7"/>
    <w:rsid w:val="00AB0C05"/>
    <w:rsid w:val="00AB1F75"/>
    <w:rsid w:val="00AB2F36"/>
    <w:rsid w:val="00AB33D1"/>
    <w:rsid w:val="00AB3B41"/>
    <w:rsid w:val="00AB49D6"/>
    <w:rsid w:val="00AB4BBC"/>
    <w:rsid w:val="00AB4E1A"/>
    <w:rsid w:val="00AB4F4B"/>
    <w:rsid w:val="00AB5072"/>
    <w:rsid w:val="00AB531D"/>
    <w:rsid w:val="00AB5845"/>
    <w:rsid w:val="00AB6CB6"/>
    <w:rsid w:val="00AB6F1A"/>
    <w:rsid w:val="00AC06CC"/>
    <w:rsid w:val="00AC1423"/>
    <w:rsid w:val="00AC1711"/>
    <w:rsid w:val="00AC1AAE"/>
    <w:rsid w:val="00AC1B89"/>
    <w:rsid w:val="00AC1BF5"/>
    <w:rsid w:val="00AC1E8F"/>
    <w:rsid w:val="00AC2210"/>
    <w:rsid w:val="00AC224D"/>
    <w:rsid w:val="00AC2A93"/>
    <w:rsid w:val="00AC304F"/>
    <w:rsid w:val="00AC31AE"/>
    <w:rsid w:val="00AC375A"/>
    <w:rsid w:val="00AC3989"/>
    <w:rsid w:val="00AC3B0A"/>
    <w:rsid w:val="00AC3F66"/>
    <w:rsid w:val="00AC3F97"/>
    <w:rsid w:val="00AC482F"/>
    <w:rsid w:val="00AC48F2"/>
    <w:rsid w:val="00AC4F27"/>
    <w:rsid w:val="00AC4F8B"/>
    <w:rsid w:val="00AC512B"/>
    <w:rsid w:val="00AC5159"/>
    <w:rsid w:val="00AC5DCE"/>
    <w:rsid w:val="00AC6317"/>
    <w:rsid w:val="00AC63D0"/>
    <w:rsid w:val="00AC7252"/>
    <w:rsid w:val="00AC7A3B"/>
    <w:rsid w:val="00AC7B14"/>
    <w:rsid w:val="00AD0A12"/>
    <w:rsid w:val="00AD23AF"/>
    <w:rsid w:val="00AD246A"/>
    <w:rsid w:val="00AD2F46"/>
    <w:rsid w:val="00AD3297"/>
    <w:rsid w:val="00AD3D30"/>
    <w:rsid w:val="00AD3FB9"/>
    <w:rsid w:val="00AD4711"/>
    <w:rsid w:val="00AD4DFE"/>
    <w:rsid w:val="00AD5327"/>
    <w:rsid w:val="00AD55A5"/>
    <w:rsid w:val="00AD55FB"/>
    <w:rsid w:val="00AD5F6F"/>
    <w:rsid w:val="00AD7084"/>
    <w:rsid w:val="00AD70DC"/>
    <w:rsid w:val="00AD71FC"/>
    <w:rsid w:val="00AD7873"/>
    <w:rsid w:val="00AD7C56"/>
    <w:rsid w:val="00AD7CB5"/>
    <w:rsid w:val="00AE0809"/>
    <w:rsid w:val="00AE08F9"/>
    <w:rsid w:val="00AE1613"/>
    <w:rsid w:val="00AE1AB6"/>
    <w:rsid w:val="00AE1D92"/>
    <w:rsid w:val="00AE2DC9"/>
    <w:rsid w:val="00AE359C"/>
    <w:rsid w:val="00AE370E"/>
    <w:rsid w:val="00AE3E6A"/>
    <w:rsid w:val="00AE59E2"/>
    <w:rsid w:val="00AE5DD6"/>
    <w:rsid w:val="00AE6045"/>
    <w:rsid w:val="00AE6503"/>
    <w:rsid w:val="00AE670A"/>
    <w:rsid w:val="00AE6D18"/>
    <w:rsid w:val="00AE700F"/>
    <w:rsid w:val="00AE7AE4"/>
    <w:rsid w:val="00AF0ECB"/>
    <w:rsid w:val="00AF1250"/>
    <w:rsid w:val="00AF157B"/>
    <w:rsid w:val="00AF162B"/>
    <w:rsid w:val="00AF2187"/>
    <w:rsid w:val="00AF239B"/>
    <w:rsid w:val="00AF23E5"/>
    <w:rsid w:val="00AF2CE7"/>
    <w:rsid w:val="00AF4095"/>
    <w:rsid w:val="00AF4830"/>
    <w:rsid w:val="00AF4A3C"/>
    <w:rsid w:val="00AF57BE"/>
    <w:rsid w:val="00AF5D31"/>
    <w:rsid w:val="00AF70B6"/>
    <w:rsid w:val="00B00168"/>
    <w:rsid w:val="00B00652"/>
    <w:rsid w:val="00B00F74"/>
    <w:rsid w:val="00B01497"/>
    <w:rsid w:val="00B01E25"/>
    <w:rsid w:val="00B022A0"/>
    <w:rsid w:val="00B02B89"/>
    <w:rsid w:val="00B02C60"/>
    <w:rsid w:val="00B02EB9"/>
    <w:rsid w:val="00B0330E"/>
    <w:rsid w:val="00B03573"/>
    <w:rsid w:val="00B03EDE"/>
    <w:rsid w:val="00B042E5"/>
    <w:rsid w:val="00B04B79"/>
    <w:rsid w:val="00B05AE2"/>
    <w:rsid w:val="00B05B35"/>
    <w:rsid w:val="00B0675F"/>
    <w:rsid w:val="00B07CBF"/>
    <w:rsid w:val="00B10198"/>
    <w:rsid w:val="00B1092D"/>
    <w:rsid w:val="00B126FC"/>
    <w:rsid w:val="00B12A72"/>
    <w:rsid w:val="00B14B03"/>
    <w:rsid w:val="00B1512B"/>
    <w:rsid w:val="00B2098E"/>
    <w:rsid w:val="00B21755"/>
    <w:rsid w:val="00B21DC2"/>
    <w:rsid w:val="00B21E74"/>
    <w:rsid w:val="00B22987"/>
    <w:rsid w:val="00B22A92"/>
    <w:rsid w:val="00B230C1"/>
    <w:rsid w:val="00B232F8"/>
    <w:rsid w:val="00B2332B"/>
    <w:rsid w:val="00B23453"/>
    <w:rsid w:val="00B2403D"/>
    <w:rsid w:val="00B24A75"/>
    <w:rsid w:val="00B24E34"/>
    <w:rsid w:val="00B24FB0"/>
    <w:rsid w:val="00B256EF"/>
    <w:rsid w:val="00B2687C"/>
    <w:rsid w:val="00B26DA1"/>
    <w:rsid w:val="00B3131F"/>
    <w:rsid w:val="00B31321"/>
    <w:rsid w:val="00B3231D"/>
    <w:rsid w:val="00B3268B"/>
    <w:rsid w:val="00B32700"/>
    <w:rsid w:val="00B32779"/>
    <w:rsid w:val="00B33480"/>
    <w:rsid w:val="00B334EE"/>
    <w:rsid w:val="00B33CC9"/>
    <w:rsid w:val="00B340F3"/>
    <w:rsid w:val="00B34755"/>
    <w:rsid w:val="00B3505E"/>
    <w:rsid w:val="00B357A7"/>
    <w:rsid w:val="00B3594A"/>
    <w:rsid w:val="00B35AFC"/>
    <w:rsid w:val="00B36509"/>
    <w:rsid w:val="00B3756A"/>
    <w:rsid w:val="00B40BFA"/>
    <w:rsid w:val="00B42A73"/>
    <w:rsid w:val="00B43B2C"/>
    <w:rsid w:val="00B43D37"/>
    <w:rsid w:val="00B4468C"/>
    <w:rsid w:val="00B451E7"/>
    <w:rsid w:val="00B45A51"/>
    <w:rsid w:val="00B45B77"/>
    <w:rsid w:val="00B45EBA"/>
    <w:rsid w:val="00B46195"/>
    <w:rsid w:val="00B46A11"/>
    <w:rsid w:val="00B46CC9"/>
    <w:rsid w:val="00B47D57"/>
    <w:rsid w:val="00B5000D"/>
    <w:rsid w:val="00B510DE"/>
    <w:rsid w:val="00B51333"/>
    <w:rsid w:val="00B51DFB"/>
    <w:rsid w:val="00B51FEB"/>
    <w:rsid w:val="00B52DE8"/>
    <w:rsid w:val="00B5349F"/>
    <w:rsid w:val="00B538B4"/>
    <w:rsid w:val="00B53E44"/>
    <w:rsid w:val="00B542CF"/>
    <w:rsid w:val="00B5443F"/>
    <w:rsid w:val="00B56291"/>
    <w:rsid w:val="00B56307"/>
    <w:rsid w:val="00B56CED"/>
    <w:rsid w:val="00B57F00"/>
    <w:rsid w:val="00B6009F"/>
    <w:rsid w:val="00B60CE5"/>
    <w:rsid w:val="00B61E10"/>
    <w:rsid w:val="00B622C6"/>
    <w:rsid w:val="00B625DD"/>
    <w:rsid w:val="00B62D9D"/>
    <w:rsid w:val="00B6383F"/>
    <w:rsid w:val="00B63A47"/>
    <w:rsid w:val="00B64440"/>
    <w:rsid w:val="00B64A4C"/>
    <w:rsid w:val="00B66D21"/>
    <w:rsid w:val="00B66F46"/>
    <w:rsid w:val="00B675FF"/>
    <w:rsid w:val="00B70F6A"/>
    <w:rsid w:val="00B7113D"/>
    <w:rsid w:val="00B71D84"/>
    <w:rsid w:val="00B71DBB"/>
    <w:rsid w:val="00B72394"/>
    <w:rsid w:val="00B72719"/>
    <w:rsid w:val="00B73019"/>
    <w:rsid w:val="00B7339F"/>
    <w:rsid w:val="00B747E2"/>
    <w:rsid w:val="00B75091"/>
    <w:rsid w:val="00B754AA"/>
    <w:rsid w:val="00B76039"/>
    <w:rsid w:val="00B766CB"/>
    <w:rsid w:val="00B76ACC"/>
    <w:rsid w:val="00B76B80"/>
    <w:rsid w:val="00B7703E"/>
    <w:rsid w:val="00B800FD"/>
    <w:rsid w:val="00B80A9E"/>
    <w:rsid w:val="00B811A5"/>
    <w:rsid w:val="00B81B38"/>
    <w:rsid w:val="00B81C61"/>
    <w:rsid w:val="00B8203A"/>
    <w:rsid w:val="00B820C1"/>
    <w:rsid w:val="00B821DA"/>
    <w:rsid w:val="00B823B6"/>
    <w:rsid w:val="00B82ABB"/>
    <w:rsid w:val="00B838F0"/>
    <w:rsid w:val="00B83A7A"/>
    <w:rsid w:val="00B83C98"/>
    <w:rsid w:val="00B859F9"/>
    <w:rsid w:val="00B85F28"/>
    <w:rsid w:val="00B86F87"/>
    <w:rsid w:val="00B87792"/>
    <w:rsid w:val="00B8791B"/>
    <w:rsid w:val="00B87AE1"/>
    <w:rsid w:val="00B87EA8"/>
    <w:rsid w:val="00B90312"/>
    <w:rsid w:val="00B9040B"/>
    <w:rsid w:val="00B90F19"/>
    <w:rsid w:val="00B91609"/>
    <w:rsid w:val="00B91999"/>
    <w:rsid w:val="00B91A8A"/>
    <w:rsid w:val="00B92880"/>
    <w:rsid w:val="00B92F10"/>
    <w:rsid w:val="00B932C1"/>
    <w:rsid w:val="00B9342D"/>
    <w:rsid w:val="00B93B10"/>
    <w:rsid w:val="00B940B8"/>
    <w:rsid w:val="00B947E6"/>
    <w:rsid w:val="00B94C4A"/>
    <w:rsid w:val="00B94C51"/>
    <w:rsid w:val="00B94C8E"/>
    <w:rsid w:val="00B94FFF"/>
    <w:rsid w:val="00B95DD6"/>
    <w:rsid w:val="00B9605D"/>
    <w:rsid w:val="00B96376"/>
    <w:rsid w:val="00B96CE4"/>
    <w:rsid w:val="00B96FFF"/>
    <w:rsid w:val="00BA012D"/>
    <w:rsid w:val="00BA111D"/>
    <w:rsid w:val="00BA12AA"/>
    <w:rsid w:val="00BA13E2"/>
    <w:rsid w:val="00BA1B50"/>
    <w:rsid w:val="00BA2663"/>
    <w:rsid w:val="00BA4205"/>
    <w:rsid w:val="00BA4C00"/>
    <w:rsid w:val="00BA4C83"/>
    <w:rsid w:val="00BA4DCB"/>
    <w:rsid w:val="00BA5827"/>
    <w:rsid w:val="00BA5C84"/>
    <w:rsid w:val="00BA65A1"/>
    <w:rsid w:val="00BA6D08"/>
    <w:rsid w:val="00BA7476"/>
    <w:rsid w:val="00BA774D"/>
    <w:rsid w:val="00BB0231"/>
    <w:rsid w:val="00BB0AF4"/>
    <w:rsid w:val="00BB0B21"/>
    <w:rsid w:val="00BB17DD"/>
    <w:rsid w:val="00BB2B7F"/>
    <w:rsid w:val="00BB2CCC"/>
    <w:rsid w:val="00BB358E"/>
    <w:rsid w:val="00BB3D1F"/>
    <w:rsid w:val="00BB401F"/>
    <w:rsid w:val="00BB4447"/>
    <w:rsid w:val="00BB581F"/>
    <w:rsid w:val="00BB5A89"/>
    <w:rsid w:val="00BB5FC4"/>
    <w:rsid w:val="00BB6207"/>
    <w:rsid w:val="00BB6EF4"/>
    <w:rsid w:val="00BB7C39"/>
    <w:rsid w:val="00BC14BB"/>
    <w:rsid w:val="00BC249F"/>
    <w:rsid w:val="00BC24AA"/>
    <w:rsid w:val="00BC2673"/>
    <w:rsid w:val="00BC31B0"/>
    <w:rsid w:val="00BC45F0"/>
    <w:rsid w:val="00BC4D18"/>
    <w:rsid w:val="00BC6D15"/>
    <w:rsid w:val="00BC6EFA"/>
    <w:rsid w:val="00BC7726"/>
    <w:rsid w:val="00BD10AF"/>
    <w:rsid w:val="00BD2997"/>
    <w:rsid w:val="00BD2C9E"/>
    <w:rsid w:val="00BD32FC"/>
    <w:rsid w:val="00BD3B8F"/>
    <w:rsid w:val="00BD4141"/>
    <w:rsid w:val="00BD4C11"/>
    <w:rsid w:val="00BD4F65"/>
    <w:rsid w:val="00BD5255"/>
    <w:rsid w:val="00BD5516"/>
    <w:rsid w:val="00BD606A"/>
    <w:rsid w:val="00BD63BA"/>
    <w:rsid w:val="00BD6CDA"/>
    <w:rsid w:val="00BD6EE3"/>
    <w:rsid w:val="00BD6FB6"/>
    <w:rsid w:val="00BD763D"/>
    <w:rsid w:val="00BD7E01"/>
    <w:rsid w:val="00BD7E73"/>
    <w:rsid w:val="00BD7E74"/>
    <w:rsid w:val="00BE05D5"/>
    <w:rsid w:val="00BE107F"/>
    <w:rsid w:val="00BE18DB"/>
    <w:rsid w:val="00BE1FA8"/>
    <w:rsid w:val="00BE23C4"/>
    <w:rsid w:val="00BE30BF"/>
    <w:rsid w:val="00BE3711"/>
    <w:rsid w:val="00BE3E62"/>
    <w:rsid w:val="00BE4C4D"/>
    <w:rsid w:val="00BE54E1"/>
    <w:rsid w:val="00BE5D6E"/>
    <w:rsid w:val="00BE6BC5"/>
    <w:rsid w:val="00BE6ED8"/>
    <w:rsid w:val="00BE7A47"/>
    <w:rsid w:val="00BF0F7B"/>
    <w:rsid w:val="00BF1063"/>
    <w:rsid w:val="00BF27A1"/>
    <w:rsid w:val="00BF2A53"/>
    <w:rsid w:val="00BF3579"/>
    <w:rsid w:val="00BF36B7"/>
    <w:rsid w:val="00BF393B"/>
    <w:rsid w:val="00BF39D8"/>
    <w:rsid w:val="00BF673D"/>
    <w:rsid w:val="00BF7305"/>
    <w:rsid w:val="00BF7AC8"/>
    <w:rsid w:val="00BF7B06"/>
    <w:rsid w:val="00BF7E97"/>
    <w:rsid w:val="00C0014B"/>
    <w:rsid w:val="00C004FE"/>
    <w:rsid w:val="00C00BE7"/>
    <w:rsid w:val="00C00E76"/>
    <w:rsid w:val="00C010D5"/>
    <w:rsid w:val="00C011B6"/>
    <w:rsid w:val="00C01C20"/>
    <w:rsid w:val="00C0400A"/>
    <w:rsid w:val="00C04163"/>
    <w:rsid w:val="00C04260"/>
    <w:rsid w:val="00C0438E"/>
    <w:rsid w:val="00C04510"/>
    <w:rsid w:val="00C04813"/>
    <w:rsid w:val="00C052DF"/>
    <w:rsid w:val="00C05AE3"/>
    <w:rsid w:val="00C06716"/>
    <w:rsid w:val="00C07061"/>
    <w:rsid w:val="00C07C9D"/>
    <w:rsid w:val="00C104C7"/>
    <w:rsid w:val="00C10BDA"/>
    <w:rsid w:val="00C10D0E"/>
    <w:rsid w:val="00C11729"/>
    <w:rsid w:val="00C11A2F"/>
    <w:rsid w:val="00C12397"/>
    <w:rsid w:val="00C12FDA"/>
    <w:rsid w:val="00C13045"/>
    <w:rsid w:val="00C13779"/>
    <w:rsid w:val="00C13BD2"/>
    <w:rsid w:val="00C16932"/>
    <w:rsid w:val="00C169B8"/>
    <w:rsid w:val="00C17526"/>
    <w:rsid w:val="00C175AE"/>
    <w:rsid w:val="00C175EC"/>
    <w:rsid w:val="00C17C8F"/>
    <w:rsid w:val="00C21330"/>
    <w:rsid w:val="00C21D82"/>
    <w:rsid w:val="00C21E2B"/>
    <w:rsid w:val="00C2271C"/>
    <w:rsid w:val="00C22A72"/>
    <w:rsid w:val="00C230DF"/>
    <w:rsid w:val="00C23763"/>
    <w:rsid w:val="00C2377E"/>
    <w:rsid w:val="00C238E9"/>
    <w:rsid w:val="00C23C56"/>
    <w:rsid w:val="00C23EC9"/>
    <w:rsid w:val="00C23FF8"/>
    <w:rsid w:val="00C2423C"/>
    <w:rsid w:val="00C25745"/>
    <w:rsid w:val="00C25D13"/>
    <w:rsid w:val="00C25DA4"/>
    <w:rsid w:val="00C25FAA"/>
    <w:rsid w:val="00C26952"/>
    <w:rsid w:val="00C26AE4"/>
    <w:rsid w:val="00C26DB9"/>
    <w:rsid w:val="00C3052D"/>
    <w:rsid w:val="00C30FEC"/>
    <w:rsid w:val="00C31463"/>
    <w:rsid w:val="00C31850"/>
    <w:rsid w:val="00C31ED6"/>
    <w:rsid w:val="00C31FCC"/>
    <w:rsid w:val="00C32433"/>
    <w:rsid w:val="00C326EE"/>
    <w:rsid w:val="00C327DE"/>
    <w:rsid w:val="00C32A26"/>
    <w:rsid w:val="00C34E5C"/>
    <w:rsid w:val="00C356AD"/>
    <w:rsid w:val="00C36238"/>
    <w:rsid w:val="00C369CA"/>
    <w:rsid w:val="00C37A7A"/>
    <w:rsid w:val="00C400D1"/>
    <w:rsid w:val="00C40AEB"/>
    <w:rsid w:val="00C40D91"/>
    <w:rsid w:val="00C40FD7"/>
    <w:rsid w:val="00C41395"/>
    <w:rsid w:val="00C4288C"/>
    <w:rsid w:val="00C42BA7"/>
    <w:rsid w:val="00C42C2B"/>
    <w:rsid w:val="00C4319C"/>
    <w:rsid w:val="00C43920"/>
    <w:rsid w:val="00C43D6C"/>
    <w:rsid w:val="00C44496"/>
    <w:rsid w:val="00C44C8C"/>
    <w:rsid w:val="00C45191"/>
    <w:rsid w:val="00C45360"/>
    <w:rsid w:val="00C4570B"/>
    <w:rsid w:val="00C45D05"/>
    <w:rsid w:val="00C4620E"/>
    <w:rsid w:val="00C4731D"/>
    <w:rsid w:val="00C47CC3"/>
    <w:rsid w:val="00C501C6"/>
    <w:rsid w:val="00C50285"/>
    <w:rsid w:val="00C50961"/>
    <w:rsid w:val="00C51E24"/>
    <w:rsid w:val="00C5206F"/>
    <w:rsid w:val="00C53765"/>
    <w:rsid w:val="00C54424"/>
    <w:rsid w:val="00C54483"/>
    <w:rsid w:val="00C54AAD"/>
    <w:rsid w:val="00C54F85"/>
    <w:rsid w:val="00C559B4"/>
    <w:rsid w:val="00C55E4A"/>
    <w:rsid w:val="00C55EE5"/>
    <w:rsid w:val="00C561FB"/>
    <w:rsid w:val="00C5649C"/>
    <w:rsid w:val="00C5700E"/>
    <w:rsid w:val="00C57516"/>
    <w:rsid w:val="00C57952"/>
    <w:rsid w:val="00C57DF4"/>
    <w:rsid w:val="00C6120E"/>
    <w:rsid w:val="00C61A2F"/>
    <w:rsid w:val="00C61E6D"/>
    <w:rsid w:val="00C62696"/>
    <w:rsid w:val="00C63853"/>
    <w:rsid w:val="00C64613"/>
    <w:rsid w:val="00C647D0"/>
    <w:rsid w:val="00C649D0"/>
    <w:rsid w:val="00C65D51"/>
    <w:rsid w:val="00C66583"/>
    <w:rsid w:val="00C7061B"/>
    <w:rsid w:val="00C70BF5"/>
    <w:rsid w:val="00C711C0"/>
    <w:rsid w:val="00C738D3"/>
    <w:rsid w:val="00C73ADD"/>
    <w:rsid w:val="00C7503D"/>
    <w:rsid w:val="00C7530B"/>
    <w:rsid w:val="00C753F3"/>
    <w:rsid w:val="00C75980"/>
    <w:rsid w:val="00C75C9D"/>
    <w:rsid w:val="00C765EE"/>
    <w:rsid w:val="00C76D43"/>
    <w:rsid w:val="00C775B9"/>
    <w:rsid w:val="00C776AB"/>
    <w:rsid w:val="00C77AF9"/>
    <w:rsid w:val="00C818BB"/>
    <w:rsid w:val="00C81BB0"/>
    <w:rsid w:val="00C81FA6"/>
    <w:rsid w:val="00C82201"/>
    <w:rsid w:val="00C82666"/>
    <w:rsid w:val="00C82A36"/>
    <w:rsid w:val="00C82C1D"/>
    <w:rsid w:val="00C833A4"/>
    <w:rsid w:val="00C835E3"/>
    <w:rsid w:val="00C839FA"/>
    <w:rsid w:val="00C84DF8"/>
    <w:rsid w:val="00C8520F"/>
    <w:rsid w:val="00C861C0"/>
    <w:rsid w:val="00C86609"/>
    <w:rsid w:val="00C87739"/>
    <w:rsid w:val="00C87FCF"/>
    <w:rsid w:val="00C90795"/>
    <w:rsid w:val="00C90BD9"/>
    <w:rsid w:val="00C90F84"/>
    <w:rsid w:val="00C91F44"/>
    <w:rsid w:val="00C951E1"/>
    <w:rsid w:val="00C952D0"/>
    <w:rsid w:val="00C95D0F"/>
    <w:rsid w:val="00C95EB6"/>
    <w:rsid w:val="00C96C2C"/>
    <w:rsid w:val="00C96F55"/>
    <w:rsid w:val="00C975C3"/>
    <w:rsid w:val="00C97A13"/>
    <w:rsid w:val="00C97C29"/>
    <w:rsid w:val="00CA05FF"/>
    <w:rsid w:val="00CA09E4"/>
    <w:rsid w:val="00CA2A8A"/>
    <w:rsid w:val="00CA2F56"/>
    <w:rsid w:val="00CA35C4"/>
    <w:rsid w:val="00CA4076"/>
    <w:rsid w:val="00CA4D83"/>
    <w:rsid w:val="00CA5B2D"/>
    <w:rsid w:val="00CA5E57"/>
    <w:rsid w:val="00CA5F2F"/>
    <w:rsid w:val="00CA62AE"/>
    <w:rsid w:val="00CA676C"/>
    <w:rsid w:val="00CA72D3"/>
    <w:rsid w:val="00CA7F4E"/>
    <w:rsid w:val="00CB1649"/>
    <w:rsid w:val="00CB1D91"/>
    <w:rsid w:val="00CB2491"/>
    <w:rsid w:val="00CB2915"/>
    <w:rsid w:val="00CB2DCB"/>
    <w:rsid w:val="00CB3737"/>
    <w:rsid w:val="00CB3788"/>
    <w:rsid w:val="00CB462D"/>
    <w:rsid w:val="00CB4B81"/>
    <w:rsid w:val="00CB4B8D"/>
    <w:rsid w:val="00CB54CF"/>
    <w:rsid w:val="00CB55AD"/>
    <w:rsid w:val="00CB5F80"/>
    <w:rsid w:val="00CB615D"/>
    <w:rsid w:val="00CB64DE"/>
    <w:rsid w:val="00CB651C"/>
    <w:rsid w:val="00CB6662"/>
    <w:rsid w:val="00CB68E9"/>
    <w:rsid w:val="00CB69FE"/>
    <w:rsid w:val="00CB6F3D"/>
    <w:rsid w:val="00CB7AC8"/>
    <w:rsid w:val="00CB7B8F"/>
    <w:rsid w:val="00CC0233"/>
    <w:rsid w:val="00CC02F3"/>
    <w:rsid w:val="00CC04A1"/>
    <w:rsid w:val="00CC08AE"/>
    <w:rsid w:val="00CC18FE"/>
    <w:rsid w:val="00CC2321"/>
    <w:rsid w:val="00CC25B4"/>
    <w:rsid w:val="00CC2DDE"/>
    <w:rsid w:val="00CC3579"/>
    <w:rsid w:val="00CC4C79"/>
    <w:rsid w:val="00CC4DA5"/>
    <w:rsid w:val="00CC5001"/>
    <w:rsid w:val="00CC5248"/>
    <w:rsid w:val="00CC562E"/>
    <w:rsid w:val="00CC56C9"/>
    <w:rsid w:val="00CC5FBD"/>
    <w:rsid w:val="00CC6291"/>
    <w:rsid w:val="00CC63EA"/>
    <w:rsid w:val="00CC6AA3"/>
    <w:rsid w:val="00CC7953"/>
    <w:rsid w:val="00CC7954"/>
    <w:rsid w:val="00CC7A0B"/>
    <w:rsid w:val="00CC7BB8"/>
    <w:rsid w:val="00CD0001"/>
    <w:rsid w:val="00CD00A3"/>
    <w:rsid w:val="00CD0699"/>
    <w:rsid w:val="00CD0DAB"/>
    <w:rsid w:val="00CD106D"/>
    <w:rsid w:val="00CD11A1"/>
    <w:rsid w:val="00CD17D7"/>
    <w:rsid w:val="00CD1941"/>
    <w:rsid w:val="00CD1B79"/>
    <w:rsid w:val="00CD1D92"/>
    <w:rsid w:val="00CD24F6"/>
    <w:rsid w:val="00CD2998"/>
    <w:rsid w:val="00CD3367"/>
    <w:rsid w:val="00CD3C8F"/>
    <w:rsid w:val="00CD451C"/>
    <w:rsid w:val="00CD48D0"/>
    <w:rsid w:val="00CD4B0F"/>
    <w:rsid w:val="00CD6249"/>
    <w:rsid w:val="00CD6542"/>
    <w:rsid w:val="00CD663E"/>
    <w:rsid w:val="00CD6A6D"/>
    <w:rsid w:val="00CD6BD5"/>
    <w:rsid w:val="00CD6E0E"/>
    <w:rsid w:val="00CD79B6"/>
    <w:rsid w:val="00CD7F38"/>
    <w:rsid w:val="00CE0001"/>
    <w:rsid w:val="00CE1251"/>
    <w:rsid w:val="00CE17BE"/>
    <w:rsid w:val="00CE21B7"/>
    <w:rsid w:val="00CE305E"/>
    <w:rsid w:val="00CE3D64"/>
    <w:rsid w:val="00CE3DAE"/>
    <w:rsid w:val="00CE4B1C"/>
    <w:rsid w:val="00CE4B68"/>
    <w:rsid w:val="00CE4E0A"/>
    <w:rsid w:val="00CE4FB6"/>
    <w:rsid w:val="00CE5007"/>
    <w:rsid w:val="00CE61D9"/>
    <w:rsid w:val="00CE65B1"/>
    <w:rsid w:val="00CE6F57"/>
    <w:rsid w:val="00CE7102"/>
    <w:rsid w:val="00CE7218"/>
    <w:rsid w:val="00CE7255"/>
    <w:rsid w:val="00CE7D24"/>
    <w:rsid w:val="00CF055D"/>
    <w:rsid w:val="00CF09E8"/>
    <w:rsid w:val="00CF0C4D"/>
    <w:rsid w:val="00CF0E71"/>
    <w:rsid w:val="00CF185D"/>
    <w:rsid w:val="00CF1948"/>
    <w:rsid w:val="00CF20E3"/>
    <w:rsid w:val="00CF2BCF"/>
    <w:rsid w:val="00CF2C35"/>
    <w:rsid w:val="00CF321F"/>
    <w:rsid w:val="00CF423A"/>
    <w:rsid w:val="00CF43EC"/>
    <w:rsid w:val="00CF44EA"/>
    <w:rsid w:val="00CF4AAF"/>
    <w:rsid w:val="00CF5386"/>
    <w:rsid w:val="00CF557B"/>
    <w:rsid w:val="00CF5D7B"/>
    <w:rsid w:val="00CF6AE9"/>
    <w:rsid w:val="00CF6AF4"/>
    <w:rsid w:val="00CF6F22"/>
    <w:rsid w:val="00CF6F67"/>
    <w:rsid w:val="00CF70D0"/>
    <w:rsid w:val="00D0109E"/>
    <w:rsid w:val="00D01EB7"/>
    <w:rsid w:val="00D02A22"/>
    <w:rsid w:val="00D02D23"/>
    <w:rsid w:val="00D02D8E"/>
    <w:rsid w:val="00D0308B"/>
    <w:rsid w:val="00D0347E"/>
    <w:rsid w:val="00D03AEA"/>
    <w:rsid w:val="00D03C97"/>
    <w:rsid w:val="00D03D2C"/>
    <w:rsid w:val="00D04C44"/>
    <w:rsid w:val="00D0552F"/>
    <w:rsid w:val="00D0638E"/>
    <w:rsid w:val="00D068B2"/>
    <w:rsid w:val="00D06F41"/>
    <w:rsid w:val="00D06FDB"/>
    <w:rsid w:val="00D101C5"/>
    <w:rsid w:val="00D11F9D"/>
    <w:rsid w:val="00D11FF2"/>
    <w:rsid w:val="00D137D0"/>
    <w:rsid w:val="00D1387F"/>
    <w:rsid w:val="00D14B6A"/>
    <w:rsid w:val="00D14F18"/>
    <w:rsid w:val="00D1589A"/>
    <w:rsid w:val="00D1686F"/>
    <w:rsid w:val="00D16DCC"/>
    <w:rsid w:val="00D17075"/>
    <w:rsid w:val="00D170A7"/>
    <w:rsid w:val="00D1714D"/>
    <w:rsid w:val="00D17950"/>
    <w:rsid w:val="00D179FC"/>
    <w:rsid w:val="00D21953"/>
    <w:rsid w:val="00D220B8"/>
    <w:rsid w:val="00D22287"/>
    <w:rsid w:val="00D2240B"/>
    <w:rsid w:val="00D22741"/>
    <w:rsid w:val="00D23427"/>
    <w:rsid w:val="00D23455"/>
    <w:rsid w:val="00D240F4"/>
    <w:rsid w:val="00D269BF"/>
    <w:rsid w:val="00D26C6F"/>
    <w:rsid w:val="00D26EE8"/>
    <w:rsid w:val="00D272D8"/>
    <w:rsid w:val="00D27A4B"/>
    <w:rsid w:val="00D30406"/>
    <w:rsid w:val="00D305BF"/>
    <w:rsid w:val="00D3126E"/>
    <w:rsid w:val="00D32015"/>
    <w:rsid w:val="00D32819"/>
    <w:rsid w:val="00D330FE"/>
    <w:rsid w:val="00D3367A"/>
    <w:rsid w:val="00D33E96"/>
    <w:rsid w:val="00D346C1"/>
    <w:rsid w:val="00D34BF5"/>
    <w:rsid w:val="00D34FC3"/>
    <w:rsid w:val="00D36274"/>
    <w:rsid w:val="00D3662E"/>
    <w:rsid w:val="00D36920"/>
    <w:rsid w:val="00D36965"/>
    <w:rsid w:val="00D36C49"/>
    <w:rsid w:val="00D40393"/>
    <w:rsid w:val="00D415CF"/>
    <w:rsid w:val="00D417C9"/>
    <w:rsid w:val="00D41E5F"/>
    <w:rsid w:val="00D4399C"/>
    <w:rsid w:val="00D440A1"/>
    <w:rsid w:val="00D4486D"/>
    <w:rsid w:val="00D44EBC"/>
    <w:rsid w:val="00D44F95"/>
    <w:rsid w:val="00D45A16"/>
    <w:rsid w:val="00D45DE2"/>
    <w:rsid w:val="00D470F9"/>
    <w:rsid w:val="00D471E7"/>
    <w:rsid w:val="00D473E7"/>
    <w:rsid w:val="00D475DB"/>
    <w:rsid w:val="00D47C57"/>
    <w:rsid w:val="00D50931"/>
    <w:rsid w:val="00D50D57"/>
    <w:rsid w:val="00D51405"/>
    <w:rsid w:val="00D51CFA"/>
    <w:rsid w:val="00D5230D"/>
    <w:rsid w:val="00D525BE"/>
    <w:rsid w:val="00D530FA"/>
    <w:rsid w:val="00D538F9"/>
    <w:rsid w:val="00D53A47"/>
    <w:rsid w:val="00D53E95"/>
    <w:rsid w:val="00D54AE3"/>
    <w:rsid w:val="00D55A07"/>
    <w:rsid w:val="00D56138"/>
    <w:rsid w:val="00D5663E"/>
    <w:rsid w:val="00D569C3"/>
    <w:rsid w:val="00D56A5F"/>
    <w:rsid w:val="00D57B0E"/>
    <w:rsid w:val="00D57DFD"/>
    <w:rsid w:val="00D57EFF"/>
    <w:rsid w:val="00D60379"/>
    <w:rsid w:val="00D6043A"/>
    <w:rsid w:val="00D61907"/>
    <w:rsid w:val="00D61BF9"/>
    <w:rsid w:val="00D629C7"/>
    <w:rsid w:val="00D62E8D"/>
    <w:rsid w:val="00D62EB1"/>
    <w:rsid w:val="00D63395"/>
    <w:rsid w:val="00D63DED"/>
    <w:rsid w:val="00D64580"/>
    <w:rsid w:val="00D64781"/>
    <w:rsid w:val="00D65293"/>
    <w:rsid w:val="00D65CAE"/>
    <w:rsid w:val="00D65DA8"/>
    <w:rsid w:val="00D66082"/>
    <w:rsid w:val="00D6680F"/>
    <w:rsid w:val="00D66AE9"/>
    <w:rsid w:val="00D6724B"/>
    <w:rsid w:val="00D70F26"/>
    <w:rsid w:val="00D717DA"/>
    <w:rsid w:val="00D71A09"/>
    <w:rsid w:val="00D71ABD"/>
    <w:rsid w:val="00D7252A"/>
    <w:rsid w:val="00D730EE"/>
    <w:rsid w:val="00D73340"/>
    <w:rsid w:val="00D7369E"/>
    <w:rsid w:val="00D73D36"/>
    <w:rsid w:val="00D7404A"/>
    <w:rsid w:val="00D75C61"/>
    <w:rsid w:val="00D762A0"/>
    <w:rsid w:val="00D76688"/>
    <w:rsid w:val="00D76F9E"/>
    <w:rsid w:val="00D771C0"/>
    <w:rsid w:val="00D779DD"/>
    <w:rsid w:val="00D805C0"/>
    <w:rsid w:val="00D80C45"/>
    <w:rsid w:val="00D8108C"/>
    <w:rsid w:val="00D817F7"/>
    <w:rsid w:val="00D81C0C"/>
    <w:rsid w:val="00D81E8C"/>
    <w:rsid w:val="00D83A58"/>
    <w:rsid w:val="00D83CE7"/>
    <w:rsid w:val="00D841FA"/>
    <w:rsid w:val="00D859C0"/>
    <w:rsid w:val="00D859E3"/>
    <w:rsid w:val="00D86416"/>
    <w:rsid w:val="00D8655D"/>
    <w:rsid w:val="00D87289"/>
    <w:rsid w:val="00D87836"/>
    <w:rsid w:val="00D9052B"/>
    <w:rsid w:val="00D90549"/>
    <w:rsid w:val="00D90D6C"/>
    <w:rsid w:val="00D918AB"/>
    <w:rsid w:val="00D92921"/>
    <w:rsid w:val="00D929CF"/>
    <w:rsid w:val="00D92E8E"/>
    <w:rsid w:val="00D93EEA"/>
    <w:rsid w:val="00D944C4"/>
    <w:rsid w:val="00D945E9"/>
    <w:rsid w:val="00D94912"/>
    <w:rsid w:val="00D949C4"/>
    <w:rsid w:val="00D95B4C"/>
    <w:rsid w:val="00D9614B"/>
    <w:rsid w:val="00D97450"/>
    <w:rsid w:val="00DA03D5"/>
    <w:rsid w:val="00DA03F6"/>
    <w:rsid w:val="00DA105C"/>
    <w:rsid w:val="00DA1681"/>
    <w:rsid w:val="00DA17C6"/>
    <w:rsid w:val="00DA1E1D"/>
    <w:rsid w:val="00DA2691"/>
    <w:rsid w:val="00DA2B10"/>
    <w:rsid w:val="00DA4A83"/>
    <w:rsid w:val="00DA4ADE"/>
    <w:rsid w:val="00DA5039"/>
    <w:rsid w:val="00DA5379"/>
    <w:rsid w:val="00DA578C"/>
    <w:rsid w:val="00DA5DBC"/>
    <w:rsid w:val="00DA5F5C"/>
    <w:rsid w:val="00DA616E"/>
    <w:rsid w:val="00DA6176"/>
    <w:rsid w:val="00DA65AF"/>
    <w:rsid w:val="00DA68AB"/>
    <w:rsid w:val="00DA6F0C"/>
    <w:rsid w:val="00DA71F8"/>
    <w:rsid w:val="00DA7495"/>
    <w:rsid w:val="00DA755C"/>
    <w:rsid w:val="00DA7D4A"/>
    <w:rsid w:val="00DA7F50"/>
    <w:rsid w:val="00DB0011"/>
    <w:rsid w:val="00DB0087"/>
    <w:rsid w:val="00DB028E"/>
    <w:rsid w:val="00DB102C"/>
    <w:rsid w:val="00DB27BC"/>
    <w:rsid w:val="00DB2AD3"/>
    <w:rsid w:val="00DB2CF5"/>
    <w:rsid w:val="00DB37E5"/>
    <w:rsid w:val="00DB3DB7"/>
    <w:rsid w:val="00DB419B"/>
    <w:rsid w:val="00DB4461"/>
    <w:rsid w:val="00DB5C19"/>
    <w:rsid w:val="00DB5DFC"/>
    <w:rsid w:val="00DB6399"/>
    <w:rsid w:val="00DB6470"/>
    <w:rsid w:val="00DB67EB"/>
    <w:rsid w:val="00DB7A8D"/>
    <w:rsid w:val="00DC01CE"/>
    <w:rsid w:val="00DC0667"/>
    <w:rsid w:val="00DC16FB"/>
    <w:rsid w:val="00DC2342"/>
    <w:rsid w:val="00DC28BD"/>
    <w:rsid w:val="00DC2BF0"/>
    <w:rsid w:val="00DC34D1"/>
    <w:rsid w:val="00DC3C0C"/>
    <w:rsid w:val="00DC40CF"/>
    <w:rsid w:val="00DC4EA3"/>
    <w:rsid w:val="00DC5119"/>
    <w:rsid w:val="00DC518C"/>
    <w:rsid w:val="00DC51D4"/>
    <w:rsid w:val="00DC5890"/>
    <w:rsid w:val="00DC697F"/>
    <w:rsid w:val="00DC6BC6"/>
    <w:rsid w:val="00DC6BCF"/>
    <w:rsid w:val="00DC7035"/>
    <w:rsid w:val="00DD00B5"/>
    <w:rsid w:val="00DD0801"/>
    <w:rsid w:val="00DD099F"/>
    <w:rsid w:val="00DD1B51"/>
    <w:rsid w:val="00DD1D1A"/>
    <w:rsid w:val="00DD1E7A"/>
    <w:rsid w:val="00DD2BD8"/>
    <w:rsid w:val="00DD332E"/>
    <w:rsid w:val="00DD487B"/>
    <w:rsid w:val="00DD49AE"/>
    <w:rsid w:val="00DD4DE8"/>
    <w:rsid w:val="00DD59EB"/>
    <w:rsid w:val="00DD5C5B"/>
    <w:rsid w:val="00DD5FBD"/>
    <w:rsid w:val="00DD6A8F"/>
    <w:rsid w:val="00DD6F3B"/>
    <w:rsid w:val="00DD7092"/>
    <w:rsid w:val="00DD7577"/>
    <w:rsid w:val="00DE030F"/>
    <w:rsid w:val="00DE060C"/>
    <w:rsid w:val="00DE0729"/>
    <w:rsid w:val="00DE0CA3"/>
    <w:rsid w:val="00DE11E4"/>
    <w:rsid w:val="00DE2655"/>
    <w:rsid w:val="00DE2B56"/>
    <w:rsid w:val="00DE3997"/>
    <w:rsid w:val="00DE3B87"/>
    <w:rsid w:val="00DE4113"/>
    <w:rsid w:val="00DE4A3C"/>
    <w:rsid w:val="00DE4BB1"/>
    <w:rsid w:val="00DE4C56"/>
    <w:rsid w:val="00DE51CC"/>
    <w:rsid w:val="00DE5876"/>
    <w:rsid w:val="00DE62D2"/>
    <w:rsid w:val="00DE6E45"/>
    <w:rsid w:val="00DE763E"/>
    <w:rsid w:val="00DF0038"/>
    <w:rsid w:val="00DF06CB"/>
    <w:rsid w:val="00DF10F3"/>
    <w:rsid w:val="00DF1AAD"/>
    <w:rsid w:val="00DF1BB2"/>
    <w:rsid w:val="00DF2463"/>
    <w:rsid w:val="00DF3DFE"/>
    <w:rsid w:val="00DF4315"/>
    <w:rsid w:val="00DF4524"/>
    <w:rsid w:val="00DF464D"/>
    <w:rsid w:val="00DF4CCB"/>
    <w:rsid w:val="00DF537B"/>
    <w:rsid w:val="00DF56AB"/>
    <w:rsid w:val="00DF601E"/>
    <w:rsid w:val="00DF6247"/>
    <w:rsid w:val="00DF6653"/>
    <w:rsid w:val="00DF7804"/>
    <w:rsid w:val="00DF790A"/>
    <w:rsid w:val="00DF799C"/>
    <w:rsid w:val="00DF7EAF"/>
    <w:rsid w:val="00E004E4"/>
    <w:rsid w:val="00E01606"/>
    <w:rsid w:val="00E01850"/>
    <w:rsid w:val="00E023F5"/>
    <w:rsid w:val="00E026FD"/>
    <w:rsid w:val="00E02BDF"/>
    <w:rsid w:val="00E038CD"/>
    <w:rsid w:val="00E03B95"/>
    <w:rsid w:val="00E06002"/>
    <w:rsid w:val="00E06749"/>
    <w:rsid w:val="00E07840"/>
    <w:rsid w:val="00E07F9B"/>
    <w:rsid w:val="00E10107"/>
    <w:rsid w:val="00E10A15"/>
    <w:rsid w:val="00E116FA"/>
    <w:rsid w:val="00E119D8"/>
    <w:rsid w:val="00E123D6"/>
    <w:rsid w:val="00E127A9"/>
    <w:rsid w:val="00E12DF8"/>
    <w:rsid w:val="00E12F36"/>
    <w:rsid w:val="00E1390F"/>
    <w:rsid w:val="00E13FD5"/>
    <w:rsid w:val="00E14B84"/>
    <w:rsid w:val="00E14CCA"/>
    <w:rsid w:val="00E14F71"/>
    <w:rsid w:val="00E1510A"/>
    <w:rsid w:val="00E1600F"/>
    <w:rsid w:val="00E1608C"/>
    <w:rsid w:val="00E16205"/>
    <w:rsid w:val="00E16241"/>
    <w:rsid w:val="00E16A24"/>
    <w:rsid w:val="00E171D0"/>
    <w:rsid w:val="00E17505"/>
    <w:rsid w:val="00E2059B"/>
    <w:rsid w:val="00E21508"/>
    <w:rsid w:val="00E217D2"/>
    <w:rsid w:val="00E21CAB"/>
    <w:rsid w:val="00E22170"/>
    <w:rsid w:val="00E22DA4"/>
    <w:rsid w:val="00E2316E"/>
    <w:rsid w:val="00E23C77"/>
    <w:rsid w:val="00E24E52"/>
    <w:rsid w:val="00E254E9"/>
    <w:rsid w:val="00E25912"/>
    <w:rsid w:val="00E264F1"/>
    <w:rsid w:val="00E301D3"/>
    <w:rsid w:val="00E302A0"/>
    <w:rsid w:val="00E3062C"/>
    <w:rsid w:val="00E309C3"/>
    <w:rsid w:val="00E30A8D"/>
    <w:rsid w:val="00E30CD6"/>
    <w:rsid w:val="00E31057"/>
    <w:rsid w:val="00E316AA"/>
    <w:rsid w:val="00E3180C"/>
    <w:rsid w:val="00E318E3"/>
    <w:rsid w:val="00E31D63"/>
    <w:rsid w:val="00E3295B"/>
    <w:rsid w:val="00E33501"/>
    <w:rsid w:val="00E339C4"/>
    <w:rsid w:val="00E33C32"/>
    <w:rsid w:val="00E33CF7"/>
    <w:rsid w:val="00E33E9A"/>
    <w:rsid w:val="00E34224"/>
    <w:rsid w:val="00E34EFD"/>
    <w:rsid w:val="00E35B73"/>
    <w:rsid w:val="00E375A7"/>
    <w:rsid w:val="00E375B8"/>
    <w:rsid w:val="00E37B55"/>
    <w:rsid w:val="00E37BE5"/>
    <w:rsid w:val="00E40CB5"/>
    <w:rsid w:val="00E41120"/>
    <w:rsid w:val="00E41CF3"/>
    <w:rsid w:val="00E41D36"/>
    <w:rsid w:val="00E41D64"/>
    <w:rsid w:val="00E421FF"/>
    <w:rsid w:val="00E422B7"/>
    <w:rsid w:val="00E42DAC"/>
    <w:rsid w:val="00E4301A"/>
    <w:rsid w:val="00E4335B"/>
    <w:rsid w:val="00E4368C"/>
    <w:rsid w:val="00E437D9"/>
    <w:rsid w:val="00E43BFC"/>
    <w:rsid w:val="00E450D8"/>
    <w:rsid w:val="00E45A84"/>
    <w:rsid w:val="00E45AB5"/>
    <w:rsid w:val="00E45BE2"/>
    <w:rsid w:val="00E45EF9"/>
    <w:rsid w:val="00E45FE6"/>
    <w:rsid w:val="00E4615F"/>
    <w:rsid w:val="00E46547"/>
    <w:rsid w:val="00E467FB"/>
    <w:rsid w:val="00E47235"/>
    <w:rsid w:val="00E476A8"/>
    <w:rsid w:val="00E47B30"/>
    <w:rsid w:val="00E50103"/>
    <w:rsid w:val="00E50A67"/>
    <w:rsid w:val="00E50DAB"/>
    <w:rsid w:val="00E5129F"/>
    <w:rsid w:val="00E51D1D"/>
    <w:rsid w:val="00E5231D"/>
    <w:rsid w:val="00E52483"/>
    <w:rsid w:val="00E52B09"/>
    <w:rsid w:val="00E537B5"/>
    <w:rsid w:val="00E53F5E"/>
    <w:rsid w:val="00E54DA9"/>
    <w:rsid w:val="00E551DD"/>
    <w:rsid w:val="00E5524F"/>
    <w:rsid w:val="00E56B35"/>
    <w:rsid w:val="00E57021"/>
    <w:rsid w:val="00E5724B"/>
    <w:rsid w:val="00E57A0D"/>
    <w:rsid w:val="00E61D1A"/>
    <w:rsid w:val="00E62572"/>
    <w:rsid w:val="00E63E25"/>
    <w:rsid w:val="00E641AB"/>
    <w:rsid w:val="00E644BE"/>
    <w:rsid w:val="00E6584D"/>
    <w:rsid w:val="00E66B79"/>
    <w:rsid w:val="00E679E0"/>
    <w:rsid w:val="00E70607"/>
    <w:rsid w:val="00E70C11"/>
    <w:rsid w:val="00E70E17"/>
    <w:rsid w:val="00E70E70"/>
    <w:rsid w:val="00E7151D"/>
    <w:rsid w:val="00E71B8C"/>
    <w:rsid w:val="00E72880"/>
    <w:rsid w:val="00E72D27"/>
    <w:rsid w:val="00E72D7D"/>
    <w:rsid w:val="00E7333D"/>
    <w:rsid w:val="00E7387D"/>
    <w:rsid w:val="00E73A28"/>
    <w:rsid w:val="00E7474C"/>
    <w:rsid w:val="00E75AFA"/>
    <w:rsid w:val="00E7669C"/>
    <w:rsid w:val="00E76940"/>
    <w:rsid w:val="00E76E8D"/>
    <w:rsid w:val="00E774E1"/>
    <w:rsid w:val="00E807B4"/>
    <w:rsid w:val="00E80CDE"/>
    <w:rsid w:val="00E817AF"/>
    <w:rsid w:val="00E82191"/>
    <w:rsid w:val="00E82307"/>
    <w:rsid w:val="00E82C51"/>
    <w:rsid w:val="00E83D78"/>
    <w:rsid w:val="00E840B3"/>
    <w:rsid w:val="00E84817"/>
    <w:rsid w:val="00E84E65"/>
    <w:rsid w:val="00E85773"/>
    <w:rsid w:val="00E85FD3"/>
    <w:rsid w:val="00E87377"/>
    <w:rsid w:val="00E8752A"/>
    <w:rsid w:val="00E87C32"/>
    <w:rsid w:val="00E9213A"/>
    <w:rsid w:val="00E923E5"/>
    <w:rsid w:val="00E94A9C"/>
    <w:rsid w:val="00E953A6"/>
    <w:rsid w:val="00E968B4"/>
    <w:rsid w:val="00E96F36"/>
    <w:rsid w:val="00EA1827"/>
    <w:rsid w:val="00EA3821"/>
    <w:rsid w:val="00EA3EED"/>
    <w:rsid w:val="00EA4836"/>
    <w:rsid w:val="00EA4892"/>
    <w:rsid w:val="00EA4DF5"/>
    <w:rsid w:val="00EA565D"/>
    <w:rsid w:val="00EA5C47"/>
    <w:rsid w:val="00EA60CD"/>
    <w:rsid w:val="00EA680B"/>
    <w:rsid w:val="00EA6E64"/>
    <w:rsid w:val="00EA6FAA"/>
    <w:rsid w:val="00EA7418"/>
    <w:rsid w:val="00EA791B"/>
    <w:rsid w:val="00EB07FF"/>
    <w:rsid w:val="00EB1798"/>
    <w:rsid w:val="00EB187F"/>
    <w:rsid w:val="00EB1DD4"/>
    <w:rsid w:val="00EB24A4"/>
    <w:rsid w:val="00EB27DC"/>
    <w:rsid w:val="00EB2A1D"/>
    <w:rsid w:val="00EB2C21"/>
    <w:rsid w:val="00EB2C8F"/>
    <w:rsid w:val="00EB3640"/>
    <w:rsid w:val="00EB44B3"/>
    <w:rsid w:val="00EB4C2A"/>
    <w:rsid w:val="00EB4DA5"/>
    <w:rsid w:val="00EB5062"/>
    <w:rsid w:val="00EB54D6"/>
    <w:rsid w:val="00EB70EB"/>
    <w:rsid w:val="00EB771D"/>
    <w:rsid w:val="00EB7934"/>
    <w:rsid w:val="00EC0B9D"/>
    <w:rsid w:val="00EC0D62"/>
    <w:rsid w:val="00EC1BD9"/>
    <w:rsid w:val="00EC217E"/>
    <w:rsid w:val="00EC26AC"/>
    <w:rsid w:val="00EC26DF"/>
    <w:rsid w:val="00EC2871"/>
    <w:rsid w:val="00EC2D09"/>
    <w:rsid w:val="00EC484B"/>
    <w:rsid w:val="00EC4E05"/>
    <w:rsid w:val="00EC5164"/>
    <w:rsid w:val="00EC522A"/>
    <w:rsid w:val="00EC5AD6"/>
    <w:rsid w:val="00EC644B"/>
    <w:rsid w:val="00EC662E"/>
    <w:rsid w:val="00EC6BE3"/>
    <w:rsid w:val="00EC6F08"/>
    <w:rsid w:val="00EC73DC"/>
    <w:rsid w:val="00EC7B84"/>
    <w:rsid w:val="00ED0C80"/>
    <w:rsid w:val="00ED1448"/>
    <w:rsid w:val="00ED1622"/>
    <w:rsid w:val="00ED19A0"/>
    <w:rsid w:val="00ED1AAF"/>
    <w:rsid w:val="00ED1F93"/>
    <w:rsid w:val="00ED27C6"/>
    <w:rsid w:val="00ED2AB1"/>
    <w:rsid w:val="00ED2F87"/>
    <w:rsid w:val="00ED3407"/>
    <w:rsid w:val="00ED437F"/>
    <w:rsid w:val="00ED48ED"/>
    <w:rsid w:val="00ED516A"/>
    <w:rsid w:val="00ED5669"/>
    <w:rsid w:val="00ED5C44"/>
    <w:rsid w:val="00ED6EF7"/>
    <w:rsid w:val="00ED7EF6"/>
    <w:rsid w:val="00EE02A8"/>
    <w:rsid w:val="00EE1A8F"/>
    <w:rsid w:val="00EE1F7F"/>
    <w:rsid w:val="00EE2A6C"/>
    <w:rsid w:val="00EE4026"/>
    <w:rsid w:val="00EE4D98"/>
    <w:rsid w:val="00EE55A5"/>
    <w:rsid w:val="00EE620E"/>
    <w:rsid w:val="00EE6247"/>
    <w:rsid w:val="00EE73FD"/>
    <w:rsid w:val="00EE757D"/>
    <w:rsid w:val="00EE784E"/>
    <w:rsid w:val="00EF0A4C"/>
    <w:rsid w:val="00EF1301"/>
    <w:rsid w:val="00EF1B6F"/>
    <w:rsid w:val="00EF1EE0"/>
    <w:rsid w:val="00EF34D2"/>
    <w:rsid w:val="00EF39FD"/>
    <w:rsid w:val="00EF3A4E"/>
    <w:rsid w:val="00EF3C93"/>
    <w:rsid w:val="00EF3DAF"/>
    <w:rsid w:val="00EF42BD"/>
    <w:rsid w:val="00EF5FF5"/>
    <w:rsid w:val="00EF612B"/>
    <w:rsid w:val="00EF6EDA"/>
    <w:rsid w:val="00EF7372"/>
    <w:rsid w:val="00EF73E9"/>
    <w:rsid w:val="00EF79F6"/>
    <w:rsid w:val="00F00343"/>
    <w:rsid w:val="00F003E5"/>
    <w:rsid w:val="00F0134E"/>
    <w:rsid w:val="00F01D07"/>
    <w:rsid w:val="00F020C6"/>
    <w:rsid w:val="00F029D2"/>
    <w:rsid w:val="00F0354E"/>
    <w:rsid w:val="00F03C1C"/>
    <w:rsid w:val="00F04089"/>
    <w:rsid w:val="00F0446D"/>
    <w:rsid w:val="00F05324"/>
    <w:rsid w:val="00F05338"/>
    <w:rsid w:val="00F05986"/>
    <w:rsid w:val="00F059BC"/>
    <w:rsid w:val="00F05CD4"/>
    <w:rsid w:val="00F05EEA"/>
    <w:rsid w:val="00F05F16"/>
    <w:rsid w:val="00F06076"/>
    <w:rsid w:val="00F061A7"/>
    <w:rsid w:val="00F062DA"/>
    <w:rsid w:val="00F064BB"/>
    <w:rsid w:val="00F068CE"/>
    <w:rsid w:val="00F1090A"/>
    <w:rsid w:val="00F10D79"/>
    <w:rsid w:val="00F1128C"/>
    <w:rsid w:val="00F123E5"/>
    <w:rsid w:val="00F126CA"/>
    <w:rsid w:val="00F15483"/>
    <w:rsid w:val="00F170B1"/>
    <w:rsid w:val="00F176F0"/>
    <w:rsid w:val="00F17CB8"/>
    <w:rsid w:val="00F20161"/>
    <w:rsid w:val="00F20642"/>
    <w:rsid w:val="00F20E02"/>
    <w:rsid w:val="00F231FD"/>
    <w:rsid w:val="00F23F5B"/>
    <w:rsid w:val="00F24803"/>
    <w:rsid w:val="00F24B9D"/>
    <w:rsid w:val="00F25572"/>
    <w:rsid w:val="00F25EB9"/>
    <w:rsid w:val="00F263DD"/>
    <w:rsid w:val="00F2685A"/>
    <w:rsid w:val="00F26A87"/>
    <w:rsid w:val="00F27F11"/>
    <w:rsid w:val="00F300AD"/>
    <w:rsid w:val="00F309DE"/>
    <w:rsid w:val="00F30A9D"/>
    <w:rsid w:val="00F30FA1"/>
    <w:rsid w:val="00F311FE"/>
    <w:rsid w:val="00F3128A"/>
    <w:rsid w:val="00F3143E"/>
    <w:rsid w:val="00F31674"/>
    <w:rsid w:val="00F31D20"/>
    <w:rsid w:val="00F32665"/>
    <w:rsid w:val="00F329FC"/>
    <w:rsid w:val="00F33001"/>
    <w:rsid w:val="00F3306E"/>
    <w:rsid w:val="00F33D6E"/>
    <w:rsid w:val="00F35AE7"/>
    <w:rsid w:val="00F35B81"/>
    <w:rsid w:val="00F367E9"/>
    <w:rsid w:val="00F37033"/>
    <w:rsid w:val="00F376D3"/>
    <w:rsid w:val="00F402F4"/>
    <w:rsid w:val="00F4048E"/>
    <w:rsid w:val="00F409E1"/>
    <w:rsid w:val="00F40E8E"/>
    <w:rsid w:val="00F40F30"/>
    <w:rsid w:val="00F413CB"/>
    <w:rsid w:val="00F41C57"/>
    <w:rsid w:val="00F41ED6"/>
    <w:rsid w:val="00F4226E"/>
    <w:rsid w:val="00F4265E"/>
    <w:rsid w:val="00F42674"/>
    <w:rsid w:val="00F428D0"/>
    <w:rsid w:val="00F43560"/>
    <w:rsid w:val="00F446BC"/>
    <w:rsid w:val="00F449AA"/>
    <w:rsid w:val="00F44B3F"/>
    <w:rsid w:val="00F457AB"/>
    <w:rsid w:val="00F458D4"/>
    <w:rsid w:val="00F47609"/>
    <w:rsid w:val="00F47A40"/>
    <w:rsid w:val="00F47CF2"/>
    <w:rsid w:val="00F47FB2"/>
    <w:rsid w:val="00F50220"/>
    <w:rsid w:val="00F5023D"/>
    <w:rsid w:val="00F50D57"/>
    <w:rsid w:val="00F511CB"/>
    <w:rsid w:val="00F51973"/>
    <w:rsid w:val="00F53114"/>
    <w:rsid w:val="00F53205"/>
    <w:rsid w:val="00F539F4"/>
    <w:rsid w:val="00F53CB5"/>
    <w:rsid w:val="00F53F07"/>
    <w:rsid w:val="00F54596"/>
    <w:rsid w:val="00F54619"/>
    <w:rsid w:val="00F54798"/>
    <w:rsid w:val="00F54ED1"/>
    <w:rsid w:val="00F553D5"/>
    <w:rsid w:val="00F55453"/>
    <w:rsid w:val="00F56E10"/>
    <w:rsid w:val="00F614BF"/>
    <w:rsid w:val="00F6240E"/>
    <w:rsid w:val="00F62BF7"/>
    <w:rsid w:val="00F63BEA"/>
    <w:rsid w:val="00F65992"/>
    <w:rsid w:val="00F663FD"/>
    <w:rsid w:val="00F67030"/>
    <w:rsid w:val="00F672C6"/>
    <w:rsid w:val="00F67980"/>
    <w:rsid w:val="00F67986"/>
    <w:rsid w:val="00F70242"/>
    <w:rsid w:val="00F703A9"/>
    <w:rsid w:val="00F70842"/>
    <w:rsid w:val="00F70969"/>
    <w:rsid w:val="00F716E8"/>
    <w:rsid w:val="00F7244A"/>
    <w:rsid w:val="00F724DA"/>
    <w:rsid w:val="00F72C4D"/>
    <w:rsid w:val="00F73C6C"/>
    <w:rsid w:val="00F73FDE"/>
    <w:rsid w:val="00F74255"/>
    <w:rsid w:val="00F749E2"/>
    <w:rsid w:val="00F74C10"/>
    <w:rsid w:val="00F75B71"/>
    <w:rsid w:val="00F76214"/>
    <w:rsid w:val="00F763F3"/>
    <w:rsid w:val="00F765BE"/>
    <w:rsid w:val="00F76A36"/>
    <w:rsid w:val="00F804D1"/>
    <w:rsid w:val="00F80F43"/>
    <w:rsid w:val="00F814AE"/>
    <w:rsid w:val="00F815C3"/>
    <w:rsid w:val="00F81620"/>
    <w:rsid w:val="00F8176F"/>
    <w:rsid w:val="00F819D9"/>
    <w:rsid w:val="00F81F3A"/>
    <w:rsid w:val="00F81F7A"/>
    <w:rsid w:val="00F82B3D"/>
    <w:rsid w:val="00F82FBB"/>
    <w:rsid w:val="00F83694"/>
    <w:rsid w:val="00F83790"/>
    <w:rsid w:val="00F8387E"/>
    <w:rsid w:val="00F8442E"/>
    <w:rsid w:val="00F8488A"/>
    <w:rsid w:val="00F84B36"/>
    <w:rsid w:val="00F84F35"/>
    <w:rsid w:val="00F85A36"/>
    <w:rsid w:val="00F86042"/>
    <w:rsid w:val="00F8682D"/>
    <w:rsid w:val="00F868BA"/>
    <w:rsid w:val="00F86B3C"/>
    <w:rsid w:val="00F86DDD"/>
    <w:rsid w:val="00F87361"/>
    <w:rsid w:val="00F87EC4"/>
    <w:rsid w:val="00F90024"/>
    <w:rsid w:val="00F9054A"/>
    <w:rsid w:val="00F905CE"/>
    <w:rsid w:val="00F910D4"/>
    <w:rsid w:val="00F91328"/>
    <w:rsid w:val="00F91493"/>
    <w:rsid w:val="00F91E92"/>
    <w:rsid w:val="00F92DC5"/>
    <w:rsid w:val="00F942F2"/>
    <w:rsid w:val="00F95532"/>
    <w:rsid w:val="00F95CEB"/>
    <w:rsid w:val="00F95E36"/>
    <w:rsid w:val="00F97A3C"/>
    <w:rsid w:val="00F97BDB"/>
    <w:rsid w:val="00F97D97"/>
    <w:rsid w:val="00FA0AD4"/>
    <w:rsid w:val="00FA14DF"/>
    <w:rsid w:val="00FA1837"/>
    <w:rsid w:val="00FA1A38"/>
    <w:rsid w:val="00FA1CB4"/>
    <w:rsid w:val="00FA2028"/>
    <w:rsid w:val="00FA27CD"/>
    <w:rsid w:val="00FA2B15"/>
    <w:rsid w:val="00FA3A54"/>
    <w:rsid w:val="00FA4AFC"/>
    <w:rsid w:val="00FA51A6"/>
    <w:rsid w:val="00FA559D"/>
    <w:rsid w:val="00FA59E5"/>
    <w:rsid w:val="00FA5B41"/>
    <w:rsid w:val="00FA5CE1"/>
    <w:rsid w:val="00FA5FFE"/>
    <w:rsid w:val="00FA62CE"/>
    <w:rsid w:val="00FA660D"/>
    <w:rsid w:val="00FA7489"/>
    <w:rsid w:val="00FA74B3"/>
    <w:rsid w:val="00FA752F"/>
    <w:rsid w:val="00FB0111"/>
    <w:rsid w:val="00FB0202"/>
    <w:rsid w:val="00FB16C5"/>
    <w:rsid w:val="00FB18A7"/>
    <w:rsid w:val="00FB1C6F"/>
    <w:rsid w:val="00FB1DD6"/>
    <w:rsid w:val="00FB1E05"/>
    <w:rsid w:val="00FB2043"/>
    <w:rsid w:val="00FB2127"/>
    <w:rsid w:val="00FB3494"/>
    <w:rsid w:val="00FB3495"/>
    <w:rsid w:val="00FB3706"/>
    <w:rsid w:val="00FB3A12"/>
    <w:rsid w:val="00FB3B27"/>
    <w:rsid w:val="00FB3F91"/>
    <w:rsid w:val="00FB4185"/>
    <w:rsid w:val="00FB439B"/>
    <w:rsid w:val="00FB612B"/>
    <w:rsid w:val="00FB61AD"/>
    <w:rsid w:val="00FB68F6"/>
    <w:rsid w:val="00FB7692"/>
    <w:rsid w:val="00FB78E8"/>
    <w:rsid w:val="00FC04EF"/>
    <w:rsid w:val="00FC0F39"/>
    <w:rsid w:val="00FC1C9E"/>
    <w:rsid w:val="00FC2AE8"/>
    <w:rsid w:val="00FC31D8"/>
    <w:rsid w:val="00FC3D7E"/>
    <w:rsid w:val="00FC3F7B"/>
    <w:rsid w:val="00FC3FA9"/>
    <w:rsid w:val="00FC4990"/>
    <w:rsid w:val="00FC5A12"/>
    <w:rsid w:val="00FC5F9B"/>
    <w:rsid w:val="00FD0255"/>
    <w:rsid w:val="00FD08B0"/>
    <w:rsid w:val="00FD135F"/>
    <w:rsid w:val="00FD15A9"/>
    <w:rsid w:val="00FD1F89"/>
    <w:rsid w:val="00FD230E"/>
    <w:rsid w:val="00FD2513"/>
    <w:rsid w:val="00FD2C33"/>
    <w:rsid w:val="00FD3233"/>
    <w:rsid w:val="00FD387D"/>
    <w:rsid w:val="00FD4019"/>
    <w:rsid w:val="00FD4040"/>
    <w:rsid w:val="00FD4817"/>
    <w:rsid w:val="00FD49AF"/>
    <w:rsid w:val="00FD6097"/>
    <w:rsid w:val="00FD610B"/>
    <w:rsid w:val="00FD63CA"/>
    <w:rsid w:val="00FD733B"/>
    <w:rsid w:val="00FD78F5"/>
    <w:rsid w:val="00FE0195"/>
    <w:rsid w:val="00FE0690"/>
    <w:rsid w:val="00FE0DDC"/>
    <w:rsid w:val="00FE0F3C"/>
    <w:rsid w:val="00FE1255"/>
    <w:rsid w:val="00FE15C8"/>
    <w:rsid w:val="00FE2028"/>
    <w:rsid w:val="00FE2390"/>
    <w:rsid w:val="00FE2E8A"/>
    <w:rsid w:val="00FE3999"/>
    <w:rsid w:val="00FE6011"/>
    <w:rsid w:val="00FE6209"/>
    <w:rsid w:val="00FE6694"/>
    <w:rsid w:val="00FE6C91"/>
    <w:rsid w:val="00FE7B42"/>
    <w:rsid w:val="00FE7FF8"/>
    <w:rsid w:val="00FF0299"/>
    <w:rsid w:val="00FF0573"/>
    <w:rsid w:val="00FF0C9C"/>
    <w:rsid w:val="00FF156E"/>
    <w:rsid w:val="00FF208F"/>
    <w:rsid w:val="00FF24FD"/>
    <w:rsid w:val="00FF398C"/>
    <w:rsid w:val="00FF39C0"/>
    <w:rsid w:val="00FF3C02"/>
    <w:rsid w:val="00FF3E6A"/>
    <w:rsid w:val="00FF463A"/>
    <w:rsid w:val="00FF4991"/>
    <w:rsid w:val="00FF5CD6"/>
    <w:rsid w:val="00FF6BCD"/>
    <w:rsid w:val="00FF6C62"/>
    <w:rsid w:val="00FF6F8D"/>
    <w:rsid w:val="00FF7734"/>
    <w:rsid w:val="00FF79D2"/>
    <w:rsid w:val="00FF7A97"/>
    <w:rsid w:val="00FF7F03"/>
    <w:rsid w:val="023E258C"/>
    <w:rsid w:val="03C5602D"/>
    <w:rsid w:val="040F72FF"/>
    <w:rsid w:val="04590A17"/>
    <w:rsid w:val="049273DF"/>
    <w:rsid w:val="04F46348"/>
    <w:rsid w:val="04FF212C"/>
    <w:rsid w:val="05053732"/>
    <w:rsid w:val="053700C5"/>
    <w:rsid w:val="07095C3F"/>
    <w:rsid w:val="072357CC"/>
    <w:rsid w:val="078F7797"/>
    <w:rsid w:val="09095AA0"/>
    <w:rsid w:val="091F72C6"/>
    <w:rsid w:val="09625CB6"/>
    <w:rsid w:val="0A0F6A8C"/>
    <w:rsid w:val="0A1421D6"/>
    <w:rsid w:val="0A9943A1"/>
    <w:rsid w:val="0ABD3DAA"/>
    <w:rsid w:val="0ADE58D7"/>
    <w:rsid w:val="0C257360"/>
    <w:rsid w:val="0C805706"/>
    <w:rsid w:val="0CD86409"/>
    <w:rsid w:val="0DDC4BBD"/>
    <w:rsid w:val="0E5B4619"/>
    <w:rsid w:val="0E981BF4"/>
    <w:rsid w:val="10A90E1C"/>
    <w:rsid w:val="11095C14"/>
    <w:rsid w:val="1142070D"/>
    <w:rsid w:val="11970FBE"/>
    <w:rsid w:val="11C04D40"/>
    <w:rsid w:val="11D30BC8"/>
    <w:rsid w:val="120A6C36"/>
    <w:rsid w:val="123725D9"/>
    <w:rsid w:val="124D54CD"/>
    <w:rsid w:val="13452433"/>
    <w:rsid w:val="13F5124C"/>
    <w:rsid w:val="1432101F"/>
    <w:rsid w:val="14ED0FD8"/>
    <w:rsid w:val="15310160"/>
    <w:rsid w:val="15752EFC"/>
    <w:rsid w:val="15A64FF2"/>
    <w:rsid w:val="16373F65"/>
    <w:rsid w:val="166E0EC0"/>
    <w:rsid w:val="16B1471A"/>
    <w:rsid w:val="170950D2"/>
    <w:rsid w:val="17316A50"/>
    <w:rsid w:val="17845CCC"/>
    <w:rsid w:val="17B14443"/>
    <w:rsid w:val="180E64B6"/>
    <w:rsid w:val="19150E7F"/>
    <w:rsid w:val="1B2702E8"/>
    <w:rsid w:val="1BAB226E"/>
    <w:rsid w:val="1BBA0EE5"/>
    <w:rsid w:val="1C701B88"/>
    <w:rsid w:val="1CD81789"/>
    <w:rsid w:val="1CFB17F9"/>
    <w:rsid w:val="1D074B06"/>
    <w:rsid w:val="1D2F4972"/>
    <w:rsid w:val="1D5A210A"/>
    <w:rsid w:val="1D5C799E"/>
    <w:rsid w:val="1E146B12"/>
    <w:rsid w:val="1F2B0555"/>
    <w:rsid w:val="1F3005A3"/>
    <w:rsid w:val="1FF22681"/>
    <w:rsid w:val="20C9018E"/>
    <w:rsid w:val="21267751"/>
    <w:rsid w:val="215D225D"/>
    <w:rsid w:val="2168547C"/>
    <w:rsid w:val="2198332B"/>
    <w:rsid w:val="21A003DD"/>
    <w:rsid w:val="224A27E1"/>
    <w:rsid w:val="234949E9"/>
    <w:rsid w:val="23512B5E"/>
    <w:rsid w:val="248245B6"/>
    <w:rsid w:val="25A04184"/>
    <w:rsid w:val="26B86E34"/>
    <w:rsid w:val="26EC030B"/>
    <w:rsid w:val="28370309"/>
    <w:rsid w:val="290C37E4"/>
    <w:rsid w:val="292E11AA"/>
    <w:rsid w:val="295A282D"/>
    <w:rsid w:val="29825741"/>
    <w:rsid w:val="29AC58EC"/>
    <w:rsid w:val="2A1E3465"/>
    <w:rsid w:val="2A5306A1"/>
    <w:rsid w:val="2B2D63A8"/>
    <w:rsid w:val="2B411259"/>
    <w:rsid w:val="2B4B4F84"/>
    <w:rsid w:val="2CDC497D"/>
    <w:rsid w:val="2E894691"/>
    <w:rsid w:val="2E9B0B3E"/>
    <w:rsid w:val="2F8B0C20"/>
    <w:rsid w:val="2FE25C5B"/>
    <w:rsid w:val="30765D11"/>
    <w:rsid w:val="30C0162B"/>
    <w:rsid w:val="31653C9C"/>
    <w:rsid w:val="31BA0F54"/>
    <w:rsid w:val="31DB16A7"/>
    <w:rsid w:val="3278255C"/>
    <w:rsid w:val="329C5792"/>
    <w:rsid w:val="32BC63A5"/>
    <w:rsid w:val="32C60061"/>
    <w:rsid w:val="33663DFA"/>
    <w:rsid w:val="33CC60B7"/>
    <w:rsid w:val="3482763B"/>
    <w:rsid w:val="34E91773"/>
    <w:rsid w:val="34F23A0D"/>
    <w:rsid w:val="35124B7F"/>
    <w:rsid w:val="356E45E1"/>
    <w:rsid w:val="35D92828"/>
    <w:rsid w:val="365E247F"/>
    <w:rsid w:val="36F56E20"/>
    <w:rsid w:val="374C03C8"/>
    <w:rsid w:val="37863E63"/>
    <w:rsid w:val="396A4498"/>
    <w:rsid w:val="3A5771C4"/>
    <w:rsid w:val="3AC74E6D"/>
    <w:rsid w:val="3B0D02A6"/>
    <w:rsid w:val="3B553B6B"/>
    <w:rsid w:val="3BAC5363"/>
    <w:rsid w:val="3D667115"/>
    <w:rsid w:val="3DDA2813"/>
    <w:rsid w:val="3E1B75EC"/>
    <w:rsid w:val="3E5535BA"/>
    <w:rsid w:val="3E735FB8"/>
    <w:rsid w:val="3E8535E1"/>
    <w:rsid w:val="3F403108"/>
    <w:rsid w:val="3F4C3B4E"/>
    <w:rsid w:val="40004FD0"/>
    <w:rsid w:val="40534AFF"/>
    <w:rsid w:val="41490F6F"/>
    <w:rsid w:val="41BD0482"/>
    <w:rsid w:val="421A678E"/>
    <w:rsid w:val="42972BCC"/>
    <w:rsid w:val="42AD11D3"/>
    <w:rsid w:val="4447287A"/>
    <w:rsid w:val="44852CC4"/>
    <w:rsid w:val="451C6263"/>
    <w:rsid w:val="4538543F"/>
    <w:rsid w:val="45C407B1"/>
    <w:rsid w:val="460A0393"/>
    <w:rsid w:val="460F48B7"/>
    <w:rsid w:val="46242373"/>
    <w:rsid w:val="463E1E43"/>
    <w:rsid w:val="46831039"/>
    <w:rsid w:val="46E802A7"/>
    <w:rsid w:val="47224611"/>
    <w:rsid w:val="4754480D"/>
    <w:rsid w:val="480E7134"/>
    <w:rsid w:val="488E75BC"/>
    <w:rsid w:val="48FA0B94"/>
    <w:rsid w:val="49246C51"/>
    <w:rsid w:val="496F647A"/>
    <w:rsid w:val="499F15CB"/>
    <w:rsid w:val="4A0835ED"/>
    <w:rsid w:val="4A243F48"/>
    <w:rsid w:val="4BA17066"/>
    <w:rsid w:val="4C48746A"/>
    <w:rsid w:val="4C533DD2"/>
    <w:rsid w:val="4C6B7FCC"/>
    <w:rsid w:val="4DF33D35"/>
    <w:rsid w:val="4ED45728"/>
    <w:rsid w:val="51045A8C"/>
    <w:rsid w:val="51083A50"/>
    <w:rsid w:val="51393D45"/>
    <w:rsid w:val="52774273"/>
    <w:rsid w:val="52D46A92"/>
    <w:rsid w:val="534A08FA"/>
    <w:rsid w:val="53A02469"/>
    <w:rsid w:val="54005F78"/>
    <w:rsid w:val="54177EC5"/>
    <w:rsid w:val="549C3BDE"/>
    <w:rsid w:val="54AB56D0"/>
    <w:rsid w:val="551A2CCD"/>
    <w:rsid w:val="55A31C02"/>
    <w:rsid w:val="55BB256E"/>
    <w:rsid w:val="562316F8"/>
    <w:rsid w:val="56EF79F4"/>
    <w:rsid w:val="57312E85"/>
    <w:rsid w:val="57707F45"/>
    <w:rsid w:val="57AF2B0B"/>
    <w:rsid w:val="57DA6B43"/>
    <w:rsid w:val="57F376F7"/>
    <w:rsid w:val="586A4DE6"/>
    <w:rsid w:val="591440C0"/>
    <w:rsid w:val="593A2965"/>
    <w:rsid w:val="59BB5797"/>
    <w:rsid w:val="59F819B3"/>
    <w:rsid w:val="5A6E36ED"/>
    <w:rsid w:val="5A783688"/>
    <w:rsid w:val="5A8254EF"/>
    <w:rsid w:val="5B71494C"/>
    <w:rsid w:val="5BA2082E"/>
    <w:rsid w:val="5C520DC2"/>
    <w:rsid w:val="5CE23DD8"/>
    <w:rsid w:val="5D0805D9"/>
    <w:rsid w:val="5D53635F"/>
    <w:rsid w:val="5D5B67F4"/>
    <w:rsid w:val="5D7810E2"/>
    <w:rsid w:val="5DAF31FA"/>
    <w:rsid w:val="5E6F478B"/>
    <w:rsid w:val="5E77481A"/>
    <w:rsid w:val="5EE45039"/>
    <w:rsid w:val="5F4D537A"/>
    <w:rsid w:val="5F775738"/>
    <w:rsid w:val="5FF13407"/>
    <w:rsid w:val="600A20CC"/>
    <w:rsid w:val="6107038A"/>
    <w:rsid w:val="61661EA6"/>
    <w:rsid w:val="617A5F38"/>
    <w:rsid w:val="619F720E"/>
    <w:rsid w:val="62A136D7"/>
    <w:rsid w:val="62B773E8"/>
    <w:rsid w:val="642545E6"/>
    <w:rsid w:val="65002A09"/>
    <w:rsid w:val="66250494"/>
    <w:rsid w:val="66AA2C3B"/>
    <w:rsid w:val="66D66EDD"/>
    <w:rsid w:val="66E51692"/>
    <w:rsid w:val="66FC25F4"/>
    <w:rsid w:val="67175E6C"/>
    <w:rsid w:val="675450DF"/>
    <w:rsid w:val="67942639"/>
    <w:rsid w:val="684F0B72"/>
    <w:rsid w:val="693E3AAF"/>
    <w:rsid w:val="69456E2B"/>
    <w:rsid w:val="69AF1771"/>
    <w:rsid w:val="69F134E0"/>
    <w:rsid w:val="6A5A1C74"/>
    <w:rsid w:val="6AD91B37"/>
    <w:rsid w:val="6B0D2BC1"/>
    <w:rsid w:val="6C9F2CF6"/>
    <w:rsid w:val="6D510717"/>
    <w:rsid w:val="6DCC18C9"/>
    <w:rsid w:val="6E3E012F"/>
    <w:rsid w:val="6E9E5DBC"/>
    <w:rsid w:val="6FB17327"/>
    <w:rsid w:val="6FFF5CCE"/>
    <w:rsid w:val="704120B8"/>
    <w:rsid w:val="70965A36"/>
    <w:rsid w:val="711D15AB"/>
    <w:rsid w:val="718B7276"/>
    <w:rsid w:val="72405F14"/>
    <w:rsid w:val="72DA6656"/>
    <w:rsid w:val="737F3D9B"/>
    <w:rsid w:val="746F7FDD"/>
    <w:rsid w:val="748051BB"/>
    <w:rsid w:val="74BA68D1"/>
    <w:rsid w:val="74EB162F"/>
    <w:rsid w:val="74EC4BFF"/>
    <w:rsid w:val="754E6641"/>
    <w:rsid w:val="75A35028"/>
    <w:rsid w:val="766A0BE5"/>
    <w:rsid w:val="768936E6"/>
    <w:rsid w:val="76AF14B5"/>
    <w:rsid w:val="76D17A3F"/>
    <w:rsid w:val="76FA6E40"/>
    <w:rsid w:val="772B262E"/>
    <w:rsid w:val="774A58B3"/>
    <w:rsid w:val="776E3F45"/>
    <w:rsid w:val="77777A8E"/>
    <w:rsid w:val="779C1117"/>
    <w:rsid w:val="78340CBB"/>
    <w:rsid w:val="78C33B6C"/>
    <w:rsid w:val="78C92E25"/>
    <w:rsid w:val="78D45AD6"/>
    <w:rsid w:val="790C4222"/>
    <w:rsid w:val="792068C3"/>
    <w:rsid w:val="796C63BE"/>
    <w:rsid w:val="79BD2A0E"/>
    <w:rsid w:val="7A422487"/>
    <w:rsid w:val="7A96733E"/>
    <w:rsid w:val="7C136FA6"/>
    <w:rsid w:val="7C36221E"/>
    <w:rsid w:val="7D716ECB"/>
    <w:rsid w:val="7E924FE6"/>
    <w:rsid w:val="7E990F68"/>
    <w:rsid w:val="7EA3029D"/>
    <w:rsid w:val="7F0A2268"/>
    <w:rsid w:val="7FAE50D4"/>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before="120" w:after="120"/>
    </w:pPr>
    <w:rPr>
      <w:rFonts w:ascii="Arial" w:hAnsi="Arial" w:eastAsia="Times New Roman" w:cs="Times New Roman"/>
      <w:color w:val="000000" w:themeColor="text1"/>
      <w:sz w:val="18"/>
      <w:szCs w:val="24"/>
      <w:lang w:val="pt-BR" w:eastAsia="en-US" w:bidi="ar-SA"/>
      <w14:textFill>
        <w14:solidFill>
          <w14:schemeClr w14:val="tx1"/>
        </w14:solidFill>
      </w14:textFill>
    </w:rPr>
  </w:style>
  <w:style w:type="paragraph" w:styleId="2">
    <w:name w:val="heading 1"/>
    <w:basedOn w:val="1"/>
    <w:next w:val="1"/>
    <w:qFormat/>
    <w:uiPriority w:val="0"/>
    <w:pPr>
      <w:keepNext/>
      <w:jc w:val="right"/>
      <w:outlineLvl w:val="0"/>
    </w:pPr>
    <w:rPr>
      <w:snapToGrid w:val="0"/>
      <w:szCs w:val="20"/>
    </w:rPr>
  </w:style>
  <w:style w:type="paragraph" w:styleId="3">
    <w:name w:val="heading 2"/>
    <w:basedOn w:val="1"/>
    <w:next w:val="1"/>
    <w:qFormat/>
    <w:uiPriority w:val="0"/>
    <w:pPr>
      <w:keepNext/>
      <w:jc w:val="center"/>
      <w:outlineLvl w:val="1"/>
    </w:pPr>
    <w:rPr>
      <w:snapToGrid w:val="0"/>
      <w:szCs w:val="20"/>
    </w:rPr>
  </w:style>
  <w:style w:type="paragraph" w:styleId="4">
    <w:name w:val="heading 3"/>
    <w:basedOn w:val="1"/>
    <w:next w:val="1"/>
    <w:qFormat/>
    <w:uiPriority w:val="0"/>
    <w:pPr>
      <w:keepNext/>
      <w:ind w:firstLine="709"/>
      <w:jc w:val="both"/>
      <w:outlineLvl w:val="2"/>
    </w:pPr>
    <w:rPr>
      <w:b/>
      <w:snapToGrid w:val="0"/>
      <w:szCs w:val="20"/>
    </w:rPr>
  </w:style>
  <w:style w:type="paragraph" w:styleId="5">
    <w:name w:val="heading 4"/>
    <w:basedOn w:val="1"/>
    <w:next w:val="1"/>
    <w:link w:val="36"/>
    <w:qFormat/>
    <w:uiPriority w:val="0"/>
    <w:pPr>
      <w:keepNext/>
      <w:spacing w:before="0" w:after="0"/>
      <w:jc w:val="center"/>
      <w:outlineLvl w:val="3"/>
    </w:pPr>
    <w:rPr>
      <w:rFonts w:cs="Arial"/>
      <w:b/>
      <w:color w:val="auto"/>
      <w:sz w:val="20"/>
      <w:szCs w:val="20"/>
    </w:rPr>
  </w:style>
  <w:style w:type="paragraph" w:styleId="6">
    <w:name w:val="heading 5"/>
    <w:basedOn w:val="1"/>
    <w:next w:val="1"/>
    <w:qFormat/>
    <w:uiPriority w:val="0"/>
    <w:pPr>
      <w:keepNext/>
      <w:spacing w:line="276" w:lineRule="auto"/>
      <w:jc w:val="center"/>
      <w:outlineLvl w:val="4"/>
    </w:pPr>
    <w:rPr>
      <w:rFonts w:cs="Arial"/>
      <w:b/>
      <w:color w:val="auto"/>
      <w:szCs w:val="22"/>
      <w:u w:val="single"/>
    </w:rPr>
  </w:style>
  <w:style w:type="paragraph" w:styleId="7">
    <w:name w:val="heading 6"/>
    <w:basedOn w:val="1"/>
    <w:next w:val="1"/>
    <w:qFormat/>
    <w:uiPriority w:val="0"/>
    <w:pPr>
      <w:keepNext/>
      <w:ind w:firstLine="2907"/>
      <w:outlineLvl w:val="5"/>
    </w:pPr>
    <w:rPr>
      <w:b/>
      <w:snapToGrid w:val="0"/>
      <w:szCs w:val="20"/>
    </w:rPr>
  </w:style>
  <w:style w:type="paragraph" w:styleId="8">
    <w:name w:val="heading 7"/>
    <w:basedOn w:val="1"/>
    <w:next w:val="1"/>
    <w:link w:val="37"/>
    <w:qFormat/>
    <w:uiPriority w:val="0"/>
    <w:pPr>
      <w:keepNext/>
      <w:ind w:firstLine="2907"/>
      <w:jc w:val="both"/>
      <w:outlineLvl w:val="6"/>
    </w:pPr>
    <w:rPr>
      <w:snapToGrid w:val="0"/>
      <w:szCs w:val="20"/>
    </w:rPr>
  </w:style>
  <w:style w:type="paragraph" w:styleId="9">
    <w:name w:val="heading 8"/>
    <w:basedOn w:val="1"/>
    <w:next w:val="1"/>
    <w:link w:val="38"/>
    <w:qFormat/>
    <w:uiPriority w:val="0"/>
    <w:pPr>
      <w:keepNext/>
      <w:jc w:val="center"/>
      <w:outlineLvl w:val="7"/>
    </w:pPr>
    <w:rPr>
      <w:b/>
      <w:bCs/>
    </w:rPr>
  </w:style>
  <w:style w:type="paragraph" w:styleId="10">
    <w:name w:val="heading 9"/>
    <w:basedOn w:val="1"/>
    <w:next w:val="1"/>
    <w:qFormat/>
    <w:uiPriority w:val="0"/>
    <w:pPr>
      <w:keepNext/>
      <w:spacing w:before="100" w:beforeAutospacing="1"/>
      <w:jc w:val="right"/>
      <w:outlineLvl w:val="8"/>
    </w:pPr>
    <w:rPr>
      <w:b/>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FollowedHyperlink"/>
    <w:qFormat/>
    <w:uiPriority w:val="99"/>
    <w:rPr>
      <w:color w:val="800080"/>
      <w:u w:val="single"/>
    </w:rPr>
  </w:style>
  <w:style w:type="character" w:styleId="15">
    <w:name w:val="Emphasis"/>
    <w:qFormat/>
    <w:uiPriority w:val="20"/>
    <w:rPr>
      <w:i/>
      <w:iCs/>
    </w:rPr>
  </w:style>
  <w:style w:type="character" w:styleId="16">
    <w:name w:val="Hyperlink"/>
    <w:qFormat/>
    <w:uiPriority w:val="99"/>
    <w:rPr>
      <w:color w:val="0000FF"/>
      <w:u w:val="single"/>
    </w:rPr>
  </w:style>
  <w:style w:type="character" w:styleId="17">
    <w:name w:val="page number"/>
    <w:basedOn w:val="11"/>
    <w:qFormat/>
    <w:uiPriority w:val="0"/>
  </w:style>
  <w:style w:type="paragraph" w:styleId="18">
    <w:name w:val="toc 2"/>
    <w:basedOn w:val="1"/>
    <w:next w:val="1"/>
    <w:qFormat/>
    <w:uiPriority w:val="39"/>
    <w:pPr>
      <w:tabs>
        <w:tab w:val="left" w:pos="880"/>
        <w:tab w:val="right" w:leader="dot" w:pos="9627"/>
      </w:tabs>
      <w:spacing w:before="0" w:after="0"/>
      <w:ind w:left="221"/>
    </w:pPr>
  </w:style>
  <w:style w:type="paragraph" w:styleId="19">
    <w:name w:val="Body Text"/>
    <w:basedOn w:val="1"/>
    <w:qFormat/>
    <w:uiPriority w:val="0"/>
    <w:rPr>
      <w:snapToGrid w:val="0"/>
      <w:szCs w:val="20"/>
    </w:rPr>
  </w:style>
  <w:style w:type="paragraph" w:styleId="20">
    <w:name w:val="Body Text Indent 2"/>
    <w:basedOn w:val="1"/>
    <w:qFormat/>
    <w:uiPriority w:val="0"/>
    <w:pPr>
      <w:ind w:left="708"/>
      <w:jc w:val="both"/>
    </w:pPr>
    <w:rPr>
      <w:rFonts w:ascii="Tahoma" w:hAnsi="Tahoma" w:cs="Tahoma"/>
      <w:color w:val="000080"/>
      <w:szCs w:val="22"/>
    </w:rPr>
  </w:style>
  <w:style w:type="paragraph" w:styleId="21">
    <w:name w:val="table of figures"/>
    <w:basedOn w:val="1"/>
    <w:next w:val="1"/>
    <w:qFormat/>
    <w:uiPriority w:val="0"/>
  </w:style>
  <w:style w:type="paragraph" w:styleId="22">
    <w:name w:val="Title"/>
    <w:basedOn w:val="1"/>
    <w:next w:val="1"/>
    <w:link w:val="48"/>
    <w:qFormat/>
    <w:uiPriority w:val="0"/>
    <w:pPr>
      <w:numPr>
        <w:ilvl w:val="0"/>
        <w:numId w:val="1"/>
      </w:numPr>
      <w:pBdr>
        <w:top w:val="dotted" w:color="auto" w:sz="4" w:space="4"/>
        <w:bottom w:val="dotted" w:color="auto" w:sz="4" w:space="4"/>
      </w:pBdr>
      <w:tabs>
        <w:tab w:val="left" w:pos="709"/>
      </w:tabs>
      <w:spacing w:before="0" w:after="0"/>
      <w:ind w:left="709" w:hanging="851"/>
      <w:jc w:val="both"/>
      <w:outlineLvl w:val="0"/>
    </w:pPr>
    <w:rPr>
      <w:rFonts w:cs="Arial"/>
      <w:b/>
      <w:bCs/>
      <w:color w:val="auto"/>
      <w:kern w:val="28"/>
      <w:sz w:val="20"/>
      <w:szCs w:val="20"/>
      <w:lang w:eastAsia="pt-BR"/>
    </w:rPr>
  </w:style>
  <w:style w:type="paragraph" w:styleId="23">
    <w:name w:val="Normal (Web)"/>
    <w:basedOn w:val="1"/>
    <w:qFormat/>
    <w:uiPriority w:val="99"/>
    <w:pPr>
      <w:spacing w:before="100" w:beforeAutospacing="1" w:after="100" w:afterAutospacing="1"/>
    </w:pPr>
    <w:rPr>
      <w:rFonts w:ascii="Arial Unicode MS" w:hAnsi="Arial Unicode MS" w:eastAsia="Arial Unicode MS" w:cs="Arial Unicode MS"/>
    </w:rPr>
  </w:style>
  <w:style w:type="paragraph" w:styleId="24">
    <w:name w:val="Plain Text"/>
    <w:basedOn w:val="1"/>
    <w:link w:val="44"/>
    <w:qFormat/>
    <w:uiPriority w:val="0"/>
    <w:rPr>
      <w:rFonts w:ascii="Courier New" w:hAnsi="Courier New"/>
      <w:sz w:val="20"/>
      <w:szCs w:val="20"/>
    </w:rPr>
  </w:style>
  <w:style w:type="paragraph" w:styleId="25">
    <w:name w:val="Body Text 3"/>
    <w:basedOn w:val="1"/>
    <w:qFormat/>
    <w:uiPriority w:val="0"/>
    <w:pPr>
      <w:jc w:val="both"/>
    </w:pPr>
    <w:rPr>
      <w:szCs w:val="20"/>
    </w:rPr>
  </w:style>
  <w:style w:type="paragraph" w:styleId="26">
    <w:name w:val="Body Text 2"/>
    <w:basedOn w:val="1"/>
    <w:qFormat/>
    <w:uiPriority w:val="0"/>
    <w:pPr>
      <w:widowControl w:val="0"/>
      <w:tabs>
        <w:tab w:val="left" w:pos="8646"/>
        <w:tab w:val="left" w:pos="8788"/>
        <w:tab w:val="left" w:pos="10632"/>
      </w:tabs>
      <w:ind w:right="-1"/>
      <w:jc w:val="both"/>
    </w:pPr>
    <w:rPr>
      <w:szCs w:val="20"/>
    </w:rPr>
  </w:style>
  <w:style w:type="paragraph" w:styleId="27">
    <w:name w:val="header"/>
    <w:basedOn w:val="1"/>
    <w:link w:val="41"/>
    <w:qFormat/>
    <w:uiPriority w:val="99"/>
    <w:pPr>
      <w:tabs>
        <w:tab w:val="center" w:pos="4419"/>
        <w:tab w:val="right" w:pos="8838"/>
      </w:tabs>
    </w:pPr>
  </w:style>
  <w:style w:type="paragraph" w:styleId="28">
    <w:name w:val="footer"/>
    <w:basedOn w:val="1"/>
    <w:link w:val="42"/>
    <w:qFormat/>
    <w:uiPriority w:val="99"/>
    <w:pPr>
      <w:tabs>
        <w:tab w:val="center" w:pos="4419"/>
        <w:tab w:val="right" w:pos="8838"/>
      </w:tabs>
    </w:pPr>
  </w:style>
  <w:style w:type="paragraph" w:styleId="29">
    <w:name w:val="caption"/>
    <w:basedOn w:val="1"/>
    <w:next w:val="1"/>
    <w:qFormat/>
    <w:uiPriority w:val="0"/>
    <w:pPr>
      <w:spacing w:before="100" w:beforeAutospacing="1" w:after="100" w:afterAutospacing="1"/>
    </w:pPr>
    <w:rPr>
      <w:rFonts w:cs="Arial"/>
      <w:b/>
      <w:bCs/>
      <w:szCs w:val="2"/>
    </w:rPr>
  </w:style>
  <w:style w:type="paragraph" w:styleId="30">
    <w:name w:val="index 1"/>
    <w:basedOn w:val="1"/>
    <w:next w:val="1"/>
    <w:qFormat/>
    <w:uiPriority w:val="0"/>
    <w:pPr>
      <w:ind w:left="220" w:hanging="220"/>
    </w:pPr>
  </w:style>
  <w:style w:type="paragraph" w:styleId="31">
    <w:name w:val="toc 3"/>
    <w:basedOn w:val="1"/>
    <w:next w:val="1"/>
    <w:qFormat/>
    <w:uiPriority w:val="39"/>
    <w:pPr>
      <w:ind w:left="440"/>
    </w:pPr>
  </w:style>
  <w:style w:type="paragraph" w:styleId="32">
    <w:name w:val="Balloon Text"/>
    <w:basedOn w:val="1"/>
    <w:link w:val="46"/>
    <w:qFormat/>
    <w:uiPriority w:val="99"/>
    <w:rPr>
      <w:rFonts w:ascii="Tahoma" w:hAnsi="Tahoma"/>
      <w:color w:val="auto"/>
      <w:sz w:val="16"/>
      <w:szCs w:val="16"/>
    </w:rPr>
  </w:style>
  <w:style w:type="paragraph" w:styleId="33">
    <w:name w:val="Subtitle"/>
    <w:basedOn w:val="1"/>
    <w:next w:val="1"/>
    <w:link w:val="49"/>
    <w:qFormat/>
    <w:uiPriority w:val="0"/>
    <w:pPr>
      <w:ind w:left="709" w:hanging="709"/>
      <w:contextualSpacing/>
      <w:outlineLvl w:val="1"/>
    </w:pPr>
    <w:rPr>
      <w:b/>
      <w:color w:val="C00000"/>
      <w:szCs w:val="22"/>
    </w:rPr>
  </w:style>
  <w:style w:type="paragraph" w:styleId="34">
    <w:name w:val="toc 1"/>
    <w:basedOn w:val="1"/>
    <w:next w:val="1"/>
    <w:qFormat/>
    <w:uiPriority w:val="39"/>
    <w:pPr>
      <w:tabs>
        <w:tab w:val="left" w:pos="1418"/>
        <w:tab w:val="right" w:leader="dot" w:pos="8789"/>
      </w:tabs>
      <w:spacing w:before="0" w:after="0" w:line="276" w:lineRule="auto"/>
      <w:ind w:left="851" w:firstLine="142"/>
    </w:pPr>
  </w:style>
  <w:style w:type="table" w:styleId="35">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6">
    <w:name w:val="Título 4 Char"/>
    <w:basedOn w:val="11"/>
    <w:link w:val="5"/>
    <w:qFormat/>
    <w:uiPriority w:val="0"/>
    <w:rPr>
      <w:rFonts w:ascii="Arial" w:hAnsi="Arial" w:cs="Arial"/>
      <w:b/>
    </w:rPr>
  </w:style>
  <w:style w:type="character" w:customStyle="1" w:styleId="37">
    <w:name w:val="Título 7 Char"/>
    <w:link w:val="8"/>
    <w:qFormat/>
    <w:uiPriority w:val="0"/>
    <w:rPr>
      <w:rFonts w:ascii="Arial" w:hAnsi="Arial"/>
      <w:snapToGrid w:val="0"/>
      <w:color w:val="000099"/>
      <w:sz w:val="22"/>
    </w:rPr>
  </w:style>
  <w:style w:type="character" w:customStyle="1" w:styleId="38">
    <w:name w:val="Título 8 Char"/>
    <w:basedOn w:val="11"/>
    <w:link w:val="9"/>
    <w:qFormat/>
    <w:uiPriority w:val="0"/>
    <w:rPr>
      <w:rFonts w:ascii="Arial" w:hAnsi="Arial"/>
      <w:b/>
      <w:bCs/>
      <w:color w:val="000099"/>
      <w:sz w:val="22"/>
      <w:szCs w:val="24"/>
    </w:rPr>
  </w:style>
  <w:style w:type="paragraph" w:customStyle="1" w:styleId="39">
    <w:name w:val="texto1"/>
    <w:basedOn w:val="1"/>
    <w:qFormat/>
    <w:uiPriority w:val="0"/>
    <w:pPr>
      <w:spacing w:before="100" w:beforeAutospacing="1" w:after="100" w:afterAutospacing="1"/>
    </w:pPr>
    <w:rPr>
      <w:rFonts w:ascii="Arial Unicode MS" w:hAnsi="Arial Unicode MS" w:eastAsia="Arial Unicode MS" w:cs="Arial Unicode MS"/>
    </w:rPr>
  </w:style>
  <w:style w:type="paragraph" w:customStyle="1" w:styleId="40">
    <w:name w:val="Body Text 21"/>
    <w:basedOn w:val="1"/>
    <w:qFormat/>
    <w:uiPriority w:val="0"/>
    <w:pPr>
      <w:jc w:val="both"/>
    </w:pPr>
    <w:rPr>
      <w:snapToGrid w:val="0"/>
      <w:szCs w:val="20"/>
    </w:rPr>
  </w:style>
  <w:style w:type="character" w:customStyle="1" w:styleId="41">
    <w:name w:val="Cabeçalho Char"/>
    <w:basedOn w:val="11"/>
    <w:link w:val="27"/>
    <w:qFormat/>
    <w:uiPriority w:val="99"/>
    <w:rPr>
      <w:rFonts w:ascii="Arial" w:hAnsi="Arial"/>
      <w:color w:val="000099"/>
      <w:sz w:val="22"/>
      <w:szCs w:val="24"/>
    </w:rPr>
  </w:style>
  <w:style w:type="character" w:customStyle="1" w:styleId="42">
    <w:name w:val="Rodapé Char"/>
    <w:link w:val="28"/>
    <w:qFormat/>
    <w:uiPriority w:val="99"/>
    <w:rPr>
      <w:rFonts w:ascii="Arial" w:hAnsi="Arial"/>
      <w:color w:val="000099"/>
      <w:sz w:val="22"/>
      <w:szCs w:val="24"/>
    </w:rPr>
  </w:style>
  <w:style w:type="paragraph" w:customStyle="1" w:styleId="43">
    <w:name w:val="legal"/>
    <w:basedOn w:val="1"/>
    <w:qFormat/>
    <w:uiPriority w:val="0"/>
    <w:pPr>
      <w:spacing w:line="360" w:lineRule="atLeast"/>
      <w:jc w:val="both"/>
    </w:pPr>
    <w:rPr>
      <w:rFonts w:cs="Arial"/>
      <w:szCs w:val="22"/>
      <w:lang w:val="pt-PT"/>
    </w:rPr>
  </w:style>
  <w:style w:type="character" w:customStyle="1" w:styleId="44">
    <w:name w:val="Texto sem Formatação Char"/>
    <w:link w:val="24"/>
    <w:qFormat/>
    <w:uiPriority w:val="0"/>
    <w:rPr>
      <w:rFonts w:ascii="Courier New" w:hAnsi="Courier New"/>
      <w:color w:val="000099"/>
    </w:rPr>
  </w:style>
  <w:style w:type="character" w:customStyle="1" w:styleId="45">
    <w:name w:val="text_01"/>
    <w:qFormat/>
    <w:uiPriority w:val="0"/>
    <w:rPr>
      <w:rFonts w:hint="default" w:ascii="Verdana" w:hAnsi="Verdana"/>
      <w:color w:val="000000"/>
      <w:sz w:val="15"/>
      <w:szCs w:val="15"/>
    </w:rPr>
  </w:style>
  <w:style w:type="character" w:customStyle="1" w:styleId="46">
    <w:name w:val="Texto de balão Char"/>
    <w:link w:val="32"/>
    <w:qFormat/>
    <w:uiPriority w:val="99"/>
    <w:rPr>
      <w:rFonts w:ascii="Tahoma" w:hAnsi="Tahoma" w:cs="Tahoma"/>
      <w:sz w:val="16"/>
      <w:szCs w:val="16"/>
    </w:rPr>
  </w:style>
  <w:style w:type="paragraph" w:styleId="47">
    <w:name w:val="List Paragraph"/>
    <w:basedOn w:val="1"/>
    <w:qFormat/>
    <w:uiPriority w:val="34"/>
    <w:pPr>
      <w:ind w:left="708"/>
    </w:pPr>
  </w:style>
  <w:style w:type="character" w:customStyle="1" w:styleId="48">
    <w:name w:val="Título Char"/>
    <w:link w:val="22"/>
    <w:qFormat/>
    <w:uiPriority w:val="0"/>
    <w:rPr>
      <w:rFonts w:cs="Arial"/>
      <w:b/>
      <w:bCs/>
      <w:color w:val="auto"/>
      <w:kern w:val="28"/>
      <w:sz w:val="20"/>
      <w:szCs w:val="20"/>
      <w:lang w:eastAsia="pt-BR"/>
    </w:rPr>
  </w:style>
  <w:style w:type="character" w:customStyle="1" w:styleId="49">
    <w:name w:val="Subtítulo Char"/>
    <w:link w:val="33"/>
    <w:qFormat/>
    <w:uiPriority w:val="0"/>
    <w:rPr>
      <w:rFonts w:ascii="Arial" w:hAnsi="Arial"/>
      <w:b/>
      <w:color w:val="C00000"/>
      <w:sz w:val="22"/>
      <w:szCs w:val="22"/>
    </w:rPr>
  </w:style>
  <w:style w:type="paragraph" w:customStyle="1" w:styleId="50">
    <w:name w:val="Cabeçalho do Sumário1"/>
    <w:basedOn w:val="2"/>
    <w:next w:val="1"/>
    <w:semiHidden/>
    <w:unhideWhenUsed/>
    <w:qFormat/>
    <w:uiPriority w:val="39"/>
    <w:pPr>
      <w:keepLines/>
      <w:spacing w:before="480" w:after="0" w:line="276" w:lineRule="auto"/>
      <w:jc w:val="left"/>
      <w:outlineLvl w:val="9"/>
    </w:pPr>
    <w:rPr>
      <w:rFonts w:ascii="Cambria" w:hAnsi="Cambria"/>
      <w:b/>
      <w:bCs/>
      <w:snapToGrid/>
      <w:color w:val="365F91"/>
      <w:sz w:val="28"/>
      <w:szCs w:val="28"/>
    </w:rPr>
  </w:style>
  <w:style w:type="paragraph" w:customStyle="1" w:styleId="51">
    <w:name w:val="Recuo de corpo de texto1"/>
    <w:basedOn w:val="1"/>
    <w:qFormat/>
    <w:uiPriority w:val="0"/>
    <w:pPr>
      <w:spacing w:before="0" w:after="0"/>
      <w:jc w:val="both"/>
    </w:pPr>
    <w:rPr>
      <w:rFonts w:ascii="Tahoma" w:hAnsi="Tahoma" w:cs="Tahoma"/>
      <w:color w:val="000080"/>
      <w:szCs w:val="22"/>
    </w:rPr>
  </w:style>
  <w:style w:type="character" w:customStyle="1" w:styleId="52">
    <w:name w:val="apple-converted-space"/>
    <w:qFormat/>
    <w:uiPriority w:val="0"/>
  </w:style>
  <w:style w:type="character" w:styleId="53">
    <w:name w:val="Placeholder Text"/>
    <w:basedOn w:val="11"/>
    <w:semiHidden/>
    <w:qFormat/>
    <w:uiPriority w:val="99"/>
    <w:rPr>
      <w:color w:val="808080"/>
    </w:rPr>
  </w:style>
  <w:style w:type="paragraph" w:customStyle="1" w:styleId="54">
    <w:name w:val="Style"/>
    <w:qFormat/>
    <w:uiPriority w:val="0"/>
    <w:pPr>
      <w:widowControl w:val="0"/>
      <w:autoSpaceDE w:val="0"/>
      <w:autoSpaceDN w:val="0"/>
      <w:adjustRightInd w:val="0"/>
    </w:pPr>
    <w:rPr>
      <w:rFonts w:ascii="TimesNewRomanPSMT" w:hAnsi="TimesNewRomanPSMT" w:cs="TimesNewRomanPSMT" w:eastAsiaTheme="minorEastAsia"/>
      <w:color w:val="000000" w:themeColor="text1"/>
      <w:sz w:val="24"/>
      <w:szCs w:val="24"/>
      <w:lang w:val="en-US" w:eastAsia="zh-CN" w:bidi="ar-SA"/>
      <w14:textFill>
        <w14:solidFill>
          <w14:schemeClr w14:val="tx1"/>
        </w14:solidFill>
      </w14:textFill>
    </w:rPr>
  </w:style>
  <w:style w:type="paragraph" w:customStyle="1" w:styleId="55">
    <w:name w:val="Default"/>
    <w:qFormat/>
    <w:uiPriority w:val="0"/>
    <w:pPr>
      <w:autoSpaceDE w:val="0"/>
      <w:autoSpaceDN w:val="0"/>
      <w:adjustRightInd w:val="0"/>
    </w:pPr>
    <w:rPr>
      <w:rFonts w:ascii="Arial" w:hAnsi="Arial" w:eastAsia="Times New Roman" w:cs="Arial"/>
      <w:color w:val="000000"/>
      <w:sz w:val="24"/>
      <w:szCs w:val="24"/>
      <w:lang w:val="pt-BR" w:eastAsia="en-US" w:bidi="ar-SA"/>
    </w:rPr>
  </w:style>
  <w:style w:type="table" w:customStyle="1" w:styleId="56">
    <w:name w:val="Tabela com grade1"/>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7">
    <w:name w:val="fontstyle01"/>
    <w:basedOn w:val="11"/>
    <w:qFormat/>
    <w:uiPriority w:val="0"/>
    <w:rPr>
      <w:rFonts w:hint="default" w:ascii="ArialMT" w:hAnsi="ArialMT"/>
      <w:color w:val="000000"/>
      <w:sz w:val="22"/>
      <w:szCs w:val="22"/>
    </w:rPr>
  </w:style>
  <w:style w:type="character" w:customStyle="1" w:styleId="58">
    <w:name w:val="Unresolved Mention"/>
    <w:basedOn w:val="11"/>
    <w:semiHidden/>
    <w:unhideWhenUsed/>
    <w:qFormat/>
    <w:uiPriority w:val="99"/>
    <w:rPr>
      <w:color w:val="605E5C"/>
      <w:shd w:val="clear" w:color="auto" w:fill="E1DFDD"/>
    </w:rPr>
  </w:style>
  <w:style w:type="character" w:customStyle="1" w:styleId="59">
    <w:name w:val="normaltextrun"/>
    <w:basedOn w:val="11"/>
    <w:qFormat/>
    <w:uiPriority w:val="0"/>
  </w:style>
  <w:style w:type="character" w:customStyle="1" w:styleId="60">
    <w:name w:val="fontstyle21"/>
    <w:qFormat/>
    <w:uiPriority w:val="0"/>
    <w:rPr>
      <w:rFonts w:ascii="TimesNewRomanPSMT" w:hAnsi="TimesNewRomanPSMT" w:eastAsia="TimesNewRomanPSMT" w:cs="TimesNewRomanPSMT"/>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e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225;rio\Desktop\PREG&#195;O%20PP\MINUTAS%202009\EDITAL%2035%20PRESENCIAL%20-%20Mat.%20Did&#225;tico_Ens.%20Fundamenta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EDITAL 35 PRESENCIAL - Mat. Didático_Ens. Fundamental</Template>
  <Company>PMI</Company>
  <Pages>33</Pages>
  <Words>709</Words>
  <Characters>4001</Characters>
  <Lines>538</Lines>
  <Paragraphs>149</Paragraphs>
  <TotalTime>17</TotalTime>
  <ScaleCrop>false</ScaleCrop>
  <LinksUpToDate>false</LinksUpToDate>
  <CharactersWithSpaces>4669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SRP</cp:category>
  <dcterms:created xsi:type="dcterms:W3CDTF">2022-05-23T17:07:00Z</dcterms:created>
  <dc:creator>usuario</dc:creator>
  <cp:lastModifiedBy>WPS_1775737109</cp:lastModifiedBy>
  <cp:lastPrinted>2022-04-26T14:41:00Z</cp:lastPrinted>
  <dcterms:modified xsi:type="dcterms:W3CDTF">2026-05-29T18:03:31Z</dcterms:modified>
  <dc:subject>generos alimenticios estocaveis</dc:subject>
  <dc:title>Edital</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FABA793278D64402892656DF5D291902_13</vt:lpwstr>
  </property>
  <property fmtid="{D5CDD505-2E9C-101B-9397-08002B2CF9AE}" pid="4" name="KSOTemplateDocerSaveRecord">
    <vt:lpwstr>eyJoZGlkIjoiZmMwZTVjMDMyZWNhMjc3MmM3M2E0NzZlODY2MjY1MDEiLCJ1c2VySWQiOiIxMjM2OTUxMDQ3NDExIn0=</vt:lpwstr>
  </property>
</Properties>
</file>