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7A3480" w:rsidRPr="0009038A" w14:paraId="0B56A478" w14:textId="77777777" w:rsidTr="007A3480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7A3480" w:rsidRPr="0009038A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7A3480" w:rsidRPr="0009038A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7A3480" w:rsidRPr="0009038A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center"/>
            <w:hideMark/>
          </w:tcPr>
          <w:p w14:paraId="10C0FA8C" w14:textId="77777777" w:rsidR="007A3480" w:rsidRPr="0009038A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56588C9F" w14:textId="5AFC4744" w:rsidR="007A3480" w:rsidRPr="0009038A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7A3480" w:rsidRPr="0009038A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7A3480" w:rsidRPr="0009038A" w14:paraId="6FDD375B" w14:textId="77777777" w:rsidTr="007A3480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15F04E89" w14:textId="7F349B31" w:rsidR="007A3480" w:rsidRPr="0009038A" w:rsidRDefault="007A3480" w:rsidP="009F4B9B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noWrap/>
            <w:vAlign w:val="bottom"/>
          </w:tcPr>
          <w:p w14:paraId="3F01A76D" w14:textId="3B3E7F74" w:rsidR="007A3480" w:rsidRPr="0009038A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Serv. Mensal</w:t>
            </w:r>
          </w:p>
        </w:tc>
        <w:tc>
          <w:tcPr>
            <w:tcW w:w="1134" w:type="dxa"/>
            <w:noWrap/>
            <w:vAlign w:val="center"/>
          </w:tcPr>
          <w:p w14:paraId="5BF54725" w14:textId="77777777" w:rsidR="007A3480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04D32BF" w14:textId="77777777" w:rsidR="007A3480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A327348" w14:textId="77777777" w:rsidR="007A3480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A8B65DE" w14:textId="77777777" w:rsidR="007A3480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556BB19" w14:textId="77777777" w:rsidR="007A3480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3D2A735" w14:textId="77777777" w:rsidR="007A3480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A081F15" w14:textId="77777777" w:rsidR="007A3480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5EE0D4B7" w14:textId="77777777" w:rsidR="007A3480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B14B2DC" w14:textId="77777777" w:rsidR="007A3480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BC76FD5" w14:textId="77777777" w:rsidR="007A3480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7FB693E" w14:textId="77777777" w:rsidR="007A3480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A3BF7E6" w14:textId="77777777" w:rsidR="007A3480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DB04E97" w14:textId="77777777" w:rsidR="007A3480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1AD5091" w14:textId="19A22D4B" w:rsidR="007A3480" w:rsidRPr="0009038A" w:rsidRDefault="007A3480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12</w:t>
            </w:r>
          </w:p>
        </w:tc>
        <w:tc>
          <w:tcPr>
            <w:tcW w:w="2840" w:type="dxa"/>
            <w:noWrap/>
            <w:vAlign w:val="center"/>
          </w:tcPr>
          <w:p w14:paraId="3AB89110" w14:textId="5E1D002C" w:rsidR="007A3480" w:rsidRPr="0009038A" w:rsidRDefault="007A3480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3926EE">
              <w:rPr>
                <w:rFonts w:ascii="Tahoma" w:hAnsi="Tahoma" w:cs="Tahoma"/>
                <w:bCs/>
                <w:sz w:val="22"/>
                <w:szCs w:val="22"/>
              </w:rPr>
              <w:t>Serviço de monitoração individual TLD ou OSL de tórax e extremidades, com avaliação mensal através de laboratório credenciado pela Comissão Nacional de Energia Nuclear (CNEN). Sendo, 09 (nove) dosímetros mensais, distribuídos da seguinte forma: 08 (oito) dosímetros para técnicos de radiologia. 01 (um) dosímetro padrão para a sala de radiologia.</w:t>
            </w:r>
          </w:p>
        </w:tc>
        <w:tc>
          <w:tcPr>
            <w:tcW w:w="1700" w:type="dxa"/>
          </w:tcPr>
          <w:p w14:paraId="55A1D679" w14:textId="0A7D6483" w:rsidR="007A3480" w:rsidRPr="0009038A" w:rsidRDefault="007A3480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7A3480" w:rsidRPr="0009038A" w:rsidRDefault="007A3480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036FD" w14:textId="77777777" w:rsidR="00422FE8" w:rsidRDefault="00422FE8" w:rsidP="00EC1BAD">
      <w:r>
        <w:separator/>
      </w:r>
    </w:p>
  </w:endnote>
  <w:endnote w:type="continuationSeparator" w:id="0">
    <w:p w14:paraId="2EC54C8D" w14:textId="77777777" w:rsidR="00422FE8" w:rsidRDefault="00422FE8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64185" w14:textId="77777777" w:rsidR="00422FE8" w:rsidRDefault="00422FE8" w:rsidP="00EC1BAD">
      <w:r>
        <w:separator/>
      </w:r>
    </w:p>
  </w:footnote>
  <w:footnote w:type="continuationSeparator" w:id="0">
    <w:p w14:paraId="63956A62" w14:textId="77777777" w:rsidR="00422FE8" w:rsidRDefault="00422FE8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1D9C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2FE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3480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2026-08-21T12:25:00Z</dcterms:modified>
</cp:coreProperties>
</file>