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BF2F92" w:rsidRPr="0009038A" w14:paraId="0B56A478" w14:textId="77777777" w:rsidTr="00BF2F92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BF2F92" w:rsidRPr="0009038A" w:rsidRDefault="00BF2F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BF2F92" w:rsidRPr="0009038A" w:rsidRDefault="00BF2F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BF2F92" w:rsidRPr="0009038A" w:rsidRDefault="00BF2F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BF2F92" w:rsidRPr="0009038A" w:rsidRDefault="00BF2F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56588C9F" w14:textId="5AFC4744" w:rsidR="00BF2F92" w:rsidRPr="0009038A" w:rsidRDefault="00BF2F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BF2F92" w:rsidRPr="0009038A" w:rsidRDefault="00BF2F92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BF2F92" w:rsidRPr="0009038A" w14:paraId="6FDD375B" w14:textId="77777777" w:rsidTr="00BF2F92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5E15A6A7" w:rsidR="00BF2F92" w:rsidRPr="0009038A" w:rsidRDefault="00BF2F92" w:rsidP="00BF2F92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7729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7FA72FC8" w:rsidR="00BF2F92" w:rsidRPr="0009038A" w:rsidRDefault="00BF2F92" w:rsidP="00BF2F92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7729">
              <w:rPr>
                <w:rFonts w:ascii="Tahoma" w:hAnsi="Tahoma" w:cs="Tahoma"/>
                <w:bCs/>
                <w:sz w:val="22"/>
                <w:szCs w:val="22"/>
              </w:rPr>
              <w:t>Serv.</w:t>
            </w:r>
          </w:p>
        </w:tc>
        <w:tc>
          <w:tcPr>
            <w:tcW w:w="1134" w:type="dxa"/>
            <w:noWrap/>
            <w:vAlign w:val="bottom"/>
          </w:tcPr>
          <w:p w14:paraId="31AD5091" w14:textId="4BE0F7B4" w:rsidR="00BF2F92" w:rsidRPr="0009038A" w:rsidRDefault="00BF2F92" w:rsidP="00BF2F92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E7729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2840" w:type="dxa"/>
            <w:noWrap/>
            <w:vAlign w:val="center"/>
          </w:tcPr>
          <w:p w14:paraId="3AB89110" w14:textId="108B8B89" w:rsidR="00BF2F92" w:rsidRPr="0009038A" w:rsidRDefault="00BF2F92" w:rsidP="00BF2F92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9E7729">
              <w:rPr>
                <w:rFonts w:ascii="Tahoma" w:hAnsi="Tahoma" w:cs="Tahoma"/>
                <w:bCs/>
                <w:sz w:val="22"/>
                <w:szCs w:val="22"/>
              </w:rPr>
              <w:t>Disponibilização de sistema eletrônico em ambiente web para realização da Eleição da Comissão de Ética Médica do Hospital Municipal São José, com capacidade mínima para 50 eleitores cadastrados e período de votação de até 12 horas. O serviço deverá incluir infraestrutura de data center e hospedagem eletrônica; autenticação individual do eleitor; disponibilização de vídeo tutorial com orientações sobre como votar; garantia do sigilo e da integridade do voto; monitoramento da participação na votação em tempo real; suporte à Comissão Eleitoral; emissão de relatórios após a eleição; e aplicação das regras definidas para o processo eleitoral.</w:t>
            </w:r>
          </w:p>
        </w:tc>
        <w:tc>
          <w:tcPr>
            <w:tcW w:w="1700" w:type="dxa"/>
          </w:tcPr>
          <w:p w14:paraId="55A1D679" w14:textId="0A7D6483" w:rsidR="00BF2F92" w:rsidRPr="0009038A" w:rsidRDefault="00BF2F92" w:rsidP="00BF2F92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BF2F92" w:rsidRPr="0009038A" w:rsidRDefault="00BF2F92" w:rsidP="00BF2F92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lastRenderedPageBreak/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EFDF3" w14:textId="77777777" w:rsidR="005E266E" w:rsidRDefault="005E266E" w:rsidP="00EC1BAD">
      <w:r>
        <w:separator/>
      </w:r>
    </w:p>
  </w:endnote>
  <w:endnote w:type="continuationSeparator" w:id="0">
    <w:p w14:paraId="5422BA2E" w14:textId="77777777" w:rsidR="005E266E" w:rsidRDefault="005E266E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8C376" w14:textId="77777777" w:rsidR="005E266E" w:rsidRDefault="005E266E" w:rsidP="00EC1BAD">
      <w:r>
        <w:separator/>
      </w:r>
    </w:p>
  </w:footnote>
  <w:footnote w:type="continuationSeparator" w:id="0">
    <w:p w14:paraId="61885E87" w14:textId="77777777" w:rsidR="005E266E" w:rsidRDefault="005E266E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75F0F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5E266E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2F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2026-09-09T18:16:00Z</dcterms:modified>
</cp:coreProperties>
</file>