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FC12E68" w14:textId="1EE2BFC2" w:rsidR="004F6E6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proofErr w:type="gramStart"/>
      <w:r w:rsidR="0064425F" w:rsidRPr="0064425F">
        <w:rPr>
          <w:rFonts w:ascii="Arial" w:hAnsi="Arial" w:cs="Arial"/>
          <w:color w:val="000000" w:themeColor="text1"/>
          <w:sz w:val="20"/>
          <w:szCs w:val="20"/>
        </w:rPr>
        <w:t>O OBJETO DA PRESENTE CHAMADA PÚBLICA</w:t>
      </w:r>
      <w:proofErr w:type="gramEnd"/>
      <w:r w:rsidR="0064425F" w:rsidRPr="0064425F">
        <w:rPr>
          <w:rFonts w:ascii="Arial" w:hAnsi="Arial" w:cs="Arial"/>
          <w:color w:val="000000" w:themeColor="text1"/>
          <w:sz w:val="20"/>
          <w:szCs w:val="20"/>
        </w:rPr>
        <w:t xml:space="preserve"> É A AQUISIÇÃO DE GENEROS ALIMENTICIOS DA AGRICULTURA FAMILIAR E DO EMPREENDEDOR FAMILIAR RURAL, EM ATENDIMENTO AO PROGRAMA NACIONAL DE ALIMENTAÇÃO ESCOLAR PNAE, EM ATENDIMENTO A PREFEITURA MUNICIPAL DE BURI SP</w:t>
      </w:r>
    </w:p>
    <w:p w14:paraId="115D4AC7" w14:textId="211E107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D568B8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4425F">
        <w:rPr>
          <w:rFonts w:ascii="Arial" w:hAnsi="Arial" w:cs="Arial"/>
          <w:color w:val="000000" w:themeColor="text1"/>
          <w:sz w:val="20"/>
          <w:szCs w:val="20"/>
        </w:rPr>
        <w:t>28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04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FF9CDE7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64425F">
        <w:rPr>
          <w:rFonts w:ascii="Arial" w:hAnsi="Arial" w:cs="Arial"/>
          <w:color w:val="000000"/>
          <w:sz w:val="20"/>
          <w:szCs w:val="20"/>
        </w:rPr>
        <w:t>28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331C13">
        <w:rPr>
          <w:rFonts w:ascii="Arial" w:hAnsi="Arial" w:cs="Arial"/>
          <w:color w:val="000000"/>
          <w:sz w:val="20"/>
          <w:szCs w:val="20"/>
        </w:rPr>
        <w:t>Abril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40D5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672D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24DFF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3AC7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489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519</cp:revision>
  <dcterms:created xsi:type="dcterms:W3CDTF">2024-02-05T12:39:00Z</dcterms:created>
  <dcterms:modified xsi:type="dcterms:W3CDTF">2025-04-29T17:04:00Z</dcterms:modified>
</cp:coreProperties>
</file>