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0E91D">
      <w:pPr>
        <w:spacing w:before="1"/>
        <w:ind w:right="10"/>
        <w:jc w:val="center"/>
        <w:rPr>
          <w:rFonts w:ascii="Arial" w:hAnsi="Arial" w:cs="Arial"/>
          <w:b/>
          <w:sz w:val="20"/>
          <w:szCs w:val="20"/>
          <w:lang w:val="pt-BR"/>
        </w:rPr>
      </w:pPr>
      <w:r>
        <w:rPr>
          <w:rFonts w:ascii="Arial" w:hAnsi="Arial" w:cs="Arial"/>
          <w:b/>
          <w:sz w:val="20"/>
          <w:szCs w:val="20"/>
          <w:lang w:val="pt-BR"/>
        </w:rPr>
        <w:t>TERMO DE REFERÊNCIA</w:t>
      </w:r>
    </w:p>
    <w:p w14:paraId="7BFEF135">
      <w:pPr>
        <w:pStyle w:val="4"/>
        <w:ind w:right="10"/>
        <w:jc w:val="both"/>
        <w:rPr>
          <w:rFonts w:ascii="Arial" w:hAnsi="Arial" w:cs="Arial"/>
          <w:b/>
          <w:sz w:val="20"/>
          <w:szCs w:val="20"/>
        </w:rPr>
      </w:pPr>
    </w:p>
    <w:p w14:paraId="43579556">
      <w:pPr>
        <w:pStyle w:val="5"/>
        <w:numPr>
          <w:ilvl w:val="0"/>
          <w:numId w:val="1"/>
        </w:numPr>
        <w:tabs>
          <w:tab w:val="clear" w:pos="425"/>
        </w:tabs>
        <w:spacing w:beforeAutospacing="0" w:afterAutospacing="0"/>
        <w:ind w:left="0" w:firstLine="0"/>
        <w:jc w:val="both"/>
        <w:rPr>
          <w:rFonts w:ascii="Arial" w:hAnsi="Arial" w:cs="Arial"/>
          <w:b/>
          <w:bCs/>
          <w:color w:val="000000"/>
          <w:szCs w:val="20"/>
        </w:rPr>
      </w:pPr>
      <w:r>
        <w:rPr>
          <w:rFonts w:ascii="Arial" w:hAnsi="Arial" w:cs="Arial"/>
          <w:b/>
          <w:bCs/>
          <w:color w:val="000000"/>
          <w:szCs w:val="20"/>
          <w:lang w:val="pt-BR"/>
        </w:rPr>
        <w:t>CONDIÇÕES GERAIS DA CONTRATAÇÃO</w:t>
      </w:r>
    </w:p>
    <w:p w14:paraId="3C15C81F">
      <w:pPr>
        <w:pStyle w:val="5"/>
        <w:spacing w:beforeAutospacing="0" w:afterAutospacing="0"/>
        <w:jc w:val="both"/>
        <w:rPr>
          <w:rFonts w:ascii="Arial" w:hAnsi="Arial" w:cs="Arial"/>
          <w:color w:val="000000"/>
          <w:szCs w:val="20"/>
        </w:rPr>
      </w:pPr>
    </w:p>
    <w:p w14:paraId="1E8CA937">
      <w:pPr>
        <w:pStyle w:val="5"/>
        <w:spacing w:beforeAutospacing="0" w:afterAutospacing="0"/>
        <w:jc w:val="both"/>
        <w:rPr>
          <w:rFonts w:ascii="Arial" w:hAnsi="Arial" w:cs="Arial"/>
          <w:color w:val="000000"/>
          <w:szCs w:val="20"/>
        </w:rPr>
      </w:pPr>
      <w:r>
        <w:rPr>
          <w:rFonts w:ascii="Arial" w:hAnsi="Arial" w:cs="Arial"/>
          <w:color w:val="000000"/>
          <w:szCs w:val="20"/>
          <w:lang w:val="pt-BR"/>
        </w:rPr>
        <w:t>O presente termo tem por finalidade a contratação de empresa especializada para a aquisição de materiais para a Secretaria de Saúde de Itu, conforme condições, quantidades e exigências estabelecidas neste Termo De Referência.</w:t>
      </w:r>
    </w:p>
    <w:p w14:paraId="5730D67F">
      <w:pPr>
        <w:pStyle w:val="5"/>
        <w:spacing w:beforeAutospacing="0" w:afterAutospacing="0"/>
        <w:jc w:val="both"/>
        <w:rPr>
          <w:rFonts w:ascii="Arial" w:hAnsi="Arial" w:cs="Arial"/>
          <w:b/>
          <w:bCs/>
          <w:color w:val="000000"/>
          <w:szCs w:val="20"/>
        </w:rPr>
      </w:pPr>
    </w:p>
    <w:p w14:paraId="6C35BC56">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0" w:name="art6xxiiib"/>
      <w:bookmarkEnd w:id="0"/>
      <w:r>
        <w:rPr>
          <w:rFonts w:ascii="Arial" w:hAnsi="Arial" w:cs="Arial"/>
          <w:b/>
          <w:bCs/>
          <w:color w:val="000000"/>
          <w:szCs w:val="20"/>
          <w:lang w:val="pt-BR"/>
        </w:rPr>
        <w:t>FUNDAMENTAÇÃO DA CONTRATAÇÃO</w:t>
      </w:r>
    </w:p>
    <w:p w14:paraId="26DCB51D">
      <w:pPr>
        <w:pStyle w:val="5"/>
        <w:spacing w:beforeAutospacing="0" w:afterAutospacing="0"/>
        <w:jc w:val="both"/>
        <w:rPr>
          <w:rFonts w:ascii="Arial" w:hAnsi="Arial" w:cs="Arial"/>
          <w:b/>
          <w:bCs/>
          <w:color w:val="000000"/>
          <w:szCs w:val="20"/>
          <w:lang w:val="pt-BR"/>
        </w:rPr>
      </w:pPr>
    </w:p>
    <w:p w14:paraId="664AD25A">
      <w:pPr>
        <w:pStyle w:val="14"/>
        <w:numPr>
          <w:ilvl w:val="1"/>
          <w:numId w:val="1"/>
        </w:numPr>
        <w:jc w:val="both"/>
        <w:outlineLvl w:val="0"/>
        <w:rPr>
          <w:rFonts w:ascii="Arial" w:hAnsi="Arial" w:cs="Arial"/>
          <w:color w:val="000000"/>
          <w:szCs w:val="20"/>
          <w:lang w:val="pt-BR"/>
        </w:rPr>
      </w:pPr>
      <w:r>
        <w:t xml:space="preserve">A aquisição dos materiais de pintura é essencial para garantir condições adequadas de funcionamento nas unidades básicas de saúde e diversos setores da Secretaria de Saúde. </w:t>
      </w:r>
    </w:p>
    <w:p w14:paraId="440D0375">
      <w:pPr>
        <w:pStyle w:val="14"/>
        <w:ind w:left="0" w:firstLine="0"/>
        <w:jc w:val="both"/>
        <w:outlineLvl w:val="0"/>
        <w:rPr>
          <w:rFonts w:ascii="Arial" w:hAnsi="Arial" w:cs="Arial"/>
          <w:color w:val="000000"/>
          <w:szCs w:val="20"/>
          <w:lang w:val="pt-BR"/>
        </w:rPr>
      </w:pPr>
    </w:p>
    <w:p w14:paraId="4593B0C9">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1" w:name="art6xxiiic"/>
      <w:bookmarkEnd w:id="1"/>
      <w:r>
        <w:rPr>
          <w:rFonts w:ascii="Arial" w:hAnsi="Arial" w:cs="Arial"/>
          <w:b/>
          <w:bCs/>
          <w:color w:val="000000"/>
          <w:szCs w:val="20"/>
          <w:lang w:val="pt-BR"/>
        </w:rPr>
        <w:t>DESCRIÇÃO DA SOLUÇÃO COMO UM TODO</w:t>
      </w:r>
    </w:p>
    <w:p w14:paraId="5425DD12">
      <w:pPr>
        <w:pStyle w:val="14"/>
        <w:rPr>
          <w:rFonts w:ascii="Arial" w:hAnsi="Arial" w:cs="Arial"/>
          <w:color w:val="000000"/>
          <w:szCs w:val="20"/>
          <w:lang w:val="pt-BR"/>
        </w:rPr>
      </w:pPr>
    </w:p>
    <w:p w14:paraId="24832A5D">
      <w:pPr>
        <w:pStyle w:val="14"/>
        <w:numPr>
          <w:ilvl w:val="1"/>
          <w:numId w:val="1"/>
        </w:numPr>
        <w:jc w:val="both"/>
        <w:outlineLvl w:val="0"/>
        <w:rPr>
          <w:rFonts w:ascii="Arial" w:hAnsi="Arial" w:cs="Arial"/>
          <w:b/>
          <w:bCs/>
          <w:color w:val="000000"/>
          <w:szCs w:val="20"/>
          <w:lang w:val="pt-BR"/>
        </w:rPr>
      </w:pPr>
      <w:r>
        <w:t>A aquisição destes objetos visa atender às necessidades das unidades básicas de saúde, proporcionando a manutenção necessaria nestes setores. Os itens serão utilizados para pequenos reparos de serviço de pintura</w:t>
      </w:r>
    </w:p>
    <w:p w14:paraId="012CCF8E">
      <w:pPr>
        <w:pStyle w:val="14"/>
        <w:numPr>
          <w:ilvl w:val="1"/>
          <w:numId w:val="1"/>
        </w:numPr>
        <w:jc w:val="both"/>
        <w:outlineLvl w:val="0"/>
        <w:rPr>
          <w:rFonts w:ascii="Arial" w:hAnsi="Arial" w:cs="Arial"/>
          <w:b/>
          <w:bCs/>
          <w:color w:val="000000"/>
          <w:szCs w:val="20"/>
          <w:lang w:val="pt-BR"/>
        </w:rPr>
      </w:pPr>
      <w:r>
        <w:t>A solução estudada consiste aquisição de forma direta, uma vez que as aquisições são para Reparo de pinturas existentes e as cores atuais possivelmente serão substituidas em futuras e eventuais reformas. Esta modalidade oferece flexibilidade, competitividade de preços e agilidade na aquisição do material, atendendo às demandas da Secretaria de Saúde de forma eficiente. A solução abrange a aquisição de Tintas e Correlatos.</w:t>
      </w:r>
    </w:p>
    <w:p w14:paraId="0C4F0205">
      <w:pPr>
        <w:pStyle w:val="14"/>
        <w:ind w:left="0" w:firstLine="0"/>
        <w:jc w:val="both"/>
        <w:outlineLvl w:val="0"/>
        <w:rPr>
          <w:rFonts w:ascii="Arial" w:hAnsi="Arial" w:cs="Arial"/>
          <w:b/>
          <w:bCs/>
          <w:color w:val="000000"/>
          <w:szCs w:val="20"/>
          <w:lang w:val="pt-BR"/>
        </w:rPr>
      </w:pPr>
    </w:p>
    <w:p w14:paraId="0D05E2C3">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2" w:name="art6xxiiid"/>
      <w:bookmarkEnd w:id="2"/>
      <w:r>
        <w:rPr>
          <w:rFonts w:ascii="Arial" w:hAnsi="Arial" w:cs="Arial"/>
          <w:b/>
          <w:bCs/>
          <w:color w:val="000000"/>
          <w:szCs w:val="20"/>
          <w:lang w:val="pt-BR"/>
        </w:rPr>
        <w:t>REQUISITOS DA CONTRATAÇÃO;</w:t>
      </w:r>
    </w:p>
    <w:p w14:paraId="20648FE8">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b/>
          <w:bCs/>
          <w:color w:val="000000"/>
          <w:szCs w:val="20"/>
          <w:lang w:val="pt-BR"/>
        </w:rPr>
        <w:t>Sub</w:t>
      </w:r>
      <w:r>
        <w:rPr>
          <w:rFonts w:ascii="Arial" w:hAnsi="Arial" w:cs="Arial"/>
          <w:b/>
          <w:bCs/>
          <w:color w:val="000000"/>
          <w:szCs w:val="20"/>
        </w:rPr>
        <w:t>contratação</w:t>
      </w:r>
      <w:r>
        <w:rPr>
          <w:rFonts w:ascii="Arial" w:hAnsi="Arial" w:cs="Arial"/>
          <w:color w:val="000000"/>
          <w:szCs w:val="20"/>
        </w:rPr>
        <w:t xml:space="preserve">    </w:t>
      </w:r>
    </w:p>
    <w:p w14:paraId="518713A3">
      <w:pPr>
        <w:pStyle w:val="5"/>
        <w:spacing w:beforeAutospacing="0" w:afterAutospacing="0"/>
        <w:jc w:val="both"/>
        <w:rPr>
          <w:rFonts w:ascii="Arial" w:hAnsi="Arial" w:cs="Arial"/>
          <w:b/>
          <w:bCs/>
          <w:color w:val="000000"/>
          <w:szCs w:val="20"/>
          <w:lang w:val="pt-BR"/>
        </w:rPr>
      </w:pPr>
      <w:r>
        <w:rPr>
          <w:rFonts w:ascii="Arial" w:hAnsi="Arial" w:cs="Arial"/>
          <w:color w:val="000000"/>
          <w:szCs w:val="20"/>
          <w:lang w:val="pt-BR"/>
        </w:rPr>
        <w:t>Não é admitida a subcontratação do objeto contratual.</w:t>
      </w:r>
    </w:p>
    <w:p w14:paraId="4C6CAE1B">
      <w:pPr>
        <w:pStyle w:val="5"/>
        <w:spacing w:beforeAutospacing="0" w:afterAutospacing="0"/>
        <w:jc w:val="both"/>
        <w:rPr>
          <w:rFonts w:ascii="Arial" w:hAnsi="Arial" w:cs="Arial"/>
          <w:b/>
          <w:bCs/>
          <w:color w:val="000000"/>
          <w:szCs w:val="20"/>
          <w:lang w:val="pt-BR"/>
        </w:rPr>
      </w:pPr>
    </w:p>
    <w:p w14:paraId="346CD701">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b/>
          <w:bCs/>
          <w:color w:val="000000"/>
          <w:szCs w:val="20"/>
          <w:lang w:val="pt-BR"/>
        </w:rPr>
        <w:t xml:space="preserve">Garantia da contratação  </w:t>
      </w:r>
    </w:p>
    <w:p w14:paraId="7F445A59">
      <w:pPr>
        <w:pStyle w:val="5"/>
        <w:spacing w:beforeAutospacing="0" w:afterAutospacing="0"/>
        <w:jc w:val="both"/>
        <w:rPr>
          <w:rFonts w:ascii="Arial" w:hAnsi="Arial" w:cs="Arial"/>
          <w:color w:val="000000"/>
          <w:szCs w:val="20"/>
          <w:lang w:val="pt-BR"/>
        </w:rPr>
      </w:pPr>
      <w:r>
        <w:rPr>
          <w:rFonts w:ascii="Arial" w:hAnsi="Arial" w:cs="Arial"/>
          <w:color w:val="000000"/>
          <w:szCs w:val="20"/>
          <w:lang w:val="pt-BR"/>
        </w:rPr>
        <w:t>Não se aplica.</w:t>
      </w:r>
    </w:p>
    <w:p w14:paraId="58B99FF0">
      <w:pPr>
        <w:pStyle w:val="5"/>
        <w:spacing w:beforeAutospacing="0" w:afterAutospacing="0"/>
        <w:jc w:val="both"/>
        <w:rPr>
          <w:rFonts w:ascii="Arial" w:hAnsi="Arial" w:cs="Arial"/>
          <w:b/>
          <w:bCs/>
          <w:color w:val="000000"/>
          <w:szCs w:val="20"/>
          <w:lang w:val="pt-BR"/>
        </w:rPr>
      </w:pPr>
    </w:p>
    <w:p w14:paraId="33357813">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3" w:name="art6xxiiie"/>
      <w:bookmarkEnd w:id="3"/>
      <w:r>
        <w:rPr>
          <w:rFonts w:ascii="Arial" w:hAnsi="Arial" w:cs="Arial"/>
          <w:b/>
          <w:bCs/>
          <w:color w:val="000000"/>
          <w:szCs w:val="20"/>
          <w:lang w:val="pt-BR"/>
        </w:rPr>
        <w:t>MODELO DE EXECUÇÃO DO OBJETO</w:t>
      </w:r>
    </w:p>
    <w:p w14:paraId="4F7B4BFD">
      <w:pPr>
        <w:pStyle w:val="5"/>
        <w:tabs>
          <w:tab w:val="left" w:pos="425"/>
        </w:tabs>
        <w:spacing w:beforeAutospacing="0" w:afterAutospacing="0"/>
        <w:jc w:val="both"/>
        <w:rPr>
          <w:rFonts w:ascii="Arial" w:hAnsi="Arial" w:cs="Arial"/>
          <w:b/>
          <w:bCs/>
          <w:color w:val="000000"/>
          <w:szCs w:val="20"/>
          <w:lang w:val="pt-BR"/>
        </w:rPr>
      </w:pPr>
    </w:p>
    <w:p w14:paraId="5BFCECE4">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b/>
          <w:bCs/>
          <w:color w:val="000000"/>
          <w:szCs w:val="20"/>
          <w:lang w:val="pt-BR"/>
        </w:rPr>
        <w:t>Condições de Execução do Serviço</w:t>
      </w:r>
    </w:p>
    <w:p w14:paraId="4F8AC5A7">
      <w:pPr>
        <w:pStyle w:val="5"/>
        <w:tabs>
          <w:tab w:val="left" w:pos="425"/>
        </w:tabs>
        <w:spacing w:beforeAutospacing="0" w:afterAutospacing="0"/>
        <w:jc w:val="both"/>
        <w:rPr>
          <w:rFonts w:ascii="Arial" w:hAnsi="Arial" w:cs="Arial"/>
          <w:color w:val="000000"/>
          <w:szCs w:val="20"/>
          <w:lang w:val="pt-BR"/>
        </w:rPr>
      </w:pPr>
      <w:r>
        <w:rPr>
          <w:rFonts w:ascii="Arial" w:hAnsi="Arial" w:cs="Arial"/>
          <w:bCs/>
          <w:color w:val="000000"/>
          <w:szCs w:val="20"/>
          <w:lang w:val="pt-BR"/>
        </w:rPr>
        <w:t>O serviço da presente dispensa de licitação trata-se da aquisição de materiais de pintura conforme a relação abaixo:</w:t>
      </w:r>
    </w:p>
    <w:p w14:paraId="3B3FA851">
      <w:pPr>
        <w:pStyle w:val="5"/>
        <w:spacing w:beforeAutospacing="0" w:afterAutospacing="0"/>
        <w:jc w:val="both"/>
        <w:rPr>
          <w:rFonts w:ascii="Arial" w:hAnsi="Arial" w:cs="Arial"/>
          <w:color w:val="000000"/>
          <w:szCs w:val="20"/>
          <w:lang w:val="pt-BR"/>
        </w:rPr>
      </w:pPr>
    </w:p>
    <w:tbl>
      <w:tblPr>
        <w:tblStyle w:val="9"/>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2364"/>
        <w:gridCol w:w="1200"/>
        <w:gridCol w:w="2285"/>
        <w:gridCol w:w="2289"/>
      </w:tblGrid>
      <w:tr w14:paraId="1571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51" w:type="dxa"/>
          </w:tcPr>
          <w:p w14:paraId="64C34F05">
            <w:pPr>
              <w:jc w:val="center"/>
              <w:outlineLvl w:val="0"/>
              <w:rPr>
                <w:b/>
                <w:sz w:val="20"/>
                <w:szCs w:val="20"/>
                <w:lang w:eastAsia="pt-BR"/>
              </w:rPr>
            </w:pPr>
            <w:r>
              <w:rPr>
                <w:b/>
                <w:sz w:val="20"/>
                <w:szCs w:val="20"/>
                <w:lang w:eastAsia="pt-BR"/>
              </w:rPr>
              <w:t>Item</w:t>
            </w:r>
          </w:p>
        </w:tc>
        <w:tc>
          <w:tcPr>
            <w:tcW w:w="2364" w:type="dxa"/>
          </w:tcPr>
          <w:p w14:paraId="1B600005">
            <w:pPr>
              <w:jc w:val="center"/>
              <w:outlineLvl w:val="0"/>
              <w:rPr>
                <w:b/>
                <w:sz w:val="20"/>
                <w:szCs w:val="20"/>
                <w:lang w:eastAsia="pt-BR"/>
              </w:rPr>
            </w:pPr>
            <w:r>
              <w:rPr>
                <w:b/>
                <w:sz w:val="20"/>
                <w:szCs w:val="20"/>
                <w:lang w:eastAsia="pt-BR"/>
              </w:rPr>
              <w:t>Descritivo</w:t>
            </w:r>
          </w:p>
        </w:tc>
        <w:tc>
          <w:tcPr>
            <w:tcW w:w="1200" w:type="dxa"/>
          </w:tcPr>
          <w:p w14:paraId="432A46B4">
            <w:pPr>
              <w:jc w:val="center"/>
              <w:outlineLvl w:val="0"/>
              <w:rPr>
                <w:b/>
                <w:sz w:val="20"/>
                <w:szCs w:val="20"/>
                <w:lang w:eastAsia="pt-BR"/>
              </w:rPr>
            </w:pPr>
            <w:r>
              <w:rPr>
                <w:b/>
                <w:sz w:val="20"/>
                <w:szCs w:val="20"/>
                <w:lang w:eastAsia="pt-BR"/>
              </w:rPr>
              <w:t>Quantidade</w:t>
            </w:r>
          </w:p>
        </w:tc>
        <w:tc>
          <w:tcPr>
            <w:tcW w:w="2285" w:type="dxa"/>
            <w:tcBorders>
              <w:bottom w:val="single" w:color="auto" w:sz="4" w:space="0"/>
            </w:tcBorders>
          </w:tcPr>
          <w:p w14:paraId="652D1929">
            <w:pPr>
              <w:jc w:val="center"/>
              <w:outlineLvl w:val="0"/>
              <w:rPr>
                <w:b/>
                <w:sz w:val="20"/>
                <w:szCs w:val="20"/>
                <w:lang w:eastAsia="pt-BR"/>
              </w:rPr>
            </w:pPr>
            <w:r>
              <w:rPr>
                <w:b/>
                <w:sz w:val="20"/>
                <w:szCs w:val="20"/>
                <w:lang w:eastAsia="pt-BR"/>
              </w:rPr>
              <w:t>Valor unitário</w:t>
            </w:r>
          </w:p>
        </w:tc>
        <w:tc>
          <w:tcPr>
            <w:tcW w:w="2289" w:type="dxa"/>
          </w:tcPr>
          <w:p w14:paraId="31DC840B">
            <w:pPr>
              <w:jc w:val="center"/>
              <w:outlineLvl w:val="0"/>
              <w:rPr>
                <w:b/>
                <w:sz w:val="20"/>
                <w:szCs w:val="20"/>
                <w:lang w:eastAsia="pt-BR"/>
              </w:rPr>
            </w:pPr>
            <w:r>
              <w:rPr>
                <w:b/>
                <w:sz w:val="20"/>
                <w:szCs w:val="20"/>
                <w:lang w:eastAsia="pt-BR"/>
              </w:rPr>
              <w:t>Valor total</w:t>
            </w:r>
          </w:p>
        </w:tc>
      </w:tr>
      <w:tr w14:paraId="7D4F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651" w:type="dxa"/>
            <w:vAlign w:val="center"/>
          </w:tcPr>
          <w:p w14:paraId="6D7BE26D">
            <w:pPr>
              <w:widowControl/>
              <w:autoSpaceDE/>
              <w:autoSpaceDN/>
              <w:jc w:val="both"/>
              <w:rPr>
                <w:rFonts w:ascii="Times New Roman" w:hAnsi="Times New Roman" w:eastAsia="Times New Roman" w:cs="Times New Roman"/>
                <w:sz w:val="20"/>
                <w:szCs w:val="20"/>
                <w:lang w:val="pt-BR" w:eastAsia="pt-BR"/>
              </w:rPr>
            </w:pPr>
            <w:r>
              <w:rPr>
                <w:sz w:val="20"/>
                <w:szCs w:val="20"/>
                <w:lang w:eastAsia="pt-BR"/>
              </w:rPr>
              <w:t>1</w:t>
            </w:r>
          </w:p>
        </w:tc>
        <w:tc>
          <w:tcPr>
            <w:tcW w:w="2364" w:type="dxa"/>
            <w:vAlign w:val="center"/>
          </w:tcPr>
          <w:p w14:paraId="0C5B6CFB">
            <w:pPr>
              <w:jc w:val="both"/>
              <w:rPr>
                <w:sz w:val="20"/>
                <w:szCs w:val="20"/>
                <w:lang w:eastAsia="pt-BR"/>
              </w:rPr>
            </w:pPr>
            <w:r>
              <w:rPr>
                <w:sz w:val="20"/>
                <w:szCs w:val="20"/>
                <w:lang w:eastAsia="en-US"/>
              </w:rPr>
              <w:t xml:space="preserve">ESMALTE BRANCO FOSCO 3,600ML </w:t>
            </w:r>
            <w:r>
              <w:rPr>
                <w:sz w:val="20"/>
                <w:szCs w:val="20"/>
                <w:lang w:eastAsia="pt-BR"/>
              </w:rPr>
              <w:t xml:space="preserve">CATEGORIA "PREMIUM" SECAGEM RÁPIDA </w:t>
            </w:r>
            <w:r>
              <w:rPr>
                <w:sz w:val="20"/>
                <w:szCs w:val="20"/>
                <w:lang w:eastAsia="en-US"/>
              </w:rPr>
              <w:t xml:space="preserve"> (Item de Primeira Linha)</w:t>
            </w:r>
          </w:p>
        </w:tc>
        <w:tc>
          <w:tcPr>
            <w:tcW w:w="1200" w:type="dxa"/>
            <w:vAlign w:val="center"/>
          </w:tcPr>
          <w:p w14:paraId="59A89FE7">
            <w:pPr>
              <w:jc w:val="both"/>
              <w:rPr>
                <w:sz w:val="20"/>
                <w:szCs w:val="20"/>
                <w:lang w:eastAsia="pt-BR"/>
              </w:rPr>
            </w:pPr>
            <w:r>
              <w:rPr>
                <w:sz w:val="20"/>
                <w:szCs w:val="20"/>
                <w:lang w:eastAsia="pt-BR"/>
              </w:rPr>
              <w:t>02 galões</w:t>
            </w:r>
          </w:p>
        </w:tc>
        <w:tc>
          <w:tcPr>
            <w:tcW w:w="2285" w:type="dxa"/>
            <w:tcBorders>
              <w:top w:val="single" w:color="auto" w:sz="4" w:space="0"/>
              <w:bottom w:val="single" w:color="auto" w:sz="4" w:space="0"/>
            </w:tcBorders>
            <w:vAlign w:val="center"/>
          </w:tcPr>
          <w:p w14:paraId="504242AD">
            <w:pPr>
              <w:jc w:val="both"/>
              <w:rPr>
                <w:sz w:val="20"/>
                <w:szCs w:val="20"/>
                <w:lang w:eastAsia="pt-BR"/>
              </w:rPr>
            </w:pPr>
            <w:r>
              <w:rPr>
                <w:sz w:val="20"/>
                <w:szCs w:val="20"/>
                <w:lang w:eastAsia="pt-BR"/>
              </w:rPr>
              <w:t>R$ 179,15</w:t>
            </w:r>
          </w:p>
        </w:tc>
        <w:tc>
          <w:tcPr>
            <w:tcW w:w="2289" w:type="dxa"/>
            <w:vAlign w:val="center"/>
          </w:tcPr>
          <w:p w14:paraId="31936527">
            <w:pPr>
              <w:jc w:val="both"/>
              <w:rPr>
                <w:sz w:val="20"/>
                <w:szCs w:val="20"/>
                <w:lang w:eastAsia="pt-BR"/>
              </w:rPr>
            </w:pPr>
            <w:r>
              <w:rPr>
                <w:sz w:val="20"/>
                <w:szCs w:val="20"/>
                <w:lang w:eastAsia="pt-BR"/>
              </w:rPr>
              <w:t>R$ 358,30</w:t>
            </w:r>
          </w:p>
        </w:tc>
      </w:tr>
      <w:tr w14:paraId="7656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651" w:type="dxa"/>
            <w:vAlign w:val="center"/>
          </w:tcPr>
          <w:p w14:paraId="254F5FAB">
            <w:pPr>
              <w:jc w:val="both"/>
              <w:rPr>
                <w:sz w:val="20"/>
                <w:szCs w:val="20"/>
                <w:lang w:eastAsia="pt-BR"/>
              </w:rPr>
            </w:pPr>
            <w:r>
              <w:rPr>
                <w:sz w:val="20"/>
                <w:szCs w:val="20"/>
                <w:lang w:eastAsia="pt-BR"/>
              </w:rPr>
              <w:t>2</w:t>
            </w:r>
          </w:p>
        </w:tc>
        <w:tc>
          <w:tcPr>
            <w:tcW w:w="2364" w:type="dxa"/>
            <w:vAlign w:val="center"/>
          </w:tcPr>
          <w:p w14:paraId="11AAEE4C">
            <w:pPr>
              <w:jc w:val="both"/>
              <w:rPr>
                <w:sz w:val="20"/>
                <w:szCs w:val="20"/>
                <w:lang w:eastAsia="pt-BR"/>
              </w:rPr>
            </w:pPr>
            <w:r>
              <w:rPr>
                <w:sz w:val="20"/>
                <w:szCs w:val="20"/>
                <w:lang w:eastAsia="en-US"/>
              </w:rPr>
              <w:t>MASSA CORRIDA 3,600ML  (Item de Primeira Linha)</w:t>
            </w:r>
          </w:p>
        </w:tc>
        <w:tc>
          <w:tcPr>
            <w:tcW w:w="1200" w:type="dxa"/>
            <w:vAlign w:val="center"/>
          </w:tcPr>
          <w:p w14:paraId="33157F22">
            <w:pPr>
              <w:jc w:val="both"/>
              <w:rPr>
                <w:sz w:val="20"/>
                <w:szCs w:val="20"/>
                <w:lang w:eastAsia="pt-BR"/>
              </w:rPr>
            </w:pPr>
            <w:r>
              <w:rPr>
                <w:sz w:val="20"/>
                <w:szCs w:val="20"/>
                <w:lang w:eastAsia="pt-BR"/>
              </w:rPr>
              <w:t>01 galão</w:t>
            </w:r>
          </w:p>
        </w:tc>
        <w:tc>
          <w:tcPr>
            <w:tcW w:w="2285" w:type="dxa"/>
            <w:tcBorders>
              <w:top w:val="single" w:color="auto" w:sz="4" w:space="0"/>
              <w:bottom w:val="single" w:color="auto" w:sz="4" w:space="0"/>
            </w:tcBorders>
            <w:vAlign w:val="center"/>
          </w:tcPr>
          <w:p w14:paraId="549FED5A">
            <w:pPr>
              <w:jc w:val="both"/>
              <w:rPr>
                <w:sz w:val="20"/>
                <w:szCs w:val="20"/>
                <w:lang w:eastAsia="pt-BR"/>
              </w:rPr>
            </w:pPr>
            <w:r>
              <w:rPr>
                <w:sz w:val="20"/>
                <w:szCs w:val="20"/>
                <w:lang w:eastAsia="pt-BR"/>
              </w:rPr>
              <w:t>R$ 47,41</w:t>
            </w:r>
          </w:p>
        </w:tc>
        <w:tc>
          <w:tcPr>
            <w:tcW w:w="2289" w:type="dxa"/>
            <w:vAlign w:val="center"/>
          </w:tcPr>
          <w:p w14:paraId="11F08666">
            <w:pPr>
              <w:jc w:val="both"/>
              <w:rPr>
                <w:sz w:val="20"/>
                <w:szCs w:val="20"/>
                <w:lang w:eastAsia="pt-BR"/>
              </w:rPr>
            </w:pPr>
            <w:r>
              <w:rPr>
                <w:sz w:val="20"/>
                <w:szCs w:val="20"/>
                <w:lang w:eastAsia="pt-BR"/>
              </w:rPr>
              <w:t>R$ 47,41</w:t>
            </w:r>
          </w:p>
        </w:tc>
      </w:tr>
      <w:tr w14:paraId="119C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51" w:type="dxa"/>
            <w:vAlign w:val="center"/>
          </w:tcPr>
          <w:p w14:paraId="577800E8">
            <w:pPr>
              <w:jc w:val="both"/>
              <w:rPr>
                <w:sz w:val="20"/>
                <w:szCs w:val="20"/>
                <w:lang w:eastAsia="pt-BR"/>
              </w:rPr>
            </w:pPr>
            <w:r>
              <w:rPr>
                <w:sz w:val="20"/>
                <w:szCs w:val="20"/>
                <w:lang w:eastAsia="pt-BR"/>
              </w:rPr>
              <w:t>3</w:t>
            </w:r>
          </w:p>
        </w:tc>
        <w:tc>
          <w:tcPr>
            <w:tcW w:w="2364" w:type="dxa"/>
            <w:vAlign w:val="center"/>
          </w:tcPr>
          <w:p w14:paraId="63DC1917">
            <w:pPr>
              <w:jc w:val="both"/>
              <w:rPr>
                <w:sz w:val="20"/>
                <w:szCs w:val="20"/>
                <w:lang w:eastAsia="pt-BR"/>
              </w:rPr>
            </w:pPr>
            <w:r>
              <w:rPr>
                <w:color w:val="000000"/>
                <w:sz w:val="20"/>
                <w:szCs w:val="20"/>
                <w:lang w:eastAsia="en-US"/>
              </w:rPr>
              <w:t xml:space="preserve">LATEX BRANCO 3,600ML </w:t>
            </w:r>
            <w:r>
              <w:rPr>
                <w:sz w:val="20"/>
                <w:szCs w:val="20"/>
                <w:lang w:eastAsia="pt-BR"/>
              </w:rPr>
              <w:t>CATEGORIA "PREMIUM" SECAGEM RÁPIDA</w:t>
            </w:r>
            <w:r>
              <w:rPr>
                <w:color w:val="000000"/>
                <w:sz w:val="20"/>
                <w:szCs w:val="20"/>
                <w:lang w:eastAsia="en-US"/>
              </w:rPr>
              <w:t xml:space="preserve"> </w:t>
            </w:r>
            <w:r>
              <w:rPr>
                <w:sz w:val="20"/>
                <w:szCs w:val="20"/>
                <w:lang w:eastAsia="en-US"/>
              </w:rPr>
              <w:t>(Item de Primeira Linha)</w:t>
            </w:r>
          </w:p>
        </w:tc>
        <w:tc>
          <w:tcPr>
            <w:tcW w:w="1200" w:type="dxa"/>
            <w:vAlign w:val="center"/>
          </w:tcPr>
          <w:p w14:paraId="5BCAD446">
            <w:pPr>
              <w:jc w:val="both"/>
              <w:rPr>
                <w:sz w:val="20"/>
                <w:szCs w:val="20"/>
                <w:lang w:eastAsia="pt-BR"/>
              </w:rPr>
            </w:pPr>
            <w:r>
              <w:rPr>
                <w:sz w:val="20"/>
                <w:szCs w:val="20"/>
                <w:lang w:eastAsia="pt-BR"/>
              </w:rPr>
              <w:t>02 galões</w:t>
            </w:r>
          </w:p>
        </w:tc>
        <w:tc>
          <w:tcPr>
            <w:tcW w:w="2285" w:type="dxa"/>
            <w:tcBorders>
              <w:top w:val="single" w:color="auto" w:sz="4" w:space="0"/>
              <w:bottom w:val="single" w:color="auto" w:sz="4" w:space="0"/>
            </w:tcBorders>
            <w:vAlign w:val="center"/>
          </w:tcPr>
          <w:p w14:paraId="45B3FD33">
            <w:pPr>
              <w:jc w:val="both"/>
              <w:rPr>
                <w:sz w:val="20"/>
                <w:szCs w:val="20"/>
                <w:lang w:eastAsia="pt-BR"/>
              </w:rPr>
            </w:pPr>
            <w:r>
              <w:rPr>
                <w:sz w:val="20"/>
                <w:szCs w:val="20"/>
                <w:lang w:eastAsia="pt-BR"/>
              </w:rPr>
              <w:t>R$ 113,13</w:t>
            </w:r>
          </w:p>
        </w:tc>
        <w:tc>
          <w:tcPr>
            <w:tcW w:w="2289" w:type="dxa"/>
            <w:vAlign w:val="center"/>
          </w:tcPr>
          <w:p w14:paraId="177B0428">
            <w:pPr>
              <w:jc w:val="both"/>
              <w:rPr>
                <w:sz w:val="20"/>
                <w:szCs w:val="20"/>
                <w:lang w:eastAsia="pt-BR"/>
              </w:rPr>
            </w:pPr>
            <w:r>
              <w:rPr>
                <w:sz w:val="20"/>
                <w:szCs w:val="20"/>
                <w:lang w:eastAsia="pt-BR"/>
              </w:rPr>
              <w:t>R$ 226,26</w:t>
            </w:r>
          </w:p>
        </w:tc>
      </w:tr>
      <w:tr w14:paraId="0267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47EE91CE">
            <w:pPr>
              <w:jc w:val="both"/>
              <w:rPr>
                <w:sz w:val="20"/>
                <w:szCs w:val="20"/>
                <w:lang w:eastAsia="pt-BR"/>
              </w:rPr>
            </w:pPr>
            <w:r>
              <w:rPr>
                <w:sz w:val="20"/>
                <w:szCs w:val="20"/>
                <w:lang w:eastAsia="pt-BR"/>
              </w:rPr>
              <w:t>4</w:t>
            </w:r>
          </w:p>
        </w:tc>
        <w:tc>
          <w:tcPr>
            <w:tcW w:w="2364" w:type="dxa"/>
            <w:vAlign w:val="center"/>
          </w:tcPr>
          <w:p w14:paraId="6EE2C595">
            <w:pPr>
              <w:jc w:val="both"/>
              <w:rPr>
                <w:sz w:val="20"/>
                <w:szCs w:val="20"/>
                <w:lang w:eastAsia="pt-BR"/>
              </w:rPr>
            </w:pPr>
            <w:r>
              <w:rPr>
                <w:color w:val="000000"/>
                <w:sz w:val="20"/>
                <w:szCs w:val="20"/>
                <w:lang w:eastAsia="en-US"/>
              </w:rPr>
              <w:t xml:space="preserve">ESMALTE AZUL MENINO A BASE COM ÁGUA 3,600ML </w:t>
            </w:r>
            <w:r>
              <w:rPr>
                <w:sz w:val="20"/>
                <w:szCs w:val="20"/>
                <w:lang w:eastAsia="pt-BR"/>
              </w:rPr>
              <w:t xml:space="preserve">CATEGORIA "PREMIUM" SECAGEM RÁPIDA </w:t>
            </w:r>
            <w:r>
              <w:rPr>
                <w:sz w:val="20"/>
                <w:szCs w:val="20"/>
                <w:lang w:eastAsia="en-US"/>
              </w:rPr>
              <w:t>(Item de Primeira Linha)</w:t>
            </w:r>
          </w:p>
        </w:tc>
        <w:tc>
          <w:tcPr>
            <w:tcW w:w="1200" w:type="dxa"/>
            <w:vAlign w:val="center"/>
          </w:tcPr>
          <w:p w14:paraId="20A5E94C">
            <w:pPr>
              <w:jc w:val="both"/>
              <w:rPr>
                <w:sz w:val="20"/>
                <w:szCs w:val="20"/>
                <w:lang w:eastAsia="pt-BR"/>
              </w:rPr>
            </w:pPr>
            <w:r>
              <w:rPr>
                <w:sz w:val="20"/>
                <w:szCs w:val="20"/>
                <w:lang w:eastAsia="pt-BR"/>
              </w:rPr>
              <w:t>02 galões</w:t>
            </w:r>
          </w:p>
        </w:tc>
        <w:tc>
          <w:tcPr>
            <w:tcW w:w="2285" w:type="dxa"/>
            <w:tcBorders>
              <w:top w:val="single" w:color="auto" w:sz="4" w:space="0"/>
              <w:bottom w:val="single" w:color="auto" w:sz="4" w:space="0"/>
            </w:tcBorders>
            <w:vAlign w:val="center"/>
          </w:tcPr>
          <w:p w14:paraId="3A5D6E07">
            <w:pPr>
              <w:jc w:val="both"/>
              <w:rPr>
                <w:sz w:val="20"/>
                <w:szCs w:val="20"/>
                <w:lang w:eastAsia="pt-BR"/>
              </w:rPr>
            </w:pPr>
            <w:r>
              <w:rPr>
                <w:sz w:val="20"/>
                <w:szCs w:val="20"/>
                <w:lang w:eastAsia="pt-BR"/>
              </w:rPr>
              <w:t>R$ 167,67</w:t>
            </w:r>
          </w:p>
        </w:tc>
        <w:tc>
          <w:tcPr>
            <w:tcW w:w="2289" w:type="dxa"/>
            <w:vAlign w:val="center"/>
          </w:tcPr>
          <w:p w14:paraId="2258E2ED">
            <w:pPr>
              <w:jc w:val="both"/>
              <w:rPr>
                <w:sz w:val="20"/>
                <w:szCs w:val="20"/>
                <w:lang w:eastAsia="pt-BR"/>
              </w:rPr>
            </w:pPr>
            <w:r>
              <w:rPr>
                <w:sz w:val="20"/>
                <w:szCs w:val="20"/>
                <w:lang w:eastAsia="pt-BR"/>
              </w:rPr>
              <w:t>R$ 335,34</w:t>
            </w:r>
          </w:p>
        </w:tc>
      </w:tr>
      <w:tr w14:paraId="370F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0E05F2F4">
            <w:pPr>
              <w:jc w:val="both"/>
              <w:rPr>
                <w:sz w:val="20"/>
                <w:szCs w:val="20"/>
                <w:lang w:eastAsia="pt-BR"/>
              </w:rPr>
            </w:pPr>
            <w:r>
              <w:rPr>
                <w:sz w:val="20"/>
                <w:szCs w:val="20"/>
                <w:lang w:eastAsia="pt-BR"/>
              </w:rPr>
              <w:t>5</w:t>
            </w:r>
          </w:p>
        </w:tc>
        <w:tc>
          <w:tcPr>
            <w:tcW w:w="2364" w:type="dxa"/>
            <w:vAlign w:val="center"/>
          </w:tcPr>
          <w:p w14:paraId="1307643D">
            <w:pPr>
              <w:jc w:val="both"/>
              <w:rPr>
                <w:sz w:val="20"/>
                <w:szCs w:val="20"/>
                <w:lang w:eastAsia="pt-BR"/>
              </w:rPr>
            </w:pPr>
            <w:r>
              <w:rPr>
                <w:sz w:val="20"/>
                <w:szCs w:val="20"/>
                <w:lang w:eastAsia="en-US"/>
              </w:rPr>
              <w:t>ROLO DE LÃ REIBAXADA 23CM (Item de Primeira Linha)</w:t>
            </w:r>
          </w:p>
        </w:tc>
        <w:tc>
          <w:tcPr>
            <w:tcW w:w="1200" w:type="dxa"/>
            <w:vAlign w:val="center"/>
          </w:tcPr>
          <w:p w14:paraId="1CD3FDCF">
            <w:pPr>
              <w:jc w:val="both"/>
              <w:rPr>
                <w:sz w:val="20"/>
                <w:szCs w:val="20"/>
                <w:lang w:eastAsia="pt-BR"/>
              </w:rPr>
            </w:pPr>
            <w:r>
              <w:rPr>
                <w:sz w:val="20"/>
                <w:szCs w:val="20"/>
                <w:lang w:eastAsia="pt-BR"/>
              </w:rPr>
              <w:t>02 unidades</w:t>
            </w:r>
          </w:p>
        </w:tc>
        <w:tc>
          <w:tcPr>
            <w:tcW w:w="2285" w:type="dxa"/>
            <w:tcBorders>
              <w:top w:val="single" w:color="auto" w:sz="4" w:space="0"/>
              <w:bottom w:val="single" w:color="auto" w:sz="4" w:space="0"/>
            </w:tcBorders>
            <w:vAlign w:val="center"/>
          </w:tcPr>
          <w:p w14:paraId="1535AAFA">
            <w:pPr>
              <w:jc w:val="both"/>
              <w:rPr>
                <w:sz w:val="20"/>
                <w:szCs w:val="20"/>
                <w:lang w:eastAsia="pt-BR"/>
              </w:rPr>
            </w:pPr>
            <w:r>
              <w:rPr>
                <w:sz w:val="20"/>
                <w:szCs w:val="20"/>
                <w:lang w:eastAsia="pt-BR"/>
              </w:rPr>
              <w:t>R$ 37,67</w:t>
            </w:r>
          </w:p>
        </w:tc>
        <w:tc>
          <w:tcPr>
            <w:tcW w:w="2289" w:type="dxa"/>
            <w:vAlign w:val="center"/>
          </w:tcPr>
          <w:p w14:paraId="7B98CE02">
            <w:pPr>
              <w:jc w:val="both"/>
              <w:rPr>
                <w:sz w:val="20"/>
                <w:szCs w:val="20"/>
                <w:lang w:eastAsia="pt-BR"/>
              </w:rPr>
            </w:pPr>
            <w:r>
              <w:rPr>
                <w:sz w:val="20"/>
                <w:szCs w:val="20"/>
                <w:lang w:eastAsia="pt-BR"/>
              </w:rPr>
              <w:t>R$ 75,34</w:t>
            </w:r>
          </w:p>
        </w:tc>
      </w:tr>
      <w:tr w14:paraId="72DD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252EB42E">
            <w:pPr>
              <w:jc w:val="both"/>
              <w:rPr>
                <w:sz w:val="20"/>
                <w:szCs w:val="20"/>
                <w:lang w:eastAsia="pt-BR"/>
              </w:rPr>
            </w:pPr>
            <w:r>
              <w:rPr>
                <w:sz w:val="20"/>
                <w:szCs w:val="20"/>
                <w:lang w:eastAsia="pt-BR"/>
              </w:rPr>
              <w:t>6</w:t>
            </w:r>
          </w:p>
        </w:tc>
        <w:tc>
          <w:tcPr>
            <w:tcW w:w="2364" w:type="dxa"/>
            <w:vAlign w:val="center"/>
          </w:tcPr>
          <w:p w14:paraId="1F9732CA">
            <w:pPr>
              <w:jc w:val="both"/>
              <w:rPr>
                <w:sz w:val="20"/>
                <w:szCs w:val="20"/>
                <w:lang w:eastAsia="pt-BR"/>
              </w:rPr>
            </w:pPr>
            <w:r>
              <w:rPr>
                <w:sz w:val="20"/>
                <w:szCs w:val="20"/>
                <w:lang w:eastAsia="en-US"/>
              </w:rPr>
              <w:t>PINCÉIS DE 2 POLEGADAS (Item de Primeira Linha)</w:t>
            </w:r>
          </w:p>
        </w:tc>
        <w:tc>
          <w:tcPr>
            <w:tcW w:w="1200" w:type="dxa"/>
            <w:vAlign w:val="center"/>
          </w:tcPr>
          <w:p w14:paraId="20A68C1A">
            <w:pPr>
              <w:jc w:val="both"/>
              <w:rPr>
                <w:sz w:val="20"/>
                <w:szCs w:val="20"/>
                <w:lang w:eastAsia="pt-BR"/>
              </w:rPr>
            </w:pPr>
            <w:r>
              <w:rPr>
                <w:sz w:val="20"/>
                <w:szCs w:val="20"/>
                <w:lang w:eastAsia="pt-BR"/>
              </w:rPr>
              <w:t>02 unidades</w:t>
            </w:r>
          </w:p>
        </w:tc>
        <w:tc>
          <w:tcPr>
            <w:tcW w:w="2285" w:type="dxa"/>
            <w:tcBorders>
              <w:top w:val="single" w:color="auto" w:sz="4" w:space="0"/>
              <w:bottom w:val="single" w:color="auto" w:sz="4" w:space="0"/>
            </w:tcBorders>
            <w:vAlign w:val="center"/>
          </w:tcPr>
          <w:p w14:paraId="7F848856">
            <w:pPr>
              <w:jc w:val="both"/>
              <w:rPr>
                <w:sz w:val="20"/>
                <w:szCs w:val="20"/>
                <w:lang w:eastAsia="pt-BR"/>
              </w:rPr>
            </w:pPr>
            <w:r>
              <w:rPr>
                <w:sz w:val="20"/>
                <w:szCs w:val="20"/>
                <w:lang w:eastAsia="pt-BR"/>
              </w:rPr>
              <w:t>R$ 7,08</w:t>
            </w:r>
          </w:p>
        </w:tc>
        <w:tc>
          <w:tcPr>
            <w:tcW w:w="2289" w:type="dxa"/>
            <w:vAlign w:val="center"/>
          </w:tcPr>
          <w:p w14:paraId="43B3BCB9">
            <w:pPr>
              <w:jc w:val="both"/>
              <w:rPr>
                <w:sz w:val="20"/>
                <w:szCs w:val="20"/>
                <w:lang w:eastAsia="pt-BR"/>
              </w:rPr>
            </w:pPr>
            <w:r>
              <w:rPr>
                <w:sz w:val="20"/>
                <w:szCs w:val="20"/>
                <w:lang w:eastAsia="pt-BR"/>
              </w:rPr>
              <w:t>R$ 14,16</w:t>
            </w:r>
          </w:p>
        </w:tc>
      </w:tr>
      <w:tr w14:paraId="26BF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41F15070">
            <w:pPr>
              <w:jc w:val="both"/>
              <w:rPr>
                <w:sz w:val="20"/>
                <w:szCs w:val="20"/>
                <w:lang w:eastAsia="pt-BR"/>
              </w:rPr>
            </w:pPr>
            <w:r>
              <w:rPr>
                <w:sz w:val="20"/>
                <w:szCs w:val="20"/>
                <w:lang w:eastAsia="pt-BR"/>
              </w:rPr>
              <w:t>7</w:t>
            </w:r>
          </w:p>
        </w:tc>
        <w:tc>
          <w:tcPr>
            <w:tcW w:w="2364" w:type="dxa"/>
            <w:vAlign w:val="center"/>
          </w:tcPr>
          <w:p w14:paraId="4110C52F">
            <w:pPr>
              <w:jc w:val="both"/>
              <w:rPr>
                <w:sz w:val="20"/>
                <w:szCs w:val="20"/>
                <w:lang w:eastAsia="pt-BR"/>
              </w:rPr>
            </w:pPr>
            <w:r>
              <w:rPr>
                <w:sz w:val="20"/>
                <w:szCs w:val="20"/>
                <w:lang w:eastAsia="en-US"/>
              </w:rPr>
              <w:t xml:space="preserve">FOLHAS DE LIXA GRÃO PARA FERRO </w:t>
            </w:r>
          </w:p>
        </w:tc>
        <w:tc>
          <w:tcPr>
            <w:tcW w:w="1200" w:type="dxa"/>
            <w:vAlign w:val="center"/>
          </w:tcPr>
          <w:p w14:paraId="2A7BACB0">
            <w:pPr>
              <w:jc w:val="both"/>
              <w:rPr>
                <w:sz w:val="20"/>
                <w:szCs w:val="20"/>
                <w:lang w:eastAsia="pt-BR"/>
              </w:rPr>
            </w:pPr>
            <w:r>
              <w:rPr>
                <w:sz w:val="20"/>
                <w:szCs w:val="20"/>
                <w:lang w:eastAsia="pt-BR"/>
              </w:rPr>
              <w:t>05 folhas</w:t>
            </w:r>
          </w:p>
        </w:tc>
        <w:tc>
          <w:tcPr>
            <w:tcW w:w="2285" w:type="dxa"/>
            <w:tcBorders>
              <w:top w:val="single" w:color="auto" w:sz="4" w:space="0"/>
              <w:bottom w:val="single" w:color="auto" w:sz="4" w:space="0"/>
            </w:tcBorders>
            <w:vAlign w:val="center"/>
          </w:tcPr>
          <w:p w14:paraId="44614492">
            <w:pPr>
              <w:jc w:val="both"/>
              <w:rPr>
                <w:sz w:val="20"/>
                <w:szCs w:val="20"/>
                <w:lang w:eastAsia="pt-BR"/>
              </w:rPr>
            </w:pPr>
            <w:r>
              <w:rPr>
                <w:sz w:val="20"/>
                <w:szCs w:val="20"/>
                <w:lang w:eastAsia="pt-BR"/>
              </w:rPr>
              <w:t>R$ 2,17</w:t>
            </w:r>
          </w:p>
        </w:tc>
        <w:tc>
          <w:tcPr>
            <w:tcW w:w="2289" w:type="dxa"/>
            <w:vAlign w:val="center"/>
          </w:tcPr>
          <w:p w14:paraId="23512362">
            <w:pPr>
              <w:jc w:val="both"/>
              <w:rPr>
                <w:sz w:val="20"/>
                <w:szCs w:val="20"/>
                <w:lang w:eastAsia="pt-BR"/>
              </w:rPr>
            </w:pPr>
            <w:r>
              <w:rPr>
                <w:sz w:val="20"/>
                <w:szCs w:val="20"/>
                <w:lang w:eastAsia="pt-BR"/>
              </w:rPr>
              <w:t>R$ 10,85</w:t>
            </w:r>
          </w:p>
        </w:tc>
      </w:tr>
      <w:tr w14:paraId="2EBF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147FC95B">
            <w:pPr>
              <w:jc w:val="both"/>
              <w:rPr>
                <w:sz w:val="20"/>
                <w:szCs w:val="20"/>
                <w:lang w:eastAsia="pt-BR"/>
              </w:rPr>
            </w:pPr>
            <w:r>
              <w:rPr>
                <w:sz w:val="20"/>
                <w:szCs w:val="20"/>
                <w:lang w:eastAsia="pt-BR"/>
              </w:rPr>
              <w:t>8</w:t>
            </w:r>
          </w:p>
        </w:tc>
        <w:tc>
          <w:tcPr>
            <w:tcW w:w="2364" w:type="dxa"/>
            <w:vAlign w:val="center"/>
          </w:tcPr>
          <w:p w14:paraId="47774F7E">
            <w:pPr>
              <w:jc w:val="both"/>
              <w:rPr>
                <w:sz w:val="20"/>
                <w:szCs w:val="20"/>
                <w:lang w:eastAsia="pt-BR"/>
              </w:rPr>
            </w:pPr>
            <w:r>
              <w:rPr>
                <w:sz w:val="20"/>
                <w:szCs w:val="20"/>
                <w:lang w:eastAsia="en-US"/>
              </w:rPr>
              <w:t>ÁGUA RAZ 05 LITROS</w:t>
            </w:r>
          </w:p>
        </w:tc>
        <w:tc>
          <w:tcPr>
            <w:tcW w:w="1200" w:type="dxa"/>
            <w:vAlign w:val="center"/>
          </w:tcPr>
          <w:p w14:paraId="1B963BC8">
            <w:pPr>
              <w:jc w:val="both"/>
              <w:rPr>
                <w:sz w:val="20"/>
                <w:szCs w:val="20"/>
                <w:lang w:eastAsia="pt-BR"/>
              </w:rPr>
            </w:pPr>
            <w:r>
              <w:rPr>
                <w:sz w:val="20"/>
                <w:szCs w:val="20"/>
                <w:lang w:eastAsia="pt-BR"/>
              </w:rPr>
              <w:t>01 lata</w:t>
            </w:r>
          </w:p>
        </w:tc>
        <w:tc>
          <w:tcPr>
            <w:tcW w:w="2285" w:type="dxa"/>
            <w:tcBorders>
              <w:top w:val="single" w:color="auto" w:sz="4" w:space="0"/>
              <w:bottom w:val="single" w:color="auto" w:sz="4" w:space="0"/>
            </w:tcBorders>
            <w:vAlign w:val="center"/>
          </w:tcPr>
          <w:p w14:paraId="330DFC37">
            <w:pPr>
              <w:jc w:val="both"/>
              <w:rPr>
                <w:sz w:val="20"/>
                <w:szCs w:val="20"/>
                <w:lang w:eastAsia="pt-BR"/>
              </w:rPr>
            </w:pPr>
            <w:r>
              <w:rPr>
                <w:sz w:val="20"/>
                <w:szCs w:val="20"/>
                <w:lang w:eastAsia="pt-BR"/>
              </w:rPr>
              <w:t>R$ 96,58</w:t>
            </w:r>
          </w:p>
        </w:tc>
        <w:tc>
          <w:tcPr>
            <w:tcW w:w="2289" w:type="dxa"/>
            <w:vAlign w:val="center"/>
          </w:tcPr>
          <w:p w14:paraId="52B76F77">
            <w:pPr>
              <w:jc w:val="both"/>
              <w:rPr>
                <w:sz w:val="20"/>
                <w:szCs w:val="20"/>
                <w:lang w:eastAsia="pt-BR"/>
              </w:rPr>
            </w:pPr>
            <w:r>
              <w:rPr>
                <w:sz w:val="20"/>
                <w:szCs w:val="20"/>
                <w:lang w:eastAsia="pt-BR"/>
              </w:rPr>
              <w:t>R$ 96,58</w:t>
            </w:r>
          </w:p>
        </w:tc>
      </w:tr>
      <w:tr w14:paraId="6685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11D73412">
            <w:pPr>
              <w:jc w:val="both"/>
              <w:rPr>
                <w:sz w:val="20"/>
                <w:szCs w:val="20"/>
                <w:lang w:eastAsia="pt-BR"/>
              </w:rPr>
            </w:pPr>
            <w:r>
              <w:rPr>
                <w:sz w:val="20"/>
                <w:szCs w:val="20"/>
                <w:lang w:eastAsia="pt-BR"/>
              </w:rPr>
              <w:t>9</w:t>
            </w:r>
          </w:p>
        </w:tc>
        <w:tc>
          <w:tcPr>
            <w:tcW w:w="2364" w:type="dxa"/>
            <w:vAlign w:val="center"/>
          </w:tcPr>
          <w:p w14:paraId="158255C0">
            <w:pPr>
              <w:jc w:val="both"/>
              <w:rPr>
                <w:sz w:val="20"/>
                <w:szCs w:val="20"/>
                <w:lang w:eastAsia="pt-BR"/>
              </w:rPr>
            </w:pPr>
            <w:r>
              <w:rPr>
                <w:color w:val="000000"/>
                <w:sz w:val="20"/>
                <w:szCs w:val="20"/>
                <w:lang w:eastAsia="en-US"/>
              </w:rPr>
              <w:t xml:space="preserve">LATEX 18 LITROS BRANCO </w:t>
            </w:r>
            <w:r>
              <w:rPr>
                <w:sz w:val="20"/>
                <w:szCs w:val="20"/>
                <w:lang w:eastAsia="pt-BR"/>
              </w:rPr>
              <w:t>CATEGORIA "PREMIUM" SECAGEM RÁPIDA</w:t>
            </w:r>
            <w:r>
              <w:rPr>
                <w:color w:val="000000"/>
                <w:sz w:val="20"/>
                <w:szCs w:val="20"/>
                <w:lang w:eastAsia="en-US"/>
              </w:rPr>
              <w:t xml:space="preserve"> </w:t>
            </w:r>
            <w:r>
              <w:rPr>
                <w:sz w:val="20"/>
                <w:szCs w:val="20"/>
                <w:lang w:eastAsia="en-US"/>
              </w:rPr>
              <w:t>(Item de Primeira Linha)</w:t>
            </w:r>
          </w:p>
        </w:tc>
        <w:tc>
          <w:tcPr>
            <w:tcW w:w="1200" w:type="dxa"/>
            <w:vAlign w:val="center"/>
          </w:tcPr>
          <w:p w14:paraId="3A1170AF">
            <w:pPr>
              <w:jc w:val="both"/>
              <w:rPr>
                <w:sz w:val="20"/>
                <w:szCs w:val="20"/>
                <w:lang w:eastAsia="pt-BR"/>
              </w:rPr>
            </w:pPr>
            <w:r>
              <w:rPr>
                <w:sz w:val="20"/>
                <w:szCs w:val="20"/>
                <w:lang w:eastAsia="pt-BR"/>
              </w:rPr>
              <w:t>01 lata</w:t>
            </w:r>
          </w:p>
        </w:tc>
        <w:tc>
          <w:tcPr>
            <w:tcW w:w="2285" w:type="dxa"/>
            <w:tcBorders>
              <w:top w:val="single" w:color="auto" w:sz="4" w:space="0"/>
              <w:bottom w:val="single" w:color="auto" w:sz="4" w:space="0"/>
            </w:tcBorders>
            <w:vAlign w:val="center"/>
          </w:tcPr>
          <w:p w14:paraId="719B6836">
            <w:pPr>
              <w:jc w:val="both"/>
              <w:rPr>
                <w:sz w:val="20"/>
                <w:szCs w:val="20"/>
                <w:lang w:eastAsia="pt-BR"/>
              </w:rPr>
            </w:pPr>
            <w:r>
              <w:rPr>
                <w:sz w:val="20"/>
                <w:szCs w:val="20"/>
                <w:lang w:eastAsia="pt-BR"/>
              </w:rPr>
              <w:t>R$ 451,10</w:t>
            </w:r>
          </w:p>
        </w:tc>
        <w:tc>
          <w:tcPr>
            <w:tcW w:w="2289" w:type="dxa"/>
            <w:vAlign w:val="center"/>
          </w:tcPr>
          <w:p w14:paraId="1EADE88C">
            <w:pPr>
              <w:jc w:val="both"/>
              <w:rPr>
                <w:sz w:val="20"/>
                <w:szCs w:val="20"/>
                <w:lang w:eastAsia="pt-BR"/>
              </w:rPr>
            </w:pPr>
            <w:r>
              <w:rPr>
                <w:sz w:val="20"/>
                <w:szCs w:val="20"/>
                <w:lang w:eastAsia="pt-BR"/>
              </w:rPr>
              <w:t>R$ 451,10</w:t>
            </w:r>
          </w:p>
        </w:tc>
      </w:tr>
      <w:tr w14:paraId="5A22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78E12CDC">
            <w:pPr>
              <w:jc w:val="both"/>
              <w:rPr>
                <w:sz w:val="20"/>
                <w:szCs w:val="20"/>
                <w:lang w:eastAsia="pt-BR"/>
              </w:rPr>
            </w:pPr>
          </w:p>
        </w:tc>
        <w:tc>
          <w:tcPr>
            <w:tcW w:w="2364" w:type="dxa"/>
            <w:vAlign w:val="center"/>
          </w:tcPr>
          <w:p w14:paraId="1439B0D6">
            <w:pPr>
              <w:jc w:val="both"/>
              <w:rPr>
                <w:color w:val="000000"/>
                <w:sz w:val="20"/>
                <w:szCs w:val="20"/>
                <w:lang w:eastAsia="pt-BR"/>
              </w:rPr>
            </w:pPr>
          </w:p>
        </w:tc>
        <w:tc>
          <w:tcPr>
            <w:tcW w:w="1200" w:type="dxa"/>
            <w:vAlign w:val="center"/>
          </w:tcPr>
          <w:p w14:paraId="52D81819">
            <w:pPr>
              <w:jc w:val="both"/>
              <w:rPr>
                <w:sz w:val="20"/>
                <w:szCs w:val="20"/>
                <w:lang w:eastAsia="pt-BR"/>
              </w:rPr>
            </w:pPr>
          </w:p>
        </w:tc>
        <w:tc>
          <w:tcPr>
            <w:tcW w:w="2285" w:type="dxa"/>
            <w:tcBorders>
              <w:top w:val="single" w:color="auto" w:sz="4" w:space="0"/>
              <w:bottom w:val="single" w:color="auto" w:sz="4" w:space="0"/>
            </w:tcBorders>
            <w:vAlign w:val="center"/>
          </w:tcPr>
          <w:p w14:paraId="4838393C">
            <w:pPr>
              <w:jc w:val="both"/>
              <w:rPr>
                <w:sz w:val="20"/>
                <w:szCs w:val="20"/>
                <w:lang w:eastAsia="pt-BR"/>
              </w:rPr>
            </w:pPr>
            <w:r>
              <w:rPr>
                <w:sz w:val="20"/>
                <w:szCs w:val="20"/>
                <w:lang w:eastAsia="pt-BR"/>
              </w:rPr>
              <w:t>Total</w:t>
            </w:r>
          </w:p>
        </w:tc>
        <w:tc>
          <w:tcPr>
            <w:tcW w:w="2289" w:type="dxa"/>
            <w:vAlign w:val="center"/>
          </w:tcPr>
          <w:p w14:paraId="04093587">
            <w:pPr>
              <w:jc w:val="both"/>
              <w:rPr>
                <w:sz w:val="20"/>
                <w:szCs w:val="20"/>
                <w:lang w:eastAsia="pt-BR"/>
              </w:rPr>
            </w:pPr>
            <w:r>
              <w:rPr>
                <w:sz w:val="20"/>
                <w:szCs w:val="20"/>
                <w:lang w:eastAsia="pt-BR"/>
              </w:rPr>
              <w:t>R$ 1.615,34</w:t>
            </w:r>
          </w:p>
        </w:tc>
      </w:tr>
    </w:tbl>
    <w:p w14:paraId="53C3BFF6">
      <w:pPr>
        <w:pStyle w:val="5"/>
        <w:spacing w:beforeAutospacing="0" w:afterAutospacing="0"/>
        <w:jc w:val="both"/>
        <w:rPr>
          <w:rFonts w:ascii="Arial" w:hAnsi="Arial" w:cs="Arial"/>
          <w:color w:val="000000"/>
          <w:szCs w:val="20"/>
          <w:lang w:val="pt-BR"/>
        </w:rPr>
      </w:pPr>
    </w:p>
    <w:p w14:paraId="58757D07">
      <w:pPr>
        <w:pStyle w:val="14"/>
        <w:numPr>
          <w:ilvl w:val="1"/>
          <w:numId w:val="1"/>
        </w:numPr>
        <w:jc w:val="both"/>
        <w:outlineLvl w:val="0"/>
      </w:pPr>
      <w:r>
        <w:t xml:space="preserve">Para atender às necessidades da Secretaria Municipal de Saúde de Itu e garantir a qualidade do material, no que se refere à aquisição de Tinta e Correlatos,os seguintes requisitos devem ser observados: </w:t>
      </w:r>
    </w:p>
    <w:p w14:paraId="36022918">
      <w:pPr>
        <w:pStyle w:val="14"/>
        <w:numPr>
          <w:ilvl w:val="2"/>
          <w:numId w:val="1"/>
        </w:numPr>
        <w:jc w:val="both"/>
        <w:outlineLvl w:val="0"/>
      </w:pPr>
      <w:r>
        <w:t xml:space="preserve">Qualidade do Produto: A empresa deve oferecer tintas e correlatos de primeira linha, com eficiencia e qualidade garantidas, que atendam a normas e certificações de qualidade, garantindo durabilidade, resistência e segurança. </w:t>
      </w:r>
    </w:p>
    <w:p w14:paraId="6A5FD9B5">
      <w:pPr>
        <w:pStyle w:val="14"/>
        <w:numPr>
          <w:ilvl w:val="2"/>
          <w:numId w:val="1"/>
        </w:numPr>
        <w:jc w:val="both"/>
        <w:outlineLvl w:val="0"/>
      </w:pPr>
      <w:r>
        <w:t xml:space="preserve">Capacidade de Atendimento e Logística: A empresa deve ser capaz de atender à demanda em termos de volume, além disso, é importante que tenha um sistema eficiente de logística para garantir a entrega pontual dos produtos. </w:t>
      </w:r>
    </w:p>
    <w:p w14:paraId="2FD0D45D">
      <w:pPr>
        <w:pStyle w:val="14"/>
        <w:tabs>
          <w:tab w:val="left" w:pos="425"/>
        </w:tabs>
        <w:ind w:left="0" w:firstLine="0"/>
        <w:jc w:val="both"/>
        <w:outlineLvl w:val="0"/>
      </w:pPr>
    </w:p>
    <w:p w14:paraId="083C5A62">
      <w:pPr>
        <w:pStyle w:val="5"/>
        <w:numPr>
          <w:ilvl w:val="1"/>
          <w:numId w:val="1"/>
        </w:numPr>
        <w:spacing w:beforeAutospacing="0" w:afterAutospacing="0"/>
        <w:jc w:val="both"/>
        <w:rPr>
          <w:rFonts w:ascii="Arial" w:hAnsi="Arial" w:cs="Arial"/>
          <w:szCs w:val="20"/>
          <w:lang w:val="pt-BR"/>
        </w:rPr>
      </w:pPr>
      <w:r>
        <w:rPr>
          <w:rFonts w:ascii="Arial" w:hAnsi="Arial" w:cs="Arial"/>
          <w:szCs w:val="20"/>
          <w:lang w:val="pt-PT"/>
        </w:rPr>
        <w:t>A entrega dos materiais deverá ser feita no Almoxarifado da Saúde, localizado na Avenida das Araras, 371 num prazo maximo de 10 dias corridos após o envio da solicitação de fornecimento;</w:t>
      </w:r>
    </w:p>
    <w:p w14:paraId="55F10C70">
      <w:pPr>
        <w:pStyle w:val="5"/>
        <w:spacing w:beforeAutospacing="0" w:afterAutospacing="0"/>
        <w:jc w:val="both"/>
        <w:rPr>
          <w:rFonts w:ascii="Arial" w:hAnsi="Arial" w:cs="Arial"/>
          <w:szCs w:val="20"/>
          <w:lang w:val="pt-BR"/>
        </w:rPr>
      </w:pPr>
    </w:p>
    <w:p w14:paraId="5946E152">
      <w:pPr>
        <w:pStyle w:val="5"/>
        <w:spacing w:beforeAutospacing="0" w:afterAutospacing="0"/>
        <w:jc w:val="both"/>
        <w:rPr>
          <w:rFonts w:ascii="Arial" w:hAnsi="Arial" w:cs="Arial"/>
          <w:b/>
          <w:bCs/>
          <w:color w:val="000000"/>
          <w:szCs w:val="20"/>
          <w:lang w:val="pt-BR"/>
        </w:rPr>
      </w:pPr>
    </w:p>
    <w:p w14:paraId="49B07988">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4" w:name="art6xxiiif"/>
      <w:bookmarkEnd w:id="4"/>
      <w:r>
        <w:rPr>
          <w:rFonts w:ascii="Arial" w:hAnsi="Arial" w:cs="Arial"/>
          <w:b/>
          <w:bCs/>
          <w:color w:val="000000"/>
          <w:szCs w:val="20"/>
          <w:lang w:val="pt-BR"/>
        </w:rPr>
        <w:t>MODELO DE GESTÃO DO CONTRATO</w:t>
      </w:r>
    </w:p>
    <w:p w14:paraId="7D06E9C1">
      <w:pPr>
        <w:pStyle w:val="5"/>
        <w:numPr>
          <w:ilvl w:val="1"/>
          <w:numId w:val="1"/>
        </w:numPr>
        <w:spacing w:beforeAutospacing="0" w:afterAutospacing="0"/>
        <w:jc w:val="both"/>
        <w:rPr>
          <w:rFonts w:ascii="Arial" w:hAnsi="Arial" w:cs="Arial"/>
          <w:szCs w:val="20"/>
        </w:rPr>
      </w:pPr>
      <w:r>
        <w:rPr>
          <w:rFonts w:ascii="Arial" w:hAnsi="Arial" w:cs="Arial"/>
          <w:szCs w:val="20"/>
        </w:rPr>
        <w:t>O</w:t>
      </w:r>
      <w:r>
        <w:rPr>
          <w:rFonts w:ascii="Arial" w:hAnsi="Arial" w:cs="Arial"/>
          <w:szCs w:val="20"/>
          <w:lang w:val="pt-BR"/>
        </w:rPr>
        <w:t xml:space="preserve"> </w:t>
      </w:r>
      <w:r>
        <w:rPr>
          <w:rFonts w:ascii="Arial" w:hAnsi="Arial" w:cs="Arial"/>
          <w:szCs w:val="20"/>
        </w:rPr>
        <w:t>contrato ou instrumento equivalente deverá ser executado fielmente pelas partes, de acordo com as cláusulas avençadas e as normas da Lei nº 14.133, de 2021, e cada parte responderá pelas consequências de sua inexecução total ou parcial.</w:t>
      </w:r>
    </w:p>
    <w:p w14:paraId="79C6576D">
      <w:pPr>
        <w:pStyle w:val="5"/>
        <w:tabs>
          <w:tab w:val="left" w:pos="425"/>
        </w:tabs>
        <w:spacing w:beforeAutospacing="0" w:afterAutospacing="0"/>
        <w:jc w:val="both"/>
        <w:rPr>
          <w:rFonts w:ascii="Arial" w:hAnsi="Arial" w:cs="Arial"/>
          <w:szCs w:val="20"/>
        </w:rPr>
      </w:pPr>
    </w:p>
    <w:p w14:paraId="4E2DD8DB">
      <w:pPr>
        <w:pStyle w:val="5"/>
        <w:numPr>
          <w:ilvl w:val="1"/>
          <w:numId w:val="1"/>
        </w:numPr>
        <w:spacing w:beforeAutospacing="0" w:afterAutospacing="0"/>
        <w:jc w:val="both"/>
        <w:rPr>
          <w:rFonts w:ascii="Arial" w:hAnsi="Arial" w:cs="Arial"/>
          <w:szCs w:val="20"/>
        </w:rPr>
      </w:pPr>
      <w:r>
        <w:rPr>
          <w:rFonts w:ascii="Arial" w:hAnsi="Arial" w:cs="Arial"/>
          <w:szCs w:val="20"/>
        </w:rPr>
        <w:t>Em caso de impedimento, ordem de paralisação ou suspensão do</w:t>
      </w:r>
      <w:r>
        <w:rPr>
          <w:rFonts w:ascii="Arial" w:hAnsi="Arial" w:cs="Arial"/>
          <w:szCs w:val="20"/>
          <w:lang w:val="pt-BR"/>
        </w:rPr>
        <w:t xml:space="preserve"> </w:t>
      </w:r>
      <w:r>
        <w:rPr>
          <w:rFonts w:ascii="Arial" w:hAnsi="Arial" w:cs="Arial"/>
          <w:szCs w:val="20"/>
        </w:rPr>
        <w:t xml:space="preserve">contrato ou instrumento equivalente, o </w:t>
      </w:r>
      <w:r>
        <w:rPr>
          <w:rFonts w:ascii="Arial" w:hAnsi="Arial" w:cs="Arial"/>
          <w:szCs w:val="20"/>
          <w:lang w:val="pt-BR"/>
        </w:rPr>
        <w:t xml:space="preserve">prazo de entrega </w:t>
      </w:r>
      <w:r>
        <w:rPr>
          <w:rFonts w:ascii="Arial" w:hAnsi="Arial" w:cs="Arial"/>
          <w:szCs w:val="20"/>
        </w:rPr>
        <w:t>será prorrogado automaticamente pelo tempo correspondente, anotadas tais circunstâncias mediante simples apostila.</w:t>
      </w:r>
    </w:p>
    <w:p w14:paraId="69E44612">
      <w:pPr>
        <w:pStyle w:val="14"/>
        <w:rPr>
          <w:rFonts w:ascii="Arial" w:hAnsi="Arial" w:cs="Arial"/>
          <w:szCs w:val="20"/>
        </w:rPr>
      </w:pPr>
    </w:p>
    <w:p w14:paraId="14880D34">
      <w:pPr>
        <w:pStyle w:val="5"/>
        <w:numPr>
          <w:ilvl w:val="1"/>
          <w:numId w:val="1"/>
        </w:numPr>
        <w:spacing w:beforeAutospacing="0" w:afterAutospacing="0"/>
        <w:jc w:val="both"/>
        <w:rPr>
          <w:rFonts w:ascii="Arial" w:hAnsi="Arial" w:cs="Arial"/>
          <w:szCs w:val="20"/>
        </w:rPr>
      </w:pPr>
      <w:r>
        <w:rPr>
          <w:rFonts w:ascii="Arial" w:hAnsi="Arial" w:cs="Arial"/>
          <w:szCs w:val="20"/>
        </w:rPr>
        <w:t>As comunicações entre o órgão ou entidade e a contratada devem ser realizadas por escrito sempre que o ato exigir tal formalidade, admitindo-se o uso de mensagem eletrônica para esse fim.</w:t>
      </w:r>
    </w:p>
    <w:p w14:paraId="38B707CB">
      <w:pPr>
        <w:pStyle w:val="14"/>
        <w:rPr>
          <w:rFonts w:ascii="Arial" w:hAnsi="Arial" w:cs="Arial"/>
          <w:szCs w:val="20"/>
        </w:rPr>
      </w:pPr>
    </w:p>
    <w:p w14:paraId="2EABC761">
      <w:pPr>
        <w:pStyle w:val="5"/>
        <w:numPr>
          <w:ilvl w:val="1"/>
          <w:numId w:val="1"/>
        </w:numPr>
        <w:spacing w:beforeAutospacing="0" w:afterAutospacing="0"/>
        <w:jc w:val="both"/>
        <w:rPr>
          <w:rFonts w:ascii="Arial" w:hAnsi="Arial" w:cs="Arial"/>
          <w:szCs w:val="20"/>
        </w:rPr>
      </w:pPr>
      <w:r>
        <w:rPr>
          <w:rFonts w:ascii="Arial" w:hAnsi="Arial" w:cs="Arial"/>
          <w:szCs w:val="20"/>
        </w:rPr>
        <w:t>O órgão ou entidade poderá convocar representante da empresa para adoção de providências que devam ser cumpridas de imediato.</w:t>
      </w:r>
    </w:p>
    <w:p w14:paraId="4798FB23">
      <w:pPr>
        <w:pStyle w:val="14"/>
        <w:rPr>
          <w:rFonts w:ascii="Arial" w:hAnsi="Arial" w:cs="Arial"/>
          <w:szCs w:val="20"/>
        </w:rPr>
      </w:pPr>
    </w:p>
    <w:p w14:paraId="277FAD5B">
      <w:pPr>
        <w:pStyle w:val="5"/>
        <w:numPr>
          <w:ilvl w:val="1"/>
          <w:numId w:val="1"/>
        </w:numPr>
        <w:spacing w:beforeAutospacing="0" w:afterAutospacing="0"/>
        <w:jc w:val="both"/>
        <w:rPr>
          <w:rFonts w:ascii="Arial" w:hAnsi="Arial" w:cs="Arial"/>
          <w:szCs w:val="20"/>
        </w:rPr>
      </w:pPr>
      <w:r>
        <w:rPr>
          <w:rFonts w:ascii="Arial" w:hAnsi="Arial" w:cs="Arial"/>
          <w:szCs w:val="20"/>
        </w:rPr>
        <w:t xml:space="preserve">Após a assinatura do contrato ou instrumento equivalente, o órgão ou entidade poderá convocar o representante da empresa contratada para reunião inicial para apresentação do plano de </w:t>
      </w:r>
      <w:r>
        <w:rPr>
          <w:rFonts w:ascii="Arial" w:hAnsi="Arial" w:cs="Arial"/>
          <w:szCs w:val="20"/>
          <w:lang w:val="pt-BR"/>
        </w:rPr>
        <w:t xml:space="preserve">execução e </w:t>
      </w:r>
      <w:r>
        <w:rPr>
          <w:rFonts w:ascii="Arial" w:hAnsi="Arial" w:cs="Arial"/>
          <w:szCs w:val="20"/>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4332FF">
      <w:pPr>
        <w:pStyle w:val="14"/>
        <w:rPr>
          <w:rFonts w:ascii="Arial" w:hAnsi="Arial" w:cs="Arial"/>
          <w:b/>
          <w:bCs/>
          <w:szCs w:val="20"/>
        </w:rPr>
      </w:pPr>
    </w:p>
    <w:p w14:paraId="0803843B">
      <w:pPr>
        <w:pStyle w:val="5"/>
        <w:numPr>
          <w:ilvl w:val="1"/>
          <w:numId w:val="1"/>
        </w:numPr>
        <w:spacing w:beforeAutospacing="0" w:afterAutospacing="0"/>
        <w:jc w:val="both"/>
        <w:rPr>
          <w:rFonts w:ascii="Arial" w:hAnsi="Arial" w:cs="Arial"/>
          <w:szCs w:val="20"/>
        </w:rPr>
      </w:pPr>
      <w:r>
        <w:rPr>
          <w:rFonts w:ascii="Arial" w:hAnsi="Arial" w:cs="Arial"/>
          <w:b/>
          <w:bCs/>
          <w:szCs w:val="20"/>
        </w:rPr>
        <w:t>Fiscalização</w:t>
      </w:r>
      <w:r>
        <w:rPr>
          <w:rFonts w:ascii="Arial" w:hAnsi="Arial" w:cs="Arial"/>
          <w:b/>
          <w:bCs/>
          <w:szCs w:val="20"/>
          <w:lang w:val="pt-BR"/>
        </w:rPr>
        <w:t xml:space="preserve"> e Gestão</w:t>
      </w:r>
    </w:p>
    <w:p w14:paraId="25E08C2A">
      <w:pPr>
        <w:pStyle w:val="14"/>
        <w:tabs>
          <w:tab w:val="left" w:pos="602"/>
        </w:tabs>
        <w:ind w:left="0" w:right="29" w:rightChars="13" w:firstLine="0"/>
        <w:jc w:val="both"/>
        <w:rPr>
          <w:rFonts w:ascii="Arial" w:hAnsi="Arial" w:cs="Arial"/>
          <w:sz w:val="20"/>
          <w:szCs w:val="20"/>
          <w:lang w:val="pt-BR"/>
        </w:rPr>
      </w:pPr>
      <w:r>
        <w:rPr>
          <w:rFonts w:ascii="Arial" w:hAnsi="Arial" w:cs="Arial"/>
          <w:sz w:val="20"/>
          <w:szCs w:val="20"/>
        </w:rPr>
        <w:t>A execução do contrato</w:t>
      </w:r>
      <w:r>
        <w:rPr>
          <w:rFonts w:ascii="Arial" w:hAnsi="Arial" w:cs="Arial"/>
          <w:sz w:val="20"/>
          <w:szCs w:val="20"/>
          <w:lang w:val="pt-BR"/>
        </w:rPr>
        <w:t xml:space="preserve"> ou instrumento equivalente</w:t>
      </w:r>
      <w:r>
        <w:rPr>
          <w:rFonts w:ascii="Arial" w:hAnsi="Arial" w:cs="Arial"/>
          <w:sz w:val="20"/>
          <w:szCs w:val="20"/>
        </w:rPr>
        <w:t xml:space="preserve"> deverá ser acompanhada e fiscalizada pela Secretario de Saúde, tendo como gestor o coordenador de manutenção Eli Clementino e como fiscal o funcionário Luiz Fernando Cruz</w:t>
      </w:r>
      <w:r>
        <w:rPr>
          <w:rFonts w:ascii="Arial" w:hAnsi="Arial" w:cs="Arial"/>
          <w:sz w:val="20"/>
          <w:szCs w:val="20"/>
          <w:lang w:val="pt-BR"/>
        </w:rPr>
        <w:t>.</w:t>
      </w:r>
    </w:p>
    <w:p w14:paraId="01A66DD1">
      <w:pPr>
        <w:pStyle w:val="5"/>
        <w:spacing w:beforeAutospacing="0" w:afterAutospacing="0"/>
        <w:jc w:val="both"/>
        <w:rPr>
          <w:rFonts w:ascii="Arial" w:hAnsi="Arial" w:cs="Arial"/>
          <w:b/>
          <w:bCs/>
          <w:color w:val="000000"/>
          <w:szCs w:val="20"/>
          <w:lang w:val="pt-BR"/>
        </w:rPr>
      </w:pPr>
    </w:p>
    <w:p w14:paraId="678AF4D6">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5" w:name="art6xxiiig"/>
      <w:bookmarkEnd w:id="5"/>
      <w:r>
        <w:rPr>
          <w:rFonts w:ascii="Arial" w:hAnsi="Arial" w:cs="Arial"/>
          <w:b/>
          <w:bCs/>
          <w:color w:val="000000"/>
          <w:szCs w:val="20"/>
          <w:lang w:val="pt-BR"/>
        </w:rPr>
        <w:t>CRITÉRIOS DE MEDIÇÃO E DE PAGAMENTO;</w:t>
      </w:r>
    </w:p>
    <w:p w14:paraId="512746C5">
      <w:pPr>
        <w:pStyle w:val="5"/>
        <w:tabs>
          <w:tab w:val="left" w:pos="425"/>
        </w:tabs>
        <w:spacing w:beforeAutospacing="0" w:afterAutospacing="0"/>
        <w:jc w:val="both"/>
        <w:rPr>
          <w:rFonts w:ascii="Arial" w:hAnsi="Arial" w:cs="Arial"/>
          <w:b/>
          <w:bCs/>
          <w:color w:val="000000"/>
          <w:szCs w:val="20"/>
          <w:lang w:val="pt-BR"/>
        </w:rPr>
      </w:pPr>
    </w:p>
    <w:p w14:paraId="34BFED0B">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szCs w:val="20"/>
        </w:rPr>
        <w:t xml:space="preserve">O pagamento será efetuado pelo contratante até </w:t>
      </w:r>
      <w:r>
        <w:rPr>
          <w:rFonts w:ascii="Arial" w:hAnsi="Arial" w:cs="Arial"/>
          <w:b/>
          <w:bCs/>
          <w:szCs w:val="20"/>
          <w:lang w:val="pt-BR"/>
        </w:rPr>
        <w:t>30</w:t>
      </w:r>
      <w:r>
        <w:rPr>
          <w:rFonts w:ascii="Arial" w:hAnsi="Arial" w:cs="Arial"/>
          <w:b/>
          <w:szCs w:val="20"/>
        </w:rPr>
        <w:t xml:space="preserve"> (</w:t>
      </w:r>
      <w:r>
        <w:rPr>
          <w:rFonts w:ascii="Arial" w:hAnsi="Arial" w:cs="Arial"/>
          <w:b/>
          <w:szCs w:val="20"/>
          <w:lang w:val="pt-BR"/>
        </w:rPr>
        <w:t>trinta)</w:t>
      </w:r>
      <w:r>
        <w:rPr>
          <w:rFonts w:ascii="Arial" w:hAnsi="Arial" w:cs="Arial"/>
          <w:b/>
          <w:szCs w:val="20"/>
        </w:rPr>
        <w:t xml:space="preserve"> dias úteis </w:t>
      </w:r>
      <w:r>
        <w:rPr>
          <w:rFonts w:ascii="Arial" w:hAnsi="Arial" w:cs="Arial"/>
          <w:szCs w:val="20"/>
        </w:rPr>
        <w:t>do mês subsequente,</w:t>
      </w:r>
      <w:r>
        <w:rPr>
          <w:rFonts w:ascii="Arial" w:hAnsi="Arial" w:cs="Arial"/>
          <w:spacing w:val="1"/>
          <w:szCs w:val="20"/>
        </w:rPr>
        <w:t xml:space="preserve"> </w:t>
      </w:r>
      <w:r>
        <w:rPr>
          <w:rFonts w:ascii="Arial" w:hAnsi="Arial" w:cs="Arial"/>
          <w:szCs w:val="20"/>
        </w:rPr>
        <w:t>mediante apresentação de nota fiscal e após atesto do setor competente, nos termos da Lei Federal</w:t>
      </w:r>
      <w:r>
        <w:rPr>
          <w:rFonts w:ascii="Arial" w:hAnsi="Arial" w:cs="Arial"/>
          <w:spacing w:val="1"/>
          <w:szCs w:val="20"/>
        </w:rPr>
        <w:t xml:space="preserve"> </w:t>
      </w:r>
      <w:r>
        <w:rPr>
          <w:rFonts w:ascii="Arial" w:hAnsi="Arial" w:cs="Arial"/>
          <w:szCs w:val="20"/>
        </w:rPr>
        <w:t>nº. 14.133/2021.</w:t>
      </w:r>
    </w:p>
    <w:p w14:paraId="295CE28E">
      <w:pPr>
        <w:pStyle w:val="5"/>
        <w:tabs>
          <w:tab w:val="left" w:pos="425"/>
        </w:tabs>
        <w:spacing w:beforeAutospacing="0" w:afterAutospacing="0"/>
        <w:jc w:val="both"/>
        <w:rPr>
          <w:rFonts w:ascii="Arial" w:hAnsi="Arial" w:cs="Arial"/>
          <w:b/>
          <w:bCs/>
          <w:color w:val="000000"/>
          <w:szCs w:val="20"/>
          <w:lang w:val="pt-BR"/>
        </w:rPr>
      </w:pPr>
    </w:p>
    <w:p w14:paraId="22FFE571">
      <w:pPr>
        <w:pStyle w:val="5"/>
        <w:numPr>
          <w:ilvl w:val="2"/>
          <w:numId w:val="1"/>
        </w:numPr>
        <w:spacing w:beforeAutospacing="0" w:afterAutospacing="0"/>
        <w:jc w:val="both"/>
        <w:rPr>
          <w:rFonts w:ascii="Arial" w:hAnsi="Arial" w:cs="Arial"/>
          <w:b/>
          <w:bCs/>
          <w:color w:val="000000"/>
          <w:szCs w:val="20"/>
          <w:lang w:val="pt-BR"/>
        </w:rPr>
      </w:pPr>
      <w:r>
        <w:rPr>
          <w:rFonts w:ascii="Arial" w:hAnsi="Arial" w:cs="Arial"/>
          <w:szCs w:val="20"/>
        </w:rPr>
        <w:t xml:space="preserve">Os </w:t>
      </w:r>
      <w:r>
        <w:rPr>
          <w:rFonts w:ascii="Arial" w:hAnsi="Arial" w:cs="Arial"/>
          <w:szCs w:val="20"/>
          <w:lang w:val="pt-BR"/>
        </w:rPr>
        <w:t xml:space="preserve">produtos / </w:t>
      </w:r>
      <w:r>
        <w:rPr>
          <w:rFonts w:ascii="Arial" w:hAnsi="Arial" w:cs="Arial"/>
          <w:szCs w:val="20"/>
        </w:rPr>
        <w:t>serviço</w:t>
      </w:r>
      <w:r>
        <w:rPr>
          <w:rFonts w:ascii="Arial" w:hAnsi="Arial" w:cs="Arial"/>
          <w:szCs w:val="20"/>
          <w:lang w:val="pt-BR"/>
        </w:rPr>
        <w:t>s</w:t>
      </w:r>
      <w:r>
        <w:rPr>
          <w:rFonts w:ascii="Arial" w:hAnsi="Arial" w:cs="Arial"/>
          <w:szCs w:val="20"/>
        </w:rPr>
        <w:t xml:space="preserve"> poderão ser rejeitados, no todo ou em parte, quando em desacordo com as</w:t>
      </w:r>
      <w:r>
        <w:rPr>
          <w:rFonts w:ascii="Arial" w:hAnsi="Arial" w:cs="Arial"/>
          <w:spacing w:val="1"/>
          <w:szCs w:val="20"/>
        </w:rPr>
        <w:t xml:space="preserve"> </w:t>
      </w:r>
      <w:r>
        <w:rPr>
          <w:rFonts w:ascii="Arial" w:hAnsi="Arial" w:cs="Arial"/>
          <w:szCs w:val="20"/>
        </w:rPr>
        <w:t>especificações</w:t>
      </w:r>
      <w:r>
        <w:rPr>
          <w:rFonts w:ascii="Arial" w:hAnsi="Arial" w:cs="Arial"/>
          <w:spacing w:val="44"/>
          <w:szCs w:val="20"/>
        </w:rPr>
        <w:t xml:space="preserve"> </w:t>
      </w:r>
      <w:r>
        <w:rPr>
          <w:rFonts w:ascii="Arial" w:hAnsi="Arial" w:cs="Arial"/>
          <w:szCs w:val="20"/>
        </w:rPr>
        <w:t>constantes</w:t>
      </w:r>
      <w:r>
        <w:rPr>
          <w:rFonts w:ascii="Arial" w:hAnsi="Arial" w:cs="Arial"/>
          <w:spacing w:val="44"/>
          <w:szCs w:val="20"/>
        </w:rPr>
        <w:t xml:space="preserve"> </w:t>
      </w:r>
      <w:r>
        <w:rPr>
          <w:rFonts w:ascii="Arial" w:hAnsi="Arial" w:cs="Arial"/>
          <w:szCs w:val="20"/>
        </w:rPr>
        <w:t>no</w:t>
      </w:r>
      <w:r>
        <w:rPr>
          <w:rFonts w:ascii="Arial" w:hAnsi="Arial" w:cs="Arial"/>
          <w:spacing w:val="44"/>
          <w:szCs w:val="20"/>
        </w:rPr>
        <w:t xml:space="preserve"> </w:t>
      </w:r>
      <w:r>
        <w:rPr>
          <w:rFonts w:ascii="Arial" w:hAnsi="Arial" w:cs="Arial"/>
          <w:szCs w:val="20"/>
        </w:rPr>
        <w:t>Termo</w:t>
      </w:r>
      <w:r>
        <w:rPr>
          <w:rFonts w:ascii="Arial" w:hAnsi="Arial" w:cs="Arial"/>
          <w:spacing w:val="45"/>
          <w:szCs w:val="20"/>
        </w:rPr>
        <w:t xml:space="preserve"> </w:t>
      </w:r>
      <w:r>
        <w:rPr>
          <w:rFonts w:ascii="Arial" w:hAnsi="Arial" w:cs="Arial"/>
          <w:szCs w:val="20"/>
        </w:rPr>
        <w:t>de</w:t>
      </w:r>
      <w:r>
        <w:rPr>
          <w:rFonts w:ascii="Arial" w:hAnsi="Arial" w:cs="Arial"/>
          <w:spacing w:val="43"/>
          <w:szCs w:val="20"/>
        </w:rPr>
        <w:t xml:space="preserve"> </w:t>
      </w:r>
      <w:r>
        <w:rPr>
          <w:rFonts w:ascii="Arial" w:hAnsi="Arial" w:cs="Arial"/>
          <w:szCs w:val="20"/>
        </w:rPr>
        <w:t>Referência</w:t>
      </w:r>
      <w:r>
        <w:rPr>
          <w:rFonts w:ascii="Arial" w:hAnsi="Arial" w:cs="Arial"/>
          <w:spacing w:val="43"/>
          <w:szCs w:val="20"/>
        </w:rPr>
        <w:t xml:space="preserve"> </w:t>
      </w:r>
      <w:r>
        <w:rPr>
          <w:rFonts w:ascii="Arial" w:hAnsi="Arial" w:cs="Arial"/>
          <w:szCs w:val="20"/>
        </w:rPr>
        <w:t>e</w:t>
      </w:r>
      <w:r>
        <w:rPr>
          <w:rFonts w:ascii="Arial" w:hAnsi="Arial" w:cs="Arial"/>
          <w:spacing w:val="44"/>
          <w:szCs w:val="20"/>
        </w:rPr>
        <w:t xml:space="preserve"> </w:t>
      </w:r>
      <w:r>
        <w:rPr>
          <w:rFonts w:ascii="Arial" w:hAnsi="Arial" w:cs="Arial"/>
          <w:szCs w:val="20"/>
        </w:rPr>
        <w:t>na</w:t>
      </w:r>
      <w:r>
        <w:rPr>
          <w:rFonts w:ascii="Arial" w:hAnsi="Arial" w:cs="Arial"/>
          <w:spacing w:val="43"/>
          <w:szCs w:val="20"/>
        </w:rPr>
        <w:t xml:space="preserve"> </w:t>
      </w:r>
      <w:r>
        <w:rPr>
          <w:rFonts w:ascii="Arial" w:hAnsi="Arial" w:cs="Arial"/>
          <w:szCs w:val="20"/>
        </w:rPr>
        <w:t>proposta,</w:t>
      </w:r>
      <w:r>
        <w:rPr>
          <w:rFonts w:ascii="Arial" w:hAnsi="Arial" w:cs="Arial"/>
          <w:spacing w:val="44"/>
          <w:szCs w:val="20"/>
        </w:rPr>
        <w:t xml:space="preserve"> </w:t>
      </w:r>
      <w:r>
        <w:rPr>
          <w:rFonts w:ascii="Arial" w:hAnsi="Arial" w:cs="Arial"/>
          <w:szCs w:val="20"/>
        </w:rPr>
        <w:t>devendo</w:t>
      </w:r>
      <w:r>
        <w:rPr>
          <w:rFonts w:ascii="Arial" w:hAnsi="Arial" w:cs="Arial"/>
          <w:spacing w:val="45"/>
          <w:szCs w:val="20"/>
        </w:rPr>
        <w:t xml:space="preserve"> </w:t>
      </w:r>
      <w:r>
        <w:rPr>
          <w:rFonts w:ascii="Arial" w:hAnsi="Arial" w:cs="Arial"/>
          <w:szCs w:val="20"/>
        </w:rPr>
        <w:t>ser</w:t>
      </w:r>
      <w:r>
        <w:rPr>
          <w:rFonts w:ascii="Arial" w:hAnsi="Arial" w:cs="Arial"/>
          <w:spacing w:val="43"/>
          <w:szCs w:val="20"/>
        </w:rPr>
        <w:t xml:space="preserve"> </w:t>
      </w:r>
      <w:r>
        <w:rPr>
          <w:rFonts w:ascii="Arial" w:hAnsi="Arial" w:cs="Arial"/>
          <w:szCs w:val="20"/>
        </w:rPr>
        <w:t>substituídos</w:t>
      </w:r>
      <w:r>
        <w:rPr>
          <w:rFonts w:ascii="Arial" w:hAnsi="Arial" w:cs="Arial"/>
          <w:spacing w:val="44"/>
          <w:szCs w:val="20"/>
        </w:rPr>
        <w:t xml:space="preserve"> </w:t>
      </w:r>
      <w:r>
        <w:rPr>
          <w:rFonts w:ascii="Arial" w:hAnsi="Arial" w:cs="Arial"/>
          <w:szCs w:val="20"/>
        </w:rPr>
        <w:t>no</w:t>
      </w:r>
      <w:r>
        <w:rPr>
          <w:rFonts w:ascii="Arial" w:hAnsi="Arial" w:cs="Arial"/>
          <w:szCs w:val="20"/>
          <w:lang w:val="pt-BR"/>
        </w:rPr>
        <w:t xml:space="preserve"> </w:t>
      </w:r>
      <w:r>
        <w:rPr>
          <w:rFonts w:ascii="Arial" w:hAnsi="Arial" w:cs="Arial"/>
          <w:spacing w:val="-57"/>
          <w:szCs w:val="20"/>
        </w:rPr>
        <w:t xml:space="preserve"> </w:t>
      </w:r>
      <w:r>
        <w:rPr>
          <w:rFonts w:ascii="Arial" w:hAnsi="Arial" w:cs="Arial"/>
          <w:spacing w:val="-57"/>
          <w:szCs w:val="20"/>
          <w:lang w:val="pt-BR"/>
        </w:rPr>
        <w:t xml:space="preserve"> </w:t>
      </w:r>
      <w:r>
        <w:rPr>
          <w:rFonts w:ascii="Arial" w:hAnsi="Arial" w:cs="Arial"/>
          <w:szCs w:val="20"/>
        </w:rPr>
        <w:t>prazo de 15 (quinze) dias, a contar da notificação da contratada, às suas custas, sem prejuízo da</w:t>
      </w:r>
      <w:r>
        <w:rPr>
          <w:rFonts w:ascii="Arial" w:hAnsi="Arial" w:cs="Arial"/>
          <w:spacing w:val="1"/>
          <w:szCs w:val="20"/>
        </w:rPr>
        <w:t xml:space="preserve"> </w:t>
      </w:r>
      <w:r>
        <w:rPr>
          <w:rFonts w:ascii="Arial" w:hAnsi="Arial" w:cs="Arial"/>
          <w:szCs w:val="20"/>
        </w:rPr>
        <w:t>aplicação</w:t>
      </w:r>
      <w:r>
        <w:rPr>
          <w:rFonts w:ascii="Arial" w:hAnsi="Arial" w:cs="Arial"/>
          <w:spacing w:val="-1"/>
          <w:szCs w:val="20"/>
        </w:rPr>
        <w:t xml:space="preserve"> </w:t>
      </w:r>
      <w:r>
        <w:rPr>
          <w:rFonts w:ascii="Arial" w:hAnsi="Arial" w:cs="Arial"/>
          <w:szCs w:val="20"/>
        </w:rPr>
        <w:t>das penalidades.</w:t>
      </w:r>
    </w:p>
    <w:p w14:paraId="7A1119B5">
      <w:pPr>
        <w:pStyle w:val="5"/>
        <w:tabs>
          <w:tab w:val="left" w:pos="425"/>
        </w:tabs>
        <w:spacing w:beforeAutospacing="0" w:afterAutospacing="0"/>
        <w:jc w:val="both"/>
        <w:rPr>
          <w:rFonts w:ascii="Arial" w:hAnsi="Arial" w:cs="Arial"/>
          <w:b/>
          <w:bCs/>
          <w:color w:val="000000"/>
          <w:szCs w:val="20"/>
          <w:lang w:val="pt-BR"/>
        </w:rPr>
      </w:pPr>
    </w:p>
    <w:p w14:paraId="284DD481">
      <w:pPr>
        <w:pStyle w:val="5"/>
        <w:numPr>
          <w:ilvl w:val="2"/>
          <w:numId w:val="1"/>
        </w:numPr>
        <w:spacing w:beforeAutospacing="0" w:afterAutospacing="0"/>
        <w:jc w:val="both"/>
        <w:rPr>
          <w:rFonts w:ascii="Arial" w:hAnsi="Arial" w:cs="Arial"/>
          <w:b/>
          <w:bCs/>
          <w:color w:val="000000"/>
          <w:szCs w:val="20"/>
          <w:lang w:val="pt-BR"/>
        </w:rPr>
      </w:pPr>
      <w:r>
        <w:rPr>
          <w:rFonts w:ascii="Arial" w:hAnsi="Arial" w:cs="Arial"/>
          <w:szCs w:val="20"/>
        </w:rPr>
        <w:t>Para fins de liquidação, o setor competente deverá verificar se a nota fiscal ou instrumento</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cobrança</w:t>
      </w:r>
      <w:r>
        <w:rPr>
          <w:rFonts w:ascii="Arial" w:hAnsi="Arial" w:cs="Arial"/>
          <w:spacing w:val="1"/>
          <w:szCs w:val="20"/>
        </w:rPr>
        <w:t xml:space="preserve"> </w:t>
      </w:r>
      <w:r>
        <w:rPr>
          <w:rFonts w:ascii="Arial" w:hAnsi="Arial" w:cs="Arial"/>
          <w:szCs w:val="20"/>
        </w:rPr>
        <w:t>equivalente</w:t>
      </w:r>
      <w:r>
        <w:rPr>
          <w:rFonts w:ascii="Arial" w:hAnsi="Arial" w:cs="Arial"/>
          <w:spacing w:val="1"/>
          <w:szCs w:val="20"/>
        </w:rPr>
        <w:t xml:space="preserve"> </w:t>
      </w:r>
      <w:r>
        <w:rPr>
          <w:rFonts w:ascii="Arial" w:hAnsi="Arial" w:cs="Arial"/>
          <w:szCs w:val="20"/>
        </w:rPr>
        <w:t>apresentado</w:t>
      </w:r>
      <w:r>
        <w:rPr>
          <w:rFonts w:ascii="Arial" w:hAnsi="Arial" w:cs="Arial"/>
          <w:szCs w:val="20"/>
          <w:lang w:val="pt-BR"/>
        </w:rPr>
        <w:t>,</w:t>
      </w:r>
      <w:r>
        <w:rPr>
          <w:rFonts w:ascii="Arial" w:hAnsi="Arial" w:cs="Arial"/>
          <w:spacing w:val="1"/>
          <w:szCs w:val="20"/>
        </w:rPr>
        <w:t xml:space="preserve"> </w:t>
      </w:r>
      <w:r>
        <w:rPr>
          <w:rFonts w:ascii="Arial" w:hAnsi="Arial" w:cs="Arial"/>
          <w:szCs w:val="20"/>
        </w:rPr>
        <w:t>expressa</w:t>
      </w:r>
      <w:r>
        <w:rPr>
          <w:rFonts w:ascii="Arial" w:hAnsi="Arial" w:cs="Arial"/>
          <w:spacing w:val="1"/>
          <w:szCs w:val="20"/>
        </w:rPr>
        <w:t xml:space="preserve"> </w:t>
      </w:r>
      <w:r>
        <w:rPr>
          <w:rFonts w:ascii="Arial" w:hAnsi="Arial" w:cs="Arial"/>
          <w:szCs w:val="20"/>
        </w:rPr>
        <w:t>os</w:t>
      </w:r>
      <w:r>
        <w:rPr>
          <w:rFonts w:ascii="Arial" w:hAnsi="Arial" w:cs="Arial"/>
          <w:spacing w:val="1"/>
          <w:szCs w:val="20"/>
        </w:rPr>
        <w:t xml:space="preserve"> </w:t>
      </w:r>
      <w:r>
        <w:rPr>
          <w:rFonts w:ascii="Arial" w:hAnsi="Arial" w:cs="Arial"/>
          <w:szCs w:val="20"/>
        </w:rPr>
        <w:t>elementos</w:t>
      </w:r>
      <w:r>
        <w:rPr>
          <w:rFonts w:ascii="Arial" w:hAnsi="Arial" w:cs="Arial"/>
          <w:spacing w:val="1"/>
          <w:szCs w:val="20"/>
        </w:rPr>
        <w:t xml:space="preserve"> </w:t>
      </w:r>
      <w:r>
        <w:rPr>
          <w:rFonts w:ascii="Arial" w:hAnsi="Arial" w:cs="Arial"/>
          <w:szCs w:val="20"/>
        </w:rPr>
        <w:t>necessários</w:t>
      </w:r>
      <w:r>
        <w:rPr>
          <w:rFonts w:ascii="Arial" w:hAnsi="Arial" w:cs="Arial"/>
          <w:spacing w:val="1"/>
          <w:szCs w:val="20"/>
        </w:rPr>
        <w:t xml:space="preserve"> </w:t>
      </w:r>
      <w:r>
        <w:rPr>
          <w:rFonts w:ascii="Arial" w:hAnsi="Arial" w:cs="Arial"/>
          <w:szCs w:val="20"/>
        </w:rPr>
        <w:t>e</w:t>
      </w:r>
      <w:r>
        <w:rPr>
          <w:rFonts w:ascii="Arial" w:hAnsi="Arial" w:cs="Arial"/>
          <w:spacing w:val="1"/>
          <w:szCs w:val="20"/>
        </w:rPr>
        <w:t xml:space="preserve"> </w:t>
      </w:r>
      <w:r>
        <w:rPr>
          <w:rFonts w:ascii="Arial" w:hAnsi="Arial" w:cs="Arial"/>
          <w:szCs w:val="20"/>
        </w:rPr>
        <w:t>essenciais</w:t>
      </w:r>
      <w:r>
        <w:rPr>
          <w:rFonts w:ascii="Arial" w:hAnsi="Arial" w:cs="Arial"/>
          <w:spacing w:val="60"/>
          <w:szCs w:val="20"/>
        </w:rPr>
        <w:t xml:space="preserve"> </w:t>
      </w:r>
      <w:r>
        <w:rPr>
          <w:rFonts w:ascii="Arial" w:hAnsi="Arial" w:cs="Arial"/>
          <w:szCs w:val="20"/>
        </w:rPr>
        <w:t>do</w:t>
      </w:r>
      <w:r>
        <w:rPr>
          <w:rFonts w:ascii="Arial" w:hAnsi="Arial" w:cs="Arial"/>
          <w:spacing w:val="1"/>
          <w:szCs w:val="20"/>
        </w:rPr>
        <w:t xml:space="preserve"> </w:t>
      </w:r>
      <w:r>
        <w:rPr>
          <w:rFonts w:ascii="Arial" w:hAnsi="Arial" w:cs="Arial"/>
          <w:szCs w:val="20"/>
        </w:rPr>
        <w:t>documento,</w:t>
      </w:r>
      <w:r>
        <w:rPr>
          <w:rFonts w:ascii="Arial" w:hAnsi="Arial" w:cs="Arial"/>
          <w:spacing w:val="-1"/>
          <w:szCs w:val="20"/>
        </w:rPr>
        <w:t xml:space="preserve"> </w:t>
      </w:r>
      <w:r>
        <w:rPr>
          <w:rFonts w:ascii="Arial" w:hAnsi="Arial" w:cs="Arial"/>
          <w:szCs w:val="20"/>
        </w:rPr>
        <w:t>tais como:</w:t>
      </w:r>
    </w:p>
    <w:p w14:paraId="108A3947">
      <w:pPr>
        <w:pStyle w:val="14"/>
        <w:tabs>
          <w:tab w:val="left" w:pos="602"/>
        </w:tabs>
        <w:ind w:left="0" w:right="29" w:rightChars="13" w:firstLine="0"/>
        <w:jc w:val="both"/>
        <w:rPr>
          <w:rFonts w:ascii="Arial" w:hAnsi="Arial" w:cs="Arial"/>
          <w:sz w:val="20"/>
          <w:szCs w:val="20"/>
        </w:rPr>
      </w:pPr>
    </w:p>
    <w:p w14:paraId="5557986F">
      <w:pPr>
        <w:pStyle w:val="14"/>
        <w:numPr>
          <w:ilvl w:val="0"/>
          <w:numId w:val="2"/>
        </w:numPr>
        <w:ind w:left="-3" w:right="29" w:rightChars="13" w:hanging="3"/>
        <w:jc w:val="both"/>
        <w:rPr>
          <w:rFonts w:ascii="Arial" w:hAnsi="Arial" w:cs="Arial"/>
          <w:sz w:val="20"/>
          <w:szCs w:val="20"/>
        </w:rPr>
      </w:pP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prazo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validade;</w:t>
      </w:r>
    </w:p>
    <w:p w14:paraId="4F73286A">
      <w:pPr>
        <w:pStyle w:val="14"/>
        <w:ind w:left="-6" w:right="29" w:rightChars="13" w:firstLine="0"/>
        <w:jc w:val="both"/>
        <w:rPr>
          <w:rFonts w:ascii="Arial" w:hAnsi="Arial" w:cs="Arial"/>
          <w:sz w:val="20"/>
          <w:szCs w:val="20"/>
        </w:rPr>
      </w:pPr>
    </w:p>
    <w:p w14:paraId="2FBAE2C2">
      <w:pPr>
        <w:pStyle w:val="14"/>
        <w:numPr>
          <w:ilvl w:val="0"/>
          <w:numId w:val="2"/>
        </w:numPr>
        <w:ind w:left="-3" w:right="29" w:rightChars="13" w:hanging="3"/>
        <w:jc w:val="both"/>
        <w:rPr>
          <w:rFonts w:ascii="Arial" w:hAnsi="Arial" w:cs="Arial"/>
          <w:sz w:val="20"/>
          <w:szCs w:val="20"/>
        </w:rPr>
      </w:pPr>
      <w:r>
        <w:rPr>
          <w:rFonts w:ascii="Arial" w:hAnsi="Arial" w:cs="Arial"/>
          <w:sz w:val="20"/>
          <w:szCs w:val="20"/>
        </w:rPr>
        <w:t>a</w:t>
      </w:r>
      <w:r>
        <w:rPr>
          <w:rFonts w:ascii="Arial" w:hAnsi="Arial" w:cs="Arial"/>
          <w:spacing w:val="-2"/>
          <w:sz w:val="20"/>
          <w:szCs w:val="20"/>
        </w:rPr>
        <w:t xml:space="preserve"> </w:t>
      </w:r>
      <w:r>
        <w:rPr>
          <w:rFonts w:ascii="Arial" w:hAnsi="Arial" w:cs="Arial"/>
          <w:sz w:val="20"/>
          <w:szCs w:val="20"/>
        </w:rPr>
        <w:t>data da</w:t>
      </w:r>
      <w:r>
        <w:rPr>
          <w:rFonts w:ascii="Arial" w:hAnsi="Arial" w:cs="Arial"/>
          <w:spacing w:val="-1"/>
          <w:sz w:val="20"/>
          <w:szCs w:val="20"/>
        </w:rPr>
        <w:t xml:space="preserve"> </w:t>
      </w:r>
      <w:r>
        <w:rPr>
          <w:rFonts w:ascii="Arial" w:hAnsi="Arial" w:cs="Arial"/>
          <w:sz w:val="20"/>
          <w:szCs w:val="20"/>
        </w:rPr>
        <w:t>emissão;</w:t>
      </w:r>
    </w:p>
    <w:p w14:paraId="2F8C0CA3">
      <w:pPr>
        <w:pStyle w:val="14"/>
        <w:ind w:left="-6" w:right="29" w:rightChars="13" w:firstLine="0"/>
        <w:jc w:val="both"/>
        <w:rPr>
          <w:rFonts w:ascii="Arial" w:hAnsi="Arial" w:cs="Arial"/>
          <w:sz w:val="20"/>
          <w:szCs w:val="20"/>
        </w:rPr>
      </w:pPr>
    </w:p>
    <w:p w14:paraId="1156448D">
      <w:pPr>
        <w:pStyle w:val="14"/>
        <w:numPr>
          <w:ilvl w:val="0"/>
          <w:numId w:val="2"/>
        </w:numPr>
        <w:ind w:left="-3" w:right="29" w:rightChars="13" w:hanging="3"/>
        <w:jc w:val="both"/>
        <w:rPr>
          <w:rFonts w:ascii="Arial" w:hAnsi="Arial" w:cs="Arial"/>
          <w:sz w:val="20"/>
          <w:szCs w:val="20"/>
        </w:rPr>
      </w:pPr>
      <w:r>
        <w:rPr>
          <w:rFonts w:ascii="Arial" w:hAnsi="Arial" w:cs="Arial"/>
          <w:sz w:val="20"/>
          <w:szCs w:val="20"/>
        </w:rPr>
        <w:t>os</w:t>
      </w:r>
      <w:r>
        <w:rPr>
          <w:rFonts w:ascii="Arial" w:hAnsi="Arial" w:cs="Arial"/>
          <w:spacing w:val="-1"/>
          <w:sz w:val="20"/>
          <w:szCs w:val="20"/>
        </w:rPr>
        <w:t xml:space="preserve"> </w:t>
      </w:r>
      <w:r>
        <w:rPr>
          <w:rFonts w:ascii="Arial" w:hAnsi="Arial" w:cs="Arial"/>
          <w:sz w:val="20"/>
          <w:szCs w:val="20"/>
        </w:rPr>
        <w:t>dados</w:t>
      </w:r>
      <w:r>
        <w:rPr>
          <w:rFonts w:ascii="Arial" w:hAnsi="Arial" w:cs="Arial"/>
          <w:spacing w:val="-1"/>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contrato</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do órgão</w:t>
      </w:r>
      <w:r>
        <w:rPr>
          <w:rFonts w:ascii="Arial" w:hAnsi="Arial" w:cs="Arial"/>
          <w:spacing w:val="-1"/>
          <w:sz w:val="20"/>
          <w:szCs w:val="20"/>
        </w:rPr>
        <w:t xml:space="preserve"> </w:t>
      </w:r>
      <w:r>
        <w:rPr>
          <w:rFonts w:ascii="Arial" w:hAnsi="Arial" w:cs="Arial"/>
          <w:sz w:val="20"/>
          <w:szCs w:val="20"/>
        </w:rPr>
        <w:t>contratante;</w:t>
      </w:r>
    </w:p>
    <w:p w14:paraId="06882CAB">
      <w:pPr>
        <w:pStyle w:val="14"/>
        <w:ind w:left="-6" w:right="29" w:rightChars="13" w:firstLine="0"/>
        <w:jc w:val="both"/>
        <w:rPr>
          <w:rFonts w:ascii="Arial" w:hAnsi="Arial" w:cs="Arial"/>
          <w:sz w:val="20"/>
          <w:szCs w:val="20"/>
        </w:rPr>
      </w:pPr>
    </w:p>
    <w:p w14:paraId="07D2D87C">
      <w:pPr>
        <w:pStyle w:val="14"/>
        <w:numPr>
          <w:ilvl w:val="0"/>
          <w:numId w:val="2"/>
        </w:numPr>
        <w:ind w:left="-3" w:right="29" w:rightChars="13" w:hanging="3"/>
        <w:jc w:val="both"/>
        <w:rPr>
          <w:rFonts w:ascii="Arial" w:hAnsi="Arial" w:cs="Arial"/>
          <w:sz w:val="20"/>
          <w:szCs w:val="20"/>
        </w:rPr>
      </w:pP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período</w:t>
      </w:r>
      <w:r>
        <w:rPr>
          <w:rFonts w:ascii="Arial" w:hAnsi="Arial" w:cs="Arial"/>
          <w:spacing w:val="-1"/>
          <w:sz w:val="20"/>
          <w:szCs w:val="20"/>
        </w:rPr>
        <w:t xml:space="preserve"> </w:t>
      </w:r>
      <w:r>
        <w:rPr>
          <w:rFonts w:ascii="Arial" w:hAnsi="Arial" w:cs="Arial"/>
          <w:sz w:val="20"/>
          <w:szCs w:val="20"/>
        </w:rPr>
        <w:t>respectivo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execução</w:t>
      </w:r>
      <w:r>
        <w:rPr>
          <w:rFonts w:ascii="Arial" w:hAnsi="Arial" w:cs="Arial"/>
          <w:spacing w:val="-1"/>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contrato;</w:t>
      </w:r>
    </w:p>
    <w:p w14:paraId="36B67708">
      <w:pPr>
        <w:pStyle w:val="14"/>
        <w:ind w:left="-6" w:right="29" w:rightChars="13" w:firstLine="0"/>
        <w:jc w:val="both"/>
        <w:rPr>
          <w:rFonts w:ascii="Arial" w:hAnsi="Arial" w:cs="Arial"/>
          <w:sz w:val="20"/>
          <w:szCs w:val="20"/>
        </w:rPr>
      </w:pPr>
    </w:p>
    <w:p w14:paraId="6269A7E1">
      <w:pPr>
        <w:pStyle w:val="14"/>
        <w:numPr>
          <w:ilvl w:val="0"/>
          <w:numId w:val="2"/>
        </w:numPr>
        <w:ind w:left="-3" w:right="29" w:rightChars="13" w:hanging="3"/>
        <w:jc w:val="both"/>
        <w:rPr>
          <w:rFonts w:ascii="Arial" w:hAnsi="Arial" w:cs="Arial"/>
          <w:sz w:val="20"/>
          <w:szCs w:val="20"/>
        </w:rPr>
      </w:pP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valor a</w:t>
      </w:r>
      <w:r>
        <w:rPr>
          <w:rFonts w:ascii="Arial" w:hAnsi="Arial" w:cs="Arial"/>
          <w:spacing w:val="-2"/>
          <w:sz w:val="20"/>
          <w:szCs w:val="20"/>
        </w:rPr>
        <w:t xml:space="preserve"> </w:t>
      </w:r>
      <w:r>
        <w:rPr>
          <w:rFonts w:ascii="Arial" w:hAnsi="Arial" w:cs="Arial"/>
          <w:sz w:val="20"/>
          <w:szCs w:val="20"/>
        </w:rPr>
        <w:t>pagar; e</w:t>
      </w:r>
    </w:p>
    <w:p w14:paraId="0BDFA05E">
      <w:pPr>
        <w:pStyle w:val="14"/>
        <w:ind w:left="-6" w:right="29" w:rightChars="13" w:firstLine="0"/>
        <w:jc w:val="both"/>
        <w:rPr>
          <w:rFonts w:ascii="Arial" w:hAnsi="Arial" w:cs="Arial"/>
          <w:sz w:val="20"/>
          <w:szCs w:val="20"/>
        </w:rPr>
      </w:pPr>
    </w:p>
    <w:p w14:paraId="03CC60E1">
      <w:pPr>
        <w:pStyle w:val="14"/>
        <w:numPr>
          <w:ilvl w:val="0"/>
          <w:numId w:val="2"/>
        </w:numPr>
        <w:ind w:left="-3" w:right="29" w:rightChars="13" w:hanging="3"/>
        <w:jc w:val="both"/>
        <w:rPr>
          <w:rFonts w:ascii="Arial" w:hAnsi="Arial" w:cs="Arial"/>
          <w:sz w:val="20"/>
          <w:szCs w:val="20"/>
        </w:rPr>
      </w:pPr>
      <w:r>
        <w:rPr>
          <w:rFonts w:ascii="Arial" w:hAnsi="Arial" w:cs="Arial"/>
          <w:sz w:val="20"/>
          <w:szCs w:val="20"/>
        </w:rPr>
        <w:t>eventual</w:t>
      </w:r>
      <w:r>
        <w:rPr>
          <w:rFonts w:ascii="Arial" w:hAnsi="Arial" w:cs="Arial"/>
          <w:spacing w:val="-1"/>
          <w:sz w:val="20"/>
          <w:szCs w:val="20"/>
        </w:rPr>
        <w:t xml:space="preserve"> </w:t>
      </w:r>
      <w:r>
        <w:rPr>
          <w:rFonts w:ascii="Arial" w:hAnsi="Arial" w:cs="Arial"/>
          <w:sz w:val="20"/>
          <w:szCs w:val="20"/>
        </w:rPr>
        <w:t>destaque</w:t>
      </w:r>
      <w:r>
        <w:rPr>
          <w:rFonts w:ascii="Arial" w:hAnsi="Arial" w:cs="Arial"/>
          <w:spacing w:val="-2"/>
          <w:sz w:val="20"/>
          <w:szCs w:val="20"/>
        </w:rPr>
        <w:t xml:space="preserve"> </w:t>
      </w:r>
      <w:r>
        <w:rPr>
          <w:rFonts w:ascii="Arial" w:hAnsi="Arial" w:cs="Arial"/>
          <w:sz w:val="20"/>
          <w:szCs w:val="20"/>
        </w:rPr>
        <w:t>do valor</w:t>
      </w:r>
      <w:r>
        <w:rPr>
          <w:rFonts w:ascii="Arial" w:hAnsi="Arial" w:cs="Arial"/>
          <w:spacing w:val="-1"/>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retenções tributárias</w:t>
      </w:r>
      <w:r>
        <w:rPr>
          <w:rFonts w:ascii="Arial" w:hAnsi="Arial" w:cs="Arial"/>
          <w:spacing w:val="-1"/>
          <w:sz w:val="20"/>
          <w:szCs w:val="20"/>
        </w:rPr>
        <w:t xml:space="preserve"> </w:t>
      </w:r>
      <w:r>
        <w:rPr>
          <w:rFonts w:ascii="Arial" w:hAnsi="Arial" w:cs="Arial"/>
          <w:sz w:val="20"/>
          <w:szCs w:val="20"/>
        </w:rPr>
        <w:t>cabíveis</w:t>
      </w:r>
      <w:r>
        <w:rPr>
          <w:rFonts w:ascii="Arial" w:hAnsi="Arial" w:cs="Arial"/>
          <w:sz w:val="20"/>
          <w:szCs w:val="20"/>
          <w:lang w:val="pt-BR"/>
        </w:rPr>
        <w:t>.</w:t>
      </w:r>
    </w:p>
    <w:p w14:paraId="5434A201">
      <w:pPr>
        <w:pStyle w:val="5"/>
        <w:spacing w:beforeAutospacing="0" w:afterAutospacing="0"/>
        <w:jc w:val="both"/>
        <w:rPr>
          <w:rFonts w:ascii="Arial" w:hAnsi="Arial" w:eastAsia="Calibri" w:cs="Arial"/>
          <w:szCs w:val="20"/>
          <w:lang w:val="pt-PT" w:eastAsia="en-US"/>
        </w:rPr>
      </w:pPr>
    </w:p>
    <w:p w14:paraId="62A96CC9">
      <w:pPr>
        <w:pStyle w:val="5"/>
        <w:numPr>
          <w:ilvl w:val="1"/>
          <w:numId w:val="1"/>
        </w:numPr>
        <w:spacing w:beforeAutospacing="0" w:afterAutospacing="0"/>
        <w:jc w:val="both"/>
        <w:rPr>
          <w:rFonts w:ascii="Arial" w:hAnsi="Arial" w:cs="Arial"/>
          <w:szCs w:val="20"/>
        </w:rPr>
      </w:pPr>
      <w:r>
        <w:rPr>
          <w:rFonts w:ascii="Arial" w:hAnsi="Arial" w:cs="Arial"/>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4A398D7">
      <w:pPr>
        <w:pStyle w:val="5"/>
        <w:spacing w:beforeAutospacing="0" w:afterAutospacing="0"/>
        <w:jc w:val="both"/>
        <w:rPr>
          <w:rFonts w:ascii="Arial" w:hAnsi="Arial" w:cs="Arial"/>
          <w:szCs w:val="20"/>
        </w:rPr>
      </w:pPr>
    </w:p>
    <w:p w14:paraId="051A42CD">
      <w:pPr>
        <w:pStyle w:val="5"/>
        <w:numPr>
          <w:ilvl w:val="1"/>
          <w:numId w:val="1"/>
        </w:numPr>
        <w:spacing w:beforeAutospacing="0" w:afterAutospacing="0"/>
        <w:jc w:val="both"/>
        <w:rPr>
          <w:rFonts w:ascii="Arial" w:hAnsi="Arial" w:cs="Arial"/>
          <w:szCs w:val="20"/>
        </w:rPr>
      </w:pPr>
      <w:r>
        <w:rPr>
          <w:rFonts w:ascii="Arial" w:hAnsi="Arial" w:cs="Arial"/>
          <w:szCs w:val="20"/>
        </w:rPr>
        <w:t>A</w:t>
      </w:r>
      <w:r>
        <w:rPr>
          <w:rFonts w:ascii="Arial" w:hAnsi="Arial" w:cs="Arial"/>
          <w:spacing w:val="1"/>
          <w:szCs w:val="20"/>
        </w:rPr>
        <w:t xml:space="preserve"> </w:t>
      </w:r>
      <w:r>
        <w:rPr>
          <w:rFonts w:ascii="Arial" w:hAnsi="Arial" w:cs="Arial"/>
          <w:szCs w:val="20"/>
        </w:rPr>
        <w:t>nota</w:t>
      </w:r>
      <w:r>
        <w:rPr>
          <w:rFonts w:ascii="Arial" w:hAnsi="Arial" w:cs="Arial"/>
          <w:spacing w:val="1"/>
          <w:szCs w:val="20"/>
        </w:rPr>
        <w:t xml:space="preserve"> </w:t>
      </w:r>
      <w:r>
        <w:rPr>
          <w:rFonts w:ascii="Arial" w:hAnsi="Arial" w:cs="Arial"/>
          <w:szCs w:val="20"/>
        </w:rPr>
        <w:t>fiscal</w:t>
      </w:r>
      <w:r>
        <w:rPr>
          <w:rFonts w:ascii="Arial" w:hAnsi="Arial" w:cs="Arial"/>
          <w:spacing w:val="1"/>
          <w:szCs w:val="20"/>
        </w:rPr>
        <w:t xml:space="preserve"> </w:t>
      </w:r>
      <w:r>
        <w:rPr>
          <w:rFonts w:ascii="Arial" w:hAnsi="Arial" w:cs="Arial"/>
          <w:szCs w:val="20"/>
        </w:rPr>
        <w:t>ou</w:t>
      </w:r>
      <w:r>
        <w:rPr>
          <w:rFonts w:ascii="Arial" w:hAnsi="Arial" w:cs="Arial"/>
          <w:spacing w:val="1"/>
          <w:szCs w:val="20"/>
        </w:rPr>
        <w:t xml:space="preserve"> </w:t>
      </w:r>
      <w:r>
        <w:rPr>
          <w:rFonts w:ascii="Arial" w:hAnsi="Arial" w:cs="Arial"/>
          <w:szCs w:val="20"/>
        </w:rPr>
        <w:t>instrumento</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cobrança</w:t>
      </w:r>
      <w:r>
        <w:rPr>
          <w:rFonts w:ascii="Arial" w:hAnsi="Arial" w:cs="Arial"/>
          <w:spacing w:val="1"/>
          <w:szCs w:val="20"/>
        </w:rPr>
        <w:t xml:space="preserve"> </w:t>
      </w:r>
      <w:r>
        <w:rPr>
          <w:rFonts w:ascii="Arial" w:hAnsi="Arial" w:cs="Arial"/>
          <w:szCs w:val="20"/>
        </w:rPr>
        <w:t>equivalente</w:t>
      </w:r>
      <w:r>
        <w:rPr>
          <w:rFonts w:ascii="Arial" w:hAnsi="Arial" w:cs="Arial"/>
          <w:szCs w:val="20"/>
          <w:lang w:val="pt-BR"/>
        </w:rPr>
        <w:t>,</w:t>
      </w:r>
      <w:r>
        <w:rPr>
          <w:rFonts w:ascii="Arial" w:hAnsi="Arial" w:cs="Arial"/>
          <w:spacing w:val="1"/>
          <w:szCs w:val="20"/>
        </w:rPr>
        <w:t xml:space="preserve"> </w:t>
      </w:r>
      <w:r>
        <w:rPr>
          <w:rFonts w:ascii="Arial" w:hAnsi="Arial" w:cs="Arial"/>
          <w:szCs w:val="20"/>
        </w:rPr>
        <w:t>deverá</w:t>
      </w:r>
      <w:r>
        <w:rPr>
          <w:rFonts w:ascii="Arial" w:hAnsi="Arial" w:cs="Arial"/>
          <w:spacing w:val="1"/>
          <w:szCs w:val="20"/>
        </w:rPr>
        <w:t xml:space="preserve"> </w:t>
      </w:r>
      <w:r>
        <w:rPr>
          <w:rFonts w:ascii="Arial" w:hAnsi="Arial" w:cs="Arial"/>
          <w:szCs w:val="20"/>
        </w:rPr>
        <w:t>ser</w:t>
      </w:r>
      <w:r>
        <w:rPr>
          <w:rFonts w:ascii="Arial" w:hAnsi="Arial" w:cs="Arial"/>
          <w:spacing w:val="1"/>
          <w:szCs w:val="20"/>
        </w:rPr>
        <w:t xml:space="preserve"> </w:t>
      </w:r>
      <w:r>
        <w:rPr>
          <w:rFonts w:ascii="Arial" w:hAnsi="Arial" w:cs="Arial"/>
          <w:szCs w:val="20"/>
        </w:rPr>
        <w:t>obrigatoriamente</w:t>
      </w:r>
      <w:r>
        <w:rPr>
          <w:rFonts w:ascii="Arial" w:hAnsi="Arial" w:cs="Arial"/>
          <w:spacing w:val="1"/>
          <w:szCs w:val="20"/>
        </w:rPr>
        <w:t xml:space="preserve"> </w:t>
      </w:r>
      <w:r>
        <w:rPr>
          <w:rFonts w:ascii="Arial" w:hAnsi="Arial" w:cs="Arial"/>
          <w:szCs w:val="20"/>
        </w:rPr>
        <w:t>acompanhado da comprovação da regularidade fiscal, constatada por meio de consulta on-line ao</w:t>
      </w:r>
      <w:r>
        <w:rPr>
          <w:rFonts w:ascii="Arial" w:hAnsi="Arial" w:cs="Arial"/>
          <w:spacing w:val="1"/>
          <w:szCs w:val="20"/>
        </w:rPr>
        <w:t xml:space="preserve"> </w:t>
      </w:r>
      <w:r>
        <w:rPr>
          <w:rFonts w:ascii="Arial" w:hAnsi="Arial" w:cs="Arial"/>
          <w:szCs w:val="20"/>
        </w:rPr>
        <w:t>SICAF</w:t>
      </w:r>
      <w:r>
        <w:rPr>
          <w:rFonts w:ascii="Arial" w:hAnsi="Arial" w:cs="Arial"/>
          <w:spacing w:val="1"/>
          <w:szCs w:val="20"/>
        </w:rPr>
        <w:t xml:space="preserve"> </w:t>
      </w:r>
      <w:r>
        <w:rPr>
          <w:rFonts w:ascii="Arial" w:hAnsi="Arial" w:cs="Arial"/>
          <w:szCs w:val="20"/>
        </w:rPr>
        <w:t>ou,</w:t>
      </w:r>
      <w:r>
        <w:rPr>
          <w:rFonts w:ascii="Arial" w:hAnsi="Arial" w:cs="Arial"/>
          <w:spacing w:val="1"/>
          <w:szCs w:val="20"/>
        </w:rPr>
        <w:t xml:space="preserve"> </w:t>
      </w:r>
      <w:r>
        <w:rPr>
          <w:rFonts w:ascii="Arial" w:hAnsi="Arial" w:cs="Arial"/>
          <w:szCs w:val="20"/>
        </w:rPr>
        <w:t>na</w:t>
      </w:r>
      <w:r>
        <w:rPr>
          <w:rFonts w:ascii="Arial" w:hAnsi="Arial" w:cs="Arial"/>
          <w:spacing w:val="1"/>
          <w:szCs w:val="20"/>
        </w:rPr>
        <w:t xml:space="preserve"> </w:t>
      </w:r>
      <w:r>
        <w:rPr>
          <w:rFonts w:ascii="Arial" w:hAnsi="Arial" w:cs="Arial"/>
          <w:szCs w:val="20"/>
        </w:rPr>
        <w:t>impossibilidade</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acesso</w:t>
      </w:r>
      <w:r>
        <w:rPr>
          <w:rFonts w:ascii="Arial" w:hAnsi="Arial" w:cs="Arial"/>
          <w:spacing w:val="1"/>
          <w:szCs w:val="20"/>
        </w:rPr>
        <w:t xml:space="preserve"> </w:t>
      </w:r>
      <w:r>
        <w:rPr>
          <w:rFonts w:ascii="Arial" w:hAnsi="Arial" w:cs="Arial"/>
          <w:szCs w:val="20"/>
        </w:rPr>
        <w:t>ao</w:t>
      </w:r>
      <w:r>
        <w:rPr>
          <w:rFonts w:ascii="Arial" w:hAnsi="Arial" w:cs="Arial"/>
          <w:spacing w:val="1"/>
          <w:szCs w:val="20"/>
        </w:rPr>
        <w:t xml:space="preserve"> </w:t>
      </w:r>
      <w:r>
        <w:rPr>
          <w:rFonts w:ascii="Arial" w:hAnsi="Arial" w:cs="Arial"/>
          <w:szCs w:val="20"/>
        </w:rPr>
        <w:t>referido</w:t>
      </w:r>
      <w:r>
        <w:rPr>
          <w:rFonts w:ascii="Arial" w:hAnsi="Arial" w:cs="Arial"/>
          <w:spacing w:val="1"/>
          <w:szCs w:val="20"/>
        </w:rPr>
        <w:t xml:space="preserve"> </w:t>
      </w:r>
      <w:r>
        <w:rPr>
          <w:rFonts w:ascii="Arial" w:hAnsi="Arial" w:cs="Arial"/>
          <w:szCs w:val="20"/>
        </w:rPr>
        <w:t>Sistema,</w:t>
      </w:r>
      <w:r>
        <w:rPr>
          <w:rFonts w:ascii="Arial" w:hAnsi="Arial" w:cs="Arial"/>
          <w:spacing w:val="1"/>
          <w:szCs w:val="20"/>
        </w:rPr>
        <w:t xml:space="preserve"> </w:t>
      </w:r>
      <w:r>
        <w:rPr>
          <w:rFonts w:ascii="Arial" w:hAnsi="Arial" w:cs="Arial"/>
          <w:szCs w:val="20"/>
        </w:rPr>
        <w:t>mediante</w:t>
      </w:r>
      <w:r>
        <w:rPr>
          <w:rFonts w:ascii="Arial" w:hAnsi="Arial" w:cs="Arial"/>
          <w:spacing w:val="1"/>
          <w:szCs w:val="20"/>
        </w:rPr>
        <w:t xml:space="preserve"> </w:t>
      </w:r>
      <w:r>
        <w:rPr>
          <w:rFonts w:ascii="Arial" w:hAnsi="Arial" w:cs="Arial"/>
          <w:szCs w:val="20"/>
        </w:rPr>
        <w:t>consulta</w:t>
      </w:r>
      <w:r>
        <w:rPr>
          <w:rFonts w:ascii="Arial" w:hAnsi="Arial" w:cs="Arial"/>
          <w:spacing w:val="1"/>
          <w:szCs w:val="20"/>
        </w:rPr>
        <w:t xml:space="preserve"> </w:t>
      </w:r>
      <w:r>
        <w:rPr>
          <w:rFonts w:ascii="Arial" w:hAnsi="Arial" w:cs="Arial"/>
          <w:szCs w:val="20"/>
        </w:rPr>
        <w:t>aos</w:t>
      </w:r>
      <w:r>
        <w:rPr>
          <w:rFonts w:ascii="Arial" w:hAnsi="Arial" w:cs="Arial"/>
          <w:spacing w:val="1"/>
          <w:szCs w:val="20"/>
        </w:rPr>
        <w:t xml:space="preserve"> </w:t>
      </w:r>
      <w:r>
        <w:rPr>
          <w:rFonts w:ascii="Arial" w:hAnsi="Arial" w:cs="Arial"/>
          <w:szCs w:val="20"/>
        </w:rPr>
        <w:t>sítios</w:t>
      </w:r>
      <w:r>
        <w:rPr>
          <w:rFonts w:ascii="Arial" w:hAnsi="Arial" w:cs="Arial"/>
          <w:spacing w:val="1"/>
          <w:szCs w:val="20"/>
        </w:rPr>
        <w:t xml:space="preserve"> </w:t>
      </w:r>
      <w:r>
        <w:rPr>
          <w:rFonts w:ascii="Arial" w:hAnsi="Arial" w:cs="Arial"/>
          <w:szCs w:val="20"/>
        </w:rPr>
        <w:t>eletrônicos</w:t>
      </w:r>
      <w:r>
        <w:rPr>
          <w:rFonts w:ascii="Arial" w:hAnsi="Arial" w:cs="Arial"/>
          <w:spacing w:val="-1"/>
          <w:szCs w:val="20"/>
        </w:rPr>
        <w:t xml:space="preserve"> </w:t>
      </w:r>
      <w:r>
        <w:rPr>
          <w:rFonts w:ascii="Arial" w:hAnsi="Arial" w:cs="Arial"/>
          <w:szCs w:val="20"/>
        </w:rPr>
        <w:t>oficiais ou</w:t>
      </w:r>
      <w:r>
        <w:rPr>
          <w:rFonts w:ascii="Arial" w:hAnsi="Arial" w:cs="Arial"/>
          <w:spacing w:val="2"/>
          <w:szCs w:val="20"/>
        </w:rPr>
        <w:t xml:space="preserve"> </w:t>
      </w:r>
      <w:r>
        <w:rPr>
          <w:rFonts w:ascii="Arial" w:hAnsi="Arial" w:cs="Arial"/>
          <w:szCs w:val="20"/>
        </w:rPr>
        <w:t>à</w:t>
      </w:r>
      <w:r>
        <w:rPr>
          <w:rFonts w:ascii="Arial" w:hAnsi="Arial" w:cs="Arial"/>
          <w:spacing w:val="1"/>
          <w:szCs w:val="20"/>
        </w:rPr>
        <w:t xml:space="preserve"> </w:t>
      </w:r>
      <w:r>
        <w:rPr>
          <w:rFonts w:ascii="Arial" w:hAnsi="Arial" w:cs="Arial"/>
          <w:szCs w:val="20"/>
        </w:rPr>
        <w:t>documentação mencionada</w:t>
      </w:r>
      <w:r>
        <w:rPr>
          <w:rFonts w:ascii="Arial" w:hAnsi="Arial" w:cs="Arial"/>
          <w:spacing w:val="-2"/>
          <w:szCs w:val="20"/>
        </w:rPr>
        <w:t xml:space="preserve"> </w:t>
      </w:r>
      <w:r>
        <w:rPr>
          <w:rFonts w:ascii="Arial" w:hAnsi="Arial" w:cs="Arial"/>
          <w:szCs w:val="20"/>
        </w:rPr>
        <w:t>no art. 68 da</w:t>
      </w:r>
      <w:r>
        <w:rPr>
          <w:rFonts w:ascii="Arial" w:hAnsi="Arial" w:cs="Arial"/>
          <w:spacing w:val="-2"/>
          <w:szCs w:val="20"/>
        </w:rPr>
        <w:t xml:space="preserve"> </w:t>
      </w:r>
      <w:r>
        <w:rPr>
          <w:rFonts w:ascii="Arial" w:hAnsi="Arial" w:cs="Arial"/>
          <w:szCs w:val="20"/>
        </w:rPr>
        <w:t>Lei</w:t>
      </w:r>
      <w:r>
        <w:rPr>
          <w:rFonts w:ascii="Arial" w:hAnsi="Arial" w:cs="Arial"/>
          <w:spacing w:val="-1"/>
          <w:szCs w:val="20"/>
        </w:rPr>
        <w:t xml:space="preserve"> </w:t>
      </w:r>
      <w:r>
        <w:rPr>
          <w:rFonts w:ascii="Arial" w:hAnsi="Arial" w:cs="Arial"/>
          <w:szCs w:val="20"/>
        </w:rPr>
        <w:t>nº 14.133, de</w:t>
      </w:r>
      <w:r>
        <w:rPr>
          <w:rFonts w:ascii="Arial" w:hAnsi="Arial" w:cs="Arial"/>
          <w:spacing w:val="-1"/>
          <w:szCs w:val="20"/>
        </w:rPr>
        <w:t xml:space="preserve"> </w:t>
      </w:r>
      <w:r>
        <w:rPr>
          <w:rFonts w:ascii="Arial" w:hAnsi="Arial" w:cs="Arial"/>
          <w:szCs w:val="20"/>
        </w:rPr>
        <w:t>2021.</w:t>
      </w:r>
    </w:p>
    <w:p w14:paraId="47DAE924">
      <w:pPr>
        <w:pStyle w:val="5"/>
        <w:spacing w:beforeAutospacing="0" w:afterAutospacing="0"/>
        <w:jc w:val="both"/>
        <w:rPr>
          <w:rFonts w:ascii="Arial" w:hAnsi="Arial" w:cs="Arial"/>
          <w:b/>
          <w:bCs/>
          <w:color w:val="000000"/>
          <w:szCs w:val="20"/>
          <w:lang w:val="pt-BR"/>
        </w:rPr>
      </w:pPr>
    </w:p>
    <w:p w14:paraId="672B76EA">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6" w:name="art6xxiiih"/>
      <w:bookmarkEnd w:id="6"/>
      <w:r>
        <w:rPr>
          <w:rFonts w:ascii="Arial" w:hAnsi="Arial" w:cs="Arial"/>
          <w:b/>
          <w:bCs/>
          <w:color w:val="000000"/>
          <w:szCs w:val="20"/>
          <w:lang w:val="pt-BR"/>
        </w:rPr>
        <w:t>FORMA E CRITÉRIOS DE SELEÇÃO DO FORNECEDOR;</w:t>
      </w:r>
    </w:p>
    <w:p w14:paraId="69368AE7">
      <w:pPr>
        <w:pStyle w:val="5"/>
        <w:tabs>
          <w:tab w:val="left" w:pos="425"/>
        </w:tabs>
        <w:spacing w:beforeAutospacing="0" w:afterAutospacing="0"/>
        <w:jc w:val="both"/>
        <w:rPr>
          <w:rFonts w:ascii="Arial" w:hAnsi="Arial" w:cs="Arial"/>
          <w:b/>
          <w:bCs/>
          <w:color w:val="000000"/>
          <w:szCs w:val="20"/>
          <w:lang w:val="pt-BR"/>
        </w:rPr>
      </w:pPr>
    </w:p>
    <w:p w14:paraId="1CA25503">
      <w:pPr>
        <w:pStyle w:val="5"/>
        <w:numPr>
          <w:ilvl w:val="1"/>
          <w:numId w:val="1"/>
        </w:numPr>
        <w:spacing w:beforeAutospacing="0" w:afterAutospacing="0"/>
        <w:jc w:val="both"/>
        <w:rPr>
          <w:rFonts w:ascii="Arial" w:hAnsi="Arial" w:cs="Arial"/>
          <w:color w:val="000000"/>
          <w:szCs w:val="20"/>
          <w:lang w:val="pt-BR"/>
        </w:rPr>
      </w:pPr>
      <w:r>
        <w:rPr>
          <w:rFonts w:ascii="Arial" w:hAnsi="Arial" w:cs="Arial"/>
          <w:color w:val="000000"/>
          <w:szCs w:val="20"/>
          <w:lang w:val="pt-BR"/>
        </w:rPr>
        <w:t>O fornecedor será selecionado por meio de dispensa de licitação conforme artigo 75, na lei 14133/2021.</w:t>
      </w:r>
    </w:p>
    <w:p w14:paraId="5A68F64F">
      <w:pPr>
        <w:pStyle w:val="5"/>
        <w:tabs>
          <w:tab w:val="left" w:pos="425"/>
        </w:tabs>
        <w:spacing w:beforeAutospacing="0" w:afterAutospacing="0"/>
        <w:jc w:val="both"/>
        <w:rPr>
          <w:rFonts w:ascii="Arial" w:hAnsi="Arial" w:cs="Arial"/>
          <w:b/>
          <w:bCs/>
          <w:color w:val="000000"/>
          <w:szCs w:val="20"/>
          <w:lang w:val="pt-BR"/>
        </w:rPr>
      </w:pPr>
    </w:p>
    <w:p w14:paraId="2A56B5D4">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color w:val="000000"/>
          <w:szCs w:val="20"/>
          <w:lang w:val="pt-BR"/>
        </w:rPr>
        <w:t>O fornecimento do serviço será integral.</w:t>
      </w:r>
    </w:p>
    <w:p w14:paraId="1FB3717E">
      <w:pPr>
        <w:pStyle w:val="14"/>
        <w:rPr>
          <w:rFonts w:ascii="Arial" w:hAnsi="Arial" w:cs="Arial"/>
          <w:b/>
          <w:bCs/>
          <w:color w:val="000000"/>
          <w:szCs w:val="20"/>
          <w:lang w:val="pt-BR"/>
        </w:rPr>
      </w:pPr>
    </w:p>
    <w:p w14:paraId="62933C9A">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b/>
          <w:bCs/>
          <w:color w:val="000000"/>
          <w:szCs w:val="20"/>
          <w:lang w:val="pt-BR"/>
        </w:rPr>
        <w:t>Exigências de habilitação:</w:t>
      </w:r>
    </w:p>
    <w:p w14:paraId="394582AD">
      <w:pPr>
        <w:pStyle w:val="14"/>
        <w:rPr>
          <w:rFonts w:ascii="Arial" w:hAnsi="Arial" w:cs="Arial"/>
          <w:color w:val="000000"/>
          <w:szCs w:val="20"/>
          <w:lang w:val="pt-BR"/>
        </w:rPr>
      </w:pPr>
    </w:p>
    <w:p w14:paraId="7CDD6E20">
      <w:pPr>
        <w:pStyle w:val="5"/>
        <w:spacing w:beforeAutospacing="0" w:afterAutospacing="0"/>
        <w:jc w:val="both"/>
        <w:rPr>
          <w:rFonts w:ascii="Arial" w:hAnsi="Arial" w:cs="Arial"/>
          <w:b/>
          <w:bCs/>
          <w:color w:val="000000"/>
          <w:szCs w:val="20"/>
          <w:lang w:val="pt-BR"/>
        </w:rPr>
      </w:pPr>
      <w:r>
        <w:rPr>
          <w:rFonts w:ascii="Arial" w:hAnsi="Arial" w:cs="Arial"/>
          <w:color w:val="000000"/>
          <w:szCs w:val="20"/>
          <w:lang w:val="pt-BR"/>
        </w:rPr>
        <w:t xml:space="preserve">Previamente à celebração do contrato ou emissão de instrumento equivalente, a Administração verificará o eventual descumprimento das condições para contratação, especialmente quanto à existência de sanção que a impeça, mediante a consulta a cadastros informativos oficiais, tais como: </w:t>
      </w:r>
    </w:p>
    <w:p w14:paraId="4CAB2773">
      <w:pPr>
        <w:pStyle w:val="5"/>
        <w:spacing w:beforeAutospacing="0" w:afterAutospacing="0"/>
        <w:jc w:val="both"/>
        <w:rPr>
          <w:rFonts w:ascii="Arial" w:hAnsi="Arial" w:cs="Arial"/>
          <w:color w:val="000000"/>
          <w:szCs w:val="20"/>
          <w:lang w:val="pt-BR"/>
        </w:rPr>
      </w:pPr>
    </w:p>
    <w:p w14:paraId="5ECF18DE">
      <w:pPr>
        <w:pStyle w:val="14"/>
        <w:numPr>
          <w:ilvl w:val="0"/>
          <w:numId w:val="3"/>
        </w:numPr>
        <w:tabs>
          <w:tab w:val="left" w:pos="842"/>
        </w:tabs>
        <w:ind w:left="-3" w:right="29" w:rightChars="13" w:hanging="3"/>
        <w:jc w:val="both"/>
        <w:rPr>
          <w:rFonts w:ascii="Arial" w:hAnsi="Arial" w:cs="Arial"/>
          <w:sz w:val="20"/>
          <w:szCs w:val="20"/>
        </w:rPr>
      </w:pPr>
      <w:r>
        <w:rPr>
          <w:rFonts w:ascii="Arial" w:hAnsi="Arial" w:cs="Arial"/>
          <w:sz w:val="20"/>
          <w:szCs w:val="20"/>
        </w:rPr>
        <w:t>SICAF;</w:t>
      </w:r>
    </w:p>
    <w:p w14:paraId="2775D552">
      <w:pPr>
        <w:pStyle w:val="14"/>
        <w:tabs>
          <w:tab w:val="left" w:pos="842"/>
        </w:tabs>
        <w:ind w:left="-6" w:right="29" w:rightChars="13" w:firstLine="0"/>
        <w:jc w:val="both"/>
        <w:rPr>
          <w:rFonts w:ascii="Arial" w:hAnsi="Arial" w:cs="Arial"/>
          <w:sz w:val="20"/>
          <w:szCs w:val="20"/>
        </w:rPr>
      </w:pPr>
    </w:p>
    <w:p w14:paraId="03E171FA">
      <w:pPr>
        <w:pStyle w:val="14"/>
        <w:numPr>
          <w:ilvl w:val="0"/>
          <w:numId w:val="3"/>
        </w:numPr>
        <w:tabs>
          <w:tab w:val="left" w:pos="842"/>
        </w:tabs>
        <w:ind w:left="-3" w:right="29" w:rightChars="13" w:hanging="3"/>
        <w:jc w:val="both"/>
        <w:rPr>
          <w:rFonts w:ascii="Arial" w:hAnsi="Arial" w:cs="Arial"/>
          <w:sz w:val="20"/>
          <w:szCs w:val="20"/>
        </w:rPr>
      </w:pPr>
      <w:r>
        <w:rPr>
          <w:rFonts w:ascii="Arial" w:hAnsi="Arial" w:cs="Arial"/>
          <w:sz w:val="20"/>
          <w:szCs w:val="20"/>
        </w:rPr>
        <w:t>Cadastro</w:t>
      </w:r>
      <w:r>
        <w:rPr>
          <w:rFonts w:ascii="Arial" w:hAnsi="Arial" w:cs="Arial"/>
          <w:spacing w:val="1"/>
          <w:sz w:val="20"/>
          <w:szCs w:val="20"/>
        </w:rPr>
        <w:t xml:space="preserve"> </w:t>
      </w:r>
      <w:r>
        <w:rPr>
          <w:rFonts w:ascii="Arial" w:hAnsi="Arial" w:cs="Arial"/>
          <w:sz w:val="20"/>
          <w:szCs w:val="20"/>
        </w:rPr>
        <w:t>Nacional</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Empresas</w:t>
      </w:r>
      <w:r>
        <w:rPr>
          <w:rFonts w:ascii="Arial" w:hAnsi="Arial" w:cs="Arial"/>
          <w:spacing w:val="1"/>
          <w:sz w:val="20"/>
          <w:szCs w:val="20"/>
        </w:rPr>
        <w:t xml:space="preserve"> </w:t>
      </w:r>
      <w:r>
        <w:rPr>
          <w:rFonts w:ascii="Arial" w:hAnsi="Arial" w:cs="Arial"/>
          <w:sz w:val="20"/>
          <w:szCs w:val="20"/>
        </w:rPr>
        <w:t>Inidôneas</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Suspensas</w:t>
      </w:r>
      <w:r>
        <w:rPr>
          <w:rFonts w:ascii="Arial" w:hAnsi="Arial" w:cs="Arial"/>
          <w:spacing w:val="1"/>
          <w:sz w:val="20"/>
          <w:szCs w:val="20"/>
        </w:rPr>
        <w:t xml:space="preserve"> </w:t>
      </w:r>
      <w:r>
        <w:rPr>
          <w:rFonts w:ascii="Arial" w:hAnsi="Arial" w:cs="Arial"/>
          <w:sz w:val="20"/>
          <w:szCs w:val="20"/>
        </w:rPr>
        <w:t>-</w:t>
      </w:r>
      <w:r>
        <w:rPr>
          <w:rFonts w:ascii="Arial" w:hAnsi="Arial" w:cs="Arial"/>
          <w:spacing w:val="1"/>
          <w:sz w:val="20"/>
          <w:szCs w:val="20"/>
        </w:rPr>
        <w:t xml:space="preserve"> </w:t>
      </w:r>
      <w:r>
        <w:rPr>
          <w:rFonts w:ascii="Arial" w:hAnsi="Arial" w:cs="Arial"/>
          <w:sz w:val="20"/>
          <w:szCs w:val="20"/>
        </w:rPr>
        <w:t>CEIS,</w:t>
      </w:r>
      <w:r>
        <w:rPr>
          <w:rFonts w:ascii="Arial" w:hAnsi="Arial" w:cs="Arial"/>
          <w:spacing w:val="1"/>
          <w:sz w:val="20"/>
          <w:szCs w:val="20"/>
        </w:rPr>
        <w:t xml:space="preserve"> </w:t>
      </w:r>
      <w:r>
        <w:rPr>
          <w:rFonts w:ascii="Arial" w:hAnsi="Arial" w:cs="Arial"/>
          <w:sz w:val="20"/>
          <w:szCs w:val="20"/>
        </w:rPr>
        <w:t>mantido</w:t>
      </w:r>
      <w:r>
        <w:rPr>
          <w:rFonts w:ascii="Arial" w:hAnsi="Arial" w:cs="Arial"/>
          <w:spacing w:val="1"/>
          <w:sz w:val="20"/>
          <w:szCs w:val="20"/>
        </w:rPr>
        <w:t xml:space="preserve"> </w:t>
      </w:r>
      <w:r>
        <w:rPr>
          <w:rFonts w:ascii="Arial" w:hAnsi="Arial" w:cs="Arial"/>
          <w:sz w:val="20"/>
          <w:szCs w:val="20"/>
        </w:rPr>
        <w:t>pela</w:t>
      </w:r>
      <w:r>
        <w:rPr>
          <w:rFonts w:ascii="Arial" w:hAnsi="Arial" w:cs="Arial"/>
          <w:spacing w:val="1"/>
          <w:sz w:val="20"/>
          <w:szCs w:val="20"/>
        </w:rPr>
        <w:t xml:space="preserve"> </w:t>
      </w:r>
      <w:r>
        <w:rPr>
          <w:rFonts w:ascii="Arial" w:hAnsi="Arial" w:cs="Arial"/>
          <w:sz w:val="20"/>
          <w:szCs w:val="20"/>
        </w:rPr>
        <w:t>Controladoria-Geral</w:t>
      </w:r>
      <w:r>
        <w:rPr>
          <w:rFonts w:ascii="Arial" w:hAnsi="Arial" w:cs="Arial"/>
          <w:spacing w:val="-1"/>
          <w:sz w:val="20"/>
          <w:szCs w:val="20"/>
        </w:rPr>
        <w:t xml:space="preserve"> </w:t>
      </w:r>
      <w:r>
        <w:rPr>
          <w:rFonts w:ascii="Arial" w:hAnsi="Arial" w:cs="Arial"/>
          <w:sz w:val="20"/>
          <w:szCs w:val="20"/>
        </w:rPr>
        <w:t>da</w:t>
      </w:r>
      <w:r>
        <w:rPr>
          <w:rFonts w:ascii="Arial" w:hAnsi="Arial" w:cs="Arial"/>
          <w:spacing w:val="1"/>
          <w:sz w:val="20"/>
          <w:szCs w:val="20"/>
        </w:rPr>
        <w:t xml:space="preserve"> </w:t>
      </w:r>
      <w:r>
        <w:rPr>
          <w:rFonts w:ascii="Arial" w:hAnsi="Arial" w:cs="Arial"/>
          <w:sz w:val="20"/>
          <w:szCs w:val="20"/>
        </w:rPr>
        <w:t xml:space="preserve">União </w:t>
      </w:r>
      <w:r>
        <w:fldChar w:fldCharType="begin"/>
      </w:r>
      <w:r>
        <w:instrText xml:space="preserve"> HYPERLINK "http://www.portaldatransparencia.gov.br/ceis)%3B" \h </w:instrText>
      </w:r>
      <w:r>
        <w:fldChar w:fldCharType="separate"/>
      </w:r>
      <w:r>
        <w:rPr>
          <w:rFonts w:ascii="Arial" w:hAnsi="Arial" w:cs="Arial"/>
          <w:sz w:val="20"/>
          <w:szCs w:val="20"/>
        </w:rPr>
        <w:t>(www.portaldatr</w:t>
      </w:r>
      <w:r>
        <w:rPr>
          <w:rFonts w:ascii="Arial" w:hAnsi="Arial" w:cs="Arial"/>
          <w:sz w:val="20"/>
          <w:szCs w:val="20"/>
        </w:rPr>
        <w:fldChar w:fldCharType="end"/>
      </w:r>
      <w:r>
        <w:rPr>
          <w:rFonts w:ascii="Arial" w:hAnsi="Arial" w:cs="Arial"/>
          <w:sz w:val="20"/>
          <w:szCs w:val="20"/>
        </w:rPr>
        <w:t>a</w:t>
      </w:r>
      <w:r>
        <w:fldChar w:fldCharType="begin"/>
      </w:r>
      <w:r>
        <w:instrText xml:space="preserve"> HYPERLINK "http://www.portaldatransparencia.gov.br/ceis)%3B" \h </w:instrText>
      </w:r>
      <w:r>
        <w:fldChar w:fldCharType="separate"/>
      </w:r>
      <w:r>
        <w:rPr>
          <w:rFonts w:ascii="Arial" w:hAnsi="Arial" w:cs="Arial"/>
          <w:sz w:val="20"/>
          <w:szCs w:val="20"/>
        </w:rPr>
        <w:t>nsparencia.gov.br/ceis);</w:t>
      </w:r>
      <w:r>
        <w:rPr>
          <w:rFonts w:ascii="Arial" w:hAnsi="Arial" w:cs="Arial"/>
          <w:spacing w:val="1"/>
          <w:sz w:val="20"/>
          <w:szCs w:val="20"/>
        </w:rPr>
        <w:t xml:space="preserve"> </w:t>
      </w:r>
      <w:r>
        <w:rPr>
          <w:rFonts w:ascii="Arial" w:hAnsi="Arial" w:cs="Arial"/>
          <w:spacing w:val="1"/>
          <w:sz w:val="20"/>
          <w:szCs w:val="20"/>
        </w:rPr>
        <w:fldChar w:fldCharType="end"/>
      </w:r>
      <w:r>
        <w:rPr>
          <w:rFonts w:ascii="Arial" w:hAnsi="Arial" w:cs="Arial"/>
          <w:sz w:val="20"/>
          <w:szCs w:val="20"/>
        </w:rPr>
        <w:t>e</w:t>
      </w:r>
    </w:p>
    <w:p w14:paraId="632E75D9">
      <w:pPr>
        <w:pStyle w:val="14"/>
        <w:tabs>
          <w:tab w:val="left" w:pos="842"/>
        </w:tabs>
        <w:ind w:left="-6" w:right="29" w:rightChars="13" w:firstLine="0"/>
        <w:jc w:val="both"/>
        <w:rPr>
          <w:rFonts w:ascii="Arial" w:hAnsi="Arial" w:cs="Arial"/>
          <w:sz w:val="20"/>
          <w:szCs w:val="20"/>
        </w:rPr>
      </w:pPr>
    </w:p>
    <w:p w14:paraId="7E485080">
      <w:pPr>
        <w:pStyle w:val="14"/>
        <w:numPr>
          <w:ilvl w:val="0"/>
          <w:numId w:val="3"/>
        </w:numPr>
        <w:tabs>
          <w:tab w:val="left" w:pos="842"/>
        </w:tabs>
        <w:ind w:left="-3" w:right="29" w:rightChars="13" w:hanging="3"/>
        <w:jc w:val="both"/>
        <w:rPr>
          <w:rFonts w:ascii="Arial" w:hAnsi="Arial" w:cs="Arial"/>
          <w:sz w:val="20"/>
          <w:szCs w:val="20"/>
        </w:rPr>
      </w:pPr>
      <w:r>
        <w:rPr>
          <w:rFonts w:ascii="Arial" w:hAnsi="Arial" w:cs="Arial"/>
          <w:sz w:val="20"/>
          <w:szCs w:val="20"/>
        </w:rPr>
        <w:t>Cadastro Nacional de Empresas Punidas – CNEP, mantido pela Controladoria- Geral da</w:t>
      </w:r>
      <w:r>
        <w:rPr>
          <w:rFonts w:ascii="Arial" w:hAnsi="Arial" w:cs="Arial"/>
          <w:spacing w:val="1"/>
          <w:sz w:val="20"/>
          <w:szCs w:val="20"/>
        </w:rPr>
        <w:t xml:space="preserve"> </w:t>
      </w:r>
      <w:r>
        <w:rPr>
          <w:rFonts w:ascii="Arial" w:hAnsi="Arial" w:cs="Arial"/>
          <w:sz w:val="20"/>
          <w:szCs w:val="20"/>
        </w:rPr>
        <w:t>União</w:t>
      </w:r>
      <w:r>
        <w:rPr>
          <w:rFonts w:ascii="Arial" w:hAnsi="Arial" w:cs="Arial"/>
          <w:spacing w:val="-1"/>
          <w:sz w:val="20"/>
          <w:szCs w:val="20"/>
        </w:rPr>
        <w:t xml:space="preserve"> </w:t>
      </w:r>
      <w:r>
        <w:rPr>
          <w:rFonts w:ascii="Arial" w:hAnsi="Arial" w:cs="Arial"/>
          <w:sz w:val="20"/>
          <w:szCs w:val="20"/>
        </w:rPr>
        <w:t>(https://</w:t>
      </w:r>
      <w:r>
        <w:fldChar w:fldCharType="begin"/>
      </w:r>
      <w:r>
        <w:instrText xml:space="preserve"> HYPERLINK "http://www.portaltransparencia.gov.br/sancoes/cnep)" \h </w:instrText>
      </w:r>
      <w:r>
        <w:fldChar w:fldCharType="separate"/>
      </w:r>
      <w:r>
        <w:rPr>
          <w:rFonts w:ascii="Arial" w:hAnsi="Arial" w:cs="Arial"/>
          <w:sz w:val="20"/>
          <w:szCs w:val="20"/>
        </w:rPr>
        <w:t>www.portaltransparencia.gov.br/sancoes/cnep)</w:t>
      </w:r>
      <w:r>
        <w:rPr>
          <w:rFonts w:ascii="Arial" w:hAnsi="Arial" w:cs="Arial"/>
          <w:sz w:val="20"/>
          <w:szCs w:val="20"/>
        </w:rPr>
        <w:fldChar w:fldCharType="end"/>
      </w:r>
    </w:p>
    <w:p w14:paraId="20F404B4">
      <w:pPr>
        <w:pStyle w:val="14"/>
        <w:tabs>
          <w:tab w:val="left" w:pos="842"/>
        </w:tabs>
        <w:ind w:left="-6" w:right="29" w:rightChars="13" w:firstLine="0"/>
        <w:jc w:val="both"/>
        <w:rPr>
          <w:rFonts w:ascii="Arial" w:hAnsi="Arial" w:cs="Arial"/>
          <w:sz w:val="20"/>
          <w:szCs w:val="20"/>
        </w:rPr>
      </w:pPr>
    </w:p>
    <w:p w14:paraId="7F4A85AE">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color w:val="000000"/>
          <w:szCs w:val="20"/>
          <w:lang w:val="pt-BR"/>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291BBAE">
      <w:pPr>
        <w:pStyle w:val="5"/>
        <w:tabs>
          <w:tab w:val="left" w:pos="425"/>
          <w:tab w:val="left" w:pos="578"/>
        </w:tabs>
        <w:spacing w:beforeAutospacing="0" w:afterAutospacing="0"/>
        <w:ind w:right="29" w:rightChars="13"/>
        <w:jc w:val="both"/>
        <w:rPr>
          <w:rFonts w:ascii="Arial" w:hAnsi="Arial" w:eastAsia="Times New Roman" w:cs="Arial"/>
          <w:szCs w:val="20"/>
        </w:rPr>
      </w:pPr>
    </w:p>
    <w:p w14:paraId="2BD577A6">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7D8BDC14">
      <w:pPr>
        <w:pStyle w:val="14"/>
        <w:rPr>
          <w:rFonts w:ascii="Arial" w:hAnsi="Arial" w:eastAsia="Times New Roman" w:cs="Arial"/>
          <w:szCs w:val="20"/>
        </w:rPr>
      </w:pPr>
    </w:p>
    <w:p w14:paraId="02A12374">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A tentativa de burla será verificada por meio dos vínculos societários, linhas de fornecimento similares, dentre outros.</w:t>
      </w:r>
    </w:p>
    <w:p w14:paraId="0481FD83">
      <w:pPr>
        <w:pStyle w:val="14"/>
        <w:rPr>
          <w:rFonts w:ascii="Arial" w:hAnsi="Arial" w:eastAsia="Times New Roman" w:cs="Arial"/>
          <w:szCs w:val="20"/>
        </w:rPr>
      </w:pPr>
    </w:p>
    <w:p w14:paraId="5C77F111">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O fornecedor será convocado para manifestação previamente a uma eventual negativa de contratação</w:t>
      </w:r>
    </w:p>
    <w:p w14:paraId="661FC7E8">
      <w:pPr>
        <w:pStyle w:val="14"/>
        <w:rPr>
          <w:rFonts w:ascii="Arial" w:hAnsi="Arial" w:eastAsia="Times New Roman" w:cs="Arial"/>
          <w:szCs w:val="20"/>
        </w:rPr>
      </w:pPr>
    </w:p>
    <w:p w14:paraId="5B142333">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Caso atendidas as condições para contratação, a habilitação do fornecedor consultada nos documentos por ele abrangidos.</w:t>
      </w:r>
    </w:p>
    <w:p w14:paraId="6BC69F85">
      <w:pPr>
        <w:pStyle w:val="14"/>
        <w:rPr>
          <w:rFonts w:ascii="Arial" w:hAnsi="Arial" w:eastAsia="Times New Roman" w:cs="Arial"/>
          <w:szCs w:val="20"/>
        </w:rPr>
      </w:pPr>
    </w:p>
    <w:p w14:paraId="00052A63">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É dever do fornecedor manter atualizada a respectiva documentação, ou encaminhar, quando solicitado pela Administração, a respectiva documentação atualizada.</w:t>
      </w:r>
    </w:p>
    <w:p w14:paraId="0180CF36">
      <w:pPr>
        <w:pStyle w:val="14"/>
        <w:rPr>
          <w:rFonts w:ascii="Arial" w:hAnsi="Arial" w:eastAsia="Times New Roman" w:cs="Arial"/>
          <w:szCs w:val="20"/>
        </w:rPr>
      </w:pPr>
    </w:p>
    <w:p w14:paraId="2E70F6FB">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Não serão aceitos documentos de habilitação com indicação de CNPJ/CPF diferentes, salvo aqueles legalmente permitidos.</w:t>
      </w:r>
    </w:p>
    <w:p w14:paraId="74D3A1EA">
      <w:pPr>
        <w:pStyle w:val="14"/>
        <w:rPr>
          <w:rFonts w:ascii="Arial" w:hAnsi="Arial" w:eastAsia="Times New Roman" w:cs="Arial"/>
          <w:szCs w:val="20"/>
        </w:rPr>
      </w:pPr>
    </w:p>
    <w:p w14:paraId="67EBD873">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AE4E45E">
      <w:pPr>
        <w:pStyle w:val="14"/>
        <w:rPr>
          <w:rFonts w:ascii="Arial" w:hAnsi="Arial" w:eastAsia="Times New Roman" w:cs="Arial"/>
          <w:szCs w:val="20"/>
        </w:rPr>
      </w:pPr>
    </w:p>
    <w:p w14:paraId="383360FB">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Serão aceitos registros de CNPJ de fornecedor matriz e filial com diferenças de números de documentos pertinentes ao CND e ao CRF/FGTS, quando for comprovada a centralização do recolhimento dessas contribuições.</w:t>
      </w:r>
    </w:p>
    <w:p w14:paraId="3E3ECCB5">
      <w:pPr>
        <w:pStyle w:val="14"/>
        <w:rPr>
          <w:rFonts w:ascii="Arial" w:hAnsi="Arial" w:cs="Arial"/>
          <w:b/>
          <w:bCs/>
          <w:szCs w:val="20"/>
          <w:lang w:val="pt-BR"/>
        </w:rPr>
      </w:pPr>
    </w:p>
    <w:p w14:paraId="64EC1CE2">
      <w:pPr>
        <w:pStyle w:val="5"/>
        <w:numPr>
          <w:ilvl w:val="1"/>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b/>
          <w:bCs/>
          <w:szCs w:val="20"/>
          <w:lang w:val="pt-BR"/>
        </w:rPr>
        <w:t>Documentos de Habilitação</w:t>
      </w:r>
    </w:p>
    <w:p w14:paraId="4E295ABF">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eastAsia="Times New Roman" w:cs="Arial"/>
          <w:szCs w:val="20"/>
        </w:rPr>
        <w:t>Para fins de contratação, deverá o fornecedor comprovar os seguintes requisitos de habilitação:</w:t>
      </w:r>
    </w:p>
    <w:p w14:paraId="5A72574C">
      <w:pPr>
        <w:pStyle w:val="5"/>
        <w:tabs>
          <w:tab w:val="left" w:pos="425"/>
          <w:tab w:val="left" w:pos="578"/>
        </w:tabs>
        <w:spacing w:beforeAutospacing="0" w:afterAutospacing="0"/>
        <w:ind w:right="29" w:rightChars="13"/>
        <w:jc w:val="both"/>
        <w:rPr>
          <w:rFonts w:ascii="Arial" w:hAnsi="Arial" w:eastAsia="Times New Roman" w:cs="Arial"/>
          <w:szCs w:val="20"/>
        </w:rPr>
      </w:pPr>
    </w:p>
    <w:p w14:paraId="2C8A7F16">
      <w:pPr>
        <w:pStyle w:val="5"/>
        <w:numPr>
          <w:ilvl w:val="2"/>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lang w:val="pt-BR"/>
        </w:rPr>
        <w:t xml:space="preserve">Os documentos de habilitação, serão solicitados somente para o Licitante classificado em primeiro lugar, quais sejam: </w:t>
      </w:r>
    </w:p>
    <w:p w14:paraId="0F343485">
      <w:pPr>
        <w:pStyle w:val="14"/>
        <w:rPr>
          <w:rFonts w:ascii="Arial" w:hAnsi="Arial" w:cs="Arial"/>
          <w:szCs w:val="20"/>
          <w:lang w:val="pt-BR"/>
        </w:rPr>
      </w:pPr>
    </w:p>
    <w:p w14:paraId="6BA51398">
      <w:pPr>
        <w:pStyle w:val="5"/>
        <w:numPr>
          <w:ilvl w:val="3"/>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lang w:val="pt-BR"/>
        </w:rPr>
        <w:t>Ha</w:t>
      </w:r>
      <w:r>
        <w:rPr>
          <w:rFonts w:ascii="Arial" w:hAnsi="Arial" w:cs="Arial"/>
          <w:szCs w:val="20"/>
        </w:rPr>
        <w:t>bilitação</w:t>
      </w:r>
      <w:r>
        <w:rPr>
          <w:rFonts w:ascii="Arial" w:hAnsi="Arial" w:cs="Arial"/>
          <w:spacing w:val="-1"/>
          <w:szCs w:val="20"/>
        </w:rPr>
        <w:t xml:space="preserve"> </w:t>
      </w:r>
      <w:r>
        <w:rPr>
          <w:rFonts w:ascii="Arial" w:hAnsi="Arial" w:cs="Arial"/>
          <w:szCs w:val="20"/>
        </w:rPr>
        <w:t>Jurídica</w:t>
      </w:r>
      <w:r>
        <w:rPr>
          <w:rFonts w:ascii="Arial" w:hAnsi="Arial" w:cs="Arial"/>
          <w:spacing w:val="-1"/>
          <w:szCs w:val="20"/>
        </w:rPr>
        <w:t xml:space="preserve"> </w:t>
      </w:r>
    </w:p>
    <w:p w14:paraId="22C6B0E1">
      <w:pPr>
        <w:pStyle w:val="5"/>
        <w:tabs>
          <w:tab w:val="left" w:pos="425"/>
          <w:tab w:val="left" w:pos="578"/>
        </w:tabs>
        <w:spacing w:beforeAutospacing="0" w:afterAutospacing="0"/>
        <w:ind w:right="29" w:rightChars="13"/>
        <w:jc w:val="both"/>
        <w:rPr>
          <w:rFonts w:ascii="Arial" w:hAnsi="Arial" w:eastAsia="Times New Roman" w:cs="Arial"/>
          <w:szCs w:val="20"/>
        </w:rPr>
      </w:pPr>
    </w:p>
    <w:p w14:paraId="613BCE79">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Prova</w:t>
      </w:r>
      <w:r>
        <w:rPr>
          <w:rFonts w:ascii="Arial" w:hAnsi="Arial" w:cs="Arial"/>
          <w:spacing w:val="-3"/>
          <w:szCs w:val="20"/>
        </w:rPr>
        <w:t xml:space="preserve"> </w:t>
      </w:r>
      <w:r>
        <w:rPr>
          <w:rFonts w:ascii="Arial" w:hAnsi="Arial" w:cs="Arial"/>
          <w:szCs w:val="20"/>
        </w:rPr>
        <w:t>de</w:t>
      </w:r>
      <w:r>
        <w:rPr>
          <w:rFonts w:ascii="Arial" w:hAnsi="Arial" w:cs="Arial"/>
          <w:spacing w:val="-2"/>
          <w:szCs w:val="20"/>
        </w:rPr>
        <w:t xml:space="preserve"> </w:t>
      </w:r>
      <w:r>
        <w:rPr>
          <w:rFonts w:ascii="Arial" w:hAnsi="Arial" w:cs="Arial"/>
          <w:szCs w:val="20"/>
        </w:rPr>
        <w:t>inscrição</w:t>
      </w:r>
      <w:r>
        <w:rPr>
          <w:rFonts w:ascii="Arial" w:hAnsi="Arial" w:cs="Arial"/>
          <w:spacing w:val="1"/>
          <w:szCs w:val="20"/>
        </w:rPr>
        <w:t xml:space="preserve"> </w:t>
      </w:r>
      <w:r>
        <w:rPr>
          <w:rFonts w:ascii="Arial" w:hAnsi="Arial" w:cs="Arial"/>
          <w:szCs w:val="20"/>
        </w:rPr>
        <w:t>no Cadastro</w:t>
      </w:r>
      <w:r>
        <w:rPr>
          <w:rFonts w:ascii="Arial" w:hAnsi="Arial" w:cs="Arial"/>
          <w:spacing w:val="-1"/>
          <w:szCs w:val="20"/>
        </w:rPr>
        <w:t xml:space="preserve"> </w:t>
      </w:r>
      <w:r>
        <w:rPr>
          <w:rFonts w:ascii="Arial" w:hAnsi="Arial" w:cs="Arial"/>
          <w:szCs w:val="20"/>
        </w:rPr>
        <w:t>Nacional</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Pessoa</w:t>
      </w:r>
      <w:r>
        <w:rPr>
          <w:rFonts w:ascii="Arial" w:hAnsi="Arial" w:cs="Arial"/>
          <w:spacing w:val="-1"/>
          <w:szCs w:val="20"/>
        </w:rPr>
        <w:t xml:space="preserve"> </w:t>
      </w:r>
      <w:r>
        <w:rPr>
          <w:rFonts w:ascii="Arial" w:hAnsi="Arial" w:cs="Arial"/>
          <w:szCs w:val="20"/>
        </w:rPr>
        <w:t>Jurídica</w:t>
      </w:r>
      <w:r>
        <w:rPr>
          <w:rFonts w:ascii="Arial" w:hAnsi="Arial" w:cs="Arial"/>
          <w:spacing w:val="1"/>
          <w:szCs w:val="20"/>
        </w:rPr>
        <w:t xml:space="preserve"> </w:t>
      </w:r>
      <w:r>
        <w:rPr>
          <w:rFonts w:ascii="Arial" w:hAnsi="Arial" w:cs="Arial"/>
          <w:szCs w:val="20"/>
        </w:rPr>
        <w:t>-</w:t>
      </w:r>
      <w:r>
        <w:rPr>
          <w:rFonts w:ascii="Arial" w:hAnsi="Arial" w:cs="Arial"/>
          <w:spacing w:val="-1"/>
          <w:szCs w:val="20"/>
        </w:rPr>
        <w:t xml:space="preserve"> </w:t>
      </w:r>
      <w:r>
        <w:rPr>
          <w:rFonts w:ascii="Arial" w:hAnsi="Arial" w:cs="Arial"/>
          <w:szCs w:val="20"/>
        </w:rPr>
        <w:t>Cartão</w:t>
      </w:r>
      <w:r>
        <w:rPr>
          <w:rFonts w:ascii="Arial" w:hAnsi="Arial" w:cs="Arial"/>
          <w:spacing w:val="1"/>
          <w:szCs w:val="20"/>
        </w:rPr>
        <w:t xml:space="preserve"> </w:t>
      </w:r>
      <w:r>
        <w:rPr>
          <w:rFonts w:ascii="Arial" w:hAnsi="Arial" w:cs="Arial"/>
          <w:szCs w:val="20"/>
        </w:rPr>
        <w:t>CNPJ;</w:t>
      </w:r>
    </w:p>
    <w:p w14:paraId="2E7F65BB">
      <w:pPr>
        <w:pStyle w:val="5"/>
        <w:tabs>
          <w:tab w:val="left" w:pos="425"/>
          <w:tab w:val="left" w:pos="578"/>
        </w:tabs>
        <w:spacing w:beforeAutospacing="0" w:afterAutospacing="0"/>
        <w:ind w:right="29" w:rightChars="13"/>
        <w:jc w:val="both"/>
        <w:rPr>
          <w:rFonts w:ascii="Arial" w:hAnsi="Arial" w:eastAsia="Times New Roman" w:cs="Arial"/>
          <w:szCs w:val="20"/>
        </w:rPr>
      </w:pPr>
    </w:p>
    <w:p w14:paraId="16841654">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Contrato</w:t>
      </w:r>
      <w:r>
        <w:rPr>
          <w:rFonts w:ascii="Arial" w:hAnsi="Arial" w:cs="Arial"/>
          <w:spacing w:val="1"/>
          <w:szCs w:val="20"/>
        </w:rPr>
        <w:t xml:space="preserve"> </w:t>
      </w:r>
      <w:r>
        <w:rPr>
          <w:rFonts w:ascii="Arial" w:hAnsi="Arial" w:cs="Arial"/>
          <w:szCs w:val="20"/>
        </w:rPr>
        <w:t>Social</w:t>
      </w:r>
      <w:r>
        <w:rPr>
          <w:rFonts w:ascii="Arial" w:hAnsi="Arial" w:cs="Arial"/>
          <w:spacing w:val="1"/>
          <w:szCs w:val="20"/>
        </w:rPr>
        <w:t xml:space="preserve"> </w:t>
      </w:r>
      <w:r>
        <w:rPr>
          <w:rFonts w:ascii="Arial" w:hAnsi="Arial" w:cs="Arial"/>
          <w:szCs w:val="20"/>
        </w:rPr>
        <w:t>em</w:t>
      </w:r>
      <w:r>
        <w:rPr>
          <w:rFonts w:ascii="Arial" w:hAnsi="Arial" w:cs="Arial"/>
          <w:spacing w:val="1"/>
          <w:szCs w:val="20"/>
        </w:rPr>
        <w:t xml:space="preserve"> </w:t>
      </w:r>
      <w:r>
        <w:rPr>
          <w:rFonts w:ascii="Arial" w:hAnsi="Arial" w:cs="Arial"/>
          <w:szCs w:val="20"/>
        </w:rPr>
        <w:t>vigor</w:t>
      </w:r>
      <w:r>
        <w:rPr>
          <w:rFonts w:ascii="Arial" w:hAnsi="Arial" w:cs="Arial"/>
          <w:spacing w:val="1"/>
          <w:szCs w:val="20"/>
        </w:rPr>
        <w:t xml:space="preserve"> </w:t>
      </w:r>
      <w:r>
        <w:rPr>
          <w:rFonts w:ascii="Arial" w:hAnsi="Arial" w:cs="Arial"/>
          <w:szCs w:val="20"/>
        </w:rPr>
        <w:t>(Consolidado),</w:t>
      </w:r>
      <w:r>
        <w:rPr>
          <w:rFonts w:ascii="Arial" w:hAnsi="Arial" w:cs="Arial"/>
          <w:spacing w:val="1"/>
          <w:szCs w:val="20"/>
        </w:rPr>
        <w:t xml:space="preserve"> </w:t>
      </w:r>
      <w:r>
        <w:rPr>
          <w:rFonts w:ascii="Arial" w:hAnsi="Arial" w:cs="Arial"/>
          <w:szCs w:val="20"/>
        </w:rPr>
        <w:t>devidamente</w:t>
      </w:r>
      <w:r>
        <w:rPr>
          <w:rFonts w:ascii="Arial" w:hAnsi="Arial" w:cs="Arial"/>
          <w:spacing w:val="1"/>
          <w:szCs w:val="20"/>
        </w:rPr>
        <w:t xml:space="preserve"> </w:t>
      </w:r>
      <w:r>
        <w:rPr>
          <w:rFonts w:ascii="Arial" w:hAnsi="Arial" w:cs="Arial"/>
          <w:szCs w:val="20"/>
        </w:rPr>
        <w:t>registrado,</w:t>
      </w:r>
      <w:r>
        <w:rPr>
          <w:rFonts w:ascii="Arial" w:hAnsi="Arial" w:cs="Arial"/>
          <w:spacing w:val="1"/>
          <w:szCs w:val="20"/>
        </w:rPr>
        <w:t xml:space="preserve"> </w:t>
      </w:r>
      <w:r>
        <w:rPr>
          <w:rFonts w:ascii="Arial" w:hAnsi="Arial" w:cs="Arial"/>
          <w:szCs w:val="20"/>
        </w:rPr>
        <w:t>em</w:t>
      </w:r>
      <w:r>
        <w:rPr>
          <w:rFonts w:ascii="Arial" w:hAnsi="Arial" w:cs="Arial"/>
          <w:spacing w:val="1"/>
          <w:szCs w:val="20"/>
        </w:rPr>
        <w:t xml:space="preserve"> </w:t>
      </w:r>
      <w:r>
        <w:rPr>
          <w:rFonts w:ascii="Arial" w:hAnsi="Arial" w:cs="Arial"/>
          <w:szCs w:val="20"/>
        </w:rPr>
        <w:t>se</w:t>
      </w:r>
      <w:r>
        <w:rPr>
          <w:rFonts w:ascii="Arial" w:hAnsi="Arial" w:cs="Arial"/>
          <w:spacing w:val="1"/>
          <w:szCs w:val="20"/>
        </w:rPr>
        <w:t xml:space="preserve"> </w:t>
      </w:r>
      <w:r>
        <w:rPr>
          <w:rFonts w:ascii="Arial" w:hAnsi="Arial" w:cs="Arial"/>
          <w:szCs w:val="20"/>
        </w:rPr>
        <w:t>tratando</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sociedades comerciais; exigindo-se, no caso de sociedade por ações, documentos de eleição de seus</w:t>
      </w:r>
      <w:r>
        <w:rPr>
          <w:rFonts w:ascii="Arial" w:hAnsi="Arial" w:cs="Arial"/>
          <w:spacing w:val="1"/>
          <w:szCs w:val="20"/>
        </w:rPr>
        <w:t xml:space="preserve"> </w:t>
      </w:r>
      <w:r>
        <w:rPr>
          <w:rFonts w:ascii="Arial" w:hAnsi="Arial" w:cs="Arial"/>
          <w:szCs w:val="20"/>
        </w:rPr>
        <w:t>administradores; Estatuto Social devidamente registrado acompanhado a última ata de eleição de</w:t>
      </w:r>
      <w:r>
        <w:rPr>
          <w:rFonts w:ascii="Arial" w:hAnsi="Arial" w:cs="Arial"/>
          <w:spacing w:val="1"/>
          <w:szCs w:val="20"/>
        </w:rPr>
        <w:t xml:space="preserve"> </w:t>
      </w:r>
      <w:r>
        <w:rPr>
          <w:rFonts w:ascii="Arial" w:hAnsi="Arial" w:cs="Arial"/>
          <w:szCs w:val="20"/>
        </w:rPr>
        <w:t>seus</w:t>
      </w:r>
      <w:r>
        <w:rPr>
          <w:rFonts w:ascii="Arial" w:hAnsi="Arial" w:cs="Arial"/>
          <w:spacing w:val="1"/>
          <w:szCs w:val="20"/>
        </w:rPr>
        <w:t xml:space="preserve"> </w:t>
      </w:r>
      <w:r>
        <w:rPr>
          <w:rFonts w:ascii="Arial" w:hAnsi="Arial" w:cs="Arial"/>
          <w:szCs w:val="20"/>
        </w:rPr>
        <w:t>dirigentes</w:t>
      </w:r>
      <w:r>
        <w:rPr>
          <w:rFonts w:ascii="Arial" w:hAnsi="Arial" w:cs="Arial"/>
          <w:spacing w:val="1"/>
          <w:szCs w:val="20"/>
        </w:rPr>
        <w:t xml:space="preserve"> </w:t>
      </w:r>
      <w:r>
        <w:rPr>
          <w:rFonts w:ascii="Arial" w:hAnsi="Arial" w:cs="Arial"/>
          <w:szCs w:val="20"/>
        </w:rPr>
        <w:t>devidamente</w:t>
      </w:r>
      <w:r>
        <w:rPr>
          <w:rFonts w:ascii="Arial" w:hAnsi="Arial" w:cs="Arial"/>
          <w:spacing w:val="1"/>
          <w:szCs w:val="20"/>
        </w:rPr>
        <w:t xml:space="preserve"> </w:t>
      </w:r>
      <w:r>
        <w:rPr>
          <w:rFonts w:ascii="Arial" w:hAnsi="Arial" w:cs="Arial"/>
          <w:szCs w:val="20"/>
        </w:rPr>
        <w:t>registrados</w:t>
      </w:r>
      <w:r>
        <w:rPr>
          <w:rFonts w:ascii="Arial" w:hAnsi="Arial" w:cs="Arial"/>
          <w:spacing w:val="1"/>
          <w:szCs w:val="20"/>
        </w:rPr>
        <w:t xml:space="preserve"> </w:t>
      </w:r>
      <w:r>
        <w:rPr>
          <w:rFonts w:ascii="Arial" w:hAnsi="Arial" w:cs="Arial"/>
          <w:szCs w:val="20"/>
        </w:rPr>
        <w:t>em</w:t>
      </w:r>
      <w:r>
        <w:rPr>
          <w:rFonts w:ascii="Arial" w:hAnsi="Arial" w:cs="Arial"/>
          <w:spacing w:val="1"/>
          <w:szCs w:val="20"/>
        </w:rPr>
        <w:t xml:space="preserve"> </w:t>
      </w:r>
      <w:r>
        <w:rPr>
          <w:rFonts w:ascii="Arial" w:hAnsi="Arial" w:cs="Arial"/>
          <w:szCs w:val="20"/>
        </w:rPr>
        <w:t>se</w:t>
      </w:r>
      <w:r>
        <w:rPr>
          <w:rFonts w:ascii="Arial" w:hAnsi="Arial" w:cs="Arial"/>
          <w:spacing w:val="1"/>
          <w:szCs w:val="20"/>
        </w:rPr>
        <w:t xml:space="preserve"> </w:t>
      </w:r>
      <w:r>
        <w:rPr>
          <w:rFonts w:ascii="Arial" w:hAnsi="Arial" w:cs="Arial"/>
          <w:szCs w:val="20"/>
        </w:rPr>
        <w:t>tratando</w:t>
      </w:r>
      <w:r>
        <w:rPr>
          <w:rFonts w:ascii="Arial" w:hAnsi="Arial" w:cs="Arial"/>
          <w:spacing w:val="1"/>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sociedades</w:t>
      </w:r>
      <w:r>
        <w:rPr>
          <w:rFonts w:ascii="Arial" w:hAnsi="Arial" w:cs="Arial"/>
          <w:spacing w:val="1"/>
          <w:szCs w:val="20"/>
        </w:rPr>
        <w:t xml:space="preserve"> </w:t>
      </w:r>
      <w:r>
        <w:rPr>
          <w:rFonts w:ascii="Arial" w:hAnsi="Arial" w:cs="Arial"/>
          <w:szCs w:val="20"/>
        </w:rPr>
        <w:t>civis</w:t>
      </w:r>
      <w:r>
        <w:rPr>
          <w:rFonts w:ascii="Arial" w:hAnsi="Arial" w:cs="Arial"/>
          <w:spacing w:val="1"/>
          <w:szCs w:val="20"/>
        </w:rPr>
        <w:t xml:space="preserve"> </w:t>
      </w:r>
      <w:r>
        <w:rPr>
          <w:rFonts w:ascii="Arial" w:hAnsi="Arial" w:cs="Arial"/>
          <w:szCs w:val="20"/>
        </w:rPr>
        <w:t>com</w:t>
      </w:r>
      <w:r>
        <w:rPr>
          <w:rFonts w:ascii="Arial" w:hAnsi="Arial" w:cs="Arial"/>
          <w:spacing w:val="1"/>
          <w:szCs w:val="20"/>
        </w:rPr>
        <w:t xml:space="preserve"> </w:t>
      </w:r>
      <w:r>
        <w:rPr>
          <w:rFonts w:ascii="Arial" w:hAnsi="Arial" w:cs="Arial"/>
          <w:szCs w:val="20"/>
        </w:rPr>
        <w:t>ou</w:t>
      </w:r>
      <w:r>
        <w:rPr>
          <w:rFonts w:ascii="Arial" w:hAnsi="Arial" w:cs="Arial"/>
          <w:spacing w:val="1"/>
          <w:szCs w:val="20"/>
        </w:rPr>
        <w:t xml:space="preserve"> </w:t>
      </w:r>
      <w:r>
        <w:rPr>
          <w:rFonts w:ascii="Arial" w:hAnsi="Arial" w:cs="Arial"/>
          <w:szCs w:val="20"/>
        </w:rPr>
        <w:t>sem</w:t>
      </w:r>
      <w:r>
        <w:rPr>
          <w:rFonts w:ascii="Arial" w:hAnsi="Arial" w:cs="Arial"/>
          <w:spacing w:val="1"/>
          <w:szCs w:val="20"/>
        </w:rPr>
        <w:t xml:space="preserve"> </w:t>
      </w:r>
      <w:r>
        <w:rPr>
          <w:rFonts w:ascii="Arial" w:hAnsi="Arial" w:cs="Arial"/>
          <w:szCs w:val="20"/>
        </w:rPr>
        <w:t>fins</w:t>
      </w:r>
      <w:r>
        <w:rPr>
          <w:rFonts w:ascii="Arial" w:hAnsi="Arial" w:cs="Arial"/>
          <w:spacing w:val="-57"/>
          <w:szCs w:val="20"/>
        </w:rPr>
        <w:t xml:space="preserve"> </w:t>
      </w:r>
      <w:r>
        <w:rPr>
          <w:rFonts w:ascii="Arial" w:hAnsi="Arial" w:cs="Arial"/>
          <w:szCs w:val="20"/>
        </w:rPr>
        <w:t>lucrativos. Quando se tratar de empresa pública será apresentado cópia das leis que a instituiu;</w:t>
      </w:r>
      <w:r>
        <w:rPr>
          <w:rFonts w:ascii="Arial" w:hAnsi="Arial" w:cs="Arial"/>
          <w:spacing w:val="1"/>
          <w:szCs w:val="20"/>
        </w:rPr>
        <w:t xml:space="preserve"> </w:t>
      </w:r>
      <w:r>
        <w:rPr>
          <w:rFonts w:ascii="Arial" w:hAnsi="Arial" w:cs="Arial"/>
          <w:szCs w:val="20"/>
        </w:rPr>
        <w:t>Certificado</w:t>
      </w:r>
      <w:r>
        <w:rPr>
          <w:rFonts w:ascii="Arial" w:hAnsi="Arial" w:cs="Arial"/>
          <w:spacing w:val="-1"/>
          <w:szCs w:val="20"/>
        </w:rPr>
        <w:t xml:space="preserve"> </w:t>
      </w:r>
      <w:r>
        <w:rPr>
          <w:rFonts w:ascii="Arial" w:hAnsi="Arial" w:cs="Arial"/>
          <w:szCs w:val="20"/>
        </w:rPr>
        <w:t>da</w:t>
      </w:r>
      <w:r>
        <w:rPr>
          <w:rFonts w:ascii="Arial" w:hAnsi="Arial" w:cs="Arial"/>
          <w:spacing w:val="-1"/>
          <w:szCs w:val="20"/>
        </w:rPr>
        <w:t xml:space="preserve"> </w:t>
      </w:r>
      <w:r>
        <w:rPr>
          <w:rFonts w:ascii="Arial" w:hAnsi="Arial" w:cs="Arial"/>
          <w:szCs w:val="20"/>
        </w:rPr>
        <w:t>Condição</w:t>
      </w:r>
      <w:r>
        <w:rPr>
          <w:rFonts w:ascii="Arial" w:hAnsi="Arial" w:cs="Arial"/>
          <w:spacing w:val="2"/>
          <w:szCs w:val="20"/>
        </w:rPr>
        <w:t xml:space="preserve"> </w:t>
      </w:r>
      <w:r>
        <w:rPr>
          <w:rFonts w:ascii="Arial" w:hAnsi="Arial" w:cs="Arial"/>
          <w:szCs w:val="20"/>
        </w:rPr>
        <w:t>de</w:t>
      </w:r>
      <w:r>
        <w:rPr>
          <w:rFonts w:ascii="Arial" w:hAnsi="Arial" w:cs="Arial"/>
          <w:spacing w:val="-1"/>
          <w:szCs w:val="20"/>
        </w:rPr>
        <w:t xml:space="preserve"> </w:t>
      </w:r>
      <w:r>
        <w:rPr>
          <w:rFonts w:ascii="Arial" w:hAnsi="Arial" w:cs="Arial"/>
          <w:szCs w:val="20"/>
        </w:rPr>
        <w:t>Microempreendedor</w:t>
      </w:r>
      <w:r>
        <w:rPr>
          <w:rFonts w:ascii="Arial" w:hAnsi="Arial" w:cs="Arial"/>
          <w:spacing w:val="1"/>
          <w:szCs w:val="20"/>
        </w:rPr>
        <w:t xml:space="preserve"> </w:t>
      </w:r>
      <w:r>
        <w:rPr>
          <w:rFonts w:ascii="Arial" w:hAnsi="Arial" w:cs="Arial"/>
          <w:szCs w:val="20"/>
        </w:rPr>
        <w:t>Individual</w:t>
      </w:r>
      <w:r>
        <w:rPr>
          <w:rFonts w:ascii="Arial" w:hAnsi="Arial" w:cs="Arial"/>
          <w:spacing w:val="3"/>
          <w:szCs w:val="20"/>
        </w:rPr>
        <w:t xml:space="preserve"> </w:t>
      </w:r>
      <w:r>
        <w:rPr>
          <w:rFonts w:ascii="Arial" w:hAnsi="Arial" w:cs="Arial"/>
          <w:szCs w:val="20"/>
        </w:rPr>
        <w:t>–</w:t>
      </w:r>
      <w:r>
        <w:rPr>
          <w:rFonts w:ascii="Arial" w:hAnsi="Arial" w:cs="Arial"/>
          <w:spacing w:val="-1"/>
          <w:szCs w:val="20"/>
        </w:rPr>
        <w:t xml:space="preserve"> </w:t>
      </w:r>
      <w:r>
        <w:rPr>
          <w:rFonts w:ascii="Arial" w:hAnsi="Arial" w:cs="Arial"/>
          <w:szCs w:val="20"/>
        </w:rPr>
        <w:t>MEI;</w:t>
      </w:r>
    </w:p>
    <w:p w14:paraId="3E75C4EA">
      <w:pPr>
        <w:pStyle w:val="14"/>
        <w:rPr>
          <w:rFonts w:ascii="Arial" w:hAnsi="Arial" w:cs="Arial"/>
          <w:szCs w:val="20"/>
          <w:lang w:val="pt-BR"/>
        </w:rPr>
      </w:pPr>
    </w:p>
    <w:p w14:paraId="1A78EFEE">
      <w:pPr>
        <w:pStyle w:val="5"/>
        <w:numPr>
          <w:ilvl w:val="3"/>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lang w:val="pt-BR"/>
        </w:rPr>
        <w:t>Ha</w:t>
      </w:r>
      <w:r>
        <w:rPr>
          <w:rFonts w:ascii="Arial" w:hAnsi="Arial" w:cs="Arial"/>
          <w:szCs w:val="20"/>
        </w:rPr>
        <w:t>bilitação</w:t>
      </w:r>
      <w:r>
        <w:rPr>
          <w:rFonts w:ascii="Arial" w:hAnsi="Arial" w:cs="Arial"/>
          <w:spacing w:val="-1"/>
          <w:szCs w:val="20"/>
        </w:rPr>
        <w:t xml:space="preserve"> </w:t>
      </w:r>
      <w:r>
        <w:rPr>
          <w:rFonts w:ascii="Arial" w:hAnsi="Arial" w:cs="Arial"/>
          <w:szCs w:val="20"/>
          <w:lang w:val="pt-BR"/>
        </w:rPr>
        <w:t>Fiscal</w:t>
      </w:r>
    </w:p>
    <w:p w14:paraId="6B72BF8D">
      <w:pPr>
        <w:pStyle w:val="5"/>
        <w:tabs>
          <w:tab w:val="left" w:pos="425"/>
          <w:tab w:val="left" w:pos="578"/>
        </w:tabs>
        <w:spacing w:beforeAutospacing="0" w:afterAutospacing="0"/>
        <w:ind w:right="29" w:rightChars="13"/>
        <w:jc w:val="both"/>
        <w:rPr>
          <w:rFonts w:ascii="Arial" w:hAnsi="Arial" w:eastAsia="Times New Roman" w:cs="Arial"/>
          <w:szCs w:val="20"/>
        </w:rPr>
      </w:pPr>
    </w:p>
    <w:p w14:paraId="1D80BA7B">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Regularidade</w:t>
      </w:r>
      <w:r>
        <w:rPr>
          <w:rFonts w:ascii="Arial" w:hAnsi="Arial" w:cs="Arial"/>
          <w:spacing w:val="8"/>
          <w:szCs w:val="20"/>
        </w:rPr>
        <w:t xml:space="preserve"> </w:t>
      </w:r>
      <w:r>
        <w:rPr>
          <w:rFonts w:ascii="Arial" w:hAnsi="Arial" w:cs="Arial"/>
          <w:szCs w:val="20"/>
        </w:rPr>
        <w:t>para</w:t>
      </w:r>
      <w:r>
        <w:rPr>
          <w:rFonts w:ascii="Arial" w:hAnsi="Arial" w:cs="Arial"/>
          <w:spacing w:val="9"/>
          <w:szCs w:val="20"/>
        </w:rPr>
        <w:t xml:space="preserve"> </w:t>
      </w:r>
      <w:r>
        <w:rPr>
          <w:rFonts w:ascii="Arial" w:hAnsi="Arial" w:cs="Arial"/>
          <w:szCs w:val="20"/>
        </w:rPr>
        <w:t>com</w:t>
      </w:r>
      <w:r>
        <w:rPr>
          <w:rFonts w:ascii="Arial" w:hAnsi="Arial" w:cs="Arial"/>
          <w:spacing w:val="8"/>
          <w:szCs w:val="20"/>
        </w:rPr>
        <w:t xml:space="preserve"> </w:t>
      </w:r>
      <w:r>
        <w:rPr>
          <w:rFonts w:ascii="Arial" w:hAnsi="Arial" w:cs="Arial"/>
          <w:szCs w:val="20"/>
        </w:rPr>
        <w:t>a</w:t>
      </w:r>
      <w:r>
        <w:rPr>
          <w:rFonts w:ascii="Arial" w:hAnsi="Arial" w:cs="Arial"/>
          <w:spacing w:val="9"/>
          <w:szCs w:val="20"/>
        </w:rPr>
        <w:t xml:space="preserve"> </w:t>
      </w:r>
      <w:r>
        <w:rPr>
          <w:rFonts w:ascii="Arial" w:hAnsi="Arial" w:cs="Arial"/>
          <w:szCs w:val="20"/>
        </w:rPr>
        <w:t>Fazenda</w:t>
      </w:r>
      <w:r>
        <w:rPr>
          <w:rFonts w:ascii="Arial" w:hAnsi="Arial" w:cs="Arial"/>
          <w:spacing w:val="9"/>
          <w:szCs w:val="20"/>
        </w:rPr>
        <w:t xml:space="preserve"> </w:t>
      </w:r>
      <w:r>
        <w:rPr>
          <w:rFonts w:ascii="Arial" w:hAnsi="Arial" w:cs="Arial"/>
          <w:szCs w:val="20"/>
        </w:rPr>
        <w:t>Federal</w:t>
      </w:r>
      <w:r>
        <w:rPr>
          <w:rFonts w:ascii="Arial" w:hAnsi="Arial" w:cs="Arial"/>
          <w:spacing w:val="13"/>
          <w:szCs w:val="20"/>
        </w:rPr>
        <w:t xml:space="preserve"> </w:t>
      </w:r>
      <w:r>
        <w:rPr>
          <w:rFonts w:ascii="Arial" w:hAnsi="Arial" w:cs="Arial"/>
          <w:szCs w:val="20"/>
        </w:rPr>
        <w:t>-</w:t>
      </w:r>
      <w:r>
        <w:rPr>
          <w:rFonts w:ascii="Arial" w:hAnsi="Arial" w:cs="Arial"/>
          <w:spacing w:val="10"/>
          <w:szCs w:val="20"/>
        </w:rPr>
        <w:t xml:space="preserve"> </w:t>
      </w:r>
      <w:r>
        <w:rPr>
          <w:rFonts w:ascii="Arial" w:hAnsi="Arial" w:cs="Arial"/>
          <w:szCs w:val="20"/>
        </w:rPr>
        <w:t>Certidão</w:t>
      </w:r>
      <w:r>
        <w:rPr>
          <w:rFonts w:ascii="Arial" w:hAnsi="Arial" w:cs="Arial"/>
          <w:spacing w:val="8"/>
          <w:szCs w:val="20"/>
        </w:rPr>
        <w:t xml:space="preserve"> </w:t>
      </w:r>
      <w:r>
        <w:rPr>
          <w:rFonts w:ascii="Arial" w:hAnsi="Arial" w:cs="Arial"/>
          <w:szCs w:val="20"/>
        </w:rPr>
        <w:t>Conjunta</w:t>
      </w:r>
      <w:r>
        <w:rPr>
          <w:rFonts w:ascii="Arial" w:hAnsi="Arial" w:cs="Arial"/>
          <w:spacing w:val="7"/>
          <w:szCs w:val="20"/>
        </w:rPr>
        <w:t xml:space="preserve"> </w:t>
      </w:r>
      <w:r>
        <w:rPr>
          <w:rFonts w:ascii="Arial" w:hAnsi="Arial" w:cs="Arial"/>
          <w:szCs w:val="20"/>
        </w:rPr>
        <w:t>Negativa</w:t>
      </w:r>
      <w:r>
        <w:rPr>
          <w:rFonts w:ascii="Arial" w:hAnsi="Arial" w:cs="Arial"/>
          <w:spacing w:val="10"/>
          <w:szCs w:val="20"/>
        </w:rPr>
        <w:t xml:space="preserve"> </w:t>
      </w:r>
      <w:r>
        <w:rPr>
          <w:rFonts w:ascii="Arial" w:hAnsi="Arial" w:cs="Arial"/>
          <w:szCs w:val="20"/>
        </w:rPr>
        <w:t>de</w:t>
      </w:r>
      <w:r>
        <w:rPr>
          <w:rFonts w:ascii="Arial" w:hAnsi="Arial" w:cs="Arial"/>
          <w:spacing w:val="7"/>
          <w:szCs w:val="20"/>
        </w:rPr>
        <w:t xml:space="preserve"> </w:t>
      </w:r>
      <w:r>
        <w:rPr>
          <w:rFonts w:ascii="Arial" w:hAnsi="Arial" w:cs="Arial"/>
          <w:szCs w:val="20"/>
        </w:rPr>
        <w:t>Débitos</w:t>
      </w:r>
      <w:r>
        <w:rPr>
          <w:rFonts w:ascii="Arial" w:hAnsi="Arial" w:cs="Arial"/>
          <w:spacing w:val="9"/>
          <w:szCs w:val="20"/>
        </w:rPr>
        <w:t xml:space="preserve"> </w:t>
      </w:r>
      <w:r>
        <w:rPr>
          <w:rFonts w:ascii="Arial" w:hAnsi="Arial" w:cs="Arial"/>
          <w:szCs w:val="20"/>
        </w:rPr>
        <w:t>relativos</w:t>
      </w:r>
      <w:r>
        <w:rPr>
          <w:rFonts w:ascii="Arial" w:hAnsi="Arial" w:cs="Arial"/>
          <w:spacing w:val="-58"/>
          <w:szCs w:val="20"/>
        </w:rPr>
        <w:t xml:space="preserve"> </w:t>
      </w:r>
      <w:r>
        <w:rPr>
          <w:rFonts w:ascii="Arial" w:hAnsi="Arial" w:cs="Arial"/>
          <w:szCs w:val="20"/>
        </w:rPr>
        <w:t>a</w:t>
      </w:r>
      <w:r>
        <w:rPr>
          <w:rFonts w:ascii="Arial" w:hAnsi="Arial" w:cs="Arial"/>
          <w:spacing w:val="-2"/>
          <w:szCs w:val="20"/>
        </w:rPr>
        <w:t xml:space="preserve"> </w:t>
      </w:r>
      <w:r>
        <w:rPr>
          <w:rFonts w:ascii="Arial" w:hAnsi="Arial" w:cs="Arial"/>
          <w:szCs w:val="20"/>
        </w:rPr>
        <w:t>Tributos Federais e</w:t>
      </w:r>
      <w:r>
        <w:rPr>
          <w:rFonts w:ascii="Arial" w:hAnsi="Arial" w:cs="Arial"/>
          <w:spacing w:val="1"/>
          <w:szCs w:val="20"/>
        </w:rPr>
        <w:t xml:space="preserve"> </w:t>
      </w:r>
      <w:r>
        <w:rPr>
          <w:rFonts w:ascii="Arial" w:hAnsi="Arial" w:cs="Arial"/>
          <w:szCs w:val="20"/>
        </w:rPr>
        <w:t>à</w:t>
      </w:r>
      <w:r>
        <w:rPr>
          <w:rFonts w:ascii="Arial" w:hAnsi="Arial" w:cs="Arial"/>
          <w:spacing w:val="-1"/>
          <w:szCs w:val="20"/>
        </w:rPr>
        <w:t xml:space="preserve"> </w:t>
      </w:r>
      <w:r>
        <w:rPr>
          <w:rFonts w:ascii="Arial" w:hAnsi="Arial" w:cs="Arial"/>
          <w:szCs w:val="20"/>
        </w:rPr>
        <w:t>Dívida</w:t>
      </w:r>
      <w:r>
        <w:rPr>
          <w:rFonts w:ascii="Arial" w:hAnsi="Arial" w:cs="Arial"/>
          <w:spacing w:val="-1"/>
          <w:szCs w:val="20"/>
        </w:rPr>
        <w:t xml:space="preserve"> </w:t>
      </w:r>
      <w:r>
        <w:rPr>
          <w:rFonts w:ascii="Arial" w:hAnsi="Arial" w:cs="Arial"/>
          <w:szCs w:val="20"/>
        </w:rPr>
        <w:t>Ativa da União;</w:t>
      </w:r>
    </w:p>
    <w:p w14:paraId="5E8092B7">
      <w:pPr>
        <w:pStyle w:val="5"/>
        <w:tabs>
          <w:tab w:val="left" w:pos="425"/>
          <w:tab w:val="left" w:pos="578"/>
        </w:tabs>
        <w:spacing w:beforeAutospacing="0" w:afterAutospacing="0"/>
        <w:ind w:right="29" w:rightChars="13"/>
        <w:jc w:val="both"/>
        <w:rPr>
          <w:rFonts w:ascii="Arial" w:hAnsi="Arial" w:eastAsia="Times New Roman" w:cs="Arial"/>
          <w:szCs w:val="20"/>
        </w:rPr>
      </w:pPr>
    </w:p>
    <w:p w14:paraId="73429BDB">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Certidão</w:t>
      </w:r>
      <w:r>
        <w:rPr>
          <w:rFonts w:ascii="Arial" w:hAnsi="Arial" w:cs="Arial"/>
          <w:spacing w:val="-1"/>
          <w:szCs w:val="20"/>
        </w:rPr>
        <w:t xml:space="preserve"> </w:t>
      </w:r>
      <w:r>
        <w:rPr>
          <w:rFonts w:ascii="Arial" w:hAnsi="Arial" w:cs="Arial"/>
          <w:szCs w:val="20"/>
        </w:rPr>
        <w:t>Regularidade</w:t>
      </w:r>
      <w:r>
        <w:rPr>
          <w:rFonts w:ascii="Arial" w:hAnsi="Arial" w:cs="Arial"/>
          <w:spacing w:val="-2"/>
          <w:szCs w:val="20"/>
        </w:rPr>
        <w:t xml:space="preserve"> </w:t>
      </w:r>
      <w:r>
        <w:rPr>
          <w:rFonts w:ascii="Arial" w:hAnsi="Arial" w:cs="Arial"/>
          <w:szCs w:val="20"/>
        </w:rPr>
        <w:t>junto</w:t>
      </w:r>
      <w:r>
        <w:rPr>
          <w:rFonts w:ascii="Arial" w:hAnsi="Arial" w:cs="Arial"/>
          <w:spacing w:val="-1"/>
          <w:szCs w:val="20"/>
        </w:rPr>
        <w:t xml:space="preserve"> </w:t>
      </w:r>
      <w:r>
        <w:rPr>
          <w:rFonts w:ascii="Arial" w:hAnsi="Arial" w:cs="Arial"/>
          <w:szCs w:val="20"/>
        </w:rPr>
        <w:t>à</w:t>
      </w:r>
      <w:r>
        <w:rPr>
          <w:rFonts w:ascii="Arial" w:hAnsi="Arial" w:cs="Arial"/>
          <w:spacing w:val="-2"/>
          <w:szCs w:val="20"/>
        </w:rPr>
        <w:t xml:space="preserve"> </w:t>
      </w:r>
      <w:r>
        <w:rPr>
          <w:rFonts w:ascii="Arial" w:hAnsi="Arial" w:cs="Arial"/>
          <w:szCs w:val="20"/>
        </w:rPr>
        <w:t>Secretaria de Estado</w:t>
      </w:r>
      <w:r>
        <w:rPr>
          <w:rFonts w:ascii="Arial" w:hAnsi="Arial" w:cs="Arial"/>
          <w:spacing w:val="-1"/>
          <w:szCs w:val="20"/>
        </w:rPr>
        <w:t xml:space="preserve"> </w:t>
      </w:r>
      <w:r>
        <w:rPr>
          <w:rFonts w:ascii="Arial" w:hAnsi="Arial" w:cs="Arial"/>
          <w:szCs w:val="20"/>
        </w:rPr>
        <w:t>da</w:t>
      </w:r>
      <w:r>
        <w:rPr>
          <w:rFonts w:ascii="Arial" w:hAnsi="Arial" w:cs="Arial"/>
          <w:spacing w:val="-3"/>
          <w:szCs w:val="20"/>
        </w:rPr>
        <w:t xml:space="preserve"> </w:t>
      </w:r>
      <w:r>
        <w:rPr>
          <w:rFonts w:ascii="Arial" w:hAnsi="Arial" w:cs="Arial"/>
          <w:szCs w:val="20"/>
        </w:rPr>
        <w:t>Fazenda</w:t>
      </w:r>
      <w:r>
        <w:rPr>
          <w:rFonts w:ascii="Arial" w:hAnsi="Arial" w:cs="Arial"/>
          <w:spacing w:val="-2"/>
          <w:szCs w:val="20"/>
        </w:rPr>
        <w:t xml:space="preserve"> </w:t>
      </w:r>
      <w:r>
        <w:rPr>
          <w:rFonts w:ascii="Arial" w:hAnsi="Arial" w:cs="Arial"/>
          <w:szCs w:val="20"/>
        </w:rPr>
        <w:t>Pública Estadual;</w:t>
      </w:r>
    </w:p>
    <w:p w14:paraId="225002DB">
      <w:pPr>
        <w:pStyle w:val="14"/>
        <w:rPr>
          <w:rFonts w:ascii="Arial" w:hAnsi="Arial" w:cs="Arial"/>
          <w:szCs w:val="20"/>
        </w:rPr>
      </w:pPr>
    </w:p>
    <w:p w14:paraId="3C4E67D8">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Certidão</w:t>
      </w:r>
      <w:r>
        <w:rPr>
          <w:rFonts w:ascii="Arial" w:hAnsi="Arial" w:cs="Arial"/>
          <w:spacing w:val="-1"/>
          <w:szCs w:val="20"/>
        </w:rPr>
        <w:t xml:space="preserve"> </w:t>
      </w:r>
      <w:r>
        <w:rPr>
          <w:rFonts w:ascii="Arial" w:hAnsi="Arial" w:cs="Arial"/>
          <w:szCs w:val="20"/>
        </w:rPr>
        <w:t>Negativa de</w:t>
      </w:r>
      <w:r>
        <w:rPr>
          <w:rFonts w:ascii="Arial" w:hAnsi="Arial" w:cs="Arial"/>
          <w:spacing w:val="-2"/>
          <w:szCs w:val="20"/>
        </w:rPr>
        <w:t xml:space="preserve"> </w:t>
      </w:r>
      <w:r>
        <w:rPr>
          <w:rFonts w:ascii="Arial" w:hAnsi="Arial" w:cs="Arial"/>
          <w:szCs w:val="20"/>
        </w:rPr>
        <w:t>Débito</w:t>
      </w:r>
      <w:r>
        <w:rPr>
          <w:rFonts w:ascii="Arial" w:hAnsi="Arial" w:cs="Arial"/>
          <w:spacing w:val="-1"/>
          <w:szCs w:val="20"/>
        </w:rPr>
        <w:t xml:space="preserve"> </w:t>
      </w:r>
      <w:r>
        <w:rPr>
          <w:rFonts w:ascii="Arial" w:hAnsi="Arial" w:cs="Arial"/>
          <w:szCs w:val="20"/>
        </w:rPr>
        <w:t>do</w:t>
      </w:r>
      <w:r>
        <w:rPr>
          <w:rFonts w:ascii="Arial" w:hAnsi="Arial" w:cs="Arial"/>
          <w:spacing w:val="-1"/>
          <w:szCs w:val="20"/>
        </w:rPr>
        <w:t xml:space="preserve"> </w:t>
      </w:r>
      <w:r>
        <w:rPr>
          <w:rFonts w:ascii="Arial" w:hAnsi="Arial" w:cs="Arial"/>
          <w:szCs w:val="20"/>
        </w:rPr>
        <w:t>Município</w:t>
      </w:r>
      <w:r>
        <w:rPr>
          <w:rFonts w:ascii="Arial" w:hAnsi="Arial" w:cs="Arial"/>
          <w:spacing w:val="-1"/>
          <w:szCs w:val="20"/>
        </w:rPr>
        <w:t xml:space="preserve"> </w:t>
      </w:r>
      <w:r>
        <w:rPr>
          <w:rFonts w:ascii="Arial" w:hAnsi="Arial" w:cs="Arial"/>
          <w:szCs w:val="20"/>
        </w:rPr>
        <w:t>Sede</w:t>
      </w:r>
      <w:r>
        <w:rPr>
          <w:rFonts w:ascii="Arial" w:hAnsi="Arial" w:cs="Arial"/>
          <w:spacing w:val="-2"/>
          <w:szCs w:val="20"/>
        </w:rPr>
        <w:t xml:space="preserve"> </w:t>
      </w:r>
      <w:r>
        <w:rPr>
          <w:rFonts w:ascii="Arial" w:hAnsi="Arial" w:cs="Arial"/>
          <w:szCs w:val="20"/>
        </w:rPr>
        <w:t>da</w:t>
      </w:r>
      <w:r>
        <w:rPr>
          <w:rFonts w:ascii="Arial" w:hAnsi="Arial" w:cs="Arial"/>
          <w:spacing w:val="-2"/>
          <w:szCs w:val="20"/>
        </w:rPr>
        <w:t xml:space="preserve"> </w:t>
      </w:r>
      <w:r>
        <w:rPr>
          <w:rFonts w:ascii="Arial" w:hAnsi="Arial" w:cs="Arial"/>
          <w:szCs w:val="20"/>
        </w:rPr>
        <w:t>Empresa</w:t>
      </w:r>
      <w:r>
        <w:rPr>
          <w:rFonts w:ascii="Arial" w:hAnsi="Arial" w:cs="Arial"/>
          <w:spacing w:val="-2"/>
          <w:szCs w:val="20"/>
        </w:rPr>
        <w:t xml:space="preserve"> </w:t>
      </w:r>
      <w:r>
        <w:rPr>
          <w:rFonts w:ascii="Arial" w:hAnsi="Arial" w:cs="Arial"/>
          <w:szCs w:val="20"/>
        </w:rPr>
        <w:t>(CND Municipal);</w:t>
      </w:r>
    </w:p>
    <w:p w14:paraId="02F53785">
      <w:pPr>
        <w:pStyle w:val="14"/>
        <w:rPr>
          <w:rFonts w:ascii="Arial" w:hAnsi="Arial" w:cs="Arial"/>
          <w:szCs w:val="20"/>
        </w:rPr>
      </w:pPr>
    </w:p>
    <w:p w14:paraId="24D47F14">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Certidão</w:t>
      </w:r>
      <w:r>
        <w:rPr>
          <w:rFonts w:ascii="Arial" w:hAnsi="Arial" w:cs="Arial"/>
          <w:spacing w:val="-2"/>
          <w:szCs w:val="20"/>
        </w:rPr>
        <w:t xml:space="preserve"> </w:t>
      </w:r>
      <w:r>
        <w:rPr>
          <w:rFonts w:ascii="Arial" w:hAnsi="Arial" w:cs="Arial"/>
          <w:szCs w:val="20"/>
        </w:rPr>
        <w:t>Negativa de</w:t>
      </w:r>
      <w:r>
        <w:rPr>
          <w:rFonts w:ascii="Arial" w:hAnsi="Arial" w:cs="Arial"/>
          <w:spacing w:val="-2"/>
          <w:szCs w:val="20"/>
        </w:rPr>
        <w:t xml:space="preserve"> </w:t>
      </w:r>
      <w:r>
        <w:rPr>
          <w:rFonts w:ascii="Arial" w:hAnsi="Arial" w:cs="Arial"/>
          <w:szCs w:val="20"/>
        </w:rPr>
        <w:t>Débitos</w:t>
      </w:r>
      <w:r>
        <w:rPr>
          <w:rFonts w:ascii="Arial" w:hAnsi="Arial" w:cs="Arial"/>
          <w:spacing w:val="-1"/>
          <w:szCs w:val="20"/>
        </w:rPr>
        <w:t xml:space="preserve"> </w:t>
      </w:r>
      <w:r>
        <w:rPr>
          <w:rFonts w:ascii="Arial" w:hAnsi="Arial" w:cs="Arial"/>
          <w:szCs w:val="20"/>
        </w:rPr>
        <w:t>junto</w:t>
      </w:r>
      <w:r>
        <w:rPr>
          <w:rFonts w:ascii="Arial" w:hAnsi="Arial" w:cs="Arial"/>
          <w:spacing w:val="-1"/>
          <w:szCs w:val="20"/>
        </w:rPr>
        <w:t xml:space="preserve"> </w:t>
      </w:r>
      <w:r>
        <w:rPr>
          <w:rFonts w:ascii="Arial" w:hAnsi="Arial" w:cs="Arial"/>
          <w:szCs w:val="20"/>
        </w:rPr>
        <w:t>ao</w:t>
      </w:r>
      <w:r>
        <w:rPr>
          <w:rFonts w:ascii="Arial" w:hAnsi="Arial" w:cs="Arial"/>
          <w:spacing w:val="-1"/>
          <w:szCs w:val="20"/>
        </w:rPr>
        <w:t xml:space="preserve"> </w:t>
      </w:r>
      <w:r>
        <w:rPr>
          <w:rFonts w:ascii="Arial" w:hAnsi="Arial" w:cs="Arial"/>
          <w:szCs w:val="20"/>
        </w:rPr>
        <w:t>FGTS;</w:t>
      </w:r>
    </w:p>
    <w:p w14:paraId="712D9D07">
      <w:pPr>
        <w:pStyle w:val="14"/>
        <w:rPr>
          <w:rFonts w:ascii="Arial" w:hAnsi="Arial" w:cs="Arial"/>
          <w:szCs w:val="20"/>
        </w:rPr>
      </w:pPr>
    </w:p>
    <w:p w14:paraId="58A2A500">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Certidão</w:t>
      </w:r>
      <w:r>
        <w:rPr>
          <w:rFonts w:ascii="Arial" w:hAnsi="Arial" w:cs="Arial"/>
          <w:spacing w:val="-2"/>
          <w:szCs w:val="20"/>
        </w:rPr>
        <w:t xml:space="preserve"> </w:t>
      </w:r>
      <w:r>
        <w:rPr>
          <w:rFonts w:ascii="Arial" w:hAnsi="Arial" w:cs="Arial"/>
          <w:szCs w:val="20"/>
        </w:rPr>
        <w:t>Negativa de</w:t>
      </w:r>
      <w:r>
        <w:rPr>
          <w:rFonts w:ascii="Arial" w:hAnsi="Arial" w:cs="Arial"/>
          <w:spacing w:val="-3"/>
          <w:szCs w:val="20"/>
        </w:rPr>
        <w:t xml:space="preserve"> </w:t>
      </w:r>
      <w:r>
        <w:rPr>
          <w:rFonts w:ascii="Arial" w:hAnsi="Arial" w:cs="Arial"/>
          <w:szCs w:val="20"/>
        </w:rPr>
        <w:t>Débitos</w:t>
      </w:r>
      <w:r>
        <w:rPr>
          <w:rFonts w:ascii="Arial" w:hAnsi="Arial" w:cs="Arial"/>
          <w:spacing w:val="-1"/>
          <w:szCs w:val="20"/>
        </w:rPr>
        <w:t xml:space="preserve"> </w:t>
      </w:r>
      <w:r>
        <w:rPr>
          <w:rFonts w:ascii="Arial" w:hAnsi="Arial" w:cs="Arial"/>
          <w:szCs w:val="20"/>
        </w:rPr>
        <w:t>Trabalhistas</w:t>
      </w:r>
      <w:r>
        <w:rPr>
          <w:rFonts w:ascii="Arial" w:hAnsi="Arial" w:cs="Arial"/>
          <w:spacing w:val="-2"/>
          <w:szCs w:val="20"/>
        </w:rPr>
        <w:t xml:space="preserve"> </w:t>
      </w:r>
      <w:r>
        <w:rPr>
          <w:rFonts w:ascii="Arial" w:hAnsi="Arial" w:cs="Arial"/>
          <w:szCs w:val="20"/>
        </w:rPr>
        <w:t>(CNDT);</w:t>
      </w:r>
    </w:p>
    <w:p w14:paraId="6DE5BD45">
      <w:pPr>
        <w:pStyle w:val="14"/>
        <w:rPr>
          <w:rFonts w:ascii="Arial" w:hAnsi="Arial" w:cs="Arial"/>
          <w:szCs w:val="20"/>
          <w:lang w:val="pt-BR"/>
        </w:rPr>
      </w:pPr>
    </w:p>
    <w:p w14:paraId="4DCA7E03">
      <w:pPr>
        <w:pStyle w:val="5"/>
        <w:numPr>
          <w:ilvl w:val="3"/>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lang w:val="pt-BR"/>
        </w:rPr>
        <w:t>Ha</w:t>
      </w:r>
      <w:r>
        <w:rPr>
          <w:rFonts w:ascii="Arial" w:hAnsi="Arial" w:cs="Arial"/>
          <w:szCs w:val="20"/>
        </w:rPr>
        <w:t>bilitação</w:t>
      </w:r>
      <w:r>
        <w:rPr>
          <w:rFonts w:ascii="Arial" w:hAnsi="Arial" w:cs="Arial"/>
          <w:spacing w:val="-1"/>
          <w:szCs w:val="20"/>
        </w:rPr>
        <w:t xml:space="preserve"> </w:t>
      </w:r>
      <w:r>
        <w:rPr>
          <w:rFonts w:ascii="Arial" w:hAnsi="Arial" w:cs="Arial"/>
          <w:szCs w:val="20"/>
          <w:lang w:val="pt-BR"/>
        </w:rPr>
        <w:t>Econômica-Financeira</w:t>
      </w:r>
    </w:p>
    <w:p w14:paraId="1F81A816">
      <w:pPr>
        <w:pStyle w:val="5"/>
        <w:tabs>
          <w:tab w:val="left" w:pos="425"/>
          <w:tab w:val="left" w:pos="578"/>
        </w:tabs>
        <w:spacing w:beforeAutospacing="0" w:afterAutospacing="0"/>
        <w:ind w:right="29" w:rightChars="13"/>
        <w:jc w:val="both"/>
        <w:rPr>
          <w:rFonts w:ascii="Arial" w:hAnsi="Arial" w:eastAsia="Times New Roman" w:cs="Arial"/>
          <w:szCs w:val="20"/>
        </w:rPr>
      </w:pPr>
    </w:p>
    <w:p w14:paraId="397FCC7A">
      <w:pPr>
        <w:pStyle w:val="5"/>
        <w:numPr>
          <w:ilvl w:val="4"/>
          <w:numId w:val="1"/>
        </w:numPr>
        <w:tabs>
          <w:tab w:val="left" w:pos="578"/>
        </w:tabs>
        <w:spacing w:beforeAutospacing="0" w:afterAutospacing="0"/>
        <w:ind w:right="29" w:rightChars="13"/>
        <w:jc w:val="both"/>
        <w:rPr>
          <w:rFonts w:ascii="Arial" w:hAnsi="Arial" w:eastAsia="Times New Roman" w:cs="Arial"/>
          <w:szCs w:val="20"/>
        </w:rPr>
      </w:pPr>
      <w:r>
        <w:rPr>
          <w:rFonts w:ascii="Arial" w:hAnsi="Arial" w:cs="Arial"/>
          <w:szCs w:val="20"/>
        </w:rPr>
        <w:t>Certidão atualizada das ações relativas a falência e à recuperação judicial, expedida pelo distribuidor da sede da pessoa jurídica, ou de execução patrimonial, expedida no domicílio da pessoa física, se for o caso, com prazo de validade em vigor na data de entrega d</w:t>
      </w:r>
      <w:r>
        <w:rPr>
          <w:rFonts w:ascii="Arial" w:hAnsi="Arial" w:cs="Arial"/>
          <w:szCs w:val="20"/>
          <w:lang w:val="pt-BR"/>
        </w:rPr>
        <w:t>as propostas comerciais</w:t>
      </w:r>
      <w:r>
        <w:rPr>
          <w:rFonts w:ascii="Arial" w:hAnsi="Arial" w:cs="Arial"/>
          <w:szCs w:val="20"/>
        </w:rPr>
        <w:t>, ou emitida em até 90 (noventa) dias anteriores à data da entrega dos envelopes, caso não possua prazo de validade indicado.</w:t>
      </w:r>
    </w:p>
    <w:p w14:paraId="03EB2087">
      <w:pPr>
        <w:pStyle w:val="5"/>
        <w:tabs>
          <w:tab w:val="left" w:pos="425"/>
          <w:tab w:val="left" w:pos="578"/>
        </w:tabs>
        <w:spacing w:beforeAutospacing="0" w:afterAutospacing="0"/>
        <w:ind w:right="29" w:rightChars="13"/>
        <w:jc w:val="both"/>
        <w:rPr>
          <w:rFonts w:ascii="Arial" w:hAnsi="Arial" w:eastAsia="Times New Roman" w:cs="Arial"/>
          <w:szCs w:val="20"/>
        </w:rPr>
      </w:pPr>
    </w:p>
    <w:p w14:paraId="4D81E15F">
      <w:pPr>
        <w:pStyle w:val="4"/>
        <w:spacing w:line="240" w:lineRule="exact"/>
        <w:ind w:right="29" w:rightChars="13"/>
        <w:jc w:val="both"/>
        <w:rPr>
          <w:rFonts w:ascii="Arial" w:hAnsi="Arial" w:cs="Arial"/>
          <w:sz w:val="20"/>
          <w:szCs w:val="20"/>
          <w:lang w:val="pt-BR"/>
        </w:rPr>
      </w:pPr>
    </w:p>
    <w:p w14:paraId="333FADF8">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7" w:name="art6xxiii.i"/>
      <w:bookmarkEnd w:id="7"/>
      <w:r>
        <w:rPr>
          <w:rFonts w:ascii="Arial" w:hAnsi="Arial" w:cs="Arial"/>
          <w:b/>
          <w:bCs/>
          <w:color w:val="000000"/>
          <w:szCs w:val="20"/>
          <w:lang w:val="pt-BR"/>
        </w:rPr>
        <w:t xml:space="preserve"> ESTIMATIVAS DO VALOR DA CONTRATAÇÃO</w:t>
      </w:r>
    </w:p>
    <w:p w14:paraId="759CDDFD">
      <w:pPr>
        <w:pStyle w:val="5"/>
        <w:tabs>
          <w:tab w:val="left" w:pos="425"/>
        </w:tabs>
        <w:spacing w:beforeAutospacing="0" w:afterAutospacing="0"/>
        <w:jc w:val="both"/>
        <w:rPr>
          <w:rFonts w:ascii="Arial" w:hAnsi="Arial" w:cs="Arial"/>
          <w:b/>
          <w:bCs/>
          <w:color w:val="000000"/>
          <w:szCs w:val="20"/>
          <w:lang w:val="pt-BR"/>
        </w:rPr>
      </w:pPr>
    </w:p>
    <w:p w14:paraId="2E2C2D74">
      <w:pPr>
        <w:pStyle w:val="5"/>
        <w:tabs>
          <w:tab w:val="left" w:pos="425"/>
        </w:tabs>
        <w:spacing w:beforeAutospacing="0" w:afterAutospacing="0"/>
        <w:jc w:val="both"/>
        <w:rPr>
          <w:rFonts w:ascii="Arial" w:hAnsi="Arial" w:cs="Arial"/>
          <w:color w:val="000000"/>
          <w:szCs w:val="20"/>
          <w:lang w:val="pt-BR"/>
        </w:rPr>
      </w:pPr>
      <w:r>
        <w:rPr>
          <w:rFonts w:ascii="Arial" w:hAnsi="Arial" w:cs="Arial"/>
          <w:color w:val="000000"/>
          <w:szCs w:val="20"/>
          <w:lang w:val="pt-BR"/>
        </w:rPr>
        <w:t xml:space="preserve">O custo estimado total da contratação é de </w:t>
      </w:r>
      <w:r>
        <w:rPr>
          <w:rFonts w:ascii="Arial" w:hAnsi="Arial" w:cs="Arial"/>
          <w:b/>
          <w:color w:val="000000"/>
          <w:szCs w:val="20"/>
          <w:lang w:val="pt-BR"/>
        </w:rPr>
        <w:t>R$</w:t>
      </w:r>
      <w:r>
        <w:rPr>
          <w:rFonts w:hint="default" w:ascii="Arial" w:hAnsi="Arial" w:cs="Arial"/>
          <w:b/>
          <w:color w:val="000000"/>
          <w:szCs w:val="20"/>
          <w:lang w:val="pt-BR"/>
        </w:rPr>
        <w:t xml:space="preserve"> </w:t>
      </w:r>
      <w:r>
        <w:rPr>
          <w:rFonts w:ascii="Arial" w:hAnsi="Arial" w:cs="Arial"/>
          <w:b/>
          <w:color w:val="000000"/>
          <w:szCs w:val="20"/>
          <w:lang w:val="pt-BR"/>
        </w:rPr>
        <w:t>1</w:t>
      </w:r>
      <w:r>
        <w:rPr>
          <w:rFonts w:hint="default" w:ascii="Arial" w:hAnsi="Arial" w:cs="Arial"/>
          <w:b/>
          <w:color w:val="000000"/>
          <w:szCs w:val="20"/>
          <w:lang w:val="pt-BR"/>
        </w:rPr>
        <w:t>.</w:t>
      </w:r>
      <w:r>
        <w:rPr>
          <w:rFonts w:ascii="Arial" w:hAnsi="Arial" w:cs="Arial"/>
          <w:b/>
          <w:color w:val="000000"/>
          <w:szCs w:val="20"/>
          <w:lang w:val="pt-BR"/>
        </w:rPr>
        <w:t xml:space="preserve">615,34 </w:t>
      </w:r>
      <w:r>
        <w:rPr>
          <w:rFonts w:hint="default" w:ascii="Arial" w:hAnsi="Arial" w:cs="Arial"/>
          <w:b/>
          <w:color w:val="000000"/>
          <w:szCs w:val="20"/>
          <w:lang w:val="pt-BR"/>
        </w:rPr>
        <w:t xml:space="preserve">Um </w:t>
      </w:r>
      <w:bookmarkStart w:id="9" w:name="_GoBack"/>
      <w:bookmarkEnd w:id="9"/>
      <w:r>
        <w:rPr>
          <w:rFonts w:ascii="Arial" w:hAnsi="Arial" w:cs="Arial"/>
          <w:b/>
          <w:color w:val="000000"/>
          <w:szCs w:val="20"/>
          <w:lang w:val="pt-BR"/>
        </w:rPr>
        <w:t>mil seiscentos e quinze reais e trinta e quatro centavos)</w:t>
      </w:r>
      <w:r>
        <w:rPr>
          <w:rFonts w:ascii="Arial" w:hAnsi="Arial" w:cs="Arial"/>
          <w:color w:val="000000"/>
          <w:szCs w:val="20"/>
          <w:lang w:val="pt-BR"/>
        </w:rPr>
        <w:t>, conforme custos unitários especificados neste termo de referência.</w:t>
      </w:r>
    </w:p>
    <w:p w14:paraId="0AE50A71">
      <w:pPr>
        <w:pStyle w:val="5"/>
        <w:tabs>
          <w:tab w:val="left" w:pos="425"/>
        </w:tabs>
        <w:spacing w:beforeAutospacing="0" w:afterAutospacing="0"/>
        <w:jc w:val="both"/>
        <w:rPr>
          <w:rFonts w:ascii="Arial" w:hAnsi="Arial" w:cs="Arial"/>
          <w:color w:val="000000"/>
          <w:szCs w:val="20"/>
          <w:lang w:val="pt-BR"/>
        </w:rPr>
      </w:pPr>
    </w:p>
    <w:p w14:paraId="514FEAC1">
      <w:pPr>
        <w:pStyle w:val="5"/>
        <w:tabs>
          <w:tab w:val="left" w:pos="425"/>
        </w:tabs>
        <w:spacing w:beforeAutospacing="0" w:afterAutospacing="0"/>
        <w:jc w:val="both"/>
        <w:rPr>
          <w:rFonts w:ascii="Arial" w:hAnsi="Arial" w:cs="Arial"/>
          <w:b/>
          <w:bCs/>
          <w:color w:val="000000"/>
          <w:szCs w:val="20"/>
          <w:lang w:val="pt-BR"/>
        </w:rPr>
      </w:pPr>
    </w:p>
    <w:p w14:paraId="020DDDEC">
      <w:pPr>
        <w:pStyle w:val="5"/>
        <w:spacing w:beforeAutospacing="0" w:afterAutospacing="0"/>
        <w:jc w:val="both"/>
        <w:rPr>
          <w:rFonts w:ascii="Arial" w:hAnsi="Arial" w:cs="Arial"/>
          <w:b/>
          <w:bCs/>
          <w:color w:val="000000"/>
          <w:szCs w:val="20"/>
          <w:lang w:val="pt-BR"/>
        </w:rPr>
      </w:pPr>
    </w:p>
    <w:p w14:paraId="40677EB6">
      <w:pPr>
        <w:pStyle w:val="5"/>
        <w:numPr>
          <w:ilvl w:val="0"/>
          <w:numId w:val="1"/>
        </w:numPr>
        <w:tabs>
          <w:tab w:val="clear" w:pos="425"/>
        </w:tabs>
        <w:spacing w:beforeAutospacing="0" w:afterAutospacing="0"/>
        <w:ind w:left="0" w:firstLine="0"/>
        <w:jc w:val="both"/>
        <w:rPr>
          <w:rFonts w:ascii="Arial" w:hAnsi="Arial" w:cs="Arial"/>
          <w:b/>
          <w:bCs/>
          <w:color w:val="000000"/>
          <w:szCs w:val="20"/>
          <w:lang w:val="pt-BR"/>
        </w:rPr>
      </w:pPr>
      <w:bookmarkStart w:id="8" w:name="art6xxiiij"/>
      <w:bookmarkEnd w:id="8"/>
      <w:r>
        <w:rPr>
          <w:rFonts w:ascii="Arial" w:hAnsi="Arial" w:cs="Arial"/>
          <w:b/>
          <w:bCs/>
          <w:color w:val="000000"/>
          <w:szCs w:val="20"/>
          <w:lang w:val="pt-BR"/>
        </w:rPr>
        <w:t>ADEQUAÇÃO ORÇAMENTÁRIA;</w:t>
      </w:r>
    </w:p>
    <w:p w14:paraId="1975E567">
      <w:pPr>
        <w:pStyle w:val="5"/>
        <w:tabs>
          <w:tab w:val="left" w:pos="425"/>
        </w:tabs>
        <w:spacing w:beforeAutospacing="0" w:afterAutospacing="0"/>
        <w:jc w:val="both"/>
        <w:rPr>
          <w:rFonts w:ascii="Arial" w:hAnsi="Arial" w:cs="Arial"/>
          <w:b/>
          <w:bCs/>
          <w:color w:val="000000"/>
          <w:szCs w:val="20"/>
          <w:lang w:val="pt-BR"/>
        </w:rPr>
      </w:pPr>
    </w:p>
    <w:p w14:paraId="5B3CFAAD">
      <w:pPr>
        <w:pStyle w:val="5"/>
        <w:numPr>
          <w:ilvl w:val="1"/>
          <w:numId w:val="1"/>
        </w:numPr>
        <w:spacing w:beforeAutospacing="0" w:afterAutospacing="0"/>
        <w:jc w:val="both"/>
        <w:rPr>
          <w:rFonts w:ascii="Arial" w:hAnsi="Arial" w:cs="Arial"/>
          <w:b/>
          <w:bCs/>
          <w:color w:val="000000"/>
          <w:szCs w:val="20"/>
          <w:lang w:val="pt-BR"/>
        </w:rPr>
      </w:pPr>
      <w:r>
        <w:rPr>
          <w:rFonts w:ascii="Arial" w:hAnsi="Arial" w:cs="Arial"/>
          <w:color w:val="000000"/>
          <w:szCs w:val="20"/>
          <w:lang w:val="pt-BR"/>
        </w:rPr>
        <w:t>As despesas decorrentes da presente contratação correrão à conta de recursos específicos consignados no Orçamento Municipal, mediante a dotação a ser indicada em momento oportuno.</w:t>
      </w:r>
    </w:p>
    <w:p w14:paraId="6CF55108">
      <w:pPr>
        <w:pStyle w:val="5"/>
        <w:spacing w:beforeAutospacing="0" w:afterAutospacing="0"/>
        <w:jc w:val="both"/>
        <w:rPr>
          <w:rFonts w:ascii="Arial" w:hAnsi="Arial" w:cs="Arial"/>
          <w:color w:val="000000"/>
          <w:szCs w:val="20"/>
          <w:lang w:val="pt-BR"/>
        </w:rPr>
      </w:pPr>
    </w:p>
    <w:p w14:paraId="7A37B087">
      <w:pPr>
        <w:pStyle w:val="5"/>
        <w:spacing w:beforeAutospacing="0" w:afterAutospacing="0"/>
        <w:jc w:val="center"/>
        <w:rPr>
          <w:rFonts w:ascii="Arial" w:hAnsi="Arial" w:cs="Arial"/>
          <w:color w:val="000000"/>
          <w:szCs w:val="20"/>
          <w:lang w:val="pt-BR"/>
        </w:rPr>
      </w:pPr>
    </w:p>
    <w:p w14:paraId="6241FAE8">
      <w:pPr>
        <w:pStyle w:val="5"/>
        <w:spacing w:beforeAutospacing="0" w:afterAutospacing="0"/>
        <w:jc w:val="center"/>
        <w:rPr>
          <w:rFonts w:ascii="Arial" w:hAnsi="Arial" w:cs="Arial"/>
          <w:color w:val="000000"/>
          <w:szCs w:val="20"/>
          <w:lang w:val="pt-BR"/>
        </w:rPr>
      </w:pPr>
    </w:p>
    <w:p w14:paraId="58E1474E">
      <w:pPr>
        <w:pStyle w:val="5"/>
        <w:spacing w:beforeAutospacing="0" w:afterAutospacing="0"/>
        <w:jc w:val="center"/>
        <w:rPr>
          <w:rFonts w:ascii="Arial" w:hAnsi="Arial" w:cs="Arial"/>
          <w:color w:val="000000"/>
          <w:szCs w:val="20"/>
          <w:lang w:val="pt-BR"/>
        </w:rPr>
      </w:pPr>
    </w:p>
    <w:p w14:paraId="4402DE61">
      <w:pPr>
        <w:pStyle w:val="5"/>
        <w:spacing w:beforeAutospacing="0" w:afterAutospacing="0"/>
        <w:jc w:val="center"/>
        <w:rPr>
          <w:rFonts w:ascii="Arial" w:hAnsi="Arial" w:cs="Arial"/>
          <w:color w:val="000000"/>
          <w:szCs w:val="20"/>
          <w:lang w:val="pt-BR"/>
        </w:rPr>
      </w:pPr>
    </w:p>
    <w:p w14:paraId="004AEC63">
      <w:pPr>
        <w:pStyle w:val="5"/>
        <w:spacing w:beforeAutospacing="0" w:afterAutospacing="0"/>
        <w:jc w:val="center"/>
        <w:rPr>
          <w:rFonts w:ascii="Arial" w:hAnsi="Arial" w:cs="Arial"/>
          <w:color w:val="000000"/>
          <w:szCs w:val="20"/>
          <w:lang w:val="pt-BR"/>
        </w:rPr>
      </w:pPr>
    </w:p>
    <w:p w14:paraId="49E33B4D">
      <w:pPr>
        <w:pStyle w:val="5"/>
        <w:spacing w:beforeAutospacing="0" w:afterAutospacing="0"/>
        <w:jc w:val="center"/>
        <w:rPr>
          <w:rFonts w:ascii="Arial" w:hAnsi="Arial" w:cs="Arial"/>
          <w:color w:val="000000"/>
          <w:szCs w:val="20"/>
          <w:lang w:val="pt-BR"/>
        </w:rPr>
      </w:pPr>
      <w:r>
        <w:rPr>
          <w:rFonts w:ascii="Arial" w:hAnsi="Arial" w:cs="Arial"/>
          <w:color w:val="000000"/>
          <w:szCs w:val="20"/>
          <w:lang w:val="pt-BR"/>
        </w:rPr>
        <w:t>Tiago Texera</w:t>
      </w:r>
    </w:p>
    <w:p w14:paraId="7E8A80F6">
      <w:pPr>
        <w:pStyle w:val="5"/>
        <w:spacing w:beforeAutospacing="0" w:afterAutospacing="0"/>
        <w:jc w:val="center"/>
        <w:rPr>
          <w:rFonts w:ascii="Arial" w:hAnsi="Arial" w:cs="Arial"/>
          <w:color w:val="000000"/>
          <w:szCs w:val="20"/>
          <w:lang w:val="pt-BR"/>
        </w:rPr>
      </w:pPr>
      <w:r>
        <w:rPr>
          <w:rFonts w:ascii="Arial" w:hAnsi="Arial" w:cs="Arial"/>
          <w:color w:val="000000"/>
          <w:szCs w:val="20"/>
          <w:lang w:val="pt-BR"/>
        </w:rPr>
        <w:t>Secretária de Saúde</w:t>
      </w:r>
    </w:p>
    <w:p w14:paraId="7FF85DDE"/>
    <w:p w14:paraId="1E22C3E7"/>
    <w:p w14:paraId="7066713F"/>
    <w:p w14:paraId="26353A74"/>
    <w:p w14:paraId="5B21492D"/>
    <w:p w14:paraId="4F3876BD"/>
    <w:p w14:paraId="0E3D3B86"/>
    <w:p w14:paraId="18D4DECC">
      <w:pPr>
        <w:tabs>
          <w:tab w:val="left" w:pos="3168"/>
        </w:tabs>
      </w:pPr>
      <w:r>
        <w:tab/>
      </w:r>
    </w:p>
    <w:sectPr>
      <w:headerReference r:id="rId5" w:type="default"/>
      <w:footerReference r:id="rId6" w:type="default"/>
      <w:pgSz w:w="11906" w:h="16838"/>
      <w:pgMar w:top="737" w:right="964" w:bottom="1134" w:left="96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A76DE">
    <w:pPr>
      <w:pStyle w:val="7"/>
      <w:jc w:val="center"/>
    </w:pPr>
    <w:r>
      <w:rPr>
        <w:lang w:val="pt-BR" w:eastAsia="pt-BR"/>
      </w:rPr>
      <w:drawing>
        <wp:inline distT="0" distB="0" distL="0" distR="0">
          <wp:extent cx="6299835" cy="6489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64922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45613">
    <w:pPr>
      <w:pStyle w:val="6"/>
      <w:jc w:val="center"/>
    </w:pPr>
    <w:r>
      <w:rPr>
        <w:lang w:val="pt-BR" w:eastAsia="pt-BR"/>
      </w:rPr>
      <w:drawing>
        <wp:inline distT="0" distB="0" distL="0" distR="0">
          <wp:extent cx="6299835" cy="972185"/>
          <wp:effectExtent l="0" t="0" r="571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972312"/>
                  </a:xfrm>
                  <a:prstGeom prst="rect">
                    <a:avLst/>
                  </a:prstGeom>
                </pic:spPr>
              </pic:pic>
            </a:graphicData>
          </a:graphic>
        </wp:inline>
      </w:drawing>
    </w:r>
  </w:p>
  <w:p w14:paraId="4A72444E">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9511F"/>
    <w:multiLevelType w:val="multilevel"/>
    <w:tmpl w:val="D609511F"/>
    <w:lvl w:ilvl="0" w:tentative="0">
      <w:start w:val="1"/>
      <w:numFmt w:val="decimal"/>
      <w:lvlText w:val="%1."/>
      <w:lvlJc w:val="left"/>
      <w:pPr>
        <w:tabs>
          <w:tab w:val="left" w:pos="425"/>
        </w:tabs>
        <w:ind w:left="425" w:hanging="425"/>
      </w:pPr>
      <w:rPr>
        <w:rFonts w:hint="default" w:ascii="Arial" w:hAnsi="Arial" w:cs="Arial"/>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F4B5D9F5"/>
    <w:multiLevelType w:val="multilevel"/>
    <w:tmpl w:val="F4B5D9F5"/>
    <w:lvl w:ilvl="0" w:tentative="0">
      <w:start w:val="1"/>
      <w:numFmt w:val="lowerLetter"/>
      <w:lvlText w:val="%1)"/>
      <w:lvlJc w:val="left"/>
      <w:pPr>
        <w:ind w:left="841" w:hanging="708"/>
      </w:pPr>
      <w:rPr>
        <w:rFonts w:hint="default" w:ascii="Arial" w:hAnsi="Arial" w:eastAsia="Times New Roman" w:cs="Arial"/>
        <w:spacing w:val="-1"/>
        <w:w w:val="99"/>
        <w:sz w:val="20"/>
        <w:szCs w:val="20"/>
        <w:lang w:val="pt-PT" w:eastAsia="en-US" w:bidi="ar-SA"/>
      </w:rPr>
    </w:lvl>
    <w:lvl w:ilvl="1" w:tentative="0">
      <w:start w:val="0"/>
      <w:numFmt w:val="bullet"/>
      <w:lvlText w:val="•"/>
      <w:lvlJc w:val="left"/>
      <w:pPr>
        <w:ind w:left="1748" w:hanging="708"/>
      </w:pPr>
      <w:rPr>
        <w:rFonts w:hint="default"/>
        <w:lang w:val="pt-PT" w:eastAsia="en-US" w:bidi="ar-SA"/>
      </w:rPr>
    </w:lvl>
    <w:lvl w:ilvl="2" w:tentative="0">
      <w:start w:val="0"/>
      <w:numFmt w:val="bullet"/>
      <w:lvlText w:val="•"/>
      <w:lvlJc w:val="left"/>
      <w:pPr>
        <w:ind w:left="2656" w:hanging="708"/>
      </w:pPr>
      <w:rPr>
        <w:rFonts w:hint="default"/>
        <w:lang w:val="pt-PT" w:eastAsia="en-US" w:bidi="ar-SA"/>
      </w:rPr>
    </w:lvl>
    <w:lvl w:ilvl="3" w:tentative="0">
      <w:start w:val="0"/>
      <w:numFmt w:val="bullet"/>
      <w:lvlText w:val="•"/>
      <w:lvlJc w:val="left"/>
      <w:pPr>
        <w:ind w:left="3565" w:hanging="708"/>
      </w:pPr>
      <w:rPr>
        <w:rFonts w:hint="default"/>
        <w:lang w:val="pt-PT" w:eastAsia="en-US" w:bidi="ar-SA"/>
      </w:rPr>
    </w:lvl>
    <w:lvl w:ilvl="4" w:tentative="0">
      <w:start w:val="0"/>
      <w:numFmt w:val="bullet"/>
      <w:lvlText w:val="•"/>
      <w:lvlJc w:val="left"/>
      <w:pPr>
        <w:ind w:left="4473" w:hanging="708"/>
      </w:pPr>
      <w:rPr>
        <w:rFonts w:hint="default"/>
        <w:lang w:val="pt-PT" w:eastAsia="en-US" w:bidi="ar-SA"/>
      </w:rPr>
    </w:lvl>
    <w:lvl w:ilvl="5" w:tentative="0">
      <w:start w:val="0"/>
      <w:numFmt w:val="bullet"/>
      <w:lvlText w:val="•"/>
      <w:lvlJc w:val="left"/>
      <w:pPr>
        <w:ind w:left="5382" w:hanging="708"/>
      </w:pPr>
      <w:rPr>
        <w:rFonts w:hint="default"/>
        <w:lang w:val="pt-PT" w:eastAsia="en-US" w:bidi="ar-SA"/>
      </w:rPr>
    </w:lvl>
    <w:lvl w:ilvl="6" w:tentative="0">
      <w:start w:val="0"/>
      <w:numFmt w:val="bullet"/>
      <w:lvlText w:val="•"/>
      <w:lvlJc w:val="left"/>
      <w:pPr>
        <w:ind w:left="6290" w:hanging="708"/>
      </w:pPr>
      <w:rPr>
        <w:rFonts w:hint="default"/>
        <w:lang w:val="pt-PT" w:eastAsia="en-US" w:bidi="ar-SA"/>
      </w:rPr>
    </w:lvl>
    <w:lvl w:ilvl="7" w:tentative="0">
      <w:start w:val="0"/>
      <w:numFmt w:val="bullet"/>
      <w:lvlText w:val="•"/>
      <w:lvlJc w:val="left"/>
      <w:pPr>
        <w:ind w:left="7198" w:hanging="708"/>
      </w:pPr>
      <w:rPr>
        <w:rFonts w:hint="default"/>
        <w:lang w:val="pt-PT" w:eastAsia="en-US" w:bidi="ar-SA"/>
      </w:rPr>
    </w:lvl>
    <w:lvl w:ilvl="8" w:tentative="0">
      <w:start w:val="0"/>
      <w:numFmt w:val="bullet"/>
      <w:lvlText w:val="•"/>
      <w:lvlJc w:val="left"/>
      <w:pPr>
        <w:ind w:left="8107" w:hanging="708"/>
      </w:pPr>
      <w:rPr>
        <w:rFonts w:hint="default"/>
        <w:lang w:val="pt-PT" w:eastAsia="en-US" w:bidi="ar-SA"/>
      </w:rPr>
    </w:lvl>
  </w:abstractNum>
  <w:abstractNum w:abstractNumId="2">
    <w:nsid w:val="5A241D34"/>
    <w:multiLevelType w:val="multilevel"/>
    <w:tmpl w:val="5A241D34"/>
    <w:lvl w:ilvl="0" w:tentative="0">
      <w:start w:val="1"/>
      <w:numFmt w:val="lowerLetter"/>
      <w:lvlText w:val="%1)"/>
      <w:lvlJc w:val="left"/>
      <w:pPr>
        <w:ind w:left="841" w:hanging="708"/>
      </w:pPr>
      <w:rPr>
        <w:rFonts w:hint="default" w:ascii="Arial" w:hAnsi="Arial" w:eastAsia="Times New Roman" w:cs="Arial"/>
        <w:spacing w:val="-1"/>
        <w:w w:val="99"/>
        <w:sz w:val="20"/>
        <w:szCs w:val="20"/>
        <w:lang w:val="pt-PT" w:eastAsia="en-US" w:bidi="ar-SA"/>
      </w:rPr>
    </w:lvl>
    <w:lvl w:ilvl="1" w:tentative="0">
      <w:start w:val="0"/>
      <w:numFmt w:val="bullet"/>
      <w:lvlText w:val="•"/>
      <w:lvlJc w:val="left"/>
      <w:pPr>
        <w:ind w:left="1748" w:hanging="708"/>
      </w:pPr>
      <w:rPr>
        <w:rFonts w:hint="default"/>
        <w:lang w:val="pt-PT" w:eastAsia="en-US" w:bidi="ar-SA"/>
      </w:rPr>
    </w:lvl>
    <w:lvl w:ilvl="2" w:tentative="0">
      <w:start w:val="0"/>
      <w:numFmt w:val="bullet"/>
      <w:lvlText w:val="•"/>
      <w:lvlJc w:val="left"/>
      <w:pPr>
        <w:ind w:left="2656" w:hanging="708"/>
      </w:pPr>
      <w:rPr>
        <w:rFonts w:hint="default"/>
        <w:lang w:val="pt-PT" w:eastAsia="en-US" w:bidi="ar-SA"/>
      </w:rPr>
    </w:lvl>
    <w:lvl w:ilvl="3" w:tentative="0">
      <w:start w:val="0"/>
      <w:numFmt w:val="bullet"/>
      <w:lvlText w:val="•"/>
      <w:lvlJc w:val="left"/>
      <w:pPr>
        <w:ind w:left="3565" w:hanging="708"/>
      </w:pPr>
      <w:rPr>
        <w:rFonts w:hint="default"/>
        <w:lang w:val="pt-PT" w:eastAsia="en-US" w:bidi="ar-SA"/>
      </w:rPr>
    </w:lvl>
    <w:lvl w:ilvl="4" w:tentative="0">
      <w:start w:val="0"/>
      <w:numFmt w:val="bullet"/>
      <w:lvlText w:val="•"/>
      <w:lvlJc w:val="left"/>
      <w:pPr>
        <w:ind w:left="4473" w:hanging="708"/>
      </w:pPr>
      <w:rPr>
        <w:rFonts w:hint="default"/>
        <w:lang w:val="pt-PT" w:eastAsia="en-US" w:bidi="ar-SA"/>
      </w:rPr>
    </w:lvl>
    <w:lvl w:ilvl="5" w:tentative="0">
      <w:start w:val="0"/>
      <w:numFmt w:val="bullet"/>
      <w:lvlText w:val="•"/>
      <w:lvlJc w:val="left"/>
      <w:pPr>
        <w:ind w:left="5382" w:hanging="708"/>
      </w:pPr>
      <w:rPr>
        <w:rFonts w:hint="default"/>
        <w:lang w:val="pt-PT" w:eastAsia="en-US" w:bidi="ar-SA"/>
      </w:rPr>
    </w:lvl>
    <w:lvl w:ilvl="6" w:tentative="0">
      <w:start w:val="0"/>
      <w:numFmt w:val="bullet"/>
      <w:lvlText w:val="•"/>
      <w:lvlJc w:val="left"/>
      <w:pPr>
        <w:ind w:left="6290" w:hanging="708"/>
      </w:pPr>
      <w:rPr>
        <w:rFonts w:hint="default"/>
        <w:lang w:val="pt-PT" w:eastAsia="en-US" w:bidi="ar-SA"/>
      </w:rPr>
    </w:lvl>
    <w:lvl w:ilvl="7" w:tentative="0">
      <w:start w:val="0"/>
      <w:numFmt w:val="bullet"/>
      <w:lvlText w:val="•"/>
      <w:lvlJc w:val="left"/>
      <w:pPr>
        <w:ind w:left="7198" w:hanging="708"/>
      </w:pPr>
      <w:rPr>
        <w:rFonts w:hint="default"/>
        <w:lang w:val="pt-PT" w:eastAsia="en-US" w:bidi="ar-SA"/>
      </w:rPr>
    </w:lvl>
    <w:lvl w:ilvl="8" w:tentative="0">
      <w:start w:val="0"/>
      <w:numFmt w:val="bullet"/>
      <w:lvlText w:val="•"/>
      <w:lvlJc w:val="left"/>
      <w:pPr>
        <w:ind w:left="8107" w:hanging="708"/>
      </w:pPr>
      <w:rPr>
        <w:rFonts w:hint="default"/>
        <w:lang w:val="pt-P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D08"/>
    <w:rsid w:val="00006DF0"/>
    <w:rsid w:val="000340F4"/>
    <w:rsid w:val="00054C28"/>
    <w:rsid w:val="000968F4"/>
    <w:rsid w:val="0011709E"/>
    <w:rsid w:val="001279B6"/>
    <w:rsid w:val="001425E1"/>
    <w:rsid w:val="00183494"/>
    <w:rsid w:val="002437BB"/>
    <w:rsid w:val="00265001"/>
    <w:rsid w:val="0027198B"/>
    <w:rsid w:val="002A6C7A"/>
    <w:rsid w:val="0038319E"/>
    <w:rsid w:val="003B23F8"/>
    <w:rsid w:val="003C10D3"/>
    <w:rsid w:val="003F581C"/>
    <w:rsid w:val="00423479"/>
    <w:rsid w:val="0043370A"/>
    <w:rsid w:val="00472698"/>
    <w:rsid w:val="004727B7"/>
    <w:rsid w:val="00490F45"/>
    <w:rsid w:val="004D7457"/>
    <w:rsid w:val="005066F0"/>
    <w:rsid w:val="00597651"/>
    <w:rsid w:val="005B7034"/>
    <w:rsid w:val="00646951"/>
    <w:rsid w:val="00686EF9"/>
    <w:rsid w:val="006C3717"/>
    <w:rsid w:val="00702D81"/>
    <w:rsid w:val="00742668"/>
    <w:rsid w:val="0076799C"/>
    <w:rsid w:val="0078145D"/>
    <w:rsid w:val="0078173D"/>
    <w:rsid w:val="007849CC"/>
    <w:rsid w:val="007858A1"/>
    <w:rsid w:val="00895652"/>
    <w:rsid w:val="008F4465"/>
    <w:rsid w:val="00927402"/>
    <w:rsid w:val="009279BD"/>
    <w:rsid w:val="00946D08"/>
    <w:rsid w:val="009541CC"/>
    <w:rsid w:val="0099115F"/>
    <w:rsid w:val="00994A48"/>
    <w:rsid w:val="009B021E"/>
    <w:rsid w:val="00A22774"/>
    <w:rsid w:val="00A85DC1"/>
    <w:rsid w:val="00A96C68"/>
    <w:rsid w:val="00AE039D"/>
    <w:rsid w:val="00B14110"/>
    <w:rsid w:val="00B54140"/>
    <w:rsid w:val="00BA7F6F"/>
    <w:rsid w:val="00C0208C"/>
    <w:rsid w:val="00C13621"/>
    <w:rsid w:val="00C31EFC"/>
    <w:rsid w:val="00C32756"/>
    <w:rsid w:val="00C41C4B"/>
    <w:rsid w:val="00C52A57"/>
    <w:rsid w:val="00C723ED"/>
    <w:rsid w:val="00C862A4"/>
    <w:rsid w:val="00DD42B5"/>
    <w:rsid w:val="00DF6B92"/>
    <w:rsid w:val="00E42E6F"/>
    <w:rsid w:val="00E77C80"/>
    <w:rsid w:val="00E8611E"/>
    <w:rsid w:val="00ED21C9"/>
    <w:rsid w:val="00EE4E88"/>
    <w:rsid w:val="00EF0E70"/>
    <w:rsid w:val="00F123C5"/>
    <w:rsid w:val="00F31D76"/>
    <w:rsid w:val="00F41718"/>
    <w:rsid w:val="00F4514D"/>
    <w:rsid w:val="00F758C6"/>
    <w:rsid w:val="00FA5321"/>
    <w:rsid w:val="00FF083E"/>
    <w:rsid w:val="483B4EB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spacing w:after="0" w:line="240" w:lineRule="auto"/>
    </w:pPr>
    <w:rPr>
      <w:rFonts w:ascii="Calibri" w:hAnsi="Calibri" w:eastAsia="Calibri" w:cs="Calibri"/>
      <w:sz w:val="22"/>
      <w:szCs w:val="22"/>
      <w:lang w:val="pt-PT"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link w:val="13"/>
    <w:qFormat/>
    <w:uiPriority w:val="1"/>
  </w:style>
  <w:style w:type="paragraph" w:styleId="5">
    <w:name w:val="Normal (Web)"/>
    <w:qFormat/>
    <w:uiPriority w:val="0"/>
    <w:pPr>
      <w:spacing w:beforeAutospacing="1" w:after="0" w:afterAutospacing="1" w:line="240" w:lineRule="auto"/>
    </w:pPr>
    <w:rPr>
      <w:rFonts w:ascii="Times New Roman" w:hAnsi="Times New Roman" w:eastAsia="SimSun" w:cs="Times New Roman"/>
      <w:sz w:val="20"/>
      <w:szCs w:val="24"/>
      <w:lang w:val="en-US" w:eastAsia="zh-CN" w:bidi="ar-SA"/>
    </w:rPr>
  </w:style>
  <w:style w:type="paragraph" w:styleId="6">
    <w:name w:val="header"/>
    <w:basedOn w:val="1"/>
    <w:link w:val="10"/>
    <w:unhideWhenUsed/>
    <w:uiPriority w:val="99"/>
    <w:pPr>
      <w:tabs>
        <w:tab w:val="center" w:pos="4252"/>
        <w:tab w:val="right" w:pos="8504"/>
      </w:tabs>
    </w:pPr>
  </w:style>
  <w:style w:type="paragraph" w:styleId="7">
    <w:name w:val="footer"/>
    <w:basedOn w:val="1"/>
    <w:link w:val="11"/>
    <w:unhideWhenUsed/>
    <w:uiPriority w:val="99"/>
    <w:pPr>
      <w:tabs>
        <w:tab w:val="center" w:pos="4252"/>
        <w:tab w:val="right" w:pos="8504"/>
      </w:tabs>
    </w:pPr>
  </w:style>
  <w:style w:type="paragraph" w:styleId="8">
    <w:name w:val="Balloon Text"/>
    <w:basedOn w:val="1"/>
    <w:link w:val="12"/>
    <w:semiHidden/>
    <w:unhideWhenUsed/>
    <w:uiPriority w:val="99"/>
    <w:rPr>
      <w:rFonts w:ascii="Segoe UI" w:hAnsi="Segoe UI" w:cs="Segoe UI"/>
      <w:sz w:val="18"/>
      <w:szCs w:val="18"/>
    </w:rPr>
  </w:style>
  <w:style w:type="table" w:styleId="9">
    <w:name w:val="Table Grid"/>
    <w:basedOn w:val="3"/>
    <w:qFormat/>
    <w:uiPriority w:val="0"/>
    <w:pPr>
      <w:widowControl w:val="0"/>
      <w:spacing w:after="0" w:line="240" w:lineRule="auto"/>
      <w:jc w:val="both"/>
    </w:pPr>
    <w:rPr>
      <w:rFonts w:ascii="Times New Roman" w:hAnsi="Times New Roman" w:eastAsia="SimSu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Cabeçalho Char"/>
    <w:basedOn w:val="2"/>
    <w:link w:val="6"/>
    <w:uiPriority w:val="99"/>
  </w:style>
  <w:style w:type="character" w:customStyle="1" w:styleId="11">
    <w:name w:val="Rodapé Char"/>
    <w:basedOn w:val="2"/>
    <w:link w:val="7"/>
    <w:uiPriority w:val="99"/>
  </w:style>
  <w:style w:type="character" w:customStyle="1" w:styleId="12">
    <w:name w:val="Texto de balão Char"/>
    <w:basedOn w:val="2"/>
    <w:link w:val="8"/>
    <w:semiHidden/>
    <w:uiPriority w:val="99"/>
    <w:rPr>
      <w:rFonts w:ascii="Segoe UI" w:hAnsi="Segoe UI" w:cs="Segoe UI"/>
      <w:sz w:val="18"/>
      <w:szCs w:val="18"/>
    </w:rPr>
  </w:style>
  <w:style w:type="character" w:customStyle="1" w:styleId="13">
    <w:name w:val="Corpo de texto Char"/>
    <w:basedOn w:val="2"/>
    <w:link w:val="4"/>
    <w:uiPriority w:val="1"/>
    <w:rPr>
      <w:rFonts w:ascii="Calibri" w:hAnsi="Calibri" w:eastAsia="Calibri" w:cs="Calibri"/>
      <w:lang w:val="pt-PT"/>
    </w:rPr>
  </w:style>
  <w:style w:type="paragraph" w:styleId="14">
    <w:name w:val="List Paragraph"/>
    <w:basedOn w:val="1"/>
    <w:qFormat/>
    <w:uiPriority w:val="1"/>
    <w:pPr>
      <w:ind w:left="1221" w:hanging="7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1789</Words>
  <Characters>9661</Characters>
  <Lines>80</Lines>
  <Paragraphs>22</Paragraphs>
  <TotalTime>286</TotalTime>
  <ScaleCrop>false</ScaleCrop>
  <LinksUpToDate>false</LinksUpToDate>
  <CharactersWithSpaces>11428</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2025-02-25T16:55:00Z</dcterms:created>
  <dc:creator>Rodrigo Alvarez</dc:creator>
  <cp:lastModifiedBy>valeria.alves</cp:lastModifiedBy>
  <cp:lastPrinted>2025-02-27T17:03:00Z</cp:lastPrinted>
  <dcterms:modified xsi:type="dcterms:W3CDTF">2025-03-28T17:24:53Z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56CE19059D024882A8D2F24D81BCE5FB_12</vt:lpwstr>
  </property>
</Properties>
</file>