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962BA" w:rsidRDefault="00E4152B">
      <w:pPr>
        <w:spacing w:after="12" w:line="259" w:lineRule="auto"/>
        <w:ind w:left="0" w:right="0" w:firstLine="0"/>
        <w:jc w:val="left"/>
      </w:pPr>
      <w:r>
        <w:t xml:space="preserve"> </w:t>
      </w:r>
    </w:p>
    <w:p w:rsidR="00C962BA" w:rsidRDefault="00E4152B">
      <w:pPr>
        <w:spacing w:after="15" w:line="249" w:lineRule="auto"/>
        <w:ind w:left="279" w:right="0"/>
      </w:pPr>
      <w:r>
        <w:rPr>
          <w:b/>
        </w:rPr>
        <w:t xml:space="preserve">EDITAL Nº 40/2024 </w:t>
      </w:r>
    </w:p>
    <w:p w:rsidR="00C962BA" w:rsidRDefault="00E4152B">
      <w:pPr>
        <w:spacing w:after="15" w:line="249" w:lineRule="auto"/>
        <w:ind w:left="279" w:right="0"/>
      </w:pPr>
      <w:r>
        <w:rPr>
          <w:b/>
        </w:rPr>
        <w:t xml:space="preserve">PROCESSO </w:t>
      </w:r>
      <w:r w:rsidR="00E81B12">
        <w:rPr>
          <w:b/>
        </w:rPr>
        <w:t>ADMINISTRATIVO N°: P17553/2023</w:t>
      </w:r>
    </w:p>
    <w:p w:rsidR="00C962BA" w:rsidRDefault="00E4152B">
      <w:pPr>
        <w:spacing w:after="15" w:line="249" w:lineRule="auto"/>
        <w:ind w:left="279" w:right="0"/>
      </w:pPr>
      <w:r>
        <w:rPr>
          <w:b/>
        </w:rPr>
        <w:t>Modalidade: PR</w:t>
      </w:r>
      <w:bookmarkStart w:id="0" w:name="_GoBack"/>
      <w:bookmarkEnd w:id="0"/>
      <w:r>
        <w:rPr>
          <w:b/>
        </w:rPr>
        <w:t xml:space="preserve">EGÃO ELETRÔNICO N° 22/2024   </w:t>
      </w:r>
    </w:p>
    <w:p w:rsidR="00C962BA" w:rsidRDefault="00E4152B">
      <w:pPr>
        <w:spacing w:after="0" w:line="259" w:lineRule="auto"/>
        <w:ind w:left="0" w:right="0" w:firstLine="0"/>
        <w:jc w:val="left"/>
      </w:pPr>
      <w:r>
        <w:rPr>
          <w:b/>
        </w:rPr>
        <w:t xml:space="preserve"> </w:t>
      </w:r>
    </w:p>
    <w:p w:rsidR="00C962BA" w:rsidRDefault="00E4152B">
      <w:pPr>
        <w:spacing w:after="44"/>
        <w:ind w:right="42"/>
      </w:pPr>
      <w:r>
        <w:t xml:space="preserve">O Município de Ibiúna, Estado de São Paulo, sito à Avenida Capitão Manoel de Oliveira Carvalho, nº 51, Centro, Ibiúna-SP, inscrita no CNPJ nº 46.634.531/0001-37 torna público para conhecimento de todos os interessados que será realizado na modalidade </w:t>
      </w:r>
      <w:r>
        <w:rPr>
          <w:b/>
        </w:rPr>
        <w:t>PREGÃO ELETRÔNICO</w:t>
      </w:r>
      <w:r>
        <w:t>, do tipo “</w:t>
      </w:r>
      <w:r>
        <w:rPr>
          <w:b/>
        </w:rPr>
        <w:t xml:space="preserve">MENOR PREÇO POR ITEM, </w:t>
      </w:r>
      <w:r>
        <w:t xml:space="preserve">que se encontra aberto, nesta Prefeitura, que será regido pela Lei Federal nº 14.133, de 1 de abril de 2021, Decreto Municipal nº </w:t>
      </w:r>
      <w:r>
        <w:rPr>
          <w:b/>
        </w:rPr>
        <w:t xml:space="preserve">3207, de 26 de janeiro de 2024 </w:t>
      </w:r>
      <w:r>
        <w:t xml:space="preserve">pela Lei Complementar nº 123 de 14 de dezembro de 2006, Lei Complementar nº 147 de 07 de Agosto de 2014, e demais normas pertinentes e pelas condições estabelecidas no presente edital. </w:t>
      </w:r>
    </w:p>
    <w:p w:rsidR="00C962BA" w:rsidRDefault="00E4152B">
      <w:pPr>
        <w:spacing w:after="0" w:line="259" w:lineRule="auto"/>
        <w:ind w:left="0" w:right="0" w:firstLine="0"/>
        <w:jc w:val="left"/>
      </w:pPr>
      <w:r>
        <w:t xml:space="preserve"> </w:t>
      </w:r>
    </w:p>
    <w:p w:rsidR="00C962BA" w:rsidRDefault="00E4152B">
      <w:pPr>
        <w:ind w:right="42"/>
      </w:pPr>
      <w:r>
        <w:t xml:space="preserve">Data da sessão: 12/07/2024 </w:t>
      </w:r>
    </w:p>
    <w:p w:rsidR="00C962BA" w:rsidRDefault="00E4152B">
      <w:pPr>
        <w:ind w:right="42"/>
      </w:pPr>
      <w:r>
        <w:t xml:space="preserve">Horário: 09h10 (horário de Brasília-DF). </w:t>
      </w:r>
    </w:p>
    <w:p w:rsidR="00C962BA" w:rsidRDefault="00E4152B">
      <w:pPr>
        <w:ind w:right="42"/>
      </w:pPr>
      <w:r>
        <w:t xml:space="preserve">Sistema Eletrônico Utilizado: Compras BR </w:t>
      </w:r>
    </w:p>
    <w:p w:rsidR="00C962BA" w:rsidRDefault="00E4152B">
      <w:pPr>
        <w:ind w:right="42"/>
      </w:pPr>
      <w:r>
        <w:t>Endereço Eletrônico:</w:t>
      </w:r>
      <w:hyperlink r:id="rId7">
        <w:r>
          <w:t xml:space="preserve"> </w:t>
        </w:r>
      </w:hyperlink>
      <w:hyperlink r:id="rId8">
        <w:r>
          <w:t>http://www.comprasbr.com.br</w:t>
        </w:r>
      </w:hyperlink>
      <w:hyperlink r:id="rId9">
        <w:r>
          <w:t xml:space="preserve"> </w:t>
        </w:r>
      </w:hyperlink>
    </w:p>
    <w:p w:rsidR="00C962BA" w:rsidRDefault="00E4152B">
      <w:pPr>
        <w:ind w:right="42"/>
      </w:pPr>
      <w:r>
        <w:t xml:space="preserve">Licitação ampla participação </w:t>
      </w:r>
    </w:p>
    <w:p w:rsidR="00C962BA" w:rsidRDefault="00E4152B">
      <w:pPr>
        <w:ind w:right="42"/>
      </w:pPr>
      <w:r>
        <w:t xml:space="preserve">Modo de disputa: Aberto </w:t>
      </w:r>
    </w:p>
    <w:p w:rsidR="00C962BA" w:rsidRDefault="00E4152B" w:rsidP="00E4152B">
      <w:pPr>
        <w:spacing w:after="15" w:line="249" w:lineRule="auto"/>
        <w:ind w:left="279" w:right="0"/>
      </w:pPr>
      <w:r>
        <w:rPr>
          <w:b/>
        </w:rPr>
        <w:t xml:space="preserve">AQUISIÇÃO DE EQUIPAMENTOS E MATERIAIS PERMANENTE ODONTOLÓGICO PARA ATENDER A UNIDADE BÁSICA DE SAÚDE NO BAIRRO DO PARURU – ATRAVÉS DE RECURSO DO MUNITÉRIO DA SAÚDE – PROPOSTA Nº 15822.319000/1230-02, CONFORME TERMO DE REFERÊNCIA E ANEXOS DO EDITAL. </w:t>
      </w:r>
    </w:p>
    <w:p w:rsidR="00C962BA" w:rsidRDefault="00E4152B">
      <w:pPr>
        <w:ind w:right="42"/>
      </w:pPr>
      <w:r>
        <w:t xml:space="preserve">Critério de julgamento: Menor preço por item. </w:t>
      </w:r>
    </w:p>
    <w:p w:rsidR="00C962BA" w:rsidRDefault="00E4152B">
      <w:pPr>
        <w:ind w:right="42"/>
      </w:pPr>
      <w:r>
        <w:t xml:space="preserve">Endereço para retirada do Edital: licitacao@ibiuna.sp.gov.br </w:t>
      </w:r>
    </w:p>
    <w:p w:rsidR="00C962BA" w:rsidRDefault="00E4152B">
      <w:pPr>
        <w:ind w:right="42"/>
      </w:pPr>
      <w:r>
        <w:t xml:space="preserve">A licitação será dirigida pelo Pregoeiro Oficial do município auxiliado pelas equipes de apoio designadas pela Portaria nº 14283 de 04 de janeiro de 2021.  </w:t>
      </w:r>
    </w:p>
    <w:p w:rsidR="00C962BA" w:rsidRDefault="00E4152B">
      <w:pPr>
        <w:spacing w:after="157"/>
        <w:ind w:right="42"/>
      </w:pPr>
      <w:r>
        <w:t xml:space="preserve">A modalidade de Pregão adotada, foram regulamentados por atos da autoridade superior, encartados ao processo respectivo. </w:t>
      </w:r>
    </w:p>
    <w:p w:rsidR="00C962BA" w:rsidRDefault="00E4152B">
      <w:pPr>
        <w:spacing w:after="0" w:line="259" w:lineRule="auto"/>
        <w:ind w:left="0" w:right="0" w:firstLine="0"/>
        <w:jc w:val="left"/>
      </w:pPr>
      <w:r>
        <w:t xml:space="preserve"> </w:t>
      </w:r>
    </w:p>
    <w:p w:rsidR="00C962BA" w:rsidRDefault="00E4152B">
      <w:pPr>
        <w:pStyle w:val="Ttulo1"/>
        <w:tabs>
          <w:tab w:val="center" w:pos="9794"/>
        </w:tabs>
        <w:spacing w:after="156"/>
        <w:ind w:left="307" w:firstLine="0"/>
      </w:pPr>
      <w:r>
        <w:rPr>
          <w:u w:val="none"/>
        </w:rPr>
        <w:t>1.</w:t>
      </w:r>
      <w:r>
        <w:rPr>
          <w:rFonts w:ascii="Arial" w:eastAsia="Arial" w:hAnsi="Arial" w:cs="Arial"/>
          <w:u w:val="none"/>
        </w:rPr>
        <w:t xml:space="preserve"> </w:t>
      </w:r>
      <w:r>
        <w:t xml:space="preserve">- OBJETO </w:t>
      </w:r>
      <w:r>
        <w:tab/>
      </w:r>
      <w:r>
        <w:rPr>
          <w:u w:val="none"/>
        </w:rPr>
        <w:t xml:space="preserve"> </w:t>
      </w:r>
    </w:p>
    <w:p w:rsidR="00E4152B" w:rsidRDefault="00E4152B" w:rsidP="00E4152B">
      <w:pPr>
        <w:spacing w:after="15" w:line="249" w:lineRule="auto"/>
        <w:ind w:left="279" w:right="0"/>
      </w:pPr>
      <w:r>
        <w:rPr>
          <w:rFonts w:ascii="Calibri" w:eastAsia="Calibri" w:hAnsi="Calibri" w:cs="Calibri"/>
          <w:sz w:val="22"/>
        </w:rPr>
        <w:tab/>
      </w:r>
      <w:r>
        <w:t>1.1</w:t>
      </w:r>
      <w:r>
        <w:rPr>
          <w:rFonts w:ascii="Arial" w:eastAsia="Arial" w:hAnsi="Arial" w:cs="Arial"/>
        </w:rPr>
        <w:t xml:space="preserve"> </w:t>
      </w:r>
      <w:r>
        <w:t xml:space="preserve">- A presente licitação tem por objeto o </w:t>
      </w:r>
      <w:r>
        <w:rPr>
          <w:b/>
        </w:rPr>
        <w:t xml:space="preserve">AQUISIÇÃO DE EQUIPAMENTOS E MATERIAIS PERMANENTE ODONTOLÓGICO PARA ATENDER A UNIDADE BÁSICA DE SAÚDE NO BAIRRO DO PARURU – ATRAVÉS DE RECURSO DO MUNITÉRIO DA SAÚDE – PROPOSTA Nº 15822.319000/1230-02, CONFORME TERMO DE REFERÊNCIA E ANEXOS DO EDITAL. </w:t>
      </w:r>
    </w:p>
    <w:p w:rsidR="00E4152B" w:rsidRDefault="00E4152B" w:rsidP="00E4152B">
      <w:pPr>
        <w:tabs>
          <w:tab w:val="center" w:pos="393"/>
          <w:tab w:val="right" w:pos="9866"/>
        </w:tabs>
        <w:ind w:left="0" w:right="0" w:firstLine="0"/>
        <w:jc w:val="left"/>
      </w:pPr>
    </w:p>
    <w:p w:rsidR="00C962BA" w:rsidRDefault="00E4152B">
      <w:pPr>
        <w:spacing w:after="46" w:line="273" w:lineRule="auto"/>
        <w:ind w:left="243" w:right="0" w:firstLine="0"/>
        <w:jc w:val="left"/>
      </w:pPr>
      <w:r>
        <w:t>1.2</w:t>
      </w:r>
      <w:r>
        <w:rPr>
          <w:rFonts w:ascii="Arial" w:eastAsia="Arial" w:hAnsi="Arial" w:cs="Arial"/>
        </w:rPr>
        <w:t xml:space="preserve"> </w:t>
      </w:r>
      <w:r>
        <w:rPr>
          <w:u w:val="single" w:color="000000"/>
        </w:rPr>
        <w:t>- A licitação é composta conforme tabela constante do Termo de Referência (ANEXO 1),</w:t>
      </w:r>
      <w:r>
        <w:t xml:space="preserve"> </w:t>
      </w:r>
      <w:r>
        <w:rPr>
          <w:u w:val="single" w:color="000000"/>
        </w:rPr>
        <w:t>facultando-se ao licitante a participação de seu interesse.</w:t>
      </w:r>
      <w:r>
        <w:t xml:space="preserve"> </w:t>
      </w:r>
    </w:p>
    <w:p w:rsidR="00C962BA" w:rsidRDefault="00E4152B">
      <w:pPr>
        <w:spacing w:after="0" w:line="259" w:lineRule="auto"/>
        <w:ind w:left="0" w:right="0" w:firstLine="0"/>
        <w:jc w:val="left"/>
      </w:pPr>
      <w:r>
        <w:t xml:space="preserve"> </w:t>
      </w:r>
    </w:p>
    <w:p w:rsidR="00C962BA" w:rsidRDefault="00E4152B">
      <w:pPr>
        <w:ind w:left="238" w:right="42"/>
      </w:pPr>
      <w:r>
        <w:t>1.3</w:t>
      </w:r>
      <w:r>
        <w:rPr>
          <w:rFonts w:ascii="Arial" w:eastAsia="Arial" w:hAnsi="Arial" w:cs="Arial"/>
        </w:rPr>
        <w:t xml:space="preserve"> </w:t>
      </w:r>
      <w:r>
        <w:t xml:space="preserve">- A licitação será realizada pelo regime de Empreitada por Preço Unitário, sagrando-se vencedor o licitante que ofertar o menor preço do item. </w:t>
      </w:r>
    </w:p>
    <w:p w:rsidR="00C962BA" w:rsidRDefault="00E4152B">
      <w:pPr>
        <w:spacing w:after="75" w:line="249" w:lineRule="auto"/>
        <w:ind w:left="279" w:right="0"/>
      </w:pPr>
      <w:r>
        <w:lastRenderedPageBreak/>
        <w:t>1.4</w:t>
      </w:r>
      <w:r>
        <w:rPr>
          <w:rFonts w:ascii="Arial" w:eastAsia="Arial" w:hAnsi="Arial" w:cs="Arial"/>
        </w:rPr>
        <w:t xml:space="preserve"> </w:t>
      </w:r>
      <w:r>
        <w:rPr>
          <w:b/>
        </w:rPr>
        <w:t xml:space="preserve">- Compõem este Edital os ANEXOS: </w:t>
      </w:r>
    </w:p>
    <w:p w:rsidR="00C962BA" w:rsidRDefault="00E4152B">
      <w:pPr>
        <w:spacing w:after="0" w:line="259" w:lineRule="auto"/>
        <w:ind w:left="0" w:right="0" w:firstLine="0"/>
        <w:jc w:val="left"/>
      </w:pPr>
      <w:r>
        <w:rPr>
          <w:b/>
        </w:rPr>
        <w:t xml:space="preserve"> </w:t>
      </w:r>
    </w:p>
    <w:p w:rsidR="00C962BA" w:rsidRDefault="00E4152B">
      <w:pPr>
        <w:spacing w:after="0"/>
        <w:ind w:left="228" w:right="0"/>
      </w:pPr>
      <w:r>
        <w:rPr>
          <w:b/>
          <w:sz w:val="22"/>
        </w:rPr>
        <w:t xml:space="preserve">Anexo 01 </w:t>
      </w:r>
      <w:r>
        <w:rPr>
          <w:sz w:val="22"/>
        </w:rPr>
        <w:t xml:space="preserve">- Termo de Referência do objeto;  </w:t>
      </w:r>
    </w:p>
    <w:p w:rsidR="00C962BA" w:rsidRDefault="00E4152B">
      <w:pPr>
        <w:spacing w:after="0"/>
        <w:ind w:left="228" w:right="0"/>
      </w:pPr>
      <w:r>
        <w:rPr>
          <w:b/>
          <w:sz w:val="22"/>
        </w:rPr>
        <w:t xml:space="preserve">Anexo 02 – </w:t>
      </w:r>
      <w:r>
        <w:rPr>
          <w:sz w:val="22"/>
        </w:rPr>
        <w:t xml:space="preserve">Modelo de Proposta  </w:t>
      </w:r>
    </w:p>
    <w:p w:rsidR="00C962BA" w:rsidRDefault="00E4152B">
      <w:pPr>
        <w:spacing w:after="0"/>
        <w:ind w:left="228" w:right="0"/>
      </w:pPr>
      <w:r>
        <w:rPr>
          <w:b/>
          <w:sz w:val="22"/>
        </w:rPr>
        <w:t xml:space="preserve">Anexo 03 </w:t>
      </w:r>
      <w:r>
        <w:rPr>
          <w:sz w:val="22"/>
        </w:rPr>
        <w:t xml:space="preserve">- Modelo de Declarações;  </w:t>
      </w:r>
    </w:p>
    <w:p w:rsidR="00E4152B" w:rsidRDefault="00E4152B">
      <w:pPr>
        <w:spacing w:after="41"/>
        <w:ind w:left="228" w:right="3053"/>
        <w:rPr>
          <w:sz w:val="22"/>
        </w:rPr>
      </w:pPr>
      <w:r>
        <w:rPr>
          <w:b/>
          <w:sz w:val="22"/>
        </w:rPr>
        <w:t xml:space="preserve">Anexo 04 </w:t>
      </w:r>
      <w:r>
        <w:rPr>
          <w:sz w:val="22"/>
        </w:rPr>
        <w:t xml:space="preserve">- Modelo de Declaração de enquadramento de ME/EPP;  </w:t>
      </w:r>
    </w:p>
    <w:p w:rsidR="00C962BA" w:rsidRDefault="00E4152B">
      <w:pPr>
        <w:spacing w:after="41"/>
        <w:ind w:left="228" w:right="3053"/>
      </w:pPr>
      <w:r>
        <w:rPr>
          <w:b/>
          <w:sz w:val="22"/>
        </w:rPr>
        <w:t xml:space="preserve">Anexo 05 </w:t>
      </w:r>
      <w:r>
        <w:rPr>
          <w:sz w:val="22"/>
        </w:rPr>
        <w:t xml:space="preserve">- Minuta de Contrato de Fornecimento.  </w:t>
      </w:r>
    </w:p>
    <w:p w:rsidR="00C962BA" w:rsidRDefault="00E4152B">
      <w:pPr>
        <w:spacing w:after="0" w:line="259" w:lineRule="auto"/>
        <w:ind w:left="0" w:right="0" w:firstLine="0"/>
        <w:jc w:val="left"/>
      </w:pPr>
      <w:r>
        <w:t xml:space="preserve"> </w:t>
      </w:r>
    </w:p>
    <w:tbl>
      <w:tblPr>
        <w:tblStyle w:val="TableGrid"/>
        <w:tblpPr w:vertAnchor="text" w:tblpX="471" w:tblpY="-9"/>
        <w:tblOverlap w:val="never"/>
        <w:tblW w:w="9360" w:type="dxa"/>
        <w:tblInd w:w="0" w:type="dxa"/>
        <w:tblCellMar>
          <w:top w:w="9" w:type="dxa"/>
          <w:left w:w="0" w:type="dxa"/>
          <w:bottom w:w="0" w:type="dxa"/>
          <w:right w:w="115" w:type="dxa"/>
        </w:tblCellMar>
        <w:tblLook w:val="04A0" w:firstRow="1" w:lastRow="0" w:firstColumn="1" w:lastColumn="0" w:noHBand="0" w:noVBand="1"/>
      </w:tblPr>
      <w:tblGrid>
        <w:gridCol w:w="9360"/>
      </w:tblGrid>
      <w:tr w:rsidR="00C962BA">
        <w:trPr>
          <w:trHeight w:val="276"/>
        </w:trPr>
        <w:tc>
          <w:tcPr>
            <w:tcW w:w="9360" w:type="dxa"/>
            <w:tcBorders>
              <w:top w:val="nil"/>
              <w:left w:val="nil"/>
              <w:bottom w:val="nil"/>
              <w:right w:val="nil"/>
            </w:tcBorders>
            <w:shd w:val="clear" w:color="auto" w:fill="D0CECE"/>
          </w:tcPr>
          <w:p w:rsidR="00C962BA" w:rsidRDefault="00E4152B">
            <w:pPr>
              <w:spacing w:after="0" w:line="259" w:lineRule="auto"/>
              <w:ind w:left="0" w:right="0" w:firstLine="0"/>
              <w:jc w:val="left"/>
            </w:pPr>
            <w:r>
              <w:rPr>
                <w:b/>
                <w:u w:val="single" w:color="000000"/>
              </w:rPr>
              <w:t xml:space="preserve">- DAS CONDIÇÕES DE PARTICIPAÇÃO </w:t>
            </w:r>
          </w:p>
        </w:tc>
      </w:tr>
    </w:tbl>
    <w:p w:rsidR="00C962BA" w:rsidRDefault="00E4152B">
      <w:pPr>
        <w:spacing w:after="18" w:line="259" w:lineRule="auto"/>
        <w:ind w:left="10" w:right="72"/>
        <w:jc w:val="right"/>
      </w:pPr>
      <w:r>
        <w:rPr>
          <w:b/>
        </w:rPr>
        <w:t>2</w:t>
      </w:r>
      <w:r>
        <w:rPr>
          <w:rFonts w:ascii="Arial" w:eastAsia="Arial" w:hAnsi="Arial" w:cs="Arial"/>
          <w:b/>
        </w:rPr>
        <w:t xml:space="preserve"> </w:t>
      </w:r>
      <w:r>
        <w:rPr>
          <w:b/>
        </w:rPr>
        <w:t xml:space="preserve"> </w:t>
      </w:r>
    </w:p>
    <w:p w:rsidR="00C962BA" w:rsidRDefault="00E4152B">
      <w:pPr>
        <w:ind w:left="238" w:right="42"/>
      </w:pPr>
      <w:r>
        <w:t>2.1.</w:t>
      </w:r>
      <w:r>
        <w:rPr>
          <w:rFonts w:ascii="Arial" w:eastAsia="Arial" w:hAnsi="Arial" w:cs="Arial"/>
        </w:rPr>
        <w:t xml:space="preserve"> </w:t>
      </w:r>
      <w:r>
        <w:t xml:space="preserve">Poderão participar deste Pregão os interessados que estiverem previamente credenciados no Sistema de Cadastramento Unificado de Fornecedores – SICAF. O cadastro no sistema será efetuado pelo Sistema Compras BR no endereço </w:t>
      </w:r>
      <w:hyperlink r:id="rId10">
        <w:r>
          <w:rPr>
            <w:b/>
          </w:rPr>
          <w:t>http://www.comprasbr.com.br</w:t>
        </w:r>
      </w:hyperlink>
      <w:hyperlink r:id="rId11">
        <w:r>
          <w:rPr>
            <w:b/>
          </w:rPr>
          <w:t xml:space="preserve"> </w:t>
        </w:r>
      </w:hyperlink>
      <w:r>
        <w:t xml:space="preserve">na opção SOLICITAR CHAVE DE ACESSO, no canto direito da tela. </w:t>
      </w:r>
    </w:p>
    <w:p w:rsidR="00C962BA" w:rsidRDefault="00E4152B">
      <w:pPr>
        <w:ind w:left="238" w:right="42"/>
      </w:pPr>
      <w:r>
        <w:t>2.1.1.</w:t>
      </w:r>
      <w:r>
        <w:rPr>
          <w:rFonts w:ascii="Arial" w:eastAsia="Arial" w:hAnsi="Arial" w:cs="Arial"/>
        </w:rPr>
        <w:t xml:space="preserve"> </w:t>
      </w:r>
      <w:r>
        <w:t xml:space="preserve">Após encaminhar a solicitação, será enviada por e-mail a chave de identificação e a senha. O cadastro será feito apenas uma vez. </w:t>
      </w:r>
    </w:p>
    <w:p w:rsidR="00C962BA" w:rsidRDefault="00E4152B">
      <w:pPr>
        <w:ind w:left="238" w:right="42"/>
      </w:pPr>
      <w:r>
        <w:t>2.1.2.</w:t>
      </w:r>
      <w:r>
        <w:rPr>
          <w:rFonts w:ascii="Arial" w:eastAsia="Arial" w:hAnsi="Arial" w:cs="Arial"/>
        </w:rPr>
        <w:t xml:space="preserve"> </w:t>
      </w:r>
      <w:r>
        <w:t xml:space="preserve">O manual do fornecedor, desenvolvido para auxiliar na operação do Portal de Compras, está disponível para download em formato </w:t>
      </w:r>
      <w:r>
        <w:rPr>
          <w:b/>
        </w:rPr>
        <w:t>.</w:t>
      </w:r>
      <w:proofErr w:type="spellStart"/>
      <w:r>
        <w:rPr>
          <w:b/>
        </w:rPr>
        <w:t>pdf</w:t>
      </w:r>
      <w:proofErr w:type="spellEnd"/>
      <w:r>
        <w:rPr>
          <w:b/>
        </w:rPr>
        <w:t xml:space="preserve"> </w:t>
      </w:r>
      <w:r>
        <w:t xml:space="preserve">no endereço </w:t>
      </w:r>
      <w:hyperlink r:id="rId12">
        <w:r>
          <w:rPr>
            <w:b/>
          </w:rPr>
          <w:t>http://www.comprasbr.com.br</w:t>
        </w:r>
      </w:hyperlink>
      <w:hyperlink r:id="rId13">
        <w:r>
          <w:rPr>
            <w:b/>
          </w:rPr>
          <w:t xml:space="preserve"> </w:t>
        </w:r>
      </w:hyperlink>
    </w:p>
    <w:p w:rsidR="00C962BA" w:rsidRDefault="00E4152B">
      <w:pPr>
        <w:ind w:left="238" w:right="42"/>
      </w:pPr>
      <w:r>
        <w:t>2.2.</w:t>
      </w:r>
      <w:r>
        <w:rPr>
          <w:rFonts w:ascii="Arial" w:eastAsia="Arial" w:hAnsi="Arial" w:cs="Arial"/>
        </w:rPr>
        <w:t xml:space="preserve"> </w:t>
      </w:r>
      <w:r>
        <w:t xml:space="preserve">O credenciamento junto ao provedor do sistema implica a responsabilidade da licitante ou de seu representante legal e a presunção de sua capacidade para realização das transações inerentes a este Pregão. </w:t>
      </w:r>
    </w:p>
    <w:p w:rsidR="00C962BA" w:rsidRDefault="00E4152B">
      <w:pPr>
        <w:ind w:left="238" w:right="42"/>
      </w:pPr>
      <w:r>
        <w:t>2.3.</w:t>
      </w:r>
      <w:r>
        <w:rPr>
          <w:rFonts w:ascii="Arial" w:eastAsia="Arial" w:hAnsi="Arial" w:cs="Arial"/>
        </w:rPr>
        <w:t xml:space="preserve"> </w:t>
      </w:r>
      <w:r>
        <w:t>A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r>
        <w:rPr>
          <w:rFonts w:ascii="Arial" w:eastAsia="Arial" w:hAnsi="Arial" w:cs="Arial"/>
          <w:sz w:val="22"/>
        </w:rPr>
        <w:t xml:space="preserve">. </w:t>
      </w:r>
    </w:p>
    <w:p w:rsidR="00C962BA" w:rsidRDefault="00E4152B">
      <w:pPr>
        <w:ind w:left="238" w:right="42"/>
      </w:pPr>
      <w:proofErr w:type="gramStart"/>
      <w:r>
        <w:t>2.4</w:t>
      </w:r>
      <w:r>
        <w:rPr>
          <w:rFonts w:ascii="Arial" w:eastAsia="Arial" w:hAnsi="Arial" w:cs="Arial"/>
        </w:rPr>
        <w:t xml:space="preserve"> </w:t>
      </w:r>
      <w:r>
        <w:t>Poderão</w:t>
      </w:r>
      <w:proofErr w:type="gramEnd"/>
      <w:r>
        <w:t xml:space="preserve"> participar deste Pregão Eletrônico os interessados pertencentes ao ramo de atividade relacionado ao objeto da licitação, conforme disposto nos respectivos atos constitutivos, que atenderem a todas as exigências, inclusive quanto à documentação, constantes deste Edital e seus ANEXOS. </w:t>
      </w:r>
    </w:p>
    <w:p w:rsidR="00C962BA" w:rsidRDefault="00E4152B">
      <w:pPr>
        <w:spacing w:line="267" w:lineRule="auto"/>
        <w:ind w:left="238" w:right="0"/>
        <w:jc w:val="left"/>
      </w:pPr>
      <w:r>
        <w:t>2.5</w:t>
      </w:r>
      <w:r>
        <w:rPr>
          <w:rFonts w:ascii="Arial" w:eastAsia="Arial" w:hAnsi="Arial" w:cs="Arial"/>
        </w:rPr>
        <w:t xml:space="preserve"> </w:t>
      </w:r>
      <w:r>
        <w:t xml:space="preserve">- </w:t>
      </w:r>
      <w:r>
        <w:rPr>
          <w:b/>
          <w:u w:val="single" w:color="000000"/>
        </w:rPr>
        <w:t>Será concedido tratamento favorecido para ME/EPP/MEI, nos limites previstos da Lei</w:t>
      </w:r>
      <w:r>
        <w:rPr>
          <w:b/>
        </w:rPr>
        <w:t xml:space="preserve"> </w:t>
      </w:r>
      <w:r>
        <w:rPr>
          <w:b/>
          <w:u w:val="single" w:color="000000"/>
        </w:rPr>
        <w:t>Complementar nº 123/2006</w:t>
      </w:r>
      <w:r>
        <w:rPr>
          <w:b/>
        </w:rPr>
        <w:t xml:space="preserve"> </w:t>
      </w:r>
      <w:r>
        <w:t xml:space="preserve">e no artigo 4º, da Lei Federal nº 14.133/2021. </w:t>
      </w:r>
    </w:p>
    <w:p w:rsidR="00C962BA" w:rsidRDefault="00E4152B">
      <w:pPr>
        <w:tabs>
          <w:tab w:val="center" w:pos="393"/>
          <w:tab w:val="center" w:pos="3507"/>
        </w:tabs>
        <w:ind w:left="0" w:right="0" w:firstLine="0"/>
        <w:jc w:val="left"/>
      </w:pPr>
      <w:r>
        <w:rPr>
          <w:rFonts w:ascii="Calibri" w:eastAsia="Calibri" w:hAnsi="Calibri" w:cs="Calibri"/>
          <w:sz w:val="22"/>
        </w:rPr>
        <w:tab/>
      </w:r>
      <w:r>
        <w:t>2.6</w:t>
      </w:r>
      <w:r>
        <w:rPr>
          <w:rFonts w:ascii="Arial" w:eastAsia="Arial" w:hAnsi="Arial" w:cs="Arial"/>
        </w:rPr>
        <w:t xml:space="preserve"> </w:t>
      </w:r>
      <w:r>
        <w:rPr>
          <w:rFonts w:ascii="Arial" w:eastAsia="Arial" w:hAnsi="Arial" w:cs="Arial"/>
        </w:rPr>
        <w:tab/>
      </w:r>
      <w:r>
        <w:t xml:space="preserve">- Não poderão participar desta licitação os interessados: </w:t>
      </w:r>
    </w:p>
    <w:p w:rsidR="00C962BA" w:rsidRDefault="00E4152B">
      <w:pPr>
        <w:ind w:left="238" w:right="42"/>
      </w:pPr>
      <w:r>
        <w:t>2.6.1</w:t>
      </w:r>
      <w:r>
        <w:rPr>
          <w:rFonts w:ascii="Arial" w:eastAsia="Arial" w:hAnsi="Arial" w:cs="Arial"/>
        </w:rPr>
        <w:t xml:space="preserve"> </w:t>
      </w:r>
      <w:r>
        <w:t xml:space="preserve">- Encontrar-se em situação de falência, concordata, recuperação judicial ou extrajudicial, sem o plano de recuperação homologado pela Justiça, concurso de credores, dissolução, liquidação ou empresas estrangeiras que não funcionem no País; </w:t>
      </w:r>
    </w:p>
    <w:p w:rsidR="00C962BA" w:rsidRDefault="00E4152B">
      <w:pPr>
        <w:ind w:left="238" w:right="42"/>
      </w:pPr>
      <w:r>
        <w:t>2.6.2</w:t>
      </w:r>
      <w:r>
        <w:rPr>
          <w:rFonts w:ascii="Arial" w:eastAsia="Arial" w:hAnsi="Arial" w:cs="Arial"/>
        </w:rPr>
        <w:t xml:space="preserve"> </w:t>
      </w:r>
      <w:r>
        <w:t xml:space="preserve">- Em dissolução ou em liquidação; </w:t>
      </w:r>
    </w:p>
    <w:p w:rsidR="00C962BA" w:rsidRDefault="00E4152B">
      <w:pPr>
        <w:ind w:left="238" w:right="42"/>
      </w:pPr>
      <w:r>
        <w:t>2.6.3</w:t>
      </w:r>
      <w:r>
        <w:rPr>
          <w:rFonts w:ascii="Arial" w:eastAsia="Arial" w:hAnsi="Arial" w:cs="Arial"/>
        </w:rPr>
        <w:t xml:space="preserve"> </w:t>
      </w:r>
      <w:r>
        <w:t xml:space="preserve">– Pessoa jurídica que se encontre, ao tempo da licitação, impossibilitada de participar da licitação em decorrência de sanção de: </w:t>
      </w:r>
    </w:p>
    <w:p w:rsidR="00C962BA" w:rsidRDefault="00E4152B">
      <w:pPr>
        <w:ind w:left="238" w:right="42"/>
      </w:pPr>
      <w:r>
        <w:t>2.6.3.1</w:t>
      </w:r>
      <w:r>
        <w:rPr>
          <w:rFonts w:ascii="Arial" w:eastAsia="Arial" w:hAnsi="Arial" w:cs="Arial"/>
        </w:rPr>
        <w:t xml:space="preserve"> </w:t>
      </w:r>
      <w:r>
        <w:t xml:space="preserve">– </w:t>
      </w:r>
      <w:r>
        <w:rPr>
          <w:b/>
        </w:rPr>
        <w:t xml:space="preserve">Impedimento de licitar e contratar </w:t>
      </w:r>
      <w:r>
        <w:t xml:space="preserve">com o </w:t>
      </w:r>
      <w:r>
        <w:rPr>
          <w:b/>
        </w:rPr>
        <w:t xml:space="preserve">Município de Ibiúna, </w:t>
      </w:r>
      <w:r>
        <w:t xml:space="preserve">nos termos do artigo 156, inciso III e §4º, da Lei Federal nº 14.133/21. </w:t>
      </w:r>
    </w:p>
    <w:p w:rsidR="00C962BA" w:rsidRDefault="00E4152B">
      <w:pPr>
        <w:ind w:left="238" w:right="42"/>
      </w:pPr>
      <w:r>
        <w:t>2.6.3.2</w:t>
      </w:r>
      <w:r>
        <w:rPr>
          <w:rFonts w:ascii="Arial" w:eastAsia="Arial" w:hAnsi="Arial" w:cs="Arial"/>
        </w:rPr>
        <w:t xml:space="preserve"> </w:t>
      </w:r>
      <w:r>
        <w:t xml:space="preserve">– </w:t>
      </w:r>
      <w:r>
        <w:rPr>
          <w:b/>
        </w:rPr>
        <w:t xml:space="preserve">Declaração de inidoneidade para licitar ou contratar </w:t>
      </w:r>
      <w:r>
        <w:t xml:space="preserve">em qualquer órgão ou entidade da Administração Pública, direta ou indireta, na forma prevista no artigo 156, inciso IV e §5º, da Lei Federal nº 14.133/21. </w:t>
      </w:r>
    </w:p>
    <w:p w:rsidR="00C962BA" w:rsidRDefault="00E4152B">
      <w:pPr>
        <w:ind w:left="238" w:right="42"/>
      </w:pPr>
      <w:r>
        <w:lastRenderedPageBreak/>
        <w:t>2.6.3.3</w:t>
      </w:r>
      <w:r>
        <w:rPr>
          <w:rFonts w:ascii="Arial" w:eastAsia="Arial" w:hAnsi="Arial" w:cs="Arial"/>
        </w:rPr>
        <w:t xml:space="preserve"> </w:t>
      </w:r>
      <w:r>
        <w:t xml:space="preserve">– As regras de impedimento de participação na licitação definidas nos subitens 2.6.3.1 2.6.3.2, também serão aplicadas ao licitante que atue em substituição a outra pessoa jurídica, física ou jurídica, com o intuito de burlar a efetividade da sanção a ela aplicada, inclusive a sua controladora, controlada ou coligada, desde que devidamente comprovado o ilícito ou a utilização fraudulenta da personalidade jurídica do licitante. </w:t>
      </w:r>
    </w:p>
    <w:p w:rsidR="00C962BA" w:rsidRDefault="00E4152B">
      <w:pPr>
        <w:ind w:left="238" w:right="42"/>
      </w:pPr>
      <w:r>
        <w:t>2.6.4</w:t>
      </w:r>
      <w:r>
        <w:rPr>
          <w:rFonts w:ascii="Arial" w:eastAsia="Arial" w:hAnsi="Arial" w:cs="Arial"/>
        </w:rPr>
        <w:t xml:space="preserve"> </w:t>
      </w:r>
      <w:r>
        <w:t xml:space="preserve">– Pessoa jurídica cujo sócio, diretor, presidente, proprietário ou empresário mantenha vínculo de natureza técnica, comercial, econômica, financeira, trabalhista ou civil com dirigente da Prefeitura Municipal de Ibiúna ou com agente público que desempenhe função na licitação ou atue na fiscalização ou na gestão do contrato, ou que deles seja cônjuge, companheiro ou parente em linha reta, colateral ou por afinidade, até o terceiro grau, nos termos do inciso IV do artigo 14, da Lei Federal nº 14.133/2021. </w:t>
      </w:r>
    </w:p>
    <w:p w:rsidR="00C962BA" w:rsidRDefault="00E4152B">
      <w:pPr>
        <w:ind w:left="238" w:right="42"/>
      </w:pPr>
      <w:r>
        <w:t>2.6.5</w:t>
      </w:r>
      <w:r>
        <w:rPr>
          <w:rFonts w:ascii="Arial" w:eastAsia="Arial" w:hAnsi="Arial" w:cs="Arial"/>
        </w:rPr>
        <w:t xml:space="preserve"> </w:t>
      </w:r>
      <w:r>
        <w:t xml:space="preserve">- Que estejam reunidas em consórcio; </w:t>
      </w:r>
    </w:p>
    <w:p w:rsidR="00C962BA" w:rsidRDefault="00E4152B">
      <w:pPr>
        <w:ind w:left="238" w:right="42"/>
      </w:pPr>
      <w:r>
        <w:t>2.6.6</w:t>
      </w:r>
      <w:r>
        <w:rPr>
          <w:rFonts w:ascii="Arial" w:eastAsia="Arial" w:hAnsi="Arial" w:cs="Arial"/>
        </w:rPr>
        <w:t xml:space="preserve"> </w:t>
      </w:r>
      <w:r>
        <w:t xml:space="preserve">- Que sejam controladoras, controladas, coligadas ou subsidiárias entre si, nos termos da Lei federal nº 6.404, de 15 de dezembro de 1976; </w:t>
      </w:r>
    </w:p>
    <w:p w:rsidR="00C962BA" w:rsidRDefault="00E4152B">
      <w:pPr>
        <w:ind w:left="238" w:right="42"/>
      </w:pPr>
      <w:r>
        <w:t>2.6.7</w:t>
      </w:r>
      <w:r>
        <w:rPr>
          <w:rFonts w:ascii="Arial" w:eastAsia="Arial" w:hAnsi="Arial" w:cs="Arial"/>
        </w:rPr>
        <w:t xml:space="preserve"> </w:t>
      </w:r>
      <w:r>
        <w:t xml:space="preserve">– Que se enquadrem nas hipóteses previstas nos incisos I, II e III do artigo 14, da Lei nº 14.133/21 </w:t>
      </w:r>
    </w:p>
    <w:p w:rsidR="00C962BA" w:rsidRDefault="00E4152B">
      <w:pPr>
        <w:ind w:left="238" w:right="42"/>
      </w:pPr>
      <w:r>
        <w:t>2.6.8</w:t>
      </w:r>
      <w:r>
        <w:rPr>
          <w:rFonts w:ascii="Arial" w:eastAsia="Arial" w:hAnsi="Arial" w:cs="Arial"/>
        </w:rPr>
        <w:t xml:space="preserve"> </w:t>
      </w:r>
      <w:r>
        <w:t xml:space="preserve">– Pessoa jurídica, sócios e/ou diretores proibidos de contratar com o Poder Público nos termos do art. 12 da Lei Federal nº 8.429/1992 - Lei de Improbidade Administrativa; </w:t>
      </w:r>
    </w:p>
    <w:p w:rsidR="00C962BA" w:rsidRDefault="00E4152B">
      <w:pPr>
        <w:ind w:left="238" w:right="42"/>
      </w:pPr>
      <w:r>
        <w:t>2.6.9</w:t>
      </w:r>
      <w:r>
        <w:rPr>
          <w:rFonts w:ascii="Arial" w:eastAsia="Arial" w:hAnsi="Arial" w:cs="Arial"/>
        </w:rPr>
        <w:t xml:space="preserve"> </w:t>
      </w:r>
      <w:r>
        <w:t xml:space="preserve">– Pessoa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C962BA" w:rsidRDefault="00E4152B">
      <w:pPr>
        <w:ind w:left="238" w:right="42"/>
      </w:pPr>
      <w:r>
        <w:t>2.7</w:t>
      </w:r>
      <w:r>
        <w:rPr>
          <w:rFonts w:ascii="Arial" w:eastAsia="Arial" w:hAnsi="Arial" w:cs="Arial"/>
        </w:rPr>
        <w:t xml:space="preserve"> </w:t>
      </w:r>
      <w:r>
        <w:t xml:space="preserve">- A ME/EPP/MEI, além da apresentação da declaração constante no ANEXO V, para fins de habilitação, deverá, quando do cadastramento da proposta inicial de preço a ser digitado no sistema, informar no campo próprio da ficha técnica descritiva do objeto consoante com o modelo do ANEXO 3, o seu regime de tributação para fazer valer o direito de prioridade do desempate, conforme </w:t>
      </w:r>
      <w:proofErr w:type="spellStart"/>
      <w:r>
        <w:t>arts</w:t>
      </w:r>
      <w:proofErr w:type="spellEnd"/>
      <w:r>
        <w:t xml:space="preserve">. </w:t>
      </w:r>
    </w:p>
    <w:p w:rsidR="00C962BA" w:rsidRDefault="00E4152B">
      <w:pPr>
        <w:spacing w:after="47"/>
        <w:ind w:left="238" w:right="42"/>
      </w:pPr>
      <w:r>
        <w:t xml:space="preserve">44 e 45 da Lei Complementar nº 123/2006. </w:t>
      </w:r>
    </w:p>
    <w:p w:rsidR="00C962BA" w:rsidRDefault="00E4152B">
      <w:pPr>
        <w:spacing w:after="0" w:line="259" w:lineRule="auto"/>
        <w:ind w:left="0" w:right="0" w:firstLine="0"/>
        <w:jc w:val="left"/>
      </w:pPr>
      <w:r>
        <w:t xml:space="preserve"> </w:t>
      </w:r>
    </w:p>
    <w:tbl>
      <w:tblPr>
        <w:tblStyle w:val="TableGrid"/>
        <w:tblpPr w:vertAnchor="text" w:tblpX="411" w:tblpY="-9"/>
        <w:tblOverlap w:val="never"/>
        <w:tblW w:w="9420" w:type="dxa"/>
        <w:tblInd w:w="0" w:type="dxa"/>
        <w:tblCellMar>
          <w:top w:w="9" w:type="dxa"/>
          <w:left w:w="0" w:type="dxa"/>
          <w:bottom w:w="0" w:type="dxa"/>
          <w:right w:w="115" w:type="dxa"/>
        </w:tblCellMar>
        <w:tblLook w:val="04A0" w:firstRow="1" w:lastRow="0" w:firstColumn="1" w:lastColumn="0" w:noHBand="0" w:noVBand="1"/>
      </w:tblPr>
      <w:tblGrid>
        <w:gridCol w:w="9420"/>
      </w:tblGrid>
      <w:tr w:rsidR="00C962BA">
        <w:trPr>
          <w:trHeight w:val="276"/>
        </w:trPr>
        <w:tc>
          <w:tcPr>
            <w:tcW w:w="9420" w:type="dxa"/>
            <w:tcBorders>
              <w:top w:val="nil"/>
              <w:left w:val="nil"/>
              <w:bottom w:val="nil"/>
              <w:right w:val="nil"/>
            </w:tcBorders>
            <w:shd w:val="clear" w:color="auto" w:fill="D0CECE"/>
          </w:tcPr>
          <w:p w:rsidR="00C962BA" w:rsidRDefault="00E4152B">
            <w:pPr>
              <w:spacing w:after="0" w:line="259" w:lineRule="auto"/>
              <w:ind w:left="0" w:right="0" w:firstLine="0"/>
              <w:jc w:val="left"/>
            </w:pPr>
            <w:r>
              <w:rPr>
                <w:b/>
                <w:u w:val="single" w:color="000000"/>
              </w:rPr>
              <w:t xml:space="preserve"> - DA SUBCONTRATAÇÃO </w:t>
            </w:r>
          </w:p>
        </w:tc>
      </w:tr>
    </w:tbl>
    <w:p w:rsidR="00C962BA" w:rsidRDefault="00E4152B">
      <w:pPr>
        <w:spacing w:after="58" w:line="259" w:lineRule="auto"/>
        <w:ind w:left="10" w:right="72"/>
        <w:jc w:val="right"/>
      </w:pPr>
      <w:r>
        <w:rPr>
          <w:b/>
        </w:rPr>
        <w:t>3</w:t>
      </w:r>
      <w:r>
        <w:rPr>
          <w:rFonts w:ascii="Arial" w:eastAsia="Arial" w:hAnsi="Arial" w:cs="Arial"/>
          <w:b/>
          <w:u w:val="single" w:color="000000"/>
        </w:rPr>
        <w:t xml:space="preserve"> </w:t>
      </w:r>
      <w:r>
        <w:rPr>
          <w:b/>
        </w:rPr>
        <w:t xml:space="preserve"> </w:t>
      </w:r>
    </w:p>
    <w:p w:rsidR="00C962BA" w:rsidRDefault="00E4152B">
      <w:pPr>
        <w:spacing w:after="0" w:line="259" w:lineRule="auto"/>
        <w:ind w:left="0" w:right="0" w:firstLine="0"/>
        <w:jc w:val="left"/>
      </w:pPr>
      <w:r>
        <w:rPr>
          <w:b/>
        </w:rPr>
        <w:t xml:space="preserve"> </w:t>
      </w:r>
    </w:p>
    <w:p w:rsidR="00C962BA" w:rsidRDefault="00E4152B">
      <w:pPr>
        <w:spacing w:after="47"/>
        <w:ind w:right="42"/>
      </w:pPr>
      <w:r>
        <w:t xml:space="preserve">3.1 - É vedada a subcontratação do objeto do contrato. </w:t>
      </w:r>
    </w:p>
    <w:p w:rsidR="00C962BA" w:rsidRDefault="00E4152B">
      <w:pPr>
        <w:spacing w:after="0" w:line="259" w:lineRule="auto"/>
        <w:ind w:left="0" w:right="0" w:firstLine="0"/>
        <w:jc w:val="left"/>
      </w:pPr>
      <w:r>
        <w:t xml:space="preserve"> </w:t>
      </w:r>
    </w:p>
    <w:tbl>
      <w:tblPr>
        <w:tblStyle w:val="TableGrid"/>
        <w:tblpPr w:vertAnchor="text" w:tblpX="411" w:tblpY="-9"/>
        <w:tblOverlap w:val="never"/>
        <w:tblW w:w="9420" w:type="dxa"/>
        <w:tblInd w:w="0" w:type="dxa"/>
        <w:tblCellMar>
          <w:top w:w="9" w:type="dxa"/>
          <w:left w:w="0" w:type="dxa"/>
          <w:bottom w:w="0" w:type="dxa"/>
          <w:right w:w="115" w:type="dxa"/>
        </w:tblCellMar>
        <w:tblLook w:val="04A0" w:firstRow="1" w:lastRow="0" w:firstColumn="1" w:lastColumn="0" w:noHBand="0" w:noVBand="1"/>
      </w:tblPr>
      <w:tblGrid>
        <w:gridCol w:w="9420"/>
      </w:tblGrid>
      <w:tr w:rsidR="00C962BA">
        <w:trPr>
          <w:trHeight w:val="276"/>
        </w:trPr>
        <w:tc>
          <w:tcPr>
            <w:tcW w:w="9420" w:type="dxa"/>
            <w:tcBorders>
              <w:top w:val="nil"/>
              <w:left w:val="nil"/>
              <w:bottom w:val="nil"/>
              <w:right w:val="nil"/>
            </w:tcBorders>
            <w:shd w:val="clear" w:color="auto" w:fill="D0CECE"/>
          </w:tcPr>
          <w:p w:rsidR="00C962BA" w:rsidRDefault="00E4152B">
            <w:pPr>
              <w:spacing w:after="0" w:line="259" w:lineRule="auto"/>
              <w:ind w:left="0" w:right="0" w:firstLine="0"/>
              <w:jc w:val="left"/>
            </w:pPr>
            <w:r>
              <w:rPr>
                <w:b/>
                <w:u w:val="single" w:color="000000"/>
              </w:rPr>
              <w:t xml:space="preserve"> - FORMALIZAÇÃO DE CONSULTAS </w:t>
            </w:r>
          </w:p>
        </w:tc>
      </w:tr>
    </w:tbl>
    <w:p w:rsidR="00C962BA" w:rsidRDefault="00E4152B">
      <w:pPr>
        <w:spacing w:after="18" w:line="259" w:lineRule="auto"/>
        <w:ind w:left="10" w:right="72"/>
        <w:jc w:val="right"/>
      </w:pPr>
      <w:r>
        <w:rPr>
          <w:b/>
        </w:rPr>
        <w:t>4</w:t>
      </w:r>
      <w:r>
        <w:rPr>
          <w:rFonts w:ascii="Arial" w:eastAsia="Arial" w:hAnsi="Arial" w:cs="Arial"/>
          <w:b/>
          <w:u w:val="single" w:color="000000"/>
        </w:rPr>
        <w:t xml:space="preserve"> </w:t>
      </w:r>
      <w:r>
        <w:rPr>
          <w:b/>
        </w:rPr>
        <w:t xml:space="preserve"> </w:t>
      </w:r>
    </w:p>
    <w:p w:rsidR="00C962BA" w:rsidRDefault="00E4152B">
      <w:pPr>
        <w:ind w:left="394" w:right="42"/>
      </w:pPr>
      <w:r>
        <w:t xml:space="preserve">4.1 - Os interessados que tiverem dúvidas de caráter técnico ou legal quanto à interpretação dos termos deste Edital poderão solicitar os pedidos de esclarecimentos, providências do ato convocatório do pregão, </w:t>
      </w:r>
      <w:r>
        <w:rPr>
          <w:b/>
        </w:rPr>
        <w:t xml:space="preserve">até 03 (três) </w:t>
      </w:r>
      <w:r>
        <w:t xml:space="preserve">dias úteis anteriores a data fixada para abertura das propostas, preferencialmente pelo e-mail: </w:t>
      </w:r>
      <w:r>
        <w:rPr>
          <w:color w:val="000080"/>
          <w:u w:val="single" w:color="000080"/>
        </w:rPr>
        <w:t>licitacao@ibiuna.sp.gov.br</w:t>
      </w:r>
      <w:r>
        <w:t xml:space="preserve">. </w:t>
      </w:r>
    </w:p>
    <w:p w:rsidR="00C962BA" w:rsidRDefault="00E4152B">
      <w:pPr>
        <w:ind w:left="394" w:right="42"/>
      </w:pPr>
      <w:r>
        <w:t xml:space="preserve">4.2. Em caso de impugnação ao ato convocatório, </w:t>
      </w:r>
      <w:proofErr w:type="gramStart"/>
      <w:r>
        <w:t>o(</w:t>
      </w:r>
      <w:proofErr w:type="gramEnd"/>
      <w:r>
        <w:t>a) Pregoeiro(a) decidirá sobre a petição no prazo de até 3 (três</w:t>
      </w:r>
      <w:r>
        <w:rPr>
          <w:b/>
        </w:rPr>
        <w:t>) dias úteis</w:t>
      </w:r>
      <w:r>
        <w:t xml:space="preserve">, cuja resposta será divulgada no sítio eletrônico oficial desta Prefeitura Municipal, limitado ao último dia útil anterior à data da abertura do certame. </w:t>
      </w:r>
    </w:p>
    <w:p w:rsidR="00C962BA" w:rsidRDefault="00E4152B">
      <w:pPr>
        <w:ind w:left="394" w:right="42"/>
      </w:pPr>
      <w:r>
        <w:t xml:space="preserve">4.3 Acolhida a petição contra o ato convocatório, será designada nova data para realização do Pregão; </w:t>
      </w:r>
    </w:p>
    <w:p w:rsidR="00C962BA" w:rsidRDefault="00E4152B">
      <w:pPr>
        <w:spacing w:after="32" w:line="275" w:lineRule="auto"/>
        <w:ind w:left="394" w:right="0"/>
        <w:jc w:val="left"/>
      </w:pPr>
      <w:r>
        <w:lastRenderedPageBreak/>
        <w:t xml:space="preserve">4.4. Não serão conhecidas impugnações apresentadas fora do prazo legal e/ou subscritas por representante não habilitado legalmente ou não identificado no processo para responder pelo licitante; </w:t>
      </w:r>
    </w:p>
    <w:p w:rsidR="00C962BA" w:rsidRDefault="00E4152B">
      <w:pPr>
        <w:spacing w:after="0" w:line="259" w:lineRule="auto"/>
        <w:ind w:left="0" w:right="0" w:firstLine="0"/>
        <w:jc w:val="left"/>
      </w:pPr>
      <w:r>
        <w:t xml:space="preserve"> </w:t>
      </w:r>
    </w:p>
    <w:tbl>
      <w:tblPr>
        <w:tblStyle w:val="TableGrid"/>
        <w:tblpPr w:vertAnchor="text" w:tblpX="411" w:tblpY="-9"/>
        <w:tblOverlap w:val="never"/>
        <w:tblW w:w="9420" w:type="dxa"/>
        <w:tblInd w:w="0" w:type="dxa"/>
        <w:tblCellMar>
          <w:top w:w="9" w:type="dxa"/>
          <w:left w:w="0" w:type="dxa"/>
          <w:bottom w:w="0" w:type="dxa"/>
          <w:right w:w="115" w:type="dxa"/>
        </w:tblCellMar>
        <w:tblLook w:val="04A0" w:firstRow="1" w:lastRow="0" w:firstColumn="1" w:lastColumn="0" w:noHBand="0" w:noVBand="1"/>
      </w:tblPr>
      <w:tblGrid>
        <w:gridCol w:w="9420"/>
      </w:tblGrid>
      <w:tr w:rsidR="00C962BA">
        <w:trPr>
          <w:trHeight w:val="276"/>
        </w:trPr>
        <w:tc>
          <w:tcPr>
            <w:tcW w:w="9420" w:type="dxa"/>
            <w:tcBorders>
              <w:top w:val="nil"/>
              <w:left w:val="nil"/>
              <w:bottom w:val="nil"/>
              <w:right w:val="nil"/>
            </w:tcBorders>
            <w:shd w:val="clear" w:color="auto" w:fill="D0CECE"/>
          </w:tcPr>
          <w:p w:rsidR="00C962BA" w:rsidRDefault="00E4152B">
            <w:pPr>
              <w:spacing w:after="0" w:line="259" w:lineRule="auto"/>
              <w:ind w:left="0" w:right="0" w:firstLine="0"/>
              <w:jc w:val="left"/>
            </w:pPr>
            <w:r>
              <w:rPr>
                <w:b/>
                <w:u w:val="single" w:color="000000"/>
              </w:rPr>
              <w:t xml:space="preserve"> - REGULAMENTO OPERACIONAL DO CERTAME </w:t>
            </w:r>
          </w:p>
        </w:tc>
      </w:tr>
    </w:tbl>
    <w:p w:rsidR="00C962BA" w:rsidRDefault="00E4152B">
      <w:pPr>
        <w:spacing w:after="18" w:line="259" w:lineRule="auto"/>
        <w:ind w:left="10" w:right="72"/>
        <w:jc w:val="right"/>
      </w:pPr>
      <w:r>
        <w:rPr>
          <w:b/>
        </w:rPr>
        <w:t>5</w:t>
      </w:r>
      <w:r>
        <w:rPr>
          <w:rFonts w:ascii="Arial" w:eastAsia="Arial" w:hAnsi="Arial" w:cs="Arial"/>
          <w:b/>
          <w:u w:val="single" w:color="000000"/>
        </w:rPr>
        <w:t xml:space="preserve"> </w:t>
      </w:r>
      <w:r>
        <w:rPr>
          <w:b/>
        </w:rPr>
        <w:t xml:space="preserve"> </w:t>
      </w:r>
    </w:p>
    <w:p w:rsidR="00C962BA" w:rsidRDefault="00E4152B">
      <w:pPr>
        <w:ind w:left="394" w:right="42"/>
      </w:pPr>
      <w:r>
        <w:t xml:space="preserve">5.1 - O certame será conduzido </w:t>
      </w:r>
      <w:proofErr w:type="gramStart"/>
      <w:r>
        <w:t>pelo(</w:t>
      </w:r>
      <w:proofErr w:type="gramEnd"/>
      <w:r>
        <w:t xml:space="preserve">a) Pregoeiro(a), com o auxílio da equipe de apoio, que terá, em especial, as seguintes atribuições: </w:t>
      </w:r>
    </w:p>
    <w:p w:rsidR="00C962BA" w:rsidRDefault="00E4152B">
      <w:pPr>
        <w:numPr>
          <w:ilvl w:val="0"/>
          <w:numId w:val="1"/>
        </w:numPr>
        <w:ind w:right="42" w:hanging="569"/>
      </w:pPr>
      <w:r>
        <w:t xml:space="preserve">Acompanhar os trabalhos da equipe de apoio; </w:t>
      </w:r>
    </w:p>
    <w:p w:rsidR="00C962BA" w:rsidRDefault="00E4152B">
      <w:pPr>
        <w:spacing w:after="0" w:line="259" w:lineRule="auto"/>
        <w:ind w:left="0" w:right="0" w:firstLine="0"/>
        <w:jc w:val="left"/>
      </w:pPr>
      <w:r>
        <w:t xml:space="preserve"> </w:t>
      </w:r>
    </w:p>
    <w:p w:rsidR="00C962BA" w:rsidRDefault="00E4152B">
      <w:pPr>
        <w:numPr>
          <w:ilvl w:val="0"/>
          <w:numId w:val="1"/>
        </w:numPr>
        <w:ind w:right="42" w:hanging="569"/>
      </w:pPr>
      <w:r>
        <w:t xml:space="preserve">Responder as questões formuladas pelos fornecedores, relativas ao certame; </w:t>
      </w:r>
    </w:p>
    <w:p w:rsidR="00C962BA" w:rsidRDefault="00E4152B">
      <w:pPr>
        <w:numPr>
          <w:ilvl w:val="0"/>
          <w:numId w:val="1"/>
        </w:numPr>
        <w:ind w:right="42" w:hanging="569"/>
      </w:pPr>
      <w:r>
        <w:t xml:space="preserve">Abrir as propostas de preços; </w:t>
      </w:r>
    </w:p>
    <w:p w:rsidR="00C962BA" w:rsidRDefault="00E4152B">
      <w:pPr>
        <w:numPr>
          <w:ilvl w:val="0"/>
          <w:numId w:val="1"/>
        </w:numPr>
        <w:ind w:right="42" w:hanging="569"/>
      </w:pPr>
      <w:r>
        <w:t xml:space="preserve">Analisar a aceitabilidade das propostas; </w:t>
      </w:r>
    </w:p>
    <w:p w:rsidR="00C962BA" w:rsidRDefault="00E4152B">
      <w:pPr>
        <w:numPr>
          <w:ilvl w:val="0"/>
          <w:numId w:val="1"/>
        </w:numPr>
        <w:ind w:right="42" w:hanging="569"/>
      </w:pPr>
      <w:r>
        <w:t xml:space="preserve">Desclassificar propostas indicando os motivos; </w:t>
      </w:r>
    </w:p>
    <w:p w:rsidR="00C962BA" w:rsidRDefault="00E4152B">
      <w:pPr>
        <w:numPr>
          <w:ilvl w:val="0"/>
          <w:numId w:val="1"/>
        </w:numPr>
        <w:ind w:right="42" w:hanging="569"/>
      </w:pPr>
      <w:r>
        <w:t xml:space="preserve">Conduzir os procedimentos relativos aos lances e à escolha da proposta do lance de menor preço; </w:t>
      </w:r>
    </w:p>
    <w:p w:rsidR="00C962BA" w:rsidRDefault="00E4152B">
      <w:pPr>
        <w:numPr>
          <w:ilvl w:val="0"/>
          <w:numId w:val="1"/>
        </w:numPr>
        <w:ind w:right="42" w:hanging="569"/>
      </w:pPr>
      <w:r>
        <w:t xml:space="preserve">Verificar a habilitação do proponente classificado em primeiro lugar; </w:t>
      </w:r>
    </w:p>
    <w:p w:rsidR="00C962BA" w:rsidRDefault="00E4152B">
      <w:pPr>
        <w:numPr>
          <w:ilvl w:val="0"/>
          <w:numId w:val="1"/>
        </w:numPr>
        <w:ind w:right="42" w:hanging="569"/>
      </w:pPr>
      <w:r>
        <w:t xml:space="preserve">Declarar o vencedor; </w:t>
      </w:r>
    </w:p>
    <w:p w:rsidR="00C962BA" w:rsidRDefault="00E4152B">
      <w:pPr>
        <w:numPr>
          <w:ilvl w:val="0"/>
          <w:numId w:val="1"/>
        </w:numPr>
        <w:ind w:right="42" w:hanging="569"/>
      </w:pPr>
      <w:r>
        <w:t xml:space="preserve">Receber, examinar e decidir sobre a pertinência dos recursos; </w:t>
      </w:r>
    </w:p>
    <w:p w:rsidR="00C962BA" w:rsidRDefault="00E4152B">
      <w:pPr>
        <w:numPr>
          <w:ilvl w:val="0"/>
          <w:numId w:val="1"/>
        </w:numPr>
        <w:ind w:right="42" w:hanging="569"/>
      </w:pPr>
      <w:r>
        <w:t xml:space="preserve">Elaborar a ata da sessão; </w:t>
      </w:r>
    </w:p>
    <w:p w:rsidR="00C962BA" w:rsidRDefault="00E4152B">
      <w:pPr>
        <w:numPr>
          <w:ilvl w:val="0"/>
          <w:numId w:val="1"/>
        </w:numPr>
        <w:ind w:right="42" w:hanging="569"/>
      </w:pPr>
      <w:r>
        <w:t xml:space="preserve">Encaminhar o processo à autoridade superior para homologar e autorizar a contratação; </w:t>
      </w:r>
    </w:p>
    <w:p w:rsidR="00C962BA" w:rsidRDefault="00E4152B">
      <w:pPr>
        <w:numPr>
          <w:ilvl w:val="0"/>
          <w:numId w:val="1"/>
        </w:numPr>
        <w:spacing w:after="42"/>
        <w:ind w:right="42" w:hanging="569"/>
      </w:pPr>
      <w:r>
        <w:t xml:space="preserve">Abrir Processo Administrativo para apuração de irregularidades visando a aplicação de penalidades previstas na legislação. </w:t>
      </w:r>
    </w:p>
    <w:p w:rsidR="00C962BA" w:rsidRDefault="00E4152B">
      <w:pPr>
        <w:spacing w:after="0" w:line="259" w:lineRule="auto"/>
        <w:ind w:left="0" w:right="0" w:firstLine="0"/>
        <w:jc w:val="left"/>
      </w:pPr>
      <w:r>
        <w:t xml:space="preserve"> </w:t>
      </w:r>
    </w:p>
    <w:tbl>
      <w:tblPr>
        <w:tblStyle w:val="TableGrid"/>
        <w:tblpPr w:vertAnchor="text" w:tblpX="411" w:tblpY="-9"/>
        <w:tblOverlap w:val="never"/>
        <w:tblW w:w="9384" w:type="dxa"/>
        <w:tblInd w:w="0" w:type="dxa"/>
        <w:tblCellMar>
          <w:top w:w="9" w:type="dxa"/>
          <w:left w:w="0" w:type="dxa"/>
          <w:bottom w:w="0" w:type="dxa"/>
          <w:right w:w="115" w:type="dxa"/>
        </w:tblCellMar>
        <w:tblLook w:val="04A0" w:firstRow="1" w:lastRow="0" w:firstColumn="1" w:lastColumn="0" w:noHBand="0" w:noVBand="1"/>
      </w:tblPr>
      <w:tblGrid>
        <w:gridCol w:w="9384"/>
      </w:tblGrid>
      <w:tr w:rsidR="00C962BA">
        <w:trPr>
          <w:trHeight w:val="276"/>
        </w:trPr>
        <w:tc>
          <w:tcPr>
            <w:tcW w:w="9384" w:type="dxa"/>
            <w:tcBorders>
              <w:top w:val="nil"/>
              <w:left w:val="nil"/>
              <w:bottom w:val="nil"/>
              <w:right w:val="nil"/>
            </w:tcBorders>
            <w:shd w:val="clear" w:color="auto" w:fill="BDBDBD"/>
          </w:tcPr>
          <w:p w:rsidR="00C962BA" w:rsidRDefault="00E4152B">
            <w:pPr>
              <w:spacing w:after="0" w:line="259" w:lineRule="auto"/>
              <w:ind w:left="0" w:right="0" w:firstLine="0"/>
              <w:jc w:val="left"/>
            </w:pPr>
            <w:r>
              <w:rPr>
                <w:b/>
                <w:u w:val="single" w:color="000000"/>
              </w:rPr>
              <w:t xml:space="preserve"> DA APRESENTAÇÃO DA PROPOSTA E DOS DOCUMENTOS DE HABILITAÇÃO </w:t>
            </w:r>
          </w:p>
        </w:tc>
      </w:tr>
    </w:tbl>
    <w:p w:rsidR="00C962BA" w:rsidRDefault="00E4152B">
      <w:pPr>
        <w:spacing w:after="18" w:line="259" w:lineRule="auto"/>
        <w:ind w:left="10" w:right="72"/>
        <w:jc w:val="right"/>
      </w:pPr>
      <w:r>
        <w:rPr>
          <w:b/>
        </w:rPr>
        <w:t>6</w:t>
      </w:r>
      <w:r>
        <w:rPr>
          <w:rFonts w:ascii="Arial" w:eastAsia="Arial" w:hAnsi="Arial" w:cs="Arial"/>
          <w:b/>
          <w:u w:val="single" w:color="000000"/>
        </w:rPr>
        <w:t xml:space="preserve"> </w:t>
      </w:r>
      <w:r>
        <w:rPr>
          <w:b/>
        </w:rPr>
        <w:t xml:space="preserve"> </w:t>
      </w:r>
    </w:p>
    <w:p w:rsidR="00C962BA" w:rsidRDefault="00E4152B">
      <w:pPr>
        <w:numPr>
          <w:ilvl w:val="1"/>
          <w:numId w:val="8"/>
        </w:numPr>
        <w:ind w:right="42"/>
      </w:pPr>
      <w:r>
        <w:t xml:space="preserve">Os licitantes encaminharão, exclusivamente por meio do sistema eletrônico, a proposta com o preço ou o percentual de desconto, conforme o critério de julgamento adotado neste Edital, até a data e o horário estabelecidos para abertura da sessão pública. </w:t>
      </w:r>
    </w:p>
    <w:p w:rsidR="00C962BA" w:rsidRDefault="00E4152B">
      <w:pPr>
        <w:numPr>
          <w:ilvl w:val="1"/>
          <w:numId w:val="8"/>
        </w:numPr>
        <w:ind w:right="42"/>
      </w:pPr>
      <w:r>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observados os dispositivos neste Edital.  </w:t>
      </w:r>
    </w:p>
    <w:p w:rsidR="00C962BA" w:rsidRDefault="00E4152B">
      <w:pPr>
        <w:numPr>
          <w:ilvl w:val="1"/>
          <w:numId w:val="8"/>
        </w:numPr>
        <w:ind w:right="42"/>
      </w:pPr>
      <w:r>
        <w:t xml:space="preserve">O fornecedor deverá indicar na sua proposta qual a modalidade de garantia será utilizada para o objeto desta licitação, observando o disposto no § 1º do art. 96, da Lei </w:t>
      </w:r>
      <w:proofErr w:type="gramStart"/>
      <w:r>
        <w:t>n.º</w:t>
      </w:r>
      <w:proofErr w:type="gramEnd"/>
      <w:r>
        <w:t xml:space="preserve"> 14.133, de 2021. 6.4.</w:t>
      </w:r>
      <w:r>
        <w:rPr>
          <w:rFonts w:ascii="Arial" w:eastAsia="Arial" w:hAnsi="Arial" w:cs="Arial"/>
        </w:rPr>
        <w:t xml:space="preserve"> </w:t>
      </w:r>
      <w:r>
        <w:t xml:space="preserve">No cadastramento da proposta inicial, o licitante declarará, em campo próprio do sistema, que: 6.4.1. </w:t>
      </w:r>
      <w:proofErr w:type="gramStart"/>
      <w:r>
        <w:t>está</w:t>
      </w:r>
      <w:proofErr w:type="gramEnd"/>
      <w:r>
        <w:t xml:space="preserve"> ciente e concorda com as condições contidas no edital e seus anexos, bem como de que a </w:t>
      </w:r>
    </w:p>
    <w:p w:rsidR="00C962BA" w:rsidRDefault="00E4152B">
      <w:pPr>
        <w:ind w:left="228" w:right="42" w:firstLine="84"/>
      </w:pPr>
      <w:proofErr w:type="gramStart"/>
      <w:r>
        <w:t>proposta</w:t>
      </w:r>
      <w:proofErr w:type="gramEnd"/>
      <w:r>
        <w:t xml:space="preserve"> apresentada compreende a integralidade dos custos para atendimento dos direitos trabalhistas assegurados na Constituição Federal, nas leis trabalhistas, nas normas </w:t>
      </w:r>
      <w:proofErr w:type="spellStart"/>
      <w:r>
        <w:t>infralegais</w:t>
      </w:r>
      <w:proofErr w:type="spellEnd"/>
      <w:r>
        <w:t xml:space="preserve">, nas convenções coletivas de trabalho e nos termos de ajustamento de conduta vigentes na data de sua entrega em definitivo e que cumpre plenamente os requisitos de habilitação definidos no instrumento convocatório; </w:t>
      </w:r>
    </w:p>
    <w:p w:rsidR="00C962BA" w:rsidRDefault="00E4152B">
      <w:pPr>
        <w:numPr>
          <w:ilvl w:val="2"/>
          <w:numId w:val="5"/>
        </w:numPr>
        <w:ind w:right="42"/>
      </w:pPr>
      <w:proofErr w:type="gramStart"/>
      <w:r>
        <w:t>não</w:t>
      </w:r>
      <w:proofErr w:type="gramEnd"/>
      <w:r>
        <w:t xml:space="preserve"> emprega menor de 18 anos em trabalho noturno, perigoso ou insalubre e não emprega menor de 16 anos, salvo menor, a partir de 14 anos, na condição de aprendiz, nos termos do artigo 7°, XXXIII, da Constituição; </w:t>
      </w:r>
    </w:p>
    <w:p w:rsidR="00C962BA" w:rsidRDefault="00E4152B">
      <w:pPr>
        <w:numPr>
          <w:ilvl w:val="2"/>
          <w:numId w:val="5"/>
        </w:numPr>
        <w:ind w:right="42"/>
      </w:pPr>
      <w:proofErr w:type="gramStart"/>
      <w:r>
        <w:lastRenderedPageBreak/>
        <w:t>não</w:t>
      </w:r>
      <w:proofErr w:type="gramEnd"/>
      <w:r>
        <w:t xml:space="preserve"> possui empregados executando trabalho degradante ou forçado, observando o disposto nos incisos III e IV do art. 1º e no inciso III do art. 5º da Constituição Federal; </w:t>
      </w:r>
    </w:p>
    <w:p w:rsidR="00C962BA" w:rsidRDefault="00E4152B">
      <w:pPr>
        <w:numPr>
          <w:ilvl w:val="2"/>
          <w:numId w:val="5"/>
        </w:numPr>
        <w:ind w:right="42"/>
      </w:pPr>
      <w:proofErr w:type="gramStart"/>
      <w:r>
        <w:t>cumpre</w:t>
      </w:r>
      <w:proofErr w:type="gramEnd"/>
      <w:r>
        <w:t xml:space="preserve"> as exigências de reserva de cargos para pessoa com deficiência e para reabilitado da Previdência Social, previstas em lei e em outras normas específicas. </w:t>
      </w:r>
    </w:p>
    <w:p w:rsidR="00C962BA" w:rsidRDefault="00E4152B">
      <w:pPr>
        <w:ind w:left="238" w:right="42"/>
      </w:pPr>
      <w:r>
        <w:t xml:space="preserve">6.5. O fornecedor enquadrado como microempresa ou empresa de pequeno porte deverá declarar, ainda, em campo próprio do sistema eletrônico, que cumpre os requisitos estabelecidos no artigo 3° da Lei Complementar nº 123, de 2006, estando apto a usufruir do tratamento favorecido estabelecido em seus </w:t>
      </w:r>
      <w:proofErr w:type="spellStart"/>
      <w:r>
        <w:t>arts</w:t>
      </w:r>
      <w:proofErr w:type="spellEnd"/>
      <w:r>
        <w:t xml:space="preserve">. 42 a 49, observado o disposto nos §§ 1º ao 3º do art. 4º, da Lei </w:t>
      </w:r>
      <w:proofErr w:type="gramStart"/>
      <w:r>
        <w:t>n.º</w:t>
      </w:r>
      <w:proofErr w:type="gramEnd"/>
      <w:r>
        <w:t xml:space="preserve"> 14.133, de 2021. </w:t>
      </w:r>
    </w:p>
    <w:p w:rsidR="00C962BA" w:rsidRDefault="00E4152B">
      <w:pPr>
        <w:spacing w:after="32"/>
        <w:ind w:left="238" w:right="42"/>
      </w:pPr>
      <w:r>
        <w:t xml:space="preserve">6.5.1. </w:t>
      </w:r>
      <w:proofErr w:type="gramStart"/>
      <w:r>
        <w:t>nos</w:t>
      </w:r>
      <w:proofErr w:type="gramEnd"/>
      <w:r>
        <w:t xml:space="preserve"> itens em que a participação não for exclusiva para microempresas e empresas de pequeno porte, a assinalação do campo “não” apenas produzirá o efeito de o licitante não ter direito ao tratamento favorecido previsto na Lei Complementar nº 123, de 2006, mesmo que microempresa ou empresa de pequeno porte.  </w:t>
      </w:r>
    </w:p>
    <w:p w:rsidR="00C962BA" w:rsidRDefault="00E4152B">
      <w:pPr>
        <w:numPr>
          <w:ilvl w:val="1"/>
          <w:numId w:val="6"/>
        </w:numPr>
        <w:ind w:right="42"/>
      </w:pPr>
      <w:r>
        <w:t xml:space="preserve">A falsidade da declaração de que trata os itens 6.4 ou 6.5 sujeitará o licitante às sanções previstas na Lei nº 14.133, de 2021, e neste Edital. </w:t>
      </w:r>
    </w:p>
    <w:p w:rsidR="00C962BA" w:rsidRDefault="00E4152B">
      <w:pPr>
        <w:numPr>
          <w:ilvl w:val="1"/>
          <w:numId w:val="6"/>
        </w:numPr>
        <w:ind w:right="42"/>
      </w:pPr>
      <w:r>
        <w:t xml:space="preserve">Os licitantes poderão retirar ou substituir a proposta ou, na hipótese de a fase de habilitação anteceder as fases de apresentação de propostas e lances e de julgamento, os documentos de habilitação anteriormente inseridos no sistema, até a abertura da sessão pública. </w:t>
      </w:r>
    </w:p>
    <w:p w:rsidR="00C962BA" w:rsidRDefault="00E4152B">
      <w:pPr>
        <w:numPr>
          <w:ilvl w:val="1"/>
          <w:numId w:val="6"/>
        </w:numPr>
        <w:ind w:right="42"/>
      </w:pPr>
      <w:r>
        <w:t xml:space="preserve">Não haverá ordem de classificação na etapa de apresentação da proposta e dos documentos de habilitação pelo licitante, o que ocorrerá somente após os procedimentos de abertura da sessão pública e da fase de envio de lances. </w:t>
      </w:r>
    </w:p>
    <w:p w:rsidR="00C962BA" w:rsidRDefault="00E4152B">
      <w:pPr>
        <w:numPr>
          <w:ilvl w:val="1"/>
          <w:numId w:val="6"/>
        </w:numPr>
        <w:ind w:right="42"/>
      </w:pPr>
      <w:r>
        <w:t xml:space="preserve">Serão disponibilizados para acesso público os documentos que compõem a proposta dos licitantes convocados para apresentação de propostas, após a fase de envio de lances. </w:t>
      </w:r>
    </w:p>
    <w:p w:rsidR="00C962BA" w:rsidRDefault="00E4152B">
      <w:pPr>
        <w:numPr>
          <w:ilvl w:val="1"/>
          <w:numId w:val="6"/>
        </w:numPr>
        <w:ind w:right="42"/>
      </w:pPr>
      <w:r>
        <w:t xml:space="preserve">Desde que disponibilizada a funcionalidade no sistema, o licitante poderá parametrizar o seu valor final mínimo ou o seu percentual de desconto máximo quando do cadastramento da proposta e obedecerá às seguintes regras: </w:t>
      </w:r>
    </w:p>
    <w:p w:rsidR="00C962BA" w:rsidRDefault="00E4152B">
      <w:pPr>
        <w:numPr>
          <w:ilvl w:val="2"/>
          <w:numId w:val="2"/>
        </w:numPr>
        <w:ind w:right="42"/>
      </w:pPr>
      <w:proofErr w:type="gramStart"/>
      <w:r>
        <w:t>a</w:t>
      </w:r>
      <w:proofErr w:type="gramEnd"/>
      <w:r>
        <w:t xml:space="preserve"> aplicação do intervalo mínimo de diferença de valores ou de percentuais entre os lances, que incidirá tanto em relação aos lances intermediários quanto em relação ao lance que cobrir a melhor oferta; e </w:t>
      </w:r>
    </w:p>
    <w:p w:rsidR="00C962BA" w:rsidRDefault="00E4152B">
      <w:pPr>
        <w:numPr>
          <w:ilvl w:val="2"/>
          <w:numId w:val="2"/>
        </w:numPr>
        <w:ind w:right="42"/>
      </w:pPr>
      <w:proofErr w:type="gramStart"/>
      <w:r>
        <w:t>os</w:t>
      </w:r>
      <w:proofErr w:type="gramEnd"/>
      <w:r>
        <w:t xml:space="preserve"> lances serão de envio automático pelo sistema, respeitado o valor final mínimo, caso estabelecido, e o intervalo de que trata o subitem acima. </w:t>
      </w:r>
    </w:p>
    <w:p w:rsidR="00C962BA" w:rsidRDefault="00E4152B">
      <w:pPr>
        <w:ind w:left="238" w:right="42"/>
      </w:pPr>
      <w:r>
        <w:t xml:space="preserve">6.11. O valor final mínimo ou o percentual de desconto final máximo parametrizado no sistema poderá ser alterado pelo fornecedor durante a fase de disputa, sendo vedado: </w:t>
      </w:r>
    </w:p>
    <w:p w:rsidR="00C962BA" w:rsidRDefault="00E4152B">
      <w:pPr>
        <w:numPr>
          <w:ilvl w:val="2"/>
          <w:numId w:val="4"/>
        </w:numPr>
        <w:ind w:right="42"/>
      </w:pPr>
      <w:proofErr w:type="gramStart"/>
      <w:r>
        <w:t>valor</w:t>
      </w:r>
      <w:proofErr w:type="gramEnd"/>
      <w:r>
        <w:t xml:space="preserve"> superior a lance já registrado pelo fornecedor no sistema, quando adotado o critério de julgamento por menor preço; e </w:t>
      </w:r>
    </w:p>
    <w:p w:rsidR="00C962BA" w:rsidRDefault="00E4152B">
      <w:pPr>
        <w:numPr>
          <w:ilvl w:val="2"/>
          <w:numId w:val="4"/>
        </w:numPr>
        <w:ind w:right="42"/>
      </w:pPr>
      <w:proofErr w:type="gramStart"/>
      <w:r>
        <w:t>percentual</w:t>
      </w:r>
      <w:proofErr w:type="gramEnd"/>
      <w:r>
        <w:t xml:space="preserve"> de desconto inferior a lance já registrado pelo fornecedor no sistema, quando adotado o critério de julgamento por maior desconto. </w:t>
      </w:r>
    </w:p>
    <w:p w:rsidR="00C962BA" w:rsidRDefault="00E4152B">
      <w:pPr>
        <w:numPr>
          <w:ilvl w:val="1"/>
          <w:numId w:val="7"/>
        </w:numPr>
        <w:ind w:right="42"/>
      </w:pPr>
      <w:r>
        <w:t xml:space="preserve">O valor final mínimo ou o percentual de desconto final máximo parametrizado na forma do item 6.11 possuirá caráter sigiloso para os demais fornecedores e para o órgão ou entidade promotora da licitação, podendo ser disponibilizado estrita e permanentemente aos órgãos de controle externo e interno. </w:t>
      </w:r>
    </w:p>
    <w:p w:rsidR="00C962BA" w:rsidRDefault="00E4152B">
      <w:pPr>
        <w:numPr>
          <w:ilvl w:val="1"/>
          <w:numId w:val="7"/>
        </w:numPr>
        <w:spacing w:after="37"/>
        <w:ind w:right="42"/>
      </w:pPr>
      <w:r>
        <w:t xml:space="preserve">Caberá ao licitante interessado em participar </w:t>
      </w:r>
      <w:proofErr w:type="gramStart"/>
      <w:r>
        <w:t>da</w:t>
      </w:r>
      <w:proofErr w:type="gramEnd"/>
      <w:r>
        <w:t xml:space="preserve"> licitação acompanhar as operações no sistema eletrônico durante o processo licitatório e se responsabilizar pelo ônus decorrente da perda de negócios diante da inobservância de mensagens emitidas pela Administração ou de sua </w:t>
      </w:r>
      <w:r>
        <w:lastRenderedPageBreak/>
        <w:t xml:space="preserve">desconexão. 6.14. O licitante deverá comunicar imediatamente ao provedor do sistema qualquer acontecimento que possa comprometer o sigilo ou a segurança, para imediato bloqueio de acesso. </w:t>
      </w:r>
    </w:p>
    <w:p w:rsidR="00C962BA" w:rsidRDefault="00E4152B">
      <w:pPr>
        <w:spacing w:after="0" w:line="259" w:lineRule="auto"/>
        <w:ind w:left="0" w:right="0" w:firstLine="0"/>
        <w:jc w:val="left"/>
      </w:pPr>
      <w:r>
        <w:t xml:space="preserve"> </w:t>
      </w:r>
    </w:p>
    <w:tbl>
      <w:tblPr>
        <w:tblStyle w:val="TableGrid"/>
        <w:tblpPr w:vertAnchor="text" w:tblpX="411" w:tblpY="-9"/>
        <w:tblOverlap w:val="never"/>
        <w:tblW w:w="9384" w:type="dxa"/>
        <w:tblInd w:w="0" w:type="dxa"/>
        <w:tblCellMar>
          <w:top w:w="9" w:type="dxa"/>
          <w:left w:w="0" w:type="dxa"/>
          <w:bottom w:w="0" w:type="dxa"/>
          <w:right w:w="115" w:type="dxa"/>
        </w:tblCellMar>
        <w:tblLook w:val="04A0" w:firstRow="1" w:lastRow="0" w:firstColumn="1" w:lastColumn="0" w:noHBand="0" w:noVBand="1"/>
      </w:tblPr>
      <w:tblGrid>
        <w:gridCol w:w="9384"/>
      </w:tblGrid>
      <w:tr w:rsidR="00C962BA">
        <w:trPr>
          <w:trHeight w:val="276"/>
        </w:trPr>
        <w:tc>
          <w:tcPr>
            <w:tcW w:w="9384" w:type="dxa"/>
            <w:tcBorders>
              <w:top w:val="nil"/>
              <w:left w:val="nil"/>
              <w:bottom w:val="nil"/>
              <w:right w:val="nil"/>
            </w:tcBorders>
            <w:shd w:val="clear" w:color="auto" w:fill="D9D9D9"/>
          </w:tcPr>
          <w:p w:rsidR="00C962BA" w:rsidRDefault="00E4152B">
            <w:pPr>
              <w:spacing w:after="0" w:line="259" w:lineRule="auto"/>
              <w:ind w:left="0" w:right="0" w:firstLine="0"/>
              <w:jc w:val="left"/>
            </w:pPr>
            <w:r>
              <w:rPr>
                <w:b/>
                <w:u w:val="single" w:color="000000"/>
              </w:rPr>
              <w:t xml:space="preserve"> - DO PREENCHIMENTO DA PROPOSTA </w:t>
            </w:r>
          </w:p>
        </w:tc>
      </w:tr>
    </w:tbl>
    <w:p w:rsidR="00C962BA" w:rsidRDefault="00E4152B">
      <w:pPr>
        <w:spacing w:after="18" w:line="259" w:lineRule="auto"/>
        <w:ind w:left="10" w:right="72"/>
        <w:jc w:val="right"/>
      </w:pPr>
      <w:r>
        <w:rPr>
          <w:b/>
        </w:rPr>
        <w:t>7</w:t>
      </w:r>
      <w:r>
        <w:rPr>
          <w:rFonts w:ascii="Arial" w:eastAsia="Arial" w:hAnsi="Arial" w:cs="Arial"/>
          <w:b/>
          <w:u w:val="single" w:color="000000"/>
        </w:rPr>
        <w:t xml:space="preserve"> </w:t>
      </w:r>
      <w:r>
        <w:rPr>
          <w:b/>
        </w:rPr>
        <w:t xml:space="preserve"> </w:t>
      </w:r>
    </w:p>
    <w:p w:rsidR="00C962BA" w:rsidRDefault="00E4152B">
      <w:pPr>
        <w:ind w:left="238" w:right="42"/>
      </w:pPr>
      <w:r>
        <w:t>7.1.</w:t>
      </w:r>
      <w:r>
        <w:rPr>
          <w:rFonts w:ascii="Arial" w:eastAsia="Arial" w:hAnsi="Arial" w:cs="Arial"/>
        </w:rPr>
        <w:t xml:space="preserve"> </w:t>
      </w:r>
      <w:r>
        <w:t xml:space="preserve">A licitante deverá enviar sua proposta mediante o preenchimento, no sistema eletrônico, dos seguintes campos: </w:t>
      </w:r>
    </w:p>
    <w:p w:rsidR="00C962BA" w:rsidRDefault="00E4152B">
      <w:pPr>
        <w:numPr>
          <w:ilvl w:val="2"/>
          <w:numId w:val="3"/>
        </w:numPr>
        <w:ind w:right="42" w:hanging="1157"/>
      </w:pPr>
      <w:r>
        <w:t xml:space="preserve">Item, que deverá ser compatível com o Anexo I - Termo de Referência. </w:t>
      </w:r>
    </w:p>
    <w:p w:rsidR="00C962BA" w:rsidRDefault="00E4152B">
      <w:pPr>
        <w:numPr>
          <w:ilvl w:val="2"/>
          <w:numId w:val="3"/>
        </w:numPr>
        <w:ind w:right="42" w:hanging="1157"/>
      </w:pPr>
      <w:r>
        <w:t xml:space="preserve">Preço unitário do item, em algarismos, apurados à data de sua apresentação, expressos em moeda corrente nacional, incluindo, além do lucro, todas as despesas resultantes de impostos, taxas, tributos, fretes e demais encargos, assim como todas as despesas diretas ou indiretas relacionadas com o integral fornecimento do objeto da presente licitação, sem inclusão de qualquer encargo financeiro ou previsão inflacionária; </w:t>
      </w:r>
    </w:p>
    <w:p w:rsidR="00C962BA" w:rsidRDefault="00E4152B">
      <w:pPr>
        <w:numPr>
          <w:ilvl w:val="2"/>
          <w:numId w:val="3"/>
        </w:numPr>
        <w:ind w:right="42" w:hanging="1157"/>
      </w:pPr>
      <w:r>
        <w:t xml:space="preserve">Indicação de marca, modelo e procedência que identifiquem o produto cotado, em conformidade com as especificações constantes no Termo de Referência - Anexo I do Edital. </w:t>
      </w:r>
    </w:p>
    <w:p w:rsidR="00C962BA" w:rsidRDefault="00E4152B">
      <w:pPr>
        <w:numPr>
          <w:ilvl w:val="2"/>
          <w:numId w:val="3"/>
        </w:numPr>
        <w:ind w:right="42" w:hanging="1157"/>
      </w:pPr>
      <w:r>
        <w:t xml:space="preserve">Prazo de entrega de até </w:t>
      </w:r>
      <w:r>
        <w:rPr>
          <w:b/>
        </w:rPr>
        <w:t>30 (trinta) dias</w:t>
      </w:r>
      <w:r>
        <w:t xml:space="preserve"> contados a partir da data de recebimento, </w:t>
      </w:r>
      <w:proofErr w:type="spellStart"/>
      <w:r>
        <w:t>pela</w:t>
      </w:r>
      <w:r>
        <w:rPr>
          <w:sz w:val="22"/>
        </w:rPr>
        <w:t>detentora</w:t>
      </w:r>
      <w:proofErr w:type="spellEnd"/>
      <w:r>
        <w:rPr>
          <w:sz w:val="22"/>
        </w:rPr>
        <w:t xml:space="preserve">, do pedido emitido pelo Departamento interessado; </w:t>
      </w:r>
    </w:p>
    <w:p w:rsidR="00C962BA" w:rsidRDefault="00E4152B">
      <w:pPr>
        <w:numPr>
          <w:ilvl w:val="2"/>
          <w:numId w:val="3"/>
        </w:numPr>
        <w:spacing w:after="49"/>
        <w:ind w:right="42" w:hanging="1157"/>
      </w:pPr>
      <w:r>
        <w:t xml:space="preserve">O Prazo de validade da proposta será de 60 (sessenta) dias contados da data da sessão de processamento do Pregão Eletrônico. </w:t>
      </w:r>
    </w:p>
    <w:p w:rsidR="00C962BA" w:rsidRDefault="00E4152B">
      <w:pPr>
        <w:numPr>
          <w:ilvl w:val="2"/>
          <w:numId w:val="3"/>
        </w:numPr>
        <w:spacing w:after="47"/>
        <w:ind w:right="42" w:hanging="1157"/>
      </w:pPr>
      <w:r>
        <w:t xml:space="preserve">- O encaminhamento de proposta para o sistema eletrônico pressupõe o pleno conhecimento e atendimento às exigências de habilitação previstas no Edital. O Licitante será responsável por todas as transações que forem efetuadas em seu nome no sistema eletrônico, assumindo como firmes e verdadeiras suas propostas e lances. </w:t>
      </w:r>
    </w:p>
    <w:p w:rsidR="00C962BA" w:rsidRDefault="00E4152B">
      <w:pPr>
        <w:ind w:left="238" w:right="42"/>
      </w:pPr>
      <w:r>
        <w:t xml:space="preserve">7.1.7- No preenchimento da proposta eletrônica </w:t>
      </w:r>
      <w:r>
        <w:rPr>
          <w:b/>
        </w:rPr>
        <w:t>DEVERÃO</w:t>
      </w:r>
      <w:r>
        <w:t xml:space="preserve">, obrigatoriamente, ser informadas no campo próprio as </w:t>
      </w:r>
      <w:r>
        <w:rPr>
          <w:b/>
        </w:rPr>
        <w:t xml:space="preserve">ESPECIFICAÇÕES </w:t>
      </w:r>
      <w:r>
        <w:t xml:space="preserve">e </w:t>
      </w:r>
      <w:r>
        <w:rPr>
          <w:b/>
        </w:rPr>
        <w:t xml:space="preserve">MARCAS </w:t>
      </w:r>
      <w:r>
        <w:t xml:space="preserve">dos objetos ofertados; a não inserção de especificações e marcas dos serviços e/ou produtos neste campo, implicará na desclassificação da Empresa, face à ausência de informação suficiente para classificação da proposta. </w:t>
      </w:r>
    </w:p>
    <w:p w:rsidR="00C962BA" w:rsidRDefault="00E4152B">
      <w:pPr>
        <w:ind w:left="238" w:right="42"/>
      </w:pPr>
      <w:r>
        <w:t>9.1.1</w:t>
      </w:r>
      <w:r>
        <w:rPr>
          <w:rFonts w:ascii="Arial" w:eastAsia="Arial" w:hAnsi="Arial" w:cs="Arial"/>
        </w:rPr>
        <w:t xml:space="preserve"> </w:t>
      </w:r>
      <w:r>
        <w:t xml:space="preserve">- O objeto deverá estar totalmente dentro das especificações contidas no ANEXO 1. </w:t>
      </w:r>
    </w:p>
    <w:p w:rsidR="00C962BA" w:rsidRDefault="00E4152B">
      <w:pPr>
        <w:ind w:left="238" w:right="42"/>
      </w:pPr>
      <w:r>
        <w:t>9.2</w:t>
      </w:r>
      <w:r>
        <w:rPr>
          <w:rFonts w:ascii="Arial" w:eastAsia="Arial" w:hAnsi="Arial" w:cs="Arial"/>
        </w:rPr>
        <w:t xml:space="preserve"> </w:t>
      </w:r>
      <w:r>
        <w:t xml:space="preserve">- Na hipótese </w:t>
      </w:r>
      <w:proofErr w:type="gramStart"/>
      <w:r>
        <w:t>do</w:t>
      </w:r>
      <w:proofErr w:type="gramEnd"/>
      <w:r>
        <w:t xml:space="preserve"> licitante ser ME/EPP/MEI, o sistema importa esse regime dos dados cadastrais da empresa, por isso é importante que essa informação esteja atualizada por parte do licitante sob pena do licitante enquadrado nesta situação não utilizar dos benefícios do direito de preferência para o desempate, conforme estabelece a Lei Complementar nº 123/2006. </w:t>
      </w:r>
    </w:p>
    <w:p w:rsidR="00C962BA" w:rsidRDefault="00E4152B">
      <w:pPr>
        <w:spacing w:after="36" w:line="259" w:lineRule="auto"/>
        <w:ind w:left="384" w:right="0" w:firstLine="0"/>
        <w:jc w:val="left"/>
      </w:pPr>
      <w:r>
        <w:t xml:space="preserve"> </w:t>
      </w:r>
    </w:p>
    <w:p w:rsidR="00C962BA" w:rsidRDefault="00E4152B">
      <w:pPr>
        <w:spacing w:after="41" w:line="259" w:lineRule="auto"/>
        <w:ind w:left="0" w:right="0" w:firstLine="0"/>
        <w:jc w:val="left"/>
      </w:pPr>
      <w:r>
        <w:rPr>
          <w:sz w:val="20"/>
        </w:rPr>
        <w:t xml:space="preserve"> </w:t>
      </w:r>
    </w:p>
    <w:p w:rsidR="00C962BA" w:rsidRDefault="00E4152B">
      <w:pPr>
        <w:shd w:val="clear" w:color="auto" w:fill="D9D9D9"/>
        <w:spacing w:after="19" w:line="259" w:lineRule="auto"/>
        <w:ind w:left="317" w:right="0"/>
        <w:jc w:val="left"/>
      </w:pPr>
      <w:r>
        <w:rPr>
          <w:b/>
          <w:u w:val="single" w:color="000000"/>
        </w:rPr>
        <w:t>8. DA ABERTURA DA SESSÃO, CLASSIFICAÇÃO DAS PROPOSTAS, FORMULAÇÃO</w:t>
      </w:r>
      <w:r>
        <w:rPr>
          <w:b/>
        </w:rPr>
        <w:t xml:space="preserve"> </w:t>
      </w:r>
    </w:p>
    <w:p w:rsidR="00C962BA" w:rsidRDefault="00E4152B">
      <w:pPr>
        <w:pStyle w:val="Ttulo1"/>
        <w:spacing w:after="55"/>
        <w:ind w:left="317"/>
      </w:pPr>
      <w:r>
        <w:t>DE LANCES E DA ANÁLISE DE DOCUMENTOS DA LICITANTE VENCEDORA</w:t>
      </w:r>
      <w:r>
        <w:rPr>
          <w:u w:val="none"/>
        </w:rPr>
        <w:t xml:space="preserve"> </w:t>
      </w:r>
    </w:p>
    <w:p w:rsidR="00C962BA" w:rsidRDefault="00E4152B">
      <w:pPr>
        <w:spacing w:after="0" w:line="259" w:lineRule="auto"/>
        <w:ind w:left="0" w:right="0" w:firstLine="0"/>
        <w:jc w:val="left"/>
      </w:pPr>
      <w:r>
        <w:t xml:space="preserve"> </w:t>
      </w:r>
    </w:p>
    <w:p w:rsidR="00C962BA" w:rsidRDefault="00E4152B">
      <w:pPr>
        <w:ind w:left="394" w:right="42"/>
      </w:pPr>
      <w:r>
        <w:t>8.1</w:t>
      </w:r>
      <w:r>
        <w:rPr>
          <w:rFonts w:ascii="Arial" w:eastAsia="Arial" w:hAnsi="Arial" w:cs="Arial"/>
        </w:rPr>
        <w:t xml:space="preserve"> </w:t>
      </w:r>
      <w:r>
        <w:t xml:space="preserve">- A abertura da presente licitação dar-se-á em sessão pública, por meio de sistema eletrônico, na data, horário e local indicados neste Edital. </w:t>
      </w:r>
    </w:p>
    <w:p w:rsidR="00C962BA" w:rsidRDefault="00E4152B">
      <w:pPr>
        <w:ind w:left="394" w:right="42"/>
      </w:pPr>
      <w:r>
        <w:t>8.1.2</w:t>
      </w:r>
      <w:r>
        <w:rPr>
          <w:rFonts w:ascii="Arial" w:eastAsia="Arial" w:hAnsi="Arial" w:cs="Arial"/>
        </w:rPr>
        <w:t xml:space="preserve"> </w:t>
      </w:r>
      <w:r>
        <w:t xml:space="preserve">- O Pregoeiro verificará as propostas apresentadas, desclassificando desde logo aquelas que não estejam em conformidade com os requisitos estabelecidos neste Edital, contenham vícios </w:t>
      </w:r>
      <w:r>
        <w:lastRenderedPageBreak/>
        <w:t xml:space="preserve">insanáveis ou não apresentem as especificações técnicas exigidas no Termo de Referência (ANEXO 1). </w:t>
      </w:r>
    </w:p>
    <w:p w:rsidR="00C962BA" w:rsidRDefault="00E4152B">
      <w:pPr>
        <w:tabs>
          <w:tab w:val="center" w:pos="624"/>
          <w:tab w:val="center" w:pos="4449"/>
        </w:tabs>
        <w:ind w:left="0" w:right="0" w:firstLine="0"/>
        <w:jc w:val="left"/>
      </w:pPr>
      <w:r>
        <w:rPr>
          <w:rFonts w:ascii="Calibri" w:eastAsia="Calibri" w:hAnsi="Calibri" w:cs="Calibri"/>
          <w:sz w:val="22"/>
        </w:rPr>
        <w:tab/>
      </w:r>
      <w:r>
        <w:t>8.1.3</w:t>
      </w:r>
      <w:r>
        <w:rPr>
          <w:rFonts w:ascii="Arial" w:eastAsia="Arial" w:hAnsi="Arial" w:cs="Arial"/>
        </w:rPr>
        <w:t xml:space="preserve"> </w:t>
      </w:r>
      <w:r>
        <w:rPr>
          <w:rFonts w:ascii="Arial" w:eastAsia="Arial" w:hAnsi="Arial" w:cs="Arial"/>
        </w:rPr>
        <w:tab/>
      </w:r>
      <w:r>
        <w:t xml:space="preserve">- Também será desclassificada a proposta que identifique o Licitante. </w:t>
      </w:r>
    </w:p>
    <w:p w:rsidR="00C962BA" w:rsidRDefault="00E4152B">
      <w:pPr>
        <w:ind w:left="394" w:right="42"/>
      </w:pPr>
      <w:r>
        <w:t xml:space="preserve">8.1.4- A desclassificação será sempre fundamentada e registrada no sistema, com acompanhamento em tempo real por todos os participantes. </w:t>
      </w:r>
    </w:p>
    <w:p w:rsidR="00C962BA" w:rsidRDefault="00E4152B">
      <w:pPr>
        <w:ind w:left="394" w:right="42"/>
      </w:pPr>
      <w:r>
        <w:t>8.1.5</w:t>
      </w:r>
      <w:r>
        <w:rPr>
          <w:rFonts w:ascii="Arial" w:eastAsia="Arial" w:hAnsi="Arial" w:cs="Arial"/>
        </w:rPr>
        <w:t xml:space="preserve"> </w:t>
      </w:r>
      <w:r>
        <w:t xml:space="preserve">- A não desclassificação da proposta não impede o seu julgamento definitivo em sendo contrário, levado a efeito na fase de aceitação. </w:t>
      </w:r>
    </w:p>
    <w:p w:rsidR="00C962BA" w:rsidRDefault="00E4152B">
      <w:pPr>
        <w:ind w:left="394" w:right="42"/>
      </w:pPr>
      <w:r>
        <w:t>8.1.6</w:t>
      </w:r>
      <w:r>
        <w:rPr>
          <w:rFonts w:ascii="Arial" w:eastAsia="Arial" w:hAnsi="Arial" w:cs="Arial"/>
        </w:rPr>
        <w:t xml:space="preserve"> </w:t>
      </w:r>
      <w:r>
        <w:t xml:space="preserve">- O sistema ordenará automaticamente as propostas classificadas, sendo que somente estas participarão da fase de lances. </w:t>
      </w:r>
    </w:p>
    <w:p w:rsidR="00C962BA" w:rsidRDefault="00E4152B">
      <w:pPr>
        <w:ind w:left="394" w:right="42"/>
      </w:pPr>
      <w:r>
        <w:t xml:space="preserve">8.1.7- O sistema disponibilizará campo próprio para troca de mensagens entre </w:t>
      </w:r>
      <w:proofErr w:type="gramStart"/>
      <w:r>
        <w:t>o(</w:t>
      </w:r>
      <w:proofErr w:type="gramEnd"/>
      <w:r>
        <w:t xml:space="preserve">a) Pregoeiro(a) e os Licitantes. </w:t>
      </w:r>
    </w:p>
    <w:p w:rsidR="00C962BA" w:rsidRDefault="00E4152B">
      <w:pPr>
        <w:ind w:left="394" w:right="42"/>
      </w:pPr>
      <w:r>
        <w:t xml:space="preserve">8.1.8 - Iniciada a etapa competitiva, os Licitantes deverão encaminhar lances exclusivamente por meio do sistema eletrônico, sendo imediatamente informados do seu recebimento e do valor consignado no registro. </w:t>
      </w:r>
    </w:p>
    <w:p w:rsidR="00C962BA" w:rsidRDefault="00E4152B">
      <w:pPr>
        <w:ind w:left="394" w:right="42"/>
      </w:pPr>
      <w:r>
        <w:t xml:space="preserve">8.1.9- O lance deverá ser ofertado pelo valor unitário do item </w:t>
      </w:r>
    </w:p>
    <w:p w:rsidR="00C962BA" w:rsidRDefault="00E4152B">
      <w:pPr>
        <w:ind w:left="394" w:right="42"/>
      </w:pPr>
      <w:r>
        <w:t xml:space="preserve">8.1.10- Os Licitantes poderão oferecer lances sucessivos, observando o horário fixado para abertura da sessão e as regras estabelecidas no Edital. </w:t>
      </w:r>
    </w:p>
    <w:p w:rsidR="00C962BA" w:rsidRDefault="00E4152B">
      <w:pPr>
        <w:ind w:left="394" w:right="42"/>
      </w:pPr>
      <w:r>
        <w:t>8.1.11</w:t>
      </w:r>
      <w:r>
        <w:rPr>
          <w:rFonts w:ascii="Arial" w:eastAsia="Arial" w:hAnsi="Arial" w:cs="Arial"/>
        </w:rPr>
        <w:t xml:space="preserve"> </w:t>
      </w:r>
      <w:r>
        <w:t xml:space="preserve">- O Licitante somente poderá oferecer lance de menor valor ao último por ele ofertado e registrado pelo sistema. </w:t>
      </w:r>
    </w:p>
    <w:p w:rsidR="00C962BA" w:rsidRDefault="00E4152B">
      <w:pPr>
        <w:ind w:left="394" w:right="42"/>
      </w:pPr>
      <w:r>
        <w:t>8.1.12</w:t>
      </w:r>
      <w:r>
        <w:rPr>
          <w:rFonts w:ascii="Arial" w:eastAsia="Arial" w:hAnsi="Arial" w:cs="Arial"/>
        </w:rPr>
        <w:t xml:space="preserve"> </w:t>
      </w:r>
      <w:r>
        <w:t xml:space="preserve">- O intervalo mínimo de diferença de valores entre os lances, que incidirá tanto em relação aos lances intermediários quanto em relação à proposta que cobrir a melhor oferta deverá ser de 1% (um por cento) para o item. </w:t>
      </w:r>
    </w:p>
    <w:p w:rsidR="00C962BA" w:rsidRDefault="00E4152B">
      <w:pPr>
        <w:ind w:left="394" w:right="42"/>
      </w:pPr>
      <w:r>
        <w:t>8.1.13</w:t>
      </w:r>
      <w:r>
        <w:rPr>
          <w:rFonts w:ascii="Arial" w:eastAsia="Arial" w:hAnsi="Arial" w:cs="Arial"/>
        </w:rPr>
        <w:t xml:space="preserve"> </w:t>
      </w:r>
      <w:r>
        <w:t xml:space="preserve">- O intervalo entre os lances enviados pelo mesmo Licitante não poderá ser inferior a 20 (vinte) segundos e o intervalo entre lances não poderá ser inferior a 03 (três) segundos, sob pena de serem automaticamente descartados pelo sistema os respectivos lances. </w:t>
      </w:r>
    </w:p>
    <w:p w:rsidR="00C962BA" w:rsidRDefault="00E4152B">
      <w:pPr>
        <w:tabs>
          <w:tab w:val="center" w:pos="684"/>
          <w:tab w:val="right" w:pos="9866"/>
        </w:tabs>
        <w:spacing w:after="60"/>
        <w:ind w:left="0" w:right="0" w:firstLine="0"/>
        <w:jc w:val="left"/>
      </w:pPr>
      <w:r>
        <w:rPr>
          <w:rFonts w:ascii="Calibri" w:eastAsia="Calibri" w:hAnsi="Calibri" w:cs="Calibri"/>
          <w:sz w:val="22"/>
        </w:rPr>
        <w:tab/>
      </w:r>
      <w:r>
        <w:t>8.1.14</w:t>
      </w:r>
      <w:r>
        <w:rPr>
          <w:rFonts w:ascii="Arial" w:eastAsia="Arial" w:hAnsi="Arial" w:cs="Arial"/>
        </w:rPr>
        <w:t xml:space="preserve"> </w:t>
      </w:r>
      <w:r>
        <w:rPr>
          <w:rFonts w:ascii="Arial" w:eastAsia="Arial" w:hAnsi="Arial" w:cs="Arial"/>
        </w:rPr>
        <w:tab/>
      </w:r>
      <w:r>
        <w:t xml:space="preserve">- Será adotado para o envio de lances no pregão eletrônico o MODO DE DISPUTA </w:t>
      </w:r>
    </w:p>
    <w:p w:rsidR="00C962BA" w:rsidRDefault="00E4152B">
      <w:pPr>
        <w:ind w:left="394" w:right="42"/>
      </w:pPr>
      <w:r>
        <w:t xml:space="preserve">“ABERTO”, em que os Licitantes apresentarão lances públicos e sucessivos, com prorrogações. </w:t>
      </w:r>
    </w:p>
    <w:p w:rsidR="00C962BA" w:rsidRDefault="00E4152B">
      <w:pPr>
        <w:ind w:left="394" w:right="42"/>
      </w:pPr>
      <w:r>
        <w:t>8.1.15</w:t>
      </w:r>
      <w:r>
        <w:rPr>
          <w:rFonts w:ascii="Arial" w:eastAsia="Arial" w:hAnsi="Arial" w:cs="Arial"/>
        </w:rPr>
        <w:t xml:space="preserve"> </w:t>
      </w:r>
      <w:r>
        <w:t xml:space="preserve">- A etapa de lances da sessão pública terá duração de 10 (dez) minutos e, após isso, será prorrogada automaticamente pelo sistema quando houver lance ofertado nos últimos 02 (dois) minutos do período de duração da sessão pública. </w:t>
      </w:r>
    </w:p>
    <w:p w:rsidR="00C962BA" w:rsidRDefault="00E4152B">
      <w:pPr>
        <w:ind w:left="394" w:right="42"/>
      </w:pPr>
      <w:r>
        <w:t>8.1.16</w:t>
      </w:r>
      <w:r>
        <w:rPr>
          <w:rFonts w:ascii="Arial" w:eastAsia="Arial" w:hAnsi="Arial" w:cs="Arial"/>
        </w:rPr>
        <w:t xml:space="preserve"> </w:t>
      </w:r>
      <w:r>
        <w:t xml:space="preserve">- A prorrogação automática da etapa de lances, de que trata o item anterior, será de 02 (dois) minutos e ocorrerá sucessivamente sempre que houver lances enviados nesse período de prorrogação, inclusive no caso de lances intermediários. </w:t>
      </w:r>
    </w:p>
    <w:p w:rsidR="00C962BA" w:rsidRDefault="00E4152B">
      <w:pPr>
        <w:ind w:left="394" w:right="42"/>
      </w:pPr>
      <w:r>
        <w:t>8.1.17</w:t>
      </w:r>
      <w:r>
        <w:rPr>
          <w:rFonts w:ascii="Arial" w:eastAsia="Arial" w:hAnsi="Arial" w:cs="Arial"/>
        </w:rPr>
        <w:t xml:space="preserve"> </w:t>
      </w:r>
      <w:r>
        <w:rPr>
          <w:rFonts w:ascii="Arial" w:eastAsia="Arial" w:hAnsi="Arial" w:cs="Arial"/>
        </w:rPr>
        <w:tab/>
      </w:r>
      <w:r>
        <w:t xml:space="preserve">- Não havendo novos lances na forma estabelecida nos itens anteriores, a fase competitiva encerrar-se-á automaticamente. </w:t>
      </w:r>
    </w:p>
    <w:p w:rsidR="00C962BA" w:rsidRDefault="00E4152B">
      <w:pPr>
        <w:ind w:left="394" w:right="42"/>
      </w:pPr>
      <w:r>
        <w:t>8.1.18</w:t>
      </w:r>
      <w:r>
        <w:rPr>
          <w:rFonts w:ascii="Arial" w:eastAsia="Arial" w:hAnsi="Arial" w:cs="Arial"/>
        </w:rPr>
        <w:t xml:space="preserve"> </w:t>
      </w:r>
      <w:r>
        <w:t xml:space="preserve">- Encerrada a fase competitiva sem que haja a prorrogação automática pelo sistema, poderá </w:t>
      </w:r>
      <w:proofErr w:type="gramStart"/>
      <w:r>
        <w:t>o(</w:t>
      </w:r>
      <w:proofErr w:type="gramEnd"/>
      <w:r>
        <w:t xml:space="preserve">a) Pregoeiro(a), assessorado pela equipe de apoio, justificadamente, admitir o reinício da sessão pública de lances, em prol da consecução do melhor preço. </w:t>
      </w:r>
    </w:p>
    <w:p w:rsidR="00C962BA" w:rsidRDefault="00E4152B">
      <w:pPr>
        <w:ind w:left="394" w:right="42"/>
      </w:pPr>
      <w:r>
        <w:t>8.1.19</w:t>
      </w:r>
      <w:r>
        <w:rPr>
          <w:rFonts w:ascii="Arial" w:eastAsia="Arial" w:hAnsi="Arial" w:cs="Arial"/>
        </w:rPr>
        <w:t xml:space="preserve"> </w:t>
      </w:r>
      <w:r>
        <w:rPr>
          <w:rFonts w:ascii="Arial" w:eastAsia="Arial" w:hAnsi="Arial" w:cs="Arial"/>
        </w:rPr>
        <w:tab/>
      </w:r>
      <w:r>
        <w:t xml:space="preserve">- Na hipótese do subitem anterior, a ocorrência será registrada em campo próprio do sistema. </w:t>
      </w:r>
    </w:p>
    <w:p w:rsidR="00C962BA" w:rsidRDefault="00E4152B">
      <w:pPr>
        <w:spacing w:after="40"/>
        <w:ind w:left="394" w:right="42"/>
      </w:pPr>
      <w:r>
        <w:t>8.1.20</w:t>
      </w:r>
      <w:r>
        <w:rPr>
          <w:rFonts w:ascii="Arial" w:eastAsia="Arial" w:hAnsi="Arial" w:cs="Arial"/>
        </w:rPr>
        <w:t xml:space="preserve"> </w:t>
      </w:r>
      <w:r>
        <w:t xml:space="preserve">- Não serão aceitos 02 (dois) ou mais lances de mesmo valor, prevalecendo aquele que for recebido e registrado em 1º (primeiro) lugar. </w:t>
      </w:r>
    </w:p>
    <w:p w:rsidR="00C962BA" w:rsidRDefault="00E4152B">
      <w:pPr>
        <w:spacing w:after="0" w:line="259" w:lineRule="auto"/>
        <w:ind w:left="0" w:right="0" w:firstLine="0"/>
        <w:jc w:val="left"/>
      </w:pPr>
      <w:r>
        <w:lastRenderedPageBreak/>
        <w:t xml:space="preserve"> </w:t>
      </w:r>
    </w:p>
    <w:p w:rsidR="00C962BA" w:rsidRDefault="00E4152B">
      <w:pPr>
        <w:ind w:left="394" w:right="42"/>
      </w:pPr>
      <w:r>
        <w:t xml:space="preserve">8.1.21- O lance final </w:t>
      </w:r>
      <w:r>
        <w:rPr>
          <w:u w:val="single" w:color="000000"/>
        </w:rPr>
        <w:t>não deverá</w:t>
      </w:r>
      <w:r>
        <w:t xml:space="preserve"> estar com valor superior ao máximo fixado no edital (referente ao valor unitário do item) e não havendo lances com valores iguais ou inferiores, serão desclassificados. </w:t>
      </w:r>
    </w:p>
    <w:p w:rsidR="00C962BA" w:rsidRDefault="00E4152B">
      <w:pPr>
        <w:ind w:left="394" w:right="42"/>
      </w:pPr>
      <w:r>
        <w:rPr>
          <w:sz w:val="22"/>
        </w:rPr>
        <w:t>8.2.</w:t>
      </w:r>
      <w:r>
        <w:rPr>
          <w:rFonts w:ascii="Arial" w:eastAsia="Arial" w:hAnsi="Arial" w:cs="Arial"/>
          <w:sz w:val="22"/>
        </w:rPr>
        <w:t xml:space="preserve"> </w:t>
      </w:r>
      <w:r>
        <w:t xml:space="preserve">Durante o transcurso da sessão pública, os Licitantes serão informados, em tempo real, do valor do menor lance registrado, vedada a identificação do Licitante. </w:t>
      </w:r>
    </w:p>
    <w:p w:rsidR="00C962BA" w:rsidRDefault="00E4152B">
      <w:pPr>
        <w:ind w:left="394" w:right="42"/>
      </w:pPr>
      <w:r>
        <w:t xml:space="preserve">8.2.1- No caso de desconexão com </w:t>
      </w:r>
      <w:proofErr w:type="gramStart"/>
      <w:r>
        <w:t>o(</w:t>
      </w:r>
      <w:proofErr w:type="gramEnd"/>
      <w:r>
        <w:t xml:space="preserve">a) Pregoeiro(a), no decorrer da etapa competitiva do Pregão, o sistema eletrônico poderá permanecer acessível aos Licitantes para a recepção dos lances. </w:t>
      </w:r>
    </w:p>
    <w:p w:rsidR="00C962BA" w:rsidRDefault="00E4152B">
      <w:pPr>
        <w:ind w:left="394" w:right="42"/>
      </w:pPr>
      <w:r>
        <w:t>8.2.2</w:t>
      </w:r>
      <w:r>
        <w:rPr>
          <w:rFonts w:ascii="Arial" w:eastAsia="Arial" w:hAnsi="Arial" w:cs="Arial"/>
        </w:rPr>
        <w:t xml:space="preserve"> </w:t>
      </w:r>
      <w:r>
        <w:t xml:space="preserve">- Quando a desconexão do sistema eletrônico para </w:t>
      </w:r>
      <w:proofErr w:type="gramStart"/>
      <w:r>
        <w:t>o(</w:t>
      </w:r>
      <w:proofErr w:type="gramEnd"/>
      <w:r>
        <w:t xml:space="preserve">a) Pregoeiro(a) persistir por tempo superior a 10 (dez) minutos, a sessão pública será suspensa e reiniciada somente após decorridas 24 (vinte e quatro) horas da comunicação do fato pelo(a) Pregoeiro(a) aos participantes, no sítio eletrônico utilizado para divulgação. </w:t>
      </w:r>
    </w:p>
    <w:p w:rsidR="00C962BA" w:rsidRDefault="00E4152B">
      <w:pPr>
        <w:ind w:left="394" w:right="42"/>
      </w:pPr>
      <w:r>
        <w:t>8.2.3</w:t>
      </w:r>
      <w:r>
        <w:rPr>
          <w:rFonts w:ascii="Arial" w:eastAsia="Arial" w:hAnsi="Arial" w:cs="Arial"/>
        </w:rPr>
        <w:t xml:space="preserve"> </w:t>
      </w:r>
      <w:r>
        <w:t xml:space="preserve">- O Critério de julgamento adotado será o </w:t>
      </w:r>
      <w:r>
        <w:rPr>
          <w:b/>
        </w:rPr>
        <w:t xml:space="preserve">MENOR PREÇO POR ITEM </w:t>
      </w:r>
      <w:r>
        <w:t xml:space="preserve">conforme definido neste Edital e seus anexos. </w:t>
      </w:r>
    </w:p>
    <w:p w:rsidR="00C962BA" w:rsidRDefault="00E4152B">
      <w:pPr>
        <w:ind w:left="394" w:right="42"/>
      </w:pPr>
      <w:r>
        <w:t>8.2.4</w:t>
      </w:r>
      <w:r>
        <w:rPr>
          <w:rFonts w:ascii="Arial" w:eastAsia="Arial" w:hAnsi="Arial" w:cs="Arial"/>
        </w:rPr>
        <w:t xml:space="preserve"> </w:t>
      </w:r>
      <w:r>
        <w:t xml:space="preserve">- Caso o Licitante não apresente lances, concorrerá com o valor de sua proposta. </w:t>
      </w:r>
    </w:p>
    <w:p w:rsidR="00C962BA" w:rsidRDefault="00E4152B">
      <w:pPr>
        <w:ind w:left="394" w:right="42"/>
      </w:pPr>
      <w:r>
        <w:t>8.2.5</w:t>
      </w:r>
      <w:r>
        <w:rPr>
          <w:rFonts w:ascii="Arial" w:eastAsia="Arial" w:hAnsi="Arial" w:cs="Arial"/>
        </w:rPr>
        <w:t xml:space="preserve"> </w:t>
      </w:r>
      <w:r>
        <w:t xml:space="preserve">- A ordem de apresentação pelos Licitantes é utilizada como um dos critérios de classificação, de maneira que só poderá haver empate entre propostas iguais (não seguidas de lances), ou entre lances finais da fase fechada do modo de disputa aberto. </w:t>
      </w:r>
    </w:p>
    <w:p w:rsidR="00C962BA" w:rsidRDefault="00E4152B">
      <w:pPr>
        <w:ind w:left="394" w:right="42"/>
      </w:pPr>
      <w:r>
        <w:t>8.2.6</w:t>
      </w:r>
      <w:r>
        <w:rPr>
          <w:rFonts w:ascii="Arial" w:eastAsia="Arial" w:hAnsi="Arial" w:cs="Arial"/>
        </w:rPr>
        <w:t xml:space="preserve"> </w:t>
      </w:r>
      <w:r>
        <w:t xml:space="preserve">- Havendo eventual empate entre propostas ou lances, o critério de desempate será aquele previsto no art. 60, da Lei Federal nº 14.133/21, nessa ordem: </w:t>
      </w:r>
    </w:p>
    <w:p w:rsidR="00C962BA" w:rsidRDefault="00E4152B">
      <w:pPr>
        <w:spacing w:after="0" w:line="259" w:lineRule="auto"/>
        <w:ind w:left="0" w:right="0" w:firstLine="0"/>
        <w:jc w:val="left"/>
      </w:pPr>
      <w:r>
        <w:t xml:space="preserve"> </w:t>
      </w:r>
    </w:p>
    <w:p w:rsidR="00C962BA" w:rsidRDefault="00E4152B">
      <w:pPr>
        <w:ind w:left="394" w:right="42"/>
      </w:pPr>
      <w:r>
        <w:t>8.2.6.1</w:t>
      </w:r>
      <w:r>
        <w:rPr>
          <w:rFonts w:ascii="Arial" w:eastAsia="Arial" w:hAnsi="Arial" w:cs="Arial"/>
        </w:rPr>
        <w:t xml:space="preserve"> </w:t>
      </w:r>
      <w:r>
        <w:t xml:space="preserve">– </w:t>
      </w:r>
      <w:proofErr w:type="gramStart"/>
      <w:r>
        <w:t>aplicação</w:t>
      </w:r>
      <w:proofErr w:type="gramEnd"/>
      <w:r>
        <w:t xml:space="preserve"> da regra do artigo 44, da Lei Complementar nº 123/2006, se houver microempresa ou empresa de pequeno porte com proposta de até 5% [cinco por cento] acima da proposta melhor classificada, caso em que terá a referida empresa a oportunidade de cobrir a oferta de primeiro lugar, observado o rito previsto no item 10.1, deste Edital. </w:t>
      </w:r>
    </w:p>
    <w:p w:rsidR="00C962BA" w:rsidRDefault="00E4152B">
      <w:pPr>
        <w:ind w:left="394" w:right="42"/>
      </w:pPr>
      <w:r>
        <w:t>8.2.6.2</w:t>
      </w:r>
      <w:r>
        <w:rPr>
          <w:rFonts w:ascii="Arial" w:eastAsia="Arial" w:hAnsi="Arial" w:cs="Arial"/>
        </w:rPr>
        <w:t xml:space="preserve"> </w:t>
      </w:r>
      <w:r>
        <w:t xml:space="preserve">– </w:t>
      </w:r>
      <w:proofErr w:type="gramStart"/>
      <w:r>
        <w:t>disputa</w:t>
      </w:r>
      <w:proofErr w:type="gramEnd"/>
      <w:r>
        <w:t xml:space="preserve"> final, hipótese em que os licitantes empatados poderão apresentar nova proposta em ato contínuo à classificação; </w:t>
      </w:r>
    </w:p>
    <w:p w:rsidR="00C962BA" w:rsidRDefault="00E4152B">
      <w:pPr>
        <w:ind w:left="394" w:right="42"/>
      </w:pPr>
      <w:r>
        <w:t>8.2.6.3</w:t>
      </w:r>
      <w:r>
        <w:rPr>
          <w:rFonts w:ascii="Arial" w:eastAsia="Arial" w:hAnsi="Arial" w:cs="Arial"/>
        </w:rPr>
        <w:t xml:space="preserve"> </w:t>
      </w:r>
      <w:r>
        <w:t xml:space="preserve">– </w:t>
      </w:r>
      <w:proofErr w:type="gramStart"/>
      <w:r>
        <w:t>avaliação</w:t>
      </w:r>
      <w:proofErr w:type="gramEnd"/>
      <w:r>
        <w:t xml:space="preserve"> do desempenho contratual prévio dos licitantes, para a qual deverão preferencialmente ser utilizados registros cadastrais para efeito de atesto de cumprimento de obrigações previstos na Lei de Licitações; </w:t>
      </w:r>
    </w:p>
    <w:p w:rsidR="00C962BA" w:rsidRDefault="00E4152B">
      <w:pPr>
        <w:ind w:left="394" w:right="42"/>
      </w:pPr>
      <w:r>
        <w:t>8.2.6.4</w:t>
      </w:r>
      <w:r>
        <w:rPr>
          <w:rFonts w:ascii="Arial" w:eastAsia="Arial" w:hAnsi="Arial" w:cs="Arial"/>
        </w:rPr>
        <w:t xml:space="preserve"> </w:t>
      </w:r>
      <w:r>
        <w:t xml:space="preserve">– </w:t>
      </w:r>
      <w:proofErr w:type="gramStart"/>
      <w:r>
        <w:t>desenvolvimento</w:t>
      </w:r>
      <w:proofErr w:type="gramEnd"/>
      <w:r>
        <w:t xml:space="preserve"> pelo licitante de ações de equidade entre homens e mulheres no ambiente de trabalho, conforme o regulamento definido no Decreto Federal nº 11.430/2023; </w:t>
      </w:r>
    </w:p>
    <w:p w:rsidR="00C962BA" w:rsidRDefault="00E4152B">
      <w:pPr>
        <w:ind w:left="394" w:right="42"/>
      </w:pPr>
      <w:r>
        <w:t>8.2.6.5</w:t>
      </w:r>
      <w:r>
        <w:rPr>
          <w:rFonts w:ascii="Arial" w:eastAsia="Arial" w:hAnsi="Arial" w:cs="Arial"/>
        </w:rPr>
        <w:t xml:space="preserve"> </w:t>
      </w:r>
      <w:r>
        <w:t xml:space="preserve">– </w:t>
      </w:r>
      <w:proofErr w:type="gramStart"/>
      <w:r>
        <w:t>desenvolvimento</w:t>
      </w:r>
      <w:proofErr w:type="gramEnd"/>
      <w:r>
        <w:t xml:space="preserve"> pelo licitante de programa de integridade, conforme orientações dos órgãos de controle. </w:t>
      </w:r>
    </w:p>
    <w:p w:rsidR="00C962BA" w:rsidRDefault="00E4152B">
      <w:pPr>
        <w:ind w:left="394" w:right="42"/>
      </w:pPr>
      <w:r>
        <w:t>8.2.7</w:t>
      </w:r>
      <w:r>
        <w:rPr>
          <w:rFonts w:ascii="Arial" w:eastAsia="Arial" w:hAnsi="Arial" w:cs="Arial"/>
        </w:rPr>
        <w:t xml:space="preserve"> </w:t>
      </w:r>
      <w:r>
        <w:t xml:space="preserve">- Persistindo o empate, serão </w:t>
      </w:r>
      <w:proofErr w:type="gramStart"/>
      <w:r>
        <w:t>assegurada</w:t>
      </w:r>
      <w:proofErr w:type="gramEnd"/>
      <w:r>
        <w:t xml:space="preserve"> preferência, sucessivamente, aos bens e serviços produzidos ou prestados por: </w:t>
      </w:r>
    </w:p>
    <w:p w:rsidR="00C962BA" w:rsidRDefault="00E4152B">
      <w:pPr>
        <w:tabs>
          <w:tab w:val="center" w:pos="714"/>
          <w:tab w:val="center" w:pos="4885"/>
        </w:tabs>
        <w:ind w:left="0" w:right="0" w:firstLine="0"/>
        <w:jc w:val="left"/>
      </w:pPr>
      <w:r>
        <w:rPr>
          <w:rFonts w:ascii="Calibri" w:eastAsia="Calibri" w:hAnsi="Calibri" w:cs="Calibri"/>
          <w:sz w:val="22"/>
        </w:rPr>
        <w:tab/>
      </w:r>
      <w:r>
        <w:t>8.2.7.1</w:t>
      </w:r>
      <w:r>
        <w:rPr>
          <w:rFonts w:ascii="Arial" w:eastAsia="Arial" w:hAnsi="Arial" w:cs="Arial"/>
        </w:rPr>
        <w:t xml:space="preserve"> </w:t>
      </w:r>
      <w:r>
        <w:rPr>
          <w:rFonts w:ascii="Arial" w:eastAsia="Arial" w:hAnsi="Arial" w:cs="Arial"/>
        </w:rPr>
        <w:tab/>
      </w:r>
      <w:r>
        <w:t xml:space="preserve">– empresas estabelecidas no território do Estado de São Paulo; </w:t>
      </w:r>
    </w:p>
    <w:p w:rsidR="00C962BA" w:rsidRDefault="00E4152B">
      <w:pPr>
        <w:tabs>
          <w:tab w:val="center" w:pos="714"/>
          <w:tab w:val="right" w:pos="9866"/>
        </w:tabs>
        <w:ind w:left="0" w:right="0" w:firstLine="0"/>
        <w:jc w:val="left"/>
      </w:pPr>
      <w:r>
        <w:rPr>
          <w:rFonts w:ascii="Calibri" w:eastAsia="Calibri" w:hAnsi="Calibri" w:cs="Calibri"/>
          <w:sz w:val="22"/>
        </w:rPr>
        <w:tab/>
      </w:r>
      <w:r>
        <w:t>8.2.7.2</w:t>
      </w:r>
      <w:r>
        <w:rPr>
          <w:rFonts w:ascii="Arial" w:eastAsia="Arial" w:hAnsi="Arial" w:cs="Arial"/>
        </w:rPr>
        <w:t xml:space="preserve"> </w:t>
      </w:r>
      <w:r>
        <w:rPr>
          <w:rFonts w:ascii="Arial" w:eastAsia="Arial" w:hAnsi="Arial" w:cs="Arial"/>
        </w:rPr>
        <w:tab/>
      </w:r>
      <w:r>
        <w:t xml:space="preserve">– empresas que invistam em pesquisa e no desenvolvimento de tecnologia no País; </w:t>
      </w:r>
    </w:p>
    <w:p w:rsidR="00C962BA" w:rsidRDefault="00E4152B">
      <w:pPr>
        <w:ind w:left="394" w:right="42"/>
      </w:pPr>
      <w:r>
        <w:t>8.2.7.3</w:t>
      </w:r>
      <w:r>
        <w:rPr>
          <w:rFonts w:ascii="Arial" w:eastAsia="Arial" w:hAnsi="Arial" w:cs="Arial"/>
        </w:rPr>
        <w:t xml:space="preserve"> </w:t>
      </w:r>
      <w:r>
        <w:rPr>
          <w:rFonts w:ascii="Arial" w:eastAsia="Arial" w:hAnsi="Arial" w:cs="Arial"/>
        </w:rPr>
        <w:tab/>
      </w:r>
      <w:r>
        <w:t xml:space="preserve">– empresas que comprovem a prática de mitigação, nos termos da Lei nº 12.187/2009; </w:t>
      </w:r>
    </w:p>
    <w:p w:rsidR="00C962BA" w:rsidRDefault="00E4152B">
      <w:pPr>
        <w:ind w:left="394" w:right="42"/>
      </w:pPr>
      <w:r>
        <w:t>8.3</w:t>
      </w:r>
      <w:r>
        <w:rPr>
          <w:rFonts w:ascii="Arial" w:eastAsia="Arial" w:hAnsi="Arial" w:cs="Arial"/>
        </w:rPr>
        <w:t xml:space="preserve"> </w:t>
      </w:r>
      <w:r>
        <w:t xml:space="preserve">- Será desclassificada a proposta que: </w:t>
      </w:r>
    </w:p>
    <w:p w:rsidR="00C962BA" w:rsidRDefault="00E4152B">
      <w:pPr>
        <w:tabs>
          <w:tab w:val="center" w:pos="624"/>
          <w:tab w:val="center" w:pos="2522"/>
        </w:tabs>
        <w:ind w:left="0" w:right="0" w:firstLine="0"/>
        <w:jc w:val="left"/>
      </w:pPr>
      <w:r>
        <w:rPr>
          <w:rFonts w:ascii="Calibri" w:eastAsia="Calibri" w:hAnsi="Calibri" w:cs="Calibri"/>
          <w:sz w:val="22"/>
        </w:rPr>
        <w:tab/>
      </w:r>
      <w:r>
        <w:t>8.3.1</w:t>
      </w:r>
      <w:r>
        <w:rPr>
          <w:rFonts w:ascii="Arial" w:eastAsia="Arial" w:hAnsi="Arial" w:cs="Arial"/>
        </w:rPr>
        <w:t xml:space="preserve"> </w:t>
      </w:r>
      <w:r>
        <w:rPr>
          <w:rFonts w:ascii="Arial" w:eastAsia="Arial" w:hAnsi="Arial" w:cs="Arial"/>
        </w:rPr>
        <w:tab/>
      </w:r>
      <w:r>
        <w:t xml:space="preserve">– Contiver vícios insanáveis; </w:t>
      </w:r>
    </w:p>
    <w:p w:rsidR="00C962BA" w:rsidRDefault="00E4152B">
      <w:pPr>
        <w:tabs>
          <w:tab w:val="center" w:pos="624"/>
          <w:tab w:val="center" w:pos="4569"/>
        </w:tabs>
        <w:ind w:left="0" w:right="0" w:firstLine="0"/>
        <w:jc w:val="left"/>
      </w:pPr>
      <w:r>
        <w:rPr>
          <w:rFonts w:ascii="Calibri" w:eastAsia="Calibri" w:hAnsi="Calibri" w:cs="Calibri"/>
          <w:sz w:val="22"/>
        </w:rPr>
        <w:tab/>
      </w:r>
      <w:r>
        <w:t>8.3.2</w:t>
      </w:r>
      <w:r>
        <w:rPr>
          <w:rFonts w:ascii="Arial" w:eastAsia="Arial" w:hAnsi="Arial" w:cs="Arial"/>
        </w:rPr>
        <w:t xml:space="preserve"> </w:t>
      </w:r>
      <w:r>
        <w:rPr>
          <w:rFonts w:ascii="Arial" w:eastAsia="Arial" w:hAnsi="Arial" w:cs="Arial"/>
        </w:rPr>
        <w:tab/>
      </w:r>
      <w:r>
        <w:t xml:space="preserve">– Não obedecer às especificações técnicas pormenorizadas neste Edital; </w:t>
      </w:r>
    </w:p>
    <w:p w:rsidR="00C962BA" w:rsidRDefault="00E4152B">
      <w:pPr>
        <w:ind w:left="394" w:right="42"/>
      </w:pPr>
      <w:r>
        <w:lastRenderedPageBreak/>
        <w:t>8.3.2.1</w:t>
      </w:r>
      <w:r>
        <w:rPr>
          <w:rFonts w:ascii="Arial" w:eastAsia="Arial" w:hAnsi="Arial" w:cs="Arial"/>
        </w:rPr>
        <w:t xml:space="preserve"> </w:t>
      </w:r>
      <w:r>
        <w:t xml:space="preserve">- 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 </w:t>
      </w:r>
    </w:p>
    <w:p w:rsidR="00C962BA" w:rsidRDefault="00E4152B">
      <w:pPr>
        <w:ind w:left="394" w:right="42"/>
      </w:pPr>
      <w:r>
        <w:t>8.3.2.2</w:t>
      </w:r>
      <w:r>
        <w:rPr>
          <w:rFonts w:ascii="Arial" w:eastAsia="Arial" w:hAnsi="Arial" w:cs="Arial"/>
        </w:rPr>
        <w:t xml:space="preserve"> </w:t>
      </w:r>
      <w:r>
        <w:t xml:space="preserve">– O Pregoeiro poderá realizar diligências para aferir a exequibilidade das propostas ou exigir da licitante que ela seja demonstrada, conforme disposto no inciso IV do </w:t>
      </w:r>
      <w:r>
        <w:rPr>
          <w:i/>
        </w:rPr>
        <w:t xml:space="preserve">caput </w:t>
      </w:r>
      <w:r>
        <w:t xml:space="preserve">do artigo 59, da Lei Federal nº 14.133/2021. </w:t>
      </w:r>
    </w:p>
    <w:p w:rsidR="00C962BA" w:rsidRDefault="00E4152B">
      <w:pPr>
        <w:tabs>
          <w:tab w:val="center" w:pos="624"/>
          <w:tab w:val="center" w:pos="5033"/>
        </w:tabs>
        <w:ind w:left="0" w:right="0" w:firstLine="0"/>
        <w:jc w:val="left"/>
      </w:pPr>
      <w:r>
        <w:rPr>
          <w:rFonts w:ascii="Calibri" w:eastAsia="Calibri" w:hAnsi="Calibri" w:cs="Calibri"/>
          <w:sz w:val="22"/>
        </w:rPr>
        <w:tab/>
      </w:r>
      <w:r>
        <w:t>8.3.3</w:t>
      </w:r>
      <w:r>
        <w:rPr>
          <w:rFonts w:ascii="Arial" w:eastAsia="Arial" w:hAnsi="Arial" w:cs="Arial"/>
        </w:rPr>
        <w:t xml:space="preserve"> </w:t>
      </w:r>
      <w:r>
        <w:rPr>
          <w:rFonts w:ascii="Arial" w:eastAsia="Arial" w:hAnsi="Arial" w:cs="Arial"/>
        </w:rPr>
        <w:tab/>
      </w:r>
      <w:r>
        <w:t xml:space="preserve">– Não tiver sua exequibilidade demonstrada, quando exigido pela Administração; </w:t>
      </w:r>
    </w:p>
    <w:p w:rsidR="00C962BA" w:rsidRDefault="00E4152B">
      <w:pPr>
        <w:ind w:left="394" w:right="42"/>
      </w:pPr>
      <w:r>
        <w:t>8.3.4</w:t>
      </w:r>
      <w:r>
        <w:rPr>
          <w:rFonts w:ascii="Arial" w:eastAsia="Arial" w:hAnsi="Arial" w:cs="Arial"/>
        </w:rPr>
        <w:t xml:space="preserve"> </w:t>
      </w:r>
      <w:r>
        <w:rPr>
          <w:rFonts w:ascii="Arial" w:eastAsia="Arial" w:hAnsi="Arial" w:cs="Arial"/>
        </w:rPr>
        <w:tab/>
      </w:r>
      <w:r>
        <w:t xml:space="preserve">– Apresentar desconformidade com quaisquer outras exigências do Edital, desde que insanável. </w:t>
      </w:r>
    </w:p>
    <w:p w:rsidR="00C962BA" w:rsidRDefault="00E4152B">
      <w:pPr>
        <w:ind w:left="394" w:right="42"/>
      </w:pPr>
      <w:r>
        <w:t>8.4</w:t>
      </w:r>
      <w:r>
        <w:rPr>
          <w:rFonts w:ascii="Arial" w:eastAsia="Arial" w:hAnsi="Arial" w:cs="Arial"/>
        </w:rPr>
        <w:t xml:space="preserve"> </w:t>
      </w:r>
      <w:r>
        <w:t xml:space="preserve">- </w:t>
      </w:r>
      <w:proofErr w:type="gramStart"/>
      <w:r>
        <w:t>O(</w:t>
      </w:r>
      <w:proofErr w:type="gramEnd"/>
      <w:r>
        <w:t xml:space="preserve">a) Pregoeiro(a) poderá solicitar ao Licitante que apresente imediatamente documento contendo as características do material ofertado, tais como marca, modelo, tipo, fabricante e procedência, além de outras informações pertinentes, a exemplo de catálogos, folhetos ou propostas, sob pena de não aceitação da proposta. </w:t>
      </w:r>
    </w:p>
    <w:p w:rsidR="00C962BA" w:rsidRDefault="00E4152B">
      <w:pPr>
        <w:ind w:left="394" w:right="42"/>
      </w:pPr>
      <w:r>
        <w:t>8.5</w:t>
      </w:r>
      <w:r>
        <w:rPr>
          <w:rFonts w:ascii="Arial" w:eastAsia="Arial" w:hAnsi="Arial" w:cs="Arial"/>
        </w:rPr>
        <w:t xml:space="preserve"> </w:t>
      </w:r>
      <w:r>
        <w:t xml:space="preserve">- Havendo necessidade, </w:t>
      </w:r>
      <w:proofErr w:type="gramStart"/>
      <w:r>
        <w:t>o(</w:t>
      </w:r>
      <w:proofErr w:type="gramEnd"/>
      <w:r>
        <w:t xml:space="preserve">a) Pregoeiro(a) suspenderá a sessão, informando a nova data e horário para a continuidade da mesma. </w:t>
      </w:r>
    </w:p>
    <w:p w:rsidR="00C962BA" w:rsidRDefault="00E4152B">
      <w:pPr>
        <w:spacing w:after="2" w:line="275" w:lineRule="auto"/>
        <w:ind w:left="394" w:right="0"/>
        <w:jc w:val="left"/>
      </w:pPr>
      <w:r>
        <w:t>8.6</w:t>
      </w:r>
      <w:r>
        <w:rPr>
          <w:rFonts w:ascii="Arial" w:eastAsia="Arial" w:hAnsi="Arial" w:cs="Arial"/>
        </w:rPr>
        <w:t xml:space="preserve"> </w:t>
      </w:r>
      <w:r>
        <w:t xml:space="preserve">- Encerrada a etapa de envio de lances da sessão pública, </w:t>
      </w:r>
      <w:proofErr w:type="gramStart"/>
      <w:r>
        <w:t>o(</w:t>
      </w:r>
      <w:proofErr w:type="gramEnd"/>
      <w:r>
        <w:t xml:space="preserve">a) Pregoeiro(a) deverá encaminhar, pelo sistema eletrônico, contraproposta ao Licitante que tenha apresentado o melhor preço, para que seja obtida melhor proposta, vedada a negociação em condições diferentes das previstas neste Edital. </w:t>
      </w:r>
    </w:p>
    <w:p w:rsidR="00C962BA" w:rsidRDefault="00E4152B">
      <w:pPr>
        <w:ind w:left="394" w:right="42"/>
      </w:pPr>
      <w:r>
        <w:t xml:space="preserve">8.6.1- A negociação será realizada por meio do sistema, podendo ser acompanhada pelos demais Licitantes. </w:t>
      </w:r>
    </w:p>
    <w:p w:rsidR="00C962BA" w:rsidRDefault="00E4152B">
      <w:pPr>
        <w:ind w:left="394" w:right="42"/>
      </w:pPr>
      <w:r>
        <w:t>8.6.2</w:t>
      </w:r>
      <w:r>
        <w:rPr>
          <w:rFonts w:ascii="Arial" w:eastAsia="Arial" w:hAnsi="Arial" w:cs="Arial"/>
        </w:rPr>
        <w:t xml:space="preserve"> </w:t>
      </w:r>
      <w:r>
        <w:t xml:space="preserve">– O (a) </w:t>
      </w:r>
      <w:proofErr w:type="gramStart"/>
      <w:r>
        <w:t>Pregoeiro(</w:t>
      </w:r>
      <w:proofErr w:type="gramEnd"/>
      <w:r>
        <w:t xml:space="preserve">a) solicitará ao Licitante melhor classificado que, no prazo de 02 (duas) horas, envie a proposta adequada ao último lance ofertado após a negociação realizada, acompanhada, se for o caso, dos documentos complementares, quando necessários à confirmação daqueles exigidos neste Edital e já apresentados. </w:t>
      </w:r>
    </w:p>
    <w:p w:rsidR="00C962BA" w:rsidRDefault="00E4152B">
      <w:pPr>
        <w:ind w:left="394" w:right="42"/>
      </w:pPr>
      <w:r>
        <w:t>8.6.3</w:t>
      </w:r>
      <w:r>
        <w:rPr>
          <w:rFonts w:ascii="Arial" w:eastAsia="Arial" w:hAnsi="Arial" w:cs="Arial"/>
        </w:rPr>
        <w:t xml:space="preserve"> </w:t>
      </w:r>
      <w:r>
        <w:t xml:space="preserve">- Após a negociação do preço, </w:t>
      </w:r>
      <w:proofErr w:type="gramStart"/>
      <w:r>
        <w:t>o(</w:t>
      </w:r>
      <w:proofErr w:type="gramEnd"/>
      <w:r>
        <w:t xml:space="preserve">a) Pregoeiro(a) iniciará a fase de aceitação e julgamento da proposta. </w:t>
      </w:r>
    </w:p>
    <w:p w:rsidR="00C962BA" w:rsidRDefault="00E4152B">
      <w:pPr>
        <w:ind w:left="394" w:right="42"/>
      </w:pPr>
      <w:r>
        <w:t>8.6.4</w:t>
      </w:r>
      <w:r>
        <w:rPr>
          <w:rFonts w:ascii="Arial" w:eastAsia="Arial" w:hAnsi="Arial" w:cs="Arial"/>
        </w:rPr>
        <w:t xml:space="preserve"> </w:t>
      </w:r>
      <w:r>
        <w:t xml:space="preserve">–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rsidR="00C962BA" w:rsidRDefault="00E4152B">
      <w:pPr>
        <w:tabs>
          <w:tab w:val="center" w:pos="620"/>
          <w:tab w:val="right" w:pos="9866"/>
        </w:tabs>
        <w:ind w:left="0" w:right="0" w:firstLine="0"/>
        <w:jc w:val="left"/>
      </w:pPr>
      <w:r>
        <w:rPr>
          <w:rFonts w:ascii="Calibri" w:eastAsia="Calibri" w:hAnsi="Calibri" w:cs="Calibri"/>
          <w:sz w:val="22"/>
        </w:rPr>
        <w:tab/>
      </w:r>
      <w:r>
        <w:t>8.6.5</w:t>
      </w:r>
      <w:r>
        <w:rPr>
          <w:rFonts w:ascii="Arial" w:eastAsia="Arial" w:hAnsi="Arial" w:cs="Arial"/>
        </w:rPr>
        <w:t xml:space="preserve"> </w:t>
      </w:r>
      <w:r>
        <w:rPr>
          <w:rFonts w:ascii="Arial" w:eastAsia="Arial" w:hAnsi="Arial" w:cs="Arial"/>
        </w:rPr>
        <w:tab/>
      </w:r>
      <w:r>
        <w:t xml:space="preserve">– Após a negociação pelo Pregoeiro, terá o seu resultado divulgado a todos os licitantes. </w:t>
      </w:r>
    </w:p>
    <w:p w:rsidR="00C962BA" w:rsidRDefault="00E4152B">
      <w:pPr>
        <w:ind w:left="394" w:right="42"/>
      </w:pPr>
      <w:r>
        <w:t>8.7</w:t>
      </w:r>
      <w:r>
        <w:rPr>
          <w:rFonts w:ascii="Arial" w:eastAsia="Arial" w:hAnsi="Arial" w:cs="Arial"/>
        </w:rPr>
        <w:t xml:space="preserve"> </w:t>
      </w:r>
      <w:r>
        <w:t xml:space="preserve">– A licitante classificada em primeiro lugar ser notificada pelo Pregoeiro a apresentar, o prazo de até 2 [duas] horas os documentos relativos à HABILITAÇÃO, que deverão ser anexados na plataforma ou, em todo caso, encaminhados pelo </w:t>
      </w:r>
      <w:proofErr w:type="spellStart"/>
      <w:r>
        <w:rPr>
          <w:i/>
        </w:rPr>
        <w:t>email</w:t>
      </w:r>
      <w:proofErr w:type="spellEnd"/>
      <w:r>
        <w:rPr>
          <w:i/>
        </w:rPr>
        <w:t xml:space="preserve"> </w:t>
      </w:r>
      <w:r>
        <w:rPr>
          <w:b/>
        </w:rPr>
        <w:t>licitacao@ibiuna.sp.gov.br</w:t>
      </w:r>
      <w:r>
        <w:t xml:space="preserve">, em configuração .PDF, cuja relação encontra-se no item 11, deste Edital. </w:t>
      </w:r>
    </w:p>
    <w:p w:rsidR="00C962BA" w:rsidRDefault="00E4152B">
      <w:pPr>
        <w:ind w:left="394" w:right="42"/>
      </w:pPr>
      <w:r>
        <w:t>8.7.1</w:t>
      </w:r>
      <w:r>
        <w:rPr>
          <w:rFonts w:ascii="Arial" w:eastAsia="Arial" w:hAnsi="Arial" w:cs="Arial"/>
        </w:rPr>
        <w:t xml:space="preserve"> </w:t>
      </w:r>
      <w:r>
        <w:t xml:space="preserve">– O prazo para envio dos documentos poderá ser prorrogado, a critério do Pregoeiro, mediante justificativa da licitante. </w:t>
      </w:r>
    </w:p>
    <w:p w:rsidR="00C962BA" w:rsidRDefault="00E4152B">
      <w:pPr>
        <w:ind w:left="394" w:right="42"/>
      </w:pPr>
      <w:r>
        <w:t>8.8</w:t>
      </w:r>
      <w:r>
        <w:rPr>
          <w:rFonts w:ascii="Arial" w:eastAsia="Arial" w:hAnsi="Arial" w:cs="Arial"/>
        </w:rPr>
        <w:t xml:space="preserve"> </w:t>
      </w:r>
      <w:r>
        <w:t xml:space="preserve">– Apresentados os documentos de habilitação, não será permitida a substituição ou a apresentação de novos documentos, salvo em sede de diligência, para: </w:t>
      </w:r>
    </w:p>
    <w:p w:rsidR="00C962BA" w:rsidRDefault="00E4152B">
      <w:pPr>
        <w:ind w:left="394" w:right="42"/>
      </w:pPr>
      <w:r>
        <w:lastRenderedPageBreak/>
        <w:t>8.8.1</w:t>
      </w:r>
      <w:r>
        <w:rPr>
          <w:rFonts w:ascii="Arial" w:eastAsia="Arial" w:hAnsi="Arial" w:cs="Arial"/>
        </w:rPr>
        <w:t xml:space="preserve"> </w:t>
      </w:r>
      <w:r>
        <w:t xml:space="preserve">– </w:t>
      </w:r>
      <w:proofErr w:type="gramStart"/>
      <w:r>
        <w:t>complementação</w:t>
      </w:r>
      <w:proofErr w:type="gramEnd"/>
      <w:r>
        <w:t xml:space="preserve"> de informações acerca dos documentos já apresentados pelos licitantes e desde que necessária para apurar fatos existentes à época da abertura do certame; 8.8.2</w:t>
      </w:r>
      <w:r>
        <w:rPr>
          <w:rFonts w:ascii="Arial" w:eastAsia="Arial" w:hAnsi="Arial" w:cs="Arial"/>
        </w:rPr>
        <w:t xml:space="preserve"> </w:t>
      </w:r>
      <w:r>
        <w:t xml:space="preserve">– atualização de documento cuja validade tenha expirado após a data de recebimento das propostas. </w:t>
      </w:r>
    </w:p>
    <w:p w:rsidR="00C962BA" w:rsidRDefault="00E4152B">
      <w:pPr>
        <w:ind w:left="394" w:right="42"/>
      </w:pPr>
      <w:r>
        <w:t>8.9</w:t>
      </w:r>
      <w:r>
        <w:rPr>
          <w:rFonts w:ascii="Arial" w:eastAsia="Arial" w:hAnsi="Arial" w:cs="Arial"/>
        </w:rPr>
        <w:t xml:space="preserve"> </w:t>
      </w:r>
      <w:r>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8.10- Se a proposta ou o lance de menor valor não for aceitável, ou se o fornecedor desatender às exigências </w:t>
      </w:r>
      <w:proofErr w:type="spellStart"/>
      <w:r>
        <w:t>habilitatórias</w:t>
      </w:r>
      <w:proofErr w:type="spellEnd"/>
      <w:r>
        <w:t xml:space="preserve">, </w:t>
      </w:r>
      <w:proofErr w:type="gramStart"/>
      <w:r>
        <w:t>o(</w:t>
      </w:r>
      <w:proofErr w:type="gramEnd"/>
      <w:r>
        <w:t xml:space="preserve">a) Pregoeiro(a) examinará a proposta ou o lance subsequente, verificando a sua compatibilidade, na ordem de classificação, e assim sucessivamente, até a apuração de uma proposta ou lance que atenda o Edital. Também nessa etapa </w:t>
      </w:r>
      <w:proofErr w:type="gramStart"/>
      <w:r>
        <w:t>o(</w:t>
      </w:r>
      <w:proofErr w:type="gramEnd"/>
      <w:r>
        <w:t xml:space="preserve">a) Pregoeiro(a) poderá negociar com o participante para que seja obtido preço melhor. </w:t>
      </w:r>
    </w:p>
    <w:p w:rsidR="00C962BA" w:rsidRDefault="00E4152B">
      <w:pPr>
        <w:ind w:left="394" w:right="42"/>
      </w:pPr>
      <w:r>
        <w:t xml:space="preserve">8.11 - Caso não sejam apresentados lances, será verificada a conformidade entre a proposta de menor preço e valor estimado para a contratação. </w:t>
      </w:r>
    </w:p>
    <w:p w:rsidR="00C962BA" w:rsidRDefault="00E4152B" w:rsidP="00E4152B">
      <w:pPr>
        <w:ind w:left="394" w:right="42"/>
      </w:pPr>
      <w:r>
        <w:t xml:space="preserve">8.12. Na sequência, observar-se-á para a nova licitante o disposto nos itens 8.4 a 8.6, deste Edital. </w:t>
      </w:r>
    </w:p>
    <w:p w:rsidR="00C962BA" w:rsidRDefault="00E4152B">
      <w:pPr>
        <w:spacing w:after="41"/>
        <w:ind w:left="238" w:right="42"/>
      </w:pPr>
      <w:r>
        <w:t xml:space="preserve">8.13 - Constatando o atendimento das exigências fixadas no Edital e inexistindo interposição de recursos, o objeto será adjudicado ao autor da proposta ou lance de menor preço. </w:t>
      </w:r>
    </w:p>
    <w:p w:rsidR="00C962BA" w:rsidRDefault="00E4152B">
      <w:pPr>
        <w:spacing w:after="0" w:line="259" w:lineRule="auto"/>
        <w:ind w:left="0" w:right="0" w:firstLine="0"/>
        <w:jc w:val="left"/>
      </w:pPr>
      <w:r>
        <w:t xml:space="preserve"> </w:t>
      </w:r>
    </w:p>
    <w:p w:rsidR="00C962BA" w:rsidRDefault="00E4152B">
      <w:pPr>
        <w:pStyle w:val="Ttulo2"/>
        <w:pBdr>
          <w:bottom w:val="single" w:sz="10" w:space="0" w:color="000000"/>
        </w:pBdr>
        <w:shd w:val="clear" w:color="auto" w:fill="D0CECE"/>
        <w:tabs>
          <w:tab w:val="center" w:pos="9830"/>
        </w:tabs>
        <w:spacing w:after="26" w:line="259" w:lineRule="auto"/>
        <w:ind w:left="278" w:firstLine="0"/>
        <w:jc w:val="left"/>
      </w:pPr>
      <w:r>
        <w:t xml:space="preserve">DA FASE DE JULGAMENTO  </w:t>
      </w:r>
      <w:r>
        <w:tab/>
        <w:t xml:space="preserve"> </w:t>
      </w:r>
    </w:p>
    <w:p w:rsidR="00C962BA" w:rsidRDefault="00E4152B">
      <w:pPr>
        <w:spacing w:after="49"/>
        <w:ind w:left="238" w:right="42"/>
      </w:pPr>
      <w:r>
        <w:t>9.3</w:t>
      </w:r>
      <w:r>
        <w:rPr>
          <w:rFonts w:ascii="Arial" w:eastAsia="Arial" w:hAnsi="Arial" w:cs="Arial"/>
        </w:rPr>
        <w:t xml:space="preserve"> </w:t>
      </w:r>
      <w:r>
        <w:t xml:space="preserve">- Encerrada a etapa de negociação, o pregoeiro verificará se o licitante provisoriamente classificado em primeiro lugar atende às condições de participação no certame, conforme previsto no art. 14 da Lei nº 14.133/2021, especialmente quanto à existência de sanção que impeça a participação no certame ou a futura contratação, mediante a consulta aos seguintes cadastros </w:t>
      </w:r>
      <w:proofErr w:type="gramStart"/>
      <w:r>
        <w:t>9.4</w:t>
      </w:r>
      <w:r>
        <w:rPr>
          <w:rFonts w:ascii="Arial" w:eastAsia="Arial" w:hAnsi="Arial" w:cs="Arial"/>
        </w:rPr>
        <w:t xml:space="preserve"> </w:t>
      </w:r>
      <w:r>
        <w:t>.</w:t>
      </w:r>
      <w:proofErr w:type="gramEnd"/>
      <w:r>
        <w:t xml:space="preserve"> SICAF; </w:t>
      </w:r>
    </w:p>
    <w:p w:rsidR="00C962BA" w:rsidRDefault="00E4152B">
      <w:pPr>
        <w:spacing w:after="79" w:line="259" w:lineRule="auto"/>
        <w:ind w:left="284" w:right="0" w:firstLine="0"/>
        <w:jc w:val="left"/>
      </w:pPr>
      <w:r>
        <w:t>9.5</w:t>
      </w:r>
      <w:hyperlink r:id="rId14">
        <w:r>
          <w:rPr>
            <w:rFonts w:ascii="Arial" w:eastAsia="Arial" w:hAnsi="Arial" w:cs="Arial"/>
          </w:rPr>
          <w:t xml:space="preserve"> </w:t>
        </w:r>
      </w:hyperlink>
      <w:hyperlink r:id="rId15">
        <w:r>
          <w:rPr>
            <w:color w:val="0000FF"/>
            <w:u w:val="single" w:color="0000FF"/>
          </w:rPr>
          <w:t>https://certidoes</w:t>
        </w:r>
      </w:hyperlink>
      <w:hyperlink r:id="rId16">
        <w:r>
          <w:rPr>
            <w:color w:val="0000FF"/>
            <w:u w:val="single" w:color="0000FF"/>
          </w:rPr>
          <w:t>-</w:t>
        </w:r>
      </w:hyperlink>
      <w:hyperlink r:id="rId17">
        <w:r>
          <w:rPr>
            <w:color w:val="0000FF"/>
            <w:u w:val="single" w:color="0000FF"/>
          </w:rPr>
          <w:t>apf.apps.tcu.gov.br/</w:t>
        </w:r>
      </w:hyperlink>
      <w:hyperlink r:id="rId18">
        <w:r>
          <w:t xml:space="preserve"> </w:t>
        </w:r>
      </w:hyperlink>
    </w:p>
    <w:p w:rsidR="00C962BA" w:rsidRDefault="00E4152B">
      <w:pPr>
        <w:spacing w:after="60" w:line="259" w:lineRule="auto"/>
        <w:ind w:left="284" w:right="0" w:firstLine="0"/>
        <w:jc w:val="left"/>
      </w:pPr>
      <w:r>
        <w:t>9.6</w:t>
      </w:r>
      <w:r>
        <w:rPr>
          <w:rFonts w:ascii="Arial" w:eastAsia="Arial" w:hAnsi="Arial" w:cs="Arial"/>
        </w:rPr>
        <w:t xml:space="preserve"> </w:t>
      </w:r>
      <w:hyperlink r:id="rId19">
        <w:r>
          <w:t xml:space="preserve"> </w:t>
        </w:r>
      </w:hyperlink>
      <w:hyperlink r:id="rId20">
        <w:r>
          <w:rPr>
            <w:color w:val="0000FF"/>
            <w:sz w:val="22"/>
            <w:u w:val="single" w:color="0000FF"/>
          </w:rPr>
          <w:t>Pesquisa na Relação de Apenados | Tribunal de Contas do Estado de São Paulo (tce.sp.gov.br)</w:t>
        </w:r>
      </w:hyperlink>
      <w:hyperlink r:id="rId21">
        <w:r>
          <w:t xml:space="preserve"> </w:t>
        </w:r>
      </w:hyperlink>
    </w:p>
    <w:p w:rsidR="00C962BA" w:rsidRDefault="00E4152B">
      <w:pPr>
        <w:spacing w:after="53"/>
        <w:ind w:left="238" w:right="42"/>
      </w:pPr>
      <w:proofErr w:type="gramStart"/>
      <w:r>
        <w:t>9.7</w:t>
      </w:r>
      <w:r>
        <w:rPr>
          <w:rFonts w:ascii="Arial" w:eastAsia="Arial" w:hAnsi="Arial" w:cs="Arial"/>
        </w:rPr>
        <w:t xml:space="preserve"> </w:t>
      </w:r>
      <w:r>
        <w:t xml:space="preserve"> A</w:t>
      </w:r>
      <w:proofErr w:type="gramEnd"/>
      <w:r>
        <w:t xml:space="preserve"> consulta aos cadastros será realizada em nome da empresa licitante e também de seu sócio majoritário, por força da vedação de que trata o artigo 12 da Lei n° 8.429, de 1992. </w:t>
      </w:r>
    </w:p>
    <w:p w:rsidR="00C962BA" w:rsidRDefault="00E4152B">
      <w:pPr>
        <w:spacing w:after="50"/>
        <w:ind w:left="238" w:right="42"/>
      </w:pPr>
      <w:proofErr w:type="gramStart"/>
      <w:r>
        <w:t>9.8</w:t>
      </w:r>
      <w:r>
        <w:rPr>
          <w:rFonts w:ascii="Arial" w:eastAsia="Arial" w:hAnsi="Arial" w:cs="Arial"/>
        </w:rPr>
        <w:t xml:space="preserve"> </w:t>
      </w:r>
      <w:r>
        <w:t xml:space="preserve"> Caso</w:t>
      </w:r>
      <w:proofErr w:type="gramEnd"/>
      <w:r>
        <w:t xml:space="preserve"> conste na Consulta de Situação do licitante a existência de Ocorrências Impeditivas Indiretas, o Pregoeiro diligenciará para verificar se houve fraude por parte das empresas apontadas no Relatório de Ocorrências Impeditivas Indiretas. (IN nº 3/2018, art. 29, caput) </w:t>
      </w:r>
    </w:p>
    <w:p w:rsidR="00C962BA" w:rsidRDefault="00E4152B">
      <w:pPr>
        <w:spacing w:after="53"/>
        <w:ind w:left="238" w:right="42"/>
      </w:pPr>
      <w:proofErr w:type="gramStart"/>
      <w:r>
        <w:t>9.9</w:t>
      </w:r>
      <w:r>
        <w:rPr>
          <w:rFonts w:ascii="Arial" w:eastAsia="Arial" w:hAnsi="Arial" w:cs="Arial"/>
        </w:rPr>
        <w:t xml:space="preserve"> </w:t>
      </w:r>
      <w:r>
        <w:t xml:space="preserve"> A</w:t>
      </w:r>
      <w:proofErr w:type="gramEnd"/>
      <w:r>
        <w:t xml:space="preserve"> tentativa de burla será verificada por meio dos vínculos societários, linhas de fornecimento similares, dentre outros. (IN nº 3/2018, art. 29, §1º). </w:t>
      </w:r>
    </w:p>
    <w:p w:rsidR="00C962BA" w:rsidRDefault="00E4152B">
      <w:pPr>
        <w:spacing w:after="50"/>
        <w:ind w:left="238" w:right="42"/>
      </w:pPr>
      <w:r>
        <w:t>9.10</w:t>
      </w:r>
      <w:r>
        <w:rPr>
          <w:rFonts w:ascii="Arial" w:eastAsia="Arial" w:hAnsi="Arial" w:cs="Arial"/>
        </w:rPr>
        <w:t xml:space="preserve"> </w:t>
      </w:r>
      <w:r>
        <w:t xml:space="preserve">O licitante será convocado para manifestação previamente a uma eventual desclassificação. (IN nº 3/2018, art. 29, §2º) </w:t>
      </w:r>
    </w:p>
    <w:p w:rsidR="00C962BA" w:rsidRDefault="00E4152B">
      <w:pPr>
        <w:spacing w:after="47"/>
        <w:ind w:left="238" w:right="42"/>
      </w:pPr>
      <w:proofErr w:type="gramStart"/>
      <w:r>
        <w:t>9.11</w:t>
      </w:r>
      <w:r>
        <w:rPr>
          <w:rFonts w:ascii="Arial" w:eastAsia="Arial" w:hAnsi="Arial" w:cs="Arial"/>
        </w:rPr>
        <w:t xml:space="preserve"> </w:t>
      </w:r>
      <w:r>
        <w:t>.</w:t>
      </w:r>
      <w:proofErr w:type="gramEnd"/>
      <w:r>
        <w:t xml:space="preserve"> Constatada a existência de sanção, o licitante será reputado inabilitado, por falta de condição de participação. </w:t>
      </w:r>
    </w:p>
    <w:p w:rsidR="00C962BA" w:rsidRDefault="00E4152B">
      <w:pPr>
        <w:spacing w:after="55"/>
        <w:ind w:left="238" w:right="42"/>
      </w:pPr>
      <w:r>
        <w:t xml:space="preserve">9.12 Caso atendidas as condições de participação, será iniciado o procedimento de habilitação. </w:t>
      </w:r>
    </w:p>
    <w:p w:rsidR="00C962BA" w:rsidRDefault="00E4152B">
      <w:pPr>
        <w:spacing w:after="50"/>
        <w:ind w:left="238" w:right="42"/>
      </w:pPr>
      <w:r>
        <w:t>9.13</w:t>
      </w:r>
      <w:r>
        <w:rPr>
          <w:rFonts w:ascii="Arial" w:eastAsia="Arial" w:hAnsi="Arial" w:cs="Arial"/>
        </w:rPr>
        <w:t xml:space="preserve"> </w:t>
      </w:r>
      <w:r>
        <w:t>Caso o licitante provisoriamente classificado em primeiro lugar tenha se utilizado de algum tratamento favorecido às ME/</w:t>
      </w:r>
      <w:proofErr w:type="spellStart"/>
      <w:r>
        <w:t>EPPs</w:t>
      </w:r>
      <w:proofErr w:type="spellEnd"/>
      <w:r>
        <w:t xml:space="preserve">, o pregoeiro verificará se faz jus ao benefício, em conformidade dispositivo deste Edital.  </w:t>
      </w:r>
    </w:p>
    <w:p w:rsidR="00C962BA" w:rsidRDefault="00E4152B">
      <w:pPr>
        <w:spacing w:after="51"/>
        <w:ind w:left="238" w:right="42"/>
      </w:pPr>
      <w:proofErr w:type="gramStart"/>
      <w:r>
        <w:lastRenderedPageBreak/>
        <w:t>9.14</w:t>
      </w:r>
      <w:r>
        <w:rPr>
          <w:rFonts w:ascii="Arial" w:eastAsia="Arial" w:hAnsi="Arial" w:cs="Arial"/>
        </w:rPr>
        <w:t xml:space="preserve"> </w:t>
      </w:r>
      <w:r>
        <w:t>Verificadas</w:t>
      </w:r>
      <w:proofErr w:type="gramEnd"/>
      <w:r>
        <w:t xml:space="preserve">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artigo 29 a 35 da IN SEGES nº 73, de 30 de setembro de 2022. </w:t>
      </w:r>
    </w:p>
    <w:p w:rsidR="00C962BA" w:rsidRDefault="00E4152B">
      <w:pPr>
        <w:spacing w:after="49"/>
        <w:ind w:left="238" w:right="42"/>
      </w:pPr>
      <w:proofErr w:type="gramStart"/>
      <w:r>
        <w:t>9.15</w:t>
      </w:r>
      <w:r>
        <w:rPr>
          <w:rFonts w:ascii="Arial" w:eastAsia="Arial" w:hAnsi="Arial" w:cs="Arial"/>
        </w:rPr>
        <w:t xml:space="preserve"> </w:t>
      </w:r>
      <w:r>
        <w:t>Será</w:t>
      </w:r>
      <w:proofErr w:type="gramEnd"/>
      <w:r>
        <w:t xml:space="preserve"> desclassificada a proposta vencedora que: </w:t>
      </w:r>
    </w:p>
    <w:p w:rsidR="00C962BA" w:rsidRDefault="00E4152B">
      <w:pPr>
        <w:spacing w:after="49"/>
        <w:ind w:left="238" w:right="42"/>
      </w:pPr>
      <w:r>
        <w:t xml:space="preserve">9.15.1. </w:t>
      </w:r>
      <w:proofErr w:type="gramStart"/>
      <w:r>
        <w:t>contiver</w:t>
      </w:r>
      <w:proofErr w:type="gramEnd"/>
      <w:r>
        <w:t xml:space="preserve"> vícios insanáveis; </w:t>
      </w:r>
    </w:p>
    <w:p w:rsidR="00C962BA" w:rsidRDefault="00E4152B">
      <w:pPr>
        <w:spacing w:after="52"/>
        <w:ind w:left="238" w:right="42"/>
      </w:pPr>
      <w:r>
        <w:t xml:space="preserve">9.15.2. </w:t>
      </w:r>
      <w:proofErr w:type="gramStart"/>
      <w:r>
        <w:t>não</w:t>
      </w:r>
      <w:proofErr w:type="gramEnd"/>
      <w:r>
        <w:t xml:space="preserve"> obedecer às especificações técnicas contidas no Termo de Referência; </w:t>
      </w:r>
    </w:p>
    <w:p w:rsidR="00C962BA" w:rsidRDefault="00E4152B">
      <w:pPr>
        <w:spacing w:after="47"/>
        <w:ind w:left="238" w:right="42"/>
      </w:pPr>
      <w:r>
        <w:t xml:space="preserve">9.15.3. </w:t>
      </w:r>
      <w:proofErr w:type="gramStart"/>
      <w:r>
        <w:t>apresentar</w:t>
      </w:r>
      <w:proofErr w:type="gramEnd"/>
      <w:r>
        <w:t xml:space="preserve"> preços inexequíveis ou permanecerem acima do preço máximo definido para a contratação; </w:t>
      </w:r>
    </w:p>
    <w:p w:rsidR="00C962BA" w:rsidRDefault="00E4152B">
      <w:pPr>
        <w:spacing w:after="49"/>
        <w:ind w:left="238" w:right="42"/>
      </w:pPr>
      <w:r>
        <w:t xml:space="preserve">9.15.4. </w:t>
      </w:r>
      <w:proofErr w:type="gramStart"/>
      <w:r>
        <w:t>não</w:t>
      </w:r>
      <w:proofErr w:type="gramEnd"/>
      <w:r>
        <w:t xml:space="preserve"> tiverem sua exequibilidade demonstrada, quando exigido pela Administração; </w:t>
      </w:r>
    </w:p>
    <w:p w:rsidR="00C962BA" w:rsidRDefault="00E4152B">
      <w:pPr>
        <w:spacing w:after="47"/>
        <w:ind w:left="238" w:right="42"/>
      </w:pPr>
      <w:r>
        <w:t xml:space="preserve">9.15.7. </w:t>
      </w:r>
      <w:proofErr w:type="gramStart"/>
      <w:r>
        <w:t>apresentar</w:t>
      </w:r>
      <w:proofErr w:type="gramEnd"/>
      <w:r>
        <w:t xml:space="preserve"> desconformidade com quaisquer outras exigências deste Edital ou seus anexos, desde que insanável. </w:t>
      </w:r>
    </w:p>
    <w:p w:rsidR="00C962BA" w:rsidRDefault="00E4152B">
      <w:pPr>
        <w:ind w:left="238" w:right="42"/>
      </w:pPr>
      <w:r>
        <w:t xml:space="preserve">9.15.8. No caso de bens e serviços em geral, é indício de inexequibilidade das propostas valores inferiores a 50% (cinquenta por cento) do valor orçado pela Administração. </w:t>
      </w:r>
    </w:p>
    <w:p w:rsidR="00C962BA" w:rsidRDefault="00E4152B">
      <w:pPr>
        <w:spacing w:after="46"/>
        <w:ind w:left="238" w:right="42"/>
      </w:pPr>
      <w:r>
        <w:t xml:space="preserve">9.15.9. A inexequibilidade, na hipótese de que trata o caput, só será considerada após diligência do pregoeiro, que comprove: </w:t>
      </w:r>
    </w:p>
    <w:p w:rsidR="00C962BA" w:rsidRDefault="00E4152B">
      <w:pPr>
        <w:spacing w:after="52"/>
        <w:ind w:left="238" w:right="42"/>
      </w:pPr>
      <w:r>
        <w:t xml:space="preserve">9.15.10. </w:t>
      </w:r>
      <w:proofErr w:type="gramStart"/>
      <w:r>
        <w:t>que</w:t>
      </w:r>
      <w:proofErr w:type="gramEnd"/>
      <w:r>
        <w:t xml:space="preserve"> o custo do licitante ultrapassa o valor da proposta; e </w:t>
      </w:r>
    </w:p>
    <w:p w:rsidR="00C962BA" w:rsidRDefault="00E4152B">
      <w:pPr>
        <w:spacing w:after="49"/>
        <w:ind w:left="238" w:right="42"/>
      </w:pPr>
      <w:r>
        <w:t xml:space="preserve">9.15.11. </w:t>
      </w:r>
      <w:proofErr w:type="gramStart"/>
      <w:r>
        <w:t>inexistirem</w:t>
      </w:r>
      <w:proofErr w:type="gramEnd"/>
      <w:r>
        <w:t xml:space="preserve"> custos de oportunidade capazes de justificar o vulto da oferta. </w:t>
      </w:r>
    </w:p>
    <w:p w:rsidR="00C962BA" w:rsidRDefault="00E4152B">
      <w:pPr>
        <w:spacing w:after="47"/>
        <w:ind w:left="238" w:right="42"/>
      </w:pPr>
      <w:r>
        <w:t xml:space="preserve">9.16. Se houver indícios de inexequibilidade da proposta de preço, ou em caso da necessidade de esclarecimentos complementares, poderão ser efetuadas diligências, para que a empresa comprove a exequibilidade da proposta. </w:t>
      </w:r>
    </w:p>
    <w:p w:rsidR="00C962BA" w:rsidRDefault="00E4152B">
      <w:pPr>
        <w:spacing w:after="53"/>
        <w:ind w:left="238" w:right="42"/>
      </w:pPr>
      <w:r>
        <w:t xml:space="preserve">9.17.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 </w:t>
      </w:r>
    </w:p>
    <w:p w:rsidR="00C962BA" w:rsidRDefault="00E4152B">
      <w:pPr>
        <w:spacing w:after="53"/>
        <w:ind w:left="238" w:right="42"/>
      </w:pPr>
      <w:r>
        <w:t>9.16</w:t>
      </w:r>
      <w:r>
        <w:rPr>
          <w:rFonts w:ascii="Arial" w:eastAsia="Arial" w:hAnsi="Arial" w:cs="Arial"/>
        </w:rPr>
        <w:t xml:space="preserve"> </w:t>
      </w:r>
      <w:r>
        <w:t xml:space="preserve">7.11. Erros no preenchimento da planilha não constituem motivo para a </w:t>
      </w:r>
    </w:p>
    <w:p w:rsidR="00C962BA" w:rsidRDefault="00E4152B">
      <w:pPr>
        <w:spacing w:after="50"/>
        <w:ind w:left="238" w:right="42"/>
      </w:pPr>
      <w:proofErr w:type="gramStart"/>
      <w:r>
        <w:t>9.17</w:t>
      </w:r>
      <w:r>
        <w:rPr>
          <w:rFonts w:ascii="Arial" w:eastAsia="Arial" w:hAnsi="Arial" w:cs="Arial"/>
        </w:rPr>
        <w:t xml:space="preserve"> </w:t>
      </w:r>
      <w:r>
        <w:t>desclassificação</w:t>
      </w:r>
      <w:proofErr w:type="gramEnd"/>
      <w:r>
        <w:t xml:space="preserve"> da proposta. A planilha poderá́ ser ajustada pelo fornecedor, no prazo indicado pelo sistema, desde que não haja majoração do preço e que se comprove que este é o bastante para arcar com todos os custos da contratação; </w:t>
      </w:r>
    </w:p>
    <w:p w:rsidR="00C962BA" w:rsidRDefault="00E4152B">
      <w:pPr>
        <w:spacing w:after="53"/>
        <w:ind w:left="238" w:right="42"/>
      </w:pPr>
      <w:proofErr w:type="gramStart"/>
      <w:r>
        <w:t>9.18</w:t>
      </w:r>
      <w:r>
        <w:rPr>
          <w:rFonts w:ascii="Arial" w:eastAsia="Arial" w:hAnsi="Arial" w:cs="Arial"/>
        </w:rPr>
        <w:t xml:space="preserve"> </w:t>
      </w:r>
      <w:r>
        <w:t>.</w:t>
      </w:r>
      <w:proofErr w:type="gramEnd"/>
      <w:r>
        <w:t xml:space="preserve"> O ajuste de que trata este dispositivo se limita a sanar erros ou falhas que não alterem a substância das propostas; </w:t>
      </w:r>
    </w:p>
    <w:p w:rsidR="00C962BA" w:rsidRDefault="00E4152B">
      <w:pPr>
        <w:spacing w:after="47"/>
        <w:ind w:left="238" w:right="42"/>
      </w:pPr>
      <w:proofErr w:type="gramStart"/>
      <w:r>
        <w:t>9.19</w:t>
      </w:r>
      <w:r>
        <w:rPr>
          <w:rFonts w:ascii="Arial" w:eastAsia="Arial" w:hAnsi="Arial" w:cs="Arial"/>
        </w:rPr>
        <w:t xml:space="preserve"> </w:t>
      </w:r>
      <w:r>
        <w:t>.</w:t>
      </w:r>
      <w:proofErr w:type="gramEnd"/>
      <w:r>
        <w:t xml:space="preserve"> Considera-se erro no preenchimento da planilha passível de correção a indicação de recolhimento de impostos e contribuições na forma do Simples Nacional, quando não cabível esse regime. </w:t>
      </w:r>
    </w:p>
    <w:p w:rsidR="00C962BA" w:rsidRDefault="00E4152B">
      <w:pPr>
        <w:spacing w:after="49"/>
        <w:ind w:left="238" w:right="42"/>
      </w:pPr>
      <w:proofErr w:type="gramStart"/>
      <w:r>
        <w:t>9.20 Para</w:t>
      </w:r>
      <w:proofErr w:type="gramEnd"/>
      <w:r>
        <w:t xml:space="preserve"> fins de análise da proposta quanto ao cumprimento das especificações do objeto, poderá ser colhida a manifestação escrita do setor requisitante do serviço ou da área especializada no objeto. </w:t>
      </w:r>
    </w:p>
    <w:p w:rsidR="00C962BA" w:rsidRDefault="00E4152B">
      <w:pPr>
        <w:spacing w:after="21" w:line="259" w:lineRule="auto"/>
        <w:ind w:left="284" w:right="0" w:firstLine="0"/>
        <w:jc w:val="left"/>
      </w:pPr>
      <w:r>
        <w:t xml:space="preserve"> </w:t>
      </w:r>
    </w:p>
    <w:p w:rsidR="00C962BA" w:rsidRDefault="00E4152B">
      <w:pPr>
        <w:pStyle w:val="Ttulo3"/>
        <w:tabs>
          <w:tab w:val="center" w:pos="9830"/>
        </w:tabs>
        <w:ind w:left="278" w:firstLine="0"/>
      </w:pPr>
      <w:r>
        <w:lastRenderedPageBreak/>
        <w:t>10</w:t>
      </w:r>
      <w:r>
        <w:rPr>
          <w:rFonts w:ascii="Arial" w:eastAsia="Arial" w:hAnsi="Arial" w:cs="Arial"/>
        </w:rPr>
        <w:t xml:space="preserve"> </w:t>
      </w:r>
      <w:r>
        <w:t xml:space="preserve">– APLICAÇÃO DO CAPÍTULO V DA LEI COMPLEMENTAR Nº 123/2006 </w:t>
      </w:r>
      <w:r>
        <w:tab/>
        <w:t xml:space="preserve"> </w:t>
      </w:r>
    </w:p>
    <w:p w:rsidR="00C962BA" w:rsidRDefault="00E4152B">
      <w:pPr>
        <w:ind w:left="238" w:right="42"/>
      </w:pPr>
      <w:r>
        <w:t>10.1</w:t>
      </w:r>
      <w:r>
        <w:rPr>
          <w:rFonts w:ascii="Arial" w:eastAsia="Arial" w:hAnsi="Arial" w:cs="Arial"/>
        </w:rPr>
        <w:t xml:space="preserve"> </w:t>
      </w:r>
      <w:r>
        <w:t xml:space="preserve">- Em atendimento ao disposto no Capítulo V da Lei Complementar nº 123/2006, serão observados os seguintes procedimentos: </w:t>
      </w:r>
    </w:p>
    <w:p w:rsidR="00C962BA" w:rsidRDefault="00E4152B">
      <w:pPr>
        <w:ind w:left="238" w:right="42"/>
      </w:pPr>
      <w:proofErr w:type="gramStart"/>
      <w:r>
        <w:t>10.2.1  -</w:t>
      </w:r>
      <w:proofErr w:type="gramEnd"/>
      <w:r>
        <w:t xml:space="preserve"> Encerrada a fase de lances, se a proposta de menor lance não tiver sido ofertada por microempresa ou empresa de pequeno porte e o sistema eletrônico identificar que houve proposta apresentada por microempresa ou empresa de pequeno porte igual ou até 5% (cinco por cento) superior à proposta de menor lance, será procedido o seguinte: </w:t>
      </w:r>
    </w:p>
    <w:p w:rsidR="00C962BA" w:rsidRDefault="00E4152B">
      <w:pPr>
        <w:numPr>
          <w:ilvl w:val="0"/>
          <w:numId w:val="9"/>
        </w:numPr>
        <w:ind w:right="42"/>
      </w:pPr>
      <w:r>
        <w:t xml:space="preserve">A microempresa ou empresa de pequeno porte melhor classificada, será convocada pelo sistema eletrônico, via “chat” de comunicação do pregão eletrônico para, no prazo de 5 (cinco) minutos após a convocação, apresentar nova proposta inferior </w:t>
      </w:r>
      <w:proofErr w:type="spellStart"/>
      <w:r>
        <w:t>aquela</w:t>
      </w:r>
      <w:proofErr w:type="spellEnd"/>
      <w:r>
        <w:t xml:space="preserve"> considerada vencedora do certame, situação em que, atendidas as exigências </w:t>
      </w:r>
      <w:proofErr w:type="spellStart"/>
      <w:r>
        <w:t>habilitatórias</w:t>
      </w:r>
      <w:proofErr w:type="spellEnd"/>
      <w:r>
        <w:t xml:space="preserve">, será adjudicada em seu favor o objeto do pregão. </w:t>
      </w:r>
    </w:p>
    <w:p w:rsidR="00C962BA" w:rsidRDefault="00E4152B">
      <w:pPr>
        <w:numPr>
          <w:ilvl w:val="0"/>
          <w:numId w:val="9"/>
        </w:numPr>
        <w:ind w:right="42"/>
      </w:pPr>
      <w:r>
        <w:t xml:space="preserve">No caso de empate de propostas apresentadas por microempresas ou empresas de pequeno porte que se enquadrem no limite estabelecido no subitem 9.2.1, o sistema realizará um sorteio eletrônico entre elas para que se identifique aquela que primeiro será convocada para apresentar melhor oferta, na forma do disposto na alínea “a”. </w:t>
      </w:r>
    </w:p>
    <w:p w:rsidR="00C962BA" w:rsidRDefault="00E4152B">
      <w:pPr>
        <w:numPr>
          <w:ilvl w:val="0"/>
          <w:numId w:val="9"/>
        </w:numPr>
        <w:ind w:right="42"/>
      </w:pPr>
      <w:r>
        <w:t xml:space="preserve">Não sendo vencedora a ME/EPP/MEI melhor classificada, na forma da alínea “a” anterior, serão convocadas as remanescentes, quando houver, na ordem classificatória, para o exercício do mesmo direito. </w:t>
      </w:r>
    </w:p>
    <w:p w:rsidR="00C962BA" w:rsidRDefault="00E4152B">
      <w:pPr>
        <w:numPr>
          <w:ilvl w:val="1"/>
          <w:numId w:val="11"/>
        </w:numPr>
        <w:ind w:right="42" w:hanging="480"/>
      </w:pPr>
      <w:r>
        <w:t xml:space="preserve">– As </w:t>
      </w:r>
      <w:proofErr w:type="spellStart"/>
      <w:r>
        <w:t>micrompresas</w:t>
      </w:r>
      <w:proofErr w:type="spellEnd"/>
      <w:r>
        <w:t xml:space="preserve"> e as empresas de pequeno porte deverão apresentar toda a documentação exigida para efeito de comprovação de regularidade fiscal e trabalhista, mesmo que esta apresente alguma restrição. </w:t>
      </w:r>
    </w:p>
    <w:p w:rsidR="00C962BA" w:rsidRDefault="00E4152B">
      <w:pPr>
        <w:numPr>
          <w:ilvl w:val="1"/>
          <w:numId w:val="11"/>
        </w:numPr>
        <w:ind w:right="42" w:hanging="480"/>
      </w:pPr>
      <w:r>
        <w:t xml:space="preserve">– Havendo alguma restrição na comprovação da regularidade fiscal e trabalhista, será assegurado o prazo de cinco dias úteis, cujo termo inicial corresponderá ao momento em que o proponente for declarado vencedor do certame, prorrogável por igual período, a critério da administração pública, para regularização da documentação, para pagamento ou parcelamento do débito e para emissão de eventuais certidões negativas ou positivas com efeito de certidão negativa. </w:t>
      </w:r>
    </w:p>
    <w:p w:rsidR="00C962BA" w:rsidRDefault="00E4152B">
      <w:pPr>
        <w:numPr>
          <w:ilvl w:val="1"/>
          <w:numId w:val="11"/>
        </w:numPr>
        <w:ind w:right="42" w:hanging="480"/>
      </w:pPr>
      <w:r>
        <w:t xml:space="preserve">- A não-regularização da documentação, no prazo previsto no item 10.3, implicará decadência do direito à contratação, sem prejuízo das sanções previstas neste Edital, sendo facultado à Administração convocar os licitantes remanescentes, na ordem de classificação, para a assinatura do contrato, ou revogar a licitação. </w:t>
      </w:r>
    </w:p>
    <w:p w:rsidR="00C962BA" w:rsidRDefault="00E4152B">
      <w:pPr>
        <w:numPr>
          <w:ilvl w:val="1"/>
          <w:numId w:val="11"/>
        </w:numPr>
        <w:ind w:right="42" w:hanging="480"/>
      </w:pPr>
      <w:r>
        <w:t xml:space="preserve">- As disposições a que se refere este item 10 não são aplicadas: </w:t>
      </w:r>
    </w:p>
    <w:p w:rsidR="00C962BA" w:rsidRDefault="00E4152B">
      <w:pPr>
        <w:numPr>
          <w:ilvl w:val="2"/>
          <w:numId w:val="10"/>
        </w:numPr>
        <w:ind w:right="42"/>
      </w:pPr>
      <w:r>
        <w:t xml:space="preserve">- No caso de licitação para aquisição de bens ou contratação de serviços em geral, ao item cujo valor estimado for superior à receita bruta máxima admitida para fins de enquadramento como empresa de pequeno porte; </w:t>
      </w:r>
    </w:p>
    <w:p w:rsidR="00C962BA" w:rsidRDefault="00E4152B">
      <w:pPr>
        <w:numPr>
          <w:ilvl w:val="2"/>
          <w:numId w:val="10"/>
        </w:numPr>
        <w:ind w:right="42"/>
      </w:pPr>
      <w:r>
        <w:t xml:space="preserve">- No caso de contratação de obras e serviços de engenharia, às licitações cujo valor estimado for superior à receita bruta máxima admitida para fins de enquadramento como empresa de pequeno porte; </w:t>
      </w:r>
    </w:p>
    <w:p w:rsidR="00C962BA" w:rsidRDefault="00E4152B">
      <w:pPr>
        <w:ind w:right="42"/>
      </w:pPr>
      <w:r>
        <w:t>10.6</w:t>
      </w:r>
      <w:r>
        <w:rPr>
          <w:rFonts w:ascii="Arial" w:eastAsia="Arial" w:hAnsi="Arial" w:cs="Arial"/>
        </w:rPr>
        <w:t xml:space="preserve"> </w:t>
      </w:r>
      <w:r>
        <w:t xml:space="preserve">- A obtenção de benefícios a que se refere este item 10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cuja declaração deverá ser apresentada para fins de habilitação, conforme letra “d”, do item 11.5, deste Edital. </w:t>
      </w:r>
    </w:p>
    <w:p w:rsidR="00C962BA" w:rsidRDefault="00E4152B">
      <w:pPr>
        <w:spacing w:after="42"/>
        <w:ind w:right="42"/>
      </w:pPr>
      <w:r>
        <w:lastRenderedPageBreak/>
        <w:t>10.6.1</w:t>
      </w:r>
      <w:r>
        <w:rPr>
          <w:rFonts w:ascii="Arial" w:eastAsia="Arial" w:hAnsi="Arial" w:cs="Arial"/>
        </w:rPr>
        <w:t xml:space="preserve"> </w:t>
      </w:r>
      <w:r>
        <w:t xml:space="preserve">- Nas contratações com prazo de vigência superior a 1 (um) ano, será considerado o valor anual do contrato na aplicação dos limites previstos nos itens 10.5 e 10.6, deste Edital. </w:t>
      </w:r>
    </w:p>
    <w:p w:rsidR="00C962BA" w:rsidRDefault="00E4152B">
      <w:pPr>
        <w:spacing w:after="0" w:line="259" w:lineRule="auto"/>
        <w:ind w:left="0" w:right="0" w:firstLine="0"/>
        <w:jc w:val="left"/>
      </w:pPr>
      <w:r>
        <w:t xml:space="preserve"> </w:t>
      </w:r>
    </w:p>
    <w:p w:rsidR="00C962BA" w:rsidRDefault="00E4152B">
      <w:pPr>
        <w:pStyle w:val="Ttulo3"/>
        <w:tabs>
          <w:tab w:val="center" w:pos="9830"/>
        </w:tabs>
        <w:spacing w:after="264"/>
        <w:ind w:left="278" w:firstLine="0"/>
      </w:pPr>
      <w:r>
        <w:t>11</w:t>
      </w:r>
      <w:r>
        <w:rPr>
          <w:rFonts w:ascii="Arial" w:eastAsia="Arial" w:hAnsi="Arial" w:cs="Arial"/>
        </w:rPr>
        <w:t xml:space="preserve"> </w:t>
      </w:r>
      <w:r>
        <w:t xml:space="preserve">- HABILITAÇÃO </w:t>
      </w:r>
      <w:r>
        <w:tab/>
        <w:t xml:space="preserve"> </w:t>
      </w:r>
    </w:p>
    <w:p w:rsidR="00C962BA" w:rsidRDefault="00E4152B">
      <w:pPr>
        <w:ind w:left="238" w:right="113"/>
      </w:pPr>
      <w:r>
        <w:t>11.1.</w:t>
      </w:r>
      <w:r>
        <w:rPr>
          <w:rFonts w:ascii="Arial" w:eastAsia="Arial" w:hAnsi="Arial" w:cs="Arial"/>
        </w:rPr>
        <w:t xml:space="preserve"> </w:t>
      </w:r>
      <w:r>
        <w:t xml:space="preserve">Os documentos previstos no Termo de Referência, necessários e suficientes para demonstrar a capacidade do licitante de realizar o objeto da licitação, serão exigidos para fins de habilitação, nos termos dos </w:t>
      </w:r>
      <w:proofErr w:type="spellStart"/>
      <w:r>
        <w:t>arts</w:t>
      </w:r>
      <w:proofErr w:type="spellEnd"/>
      <w:r>
        <w:t xml:space="preserve">. 62 a 70 da Lei nº 14.133, de 2021. </w:t>
      </w:r>
    </w:p>
    <w:p w:rsidR="00C962BA" w:rsidRDefault="00E4152B">
      <w:pPr>
        <w:ind w:left="238" w:right="42"/>
      </w:pPr>
      <w:r>
        <w:t>11.1.1.</w:t>
      </w:r>
      <w:r>
        <w:rPr>
          <w:rFonts w:ascii="Arial" w:eastAsia="Arial" w:hAnsi="Arial" w:cs="Arial"/>
        </w:rPr>
        <w:t xml:space="preserve"> </w:t>
      </w:r>
      <w:r>
        <w:t xml:space="preserve">A documentação exigida para fins de habilitação jurídica, fiscal, social e trabalhista e econômico-financeira, poderá ser substituída pelo registro cadastral no SICAF. </w:t>
      </w:r>
    </w:p>
    <w:p w:rsidR="00C962BA" w:rsidRDefault="00E4152B">
      <w:pPr>
        <w:ind w:left="238" w:right="112"/>
      </w:pPr>
      <w:r>
        <w:t>11.2.</w:t>
      </w:r>
      <w:r>
        <w:rPr>
          <w:rFonts w:ascii="Arial" w:eastAsia="Arial" w:hAnsi="Arial" w:cs="Arial"/>
        </w:rPr>
        <w:t xml:space="preserve"> </w:t>
      </w:r>
      <w:r>
        <w:t xml:space="preserve">Quando permitida a participação de empresas estrangeiras que não funcionem no País, as exigências de habilitação serão atendidas mediante documentos equivalentes, inicialmente apresentados em tradução livre. </w:t>
      </w:r>
    </w:p>
    <w:p w:rsidR="00C962BA" w:rsidRDefault="00E4152B">
      <w:pPr>
        <w:ind w:left="238" w:right="110"/>
      </w:pPr>
      <w:r>
        <w:t>11.3.</w:t>
      </w:r>
      <w:r>
        <w:rPr>
          <w:rFonts w:ascii="Arial" w:eastAsia="Arial" w:hAnsi="Arial" w:cs="Arial"/>
        </w:rPr>
        <w:t xml:space="preserve"> </w:t>
      </w:r>
      <w:r>
        <w:t xml:space="preserve">Na hipótese de o licitante vencedor ser empresa estrangeira que não funcione no País, para fins de assinatura do contrato, os documentos exigidos para a habilitação serão traduzidos por tradutor juramentado no País e apostilados nos termos do disposto no Decreto nº 8.660, de 29 de janeiro de 2016, ou de outro que venha a substituí-lo, ou </w:t>
      </w:r>
      <w:proofErr w:type="spellStart"/>
      <w:r>
        <w:t>consularizados</w:t>
      </w:r>
      <w:proofErr w:type="spellEnd"/>
      <w:r>
        <w:t xml:space="preserve"> pelos respectivos consulados ou embaixadas. </w:t>
      </w:r>
    </w:p>
    <w:p w:rsidR="00C962BA" w:rsidRDefault="00E4152B">
      <w:pPr>
        <w:ind w:left="238" w:right="108"/>
      </w:pPr>
      <w:r>
        <w:t>11.4.</w:t>
      </w:r>
      <w:r>
        <w:rPr>
          <w:rFonts w:ascii="Arial" w:eastAsia="Arial" w:hAnsi="Arial" w:cs="Arial"/>
        </w:rPr>
        <w:t xml:space="preserve"> </w:t>
      </w:r>
      <w:r>
        <w:t xml:space="preserve">Será verificado se o licitante apresentou declaração de que atende aos requisitos de habilitação, e o declarante responderá pela veracidade das informações prestadas, na forma da lei (art. 63, I, da Lei nº 14.133/2021). </w:t>
      </w:r>
    </w:p>
    <w:p w:rsidR="00C962BA" w:rsidRDefault="00E4152B">
      <w:pPr>
        <w:ind w:left="238" w:right="114"/>
      </w:pPr>
      <w:r>
        <w:t>11.5.</w:t>
      </w:r>
      <w:r>
        <w:rPr>
          <w:rFonts w:ascii="Arial" w:eastAsia="Arial" w:hAnsi="Arial" w:cs="Arial"/>
        </w:rPr>
        <w:t xml:space="preserve"> </w:t>
      </w:r>
      <w:r>
        <w:t xml:space="preserve">Será verificado se o licitante apresentou no sistema, sob pena de inabilitação, a declaração de que cumpre as exigências de reserva de cargos para pessoa com deficiência e para reabilitado da Previdência Social, previstas em lei e em outras normas específicas. </w:t>
      </w:r>
    </w:p>
    <w:p w:rsidR="00C962BA" w:rsidRDefault="00E4152B">
      <w:pPr>
        <w:ind w:left="238" w:right="110"/>
      </w:pPr>
      <w:r>
        <w:t>11.6.</w:t>
      </w:r>
      <w:r>
        <w:rPr>
          <w:rFonts w:ascii="Arial" w:eastAsia="Arial" w:hAnsi="Arial" w:cs="Arial"/>
        </w:rPr>
        <w:t xml:space="preserve"> </w:t>
      </w:r>
      <w:r>
        <w:t xml:space="preserve">O licitante deverá apresentar, sob pena de desclassificação, declaração de que suas propostas econômicas compreendem a integralidade dos custos para atendimento dos direitos trabalhistas assegurados na Constituição Federal, nas leis trabalhistas, nas normas </w:t>
      </w:r>
      <w:proofErr w:type="spellStart"/>
      <w:r>
        <w:t>infralegais</w:t>
      </w:r>
      <w:proofErr w:type="spellEnd"/>
      <w:r>
        <w:t xml:space="preserve">, nas convenções coletivas de trabalho e nos termos de ajustamento de conduta vigentes na data de entrega das propostas. </w:t>
      </w:r>
    </w:p>
    <w:p w:rsidR="00C962BA" w:rsidRDefault="00E4152B">
      <w:pPr>
        <w:ind w:left="238" w:right="42"/>
      </w:pPr>
      <w:r>
        <w:t>11.7.</w:t>
      </w:r>
      <w:r>
        <w:rPr>
          <w:rFonts w:ascii="Arial" w:eastAsia="Arial" w:hAnsi="Arial" w:cs="Arial"/>
        </w:rPr>
        <w:t xml:space="preserve"> </w:t>
      </w:r>
      <w:r>
        <w:t xml:space="preserve">A habilitação poderá ser verificada por meio do </w:t>
      </w:r>
      <w:proofErr w:type="spellStart"/>
      <w:r>
        <w:t>Sicaf</w:t>
      </w:r>
      <w:proofErr w:type="spellEnd"/>
      <w:r>
        <w:t xml:space="preserve">, nos documentos por ele abrangidos. </w:t>
      </w:r>
    </w:p>
    <w:p w:rsidR="00C962BA" w:rsidRDefault="00E4152B">
      <w:pPr>
        <w:ind w:left="238" w:right="112"/>
      </w:pPr>
      <w:r>
        <w:t>11.8.</w:t>
      </w:r>
      <w:r>
        <w:rPr>
          <w:rFonts w:ascii="Arial" w:eastAsia="Arial" w:hAnsi="Arial" w:cs="Arial"/>
        </w:rPr>
        <w:t xml:space="preserve"> </w:t>
      </w:r>
      <w:r>
        <w:t xml:space="preserve">É de responsabilidade do licitante conferir a exatidão dos seus dados cadastrais no </w:t>
      </w:r>
      <w:proofErr w:type="spellStart"/>
      <w:r>
        <w:t>Sicaf</w:t>
      </w:r>
      <w:proofErr w:type="spellEnd"/>
      <w:r>
        <w:t xml:space="preserve"> e mantê-los atualizados junto aos órgãos responsáveis pela informação, devendo proceder, imediatamente, à correção ou à alteração dos registros tão logo identifique incorreção ou aqueles se tornem desatualizados. (IN nº 3/2018, art. 7º, caput). </w:t>
      </w:r>
    </w:p>
    <w:p w:rsidR="00C962BA" w:rsidRDefault="00E4152B">
      <w:pPr>
        <w:ind w:left="238" w:right="42"/>
      </w:pPr>
      <w:r>
        <w:t>11.8.1.</w:t>
      </w:r>
      <w:r>
        <w:rPr>
          <w:rFonts w:ascii="Arial" w:eastAsia="Arial" w:hAnsi="Arial" w:cs="Arial"/>
        </w:rPr>
        <w:t xml:space="preserve"> </w:t>
      </w:r>
      <w:r>
        <w:t xml:space="preserve">A não observância do disposto no item anterior poderá ensejar desclassificação no momento da habilitação. (IN nº 3/2018, art. 7º, parágrafo único). </w:t>
      </w:r>
    </w:p>
    <w:p w:rsidR="00C962BA" w:rsidRDefault="00E4152B">
      <w:pPr>
        <w:ind w:left="238" w:right="42"/>
      </w:pPr>
      <w:r>
        <w:t>11.9.</w:t>
      </w:r>
      <w:r>
        <w:rPr>
          <w:rFonts w:ascii="Arial" w:eastAsia="Arial" w:hAnsi="Arial" w:cs="Arial"/>
        </w:rPr>
        <w:t xml:space="preserve"> </w:t>
      </w:r>
      <w:r>
        <w:t xml:space="preserve">A verificação pelo pregoeiro, em sítios eletrônicos oficiais de órgãos e entidades emissores de certidões constitui meio legal de prova, para fins de habilitação. </w:t>
      </w:r>
    </w:p>
    <w:p w:rsidR="00C962BA" w:rsidRDefault="00E4152B">
      <w:pPr>
        <w:ind w:left="238" w:right="113"/>
      </w:pPr>
      <w:r>
        <w:t>11.10.</w:t>
      </w:r>
      <w:r>
        <w:rPr>
          <w:rFonts w:ascii="Arial" w:eastAsia="Arial" w:hAnsi="Arial" w:cs="Arial"/>
        </w:rPr>
        <w:t xml:space="preserve"> </w:t>
      </w:r>
      <w:r>
        <w:t xml:space="preserve">Os documentos exigidos para habilitação que não estejam contemplados no </w:t>
      </w:r>
      <w:proofErr w:type="spellStart"/>
      <w:r>
        <w:t>Sicaf</w:t>
      </w:r>
      <w:proofErr w:type="spellEnd"/>
      <w:r>
        <w:t xml:space="preserve"> serão enviados por meio do sistema, em formato digital, no prazo de [NO MÍNIMO, DUAS HORAS], prorrogável por igual período, contado da solicitação do pregoeiro. </w:t>
      </w:r>
    </w:p>
    <w:p w:rsidR="00C962BA" w:rsidRDefault="00E4152B">
      <w:pPr>
        <w:ind w:left="238" w:right="42"/>
      </w:pPr>
      <w:r>
        <w:t>11.11.</w:t>
      </w:r>
      <w:r>
        <w:rPr>
          <w:rFonts w:ascii="Arial" w:eastAsia="Arial" w:hAnsi="Arial" w:cs="Arial"/>
        </w:rPr>
        <w:t xml:space="preserve"> </w:t>
      </w:r>
      <w:r>
        <w:t xml:space="preserve">A verificação no </w:t>
      </w:r>
      <w:proofErr w:type="spellStart"/>
      <w:r>
        <w:t>Sicaf</w:t>
      </w:r>
      <w:proofErr w:type="spellEnd"/>
      <w:r>
        <w:t xml:space="preserve"> ou a exigência dos documentos nele não contidos somente será feita em relação ao licitante vencedor. </w:t>
      </w:r>
    </w:p>
    <w:p w:rsidR="00C962BA" w:rsidRDefault="00E4152B">
      <w:pPr>
        <w:ind w:left="238" w:right="116"/>
      </w:pPr>
      <w:r>
        <w:lastRenderedPageBreak/>
        <w:t>11.12.</w:t>
      </w:r>
      <w:r>
        <w:rPr>
          <w:rFonts w:ascii="Arial" w:eastAsia="Arial" w:hAnsi="Arial" w:cs="Arial"/>
        </w:rPr>
        <w:t xml:space="preserve"> </w:t>
      </w:r>
      <w:r>
        <w:t xml:space="preserve">Os documentos relativos à regularidade fiscal que constem do Termo de Referência somente serão exigidos, em qualquer caso, em momento posterior ao julgamento das propostas, e apenas do licitante mais bem classificado. </w:t>
      </w:r>
    </w:p>
    <w:p w:rsidR="00C962BA" w:rsidRDefault="00E4152B">
      <w:pPr>
        <w:ind w:left="238" w:right="107"/>
      </w:pPr>
      <w:r>
        <w:t>11.13.</w:t>
      </w:r>
      <w:r>
        <w:rPr>
          <w:rFonts w:ascii="Arial" w:eastAsia="Arial" w:hAnsi="Arial" w:cs="Arial"/>
        </w:rPr>
        <w:t xml:space="preserve"> </w:t>
      </w:r>
      <w:r>
        <w:t xml:space="preserve">Após a entrega dos documentos para habilitação, não será permitida a substituição ou a apresentação de novos documentos, salvo em sede de diligência, para (Lei 14.133/21, art. 64, e IN 73/2022, art. 39, §4º): </w:t>
      </w:r>
    </w:p>
    <w:p w:rsidR="00C962BA" w:rsidRDefault="00E4152B">
      <w:pPr>
        <w:ind w:left="238" w:right="42"/>
      </w:pPr>
      <w:r>
        <w:t>11.13.1.</w:t>
      </w:r>
      <w:r>
        <w:rPr>
          <w:rFonts w:ascii="Arial" w:eastAsia="Arial" w:hAnsi="Arial" w:cs="Arial"/>
        </w:rPr>
        <w:t xml:space="preserve"> </w:t>
      </w:r>
      <w:proofErr w:type="gramStart"/>
      <w:r>
        <w:t>complementação</w:t>
      </w:r>
      <w:proofErr w:type="gramEnd"/>
      <w:r>
        <w:t xml:space="preserve"> de informações acerca dos documentos já apresentados pelos licitantes e desde que necessária para apurar fatos existentes à época da abertura do certame; e </w:t>
      </w:r>
    </w:p>
    <w:p w:rsidR="00C962BA" w:rsidRDefault="00E4152B">
      <w:pPr>
        <w:ind w:left="238" w:right="42"/>
      </w:pPr>
      <w:r>
        <w:t>11.13.2.</w:t>
      </w:r>
      <w:r>
        <w:rPr>
          <w:rFonts w:ascii="Arial" w:eastAsia="Arial" w:hAnsi="Arial" w:cs="Arial"/>
        </w:rPr>
        <w:t xml:space="preserve"> </w:t>
      </w:r>
      <w:r>
        <w:rPr>
          <w:rFonts w:ascii="Arial" w:eastAsia="Arial" w:hAnsi="Arial" w:cs="Arial"/>
        </w:rPr>
        <w:tab/>
      </w:r>
      <w:proofErr w:type="gramStart"/>
      <w:r>
        <w:t>atualização</w:t>
      </w:r>
      <w:proofErr w:type="gramEnd"/>
      <w:r>
        <w:t xml:space="preserve"> de documentos cuja validade tenha expirado após a data de recebimento das propostas; </w:t>
      </w:r>
    </w:p>
    <w:p w:rsidR="00C962BA" w:rsidRDefault="00E4152B">
      <w:pPr>
        <w:ind w:left="238" w:right="108"/>
      </w:pPr>
      <w:r>
        <w:t>11.14.</w:t>
      </w:r>
      <w:r>
        <w:rPr>
          <w:rFonts w:ascii="Arial" w:eastAsia="Arial" w:hAnsi="Arial" w:cs="Arial"/>
        </w:rPr>
        <w:t xml:space="preserve"> </w:t>
      </w:r>
      <w:r>
        <w:t xml:space="preserve">Na análise dos documentos de habilitação, a comissão de contratação poderá sanar erros ou falhas, que não alterem a substância dos documentos e sua validade jurídica, mediante decisão fundamentada, registrada em ata e acessível a todos, atribuindo-lhes eficácia para fins de habilitação e classificação. </w:t>
      </w:r>
    </w:p>
    <w:p w:rsidR="00C962BA" w:rsidRDefault="00E4152B">
      <w:pPr>
        <w:ind w:left="238" w:right="113"/>
      </w:pPr>
      <w:r>
        <w:t>11.15.</w:t>
      </w:r>
      <w:r>
        <w:rPr>
          <w:rFonts w:ascii="Arial" w:eastAsia="Arial" w:hAnsi="Arial" w:cs="Arial"/>
        </w:rPr>
        <w:t xml:space="preserve"> </w:t>
      </w:r>
      <w: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p>
    <w:p w:rsidR="00C962BA" w:rsidRDefault="00E4152B">
      <w:pPr>
        <w:ind w:left="238" w:right="112"/>
      </w:pPr>
      <w:r>
        <w:t>11.16.</w:t>
      </w:r>
      <w:r>
        <w:rPr>
          <w:rFonts w:ascii="Arial" w:eastAsia="Arial" w:hAnsi="Arial" w:cs="Arial"/>
        </w:rPr>
        <w:t xml:space="preserve"> </w:t>
      </w:r>
      <w:r>
        <w:t xml:space="preserve">Somente serão disponibilizados para acesso público os documentos de habilitação do licitante cuja proposta atenda ao edital de licitação, após concluídos os procedimentos de que trata o subitem anterior. </w:t>
      </w:r>
    </w:p>
    <w:p w:rsidR="00C962BA" w:rsidRDefault="00E4152B">
      <w:pPr>
        <w:ind w:left="238" w:right="115"/>
      </w:pPr>
      <w:r>
        <w:t>11.17.</w:t>
      </w:r>
      <w:r>
        <w:rPr>
          <w:rFonts w:ascii="Arial" w:eastAsia="Arial" w:hAnsi="Arial" w:cs="Arial"/>
        </w:rPr>
        <w:t xml:space="preserve"> </w:t>
      </w:r>
      <w:r>
        <w:t xml:space="preserve">A comprovação de regularidade fiscal e trabalhista das microempresas e das empresas de pequeno porte somente será exigida para efeito de contratação, e não como condição para participação na licitação (art. 4º do Decreto nº 8.538/2015). </w:t>
      </w:r>
    </w:p>
    <w:p w:rsidR="00C962BA" w:rsidRDefault="00E4152B">
      <w:pPr>
        <w:spacing w:after="242" w:line="259" w:lineRule="auto"/>
        <w:ind w:left="0" w:right="0" w:firstLine="0"/>
        <w:jc w:val="left"/>
      </w:pPr>
      <w:r>
        <w:t xml:space="preserve"> </w:t>
      </w:r>
    </w:p>
    <w:p w:rsidR="00C962BA" w:rsidRDefault="00E4152B">
      <w:pPr>
        <w:spacing w:after="0" w:line="259" w:lineRule="auto"/>
        <w:ind w:left="0" w:right="0" w:firstLine="0"/>
        <w:jc w:val="left"/>
      </w:pPr>
      <w:r>
        <w:t xml:space="preserve"> </w:t>
      </w:r>
    </w:p>
    <w:p w:rsidR="00C962BA" w:rsidRDefault="00E4152B">
      <w:pPr>
        <w:pStyle w:val="Ttulo3"/>
        <w:tabs>
          <w:tab w:val="center" w:pos="9830"/>
        </w:tabs>
        <w:ind w:left="278" w:firstLine="0"/>
      </w:pPr>
      <w:r>
        <w:t>12</w:t>
      </w:r>
      <w:r>
        <w:rPr>
          <w:rFonts w:ascii="Arial" w:eastAsia="Arial" w:hAnsi="Arial" w:cs="Arial"/>
        </w:rPr>
        <w:t xml:space="preserve"> </w:t>
      </w:r>
      <w:r>
        <w:t xml:space="preserve">– RECURSOS </w:t>
      </w:r>
      <w:r>
        <w:tab/>
        <w:t xml:space="preserve"> </w:t>
      </w:r>
    </w:p>
    <w:p w:rsidR="00C962BA" w:rsidRDefault="00E4152B">
      <w:pPr>
        <w:ind w:left="238" w:right="42"/>
      </w:pPr>
      <w:r>
        <w:t>12.1</w:t>
      </w:r>
      <w:r>
        <w:rPr>
          <w:rFonts w:ascii="Arial" w:eastAsia="Arial" w:hAnsi="Arial" w:cs="Arial"/>
        </w:rPr>
        <w:t xml:space="preserve"> </w:t>
      </w:r>
      <w:r>
        <w:t xml:space="preserve">- Ao final da sessão, o proponente que desejar recorrer contra decisões </w:t>
      </w:r>
      <w:proofErr w:type="gramStart"/>
      <w:r>
        <w:t>do(</w:t>
      </w:r>
      <w:proofErr w:type="gramEnd"/>
      <w:r>
        <w:t xml:space="preserve">a) Pregoeiro(a) poderá fazê-lo, através do seu representante, manifestando sua intenção com registro da síntese das suas razões, sendo-lhes facultado juntarem memoriais no prazo de 03 (três) dias úteis. </w:t>
      </w:r>
    </w:p>
    <w:p w:rsidR="00C962BA" w:rsidRDefault="00E4152B">
      <w:pPr>
        <w:ind w:left="238" w:right="42"/>
      </w:pPr>
      <w:r>
        <w:t>12.1.1</w:t>
      </w:r>
      <w:r>
        <w:rPr>
          <w:rFonts w:ascii="Arial" w:eastAsia="Arial" w:hAnsi="Arial" w:cs="Arial"/>
        </w:rPr>
        <w:t xml:space="preserve"> </w:t>
      </w:r>
      <w:r>
        <w:t xml:space="preserve">- Os interessados ficam, desde logo, intimados a apresentar contrarrazões em igual número </w:t>
      </w:r>
    </w:p>
    <w:p w:rsidR="00C962BA" w:rsidRDefault="00E4152B">
      <w:pPr>
        <w:ind w:left="238" w:right="42"/>
      </w:pPr>
      <w:proofErr w:type="gramStart"/>
      <w:r>
        <w:t>de</w:t>
      </w:r>
      <w:proofErr w:type="gramEnd"/>
      <w:r>
        <w:t xml:space="preserve"> </w:t>
      </w:r>
      <w:proofErr w:type="spellStart"/>
      <w:r>
        <w:t>dias</w:t>
      </w:r>
      <w:proofErr w:type="spellEnd"/>
      <w:r>
        <w:t xml:space="preserve">, que começarão a correr do término do prazo do recorrente. </w:t>
      </w:r>
    </w:p>
    <w:p w:rsidR="00C962BA" w:rsidRDefault="00E4152B">
      <w:pPr>
        <w:ind w:left="238" w:right="42"/>
      </w:pPr>
      <w:r>
        <w:t xml:space="preserve">12.2. O recurso poderá ser interposto em face de: </w:t>
      </w:r>
    </w:p>
    <w:p w:rsidR="00C962BA" w:rsidRDefault="00E4152B">
      <w:pPr>
        <w:numPr>
          <w:ilvl w:val="0"/>
          <w:numId w:val="12"/>
        </w:numPr>
        <w:ind w:right="42" w:hanging="905"/>
      </w:pPr>
      <w:proofErr w:type="gramStart"/>
      <w:r>
        <w:t>do</w:t>
      </w:r>
      <w:proofErr w:type="gramEnd"/>
      <w:r>
        <w:t xml:space="preserve"> resultado do julgamento das propostas; </w:t>
      </w:r>
    </w:p>
    <w:p w:rsidR="00C962BA" w:rsidRDefault="00E4152B">
      <w:pPr>
        <w:numPr>
          <w:ilvl w:val="0"/>
          <w:numId w:val="12"/>
        </w:numPr>
        <w:ind w:right="42" w:hanging="905"/>
      </w:pPr>
      <w:proofErr w:type="gramStart"/>
      <w:r>
        <w:t>da</w:t>
      </w:r>
      <w:proofErr w:type="gramEnd"/>
      <w:r>
        <w:t xml:space="preserve"> análise da habilitação; e </w:t>
      </w:r>
    </w:p>
    <w:p w:rsidR="00C962BA" w:rsidRDefault="00E4152B">
      <w:pPr>
        <w:numPr>
          <w:ilvl w:val="0"/>
          <w:numId w:val="12"/>
        </w:numPr>
        <w:ind w:right="42" w:hanging="905"/>
      </w:pPr>
      <w:proofErr w:type="gramStart"/>
      <w:r>
        <w:t>da</w:t>
      </w:r>
      <w:proofErr w:type="gramEnd"/>
      <w:r>
        <w:t xml:space="preserve"> anulação ou da revogação da licitação. </w:t>
      </w:r>
    </w:p>
    <w:p w:rsidR="00C962BA" w:rsidRDefault="00E4152B">
      <w:pPr>
        <w:numPr>
          <w:ilvl w:val="1"/>
          <w:numId w:val="13"/>
        </w:numPr>
        <w:ind w:right="42" w:hanging="559"/>
      </w:pPr>
      <w:r>
        <w:t xml:space="preserve">– A manifestação de intenção de recurso interposto contra a decisão do Pregoeiro nos atos praticados na sessão deverá ser arguida pelo interessado ao final da sessão. O silêncio importará na preclusão do direito ao recurso. </w:t>
      </w:r>
    </w:p>
    <w:p w:rsidR="00C962BA" w:rsidRDefault="00E4152B">
      <w:pPr>
        <w:numPr>
          <w:ilvl w:val="1"/>
          <w:numId w:val="13"/>
        </w:numPr>
        <w:ind w:right="42" w:hanging="559"/>
      </w:pPr>
      <w:r>
        <w:t xml:space="preserve">– O recurso deverá </w:t>
      </w:r>
      <w:proofErr w:type="spellStart"/>
      <w:r>
        <w:t>se</w:t>
      </w:r>
      <w:proofErr w:type="spellEnd"/>
      <w:r>
        <w:t xml:space="preserve"> dirigido à autoridade que tiver proferido a decisão recorrida, que, se não a reconsiderar no prazo de 5 [cinco] dias úteis, encaminhará o recurso com sua motivação à autoridade superior, a qual deverá proferir sua decisão no prazo máximo de 20 [vinte] dias úteis, contado do recebimento dos autos. </w:t>
      </w:r>
    </w:p>
    <w:p w:rsidR="00C962BA" w:rsidRDefault="00E4152B">
      <w:pPr>
        <w:numPr>
          <w:ilvl w:val="1"/>
          <w:numId w:val="13"/>
        </w:numPr>
        <w:ind w:right="42" w:hanging="559"/>
      </w:pPr>
      <w:r>
        <w:lastRenderedPageBreak/>
        <w:t xml:space="preserve">- Não será concedido prazo para recursos sobre assuntos meramente protelatórios ou quando não justificada a intenção de interpor o recurso pelo proponente. </w:t>
      </w:r>
    </w:p>
    <w:p w:rsidR="00C962BA" w:rsidRDefault="00E4152B">
      <w:pPr>
        <w:numPr>
          <w:ilvl w:val="1"/>
          <w:numId w:val="13"/>
        </w:numPr>
        <w:ind w:right="42" w:hanging="559"/>
      </w:pPr>
      <w:r>
        <w:t xml:space="preserve">- Os recursos terá efeito suspensivo do ato ou da decisão recorrida até que sobrevenha decisão final da autoridade competente. </w:t>
      </w:r>
    </w:p>
    <w:p w:rsidR="00C962BA" w:rsidRDefault="00E4152B">
      <w:pPr>
        <w:numPr>
          <w:ilvl w:val="1"/>
          <w:numId w:val="13"/>
        </w:numPr>
        <w:ind w:right="42" w:hanging="559"/>
      </w:pPr>
      <w:r>
        <w:t xml:space="preserve">- O acolhimento de recurso importará a invalidação apenas dos atos insuscetíveis de aproveitamento. </w:t>
      </w:r>
    </w:p>
    <w:p w:rsidR="00C962BA" w:rsidRDefault="00E4152B">
      <w:pPr>
        <w:numPr>
          <w:ilvl w:val="1"/>
          <w:numId w:val="13"/>
        </w:numPr>
        <w:ind w:right="42" w:hanging="559"/>
      </w:pPr>
      <w:r>
        <w:t xml:space="preserve">- Os Esclarecimentos e Recursos deverão ser anexados no sistema em campo próprio ou enviado para o </w:t>
      </w:r>
      <w:proofErr w:type="spellStart"/>
      <w:r>
        <w:t>email</w:t>
      </w:r>
      <w:proofErr w:type="spellEnd"/>
      <w:r>
        <w:t xml:space="preserve"> licitacao@ibiuna.sp.gov.br </w:t>
      </w:r>
    </w:p>
    <w:p w:rsidR="00C962BA" w:rsidRDefault="00E4152B">
      <w:pPr>
        <w:numPr>
          <w:ilvl w:val="1"/>
          <w:numId w:val="13"/>
        </w:numPr>
        <w:spacing w:after="42"/>
        <w:ind w:right="42" w:hanging="559"/>
      </w:pPr>
      <w:r>
        <w:t xml:space="preserve">– Será assegurado ao licitante vista dos elementos indispensáveis à defesa de seus interesses. </w:t>
      </w:r>
    </w:p>
    <w:p w:rsidR="00C962BA" w:rsidRDefault="00E4152B">
      <w:pPr>
        <w:spacing w:after="0" w:line="259" w:lineRule="auto"/>
        <w:ind w:left="0" w:right="0" w:firstLine="0"/>
        <w:jc w:val="left"/>
      </w:pPr>
      <w:r>
        <w:t xml:space="preserve"> </w:t>
      </w:r>
    </w:p>
    <w:p w:rsidR="00C962BA" w:rsidRDefault="00E4152B">
      <w:pPr>
        <w:pStyle w:val="Ttulo3"/>
        <w:tabs>
          <w:tab w:val="center" w:pos="9830"/>
        </w:tabs>
        <w:ind w:left="278" w:firstLine="0"/>
      </w:pPr>
      <w:r>
        <w:t>13</w:t>
      </w:r>
      <w:r>
        <w:rPr>
          <w:rFonts w:ascii="Arial" w:eastAsia="Arial" w:hAnsi="Arial" w:cs="Arial"/>
        </w:rPr>
        <w:t xml:space="preserve"> </w:t>
      </w:r>
      <w:r>
        <w:t xml:space="preserve">- RECURSOS ORÇAMENTÁRIOS </w:t>
      </w:r>
      <w:r>
        <w:tab/>
        <w:t xml:space="preserve"> </w:t>
      </w:r>
    </w:p>
    <w:p w:rsidR="00C962BA" w:rsidRDefault="00E4152B">
      <w:pPr>
        <w:spacing w:after="51"/>
        <w:ind w:left="238" w:right="42"/>
      </w:pPr>
      <w:r>
        <w:t xml:space="preserve">13.1- Para o caso de ser contratado o fornecimento, as despesas decorrentes serão suportadas por recursos de dotações e de acordo com o departamento solicitante na vigente lei orçamentária:  </w:t>
      </w:r>
    </w:p>
    <w:p w:rsidR="00C962BA" w:rsidRDefault="00E4152B">
      <w:pPr>
        <w:spacing w:after="54"/>
        <w:ind w:left="238" w:right="42"/>
      </w:pPr>
      <w:r>
        <w:t xml:space="preserve">Ficha nº 326 – Elemento Econômico 44.90.52 – Funcional Programática nº 10.301.1001.2023 – Proposta nº 15822.319000/1230-02 através do ministério da Saúde. </w:t>
      </w:r>
    </w:p>
    <w:p w:rsidR="00C962BA" w:rsidRDefault="00E4152B">
      <w:pPr>
        <w:spacing w:after="62" w:line="259" w:lineRule="auto"/>
        <w:ind w:left="243" w:right="0" w:firstLine="0"/>
        <w:jc w:val="left"/>
      </w:pPr>
      <w:r>
        <w:rPr>
          <w:b/>
        </w:rPr>
        <w:t xml:space="preserve"> </w:t>
      </w:r>
    </w:p>
    <w:p w:rsidR="00C962BA" w:rsidRDefault="00E4152B">
      <w:pPr>
        <w:numPr>
          <w:ilvl w:val="0"/>
          <w:numId w:val="14"/>
        </w:numPr>
        <w:spacing w:after="64" w:line="259" w:lineRule="auto"/>
        <w:ind w:right="0" w:hanging="401"/>
        <w:jc w:val="left"/>
      </w:pPr>
      <w:r>
        <w:rPr>
          <w:b/>
          <w:u w:val="single" w:color="000000"/>
          <w:shd w:val="clear" w:color="auto" w:fill="D0CECE"/>
        </w:rPr>
        <w:t xml:space="preserve">DO ENCERRAMENTO DA LICITAÇÃO, ADJUDICAÇÃO E HOMOLOGAÇÃO </w:t>
      </w:r>
      <w:r>
        <w:rPr>
          <w:b/>
        </w:rPr>
        <w:t xml:space="preserve"> </w:t>
      </w:r>
    </w:p>
    <w:p w:rsidR="00C962BA" w:rsidRDefault="00E4152B">
      <w:pPr>
        <w:numPr>
          <w:ilvl w:val="1"/>
          <w:numId w:val="14"/>
        </w:numPr>
        <w:ind w:right="42"/>
      </w:pPr>
      <w:r>
        <w:t xml:space="preserve">– Encerradas as fases de julgamento e habilitação, e exauridos os recursos administrativos, o processo licitatório será encaminhado à autoridade superior, que poderá: </w:t>
      </w:r>
    </w:p>
    <w:p w:rsidR="00C962BA" w:rsidRDefault="00E4152B">
      <w:pPr>
        <w:numPr>
          <w:ilvl w:val="2"/>
          <w:numId w:val="14"/>
        </w:numPr>
        <w:ind w:right="42" w:hanging="739"/>
      </w:pPr>
      <w:r>
        <w:t xml:space="preserve">- </w:t>
      </w:r>
      <w:proofErr w:type="gramStart"/>
      <w:r>
        <w:t>determinar</w:t>
      </w:r>
      <w:proofErr w:type="gramEnd"/>
      <w:r>
        <w:t xml:space="preserve"> o retorno dos autos para saneamento de irregularidades; </w:t>
      </w:r>
    </w:p>
    <w:p w:rsidR="00C962BA" w:rsidRDefault="00E4152B">
      <w:pPr>
        <w:numPr>
          <w:ilvl w:val="2"/>
          <w:numId w:val="14"/>
        </w:numPr>
        <w:ind w:right="42" w:hanging="739"/>
      </w:pPr>
      <w:r>
        <w:t xml:space="preserve">- </w:t>
      </w:r>
      <w:proofErr w:type="gramStart"/>
      <w:r>
        <w:t>revogar</w:t>
      </w:r>
      <w:proofErr w:type="gramEnd"/>
      <w:r>
        <w:t xml:space="preserve"> a licitação por motivo de conveniência e oportunidade; </w:t>
      </w:r>
    </w:p>
    <w:p w:rsidR="00C962BA" w:rsidRDefault="00E4152B">
      <w:pPr>
        <w:numPr>
          <w:ilvl w:val="2"/>
          <w:numId w:val="14"/>
        </w:numPr>
        <w:ind w:right="42" w:hanging="739"/>
      </w:pPr>
      <w:r>
        <w:t xml:space="preserve">- </w:t>
      </w:r>
      <w:proofErr w:type="gramStart"/>
      <w:r>
        <w:t>proceder</w:t>
      </w:r>
      <w:proofErr w:type="gramEnd"/>
      <w:r>
        <w:t xml:space="preserve"> à anulação da licitação, de ofício ou mediante provocação de terceiros, sempre que presente ilegalidade insanável; </w:t>
      </w:r>
    </w:p>
    <w:p w:rsidR="00C962BA" w:rsidRDefault="00E4152B">
      <w:pPr>
        <w:numPr>
          <w:ilvl w:val="2"/>
          <w:numId w:val="14"/>
        </w:numPr>
        <w:ind w:right="42" w:hanging="739"/>
      </w:pPr>
      <w:r>
        <w:t xml:space="preserve">- </w:t>
      </w:r>
      <w:proofErr w:type="gramStart"/>
      <w:r>
        <w:t>adjudicar</w:t>
      </w:r>
      <w:proofErr w:type="gramEnd"/>
      <w:r>
        <w:t xml:space="preserve"> o objeto e homologar a licitação. </w:t>
      </w:r>
    </w:p>
    <w:p w:rsidR="00C962BA" w:rsidRDefault="00E4152B">
      <w:pPr>
        <w:numPr>
          <w:ilvl w:val="1"/>
          <w:numId w:val="14"/>
        </w:numPr>
        <w:ind w:right="42"/>
      </w:pPr>
      <w:r>
        <w:t xml:space="preserve">- Ao pronunciar a nulidade, a autoridade indicará expressamente os atos com vícios insanáveis, tornando sem efeito todos os subsequentes que deles dependam, e dará ensejo à apuração de responsabilidade de quem lhes tenha dado causa. </w:t>
      </w:r>
    </w:p>
    <w:p w:rsidR="00C962BA" w:rsidRDefault="00E4152B">
      <w:pPr>
        <w:numPr>
          <w:ilvl w:val="1"/>
          <w:numId w:val="14"/>
        </w:numPr>
        <w:ind w:right="42"/>
      </w:pPr>
      <w:r>
        <w:t xml:space="preserve">- O motivo determinante para a revogação do processo licitatório deverá ser resultante de fato superveniente devidamente comprovado. </w:t>
      </w:r>
    </w:p>
    <w:p w:rsidR="00C962BA" w:rsidRDefault="00E4152B">
      <w:pPr>
        <w:numPr>
          <w:ilvl w:val="1"/>
          <w:numId w:val="14"/>
        </w:numPr>
        <w:ind w:right="42"/>
      </w:pPr>
      <w:r>
        <w:t xml:space="preserve">- Nos casos de anulação e revogação, deverá ser assegurada a prévia manifestação </w:t>
      </w:r>
      <w:proofErr w:type="gramStart"/>
      <w:r>
        <w:t>dos  interessados</w:t>
      </w:r>
      <w:proofErr w:type="gramEnd"/>
      <w:r>
        <w:t xml:space="preserve">.  </w:t>
      </w:r>
    </w:p>
    <w:p w:rsidR="00C962BA" w:rsidRDefault="00E4152B">
      <w:pPr>
        <w:spacing w:after="274" w:line="259" w:lineRule="auto"/>
        <w:ind w:left="0" w:right="0" w:firstLine="0"/>
        <w:jc w:val="left"/>
      </w:pPr>
      <w:r>
        <w:t xml:space="preserve"> </w:t>
      </w:r>
    </w:p>
    <w:p w:rsidR="00C962BA" w:rsidRDefault="00E4152B">
      <w:pPr>
        <w:pStyle w:val="Ttulo3"/>
        <w:pBdr>
          <w:bottom w:val="none" w:sz="0" w:space="0" w:color="auto"/>
        </w:pBdr>
        <w:tabs>
          <w:tab w:val="center" w:pos="9830"/>
        </w:tabs>
        <w:spacing w:after="19"/>
        <w:ind w:left="307" w:firstLine="0"/>
      </w:pPr>
      <w:r>
        <w:t>15</w:t>
      </w:r>
      <w:r>
        <w:rPr>
          <w:rFonts w:ascii="Arial" w:eastAsia="Arial" w:hAnsi="Arial" w:cs="Arial"/>
          <w:u w:val="single" w:color="000000"/>
        </w:rPr>
        <w:t xml:space="preserve"> </w:t>
      </w:r>
      <w:r>
        <w:rPr>
          <w:u w:val="single" w:color="000000"/>
        </w:rPr>
        <w:t xml:space="preserve">- DO CONTRATO OU NOTA DE EMPENHO OU INSTRUMENTO EQUIVALENTE </w:t>
      </w:r>
      <w:r>
        <w:rPr>
          <w:u w:val="single" w:color="000000"/>
        </w:rPr>
        <w:tab/>
      </w:r>
      <w:r>
        <w:t xml:space="preserve"> </w:t>
      </w:r>
    </w:p>
    <w:p w:rsidR="00C962BA" w:rsidRDefault="00E4152B">
      <w:pPr>
        <w:ind w:right="42"/>
      </w:pPr>
      <w:r>
        <w:t>15.1</w:t>
      </w:r>
      <w:r>
        <w:rPr>
          <w:rFonts w:ascii="Arial" w:eastAsia="Arial" w:hAnsi="Arial" w:cs="Arial"/>
        </w:rPr>
        <w:t xml:space="preserve"> </w:t>
      </w:r>
      <w:r>
        <w:t xml:space="preserve">- Após a homologação da licitação, a Adjudicatária terá o prazo de </w:t>
      </w:r>
      <w:r>
        <w:rPr>
          <w:b/>
        </w:rPr>
        <w:t>05 (cinco) dias úteis</w:t>
      </w:r>
      <w:r>
        <w:t xml:space="preserve">, contados a partir da data de sua convocação, para assinar o Contrato ou retirar a Nota de Empenho ou Instrumento equivalente, conforme o caso, sob pena de decair do direito à contratação, sem prejuízo das sanções previstas neste Edital, </w:t>
      </w:r>
    </w:p>
    <w:p w:rsidR="00C962BA" w:rsidRDefault="00E4152B">
      <w:pPr>
        <w:ind w:right="42"/>
      </w:pPr>
      <w:r>
        <w:t>15.1.1</w:t>
      </w:r>
      <w:r>
        <w:rPr>
          <w:rFonts w:ascii="Arial" w:eastAsia="Arial" w:hAnsi="Arial" w:cs="Arial"/>
        </w:rPr>
        <w:t xml:space="preserve"> </w:t>
      </w:r>
      <w:r>
        <w:t xml:space="preserve">- O prazo previsto no subitem anterior poderá ser prorrogado, por igual período, por solicitação justificada da Adjudicatária e aceita pelo Município. </w:t>
      </w:r>
    </w:p>
    <w:p w:rsidR="00C962BA" w:rsidRDefault="00E4152B">
      <w:pPr>
        <w:ind w:right="42"/>
      </w:pPr>
      <w:r>
        <w:lastRenderedPageBreak/>
        <w:t>15.1.2</w:t>
      </w:r>
      <w:r>
        <w:rPr>
          <w:rFonts w:ascii="Arial" w:eastAsia="Arial" w:hAnsi="Arial" w:cs="Arial"/>
        </w:rPr>
        <w:t xml:space="preserve"> </w:t>
      </w:r>
      <w:r>
        <w:t xml:space="preserve">- A recusa injustificada do adjudicatário em assinar o Contrato, aceitar ou retirar o instrumento equivalente, dentro do prazo estabelecido, caracteriza o descumprimento total da obrigação assumida, sujeitando-o às penalidades legalmente estabelecidas. </w:t>
      </w:r>
    </w:p>
    <w:p w:rsidR="00C962BA" w:rsidRDefault="00E4152B">
      <w:pPr>
        <w:ind w:right="42"/>
      </w:pPr>
      <w:r>
        <w:t>15.2</w:t>
      </w:r>
      <w:r>
        <w:rPr>
          <w:rFonts w:ascii="Arial" w:eastAsia="Arial" w:hAnsi="Arial" w:cs="Arial"/>
        </w:rPr>
        <w:t xml:space="preserve"> </w:t>
      </w:r>
      <w:r>
        <w:t xml:space="preserve">- É facultado ao </w:t>
      </w:r>
      <w:r>
        <w:rPr>
          <w:b/>
        </w:rPr>
        <w:t>Município de Ibiúna/SP</w:t>
      </w:r>
      <w:r>
        <w:t xml:space="preserve">, quando o convocado não assinar o Contrato no prazo e condições estabelecidos, convocar os licitantes remanescentes, na ordem de classificação, para fazê-lo em igual prazo e nas mesmas condições propostas pelo primeiro classificado, inclusive quanto aos preços, ou revogar a licitação, independentemente da cominação prevista no Título IV, Capítulo I, da Lei nº 14.133/2021. </w:t>
      </w:r>
    </w:p>
    <w:p w:rsidR="00C962BA" w:rsidRDefault="00E4152B">
      <w:pPr>
        <w:ind w:right="42"/>
      </w:pPr>
      <w:r>
        <w:t>15.3</w:t>
      </w:r>
      <w:r>
        <w:rPr>
          <w:rFonts w:ascii="Arial" w:eastAsia="Arial" w:hAnsi="Arial" w:cs="Arial"/>
        </w:rPr>
        <w:t xml:space="preserve"> </w:t>
      </w:r>
      <w:r>
        <w:t xml:space="preserve">- Até a assinatura do Contrato, o </w:t>
      </w:r>
      <w:r>
        <w:rPr>
          <w:b/>
        </w:rPr>
        <w:t xml:space="preserve">Município de Ibiúna/SP </w:t>
      </w:r>
      <w:r>
        <w:t xml:space="preserve">poderá desclassificar, por despacho fundamentado, qualquer proponente, desde que haja conhecimento de qualquer fato ou circunstância, anterior ou posterior ao julgamento da licitação, que desabone sua idoneidade ou capacidade financeira, técnica ou administrativa, sem que lhe caiba indenização ou ressarcimento e sem prejuízo de outras sanções cabíveis. </w:t>
      </w:r>
    </w:p>
    <w:p w:rsidR="00C962BA" w:rsidRDefault="00E4152B">
      <w:pPr>
        <w:spacing w:after="39"/>
        <w:ind w:right="42"/>
      </w:pPr>
      <w:r>
        <w:t>15.4</w:t>
      </w:r>
      <w:r>
        <w:rPr>
          <w:rFonts w:ascii="Arial" w:eastAsia="Arial" w:hAnsi="Arial" w:cs="Arial"/>
        </w:rPr>
        <w:t xml:space="preserve"> </w:t>
      </w:r>
      <w:r>
        <w:t>- A Contratada deverá manter durante toda a execução da contratação, em compatibilidade com as obrigações assumidas, todas as condições de habilitação e qualificação exigidas na licitação. 15.5</w:t>
      </w:r>
      <w:r>
        <w:rPr>
          <w:rFonts w:ascii="Arial" w:eastAsia="Arial" w:hAnsi="Arial" w:cs="Arial"/>
        </w:rPr>
        <w:t xml:space="preserve"> </w:t>
      </w:r>
      <w:r>
        <w:t xml:space="preserve">- Durante a vigência da contratação, a fiscalização será exercida por 01 (um) representante da Prefeitura, ao qual competirá registrar em relatório todas as ocorrências e as deficiências verificadas e dirimir as dúvidas que surgirem no curso da execução contratual, de tudo dando ciência ao </w:t>
      </w:r>
      <w:r>
        <w:rPr>
          <w:b/>
        </w:rPr>
        <w:t>Município de Ibiúna/SP</w:t>
      </w:r>
      <w:r>
        <w:t xml:space="preserve">. </w:t>
      </w:r>
    </w:p>
    <w:p w:rsidR="00C962BA" w:rsidRDefault="00E4152B">
      <w:pPr>
        <w:spacing w:after="0" w:line="259" w:lineRule="auto"/>
        <w:ind w:left="0" w:right="0" w:firstLine="0"/>
        <w:jc w:val="left"/>
      </w:pPr>
      <w:r>
        <w:t xml:space="preserve"> </w:t>
      </w:r>
    </w:p>
    <w:p w:rsidR="00C962BA" w:rsidRDefault="00E4152B">
      <w:pPr>
        <w:pStyle w:val="Ttulo4"/>
        <w:tabs>
          <w:tab w:val="center" w:pos="9830"/>
        </w:tabs>
        <w:ind w:left="278" w:firstLine="0"/>
      </w:pPr>
      <w:r>
        <w:t>16</w:t>
      </w:r>
      <w:r>
        <w:rPr>
          <w:rFonts w:ascii="Arial" w:eastAsia="Arial" w:hAnsi="Arial" w:cs="Arial"/>
        </w:rPr>
        <w:t xml:space="preserve"> </w:t>
      </w:r>
      <w:r>
        <w:t xml:space="preserve">- DA VIGÊNCIA DA CONTRATAÇÃO </w:t>
      </w:r>
      <w:r>
        <w:tab/>
        <w:t xml:space="preserve"> </w:t>
      </w:r>
    </w:p>
    <w:p w:rsidR="00C962BA" w:rsidRDefault="00E4152B">
      <w:pPr>
        <w:ind w:right="42"/>
      </w:pPr>
      <w:r>
        <w:t>16.1</w:t>
      </w:r>
      <w:r>
        <w:rPr>
          <w:rFonts w:ascii="Arial" w:eastAsia="Arial" w:hAnsi="Arial" w:cs="Arial"/>
        </w:rPr>
        <w:t xml:space="preserve"> </w:t>
      </w:r>
      <w:r>
        <w:t xml:space="preserve">– O contrato que for originário desta licitação terá vigência por </w:t>
      </w:r>
      <w:r>
        <w:rPr>
          <w:b/>
        </w:rPr>
        <w:t>06 (seis) meses</w:t>
      </w:r>
      <w:r>
        <w:t xml:space="preserve">, com a possibilidade de prorrogação sucessiva, na forma do artigo 107, da Lei nº 14.133/2021, observando se o seguinte: </w:t>
      </w:r>
    </w:p>
    <w:p w:rsidR="00C962BA" w:rsidRDefault="00E4152B">
      <w:pPr>
        <w:ind w:right="42"/>
      </w:pPr>
      <w:r>
        <w:t>16.1.1</w:t>
      </w:r>
      <w:r>
        <w:rPr>
          <w:rFonts w:ascii="Arial" w:eastAsia="Arial" w:hAnsi="Arial" w:cs="Arial"/>
        </w:rPr>
        <w:t xml:space="preserve"> </w:t>
      </w:r>
      <w:r>
        <w:t xml:space="preserve">– A cada renovação a autoridade competente atestará que as condições e os preços permanecem vantajosos para a Administração, permitida a negociação com o contratado; </w:t>
      </w:r>
    </w:p>
    <w:p w:rsidR="00C962BA" w:rsidRDefault="00E4152B">
      <w:pPr>
        <w:ind w:right="42"/>
      </w:pPr>
      <w:r>
        <w:t>16.1.2</w:t>
      </w:r>
      <w:r>
        <w:rPr>
          <w:rFonts w:ascii="Arial" w:eastAsia="Arial" w:hAnsi="Arial" w:cs="Arial"/>
        </w:rPr>
        <w:t xml:space="preserve"> </w:t>
      </w:r>
      <w:r>
        <w:t xml:space="preserve">– A Administração deverá atestar, no início da contratação e de cada exercício, a existência de créditos orçamentários vinculados à contratação e a vantagem de sua manutenção; </w:t>
      </w:r>
    </w:p>
    <w:p w:rsidR="00C962BA" w:rsidRDefault="00E4152B">
      <w:pPr>
        <w:spacing w:after="88"/>
        <w:ind w:right="42"/>
      </w:pPr>
      <w:r>
        <w:t xml:space="preserve">16. 2 - A Administração poderá, na proximidade da data de aniversário do contrato e não em prazo inferior a 2 [dois] meses, contado da referida data, decidir pela extinção contratual sem ônus para qualquer das partes, por despacho fundamentado, com ciência da contratada. </w:t>
      </w:r>
    </w:p>
    <w:p w:rsidR="00C962BA" w:rsidRDefault="00E4152B">
      <w:pPr>
        <w:spacing w:after="0" w:line="259" w:lineRule="auto"/>
        <w:ind w:left="0" w:right="0" w:firstLine="0"/>
        <w:jc w:val="left"/>
      </w:pPr>
      <w:r>
        <w:t xml:space="preserve"> </w:t>
      </w:r>
    </w:p>
    <w:p w:rsidR="00C962BA" w:rsidRDefault="00E4152B">
      <w:pPr>
        <w:pStyle w:val="Ttulo2"/>
        <w:pBdr>
          <w:bottom w:val="single" w:sz="10" w:space="0" w:color="000000"/>
        </w:pBdr>
        <w:shd w:val="clear" w:color="auto" w:fill="D0CECE"/>
        <w:tabs>
          <w:tab w:val="center" w:pos="9830"/>
        </w:tabs>
        <w:spacing w:after="26" w:line="259" w:lineRule="auto"/>
        <w:ind w:left="278" w:firstLine="0"/>
        <w:jc w:val="left"/>
      </w:pPr>
      <w:r>
        <w:t xml:space="preserve">17– DO PREÇO  </w:t>
      </w:r>
      <w:r>
        <w:tab/>
        <w:t xml:space="preserve"> </w:t>
      </w:r>
    </w:p>
    <w:p w:rsidR="00C962BA" w:rsidRDefault="00E4152B">
      <w:pPr>
        <w:spacing w:after="7" w:line="259" w:lineRule="auto"/>
        <w:ind w:left="0" w:right="0" w:firstLine="0"/>
        <w:jc w:val="left"/>
      </w:pPr>
      <w:r>
        <w:t xml:space="preserve"> </w:t>
      </w:r>
    </w:p>
    <w:p w:rsidR="00C962BA" w:rsidRDefault="00E4152B">
      <w:pPr>
        <w:ind w:left="238" w:right="42"/>
      </w:pPr>
      <w:r>
        <w:t xml:space="preserve">17.1 - Os preços são fixos e irreajustáveis, admitida a revisão no caso de desequilíbrio da equação econômico financeira inicial do contrato, desde que tal se dê em razão de fato superveniente imprevisível ou de difícil previsão.  </w:t>
      </w:r>
    </w:p>
    <w:p w:rsidR="00C962BA" w:rsidRDefault="00E4152B">
      <w:pPr>
        <w:spacing w:line="267" w:lineRule="auto"/>
        <w:ind w:left="238" w:right="0"/>
        <w:jc w:val="left"/>
      </w:pPr>
      <w:r>
        <w:rPr>
          <w:b/>
          <w:u w:val="single" w:color="000000"/>
        </w:rPr>
        <w:t>17.1.1. Os valores médios para a apresentação das propostas, são conforme tabela abaixo:</w:t>
      </w:r>
      <w:r>
        <w:rPr>
          <w:b/>
        </w:rPr>
        <w:t xml:space="preserve"> </w:t>
      </w:r>
    </w:p>
    <w:p w:rsidR="00C962BA" w:rsidRDefault="00E4152B">
      <w:pPr>
        <w:spacing w:after="0" w:line="265" w:lineRule="auto"/>
        <w:ind w:left="284" w:right="9522" w:firstLine="0"/>
        <w:jc w:val="left"/>
      </w:pPr>
      <w:r>
        <w:rPr>
          <w:b/>
        </w:rPr>
        <w:t xml:space="preserve">  </w:t>
      </w:r>
    </w:p>
    <w:p w:rsidR="00C962BA" w:rsidRDefault="00E4152B">
      <w:pPr>
        <w:spacing w:after="9" w:line="259" w:lineRule="auto"/>
        <w:ind w:left="284" w:right="0" w:firstLine="0"/>
        <w:jc w:val="left"/>
      </w:pPr>
      <w:r>
        <w:rPr>
          <w:b/>
        </w:rPr>
        <w:t xml:space="preserve"> </w:t>
      </w:r>
    </w:p>
    <w:p w:rsidR="00DA06A7" w:rsidRDefault="00E4152B">
      <w:pPr>
        <w:spacing w:after="10" w:line="259" w:lineRule="auto"/>
        <w:ind w:left="284" w:right="0" w:firstLine="0"/>
        <w:jc w:val="left"/>
      </w:pPr>
      <w:r>
        <w:rPr>
          <w:b/>
        </w:rPr>
        <w:t xml:space="preserve"> </w:t>
      </w:r>
    </w:p>
    <w:tbl>
      <w:tblPr>
        <w:tblStyle w:val="Tabelacomgrade"/>
        <w:tblW w:w="10060" w:type="dxa"/>
        <w:jc w:val="center"/>
        <w:tblLayout w:type="fixed"/>
        <w:tblLook w:val="04A0" w:firstRow="1" w:lastRow="0" w:firstColumn="1" w:lastColumn="0" w:noHBand="0" w:noVBand="1"/>
      </w:tblPr>
      <w:tblGrid>
        <w:gridCol w:w="704"/>
        <w:gridCol w:w="3402"/>
        <w:gridCol w:w="709"/>
        <w:gridCol w:w="1559"/>
        <w:gridCol w:w="1418"/>
        <w:gridCol w:w="576"/>
        <w:gridCol w:w="1559"/>
        <w:gridCol w:w="133"/>
      </w:tblGrid>
      <w:tr w:rsidR="00DA06A7" w:rsidRPr="00DA06A7" w:rsidTr="00AF3ECB">
        <w:trPr>
          <w:gridAfter w:val="1"/>
          <w:wAfter w:w="133" w:type="dxa"/>
          <w:trHeight w:val="524"/>
          <w:jc w:val="center"/>
        </w:trPr>
        <w:tc>
          <w:tcPr>
            <w:tcW w:w="704" w:type="dxa"/>
            <w:shd w:val="clear" w:color="auto" w:fill="002060"/>
            <w:vAlign w:val="center"/>
          </w:tcPr>
          <w:p w:rsidR="00DA06A7" w:rsidRPr="00DA06A7" w:rsidRDefault="00DA06A7" w:rsidP="00DA06A7">
            <w:pPr>
              <w:keepNext/>
              <w:keepLines/>
              <w:spacing w:after="452" w:line="265" w:lineRule="auto"/>
              <w:ind w:left="10" w:right="0"/>
              <w:jc w:val="left"/>
              <w:outlineLvl w:val="0"/>
              <w:rPr>
                <w:rFonts w:ascii="Arial" w:eastAsia="Arial" w:hAnsi="Arial" w:cs="Arial"/>
                <w:color w:val="FFFFFF" w:themeColor="background1"/>
                <w:sz w:val="16"/>
                <w:szCs w:val="16"/>
                <w:u w:val="single" w:color="000000"/>
              </w:rPr>
            </w:pPr>
            <w:r w:rsidRPr="00DA06A7">
              <w:rPr>
                <w:rFonts w:ascii="Arial" w:eastAsia="Arial" w:hAnsi="Arial" w:cs="Arial"/>
                <w:color w:val="FFFFFF" w:themeColor="background1"/>
                <w:sz w:val="16"/>
                <w:szCs w:val="16"/>
                <w:u w:val="single" w:color="000000"/>
              </w:rPr>
              <w:lastRenderedPageBreak/>
              <w:t>item</w:t>
            </w:r>
          </w:p>
        </w:tc>
        <w:tc>
          <w:tcPr>
            <w:tcW w:w="3402" w:type="dxa"/>
            <w:shd w:val="clear" w:color="auto" w:fill="002060"/>
            <w:vAlign w:val="center"/>
          </w:tcPr>
          <w:p w:rsidR="00DA06A7" w:rsidRPr="00DA06A7" w:rsidRDefault="00DA06A7" w:rsidP="00DA06A7">
            <w:pPr>
              <w:keepNext/>
              <w:keepLines/>
              <w:spacing w:after="452" w:line="265" w:lineRule="auto"/>
              <w:ind w:left="10" w:right="0"/>
              <w:jc w:val="center"/>
              <w:outlineLvl w:val="0"/>
              <w:rPr>
                <w:rFonts w:ascii="Arial" w:eastAsia="Arial" w:hAnsi="Arial" w:cs="Arial"/>
                <w:color w:val="FFFFFF" w:themeColor="background1"/>
                <w:sz w:val="16"/>
                <w:szCs w:val="16"/>
                <w:u w:val="single" w:color="000000"/>
              </w:rPr>
            </w:pPr>
            <w:r w:rsidRPr="00DA06A7">
              <w:rPr>
                <w:rFonts w:ascii="Arial" w:eastAsia="Arial" w:hAnsi="Arial" w:cs="Arial"/>
                <w:color w:val="FFFFFF" w:themeColor="background1"/>
                <w:sz w:val="16"/>
                <w:szCs w:val="16"/>
                <w:u w:val="single" w:color="000000"/>
              </w:rPr>
              <w:t>Descrição/objeto</w:t>
            </w:r>
          </w:p>
        </w:tc>
        <w:tc>
          <w:tcPr>
            <w:tcW w:w="709" w:type="dxa"/>
            <w:shd w:val="clear" w:color="auto" w:fill="002060"/>
            <w:vAlign w:val="center"/>
          </w:tcPr>
          <w:p w:rsidR="00DA06A7" w:rsidRPr="00DA06A7" w:rsidRDefault="00DA06A7" w:rsidP="00DA06A7">
            <w:pPr>
              <w:keepNext/>
              <w:keepLines/>
              <w:spacing w:after="452" w:line="265" w:lineRule="auto"/>
              <w:ind w:left="10" w:right="0"/>
              <w:jc w:val="left"/>
              <w:outlineLvl w:val="0"/>
              <w:rPr>
                <w:rFonts w:ascii="Arial" w:eastAsia="Arial" w:hAnsi="Arial" w:cs="Arial"/>
                <w:color w:val="FFFFFF" w:themeColor="background1"/>
                <w:sz w:val="18"/>
                <w:szCs w:val="18"/>
                <w:u w:val="single" w:color="000000"/>
              </w:rPr>
            </w:pPr>
            <w:proofErr w:type="spellStart"/>
            <w:r w:rsidRPr="00DA06A7">
              <w:rPr>
                <w:rFonts w:ascii="Arial" w:eastAsia="Arial" w:hAnsi="Arial" w:cs="Arial"/>
                <w:color w:val="FFFFFF" w:themeColor="background1"/>
                <w:sz w:val="18"/>
                <w:szCs w:val="18"/>
                <w:u w:val="single" w:color="000000"/>
              </w:rPr>
              <w:t>Qtd</w:t>
            </w:r>
            <w:proofErr w:type="spellEnd"/>
          </w:p>
        </w:tc>
        <w:tc>
          <w:tcPr>
            <w:tcW w:w="1559" w:type="dxa"/>
            <w:shd w:val="clear" w:color="auto" w:fill="002060"/>
            <w:vAlign w:val="center"/>
          </w:tcPr>
          <w:p w:rsidR="00DA06A7" w:rsidRPr="00DA06A7" w:rsidRDefault="00DA06A7" w:rsidP="00DA06A7">
            <w:pPr>
              <w:keepNext/>
              <w:keepLines/>
              <w:spacing w:after="452" w:line="265" w:lineRule="auto"/>
              <w:ind w:left="10" w:right="0"/>
              <w:jc w:val="center"/>
              <w:outlineLvl w:val="0"/>
              <w:rPr>
                <w:rFonts w:ascii="Arial" w:eastAsia="Arial" w:hAnsi="Arial" w:cs="Arial"/>
                <w:color w:val="FFFFFF" w:themeColor="background1"/>
                <w:sz w:val="18"/>
                <w:szCs w:val="18"/>
                <w:u w:val="single" w:color="000000"/>
              </w:rPr>
            </w:pPr>
            <w:r w:rsidRPr="00DA06A7">
              <w:rPr>
                <w:rFonts w:ascii="Arial" w:eastAsia="Arial" w:hAnsi="Arial" w:cs="Arial"/>
                <w:color w:val="FFFFFF" w:themeColor="background1"/>
                <w:sz w:val="18"/>
                <w:szCs w:val="18"/>
                <w:u w:val="single" w:color="000000"/>
              </w:rPr>
              <w:t>1.</w:t>
            </w:r>
          </w:p>
          <w:p w:rsidR="00DA06A7" w:rsidRPr="00DA06A7" w:rsidRDefault="00DA06A7" w:rsidP="00DA06A7">
            <w:pPr>
              <w:keepNext/>
              <w:keepLines/>
              <w:spacing w:after="452" w:line="265" w:lineRule="auto"/>
              <w:ind w:left="10" w:right="0"/>
              <w:jc w:val="center"/>
              <w:outlineLvl w:val="0"/>
              <w:rPr>
                <w:rFonts w:ascii="Arial" w:eastAsia="Arial" w:hAnsi="Arial" w:cs="Arial"/>
                <w:color w:val="FFFFFF" w:themeColor="background1"/>
                <w:sz w:val="18"/>
                <w:szCs w:val="18"/>
                <w:u w:val="single" w:color="000000"/>
              </w:rPr>
            </w:pPr>
            <w:proofErr w:type="gramStart"/>
            <w:r w:rsidRPr="00DA06A7">
              <w:rPr>
                <w:rFonts w:ascii="Arial" w:eastAsia="Arial" w:hAnsi="Arial" w:cs="Arial"/>
                <w:color w:val="FFFFFF" w:themeColor="background1"/>
                <w:sz w:val="18"/>
                <w:szCs w:val="18"/>
                <w:u w:val="single" w:color="000000"/>
              </w:rPr>
              <w:t>opção</w:t>
            </w:r>
            <w:proofErr w:type="gramEnd"/>
          </w:p>
          <w:p w:rsidR="00DA06A7" w:rsidRPr="00DA06A7" w:rsidRDefault="00DA06A7" w:rsidP="00DA06A7">
            <w:pPr>
              <w:spacing w:after="354" w:line="367" w:lineRule="auto"/>
              <w:ind w:left="10" w:right="0"/>
              <w:rPr>
                <w:rFonts w:ascii="Arial" w:eastAsia="Arial" w:hAnsi="Arial" w:cs="Arial"/>
                <w:sz w:val="18"/>
                <w:szCs w:val="18"/>
              </w:rPr>
            </w:pPr>
          </w:p>
        </w:tc>
        <w:tc>
          <w:tcPr>
            <w:tcW w:w="1994" w:type="dxa"/>
            <w:gridSpan w:val="2"/>
            <w:shd w:val="clear" w:color="auto" w:fill="002060"/>
          </w:tcPr>
          <w:p w:rsidR="00DA06A7" w:rsidRPr="00DA06A7" w:rsidRDefault="00DA06A7" w:rsidP="00DA06A7">
            <w:pPr>
              <w:keepNext/>
              <w:keepLines/>
              <w:spacing w:after="452" w:line="265" w:lineRule="auto"/>
              <w:ind w:left="10" w:right="0"/>
              <w:jc w:val="center"/>
              <w:outlineLvl w:val="0"/>
              <w:rPr>
                <w:rFonts w:ascii="Arial" w:eastAsia="Arial" w:hAnsi="Arial" w:cs="Arial"/>
                <w:color w:val="FFFFFF" w:themeColor="background1"/>
                <w:sz w:val="16"/>
                <w:szCs w:val="16"/>
                <w:u w:val="single" w:color="000000"/>
              </w:rPr>
            </w:pPr>
          </w:p>
          <w:p w:rsidR="00DA06A7" w:rsidRPr="00DA06A7" w:rsidRDefault="00DA06A7" w:rsidP="00DA06A7">
            <w:pPr>
              <w:keepNext/>
              <w:keepLines/>
              <w:spacing w:after="452" w:line="265" w:lineRule="auto"/>
              <w:ind w:left="10" w:right="0"/>
              <w:jc w:val="left"/>
              <w:outlineLvl w:val="0"/>
              <w:rPr>
                <w:rFonts w:ascii="Arial" w:eastAsia="Arial" w:hAnsi="Arial" w:cs="Arial"/>
                <w:color w:val="FFFFFF" w:themeColor="background1"/>
                <w:sz w:val="16"/>
                <w:szCs w:val="16"/>
                <w:u w:val="single" w:color="000000"/>
              </w:rPr>
            </w:pPr>
            <w:r w:rsidRPr="00DA06A7">
              <w:rPr>
                <w:rFonts w:ascii="Arial" w:eastAsia="Arial" w:hAnsi="Arial" w:cs="Arial"/>
                <w:color w:val="FFFFFF" w:themeColor="background1"/>
                <w:sz w:val="16"/>
                <w:szCs w:val="16"/>
                <w:u w:val="single" w:color="000000"/>
              </w:rPr>
              <w:t xml:space="preserve">         Vl.</w:t>
            </w:r>
          </w:p>
          <w:p w:rsidR="00DA06A7" w:rsidRPr="00DA06A7" w:rsidRDefault="00DA06A7" w:rsidP="00DA06A7">
            <w:pPr>
              <w:spacing w:after="354" w:line="367" w:lineRule="auto"/>
              <w:ind w:left="10" w:right="0"/>
              <w:rPr>
                <w:rFonts w:ascii="Arial" w:eastAsia="Arial" w:hAnsi="Arial" w:cs="Arial"/>
                <w:sz w:val="16"/>
                <w:szCs w:val="16"/>
              </w:rPr>
            </w:pPr>
            <w:r w:rsidRPr="00DA06A7">
              <w:rPr>
                <w:rFonts w:ascii="Arial" w:eastAsia="Arial" w:hAnsi="Arial" w:cs="Arial"/>
                <w:sz w:val="16"/>
                <w:szCs w:val="16"/>
              </w:rPr>
              <w:t xml:space="preserve">     Unitário</w:t>
            </w:r>
          </w:p>
        </w:tc>
        <w:tc>
          <w:tcPr>
            <w:tcW w:w="1559" w:type="dxa"/>
            <w:shd w:val="clear" w:color="auto" w:fill="002060"/>
          </w:tcPr>
          <w:p w:rsidR="00DA06A7" w:rsidRPr="00DA06A7" w:rsidRDefault="00DA06A7" w:rsidP="00DA06A7">
            <w:pPr>
              <w:keepNext/>
              <w:keepLines/>
              <w:spacing w:after="452" w:line="265" w:lineRule="auto"/>
              <w:ind w:left="10" w:right="0"/>
              <w:jc w:val="left"/>
              <w:outlineLvl w:val="0"/>
              <w:rPr>
                <w:rFonts w:ascii="Arial" w:eastAsia="Arial" w:hAnsi="Arial" w:cs="Arial"/>
                <w:color w:val="FFFFFF" w:themeColor="background1"/>
                <w:sz w:val="16"/>
                <w:szCs w:val="16"/>
                <w:u w:val="single" w:color="000000"/>
              </w:rPr>
            </w:pPr>
          </w:p>
          <w:p w:rsidR="00DA06A7" w:rsidRPr="00DA06A7" w:rsidRDefault="00DA06A7" w:rsidP="00DA06A7">
            <w:pPr>
              <w:keepNext/>
              <w:keepLines/>
              <w:spacing w:after="452" w:line="265" w:lineRule="auto"/>
              <w:ind w:left="10" w:right="0"/>
              <w:jc w:val="center"/>
              <w:outlineLvl w:val="0"/>
              <w:rPr>
                <w:rFonts w:ascii="Arial" w:eastAsia="Arial" w:hAnsi="Arial" w:cs="Arial"/>
                <w:color w:val="FFFFFF" w:themeColor="background1"/>
                <w:sz w:val="16"/>
                <w:szCs w:val="16"/>
                <w:u w:val="single" w:color="000000"/>
              </w:rPr>
            </w:pPr>
            <w:r w:rsidRPr="00DA06A7">
              <w:rPr>
                <w:rFonts w:ascii="Arial" w:eastAsia="Arial" w:hAnsi="Arial" w:cs="Arial"/>
                <w:color w:val="FFFFFF" w:themeColor="background1"/>
                <w:sz w:val="16"/>
                <w:szCs w:val="16"/>
                <w:u w:val="single" w:color="000000"/>
              </w:rPr>
              <w:t>Vl.</w:t>
            </w:r>
          </w:p>
          <w:p w:rsidR="00DA06A7" w:rsidRPr="00DA06A7" w:rsidRDefault="00DA06A7" w:rsidP="00DA06A7">
            <w:pPr>
              <w:spacing w:after="354" w:line="367" w:lineRule="auto"/>
              <w:ind w:left="10" w:right="0"/>
              <w:rPr>
                <w:rFonts w:ascii="Arial" w:eastAsia="Arial" w:hAnsi="Arial" w:cs="Arial"/>
                <w:sz w:val="16"/>
                <w:szCs w:val="16"/>
              </w:rPr>
            </w:pPr>
            <w:r w:rsidRPr="00DA06A7">
              <w:rPr>
                <w:rFonts w:ascii="Arial" w:eastAsia="Arial" w:hAnsi="Arial" w:cs="Arial"/>
                <w:sz w:val="16"/>
                <w:szCs w:val="16"/>
              </w:rPr>
              <w:t xml:space="preserve">      Total</w:t>
            </w:r>
          </w:p>
        </w:tc>
      </w:tr>
      <w:tr w:rsidR="00DA06A7" w:rsidRPr="00DA06A7" w:rsidTr="00AF3ECB">
        <w:trPr>
          <w:jc w:val="center"/>
        </w:trPr>
        <w:tc>
          <w:tcPr>
            <w:tcW w:w="704" w:type="dxa"/>
            <w:vAlign w:val="center"/>
          </w:tcPr>
          <w:p w:rsidR="00DA06A7" w:rsidRPr="00DA06A7" w:rsidRDefault="00DA06A7" w:rsidP="00DA06A7">
            <w:pPr>
              <w:keepNext/>
              <w:keepLines/>
              <w:spacing w:after="452" w:line="265" w:lineRule="auto"/>
              <w:ind w:left="10" w:right="0"/>
              <w:jc w:val="center"/>
              <w:outlineLvl w:val="0"/>
              <w:rPr>
                <w:rFonts w:ascii="Arial" w:eastAsia="Arial" w:hAnsi="Arial" w:cs="Arial"/>
                <w:b/>
                <w:color w:val="auto"/>
                <w:sz w:val="18"/>
                <w:szCs w:val="18"/>
                <w:u w:val="single" w:color="000000"/>
              </w:rPr>
            </w:pPr>
            <w:r w:rsidRPr="00DA06A7">
              <w:rPr>
                <w:rFonts w:ascii="Arial" w:eastAsia="Arial" w:hAnsi="Arial" w:cs="Arial"/>
                <w:b/>
                <w:color w:val="auto"/>
                <w:sz w:val="18"/>
                <w:szCs w:val="18"/>
                <w:u w:val="single" w:color="000000"/>
              </w:rPr>
              <w:lastRenderedPageBreak/>
              <w:t>1</w:t>
            </w:r>
          </w:p>
        </w:tc>
        <w:tc>
          <w:tcPr>
            <w:tcW w:w="3402" w:type="dxa"/>
          </w:tcPr>
          <w:p w:rsidR="00DA06A7" w:rsidRPr="00DA06A7" w:rsidRDefault="00DA06A7" w:rsidP="00DA06A7">
            <w:pPr>
              <w:keepNext/>
              <w:keepLines/>
              <w:spacing w:after="452" w:line="265" w:lineRule="auto"/>
              <w:ind w:left="10" w:right="0"/>
              <w:outlineLvl w:val="0"/>
              <w:rPr>
                <w:rFonts w:ascii="Arial" w:eastAsia="Arial" w:hAnsi="Arial" w:cs="Arial"/>
                <w:bCs/>
                <w:color w:val="auto"/>
                <w:sz w:val="18"/>
                <w:szCs w:val="18"/>
                <w:u w:val="single" w:color="000000"/>
              </w:rPr>
            </w:pPr>
            <w:r w:rsidRPr="00DA06A7">
              <w:rPr>
                <w:rFonts w:ascii="Arial" w:eastAsia="Arial" w:hAnsi="Arial" w:cs="Arial"/>
                <w:bCs/>
                <w:color w:val="auto"/>
                <w:sz w:val="18"/>
                <w:szCs w:val="18"/>
                <w:u w:val="single" w:color="000000"/>
              </w:rPr>
              <w:t xml:space="preserve">Computador portátil (notebook) especificação mínima: que esteja em linha de produção pelo fabricante. Computador portátil (notebook) com processador que  possua no mínimo 4 núcleos, 8 </w:t>
            </w:r>
            <w:proofErr w:type="spellStart"/>
            <w:r w:rsidRPr="00DA06A7">
              <w:rPr>
                <w:rFonts w:ascii="Arial" w:eastAsia="Arial" w:hAnsi="Arial" w:cs="Arial"/>
                <w:bCs/>
                <w:color w:val="auto"/>
                <w:sz w:val="18"/>
                <w:szCs w:val="18"/>
                <w:u w:val="single" w:color="000000"/>
              </w:rPr>
              <w:t>thereads</w:t>
            </w:r>
            <w:proofErr w:type="spellEnd"/>
            <w:r w:rsidRPr="00DA06A7">
              <w:rPr>
                <w:rFonts w:ascii="Arial" w:eastAsia="Arial" w:hAnsi="Arial" w:cs="Arial"/>
                <w:bCs/>
                <w:color w:val="auto"/>
                <w:sz w:val="18"/>
                <w:szCs w:val="18"/>
                <w:u w:val="single" w:color="000000"/>
              </w:rPr>
              <w:t xml:space="preserve"> e frequência de 2.4 </w:t>
            </w:r>
            <w:proofErr w:type="spellStart"/>
            <w:r w:rsidRPr="00DA06A7">
              <w:rPr>
                <w:rFonts w:ascii="Arial" w:eastAsia="Arial" w:hAnsi="Arial" w:cs="Arial"/>
                <w:bCs/>
                <w:color w:val="auto"/>
                <w:sz w:val="18"/>
                <w:szCs w:val="18"/>
                <w:u w:val="single" w:color="000000"/>
              </w:rPr>
              <w:t>Ghz</w:t>
            </w:r>
            <w:proofErr w:type="spellEnd"/>
            <w:r w:rsidRPr="00DA06A7">
              <w:rPr>
                <w:rFonts w:ascii="Arial" w:eastAsia="Arial" w:hAnsi="Arial" w:cs="Arial"/>
                <w:bCs/>
                <w:color w:val="auto"/>
                <w:sz w:val="18"/>
                <w:szCs w:val="18"/>
                <w:u w:val="single" w:color="000000"/>
              </w:rPr>
              <w:t xml:space="preserve">; Unidade de armazenamento SSD 240 GB interface </w:t>
            </w:r>
            <w:proofErr w:type="spellStart"/>
            <w:r w:rsidRPr="00DA06A7">
              <w:rPr>
                <w:rFonts w:ascii="Arial" w:eastAsia="Arial" w:hAnsi="Arial" w:cs="Arial"/>
                <w:bCs/>
                <w:color w:val="auto"/>
                <w:sz w:val="18"/>
                <w:szCs w:val="18"/>
                <w:u w:val="single" w:color="000000"/>
              </w:rPr>
              <w:t>PCIe</w:t>
            </w:r>
            <w:proofErr w:type="spellEnd"/>
            <w:r w:rsidRPr="00DA06A7">
              <w:rPr>
                <w:rFonts w:ascii="Arial" w:eastAsia="Arial" w:hAnsi="Arial" w:cs="Arial"/>
                <w:bCs/>
                <w:color w:val="auto"/>
                <w:sz w:val="18"/>
                <w:szCs w:val="18"/>
                <w:u w:val="single" w:color="000000"/>
              </w:rPr>
              <w:t xml:space="preserve"> </w:t>
            </w:r>
            <w:proofErr w:type="spellStart"/>
            <w:r w:rsidRPr="00DA06A7">
              <w:rPr>
                <w:rFonts w:ascii="Arial" w:eastAsia="Arial" w:hAnsi="Arial" w:cs="Arial"/>
                <w:bCs/>
                <w:color w:val="auto"/>
                <w:sz w:val="18"/>
                <w:szCs w:val="18"/>
                <w:u w:val="single" w:color="000000"/>
              </w:rPr>
              <w:t>NVMe</w:t>
            </w:r>
            <w:proofErr w:type="spellEnd"/>
            <w:r w:rsidRPr="00DA06A7">
              <w:rPr>
                <w:rFonts w:ascii="Arial" w:eastAsia="Arial" w:hAnsi="Arial" w:cs="Arial"/>
                <w:bCs/>
                <w:color w:val="auto"/>
                <w:sz w:val="18"/>
                <w:szCs w:val="18"/>
                <w:u w:val="single" w:color="000000"/>
              </w:rPr>
              <w:t xml:space="preserve"> M.2, </w:t>
            </w:r>
            <w:proofErr w:type="spellStart"/>
            <w:r w:rsidRPr="00DA06A7">
              <w:rPr>
                <w:rFonts w:ascii="Arial" w:eastAsia="Arial" w:hAnsi="Arial" w:cs="Arial"/>
                <w:bCs/>
                <w:color w:val="auto"/>
                <w:sz w:val="18"/>
                <w:szCs w:val="18"/>
                <w:u w:val="single" w:color="000000"/>
              </w:rPr>
              <w:t>memoria</w:t>
            </w:r>
            <w:proofErr w:type="spellEnd"/>
            <w:r w:rsidRPr="00DA06A7">
              <w:rPr>
                <w:rFonts w:ascii="Arial" w:eastAsia="Arial" w:hAnsi="Arial" w:cs="Arial"/>
                <w:bCs/>
                <w:color w:val="auto"/>
                <w:sz w:val="18"/>
                <w:szCs w:val="18"/>
                <w:u w:val="single" w:color="000000"/>
              </w:rPr>
              <w:t xml:space="preserve"> RAM de 8 GB, em 2 módulos idênticos de 4 GB cada, do tipo SDRAM DDR4 3000 </w:t>
            </w:r>
            <w:proofErr w:type="spellStart"/>
            <w:r w:rsidRPr="00DA06A7">
              <w:rPr>
                <w:rFonts w:ascii="Arial" w:eastAsia="Arial" w:hAnsi="Arial" w:cs="Arial"/>
                <w:bCs/>
                <w:color w:val="auto"/>
                <w:sz w:val="18"/>
                <w:szCs w:val="18"/>
                <w:u w:val="single" w:color="000000"/>
              </w:rPr>
              <w:t>Mhz</w:t>
            </w:r>
            <w:proofErr w:type="spellEnd"/>
            <w:r w:rsidRPr="00DA06A7">
              <w:rPr>
                <w:rFonts w:ascii="Arial" w:eastAsia="Arial" w:hAnsi="Arial" w:cs="Arial"/>
                <w:bCs/>
                <w:color w:val="auto"/>
                <w:sz w:val="18"/>
                <w:szCs w:val="18"/>
                <w:u w:val="single" w:color="000000"/>
              </w:rPr>
              <w:t xml:space="preserve"> ou superior, tela LCD de 14 ou 15 polegadas </w:t>
            </w:r>
            <w:proofErr w:type="spellStart"/>
            <w:r w:rsidRPr="00DA06A7">
              <w:rPr>
                <w:rFonts w:ascii="Arial" w:eastAsia="Arial" w:hAnsi="Arial" w:cs="Arial"/>
                <w:bCs/>
                <w:color w:val="auto"/>
                <w:sz w:val="18"/>
                <w:szCs w:val="18"/>
                <w:u w:val="single" w:color="000000"/>
              </w:rPr>
              <w:t>widescreen</w:t>
            </w:r>
            <w:proofErr w:type="spellEnd"/>
            <w:r w:rsidRPr="00DA06A7">
              <w:rPr>
                <w:rFonts w:ascii="Arial" w:eastAsia="Arial" w:hAnsi="Arial" w:cs="Arial"/>
                <w:bCs/>
                <w:color w:val="auto"/>
                <w:sz w:val="18"/>
                <w:szCs w:val="18"/>
                <w:u w:val="single" w:color="000000"/>
              </w:rPr>
              <w:t xml:space="preserve">, </w:t>
            </w:r>
            <w:proofErr w:type="spellStart"/>
            <w:r w:rsidRPr="00DA06A7">
              <w:rPr>
                <w:rFonts w:ascii="Arial" w:eastAsia="Arial" w:hAnsi="Arial" w:cs="Arial"/>
                <w:bCs/>
                <w:color w:val="auto"/>
                <w:sz w:val="18"/>
                <w:szCs w:val="18"/>
                <w:u w:val="single" w:color="000000"/>
              </w:rPr>
              <w:t>anti</w:t>
            </w:r>
            <w:proofErr w:type="spellEnd"/>
            <w:r w:rsidRPr="00DA06A7">
              <w:rPr>
                <w:rFonts w:ascii="Arial" w:eastAsia="Arial" w:hAnsi="Arial" w:cs="Arial"/>
                <w:bCs/>
                <w:color w:val="auto"/>
                <w:sz w:val="18"/>
                <w:szCs w:val="18"/>
                <w:u w:val="single" w:color="000000"/>
              </w:rPr>
              <w:t xml:space="preserve"> reflexo, suportar resolução FULL HD (1920 x 1080 pixels), retro iluminada por LED, o teclado deverá conter todos os caracteres da língua portuguesa, inclusive e acentos nas mesmas posições do teclado padrão ABNT2,  mouse </w:t>
            </w:r>
            <w:proofErr w:type="spellStart"/>
            <w:r w:rsidRPr="00DA06A7">
              <w:rPr>
                <w:rFonts w:ascii="Arial" w:eastAsia="Arial" w:hAnsi="Arial" w:cs="Arial"/>
                <w:bCs/>
                <w:color w:val="auto"/>
                <w:sz w:val="18"/>
                <w:szCs w:val="18"/>
                <w:u w:val="single" w:color="000000"/>
              </w:rPr>
              <w:t>touchpad</w:t>
            </w:r>
            <w:proofErr w:type="spellEnd"/>
            <w:r w:rsidRPr="00DA06A7">
              <w:rPr>
                <w:rFonts w:ascii="Arial" w:eastAsia="Arial" w:hAnsi="Arial" w:cs="Arial"/>
                <w:bCs/>
                <w:color w:val="auto"/>
                <w:sz w:val="18"/>
                <w:szCs w:val="18"/>
                <w:u w:val="single" w:color="000000"/>
              </w:rPr>
              <w:t xml:space="preserve"> com 2 botões integrados, mouse óptico com conexão USB e botão de rolagem (scroll), interfaces de rede 10/100/1000 conector </w:t>
            </w:r>
            <w:proofErr w:type="spellStart"/>
            <w:r w:rsidRPr="00DA06A7">
              <w:rPr>
                <w:rFonts w:ascii="Arial" w:eastAsia="Arial" w:hAnsi="Arial" w:cs="Arial"/>
                <w:bCs/>
                <w:color w:val="auto"/>
                <w:sz w:val="18"/>
                <w:szCs w:val="18"/>
                <w:u w:val="single" w:color="000000"/>
              </w:rPr>
              <w:t>rj</w:t>
            </w:r>
            <w:proofErr w:type="spellEnd"/>
            <w:r w:rsidRPr="00DA06A7">
              <w:rPr>
                <w:rFonts w:ascii="Arial" w:eastAsia="Arial" w:hAnsi="Arial" w:cs="Arial"/>
                <w:bCs/>
                <w:color w:val="auto"/>
                <w:sz w:val="18"/>
                <w:szCs w:val="18"/>
                <w:u w:val="single" w:color="000000"/>
              </w:rPr>
              <w:t xml:space="preserve"> – 45 fêmea e WIFI padrão IEEE 802.11 b/g/n/ac, </w:t>
            </w:r>
            <w:proofErr w:type="spellStart"/>
            <w:r w:rsidRPr="00DA06A7">
              <w:rPr>
                <w:rFonts w:ascii="Arial" w:eastAsia="Arial" w:hAnsi="Arial" w:cs="Arial"/>
                <w:bCs/>
                <w:color w:val="auto"/>
                <w:sz w:val="18"/>
                <w:szCs w:val="18"/>
                <w:u w:val="single" w:color="000000"/>
              </w:rPr>
              <w:t>bluetooth</w:t>
            </w:r>
            <w:proofErr w:type="spellEnd"/>
            <w:r w:rsidRPr="00DA06A7">
              <w:rPr>
                <w:rFonts w:ascii="Arial" w:eastAsia="Arial" w:hAnsi="Arial" w:cs="Arial"/>
                <w:bCs/>
                <w:color w:val="auto"/>
                <w:sz w:val="18"/>
                <w:szCs w:val="18"/>
                <w:u w:val="single" w:color="000000"/>
              </w:rPr>
              <w:t xml:space="preserve"> mínimo 4.0 Sistema operacional Windows 10 pro (64 bits), bateria recarregável do tipo </w:t>
            </w:r>
            <w:proofErr w:type="spellStart"/>
            <w:r w:rsidRPr="00DA06A7">
              <w:rPr>
                <w:rFonts w:ascii="Arial" w:eastAsia="Arial" w:hAnsi="Arial" w:cs="Arial"/>
                <w:bCs/>
                <w:color w:val="auto"/>
                <w:sz w:val="18"/>
                <w:szCs w:val="18"/>
                <w:u w:val="single" w:color="000000"/>
              </w:rPr>
              <w:t>ion</w:t>
            </w:r>
            <w:proofErr w:type="spellEnd"/>
            <w:r w:rsidRPr="00DA06A7">
              <w:rPr>
                <w:rFonts w:ascii="Arial" w:eastAsia="Arial" w:hAnsi="Arial" w:cs="Arial"/>
                <w:bCs/>
                <w:color w:val="auto"/>
                <w:sz w:val="18"/>
                <w:szCs w:val="18"/>
                <w:u w:val="single" w:color="000000"/>
              </w:rPr>
              <w:t xml:space="preserve"> de </w:t>
            </w:r>
            <w:proofErr w:type="spellStart"/>
            <w:r w:rsidRPr="00DA06A7">
              <w:rPr>
                <w:rFonts w:ascii="Arial" w:eastAsia="Arial" w:hAnsi="Arial" w:cs="Arial"/>
                <w:bCs/>
                <w:color w:val="auto"/>
                <w:sz w:val="18"/>
                <w:szCs w:val="18"/>
                <w:u w:val="single" w:color="000000"/>
              </w:rPr>
              <w:t>lítion</w:t>
            </w:r>
            <w:proofErr w:type="spellEnd"/>
            <w:r w:rsidRPr="00DA06A7">
              <w:rPr>
                <w:rFonts w:ascii="Arial" w:eastAsia="Arial" w:hAnsi="Arial" w:cs="Arial"/>
                <w:bCs/>
                <w:color w:val="auto"/>
                <w:sz w:val="18"/>
                <w:szCs w:val="18"/>
                <w:u w:val="single" w:color="000000"/>
              </w:rPr>
              <w:t xml:space="preserve"> com no mínimo 4 células, fonte externa automática compatível com o item, possuir interfaces USB 2.0 e 3.0, 1 HDMI ou display </w:t>
            </w:r>
            <w:proofErr w:type="spellStart"/>
            <w:r w:rsidRPr="00DA06A7">
              <w:rPr>
                <w:rFonts w:ascii="Arial" w:eastAsia="Arial" w:hAnsi="Arial" w:cs="Arial"/>
                <w:bCs/>
                <w:color w:val="auto"/>
                <w:sz w:val="18"/>
                <w:szCs w:val="18"/>
                <w:u w:val="single" w:color="000000"/>
              </w:rPr>
              <w:t>port</w:t>
            </w:r>
            <w:proofErr w:type="spellEnd"/>
            <w:r w:rsidRPr="00DA06A7">
              <w:rPr>
                <w:rFonts w:ascii="Arial" w:eastAsia="Arial" w:hAnsi="Arial" w:cs="Arial"/>
                <w:bCs/>
                <w:color w:val="auto"/>
                <w:sz w:val="18"/>
                <w:szCs w:val="18"/>
                <w:u w:val="single" w:color="000000"/>
              </w:rPr>
              <w:t xml:space="preserve"> e 1 VGA, leitor de cartão, webcam FULL DH (1080p) Deverá vir acompanhado de maleta do tipo acolchoada para transporte e acondicionamento do equipamento. O equipamento deverá ser novo, sem uso reforma ou recondicionamento. </w:t>
            </w:r>
          </w:p>
        </w:tc>
        <w:tc>
          <w:tcPr>
            <w:tcW w:w="709" w:type="dxa"/>
          </w:tcPr>
          <w:p w:rsidR="00DA06A7" w:rsidRPr="00DA06A7" w:rsidRDefault="00DA06A7" w:rsidP="00DA06A7">
            <w:pPr>
              <w:keepNext/>
              <w:keepLines/>
              <w:spacing w:after="452" w:line="265" w:lineRule="auto"/>
              <w:ind w:left="10" w:right="0"/>
              <w:jc w:val="left"/>
              <w:outlineLvl w:val="0"/>
              <w:rPr>
                <w:rFonts w:ascii="Arial" w:eastAsia="Arial" w:hAnsi="Arial" w:cs="Arial"/>
                <w:bCs/>
                <w:color w:val="auto"/>
                <w:sz w:val="18"/>
                <w:szCs w:val="18"/>
                <w:u w:val="single" w:color="000000"/>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r w:rsidRPr="00DA06A7">
              <w:rPr>
                <w:rFonts w:ascii="Arial" w:eastAsia="Arial" w:hAnsi="Arial" w:cs="Arial"/>
                <w:sz w:val="18"/>
                <w:szCs w:val="18"/>
              </w:rPr>
              <w:t xml:space="preserve">    02</w:t>
            </w:r>
          </w:p>
          <w:p w:rsidR="00DA06A7" w:rsidRPr="00DA06A7" w:rsidRDefault="00DA06A7" w:rsidP="00DA06A7">
            <w:pPr>
              <w:spacing w:after="354" w:line="367" w:lineRule="auto"/>
              <w:ind w:left="10" w:right="0"/>
              <w:rPr>
                <w:rFonts w:ascii="Arial" w:eastAsia="Arial" w:hAnsi="Arial" w:cs="Arial"/>
                <w:sz w:val="18"/>
                <w:szCs w:val="18"/>
              </w:rPr>
            </w:pPr>
          </w:p>
        </w:tc>
        <w:tc>
          <w:tcPr>
            <w:tcW w:w="1559" w:type="dxa"/>
            <w:shd w:val="clear" w:color="auto" w:fill="auto"/>
            <w:vAlign w:val="center"/>
          </w:tcPr>
          <w:p w:rsidR="00DA06A7" w:rsidRPr="00DA06A7" w:rsidRDefault="00DA06A7" w:rsidP="00DA06A7">
            <w:pPr>
              <w:keepNext/>
              <w:keepLines/>
              <w:spacing w:after="452" w:line="265" w:lineRule="auto"/>
              <w:ind w:left="10" w:right="0"/>
              <w:jc w:val="left"/>
              <w:outlineLvl w:val="0"/>
              <w:rPr>
                <w:rFonts w:ascii="Arial" w:eastAsia="Arial" w:hAnsi="Arial" w:cs="Arial"/>
                <w:bCs/>
                <w:color w:val="auto"/>
                <w:sz w:val="18"/>
                <w:szCs w:val="18"/>
                <w:u w:val="single" w:color="000000"/>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r w:rsidRPr="00DA06A7">
              <w:rPr>
                <w:rFonts w:ascii="Arial" w:eastAsia="Arial" w:hAnsi="Arial" w:cs="Arial"/>
                <w:sz w:val="18"/>
                <w:szCs w:val="18"/>
              </w:rPr>
              <w:t>Unid.</w:t>
            </w:r>
          </w:p>
        </w:tc>
        <w:tc>
          <w:tcPr>
            <w:tcW w:w="1418" w:type="dxa"/>
          </w:tcPr>
          <w:p w:rsidR="00DA06A7" w:rsidRPr="00DA06A7" w:rsidRDefault="00DA06A7" w:rsidP="00DA06A7">
            <w:pPr>
              <w:keepNext/>
              <w:keepLines/>
              <w:spacing w:after="452" w:line="265" w:lineRule="auto"/>
              <w:ind w:left="10" w:right="0"/>
              <w:jc w:val="center"/>
              <w:outlineLvl w:val="0"/>
              <w:rPr>
                <w:rFonts w:ascii="Arial" w:eastAsia="Arial" w:hAnsi="Arial" w:cs="Arial"/>
                <w:bCs/>
                <w:color w:val="auto"/>
                <w:sz w:val="18"/>
                <w:szCs w:val="18"/>
                <w:u w:val="single" w:color="000000"/>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r w:rsidRPr="00DA06A7">
              <w:rPr>
                <w:rFonts w:ascii="Arial" w:eastAsia="Arial" w:hAnsi="Arial" w:cs="Arial"/>
                <w:sz w:val="18"/>
                <w:szCs w:val="18"/>
              </w:rPr>
              <w:t>R$5.761,00</w:t>
            </w:r>
          </w:p>
          <w:p w:rsidR="00DA06A7" w:rsidRPr="00DA06A7" w:rsidRDefault="00DA06A7" w:rsidP="00DA06A7">
            <w:pPr>
              <w:spacing w:after="354" w:line="367" w:lineRule="auto"/>
              <w:ind w:left="10" w:right="0"/>
              <w:rPr>
                <w:rFonts w:ascii="Arial" w:eastAsia="Arial" w:hAnsi="Arial" w:cs="Arial"/>
                <w:sz w:val="18"/>
                <w:szCs w:val="18"/>
              </w:rPr>
            </w:pPr>
          </w:p>
        </w:tc>
        <w:tc>
          <w:tcPr>
            <w:tcW w:w="2268" w:type="dxa"/>
            <w:gridSpan w:val="3"/>
          </w:tcPr>
          <w:p w:rsidR="00DA06A7" w:rsidRPr="00DA06A7" w:rsidRDefault="00DA06A7" w:rsidP="00DA06A7">
            <w:pPr>
              <w:keepNext/>
              <w:keepLines/>
              <w:spacing w:after="452" w:line="265" w:lineRule="auto"/>
              <w:ind w:left="10" w:right="0" w:hanging="23"/>
              <w:jc w:val="center"/>
              <w:outlineLvl w:val="0"/>
              <w:rPr>
                <w:rFonts w:ascii="Arial" w:eastAsia="Arial" w:hAnsi="Arial" w:cs="Arial"/>
                <w:bCs/>
                <w:color w:val="auto"/>
                <w:sz w:val="18"/>
                <w:szCs w:val="18"/>
                <w:u w:val="single" w:color="000000"/>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r w:rsidRPr="00DA06A7">
              <w:rPr>
                <w:rFonts w:ascii="Arial" w:eastAsia="Arial" w:hAnsi="Arial" w:cs="Arial"/>
                <w:sz w:val="18"/>
                <w:szCs w:val="18"/>
              </w:rPr>
              <w:t>R$11.522,00</w:t>
            </w:r>
          </w:p>
        </w:tc>
      </w:tr>
      <w:tr w:rsidR="00DA06A7" w:rsidRPr="00DA06A7" w:rsidTr="00AF3ECB">
        <w:trPr>
          <w:jc w:val="center"/>
        </w:trPr>
        <w:tc>
          <w:tcPr>
            <w:tcW w:w="704" w:type="dxa"/>
            <w:vAlign w:val="center"/>
          </w:tcPr>
          <w:p w:rsidR="00DA06A7" w:rsidRPr="00DA06A7" w:rsidRDefault="00DA06A7" w:rsidP="00DA06A7">
            <w:pPr>
              <w:keepNext/>
              <w:keepLines/>
              <w:spacing w:after="452" w:line="265" w:lineRule="auto"/>
              <w:ind w:left="10" w:right="0"/>
              <w:jc w:val="center"/>
              <w:outlineLvl w:val="0"/>
              <w:rPr>
                <w:rFonts w:ascii="Arial" w:eastAsia="Arial" w:hAnsi="Arial" w:cs="Arial"/>
                <w:b/>
                <w:color w:val="auto"/>
                <w:sz w:val="18"/>
                <w:szCs w:val="18"/>
                <w:u w:val="single" w:color="000000"/>
              </w:rPr>
            </w:pPr>
            <w:r w:rsidRPr="00DA06A7">
              <w:rPr>
                <w:rFonts w:ascii="Arial" w:eastAsia="Arial" w:hAnsi="Arial" w:cs="Arial"/>
                <w:b/>
                <w:color w:val="auto"/>
                <w:sz w:val="18"/>
                <w:szCs w:val="18"/>
                <w:u w:val="single" w:color="000000"/>
              </w:rPr>
              <w:lastRenderedPageBreak/>
              <w:t>2</w:t>
            </w:r>
          </w:p>
        </w:tc>
        <w:tc>
          <w:tcPr>
            <w:tcW w:w="3402" w:type="dxa"/>
          </w:tcPr>
          <w:p w:rsidR="00DA06A7" w:rsidRPr="00DA06A7" w:rsidRDefault="00DA06A7" w:rsidP="00DA06A7">
            <w:pPr>
              <w:shd w:val="clear" w:color="auto" w:fill="FCFCFC"/>
              <w:spacing w:before="100" w:beforeAutospacing="1" w:after="100" w:afterAutospacing="1" w:line="240" w:lineRule="auto"/>
              <w:ind w:left="0" w:right="0" w:firstLine="0"/>
              <w:textAlignment w:val="baseline"/>
              <w:rPr>
                <w:rFonts w:ascii="Arial" w:hAnsi="Arial" w:cs="Arial"/>
                <w:bCs/>
                <w:color w:val="auto"/>
                <w:sz w:val="18"/>
                <w:szCs w:val="18"/>
              </w:rPr>
            </w:pPr>
            <w:r w:rsidRPr="00DA06A7">
              <w:rPr>
                <w:rFonts w:ascii="Arial" w:hAnsi="Arial" w:cs="Arial"/>
                <w:bCs/>
                <w:color w:val="auto"/>
                <w:sz w:val="18"/>
                <w:szCs w:val="18"/>
              </w:rPr>
              <w:t>Autoclave Horizontal de Mesa (até 75 litros)</w:t>
            </w:r>
          </w:p>
        </w:tc>
        <w:tc>
          <w:tcPr>
            <w:tcW w:w="709" w:type="dxa"/>
          </w:tcPr>
          <w:p w:rsidR="00DA06A7" w:rsidRPr="00DA06A7" w:rsidRDefault="00DA06A7" w:rsidP="00DA06A7">
            <w:pPr>
              <w:keepNext/>
              <w:keepLines/>
              <w:spacing w:after="452" w:line="265" w:lineRule="auto"/>
              <w:ind w:left="10" w:right="0"/>
              <w:jc w:val="left"/>
              <w:outlineLvl w:val="0"/>
              <w:rPr>
                <w:rFonts w:ascii="Arial" w:eastAsia="Arial" w:hAnsi="Arial" w:cs="Arial"/>
                <w:bCs/>
                <w:color w:val="auto"/>
                <w:sz w:val="18"/>
                <w:szCs w:val="18"/>
                <w:u w:val="single" w:color="000000"/>
              </w:rPr>
            </w:pPr>
            <w:r w:rsidRPr="00DA06A7">
              <w:rPr>
                <w:rFonts w:ascii="Arial" w:eastAsia="Arial" w:hAnsi="Arial" w:cs="Arial"/>
                <w:bCs/>
                <w:color w:val="auto"/>
                <w:sz w:val="18"/>
                <w:szCs w:val="18"/>
                <w:u w:val="single" w:color="000000"/>
              </w:rPr>
              <w:t xml:space="preserve">  03</w:t>
            </w:r>
          </w:p>
        </w:tc>
        <w:tc>
          <w:tcPr>
            <w:tcW w:w="1559" w:type="dxa"/>
            <w:shd w:val="clear" w:color="auto" w:fill="auto"/>
            <w:vAlign w:val="center"/>
          </w:tcPr>
          <w:p w:rsidR="00DA06A7" w:rsidRPr="00DA06A7" w:rsidRDefault="00DA06A7" w:rsidP="00DA06A7">
            <w:pPr>
              <w:keepNext/>
              <w:keepLines/>
              <w:spacing w:after="452" w:line="265" w:lineRule="auto"/>
              <w:ind w:left="10" w:right="0"/>
              <w:jc w:val="left"/>
              <w:outlineLvl w:val="0"/>
              <w:rPr>
                <w:rFonts w:ascii="Arial" w:eastAsia="Arial" w:hAnsi="Arial" w:cs="Arial"/>
                <w:bCs/>
                <w:color w:val="auto"/>
                <w:sz w:val="18"/>
                <w:szCs w:val="18"/>
                <w:u w:val="single" w:color="000000"/>
              </w:rPr>
            </w:pPr>
            <w:proofErr w:type="spellStart"/>
            <w:r w:rsidRPr="00DA06A7">
              <w:rPr>
                <w:rFonts w:ascii="Arial" w:eastAsia="Arial" w:hAnsi="Arial" w:cs="Arial"/>
                <w:bCs/>
                <w:color w:val="auto"/>
                <w:sz w:val="18"/>
                <w:szCs w:val="18"/>
                <w:u w:val="single" w:color="000000"/>
              </w:rPr>
              <w:t>Unid</w:t>
            </w:r>
            <w:proofErr w:type="spellEnd"/>
          </w:p>
        </w:tc>
        <w:tc>
          <w:tcPr>
            <w:tcW w:w="1418" w:type="dxa"/>
          </w:tcPr>
          <w:p w:rsidR="00DA06A7" w:rsidRPr="00DA06A7" w:rsidRDefault="00DA06A7" w:rsidP="00DA06A7">
            <w:pPr>
              <w:spacing w:after="354" w:line="367" w:lineRule="auto"/>
              <w:ind w:left="10" w:right="0"/>
              <w:rPr>
                <w:rFonts w:ascii="Arial" w:eastAsia="Arial" w:hAnsi="Arial" w:cs="Arial"/>
                <w:sz w:val="20"/>
              </w:rPr>
            </w:pPr>
          </w:p>
          <w:p w:rsidR="00DA06A7" w:rsidRPr="00DA06A7" w:rsidRDefault="00DA06A7" w:rsidP="00DA06A7">
            <w:pPr>
              <w:keepNext/>
              <w:keepLines/>
              <w:spacing w:after="452" w:line="265" w:lineRule="auto"/>
              <w:ind w:left="10" w:right="0"/>
              <w:jc w:val="left"/>
              <w:outlineLvl w:val="0"/>
              <w:rPr>
                <w:rFonts w:ascii="Arial" w:eastAsia="Arial" w:hAnsi="Arial" w:cs="Arial"/>
                <w:bCs/>
                <w:color w:val="auto"/>
                <w:sz w:val="18"/>
                <w:szCs w:val="18"/>
                <w:u w:val="single" w:color="000000"/>
              </w:rPr>
            </w:pPr>
            <w:r w:rsidRPr="00DA06A7">
              <w:rPr>
                <w:rFonts w:ascii="Arial" w:eastAsia="Arial" w:hAnsi="Arial" w:cs="Arial"/>
                <w:bCs/>
                <w:color w:val="auto"/>
                <w:sz w:val="18"/>
                <w:szCs w:val="18"/>
                <w:u w:val="single" w:color="000000"/>
              </w:rPr>
              <w:t>R$7.308,00</w:t>
            </w:r>
          </w:p>
        </w:tc>
        <w:tc>
          <w:tcPr>
            <w:tcW w:w="2268" w:type="dxa"/>
            <w:gridSpan w:val="3"/>
          </w:tcPr>
          <w:p w:rsidR="00DA06A7" w:rsidRPr="00DA06A7" w:rsidRDefault="00DA06A7" w:rsidP="00DA06A7">
            <w:pPr>
              <w:keepNext/>
              <w:keepLines/>
              <w:spacing w:after="452" w:line="265" w:lineRule="auto"/>
              <w:ind w:left="10" w:right="0"/>
              <w:jc w:val="left"/>
              <w:outlineLvl w:val="0"/>
              <w:rPr>
                <w:rFonts w:ascii="Arial" w:eastAsia="Arial" w:hAnsi="Arial" w:cs="Arial"/>
                <w:bCs/>
                <w:color w:val="auto"/>
                <w:sz w:val="18"/>
                <w:szCs w:val="18"/>
                <w:u w:val="single" w:color="000000"/>
              </w:rPr>
            </w:pPr>
          </w:p>
          <w:p w:rsidR="00DA06A7" w:rsidRPr="00DA06A7" w:rsidRDefault="00DA06A7" w:rsidP="00DA06A7">
            <w:pPr>
              <w:spacing w:after="354" w:line="367" w:lineRule="auto"/>
              <w:ind w:left="10" w:right="0"/>
              <w:rPr>
                <w:rFonts w:ascii="Arial" w:eastAsia="Arial" w:hAnsi="Arial" w:cs="Arial"/>
                <w:sz w:val="20"/>
              </w:rPr>
            </w:pPr>
            <w:r w:rsidRPr="00DA06A7">
              <w:rPr>
                <w:rFonts w:ascii="Arial" w:eastAsia="Arial" w:hAnsi="Arial" w:cs="Arial"/>
                <w:sz w:val="20"/>
              </w:rPr>
              <w:t>R$21.924,00</w:t>
            </w:r>
          </w:p>
        </w:tc>
      </w:tr>
      <w:tr w:rsidR="00DA06A7" w:rsidRPr="00DA06A7" w:rsidTr="00AF3ECB">
        <w:trPr>
          <w:jc w:val="center"/>
        </w:trPr>
        <w:tc>
          <w:tcPr>
            <w:tcW w:w="704" w:type="dxa"/>
            <w:vAlign w:val="center"/>
          </w:tcPr>
          <w:p w:rsidR="00DA06A7" w:rsidRPr="00DA06A7" w:rsidRDefault="00DA06A7" w:rsidP="00DA06A7">
            <w:pPr>
              <w:keepNext/>
              <w:keepLines/>
              <w:spacing w:after="452" w:line="265" w:lineRule="auto"/>
              <w:ind w:left="10" w:right="0"/>
              <w:jc w:val="center"/>
              <w:outlineLvl w:val="0"/>
              <w:rPr>
                <w:rFonts w:ascii="Arial" w:eastAsia="Arial" w:hAnsi="Arial" w:cs="Arial"/>
                <w:b/>
                <w:color w:val="auto"/>
                <w:sz w:val="18"/>
                <w:szCs w:val="18"/>
                <w:u w:val="single" w:color="000000"/>
              </w:rPr>
            </w:pPr>
            <w:r w:rsidRPr="00DA06A7">
              <w:rPr>
                <w:rFonts w:ascii="Arial" w:eastAsia="Arial" w:hAnsi="Arial" w:cs="Arial"/>
                <w:b/>
                <w:color w:val="auto"/>
                <w:sz w:val="18"/>
                <w:szCs w:val="18"/>
                <w:u w:val="single" w:color="000000"/>
              </w:rPr>
              <w:t>3</w:t>
            </w:r>
          </w:p>
        </w:tc>
        <w:tc>
          <w:tcPr>
            <w:tcW w:w="3402" w:type="dxa"/>
          </w:tcPr>
          <w:p w:rsidR="00DA06A7" w:rsidRPr="00DA06A7" w:rsidRDefault="00DA06A7" w:rsidP="00DA06A7">
            <w:pPr>
              <w:shd w:val="clear" w:color="auto" w:fill="FCFCFC"/>
              <w:spacing w:before="100" w:beforeAutospacing="1" w:after="100" w:afterAutospacing="1" w:line="240" w:lineRule="auto"/>
              <w:ind w:left="0" w:right="0" w:firstLine="0"/>
              <w:textAlignment w:val="baseline"/>
              <w:rPr>
                <w:rFonts w:ascii="Arial" w:hAnsi="Arial" w:cs="Arial"/>
                <w:bCs/>
                <w:color w:val="auto"/>
                <w:sz w:val="18"/>
                <w:szCs w:val="18"/>
              </w:rPr>
            </w:pPr>
            <w:r w:rsidRPr="00DA06A7">
              <w:rPr>
                <w:rFonts w:ascii="Arial" w:hAnsi="Arial" w:cs="Arial"/>
                <w:bCs/>
                <w:color w:val="auto"/>
                <w:sz w:val="18"/>
                <w:szCs w:val="18"/>
              </w:rPr>
              <w:t>Caixa para desinfecção de limas endodônticas – capacidade até 10 limas</w:t>
            </w:r>
          </w:p>
        </w:tc>
        <w:tc>
          <w:tcPr>
            <w:tcW w:w="709" w:type="dxa"/>
          </w:tcPr>
          <w:p w:rsidR="00DA06A7" w:rsidRPr="00DA06A7" w:rsidRDefault="00DA06A7" w:rsidP="00DA06A7">
            <w:pPr>
              <w:keepNext/>
              <w:keepLines/>
              <w:spacing w:after="452" w:line="265" w:lineRule="auto"/>
              <w:ind w:left="10" w:right="0"/>
              <w:jc w:val="left"/>
              <w:outlineLvl w:val="0"/>
              <w:rPr>
                <w:rFonts w:ascii="Arial" w:eastAsia="Arial" w:hAnsi="Arial" w:cs="Arial"/>
                <w:bCs/>
                <w:color w:val="auto"/>
                <w:sz w:val="18"/>
                <w:szCs w:val="18"/>
                <w:u w:val="single" w:color="000000"/>
              </w:rPr>
            </w:pPr>
            <w:r w:rsidRPr="00DA06A7">
              <w:rPr>
                <w:rFonts w:ascii="Arial" w:eastAsia="Arial" w:hAnsi="Arial" w:cs="Arial"/>
                <w:bCs/>
                <w:color w:val="auto"/>
                <w:sz w:val="18"/>
                <w:szCs w:val="18"/>
                <w:u w:val="single" w:color="000000"/>
              </w:rPr>
              <w:t xml:space="preserve">      03</w:t>
            </w:r>
          </w:p>
        </w:tc>
        <w:tc>
          <w:tcPr>
            <w:tcW w:w="1559" w:type="dxa"/>
            <w:shd w:val="clear" w:color="auto" w:fill="auto"/>
            <w:vAlign w:val="center"/>
          </w:tcPr>
          <w:p w:rsidR="00DA06A7" w:rsidRPr="00DA06A7" w:rsidRDefault="00DA06A7" w:rsidP="00DA06A7">
            <w:pPr>
              <w:keepNext/>
              <w:keepLines/>
              <w:spacing w:after="452" w:line="265" w:lineRule="auto"/>
              <w:ind w:left="10" w:right="0"/>
              <w:jc w:val="left"/>
              <w:outlineLvl w:val="0"/>
              <w:rPr>
                <w:rFonts w:ascii="Arial" w:eastAsia="Arial" w:hAnsi="Arial" w:cs="Arial"/>
                <w:bCs/>
                <w:color w:val="auto"/>
                <w:sz w:val="18"/>
                <w:szCs w:val="18"/>
                <w:u w:val="single" w:color="000000"/>
              </w:rPr>
            </w:pPr>
            <w:r w:rsidRPr="00DA06A7">
              <w:rPr>
                <w:rFonts w:ascii="Arial" w:eastAsia="Arial" w:hAnsi="Arial" w:cs="Arial"/>
                <w:bCs/>
                <w:color w:val="auto"/>
                <w:sz w:val="18"/>
                <w:szCs w:val="18"/>
                <w:u w:val="single" w:color="000000"/>
              </w:rPr>
              <w:t>Unid.</w:t>
            </w:r>
          </w:p>
        </w:tc>
        <w:tc>
          <w:tcPr>
            <w:tcW w:w="1418" w:type="dxa"/>
          </w:tcPr>
          <w:p w:rsidR="00DA06A7" w:rsidRPr="00DA06A7" w:rsidRDefault="00DA06A7" w:rsidP="00DA06A7">
            <w:pPr>
              <w:keepNext/>
              <w:keepLines/>
              <w:spacing w:after="452" w:line="265" w:lineRule="auto"/>
              <w:ind w:left="10" w:right="0"/>
              <w:jc w:val="left"/>
              <w:outlineLvl w:val="0"/>
              <w:rPr>
                <w:rFonts w:ascii="Arial" w:eastAsia="Arial" w:hAnsi="Arial" w:cs="Arial"/>
                <w:bCs/>
                <w:color w:val="auto"/>
                <w:sz w:val="18"/>
                <w:szCs w:val="18"/>
                <w:u w:val="single" w:color="000000"/>
              </w:rPr>
            </w:pPr>
          </w:p>
          <w:p w:rsidR="00DA06A7" w:rsidRPr="00DA06A7" w:rsidRDefault="00DA06A7" w:rsidP="00DA06A7">
            <w:pPr>
              <w:spacing w:after="354" w:line="367" w:lineRule="auto"/>
              <w:ind w:left="10" w:right="0"/>
              <w:rPr>
                <w:rFonts w:ascii="Arial" w:eastAsia="Arial" w:hAnsi="Arial" w:cs="Arial"/>
                <w:sz w:val="18"/>
                <w:szCs w:val="18"/>
              </w:rPr>
            </w:pPr>
            <w:r w:rsidRPr="00DA06A7">
              <w:rPr>
                <w:rFonts w:ascii="Arial" w:eastAsia="Arial" w:hAnsi="Arial" w:cs="Arial"/>
                <w:sz w:val="18"/>
                <w:szCs w:val="18"/>
              </w:rPr>
              <w:t>R$88,00</w:t>
            </w:r>
          </w:p>
        </w:tc>
        <w:tc>
          <w:tcPr>
            <w:tcW w:w="2268" w:type="dxa"/>
            <w:gridSpan w:val="3"/>
          </w:tcPr>
          <w:p w:rsidR="00DA06A7" w:rsidRPr="00DA06A7" w:rsidRDefault="00DA06A7" w:rsidP="00DA06A7">
            <w:pPr>
              <w:keepNext/>
              <w:keepLines/>
              <w:spacing w:after="452" w:line="265" w:lineRule="auto"/>
              <w:ind w:left="10" w:right="0"/>
              <w:jc w:val="left"/>
              <w:outlineLvl w:val="0"/>
              <w:rPr>
                <w:rFonts w:ascii="Arial" w:eastAsia="Arial" w:hAnsi="Arial" w:cs="Arial"/>
                <w:bCs/>
                <w:color w:val="auto"/>
                <w:sz w:val="18"/>
                <w:szCs w:val="18"/>
                <w:u w:val="single" w:color="000000"/>
              </w:rPr>
            </w:pPr>
          </w:p>
          <w:p w:rsidR="00DA06A7" w:rsidRPr="00DA06A7" w:rsidRDefault="00DA06A7" w:rsidP="00DA06A7">
            <w:pPr>
              <w:spacing w:after="354" w:line="367" w:lineRule="auto"/>
              <w:ind w:left="10" w:right="0"/>
              <w:rPr>
                <w:rFonts w:ascii="Arial" w:eastAsia="Arial" w:hAnsi="Arial" w:cs="Arial"/>
                <w:sz w:val="20"/>
              </w:rPr>
            </w:pPr>
            <w:r w:rsidRPr="00DA06A7">
              <w:rPr>
                <w:rFonts w:ascii="Arial" w:eastAsia="Arial" w:hAnsi="Arial" w:cs="Arial"/>
                <w:sz w:val="20"/>
              </w:rPr>
              <w:t>R$264,00</w:t>
            </w:r>
          </w:p>
        </w:tc>
      </w:tr>
      <w:tr w:rsidR="00DA06A7" w:rsidRPr="00DA06A7" w:rsidTr="00AF3ECB">
        <w:trPr>
          <w:jc w:val="center"/>
        </w:trPr>
        <w:tc>
          <w:tcPr>
            <w:tcW w:w="704" w:type="dxa"/>
            <w:vAlign w:val="center"/>
          </w:tcPr>
          <w:p w:rsidR="00DA06A7" w:rsidRPr="00DA06A7" w:rsidRDefault="00DA06A7" w:rsidP="00DA06A7">
            <w:pPr>
              <w:keepNext/>
              <w:keepLines/>
              <w:spacing w:after="452" w:line="265" w:lineRule="auto"/>
              <w:ind w:left="10" w:right="0"/>
              <w:jc w:val="center"/>
              <w:outlineLvl w:val="0"/>
              <w:rPr>
                <w:rFonts w:ascii="Arial" w:eastAsia="Arial" w:hAnsi="Arial" w:cs="Arial"/>
                <w:b/>
                <w:color w:val="auto"/>
                <w:sz w:val="18"/>
                <w:szCs w:val="18"/>
                <w:u w:val="single" w:color="000000"/>
              </w:rPr>
            </w:pPr>
            <w:r w:rsidRPr="00DA06A7">
              <w:rPr>
                <w:rFonts w:ascii="Arial" w:eastAsia="Arial" w:hAnsi="Arial" w:cs="Arial"/>
                <w:b/>
                <w:color w:val="auto"/>
                <w:sz w:val="18"/>
                <w:szCs w:val="18"/>
                <w:u w:val="single" w:color="000000"/>
              </w:rPr>
              <w:t>4</w:t>
            </w:r>
          </w:p>
        </w:tc>
        <w:tc>
          <w:tcPr>
            <w:tcW w:w="3402" w:type="dxa"/>
          </w:tcPr>
          <w:p w:rsidR="00DA06A7" w:rsidRPr="00DA06A7" w:rsidRDefault="00DA06A7" w:rsidP="00DA06A7">
            <w:pPr>
              <w:keepNext/>
              <w:keepLines/>
              <w:spacing w:after="452" w:line="265" w:lineRule="auto"/>
              <w:ind w:left="10" w:right="0"/>
              <w:jc w:val="left"/>
              <w:outlineLvl w:val="0"/>
              <w:rPr>
                <w:rFonts w:ascii="Arial" w:eastAsia="Arial" w:hAnsi="Arial" w:cs="Arial"/>
                <w:bCs/>
                <w:color w:val="auto"/>
                <w:sz w:val="18"/>
                <w:szCs w:val="18"/>
                <w:u w:val="single" w:color="000000"/>
              </w:rPr>
            </w:pPr>
            <w:r w:rsidRPr="00DA06A7">
              <w:rPr>
                <w:rFonts w:ascii="Arial" w:eastAsia="Arial" w:hAnsi="Arial" w:cs="Arial"/>
                <w:bCs/>
                <w:color w:val="auto"/>
                <w:sz w:val="18"/>
                <w:szCs w:val="18"/>
                <w:u w:val="single" w:color="000000"/>
              </w:rPr>
              <w:t xml:space="preserve">Equipo </w:t>
            </w:r>
            <w:proofErr w:type="spellStart"/>
            <w:r w:rsidRPr="00DA06A7">
              <w:rPr>
                <w:rFonts w:ascii="Arial" w:eastAsia="Arial" w:hAnsi="Arial" w:cs="Arial"/>
                <w:bCs/>
                <w:color w:val="auto"/>
                <w:sz w:val="18"/>
                <w:szCs w:val="18"/>
                <w:u w:val="single" w:color="000000"/>
              </w:rPr>
              <w:t>cart</w:t>
            </w:r>
            <w:proofErr w:type="spellEnd"/>
            <w:r w:rsidRPr="00DA06A7">
              <w:rPr>
                <w:rFonts w:ascii="Arial" w:eastAsia="Arial" w:hAnsi="Arial" w:cs="Arial"/>
                <w:bCs/>
                <w:color w:val="auto"/>
                <w:sz w:val="18"/>
                <w:szCs w:val="18"/>
                <w:u w:val="single" w:color="000000"/>
              </w:rPr>
              <w:t xml:space="preserve"> odontológico, terminais no mínimo 3 e seringa tríplice.</w:t>
            </w:r>
          </w:p>
        </w:tc>
        <w:tc>
          <w:tcPr>
            <w:tcW w:w="709" w:type="dxa"/>
          </w:tcPr>
          <w:p w:rsidR="00DA06A7" w:rsidRPr="00DA06A7" w:rsidRDefault="00DA06A7" w:rsidP="00DA06A7">
            <w:pPr>
              <w:keepNext/>
              <w:keepLines/>
              <w:spacing w:after="452" w:line="265" w:lineRule="auto"/>
              <w:ind w:left="10" w:right="0"/>
              <w:jc w:val="left"/>
              <w:outlineLvl w:val="0"/>
              <w:rPr>
                <w:rFonts w:ascii="Arial" w:eastAsia="Arial" w:hAnsi="Arial" w:cs="Arial"/>
                <w:bCs/>
                <w:color w:val="auto"/>
                <w:sz w:val="18"/>
                <w:szCs w:val="18"/>
                <w:u w:val="single" w:color="000000"/>
              </w:rPr>
            </w:pPr>
            <w:r w:rsidRPr="00DA06A7">
              <w:rPr>
                <w:rFonts w:ascii="Arial" w:eastAsia="Arial" w:hAnsi="Arial" w:cs="Arial"/>
                <w:bCs/>
                <w:color w:val="auto"/>
                <w:sz w:val="18"/>
                <w:szCs w:val="18"/>
                <w:u w:val="single" w:color="000000"/>
              </w:rPr>
              <w:t xml:space="preserve">       01</w:t>
            </w:r>
          </w:p>
        </w:tc>
        <w:tc>
          <w:tcPr>
            <w:tcW w:w="1559" w:type="dxa"/>
            <w:shd w:val="clear" w:color="auto" w:fill="auto"/>
            <w:vAlign w:val="center"/>
          </w:tcPr>
          <w:p w:rsidR="00DA06A7" w:rsidRPr="00DA06A7" w:rsidRDefault="00DA06A7" w:rsidP="00DA06A7">
            <w:pPr>
              <w:keepNext/>
              <w:keepLines/>
              <w:spacing w:after="452" w:line="265" w:lineRule="auto"/>
              <w:ind w:left="10" w:right="0"/>
              <w:jc w:val="left"/>
              <w:outlineLvl w:val="0"/>
              <w:rPr>
                <w:rFonts w:ascii="Arial" w:eastAsia="Arial" w:hAnsi="Arial" w:cs="Arial"/>
                <w:bCs/>
                <w:color w:val="auto"/>
                <w:sz w:val="18"/>
                <w:szCs w:val="18"/>
                <w:u w:val="single" w:color="000000"/>
              </w:rPr>
            </w:pPr>
            <w:proofErr w:type="spellStart"/>
            <w:r w:rsidRPr="00DA06A7">
              <w:rPr>
                <w:rFonts w:ascii="Arial" w:eastAsia="Arial" w:hAnsi="Arial" w:cs="Arial"/>
                <w:bCs/>
                <w:color w:val="auto"/>
                <w:sz w:val="18"/>
                <w:szCs w:val="18"/>
                <w:u w:val="single" w:color="000000"/>
              </w:rPr>
              <w:t>Unid</w:t>
            </w:r>
            <w:proofErr w:type="spellEnd"/>
          </w:p>
        </w:tc>
        <w:tc>
          <w:tcPr>
            <w:tcW w:w="1418" w:type="dxa"/>
          </w:tcPr>
          <w:p w:rsidR="00DA06A7" w:rsidRPr="00DA06A7" w:rsidRDefault="00DA06A7" w:rsidP="00DA06A7">
            <w:pPr>
              <w:keepNext/>
              <w:keepLines/>
              <w:spacing w:after="452" w:line="265" w:lineRule="auto"/>
              <w:ind w:left="10" w:right="0"/>
              <w:jc w:val="left"/>
              <w:outlineLvl w:val="0"/>
              <w:rPr>
                <w:rFonts w:ascii="Arial" w:eastAsia="Arial" w:hAnsi="Arial" w:cs="Arial"/>
                <w:bCs/>
                <w:color w:val="auto"/>
                <w:sz w:val="18"/>
                <w:szCs w:val="18"/>
                <w:u w:val="single" w:color="000000"/>
              </w:rPr>
            </w:pPr>
          </w:p>
          <w:p w:rsidR="00DA06A7" w:rsidRPr="00DA06A7" w:rsidRDefault="00DA06A7" w:rsidP="00DA06A7">
            <w:pPr>
              <w:spacing w:after="354" w:line="367" w:lineRule="auto"/>
              <w:ind w:left="10" w:right="0"/>
              <w:rPr>
                <w:rFonts w:ascii="Arial" w:eastAsia="Arial" w:hAnsi="Arial" w:cs="Arial"/>
                <w:sz w:val="18"/>
                <w:szCs w:val="18"/>
              </w:rPr>
            </w:pPr>
            <w:r w:rsidRPr="00DA06A7">
              <w:rPr>
                <w:rFonts w:ascii="Arial" w:eastAsia="Arial" w:hAnsi="Arial" w:cs="Arial"/>
                <w:sz w:val="18"/>
                <w:szCs w:val="18"/>
              </w:rPr>
              <w:t>R$3.000,00</w:t>
            </w:r>
          </w:p>
        </w:tc>
        <w:tc>
          <w:tcPr>
            <w:tcW w:w="2268" w:type="dxa"/>
            <w:gridSpan w:val="3"/>
          </w:tcPr>
          <w:p w:rsidR="00DA06A7" w:rsidRPr="00DA06A7" w:rsidRDefault="00DA06A7" w:rsidP="00DA06A7">
            <w:pPr>
              <w:keepNext/>
              <w:keepLines/>
              <w:spacing w:after="452" w:line="265" w:lineRule="auto"/>
              <w:ind w:left="10" w:right="0"/>
              <w:jc w:val="left"/>
              <w:outlineLvl w:val="0"/>
              <w:rPr>
                <w:rFonts w:ascii="Arial" w:eastAsia="Arial" w:hAnsi="Arial" w:cs="Arial"/>
                <w:bCs/>
                <w:color w:val="auto"/>
                <w:sz w:val="18"/>
                <w:szCs w:val="18"/>
                <w:u w:val="single" w:color="000000"/>
              </w:rPr>
            </w:pPr>
          </w:p>
          <w:p w:rsidR="00DA06A7" w:rsidRPr="00DA06A7" w:rsidRDefault="00DA06A7" w:rsidP="00DA06A7">
            <w:pPr>
              <w:spacing w:after="354" w:line="367" w:lineRule="auto"/>
              <w:ind w:left="10" w:right="0"/>
              <w:rPr>
                <w:rFonts w:ascii="Arial" w:eastAsia="Arial" w:hAnsi="Arial" w:cs="Arial"/>
                <w:sz w:val="20"/>
              </w:rPr>
            </w:pPr>
            <w:r w:rsidRPr="00DA06A7">
              <w:rPr>
                <w:rFonts w:ascii="Arial" w:eastAsia="Arial" w:hAnsi="Arial" w:cs="Arial"/>
                <w:sz w:val="20"/>
              </w:rPr>
              <w:t>R$3.000,00</w:t>
            </w:r>
          </w:p>
        </w:tc>
      </w:tr>
      <w:tr w:rsidR="00DA06A7" w:rsidRPr="00DA06A7" w:rsidTr="00AF3ECB">
        <w:trPr>
          <w:jc w:val="center"/>
        </w:trPr>
        <w:tc>
          <w:tcPr>
            <w:tcW w:w="704" w:type="dxa"/>
            <w:vAlign w:val="center"/>
          </w:tcPr>
          <w:p w:rsidR="00DA06A7" w:rsidRPr="00DA06A7" w:rsidRDefault="00DA06A7" w:rsidP="00DA06A7">
            <w:pPr>
              <w:keepNext/>
              <w:keepLines/>
              <w:spacing w:after="452" w:line="265" w:lineRule="auto"/>
              <w:ind w:left="10" w:right="0"/>
              <w:jc w:val="center"/>
              <w:outlineLvl w:val="0"/>
              <w:rPr>
                <w:rFonts w:ascii="Arial" w:eastAsia="Arial" w:hAnsi="Arial" w:cs="Arial"/>
                <w:b/>
                <w:color w:val="auto"/>
                <w:sz w:val="18"/>
                <w:szCs w:val="18"/>
                <w:u w:val="single" w:color="000000"/>
              </w:rPr>
            </w:pPr>
            <w:r w:rsidRPr="00DA06A7">
              <w:rPr>
                <w:rFonts w:ascii="Arial" w:eastAsia="Arial" w:hAnsi="Arial" w:cs="Arial"/>
                <w:b/>
                <w:color w:val="auto"/>
                <w:sz w:val="18"/>
                <w:szCs w:val="18"/>
                <w:u w:val="single" w:color="000000"/>
              </w:rPr>
              <w:t>5</w:t>
            </w:r>
          </w:p>
        </w:tc>
        <w:tc>
          <w:tcPr>
            <w:tcW w:w="3402" w:type="dxa"/>
          </w:tcPr>
          <w:p w:rsidR="00DA06A7" w:rsidRPr="00DA06A7" w:rsidRDefault="00DA06A7" w:rsidP="00DA06A7">
            <w:pPr>
              <w:keepNext/>
              <w:keepLines/>
              <w:spacing w:after="452" w:line="265" w:lineRule="auto"/>
              <w:ind w:left="10" w:right="0"/>
              <w:outlineLvl w:val="0"/>
              <w:rPr>
                <w:rFonts w:ascii="Arial" w:eastAsia="Arial" w:hAnsi="Arial" w:cs="Arial"/>
                <w:bCs/>
                <w:color w:val="auto"/>
                <w:sz w:val="20"/>
                <w:szCs w:val="20"/>
                <w:u w:val="single" w:color="000000"/>
              </w:rPr>
            </w:pPr>
            <w:r w:rsidRPr="00DA06A7">
              <w:rPr>
                <w:rFonts w:ascii="Arial" w:eastAsia="Arial" w:hAnsi="Arial" w:cs="Arial"/>
                <w:color w:val="000000" w:themeColor="text1"/>
                <w:sz w:val="20"/>
                <w:szCs w:val="20"/>
                <w:u w:val="single" w:color="000000"/>
              </w:rPr>
              <w:t xml:space="preserve">Ultrassom odontológico, bicarbonato integrado – caneta e transdutor do ultrassom </w:t>
            </w:r>
            <w:proofErr w:type="spellStart"/>
            <w:r w:rsidRPr="00DA06A7">
              <w:rPr>
                <w:rFonts w:ascii="Arial" w:eastAsia="Arial" w:hAnsi="Arial" w:cs="Arial"/>
                <w:color w:val="000000" w:themeColor="text1"/>
                <w:sz w:val="20"/>
                <w:szCs w:val="20"/>
                <w:u w:val="single" w:color="000000"/>
              </w:rPr>
              <w:t>autoclavável</w:t>
            </w:r>
            <w:proofErr w:type="spellEnd"/>
          </w:p>
        </w:tc>
        <w:tc>
          <w:tcPr>
            <w:tcW w:w="709" w:type="dxa"/>
          </w:tcPr>
          <w:p w:rsidR="00DA06A7" w:rsidRPr="00DA06A7" w:rsidRDefault="00DA06A7" w:rsidP="00DA06A7">
            <w:pPr>
              <w:keepNext/>
              <w:keepLines/>
              <w:spacing w:after="452" w:line="265" w:lineRule="auto"/>
              <w:ind w:left="10" w:right="0"/>
              <w:jc w:val="left"/>
              <w:outlineLvl w:val="0"/>
              <w:rPr>
                <w:rFonts w:ascii="Arial" w:eastAsia="Arial" w:hAnsi="Arial" w:cs="Arial"/>
                <w:bCs/>
                <w:color w:val="auto"/>
                <w:sz w:val="18"/>
                <w:szCs w:val="18"/>
                <w:u w:val="single" w:color="000000"/>
              </w:rPr>
            </w:pPr>
            <w:r w:rsidRPr="00DA06A7">
              <w:rPr>
                <w:rFonts w:ascii="Arial" w:eastAsia="Arial" w:hAnsi="Arial" w:cs="Arial"/>
                <w:bCs/>
                <w:color w:val="auto"/>
                <w:sz w:val="18"/>
                <w:szCs w:val="18"/>
                <w:u w:val="single" w:color="000000"/>
              </w:rPr>
              <w:t xml:space="preserve">         05</w:t>
            </w:r>
          </w:p>
        </w:tc>
        <w:tc>
          <w:tcPr>
            <w:tcW w:w="1559" w:type="dxa"/>
            <w:shd w:val="clear" w:color="auto" w:fill="auto"/>
            <w:vAlign w:val="center"/>
          </w:tcPr>
          <w:p w:rsidR="00DA06A7" w:rsidRPr="00DA06A7" w:rsidRDefault="00DA06A7" w:rsidP="00DA06A7">
            <w:pPr>
              <w:keepNext/>
              <w:keepLines/>
              <w:spacing w:after="452" w:line="265" w:lineRule="auto"/>
              <w:ind w:left="10" w:right="0"/>
              <w:jc w:val="left"/>
              <w:outlineLvl w:val="0"/>
              <w:rPr>
                <w:rFonts w:ascii="Arial" w:eastAsia="Arial" w:hAnsi="Arial" w:cs="Arial"/>
                <w:bCs/>
                <w:color w:val="auto"/>
                <w:sz w:val="18"/>
                <w:szCs w:val="18"/>
                <w:u w:val="single" w:color="000000"/>
              </w:rPr>
            </w:pPr>
            <w:proofErr w:type="spellStart"/>
            <w:r w:rsidRPr="00DA06A7">
              <w:rPr>
                <w:rFonts w:ascii="Arial" w:eastAsia="Arial" w:hAnsi="Arial" w:cs="Arial"/>
                <w:bCs/>
                <w:color w:val="auto"/>
                <w:sz w:val="18"/>
                <w:szCs w:val="18"/>
                <w:u w:val="single" w:color="000000"/>
              </w:rPr>
              <w:t>Unid</w:t>
            </w:r>
            <w:proofErr w:type="spellEnd"/>
          </w:p>
        </w:tc>
        <w:tc>
          <w:tcPr>
            <w:tcW w:w="1418" w:type="dxa"/>
          </w:tcPr>
          <w:p w:rsidR="00DA06A7" w:rsidRPr="00DA06A7" w:rsidRDefault="00DA06A7" w:rsidP="00DA06A7">
            <w:pPr>
              <w:keepNext/>
              <w:keepLines/>
              <w:spacing w:after="452" w:line="265" w:lineRule="auto"/>
              <w:ind w:left="10" w:right="0"/>
              <w:jc w:val="center"/>
              <w:outlineLvl w:val="0"/>
              <w:rPr>
                <w:rFonts w:ascii="Arial" w:eastAsia="Arial" w:hAnsi="Arial" w:cs="Arial"/>
                <w:bCs/>
                <w:color w:val="auto"/>
                <w:sz w:val="18"/>
                <w:szCs w:val="18"/>
                <w:u w:val="single" w:color="000000"/>
              </w:rPr>
            </w:pPr>
          </w:p>
          <w:p w:rsidR="00DA06A7" w:rsidRPr="00DA06A7" w:rsidRDefault="00DA06A7" w:rsidP="00DA06A7">
            <w:pPr>
              <w:spacing w:after="354" w:line="367" w:lineRule="auto"/>
              <w:ind w:left="10" w:right="0"/>
              <w:rPr>
                <w:rFonts w:ascii="Arial" w:eastAsia="Arial" w:hAnsi="Arial" w:cs="Arial"/>
                <w:sz w:val="18"/>
                <w:szCs w:val="18"/>
              </w:rPr>
            </w:pPr>
            <w:r w:rsidRPr="00DA06A7">
              <w:rPr>
                <w:rFonts w:ascii="Arial" w:eastAsia="Arial" w:hAnsi="Arial" w:cs="Arial"/>
                <w:sz w:val="18"/>
                <w:szCs w:val="18"/>
              </w:rPr>
              <w:t>R$5.500,00</w:t>
            </w:r>
          </w:p>
        </w:tc>
        <w:tc>
          <w:tcPr>
            <w:tcW w:w="2268" w:type="dxa"/>
            <w:gridSpan w:val="3"/>
          </w:tcPr>
          <w:p w:rsidR="00DA06A7" w:rsidRPr="00DA06A7" w:rsidRDefault="00DA06A7" w:rsidP="00DA06A7">
            <w:pPr>
              <w:keepNext/>
              <w:keepLines/>
              <w:spacing w:after="452" w:line="265" w:lineRule="auto"/>
              <w:ind w:left="10" w:right="0"/>
              <w:jc w:val="center"/>
              <w:outlineLvl w:val="0"/>
              <w:rPr>
                <w:rFonts w:ascii="Arial" w:eastAsia="Arial" w:hAnsi="Arial" w:cs="Arial"/>
                <w:bCs/>
                <w:color w:val="auto"/>
                <w:sz w:val="18"/>
                <w:szCs w:val="18"/>
                <w:u w:val="single" w:color="000000"/>
              </w:rPr>
            </w:pPr>
          </w:p>
          <w:p w:rsidR="00DA06A7" w:rsidRPr="00DA06A7" w:rsidRDefault="00DA06A7" w:rsidP="00DA06A7">
            <w:pPr>
              <w:spacing w:after="354" w:line="367" w:lineRule="auto"/>
              <w:ind w:left="10" w:right="0"/>
              <w:rPr>
                <w:rFonts w:ascii="Arial" w:eastAsia="Arial" w:hAnsi="Arial" w:cs="Arial"/>
                <w:sz w:val="20"/>
              </w:rPr>
            </w:pPr>
            <w:r w:rsidRPr="00DA06A7">
              <w:rPr>
                <w:rFonts w:ascii="Arial" w:eastAsia="Arial" w:hAnsi="Arial" w:cs="Arial"/>
                <w:sz w:val="20"/>
              </w:rPr>
              <w:t>R$27.500,00</w:t>
            </w:r>
          </w:p>
        </w:tc>
      </w:tr>
      <w:tr w:rsidR="00DA06A7" w:rsidRPr="00DA06A7" w:rsidTr="00AF3ECB">
        <w:trPr>
          <w:jc w:val="center"/>
        </w:trPr>
        <w:tc>
          <w:tcPr>
            <w:tcW w:w="704" w:type="dxa"/>
            <w:vAlign w:val="center"/>
          </w:tcPr>
          <w:p w:rsidR="00DA06A7" w:rsidRPr="00DA06A7" w:rsidRDefault="00DA06A7" w:rsidP="00DA06A7">
            <w:pPr>
              <w:keepNext/>
              <w:keepLines/>
              <w:spacing w:after="452" w:line="265" w:lineRule="auto"/>
              <w:ind w:left="10" w:right="0"/>
              <w:jc w:val="center"/>
              <w:outlineLvl w:val="0"/>
              <w:rPr>
                <w:rFonts w:ascii="Arial" w:eastAsia="Arial" w:hAnsi="Arial" w:cs="Arial"/>
                <w:b/>
                <w:color w:val="auto"/>
                <w:sz w:val="18"/>
                <w:szCs w:val="18"/>
                <w:u w:val="single" w:color="000000"/>
              </w:rPr>
            </w:pPr>
            <w:r w:rsidRPr="00DA06A7">
              <w:rPr>
                <w:rFonts w:ascii="Arial" w:eastAsia="Arial" w:hAnsi="Arial" w:cs="Arial"/>
                <w:b/>
                <w:color w:val="auto"/>
                <w:sz w:val="18"/>
                <w:szCs w:val="18"/>
                <w:u w:val="single" w:color="000000"/>
              </w:rPr>
              <w:t>6</w:t>
            </w:r>
          </w:p>
        </w:tc>
        <w:tc>
          <w:tcPr>
            <w:tcW w:w="3402" w:type="dxa"/>
          </w:tcPr>
          <w:p w:rsidR="00DA06A7" w:rsidRPr="00DA06A7" w:rsidRDefault="00DA06A7" w:rsidP="00DA06A7">
            <w:pPr>
              <w:keepNext/>
              <w:keepLines/>
              <w:spacing w:after="452" w:line="265" w:lineRule="auto"/>
              <w:ind w:left="10" w:right="0"/>
              <w:jc w:val="left"/>
              <w:outlineLvl w:val="0"/>
              <w:rPr>
                <w:rFonts w:ascii="Arial" w:eastAsia="Arial" w:hAnsi="Arial" w:cs="Arial"/>
                <w:bCs/>
                <w:color w:val="auto"/>
                <w:sz w:val="18"/>
                <w:szCs w:val="18"/>
                <w:u w:val="single" w:color="000000"/>
              </w:rPr>
            </w:pPr>
            <w:r w:rsidRPr="00DA06A7">
              <w:rPr>
                <w:rFonts w:ascii="Arial" w:eastAsia="Arial" w:hAnsi="Arial" w:cs="Arial"/>
                <w:bCs/>
                <w:color w:val="auto"/>
                <w:sz w:val="18"/>
                <w:szCs w:val="18"/>
                <w:u w:val="single" w:color="000000"/>
              </w:rPr>
              <w:t>Seladora tipo aplicação, manual, grau cirúrgico.</w:t>
            </w:r>
          </w:p>
        </w:tc>
        <w:tc>
          <w:tcPr>
            <w:tcW w:w="709" w:type="dxa"/>
          </w:tcPr>
          <w:p w:rsidR="00DA06A7" w:rsidRPr="00DA06A7" w:rsidRDefault="00DA06A7" w:rsidP="00DA06A7">
            <w:pPr>
              <w:keepNext/>
              <w:keepLines/>
              <w:spacing w:after="452" w:line="265" w:lineRule="auto"/>
              <w:ind w:left="10" w:right="0"/>
              <w:jc w:val="left"/>
              <w:outlineLvl w:val="0"/>
              <w:rPr>
                <w:rFonts w:ascii="Arial" w:eastAsia="Arial" w:hAnsi="Arial" w:cs="Arial"/>
                <w:bCs/>
                <w:color w:val="auto"/>
                <w:sz w:val="18"/>
                <w:szCs w:val="18"/>
                <w:u w:val="single" w:color="000000"/>
              </w:rPr>
            </w:pPr>
            <w:r w:rsidRPr="00DA06A7">
              <w:rPr>
                <w:rFonts w:ascii="Arial" w:eastAsia="Arial" w:hAnsi="Arial" w:cs="Arial"/>
                <w:bCs/>
                <w:color w:val="auto"/>
                <w:sz w:val="18"/>
                <w:szCs w:val="18"/>
                <w:u w:val="single" w:color="000000"/>
              </w:rPr>
              <w:t xml:space="preserve">          04</w:t>
            </w:r>
          </w:p>
        </w:tc>
        <w:tc>
          <w:tcPr>
            <w:tcW w:w="1559" w:type="dxa"/>
            <w:shd w:val="clear" w:color="auto" w:fill="auto"/>
            <w:vAlign w:val="center"/>
          </w:tcPr>
          <w:p w:rsidR="00DA06A7" w:rsidRPr="00DA06A7" w:rsidRDefault="00DA06A7" w:rsidP="00DA06A7">
            <w:pPr>
              <w:keepNext/>
              <w:keepLines/>
              <w:spacing w:after="452" w:line="265" w:lineRule="auto"/>
              <w:ind w:left="10" w:right="0"/>
              <w:jc w:val="left"/>
              <w:outlineLvl w:val="0"/>
              <w:rPr>
                <w:rFonts w:ascii="Arial" w:eastAsia="Arial" w:hAnsi="Arial" w:cs="Arial"/>
                <w:bCs/>
                <w:color w:val="auto"/>
                <w:sz w:val="18"/>
                <w:szCs w:val="18"/>
                <w:u w:val="single" w:color="000000"/>
              </w:rPr>
            </w:pPr>
            <w:proofErr w:type="spellStart"/>
            <w:r w:rsidRPr="00DA06A7">
              <w:rPr>
                <w:rFonts w:ascii="Arial" w:eastAsia="Arial" w:hAnsi="Arial" w:cs="Arial"/>
                <w:bCs/>
                <w:color w:val="auto"/>
                <w:sz w:val="18"/>
                <w:szCs w:val="18"/>
                <w:u w:val="single" w:color="000000"/>
              </w:rPr>
              <w:t>Unid</w:t>
            </w:r>
            <w:proofErr w:type="spellEnd"/>
          </w:p>
        </w:tc>
        <w:tc>
          <w:tcPr>
            <w:tcW w:w="1418" w:type="dxa"/>
          </w:tcPr>
          <w:p w:rsidR="00DA06A7" w:rsidRPr="00DA06A7" w:rsidRDefault="00DA06A7" w:rsidP="00DA06A7">
            <w:pPr>
              <w:keepNext/>
              <w:keepLines/>
              <w:spacing w:after="452" w:line="265" w:lineRule="auto"/>
              <w:ind w:left="10" w:right="0"/>
              <w:jc w:val="left"/>
              <w:outlineLvl w:val="0"/>
              <w:rPr>
                <w:rFonts w:ascii="Arial" w:eastAsia="Arial" w:hAnsi="Arial" w:cs="Arial"/>
                <w:bCs/>
                <w:color w:val="auto"/>
                <w:sz w:val="18"/>
                <w:szCs w:val="18"/>
                <w:u w:val="single" w:color="000000"/>
              </w:rPr>
            </w:pPr>
          </w:p>
          <w:p w:rsidR="00DA06A7" w:rsidRPr="00DA06A7" w:rsidRDefault="00DA06A7" w:rsidP="00DA06A7">
            <w:pPr>
              <w:spacing w:after="354" w:line="367" w:lineRule="auto"/>
              <w:ind w:left="10" w:right="0"/>
              <w:rPr>
                <w:rFonts w:ascii="Arial" w:eastAsia="Arial" w:hAnsi="Arial" w:cs="Arial"/>
                <w:sz w:val="18"/>
                <w:szCs w:val="18"/>
              </w:rPr>
            </w:pPr>
            <w:r w:rsidRPr="00DA06A7">
              <w:rPr>
                <w:rFonts w:ascii="Arial" w:eastAsia="Arial" w:hAnsi="Arial" w:cs="Arial"/>
                <w:sz w:val="18"/>
                <w:szCs w:val="18"/>
              </w:rPr>
              <w:t>R$1.440,00</w:t>
            </w:r>
          </w:p>
        </w:tc>
        <w:tc>
          <w:tcPr>
            <w:tcW w:w="2268" w:type="dxa"/>
            <w:gridSpan w:val="3"/>
          </w:tcPr>
          <w:p w:rsidR="00DA06A7" w:rsidRPr="00DA06A7" w:rsidRDefault="00DA06A7" w:rsidP="00DA06A7">
            <w:pPr>
              <w:keepNext/>
              <w:keepLines/>
              <w:spacing w:after="452" w:line="265" w:lineRule="auto"/>
              <w:ind w:left="10" w:right="0"/>
              <w:jc w:val="left"/>
              <w:outlineLvl w:val="0"/>
              <w:rPr>
                <w:rFonts w:ascii="Arial" w:eastAsia="Arial" w:hAnsi="Arial" w:cs="Arial"/>
                <w:bCs/>
                <w:color w:val="auto"/>
                <w:sz w:val="18"/>
                <w:szCs w:val="18"/>
                <w:u w:val="single" w:color="000000"/>
              </w:rPr>
            </w:pPr>
          </w:p>
          <w:p w:rsidR="00DA06A7" w:rsidRPr="00DA06A7" w:rsidRDefault="00DA06A7" w:rsidP="00DA06A7">
            <w:pPr>
              <w:spacing w:after="354" w:line="367" w:lineRule="auto"/>
              <w:ind w:left="10" w:right="0"/>
              <w:rPr>
                <w:rFonts w:ascii="Arial" w:eastAsia="Arial" w:hAnsi="Arial" w:cs="Arial"/>
                <w:sz w:val="20"/>
              </w:rPr>
            </w:pPr>
            <w:r w:rsidRPr="00DA06A7">
              <w:rPr>
                <w:rFonts w:ascii="Arial" w:eastAsia="Arial" w:hAnsi="Arial" w:cs="Arial"/>
                <w:sz w:val="20"/>
              </w:rPr>
              <w:t>R$5.760,00</w:t>
            </w:r>
          </w:p>
        </w:tc>
      </w:tr>
      <w:tr w:rsidR="00DA06A7" w:rsidRPr="00DA06A7" w:rsidTr="00AF3ECB">
        <w:trPr>
          <w:jc w:val="center"/>
        </w:trPr>
        <w:tc>
          <w:tcPr>
            <w:tcW w:w="704" w:type="dxa"/>
            <w:vAlign w:val="center"/>
          </w:tcPr>
          <w:p w:rsidR="00DA06A7" w:rsidRPr="00DA06A7" w:rsidRDefault="00DA06A7" w:rsidP="00DA06A7">
            <w:pPr>
              <w:keepNext/>
              <w:keepLines/>
              <w:spacing w:after="452" w:line="265" w:lineRule="auto"/>
              <w:ind w:left="10" w:right="0"/>
              <w:jc w:val="center"/>
              <w:outlineLvl w:val="0"/>
              <w:rPr>
                <w:rFonts w:ascii="Arial" w:eastAsia="Arial" w:hAnsi="Arial" w:cs="Arial"/>
                <w:b/>
                <w:color w:val="auto"/>
                <w:sz w:val="18"/>
                <w:szCs w:val="18"/>
                <w:u w:val="single" w:color="000000"/>
              </w:rPr>
            </w:pPr>
            <w:r w:rsidRPr="00DA06A7">
              <w:rPr>
                <w:rFonts w:ascii="Arial" w:eastAsia="Arial" w:hAnsi="Arial" w:cs="Arial"/>
                <w:b/>
                <w:color w:val="auto"/>
                <w:sz w:val="18"/>
                <w:szCs w:val="18"/>
                <w:u w:val="single" w:color="000000"/>
              </w:rPr>
              <w:t>7</w:t>
            </w:r>
          </w:p>
        </w:tc>
        <w:tc>
          <w:tcPr>
            <w:tcW w:w="3402" w:type="dxa"/>
          </w:tcPr>
          <w:p w:rsidR="00DA06A7" w:rsidRPr="00DA06A7" w:rsidRDefault="00DA06A7" w:rsidP="00DA06A7">
            <w:pPr>
              <w:keepNext/>
              <w:keepLines/>
              <w:spacing w:after="452" w:line="265" w:lineRule="auto"/>
              <w:ind w:left="10" w:right="0"/>
              <w:jc w:val="left"/>
              <w:outlineLvl w:val="0"/>
              <w:rPr>
                <w:rFonts w:ascii="Arial" w:eastAsia="Arial" w:hAnsi="Arial" w:cs="Arial"/>
                <w:bCs/>
                <w:color w:val="auto"/>
                <w:sz w:val="18"/>
                <w:szCs w:val="18"/>
                <w:u w:val="single" w:color="000000"/>
              </w:rPr>
            </w:pPr>
            <w:r w:rsidRPr="00DA06A7">
              <w:rPr>
                <w:rFonts w:ascii="Arial" w:eastAsia="Arial" w:hAnsi="Arial" w:cs="Arial"/>
                <w:bCs/>
                <w:color w:val="auto"/>
                <w:sz w:val="18"/>
                <w:szCs w:val="18"/>
                <w:u w:val="single" w:color="000000"/>
              </w:rPr>
              <w:t>Consultório odontológico – equipo – sugador – compressor de ar – foco refletor – mocho.</w:t>
            </w:r>
          </w:p>
        </w:tc>
        <w:tc>
          <w:tcPr>
            <w:tcW w:w="709" w:type="dxa"/>
          </w:tcPr>
          <w:p w:rsidR="00DA06A7" w:rsidRPr="00DA06A7" w:rsidRDefault="00DA06A7" w:rsidP="00DA06A7">
            <w:pPr>
              <w:keepNext/>
              <w:keepLines/>
              <w:spacing w:after="452" w:line="265" w:lineRule="auto"/>
              <w:ind w:left="10" w:right="0"/>
              <w:jc w:val="left"/>
              <w:outlineLvl w:val="0"/>
              <w:rPr>
                <w:rFonts w:ascii="Arial" w:eastAsia="Arial" w:hAnsi="Arial" w:cs="Arial"/>
                <w:bCs/>
                <w:color w:val="auto"/>
                <w:sz w:val="18"/>
                <w:szCs w:val="18"/>
                <w:u w:val="single" w:color="000000"/>
              </w:rPr>
            </w:pPr>
            <w:r w:rsidRPr="00DA06A7">
              <w:rPr>
                <w:rFonts w:ascii="Arial" w:eastAsia="Arial" w:hAnsi="Arial" w:cs="Arial"/>
                <w:bCs/>
                <w:color w:val="auto"/>
                <w:sz w:val="18"/>
                <w:szCs w:val="18"/>
                <w:u w:val="single" w:color="000000"/>
              </w:rPr>
              <w:t xml:space="preserve">          01</w:t>
            </w:r>
          </w:p>
        </w:tc>
        <w:tc>
          <w:tcPr>
            <w:tcW w:w="1559" w:type="dxa"/>
            <w:shd w:val="clear" w:color="auto" w:fill="auto"/>
            <w:vAlign w:val="center"/>
          </w:tcPr>
          <w:p w:rsidR="00DA06A7" w:rsidRPr="00DA06A7" w:rsidRDefault="00DA06A7" w:rsidP="00DA06A7">
            <w:pPr>
              <w:keepNext/>
              <w:keepLines/>
              <w:spacing w:after="452" w:line="265" w:lineRule="auto"/>
              <w:ind w:left="10" w:right="0"/>
              <w:jc w:val="center"/>
              <w:outlineLvl w:val="0"/>
              <w:rPr>
                <w:rFonts w:ascii="Arial" w:eastAsia="Arial" w:hAnsi="Arial" w:cs="Arial"/>
                <w:bCs/>
                <w:color w:val="auto"/>
                <w:sz w:val="18"/>
                <w:szCs w:val="18"/>
                <w:u w:val="single" w:color="000000"/>
              </w:rPr>
            </w:pPr>
            <w:proofErr w:type="spellStart"/>
            <w:r w:rsidRPr="00DA06A7">
              <w:rPr>
                <w:rFonts w:ascii="Arial" w:eastAsia="Arial" w:hAnsi="Arial" w:cs="Arial"/>
                <w:bCs/>
                <w:color w:val="auto"/>
                <w:sz w:val="18"/>
                <w:szCs w:val="18"/>
                <w:u w:val="single" w:color="000000"/>
              </w:rPr>
              <w:t>Unid</w:t>
            </w:r>
            <w:proofErr w:type="spellEnd"/>
          </w:p>
        </w:tc>
        <w:tc>
          <w:tcPr>
            <w:tcW w:w="1418" w:type="dxa"/>
          </w:tcPr>
          <w:p w:rsidR="00DA06A7" w:rsidRPr="00DA06A7" w:rsidRDefault="00DA06A7" w:rsidP="00DA06A7">
            <w:pPr>
              <w:keepNext/>
              <w:keepLines/>
              <w:spacing w:after="452" w:line="265" w:lineRule="auto"/>
              <w:ind w:left="10" w:right="0"/>
              <w:jc w:val="center"/>
              <w:outlineLvl w:val="0"/>
              <w:rPr>
                <w:rFonts w:ascii="Arial" w:eastAsia="Arial" w:hAnsi="Arial" w:cs="Arial"/>
                <w:bCs/>
                <w:color w:val="auto"/>
                <w:sz w:val="18"/>
                <w:szCs w:val="18"/>
                <w:u w:val="single" w:color="000000"/>
              </w:rPr>
            </w:pPr>
          </w:p>
          <w:p w:rsidR="00DA06A7" w:rsidRPr="00DA06A7" w:rsidRDefault="00DA06A7" w:rsidP="00DA06A7">
            <w:pPr>
              <w:spacing w:after="354" w:line="367" w:lineRule="auto"/>
              <w:ind w:left="10" w:right="0"/>
              <w:rPr>
                <w:rFonts w:ascii="Arial" w:eastAsia="Arial" w:hAnsi="Arial" w:cs="Arial"/>
                <w:sz w:val="18"/>
                <w:szCs w:val="18"/>
              </w:rPr>
            </w:pPr>
            <w:r w:rsidRPr="00DA06A7">
              <w:rPr>
                <w:rFonts w:ascii="Arial" w:eastAsia="Arial" w:hAnsi="Arial" w:cs="Arial"/>
                <w:sz w:val="18"/>
                <w:szCs w:val="18"/>
              </w:rPr>
              <w:t>R$25.959,00</w:t>
            </w:r>
          </w:p>
        </w:tc>
        <w:tc>
          <w:tcPr>
            <w:tcW w:w="2268" w:type="dxa"/>
            <w:gridSpan w:val="3"/>
          </w:tcPr>
          <w:p w:rsidR="00DA06A7" w:rsidRPr="00DA06A7" w:rsidRDefault="00DA06A7" w:rsidP="00DA06A7">
            <w:pPr>
              <w:keepNext/>
              <w:keepLines/>
              <w:spacing w:after="452" w:line="265" w:lineRule="auto"/>
              <w:ind w:left="10" w:right="0"/>
              <w:jc w:val="center"/>
              <w:outlineLvl w:val="0"/>
              <w:rPr>
                <w:rFonts w:ascii="Arial" w:eastAsia="Arial" w:hAnsi="Arial" w:cs="Arial"/>
                <w:bCs/>
                <w:color w:val="auto"/>
                <w:sz w:val="18"/>
                <w:szCs w:val="18"/>
                <w:u w:val="single" w:color="000000"/>
              </w:rPr>
            </w:pPr>
          </w:p>
          <w:p w:rsidR="00DA06A7" w:rsidRPr="00DA06A7" w:rsidRDefault="00DA06A7" w:rsidP="00DA06A7">
            <w:pPr>
              <w:spacing w:after="354" w:line="367" w:lineRule="auto"/>
              <w:ind w:left="10" w:right="0"/>
              <w:rPr>
                <w:rFonts w:ascii="Arial" w:eastAsia="Arial" w:hAnsi="Arial" w:cs="Arial"/>
                <w:sz w:val="20"/>
              </w:rPr>
            </w:pPr>
            <w:r w:rsidRPr="00DA06A7">
              <w:rPr>
                <w:rFonts w:ascii="Arial" w:eastAsia="Arial" w:hAnsi="Arial" w:cs="Arial"/>
                <w:sz w:val="20"/>
              </w:rPr>
              <w:t>R$25.959,00</w:t>
            </w:r>
          </w:p>
        </w:tc>
      </w:tr>
      <w:tr w:rsidR="00DA06A7" w:rsidRPr="00DA06A7" w:rsidTr="00AF3ECB">
        <w:trPr>
          <w:jc w:val="center"/>
        </w:trPr>
        <w:tc>
          <w:tcPr>
            <w:tcW w:w="704" w:type="dxa"/>
            <w:vAlign w:val="center"/>
          </w:tcPr>
          <w:p w:rsidR="00DA06A7" w:rsidRPr="00DA06A7" w:rsidRDefault="00DA06A7" w:rsidP="00DA06A7">
            <w:pPr>
              <w:keepNext/>
              <w:keepLines/>
              <w:spacing w:after="452" w:line="265" w:lineRule="auto"/>
              <w:ind w:left="10" w:right="0"/>
              <w:jc w:val="center"/>
              <w:outlineLvl w:val="0"/>
              <w:rPr>
                <w:rFonts w:ascii="Arial" w:eastAsia="Arial" w:hAnsi="Arial" w:cs="Arial"/>
                <w:b/>
                <w:color w:val="auto"/>
                <w:sz w:val="18"/>
                <w:szCs w:val="18"/>
                <w:u w:val="single" w:color="000000"/>
              </w:rPr>
            </w:pPr>
            <w:r w:rsidRPr="00DA06A7">
              <w:rPr>
                <w:rFonts w:ascii="Arial" w:eastAsia="Arial" w:hAnsi="Arial" w:cs="Arial"/>
                <w:b/>
                <w:color w:val="auto"/>
                <w:sz w:val="18"/>
                <w:szCs w:val="18"/>
                <w:u w:val="single" w:color="000000"/>
              </w:rPr>
              <w:t>8</w:t>
            </w:r>
          </w:p>
        </w:tc>
        <w:tc>
          <w:tcPr>
            <w:tcW w:w="3402" w:type="dxa"/>
          </w:tcPr>
          <w:p w:rsidR="00DA06A7" w:rsidRPr="00DA06A7" w:rsidRDefault="00DA06A7" w:rsidP="00DA06A7">
            <w:pPr>
              <w:keepNext/>
              <w:keepLines/>
              <w:spacing w:after="452" w:line="265" w:lineRule="auto"/>
              <w:ind w:left="10" w:right="0"/>
              <w:jc w:val="left"/>
              <w:outlineLvl w:val="0"/>
              <w:rPr>
                <w:rFonts w:ascii="Arial" w:eastAsia="Arial" w:hAnsi="Arial" w:cs="Arial"/>
                <w:bCs/>
                <w:color w:val="auto"/>
                <w:sz w:val="18"/>
                <w:szCs w:val="18"/>
                <w:u w:val="single" w:color="000000"/>
              </w:rPr>
            </w:pPr>
            <w:proofErr w:type="spellStart"/>
            <w:r w:rsidRPr="00DA06A7">
              <w:rPr>
                <w:rFonts w:ascii="Arial" w:eastAsia="Arial" w:hAnsi="Arial" w:cs="Arial"/>
                <w:bCs/>
                <w:color w:val="auto"/>
                <w:sz w:val="18"/>
                <w:szCs w:val="18"/>
                <w:u w:val="single" w:color="000000"/>
              </w:rPr>
              <w:t>Armagamador</w:t>
            </w:r>
            <w:proofErr w:type="spellEnd"/>
            <w:r w:rsidRPr="00DA06A7">
              <w:rPr>
                <w:rFonts w:ascii="Arial" w:eastAsia="Arial" w:hAnsi="Arial" w:cs="Arial"/>
                <w:bCs/>
                <w:color w:val="auto"/>
                <w:sz w:val="18"/>
                <w:szCs w:val="18"/>
                <w:u w:val="single" w:color="000000"/>
              </w:rPr>
              <w:t xml:space="preserve"> odontológico, tipo capsula e modo de operação digital.</w:t>
            </w:r>
          </w:p>
        </w:tc>
        <w:tc>
          <w:tcPr>
            <w:tcW w:w="709" w:type="dxa"/>
          </w:tcPr>
          <w:p w:rsidR="00DA06A7" w:rsidRPr="00DA06A7" w:rsidRDefault="00DA06A7" w:rsidP="00DA06A7">
            <w:pPr>
              <w:keepNext/>
              <w:keepLines/>
              <w:spacing w:after="452" w:line="265" w:lineRule="auto"/>
              <w:ind w:left="10" w:right="0"/>
              <w:jc w:val="left"/>
              <w:outlineLvl w:val="0"/>
              <w:rPr>
                <w:rFonts w:ascii="Arial" w:eastAsia="Arial" w:hAnsi="Arial" w:cs="Arial"/>
                <w:bCs/>
                <w:color w:val="auto"/>
                <w:sz w:val="18"/>
                <w:szCs w:val="18"/>
                <w:u w:val="single" w:color="000000"/>
              </w:rPr>
            </w:pPr>
            <w:r w:rsidRPr="00DA06A7">
              <w:rPr>
                <w:rFonts w:ascii="Arial" w:eastAsia="Arial" w:hAnsi="Arial" w:cs="Arial"/>
                <w:bCs/>
                <w:color w:val="auto"/>
                <w:sz w:val="18"/>
                <w:szCs w:val="18"/>
                <w:u w:val="single" w:color="000000"/>
              </w:rPr>
              <w:t xml:space="preserve">          04</w:t>
            </w:r>
          </w:p>
        </w:tc>
        <w:tc>
          <w:tcPr>
            <w:tcW w:w="1559" w:type="dxa"/>
            <w:shd w:val="clear" w:color="auto" w:fill="auto"/>
            <w:vAlign w:val="center"/>
          </w:tcPr>
          <w:p w:rsidR="00DA06A7" w:rsidRPr="00DA06A7" w:rsidRDefault="00DA06A7" w:rsidP="00DA06A7">
            <w:pPr>
              <w:keepNext/>
              <w:keepLines/>
              <w:spacing w:after="452" w:line="265" w:lineRule="auto"/>
              <w:ind w:left="10" w:right="0"/>
              <w:jc w:val="left"/>
              <w:outlineLvl w:val="0"/>
              <w:rPr>
                <w:rFonts w:ascii="Arial" w:eastAsia="Arial" w:hAnsi="Arial" w:cs="Arial"/>
                <w:bCs/>
                <w:color w:val="auto"/>
                <w:sz w:val="18"/>
                <w:szCs w:val="18"/>
                <w:u w:val="single" w:color="000000"/>
              </w:rPr>
            </w:pPr>
            <w:proofErr w:type="spellStart"/>
            <w:r w:rsidRPr="00DA06A7">
              <w:rPr>
                <w:rFonts w:ascii="Arial" w:eastAsia="Arial" w:hAnsi="Arial" w:cs="Arial"/>
                <w:bCs/>
                <w:color w:val="auto"/>
                <w:sz w:val="18"/>
                <w:szCs w:val="18"/>
                <w:u w:val="single" w:color="000000"/>
              </w:rPr>
              <w:t>Unid</w:t>
            </w:r>
            <w:proofErr w:type="spellEnd"/>
          </w:p>
        </w:tc>
        <w:tc>
          <w:tcPr>
            <w:tcW w:w="1418" w:type="dxa"/>
          </w:tcPr>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r w:rsidRPr="00DA06A7">
              <w:rPr>
                <w:rFonts w:ascii="Arial" w:eastAsia="Arial" w:hAnsi="Arial" w:cs="Arial"/>
                <w:sz w:val="18"/>
                <w:szCs w:val="18"/>
              </w:rPr>
              <w:t>R$1.800,00</w:t>
            </w:r>
          </w:p>
        </w:tc>
        <w:tc>
          <w:tcPr>
            <w:tcW w:w="2268" w:type="dxa"/>
            <w:gridSpan w:val="3"/>
          </w:tcPr>
          <w:p w:rsidR="00DA06A7" w:rsidRPr="00DA06A7" w:rsidRDefault="00DA06A7" w:rsidP="00DA06A7">
            <w:pPr>
              <w:spacing w:after="354" w:line="367" w:lineRule="auto"/>
              <w:ind w:left="10" w:right="0"/>
              <w:rPr>
                <w:rFonts w:ascii="Arial" w:eastAsia="Arial" w:hAnsi="Arial" w:cs="Arial"/>
                <w:sz w:val="18"/>
                <w:szCs w:val="18"/>
              </w:rPr>
            </w:pPr>
          </w:p>
          <w:p w:rsidR="00DA06A7" w:rsidRPr="00DA06A7" w:rsidRDefault="00DA06A7" w:rsidP="00DA06A7">
            <w:pPr>
              <w:spacing w:after="354" w:line="367" w:lineRule="auto"/>
              <w:ind w:left="10" w:right="0"/>
              <w:rPr>
                <w:rFonts w:ascii="Arial" w:eastAsia="Arial" w:hAnsi="Arial" w:cs="Arial"/>
                <w:sz w:val="18"/>
                <w:szCs w:val="18"/>
              </w:rPr>
            </w:pPr>
            <w:r w:rsidRPr="00DA06A7">
              <w:rPr>
                <w:rFonts w:ascii="Arial" w:eastAsia="Arial" w:hAnsi="Arial" w:cs="Arial"/>
                <w:sz w:val="18"/>
                <w:szCs w:val="18"/>
              </w:rPr>
              <w:t>R$7.200,00</w:t>
            </w:r>
          </w:p>
        </w:tc>
      </w:tr>
      <w:tr w:rsidR="00DA06A7" w:rsidRPr="00DA06A7" w:rsidTr="00AF3ECB">
        <w:trPr>
          <w:jc w:val="center"/>
        </w:trPr>
        <w:tc>
          <w:tcPr>
            <w:tcW w:w="704" w:type="dxa"/>
            <w:vAlign w:val="center"/>
          </w:tcPr>
          <w:p w:rsidR="00DA06A7" w:rsidRPr="00DA06A7" w:rsidRDefault="00DA06A7" w:rsidP="00DA06A7">
            <w:pPr>
              <w:keepNext/>
              <w:keepLines/>
              <w:spacing w:after="452" w:line="265" w:lineRule="auto"/>
              <w:ind w:left="10" w:right="0"/>
              <w:jc w:val="center"/>
              <w:outlineLvl w:val="0"/>
              <w:rPr>
                <w:rFonts w:ascii="Arial" w:eastAsia="Arial" w:hAnsi="Arial" w:cs="Arial"/>
                <w:b/>
                <w:color w:val="auto"/>
                <w:sz w:val="18"/>
                <w:szCs w:val="18"/>
                <w:u w:val="single" w:color="000000"/>
              </w:rPr>
            </w:pPr>
            <w:r w:rsidRPr="00DA06A7">
              <w:rPr>
                <w:rFonts w:ascii="Arial" w:eastAsia="Arial" w:hAnsi="Arial" w:cs="Arial"/>
                <w:b/>
                <w:color w:val="auto"/>
                <w:sz w:val="18"/>
                <w:szCs w:val="18"/>
                <w:u w:val="single" w:color="000000"/>
              </w:rPr>
              <w:t>9</w:t>
            </w:r>
          </w:p>
        </w:tc>
        <w:tc>
          <w:tcPr>
            <w:tcW w:w="3402" w:type="dxa"/>
          </w:tcPr>
          <w:p w:rsidR="00DA06A7" w:rsidRPr="00DA06A7" w:rsidRDefault="00DA06A7" w:rsidP="00DA06A7">
            <w:pPr>
              <w:keepNext/>
              <w:keepLines/>
              <w:spacing w:after="452" w:line="265" w:lineRule="auto"/>
              <w:ind w:left="10" w:right="0"/>
              <w:jc w:val="left"/>
              <w:outlineLvl w:val="0"/>
              <w:rPr>
                <w:rFonts w:ascii="Arial" w:eastAsia="Arial" w:hAnsi="Arial" w:cs="Arial"/>
                <w:bCs/>
                <w:color w:val="auto"/>
                <w:sz w:val="18"/>
                <w:szCs w:val="18"/>
                <w:u w:val="single" w:color="000000"/>
              </w:rPr>
            </w:pPr>
            <w:proofErr w:type="spellStart"/>
            <w:r w:rsidRPr="00DA06A7">
              <w:rPr>
                <w:rFonts w:ascii="Arial" w:eastAsia="Arial" w:hAnsi="Arial" w:cs="Arial"/>
                <w:bCs/>
                <w:color w:val="auto"/>
                <w:sz w:val="18"/>
                <w:szCs w:val="18"/>
                <w:u w:val="single" w:color="000000"/>
              </w:rPr>
              <w:t>Fotopolimerizador</w:t>
            </w:r>
            <w:proofErr w:type="spellEnd"/>
            <w:r w:rsidRPr="00DA06A7">
              <w:rPr>
                <w:rFonts w:ascii="Arial" w:eastAsia="Arial" w:hAnsi="Arial" w:cs="Arial"/>
                <w:bCs/>
                <w:color w:val="auto"/>
                <w:sz w:val="18"/>
                <w:szCs w:val="18"/>
                <w:u w:val="single" w:color="000000"/>
              </w:rPr>
              <w:t xml:space="preserve"> de resinas – tipo </w:t>
            </w:r>
            <w:proofErr w:type="spellStart"/>
            <w:r w:rsidRPr="00DA06A7">
              <w:rPr>
                <w:rFonts w:ascii="Arial" w:eastAsia="Arial" w:hAnsi="Arial" w:cs="Arial"/>
                <w:bCs/>
                <w:color w:val="auto"/>
                <w:sz w:val="18"/>
                <w:szCs w:val="18"/>
                <w:u w:val="single" w:color="000000"/>
              </w:rPr>
              <w:t>led</w:t>
            </w:r>
            <w:proofErr w:type="spellEnd"/>
            <w:r w:rsidRPr="00DA06A7">
              <w:rPr>
                <w:rFonts w:ascii="Arial" w:eastAsia="Arial" w:hAnsi="Arial" w:cs="Arial"/>
                <w:bCs/>
                <w:color w:val="auto"/>
                <w:sz w:val="18"/>
                <w:szCs w:val="18"/>
                <w:u w:val="single" w:color="000000"/>
              </w:rPr>
              <w:t>, sem fio sem radiômetro.</w:t>
            </w:r>
          </w:p>
        </w:tc>
        <w:tc>
          <w:tcPr>
            <w:tcW w:w="709" w:type="dxa"/>
          </w:tcPr>
          <w:p w:rsidR="00DA06A7" w:rsidRPr="00DA06A7" w:rsidRDefault="00DA06A7" w:rsidP="00DA06A7">
            <w:pPr>
              <w:keepNext/>
              <w:keepLines/>
              <w:spacing w:after="452" w:line="265" w:lineRule="auto"/>
              <w:ind w:left="10" w:right="0"/>
              <w:jc w:val="left"/>
              <w:outlineLvl w:val="0"/>
              <w:rPr>
                <w:rFonts w:ascii="Arial" w:eastAsia="Arial" w:hAnsi="Arial" w:cs="Arial"/>
                <w:bCs/>
                <w:color w:val="auto"/>
                <w:sz w:val="18"/>
                <w:szCs w:val="18"/>
                <w:u w:val="single" w:color="000000"/>
              </w:rPr>
            </w:pPr>
            <w:r w:rsidRPr="00DA06A7">
              <w:rPr>
                <w:rFonts w:ascii="Arial" w:eastAsia="Arial" w:hAnsi="Arial" w:cs="Arial"/>
                <w:bCs/>
                <w:color w:val="auto"/>
                <w:sz w:val="18"/>
                <w:szCs w:val="18"/>
                <w:u w:val="single" w:color="000000"/>
              </w:rPr>
              <w:t xml:space="preserve">          05</w:t>
            </w:r>
          </w:p>
        </w:tc>
        <w:tc>
          <w:tcPr>
            <w:tcW w:w="1559" w:type="dxa"/>
            <w:shd w:val="clear" w:color="auto" w:fill="auto"/>
            <w:vAlign w:val="center"/>
          </w:tcPr>
          <w:p w:rsidR="00DA06A7" w:rsidRPr="00DA06A7" w:rsidRDefault="00DA06A7" w:rsidP="00DA06A7">
            <w:pPr>
              <w:keepNext/>
              <w:keepLines/>
              <w:spacing w:after="452" w:line="265" w:lineRule="auto"/>
              <w:ind w:left="10" w:right="0"/>
              <w:jc w:val="left"/>
              <w:outlineLvl w:val="0"/>
              <w:rPr>
                <w:rFonts w:ascii="Arial" w:eastAsia="Arial" w:hAnsi="Arial" w:cs="Arial"/>
                <w:bCs/>
                <w:color w:val="auto"/>
                <w:sz w:val="18"/>
                <w:szCs w:val="18"/>
                <w:u w:val="single" w:color="000000"/>
              </w:rPr>
            </w:pPr>
            <w:proofErr w:type="spellStart"/>
            <w:r w:rsidRPr="00DA06A7">
              <w:rPr>
                <w:rFonts w:ascii="Arial" w:eastAsia="Arial" w:hAnsi="Arial" w:cs="Arial"/>
                <w:bCs/>
                <w:color w:val="auto"/>
                <w:sz w:val="18"/>
                <w:szCs w:val="18"/>
                <w:u w:val="single" w:color="000000"/>
              </w:rPr>
              <w:t>Unid</w:t>
            </w:r>
            <w:proofErr w:type="spellEnd"/>
          </w:p>
        </w:tc>
        <w:tc>
          <w:tcPr>
            <w:tcW w:w="1418" w:type="dxa"/>
          </w:tcPr>
          <w:p w:rsidR="00DA06A7" w:rsidRPr="00DA06A7" w:rsidRDefault="00DA06A7" w:rsidP="00DA06A7">
            <w:pPr>
              <w:keepNext/>
              <w:keepLines/>
              <w:spacing w:after="452" w:line="265" w:lineRule="auto"/>
              <w:ind w:left="10" w:right="0"/>
              <w:jc w:val="left"/>
              <w:outlineLvl w:val="0"/>
              <w:rPr>
                <w:rFonts w:ascii="Arial" w:eastAsia="Arial" w:hAnsi="Arial" w:cs="Arial"/>
                <w:bCs/>
                <w:color w:val="auto"/>
                <w:sz w:val="18"/>
                <w:szCs w:val="18"/>
                <w:u w:val="single" w:color="000000"/>
              </w:rPr>
            </w:pPr>
          </w:p>
          <w:p w:rsidR="00DA06A7" w:rsidRPr="00DA06A7" w:rsidRDefault="00DA06A7" w:rsidP="00DA06A7">
            <w:pPr>
              <w:keepNext/>
              <w:keepLines/>
              <w:spacing w:after="452" w:line="265" w:lineRule="auto"/>
              <w:ind w:left="10" w:right="0"/>
              <w:jc w:val="left"/>
              <w:outlineLvl w:val="0"/>
              <w:rPr>
                <w:rFonts w:ascii="Arial" w:eastAsia="Arial" w:hAnsi="Arial" w:cs="Arial"/>
                <w:bCs/>
                <w:color w:val="auto"/>
                <w:sz w:val="18"/>
                <w:szCs w:val="18"/>
                <w:u w:val="single" w:color="000000"/>
              </w:rPr>
            </w:pPr>
            <w:r w:rsidRPr="00DA06A7">
              <w:rPr>
                <w:rFonts w:ascii="Arial" w:eastAsia="Arial" w:hAnsi="Arial" w:cs="Arial"/>
                <w:bCs/>
                <w:color w:val="auto"/>
                <w:sz w:val="18"/>
                <w:szCs w:val="18"/>
                <w:u w:val="single" w:color="000000"/>
              </w:rPr>
              <w:t>R$1.300,00</w:t>
            </w:r>
          </w:p>
        </w:tc>
        <w:tc>
          <w:tcPr>
            <w:tcW w:w="2268" w:type="dxa"/>
            <w:gridSpan w:val="3"/>
          </w:tcPr>
          <w:p w:rsidR="00DA06A7" w:rsidRPr="00DA06A7" w:rsidRDefault="00DA06A7" w:rsidP="00DA06A7">
            <w:pPr>
              <w:keepNext/>
              <w:keepLines/>
              <w:spacing w:after="452" w:line="265" w:lineRule="auto"/>
              <w:ind w:left="10" w:right="0"/>
              <w:jc w:val="left"/>
              <w:outlineLvl w:val="0"/>
              <w:rPr>
                <w:rFonts w:ascii="Arial" w:eastAsia="Arial" w:hAnsi="Arial" w:cs="Arial"/>
                <w:bCs/>
                <w:color w:val="auto"/>
                <w:sz w:val="18"/>
                <w:szCs w:val="18"/>
                <w:u w:val="single" w:color="000000"/>
              </w:rPr>
            </w:pPr>
          </w:p>
          <w:p w:rsidR="00DA06A7" w:rsidRPr="00DA06A7" w:rsidRDefault="00DA06A7" w:rsidP="00DA06A7">
            <w:pPr>
              <w:spacing w:after="354" w:line="367" w:lineRule="auto"/>
              <w:ind w:left="10" w:right="0"/>
              <w:rPr>
                <w:rFonts w:ascii="Arial" w:eastAsia="Arial" w:hAnsi="Arial" w:cs="Arial"/>
                <w:sz w:val="20"/>
              </w:rPr>
            </w:pPr>
            <w:r w:rsidRPr="00DA06A7">
              <w:rPr>
                <w:rFonts w:ascii="Arial" w:eastAsia="Arial" w:hAnsi="Arial" w:cs="Arial"/>
                <w:sz w:val="20"/>
              </w:rPr>
              <w:t>R$6.500,00</w:t>
            </w:r>
          </w:p>
        </w:tc>
      </w:tr>
      <w:tr w:rsidR="00DA06A7" w:rsidRPr="00DA06A7" w:rsidTr="00AF3ECB">
        <w:trPr>
          <w:jc w:val="center"/>
        </w:trPr>
        <w:tc>
          <w:tcPr>
            <w:tcW w:w="704" w:type="dxa"/>
            <w:vAlign w:val="center"/>
          </w:tcPr>
          <w:p w:rsidR="00DA06A7" w:rsidRPr="00DA06A7" w:rsidRDefault="00DA06A7" w:rsidP="00DA06A7">
            <w:pPr>
              <w:keepNext/>
              <w:keepLines/>
              <w:spacing w:after="452" w:line="265" w:lineRule="auto"/>
              <w:ind w:left="10" w:right="0"/>
              <w:jc w:val="center"/>
              <w:outlineLvl w:val="0"/>
              <w:rPr>
                <w:rFonts w:ascii="Arial" w:eastAsia="Arial" w:hAnsi="Arial" w:cs="Arial"/>
                <w:b/>
                <w:color w:val="auto"/>
                <w:sz w:val="18"/>
                <w:szCs w:val="18"/>
                <w:u w:val="single" w:color="000000"/>
              </w:rPr>
            </w:pPr>
            <w:r w:rsidRPr="00DA06A7">
              <w:rPr>
                <w:rFonts w:ascii="Arial" w:eastAsia="Arial" w:hAnsi="Arial" w:cs="Arial"/>
                <w:b/>
                <w:color w:val="auto"/>
                <w:sz w:val="18"/>
                <w:szCs w:val="18"/>
                <w:u w:val="single" w:color="000000"/>
              </w:rPr>
              <w:t>10</w:t>
            </w:r>
          </w:p>
        </w:tc>
        <w:tc>
          <w:tcPr>
            <w:tcW w:w="3402" w:type="dxa"/>
          </w:tcPr>
          <w:p w:rsidR="00DA06A7" w:rsidRPr="00DA06A7" w:rsidRDefault="00DA06A7" w:rsidP="00DA06A7">
            <w:pPr>
              <w:keepNext/>
              <w:keepLines/>
              <w:spacing w:after="452" w:line="265" w:lineRule="auto"/>
              <w:ind w:left="10" w:right="0"/>
              <w:jc w:val="left"/>
              <w:outlineLvl w:val="0"/>
              <w:rPr>
                <w:rFonts w:ascii="Arial" w:eastAsia="Arial" w:hAnsi="Arial" w:cs="Arial"/>
                <w:bCs/>
                <w:color w:val="auto"/>
                <w:sz w:val="18"/>
                <w:szCs w:val="18"/>
                <w:u w:val="single" w:color="000000"/>
              </w:rPr>
            </w:pPr>
            <w:r w:rsidRPr="00DA06A7">
              <w:rPr>
                <w:rFonts w:ascii="Arial" w:eastAsia="Arial" w:hAnsi="Arial" w:cs="Arial"/>
                <w:bCs/>
                <w:color w:val="auto"/>
                <w:sz w:val="18"/>
                <w:szCs w:val="18"/>
                <w:u w:val="single" w:color="000000"/>
              </w:rPr>
              <w:t>Unidade auxiliar com sugador.</w:t>
            </w:r>
          </w:p>
        </w:tc>
        <w:tc>
          <w:tcPr>
            <w:tcW w:w="709" w:type="dxa"/>
          </w:tcPr>
          <w:p w:rsidR="00DA06A7" w:rsidRPr="00DA06A7" w:rsidRDefault="00DA06A7" w:rsidP="00DA06A7">
            <w:pPr>
              <w:keepNext/>
              <w:keepLines/>
              <w:spacing w:after="452" w:line="265" w:lineRule="auto"/>
              <w:ind w:left="10" w:right="0"/>
              <w:jc w:val="left"/>
              <w:outlineLvl w:val="0"/>
              <w:rPr>
                <w:rFonts w:ascii="Arial" w:eastAsia="Arial" w:hAnsi="Arial" w:cs="Arial"/>
                <w:bCs/>
                <w:color w:val="auto"/>
                <w:sz w:val="18"/>
                <w:szCs w:val="18"/>
                <w:u w:val="single" w:color="000000"/>
              </w:rPr>
            </w:pPr>
            <w:r w:rsidRPr="00DA06A7">
              <w:rPr>
                <w:rFonts w:ascii="Arial" w:eastAsia="Arial" w:hAnsi="Arial" w:cs="Arial"/>
                <w:bCs/>
                <w:color w:val="auto"/>
                <w:sz w:val="18"/>
                <w:szCs w:val="18"/>
                <w:u w:val="single" w:color="000000"/>
              </w:rPr>
              <w:t xml:space="preserve">     02</w:t>
            </w:r>
          </w:p>
        </w:tc>
        <w:tc>
          <w:tcPr>
            <w:tcW w:w="1559" w:type="dxa"/>
            <w:shd w:val="clear" w:color="auto" w:fill="auto"/>
            <w:vAlign w:val="center"/>
          </w:tcPr>
          <w:p w:rsidR="00DA06A7" w:rsidRPr="00DA06A7" w:rsidRDefault="00DA06A7" w:rsidP="00DA06A7">
            <w:pPr>
              <w:keepNext/>
              <w:keepLines/>
              <w:spacing w:after="452" w:line="265" w:lineRule="auto"/>
              <w:ind w:left="10" w:right="0"/>
              <w:jc w:val="center"/>
              <w:outlineLvl w:val="0"/>
              <w:rPr>
                <w:rFonts w:ascii="Arial" w:eastAsia="Arial" w:hAnsi="Arial" w:cs="Arial"/>
                <w:bCs/>
                <w:color w:val="auto"/>
                <w:sz w:val="18"/>
                <w:szCs w:val="18"/>
                <w:u w:val="single" w:color="000000"/>
              </w:rPr>
            </w:pPr>
            <w:proofErr w:type="spellStart"/>
            <w:r w:rsidRPr="00DA06A7">
              <w:rPr>
                <w:rFonts w:ascii="Arial" w:eastAsia="Arial" w:hAnsi="Arial" w:cs="Arial"/>
                <w:bCs/>
                <w:color w:val="auto"/>
                <w:sz w:val="18"/>
                <w:szCs w:val="18"/>
                <w:u w:val="single" w:color="000000"/>
              </w:rPr>
              <w:t>Unid</w:t>
            </w:r>
            <w:proofErr w:type="spellEnd"/>
          </w:p>
        </w:tc>
        <w:tc>
          <w:tcPr>
            <w:tcW w:w="1418" w:type="dxa"/>
          </w:tcPr>
          <w:p w:rsidR="00DA06A7" w:rsidRPr="00DA06A7" w:rsidRDefault="00DA06A7" w:rsidP="00DA06A7">
            <w:pPr>
              <w:keepNext/>
              <w:keepLines/>
              <w:spacing w:after="452" w:line="265" w:lineRule="auto"/>
              <w:ind w:left="10" w:right="0"/>
              <w:jc w:val="left"/>
              <w:outlineLvl w:val="0"/>
              <w:rPr>
                <w:rFonts w:ascii="Arial" w:eastAsia="Arial" w:hAnsi="Arial" w:cs="Arial"/>
                <w:bCs/>
                <w:color w:val="auto"/>
                <w:sz w:val="18"/>
                <w:szCs w:val="18"/>
                <w:u w:val="single" w:color="000000"/>
              </w:rPr>
            </w:pPr>
          </w:p>
          <w:p w:rsidR="00DA06A7" w:rsidRPr="00DA06A7" w:rsidRDefault="00DA06A7" w:rsidP="00DA06A7">
            <w:pPr>
              <w:keepNext/>
              <w:keepLines/>
              <w:spacing w:after="452" w:line="265" w:lineRule="auto"/>
              <w:ind w:left="10" w:right="0"/>
              <w:jc w:val="left"/>
              <w:outlineLvl w:val="0"/>
              <w:rPr>
                <w:rFonts w:ascii="Arial" w:eastAsia="Arial" w:hAnsi="Arial" w:cs="Arial"/>
                <w:bCs/>
                <w:color w:val="auto"/>
                <w:sz w:val="18"/>
                <w:szCs w:val="18"/>
                <w:u w:val="single" w:color="000000"/>
              </w:rPr>
            </w:pPr>
            <w:r w:rsidRPr="00DA06A7">
              <w:rPr>
                <w:rFonts w:ascii="Arial" w:eastAsia="Arial" w:hAnsi="Arial" w:cs="Arial"/>
                <w:bCs/>
                <w:color w:val="auto"/>
                <w:sz w:val="18"/>
                <w:szCs w:val="18"/>
                <w:u w:val="single" w:color="000000"/>
              </w:rPr>
              <w:t>R$1.320,00</w:t>
            </w:r>
          </w:p>
        </w:tc>
        <w:tc>
          <w:tcPr>
            <w:tcW w:w="2268" w:type="dxa"/>
            <w:gridSpan w:val="3"/>
          </w:tcPr>
          <w:p w:rsidR="00DA06A7" w:rsidRPr="00DA06A7" w:rsidRDefault="00DA06A7" w:rsidP="00DA06A7">
            <w:pPr>
              <w:keepNext/>
              <w:keepLines/>
              <w:spacing w:after="452" w:line="265" w:lineRule="auto"/>
              <w:ind w:left="10" w:right="0"/>
              <w:jc w:val="left"/>
              <w:outlineLvl w:val="0"/>
              <w:rPr>
                <w:rFonts w:ascii="Arial" w:eastAsia="Arial" w:hAnsi="Arial" w:cs="Arial"/>
                <w:bCs/>
                <w:color w:val="auto"/>
                <w:sz w:val="18"/>
                <w:szCs w:val="18"/>
                <w:u w:val="single" w:color="000000"/>
              </w:rPr>
            </w:pPr>
          </w:p>
          <w:p w:rsidR="00DA06A7" w:rsidRPr="00DA06A7" w:rsidRDefault="00DA06A7" w:rsidP="00DA06A7">
            <w:pPr>
              <w:spacing w:after="354" w:line="367" w:lineRule="auto"/>
              <w:ind w:left="10" w:right="0"/>
              <w:rPr>
                <w:rFonts w:ascii="Arial" w:eastAsia="Arial" w:hAnsi="Arial" w:cs="Arial"/>
                <w:sz w:val="20"/>
              </w:rPr>
            </w:pPr>
            <w:r w:rsidRPr="00DA06A7">
              <w:rPr>
                <w:rFonts w:ascii="Arial" w:eastAsia="Arial" w:hAnsi="Arial" w:cs="Arial"/>
                <w:sz w:val="20"/>
              </w:rPr>
              <w:t>R$2.640,00</w:t>
            </w:r>
          </w:p>
        </w:tc>
      </w:tr>
    </w:tbl>
    <w:p w:rsidR="00C962BA" w:rsidRDefault="00C962BA">
      <w:pPr>
        <w:spacing w:after="10" w:line="259" w:lineRule="auto"/>
        <w:ind w:left="284" w:right="0" w:firstLine="0"/>
        <w:jc w:val="left"/>
      </w:pPr>
    </w:p>
    <w:p w:rsidR="00C962BA" w:rsidRDefault="00E4152B">
      <w:pPr>
        <w:ind w:left="238" w:right="42"/>
      </w:pPr>
      <w:r>
        <w:lastRenderedPageBreak/>
        <w:t xml:space="preserve">17.1.2 - A revisão a que se trata o parágrafo anterior, só poderá ser efetuada na hipótese de ocorrer comprovadamente, desequilíbrio econômico financeiro que possa comprometer a relação contratual, sempre com o parecer circunstanciado da Assessoria Técnica, mediante solicitação do licitante.  </w:t>
      </w:r>
    </w:p>
    <w:p w:rsidR="00C962BA" w:rsidRDefault="00E4152B" w:rsidP="00DA06A7">
      <w:pPr>
        <w:spacing w:after="53"/>
        <w:ind w:left="238" w:right="42"/>
      </w:pPr>
      <w:r>
        <w:t xml:space="preserve">17.2 - O pedido de revisão deverá estar acompanhado de documentos que comprovem a variação de preços do mercado (atual e a da época da proposta).  </w:t>
      </w:r>
    </w:p>
    <w:p w:rsidR="00C962BA" w:rsidRDefault="00E4152B">
      <w:pPr>
        <w:spacing w:after="0" w:line="259" w:lineRule="auto"/>
        <w:ind w:left="0" w:right="0" w:firstLine="0"/>
        <w:jc w:val="left"/>
      </w:pPr>
      <w:r>
        <w:t xml:space="preserve"> </w:t>
      </w:r>
    </w:p>
    <w:p w:rsidR="00C962BA" w:rsidRDefault="00E4152B">
      <w:pPr>
        <w:pStyle w:val="Ttulo2"/>
        <w:pBdr>
          <w:bottom w:val="single" w:sz="10" w:space="0" w:color="000000"/>
        </w:pBdr>
        <w:shd w:val="clear" w:color="auto" w:fill="D0CECE"/>
        <w:tabs>
          <w:tab w:val="center" w:pos="9830"/>
        </w:tabs>
        <w:spacing w:after="26" w:line="259" w:lineRule="auto"/>
        <w:ind w:left="278" w:firstLine="0"/>
        <w:jc w:val="left"/>
      </w:pPr>
      <w:r>
        <w:t xml:space="preserve">18- DAS OBRIGAÇÕES DA CONTRATANTE E DA CONTRATADA </w:t>
      </w:r>
      <w:r>
        <w:tab/>
        <w:t xml:space="preserve"> </w:t>
      </w:r>
    </w:p>
    <w:p w:rsidR="00C962BA" w:rsidRDefault="00E4152B">
      <w:pPr>
        <w:spacing w:after="42"/>
        <w:ind w:left="238" w:right="42"/>
      </w:pPr>
      <w:r>
        <w:t xml:space="preserve">18.1- As obrigações da Contratante e da Contratada são as estabelecidas no Termo de Referência e na minuta do instrumento do Contrato. </w:t>
      </w:r>
    </w:p>
    <w:p w:rsidR="00C962BA" w:rsidRDefault="00E4152B">
      <w:pPr>
        <w:spacing w:after="0" w:line="259" w:lineRule="auto"/>
        <w:ind w:left="0" w:right="0" w:firstLine="0"/>
        <w:jc w:val="left"/>
      </w:pPr>
      <w:r>
        <w:t xml:space="preserve"> </w:t>
      </w:r>
    </w:p>
    <w:p w:rsidR="00C962BA" w:rsidRDefault="00E4152B">
      <w:pPr>
        <w:pStyle w:val="Ttulo2"/>
        <w:pBdr>
          <w:bottom w:val="single" w:sz="10" w:space="0" w:color="000000"/>
        </w:pBdr>
        <w:shd w:val="clear" w:color="auto" w:fill="D0CECE"/>
        <w:tabs>
          <w:tab w:val="center" w:pos="9830"/>
        </w:tabs>
        <w:spacing w:after="26" w:line="259" w:lineRule="auto"/>
        <w:ind w:left="278" w:firstLine="0"/>
        <w:jc w:val="left"/>
      </w:pPr>
      <w:r>
        <w:t xml:space="preserve">19- DO RECEBIMENTO E CRITÉRIO DE ACEITAÇÃO DO OBJETO </w:t>
      </w:r>
      <w:r>
        <w:tab/>
        <w:t xml:space="preserve"> </w:t>
      </w:r>
    </w:p>
    <w:p w:rsidR="00C962BA" w:rsidRDefault="00E4152B">
      <w:pPr>
        <w:spacing w:after="42"/>
        <w:ind w:left="238" w:right="42"/>
      </w:pPr>
      <w:r>
        <w:t xml:space="preserve">19.1- Os critérios de recebimento e aceitação do objeto estão previstos no Termo de Referência e </w:t>
      </w:r>
    </w:p>
    <w:p w:rsidR="00C962BA" w:rsidRDefault="00E4152B">
      <w:pPr>
        <w:spacing w:after="42"/>
        <w:ind w:left="238" w:right="42"/>
      </w:pPr>
      <w:proofErr w:type="gramStart"/>
      <w:r>
        <w:t>na</w:t>
      </w:r>
      <w:proofErr w:type="gramEnd"/>
      <w:r>
        <w:t xml:space="preserve"> minuta do instrumento de Contrato. </w:t>
      </w:r>
    </w:p>
    <w:p w:rsidR="00C962BA" w:rsidRDefault="00E4152B">
      <w:pPr>
        <w:spacing w:after="0" w:line="259" w:lineRule="auto"/>
        <w:ind w:left="0" w:right="0" w:firstLine="0"/>
        <w:jc w:val="left"/>
      </w:pPr>
      <w:r>
        <w:t xml:space="preserve"> </w:t>
      </w:r>
    </w:p>
    <w:p w:rsidR="00C962BA" w:rsidRDefault="00E4152B">
      <w:pPr>
        <w:pStyle w:val="Ttulo2"/>
        <w:pBdr>
          <w:bottom w:val="single" w:sz="10" w:space="0" w:color="000000"/>
        </w:pBdr>
        <w:shd w:val="clear" w:color="auto" w:fill="D0CECE"/>
        <w:tabs>
          <w:tab w:val="center" w:pos="9830"/>
        </w:tabs>
        <w:spacing w:after="26" w:line="259" w:lineRule="auto"/>
        <w:ind w:left="278" w:firstLine="0"/>
        <w:jc w:val="left"/>
      </w:pPr>
      <w:r>
        <w:t xml:space="preserve">20- CRITÉRIOS DE MEDIÇÃO E DE PAGAMENTO </w:t>
      </w:r>
      <w:r>
        <w:tab/>
        <w:t xml:space="preserve"> </w:t>
      </w:r>
    </w:p>
    <w:p w:rsidR="00C962BA" w:rsidRDefault="00E4152B">
      <w:pPr>
        <w:spacing w:after="15" w:line="249" w:lineRule="auto"/>
        <w:ind w:left="279" w:right="0"/>
      </w:pPr>
      <w:r>
        <w:rPr>
          <w:b/>
        </w:rPr>
        <w:t>20.1.</w:t>
      </w:r>
      <w:r>
        <w:rPr>
          <w:rFonts w:ascii="Arial" w:eastAsia="Arial" w:hAnsi="Arial" w:cs="Arial"/>
          <w:b/>
        </w:rPr>
        <w:t xml:space="preserve"> </w:t>
      </w:r>
      <w:r>
        <w:rPr>
          <w:b/>
        </w:rPr>
        <w:t xml:space="preserve">Recebimento </w:t>
      </w:r>
    </w:p>
    <w:p w:rsidR="00C962BA" w:rsidRDefault="00E4152B">
      <w:pPr>
        <w:ind w:left="238" w:right="42"/>
      </w:pPr>
      <w:r>
        <w:t>20.1.1</w:t>
      </w:r>
      <w:r>
        <w:rPr>
          <w:rFonts w:ascii="Arial" w:eastAsia="Arial" w:hAnsi="Arial" w:cs="Arial"/>
        </w:rPr>
        <w:t xml:space="preserve"> </w:t>
      </w:r>
      <w:r>
        <w:t xml:space="preserve">Os bens serão recebidos provisoriamente, de forma sumária, no ato da entrega, juntamente com a nota fiscal ou instrumento de cobrança equivalente, </w:t>
      </w:r>
      <w:proofErr w:type="gramStart"/>
      <w:r>
        <w:t>pelo(</w:t>
      </w:r>
      <w:proofErr w:type="gramEnd"/>
      <w:r>
        <w:t xml:space="preserve">a) responsável pelo acompanhamento e fiscalização do contrato, para efeito de posterior verificação de sua conformidade com as especificações constantes no Termo de Referência e na proposta. </w:t>
      </w:r>
    </w:p>
    <w:p w:rsidR="00C962BA" w:rsidRDefault="00E4152B">
      <w:pPr>
        <w:ind w:left="238" w:right="42"/>
      </w:pPr>
      <w:proofErr w:type="gramStart"/>
      <w:r>
        <w:t>20.1.2</w:t>
      </w:r>
      <w:r>
        <w:rPr>
          <w:rFonts w:ascii="Arial" w:eastAsia="Arial" w:hAnsi="Arial" w:cs="Arial"/>
        </w:rPr>
        <w:t xml:space="preserve"> </w:t>
      </w:r>
      <w:r>
        <w:t>Os</w:t>
      </w:r>
      <w:proofErr w:type="gramEnd"/>
      <w:r>
        <w:t xml:space="preserve"> bens poderão ser rejeitados, no todo ou em parte, inclusive antes do recebimento provisório, quando em desacordo com as especificações constantes no Termo de Referência e na proposta, devendo ser substituídos no prazo de 10 (dez) dias, a contar da notificação da contratada, às suas custas, sem prejuízo da aplicação das penalidades. </w:t>
      </w:r>
    </w:p>
    <w:p w:rsidR="00C962BA" w:rsidRDefault="00E4152B">
      <w:pPr>
        <w:ind w:left="238" w:right="42"/>
      </w:pPr>
      <w:r>
        <w:t>20.1.3</w:t>
      </w:r>
      <w:r>
        <w:rPr>
          <w:rFonts w:ascii="Arial" w:eastAsia="Arial" w:hAnsi="Arial" w:cs="Arial"/>
        </w:rPr>
        <w:t xml:space="preserve"> </w:t>
      </w:r>
      <w:r>
        <w:t xml:space="preserve">O recebimento definitivo ocorrerá no prazo de 07 (sete) dias úteis, a contar do recebimento da nota fiscal ou instrumento de cobrança equivalente pela Administração, após a verificação da qualidade e quantidade do material e consequente aceitação mediante termo detalhado. </w:t>
      </w:r>
    </w:p>
    <w:p w:rsidR="00C962BA" w:rsidRDefault="00E4152B">
      <w:pPr>
        <w:ind w:left="238" w:right="42"/>
      </w:pPr>
      <w:r>
        <w:t>20.1.4</w:t>
      </w:r>
      <w:r>
        <w:rPr>
          <w:rFonts w:ascii="Arial" w:eastAsia="Arial" w:hAnsi="Arial" w:cs="Arial"/>
        </w:rPr>
        <w:t xml:space="preserve"> </w:t>
      </w:r>
      <w:r>
        <w:t xml:space="preserve">O prazo para recebimento definitivo poderá ser excepcionalmente prorrogado, de forma justificada, por igual período, quando houver necessidade de diligências para a aferição do atendimento das exigências contratuais. </w:t>
      </w:r>
    </w:p>
    <w:p w:rsidR="00C962BA" w:rsidRDefault="00E4152B">
      <w:pPr>
        <w:ind w:left="238" w:right="42"/>
      </w:pPr>
      <w:proofErr w:type="gramStart"/>
      <w:r>
        <w:t>20.1.5</w:t>
      </w:r>
      <w:r>
        <w:rPr>
          <w:rFonts w:ascii="Arial" w:eastAsia="Arial" w:hAnsi="Arial" w:cs="Arial"/>
        </w:rPr>
        <w:t xml:space="preserve"> </w:t>
      </w:r>
      <w:r>
        <w:t>No</w:t>
      </w:r>
      <w:proofErr w:type="gramEnd"/>
      <w:r>
        <w:t xml:space="preserve"> caso de controvérsia sobre a execução do objeto, quanto à dimensão, qualidade e quantidade, deverá ser observado o teor do art. 143 da Lei nº 14.133, de 2021, comunicando- se à empresa para emissão de Nota Fiscal no que pertence à parcela incontroversa da execução do objeto, para efeito de liquidação e pagamento. </w:t>
      </w:r>
    </w:p>
    <w:p w:rsidR="00C962BA" w:rsidRDefault="00E4152B">
      <w:pPr>
        <w:spacing w:after="66"/>
        <w:ind w:left="238" w:right="42"/>
      </w:pPr>
      <w:r>
        <w:rPr>
          <w:sz w:val="22"/>
        </w:rPr>
        <w:t>20.1.6</w:t>
      </w:r>
      <w:r>
        <w:rPr>
          <w:rFonts w:ascii="Arial" w:eastAsia="Arial" w:hAnsi="Arial" w:cs="Arial"/>
          <w:sz w:val="22"/>
        </w:rPr>
        <w:t xml:space="preserve"> </w:t>
      </w:r>
      <w:r>
        <w:t xml:space="preserve">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w:t>
      </w:r>
      <w:r>
        <w:rPr>
          <w:sz w:val="22"/>
        </w:rPr>
        <w:t xml:space="preserve">recebimento definitivo. </w:t>
      </w:r>
    </w:p>
    <w:p w:rsidR="00C962BA" w:rsidRDefault="00E4152B">
      <w:pPr>
        <w:spacing w:after="42"/>
        <w:ind w:left="238" w:right="42"/>
      </w:pPr>
      <w:r>
        <w:t>20.1.7</w:t>
      </w:r>
      <w:r>
        <w:rPr>
          <w:rFonts w:ascii="Arial" w:eastAsia="Arial" w:hAnsi="Arial" w:cs="Arial"/>
        </w:rPr>
        <w:t xml:space="preserve"> </w:t>
      </w:r>
      <w:r>
        <w:t xml:space="preserve">O recebimento provisório ou definitivo não excluirá a responsabilidade civil pela solidez e pela segurança dos bens nem a responsabilidade ético-profissional pela perfeita execução do contrato. </w:t>
      </w:r>
    </w:p>
    <w:p w:rsidR="00C962BA" w:rsidRDefault="00E4152B">
      <w:pPr>
        <w:spacing w:after="0" w:line="259" w:lineRule="auto"/>
        <w:ind w:left="0" w:right="0" w:firstLine="0"/>
        <w:jc w:val="left"/>
      </w:pPr>
      <w:r>
        <w:t xml:space="preserve"> </w:t>
      </w:r>
    </w:p>
    <w:p w:rsidR="00C962BA" w:rsidRDefault="00E4152B">
      <w:pPr>
        <w:spacing w:after="15" w:line="249" w:lineRule="auto"/>
        <w:ind w:left="279" w:right="0"/>
      </w:pPr>
      <w:r>
        <w:rPr>
          <w:b/>
        </w:rPr>
        <w:lastRenderedPageBreak/>
        <w:t xml:space="preserve">Liquidação </w:t>
      </w:r>
    </w:p>
    <w:p w:rsidR="00C962BA" w:rsidRDefault="00E4152B">
      <w:pPr>
        <w:ind w:right="42"/>
      </w:pPr>
      <w:r>
        <w:t>21.2.1.</w:t>
      </w:r>
      <w:r>
        <w:rPr>
          <w:rFonts w:ascii="Arial" w:eastAsia="Arial" w:hAnsi="Arial" w:cs="Arial"/>
        </w:rPr>
        <w:t xml:space="preserve"> </w:t>
      </w:r>
      <w:r>
        <w:t xml:space="preserve">Recebida a Nota Fiscal ou documento de cobrança equivalente, correrá o prazo de dez dias úteis para fins de liquidação, na forma desta seção, prorrogáveis por igual período, nos termos do art. 7º, §3º da Instrução Normativa SEGES/ME nº 77/2022. </w:t>
      </w:r>
    </w:p>
    <w:p w:rsidR="00C962BA" w:rsidRDefault="00E4152B">
      <w:pPr>
        <w:ind w:right="42"/>
      </w:pPr>
      <w:r>
        <w:t>21.2.2.</w:t>
      </w:r>
      <w:r>
        <w:rPr>
          <w:rFonts w:ascii="Arial" w:eastAsia="Arial" w:hAnsi="Arial" w:cs="Arial"/>
        </w:rPr>
        <w:t xml:space="preserve"> </w:t>
      </w:r>
      <w:r>
        <w:t xml:space="preserve">O prazo de que trata o item anterior será reduzido à metade, mantendo-se a possibilidade de prorrogação, no caso de contratações decorrentes de despesas cujos valores não ultrapassem o limite de que trata o inciso II do art. 75 da Lei nº 14.133, de 2021. </w:t>
      </w:r>
    </w:p>
    <w:p w:rsidR="00C962BA" w:rsidRDefault="00E4152B">
      <w:pPr>
        <w:ind w:right="42"/>
      </w:pPr>
      <w:r>
        <w:t>21.2.3.</w:t>
      </w:r>
      <w:r>
        <w:rPr>
          <w:rFonts w:ascii="Arial" w:eastAsia="Arial" w:hAnsi="Arial" w:cs="Arial"/>
        </w:rPr>
        <w:t xml:space="preserve"> </w:t>
      </w:r>
      <w:r>
        <w:t xml:space="preserve">Para fins de liquidação, o setor competente deverá verificar se a nota fiscal ou instrumento de cobrança equivalente apresentado expressa os elementos necessários e essenciais do documento, tais como: </w:t>
      </w:r>
    </w:p>
    <w:p w:rsidR="00C962BA" w:rsidRDefault="00E4152B">
      <w:pPr>
        <w:ind w:right="42"/>
      </w:pPr>
      <w:proofErr w:type="gramStart"/>
      <w:r>
        <w:t>a</w:t>
      </w:r>
      <w:proofErr w:type="gramEnd"/>
      <w:r>
        <w:t>).</w:t>
      </w:r>
      <w:r>
        <w:rPr>
          <w:rFonts w:ascii="Arial" w:eastAsia="Arial" w:hAnsi="Arial" w:cs="Arial"/>
        </w:rPr>
        <w:t xml:space="preserve"> </w:t>
      </w:r>
      <w:proofErr w:type="gramStart"/>
      <w:r>
        <w:t>o</w:t>
      </w:r>
      <w:proofErr w:type="gramEnd"/>
      <w:r>
        <w:t xml:space="preserve"> prazo de validade; </w:t>
      </w:r>
    </w:p>
    <w:p w:rsidR="00C962BA" w:rsidRDefault="00E4152B">
      <w:pPr>
        <w:tabs>
          <w:tab w:val="center" w:pos="452"/>
          <w:tab w:val="center" w:pos="1755"/>
        </w:tabs>
        <w:ind w:left="0" w:right="0" w:firstLine="0"/>
        <w:jc w:val="left"/>
      </w:pPr>
      <w:r>
        <w:rPr>
          <w:rFonts w:ascii="Calibri" w:eastAsia="Calibri" w:hAnsi="Calibri" w:cs="Calibri"/>
          <w:sz w:val="22"/>
        </w:rPr>
        <w:tab/>
      </w:r>
      <w:proofErr w:type="gramStart"/>
      <w:r>
        <w:t>b</w:t>
      </w:r>
      <w:proofErr w:type="gramEnd"/>
      <w:r>
        <w:t>).</w:t>
      </w:r>
      <w:r>
        <w:rPr>
          <w:rFonts w:ascii="Arial" w:eastAsia="Arial" w:hAnsi="Arial" w:cs="Arial"/>
        </w:rPr>
        <w:t xml:space="preserve"> </w:t>
      </w:r>
      <w:r>
        <w:rPr>
          <w:rFonts w:ascii="Arial" w:eastAsia="Arial" w:hAnsi="Arial" w:cs="Arial"/>
        </w:rPr>
        <w:tab/>
      </w:r>
      <w:proofErr w:type="gramStart"/>
      <w:r>
        <w:t>a</w:t>
      </w:r>
      <w:proofErr w:type="gramEnd"/>
      <w:r>
        <w:t xml:space="preserve"> data da emissão; </w:t>
      </w:r>
    </w:p>
    <w:p w:rsidR="00C962BA" w:rsidRDefault="00E4152B">
      <w:pPr>
        <w:tabs>
          <w:tab w:val="center" w:pos="445"/>
          <w:tab w:val="center" w:pos="2994"/>
        </w:tabs>
        <w:ind w:left="0" w:right="0" w:firstLine="0"/>
        <w:jc w:val="left"/>
      </w:pPr>
      <w:r>
        <w:rPr>
          <w:rFonts w:ascii="Calibri" w:eastAsia="Calibri" w:hAnsi="Calibri" w:cs="Calibri"/>
          <w:sz w:val="22"/>
        </w:rPr>
        <w:tab/>
      </w:r>
      <w:proofErr w:type="gramStart"/>
      <w:r>
        <w:t>c</w:t>
      </w:r>
      <w:proofErr w:type="gramEnd"/>
      <w:r>
        <w:t>).</w:t>
      </w:r>
      <w:r>
        <w:rPr>
          <w:rFonts w:ascii="Arial" w:eastAsia="Arial" w:hAnsi="Arial" w:cs="Arial"/>
        </w:rPr>
        <w:t xml:space="preserve"> </w:t>
      </w:r>
      <w:r>
        <w:rPr>
          <w:rFonts w:ascii="Arial" w:eastAsia="Arial" w:hAnsi="Arial" w:cs="Arial"/>
        </w:rPr>
        <w:tab/>
      </w:r>
      <w:proofErr w:type="gramStart"/>
      <w:r>
        <w:t>os</w:t>
      </w:r>
      <w:proofErr w:type="gramEnd"/>
      <w:r>
        <w:t xml:space="preserve"> dados do contrato e do órgão contratante; </w:t>
      </w:r>
    </w:p>
    <w:p w:rsidR="00C962BA" w:rsidRDefault="00E4152B">
      <w:pPr>
        <w:tabs>
          <w:tab w:val="center" w:pos="452"/>
          <w:tab w:val="center" w:pos="3082"/>
        </w:tabs>
        <w:ind w:left="0" w:right="0" w:firstLine="0"/>
        <w:jc w:val="left"/>
      </w:pPr>
      <w:r>
        <w:rPr>
          <w:rFonts w:ascii="Calibri" w:eastAsia="Calibri" w:hAnsi="Calibri" w:cs="Calibri"/>
          <w:sz w:val="22"/>
        </w:rPr>
        <w:tab/>
      </w:r>
      <w:proofErr w:type="gramStart"/>
      <w:r>
        <w:t>d</w:t>
      </w:r>
      <w:proofErr w:type="gramEnd"/>
      <w:r>
        <w:t>).</w:t>
      </w:r>
      <w:r>
        <w:rPr>
          <w:rFonts w:ascii="Arial" w:eastAsia="Arial" w:hAnsi="Arial" w:cs="Arial"/>
        </w:rPr>
        <w:t xml:space="preserve"> </w:t>
      </w:r>
      <w:r>
        <w:rPr>
          <w:rFonts w:ascii="Arial" w:eastAsia="Arial" w:hAnsi="Arial" w:cs="Arial"/>
        </w:rPr>
        <w:tab/>
      </w:r>
      <w:proofErr w:type="gramStart"/>
      <w:r>
        <w:t>o</w:t>
      </w:r>
      <w:proofErr w:type="gramEnd"/>
      <w:r>
        <w:t xml:space="preserve"> período respectivo de execução do contrato; </w:t>
      </w:r>
    </w:p>
    <w:p w:rsidR="00C962BA" w:rsidRDefault="00E4152B">
      <w:pPr>
        <w:tabs>
          <w:tab w:val="center" w:pos="445"/>
          <w:tab w:val="center" w:pos="1717"/>
        </w:tabs>
        <w:ind w:left="0" w:right="0" w:firstLine="0"/>
        <w:jc w:val="left"/>
      </w:pPr>
      <w:r>
        <w:rPr>
          <w:rFonts w:ascii="Calibri" w:eastAsia="Calibri" w:hAnsi="Calibri" w:cs="Calibri"/>
          <w:sz w:val="22"/>
        </w:rPr>
        <w:tab/>
      </w:r>
      <w:proofErr w:type="gramStart"/>
      <w:r>
        <w:t>e</w:t>
      </w:r>
      <w:proofErr w:type="gramEnd"/>
      <w:r>
        <w:t>).</w:t>
      </w:r>
      <w:r>
        <w:rPr>
          <w:rFonts w:ascii="Arial" w:eastAsia="Arial" w:hAnsi="Arial" w:cs="Arial"/>
        </w:rPr>
        <w:t xml:space="preserve"> </w:t>
      </w:r>
      <w:r>
        <w:rPr>
          <w:rFonts w:ascii="Arial" w:eastAsia="Arial" w:hAnsi="Arial" w:cs="Arial"/>
        </w:rPr>
        <w:tab/>
      </w:r>
      <w:proofErr w:type="gramStart"/>
      <w:r>
        <w:t>o</w:t>
      </w:r>
      <w:proofErr w:type="gramEnd"/>
      <w:r>
        <w:t xml:space="preserve"> valor a pagar; e </w:t>
      </w:r>
    </w:p>
    <w:p w:rsidR="00C962BA" w:rsidRDefault="00E4152B">
      <w:pPr>
        <w:tabs>
          <w:tab w:val="center" w:pos="431"/>
          <w:tab w:val="center" w:pos="3751"/>
        </w:tabs>
        <w:ind w:left="0" w:right="0" w:firstLine="0"/>
        <w:jc w:val="left"/>
      </w:pPr>
      <w:r>
        <w:rPr>
          <w:rFonts w:ascii="Calibri" w:eastAsia="Calibri" w:hAnsi="Calibri" w:cs="Calibri"/>
          <w:sz w:val="22"/>
        </w:rPr>
        <w:tab/>
      </w:r>
      <w:proofErr w:type="gramStart"/>
      <w:r>
        <w:t>f</w:t>
      </w:r>
      <w:proofErr w:type="gramEnd"/>
      <w:r>
        <w:t>).</w:t>
      </w:r>
      <w:r>
        <w:rPr>
          <w:rFonts w:ascii="Arial" w:eastAsia="Arial" w:hAnsi="Arial" w:cs="Arial"/>
        </w:rPr>
        <w:t xml:space="preserve"> </w:t>
      </w:r>
      <w:r>
        <w:rPr>
          <w:rFonts w:ascii="Arial" w:eastAsia="Arial" w:hAnsi="Arial" w:cs="Arial"/>
        </w:rPr>
        <w:tab/>
      </w:r>
      <w:proofErr w:type="gramStart"/>
      <w:r>
        <w:t>eventual</w:t>
      </w:r>
      <w:proofErr w:type="gramEnd"/>
      <w:r>
        <w:t xml:space="preserve"> destaque do valor de retenções tributárias cabíveis. </w:t>
      </w:r>
    </w:p>
    <w:p w:rsidR="00C962BA" w:rsidRDefault="00E4152B">
      <w:pPr>
        <w:ind w:right="42"/>
      </w:pPr>
      <w:r>
        <w:t>21.2.4.</w:t>
      </w:r>
      <w:r>
        <w:rPr>
          <w:rFonts w:ascii="Arial" w:eastAsia="Arial" w:hAnsi="Arial" w:cs="Arial"/>
        </w:rPr>
        <w:t xml:space="preserve"> </w:t>
      </w:r>
      <w:r>
        <w:t xml:space="preserve">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 </w:t>
      </w:r>
    </w:p>
    <w:p w:rsidR="00C962BA" w:rsidRDefault="00E4152B">
      <w:pPr>
        <w:ind w:right="42"/>
      </w:pPr>
      <w:r>
        <w:t>21.2.5.</w:t>
      </w:r>
      <w:r>
        <w:rPr>
          <w:rFonts w:ascii="Arial" w:eastAsia="Arial" w:hAnsi="Arial" w:cs="Arial"/>
        </w:rPr>
        <w:t xml:space="preserve"> </w:t>
      </w:r>
      <w: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art. 68 da Lei nº 14.133, de 2021. </w:t>
      </w:r>
    </w:p>
    <w:p w:rsidR="00C962BA" w:rsidRDefault="00E4152B">
      <w:pPr>
        <w:spacing w:after="2" w:line="275" w:lineRule="auto"/>
        <w:ind w:left="271" w:right="0"/>
        <w:jc w:val="left"/>
      </w:pPr>
      <w:r>
        <w:t>21.2.6.</w:t>
      </w:r>
      <w:r>
        <w:rPr>
          <w:rFonts w:ascii="Arial" w:eastAsia="Arial" w:hAnsi="Arial" w:cs="Arial"/>
        </w:rPr>
        <w:t xml:space="preserve"> </w:t>
      </w:r>
      <w:r>
        <w:t xml:space="preserve">A Administração deverá realizar consulta ao SICAF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 (INSTRUÇÃO NORMATIVA Nº 3, DE 26 DE ABRIL DE 2018). </w:t>
      </w:r>
    </w:p>
    <w:p w:rsidR="00C962BA" w:rsidRDefault="00E4152B">
      <w:pPr>
        <w:ind w:right="42"/>
      </w:pPr>
      <w:r>
        <w:t>21.2.7.</w:t>
      </w:r>
      <w:r>
        <w:rPr>
          <w:rFonts w:ascii="Arial" w:eastAsia="Arial" w:hAnsi="Arial" w:cs="Arial"/>
        </w:rPr>
        <w:t xml:space="preserve"> </w:t>
      </w:r>
      <w:r>
        <w:t xml:space="preserve">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 </w:t>
      </w:r>
    </w:p>
    <w:p w:rsidR="00C962BA" w:rsidRDefault="00E4152B">
      <w:pPr>
        <w:ind w:right="42"/>
      </w:pPr>
      <w:r>
        <w:t>21.2.8.</w:t>
      </w:r>
      <w:r>
        <w:rPr>
          <w:rFonts w:ascii="Arial" w:eastAsia="Arial" w:hAnsi="Arial" w:cs="Arial"/>
        </w:rPr>
        <w:t xml:space="preserve"> </w:t>
      </w:r>
      <w: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C962BA" w:rsidRDefault="00E4152B">
      <w:pPr>
        <w:ind w:right="42"/>
      </w:pPr>
      <w:r>
        <w:t>21.2.9.</w:t>
      </w:r>
      <w:r>
        <w:rPr>
          <w:rFonts w:ascii="Arial" w:eastAsia="Arial" w:hAnsi="Arial" w:cs="Arial"/>
        </w:rPr>
        <w:t xml:space="preserve"> </w:t>
      </w:r>
      <w:r>
        <w:t xml:space="preserve">Persistindo a irregularidade, o contratante deverá adotar as medidas necessárias à rescisão contratual nos autos do processo administrativo correspondente, assegurada ao contratado a ampla defesa. </w:t>
      </w:r>
    </w:p>
    <w:p w:rsidR="00C962BA" w:rsidRDefault="00E4152B">
      <w:pPr>
        <w:spacing w:after="45"/>
        <w:ind w:right="42"/>
      </w:pPr>
      <w:r>
        <w:t>21.2.10.</w:t>
      </w:r>
      <w:r>
        <w:rPr>
          <w:rFonts w:ascii="Arial" w:eastAsia="Arial" w:hAnsi="Arial" w:cs="Arial"/>
        </w:rPr>
        <w:t xml:space="preserve"> </w:t>
      </w:r>
      <w:r>
        <w:t xml:space="preserve">Havendo a efetiva execução do objeto, os pagamentos serão realizados normalmente, até que se decida pela rescisão do contrato, caso o contratado não regularize sua situação junto ao SICAF. </w:t>
      </w:r>
    </w:p>
    <w:p w:rsidR="00C962BA" w:rsidRDefault="00E4152B">
      <w:pPr>
        <w:spacing w:after="0" w:line="259" w:lineRule="auto"/>
        <w:ind w:left="0" w:right="0" w:firstLine="0"/>
        <w:jc w:val="left"/>
      </w:pPr>
      <w:r>
        <w:lastRenderedPageBreak/>
        <w:t xml:space="preserve"> </w:t>
      </w:r>
    </w:p>
    <w:p w:rsidR="00C962BA" w:rsidRDefault="00E4152B">
      <w:pPr>
        <w:spacing w:after="15" w:line="249" w:lineRule="auto"/>
        <w:ind w:left="279" w:right="0"/>
      </w:pPr>
      <w:r>
        <w:rPr>
          <w:b/>
        </w:rPr>
        <w:t xml:space="preserve">Prazo de pagamento </w:t>
      </w:r>
    </w:p>
    <w:p w:rsidR="00C962BA" w:rsidRDefault="00E4152B">
      <w:pPr>
        <w:spacing w:after="47"/>
        <w:ind w:right="42"/>
      </w:pPr>
      <w:r>
        <w:t>21.3.</w:t>
      </w:r>
      <w:r>
        <w:rPr>
          <w:rFonts w:ascii="Arial" w:eastAsia="Arial" w:hAnsi="Arial" w:cs="Arial"/>
        </w:rPr>
        <w:t xml:space="preserve"> </w:t>
      </w:r>
      <w:r>
        <w:t xml:space="preserve">O pagamento será efetuado no prazo de até 30 (trinta) dias contados da finalização da liquidação da despesa, conforme seção anterior, nos termos da Instrução Normativa SEGES/ME nº 77, de 2022. </w:t>
      </w:r>
    </w:p>
    <w:p w:rsidR="00C962BA" w:rsidRDefault="00E4152B">
      <w:pPr>
        <w:spacing w:after="0" w:line="259" w:lineRule="auto"/>
        <w:ind w:left="0" w:right="0" w:firstLine="0"/>
        <w:jc w:val="left"/>
      </w:pPr>
      <w:r>
        <w:t xml:space="preserve"> </w:t>
      </w:r>
    </w:p>
    <w:p w:rsidR="00C962BA" w:rsidRDefault="00E4152B">
      <w:pPr>
        <w:spacing w:after="15" w:line="249" w:lineRule="auto"/>
        <w:ind w:left="279" w:right="0"/>
      </w:pPr>
      <w:r>
        <w:rPr>
          <w:b/>
        </w:rPr>
        <w:t xml:space="preserve">Forma de pagamento </w:t>
      </w:r>
    </w:p>
    <w:p w:rsidR="00C962BA" w:rsidRDefault="00E4152B">
      <w:pPr>
        <w:ind w:right="42"/>
      </w:pPr>
      <w:r>
        <w:t>21.4.</w:t>
      </w:r>
      <w:r>
        <w:rPr>
          <w:rFonts w:ascii="Arial" w:eastAsia="Arial" w:hAnsi="Arial" w:cs="Arial"/>
        </w:rPr>
        <w:t xml:space="preserve"> </w:t>
      </w:r>
      <w:r>
        <w:t xml:space="preserve">O Órgão/Entidade efetuará o pagamento ao fornecedor, através de crédito em conta corrente mantida pelo mesmo, ou por meio de cheque, no prazo máximo de 30 (trinta) dias corridos contados a partir da data da apresentação da nota fiscal/fatura discriminativa acompanhada da correspondente Autorização de Fornecimento (A.F), com o respectivo comprovante de que o fornecimento foi realizado a contento. </w:t>
      </w:r>
    </w:p>
    <w:p w:rsidR="00C962BA" w:rsidRDefault="00E4152B">
      <w:pPr>
        <w:ind w:right="42"/>
      </w:pPr>
      <w:r>
        <w:t>21.5.</w:t>
      </w:r>
      <w:r>
        <w:rPr>
          <w:rFonts w:ascii="Arial" w:eastAsia="Arial" w:hAnsi="Arial" w:cs="Arial"/>
        </w:rPr>
        <w:t xml:space="preserve"> </w:t>
      </w:r>
      <w:r>
        <w:t xml:space="preserve">Para cada Nota de Empenho, o fornecedor deverá emitir uma única nota fiscal/fatura. </w:t>
      </w:r>
    </w:p>
    <w:p w:rsidR="00C962BA" w:rsidRDefault="00E4152B">
      <w:pPr>
        <w:ind w:right="42"/>
      </w:pPr>
      <w:r>
        <w:t>21.6.</w:t>
      </w:r>
      <w:r>
        <w:rPr>
          <w:rFonts w:ascii="Arial" w:eastAsia="Arial" w:hAnsi="Arial" w:cs="Arial"/>
        </w:rPr>
        <w:t xml:space="preserve"> </w:t>
      </w:r>
      <w:r>
        <w:t xml:space="preserve">Por ocasião do pagamento, o fornecedor deverá apresentar Nota Fiscal Eletrônica, em conformidade com a legislação aplicável ao fornecimento destinado à administração pública, juntamente com todas as certidões exigidas para habilitação fiscal </w:t>
      </w:r>
    </w:p>
    <w:p w:rsidR="00C962BA" w:rsidRDefault="00E4152B">
      <w:pPr>
        <w:ind w:right="42"/>
      </w:pPr>
      <w:r>
        <w:t>21.7.</w:t>
      </w:r>
      <w:r>
        <w:rPr>
          <w:rFonts w:ascii="Arial" w:eastAsia="Arial" w:hAnsi="Arial" w:cs="Arial"/>
        </w:rPr>
        <w:t xml:space="preserve"> </w:t>
      </w:r>
      <w:r>
        <w:t xml:space="preserve">Nenhum pagamento isentará o FORNECEDOR das suas responsabilidades e obrigações, nem implicará aceitação definitiva do fornecimento. </w:t>
      </w:r>
    </w:p>
    <w:p w:rsidR="00C962BA" w:rsidRDefault="00E4152B">
      <w:pPr>
        <w:ind w:right="42"/>
      </w:pPr>
      <w:r>
        <w:t>21.8.</w:t>
      </w:r>
      <w:r>
        <w:rPr>
          <w:rFonts w:ascii="Arial" w:eastAsia="Arial" w:hAnsi="Arial" w:cs="Arial"/>
        </w:rPr>
        <w:t xml:space="preserve"> </w:t>
      </w:r>
      <w:r>
        <w:t xml:space="preserve">Casos de eventuais atrasos de pagamento, desde que a CONTRATADA não tenha concorrido, de alguma forma, para tanto, fica convencionado que a taxa de compensação financeira devida pelo CONTRATANTE, entre a data do vencimento e o efetivo adimplemento da parcela, é calculada mediante a aplicação da seguinte formula: </w:t>
      </w:r>
    </w:p>
    <w:p w:rsidR="00C962BA" w:rsidRDefault="00E4152B">
      <w:pPr>
        <w:ind w:left="392" w:right="42"/>
      </w:pPr>
      <w:r>
        <w:t xml:space="preserve">EM= I x N x VP, sendo: </w:t>
      </w:r>
    </w:p>
    <w:p w:rsidR="00C962BA" w:rsidRDefault="00E4152B">
      <w:pPr>
        <w:ind w:right="42"/>
      </w:pPr>
      <w:r>
        <w:t xml:space="preserve">EM= Encargos Moratórios; </w:t>
      </w:r>
    </w:p>
    <w:p w:rsidR="00C962BA" w:rsidRDefault="00E4152B">
      <w:pPr>
        <w:ind w:right="42"/>
      </w:pPr>
      <w:r>
        <w:t xml:space="preserve">N= </w:t>
      </w:r>
      <w:proofErr w:type="spellStart"/>
      <w:r>
        <w:t>Numero</w:t>
      </w:r>
      <w:proofErr w:type="spellEnd"/>
      <w:r>
        <w:t xml:space="preserve"> de dias entre a data prevista para pagamento e a do efetivo pagamento; VP = Valor da parcela a ser paga. </w:t>
      </w:r>
    </w:p>
    <w:p w:rsidR="00C962BA" w:rsidRDefault="00E4152B">
      <w:pPr>
        <w:ind w:right="42"/>
      </w:pPr>
      <w:r>
        <w:t xml:space="preserve">I= Índice de compensação financeira= 0,00016438, assim apurado: </w:t>
      </w:r>
    </w:p>
    <w:p w:rsidR="00C962BA" w:rsidRDefault="00E4152B">
      <w:pPr>
        <w:tabs>
          <w:tab w:val="center" w:pos="692"/>
          <w:tab w:val="center" w:pos="4279"/>
        </w:tabs>
        <w:ind w:left="0" w:right="0" w:firstLine="0"/>
        <w:jc w:val="left"/>
      </w:pPr>
      <w:r>
        <w:rPr>
          <w:rFonts w:ascii="Calibri" w:eastAsia="Calibri" w:hAnsi="Calibri" w:cs="Calibri"/>
          <w:sz w:val="22"/>
        </w:rPr>
        <w:tab/>
      </w:r>
      <w:r>
        <w:t xml:space="preserve">I= (TX) </w:t>
      </w:r>
      <w:r>
        <w:tab/>
        <w:t xml:space="preserve">I = 6/100) 365 </w:t>
      </w:r>
    </w:p>
    <w:p w:rsidR="00C962BA" w:rsidRDefault="00E4152B">
      <w:pPr>
        <w:ind w:right="42"/>
      </w:pPr>
      <w:r>
        <w:t xml:space="preserve">I= 0, 00016438 </w:t>
      </w:r>
    </w:p>
    <w:p w:rsidR="00C962BA" w:rsidRDefault="00E4152B">
      <w:pPr>
        <w:ind w:right="42"/>
      </w:pPr>
      <w:r>
        <w:t xml:space="preserve">TX = Percentual da taxa anual = 6%. </w:t>
      </w:r>
    </w:p>
    <w:p w:rsidR="00C962BA" w:rsidRDefault="00E4152B">
      <w:pPr>
        <w:spacing w:after="16" w:line="259" w:lineRule="auto"/>
        <w:ind w:left="322" w:right="0" w:firstLine="0"/>
        <w:jc w:val="left"/>
      </w:pPr>
      <w:r>
        <w:t xml:space="preserve"> </w:t>
      </w:r>
    </w:p>
    <w:p w:rsidR="00C962BA" w:rsidRDefault="00E4152B">
      <w:pPr>
        <w:pStyle w:val="Ttulo3"/>
        <w:tabs>
          <w:tab w:val="center" w:pos="9830"/>
        </w:tabs>
        <w:ind w:left="278" w:firstLine="0"/>
      </w:pPr>
      <w:r>
        <w:t xml:space="preserve">22 - DAS INFRAÇÕES E DAS SANÇÕES ADMINISTRATIVAS </w:t>
      </w:r>
      <w:r>
        <w:tab/>
        <w:t xml:space="preserve"> </w:t>
      </w:r>
    </w:p>
    <w:p w:rsidR="00C962BA" w:rsidRDefault="00E4152B">
      <w:pPr>
        <w:ind w:right="42"/>
      </w:pPr>
      <w:r>
        <w:t>22.1.</w:t>
      </w:r>
      <w:r>
        <w:rPr>
          <w:rFonts w:ascii="Arial" w:eastAsia="Arial" w:hAnsi="Arial" w:cs="Arial"/>
        </w:rPr>
        <w:t xml:space="preserve"> </w:t>
      </w:r>
      <w:r>
        <w:t xml:space="preserve">Comete infração administrativa, nos termos da Lei Federal nº 14.133/2021, </w:t>
      </w:r>
      <w:r>
        <w:tab/>
        <w:t xml:space="preserve">a licitante/Adjudicatária que, no decorrer da licitação: </w:t>
      </w:r>
    </w:p>
    <w:p w:rsidR="00C962BA" w:rsidRDefault="00E4152B">
      <w:pPr>
        <w:ind w:right="42"/>
      </w:pPr>
      <w:r>
        <w:t>22.1.1</w:t>
      </w:r>
      <w:r>
        <w:rPr>
          <w:rFonts w:ascii="Arial" w:eastAsia="Arial" w:hAnsi="Arial" w:cs="Arial"/>
        </w:rPr>
        <w:t xml:space="preserve"> </w:t>
      </w:r>
      <w:r>
        <w:t xml:space="preserve">- Deixar de entregar a documentação exigida para o certame; </w:t>
      </w:r>
    </w:p>
    <w:p w:rsidR="00C962BA" w:rsidRDefault="00E4152B">
      <w:pPr>
        <w:ind w:right="42"/>
      </w:pPr>
      <w:r>
        <w:t>22.1.2</w:t>
      </w:r>
      <w:r>
        <w:rPr>
          <w:rFonts w:ascii="Arial" w:eastAsia="Arial" w:hAnsi="Arial" w:cs="Arial"/>
        </w:rPr>
        <w:t xml:space="preserve"> </w:t>
      </w:r>
      <w:r>
        <w:t xml:space="preserve">- Não manter a proposta, salvo em decorrência de fato superveniente devidamente justificado; </w:t>
      </w:r>
    </w:p>
    <w:p w:rsidR="00C962BA" w:rsidRDefault="00E4152B">
      <w:pPr>
        <w:ind w:right="42"/>
      </w:pPr>
      <w:r>
        <w:t>22.1.3</w:t>
      </w:r>
      <w:r>
        <w:rPr>
          <w:rFonts w:ascii="Arial" w:eastAsia="Arial" w:hAnsi="Arial" w:cs="Arial"/>
        </w:rPr>
        <w:t xml:space="preserve"> </w:t>
      </w:r>
      <w:r>
        <w:t xml:space="preserve">- Não celebrar o contrato ou não entregar a documentação exigida para a contratação, quando convocado dentro do prazo de validade de sua proposta; </w:t>
      </w:r>
    </w:p>
    <w:p w:rsidR="00C962BA" w:rsidRDefault="00E4152B">
      <w:pPr>
        <w:ind w:right="42"/>
      </w:pPr>
      <w:r>
        <w:t>22.1.4</w:t>
      </w:r>
      <w:r>
        <w:rPr>
          <w:rFonts w:ascii="Arial" w:eastAsia="Arial" w:hAnsi="Arial" w:cs="Arial"/>
        </w:rPr>
        <w:t xml:space="preserve"> </w:t>
      </w:r>
      <w:r>
        <w:t xml:space="preserve">- Ensejar o retardamento da execução ou da entrega do objeto da licitação sem motivo justificado; </w:t>
      </w:r>
    </w:p>
    <w:p w:rsidR="00C962BA" w:rsidRDefault="00E4152B">
      <w:pPr>
        <w:ind w:right="42"/>
      </w:pPr>
      <w:r>
        <w:t>22.1.5</w:t>
      </w:r>
      <w:r>
        <w:rPr>
          <w:rFonts w:ascii="Arial" w:eastAsia="Arial" w:hAnsi="Arial" w:cs="Arial"/>
        </w:rPr>
        <w:t xml:space="preserve"> </w:t>
      </w:r>
      <w:r>
        <w:t xml:space="preserve">- Apresentar declaração ou documentação falsa exigida para o certame ou prestar declaração falsa durante a licitação ou a execução do contrato; </w:t>
      </w:r>
    </w:p>
    <w:p w:rsidR="00C962BA" w:rsidRDefault="00E4152B">
      <w:pPr>
        <w:ind w:right="42"/>
      </w:pPr>
      <w:r>
        <w:t>22.1.6</w:t>
      </w:r>
      <w:r>
        <w:rPr>
          <w:rFonts w:ascii="Arial" w:eastAsia="Arial" w:hAnsi="Arial" w:cs="Arial"/>
        </w:rPr>
        <w:t xml:space="preserve"> </w:t>
      </w:r>
      <w:r>
        <w:t xml:space="preserve">- Fraudar a licitação ou praticar ato fraudulento na execução do contrato; </w:t>
      </w:r>
    </w:p>
    <w:p w:rsidR="00C962BA" w:rsidRDefault="00E4152B">
      <w:pPr>
        <w:ind w:right="42"/>
      </w:pPr>
      <w:r>
        <w:lastRenderedPageBreak/>
        <w:t>22.1.7</w:t>
      </w:r>
      <w:r>
        <w:rPr>
          <w:rFonts w:ascii="Arial" w:eastAsia="Arial" w:hAnsi="Arial" w:cs="Arial"/>
        </w:rPr>
        <w:t xml:space="preserve"> </w:t>
      </w:r>
      <w:r>
        <w:t xml:space="preserve">- Comportar-se de modo inidôneo ou cometer fraude de qualquer natureza; </w:t>
      </w:r>
    </w:p>
    <w:p w:rsidR="00C962BA" w:rsidRDefault="00E4152B">
      <w:pPr>
        <w:ind w:right="42"/>
      </w:pPr>
      <w:r>
        <w:t>22.1.8</w:t>
      </w:r>
      <w:r>
        <w:rPr>
          <w:rFonts w:ascii="Arial" w:eastAsia="Arial" w:hAnsi="Arial" w:cs="Arial"/>
        </w:rPr>
        <w:t xml:space="preserve"> </w:t>
      </w:r>
      <w:r>
        <w:t xml:space="preserve">- Praticar atos ilícitos com vistas a frustrar os objetivos da licitação; </w:t>
      </w:r>
    </w:p>
    <w:p w:rsidR="00C962BA" w:rsidRDefault="00E4152B">
      <w:pPr>
        <w:ind w:right="42"/>
      </w:pPr>
      <w:r>
        <w:t>22.1.9</w:t>
      </w:r>
      <w:r>
        <w:rPr>
          <w:rFonts w:ascii="Arial" w:eastAsia="Arial" w:hAnsi="Arial" w:cs="Arial"/>
        </w:rPr>
        <w:t xml:space="preserve"> </w:t>
      </w:r>
      <w:r>
        <w:t>- Praticar ato lesivo previsto no</w:t>
      </w:r>
      <w:hyperlink r:id="rId22" w:anchor="art5">
        <w:r>
          <w:t xml:space="preserve"> </w:t>
        </w:r>
      </w:hyperlink>
      <w:hyperlink r:id="rId23" w:anchor="art5">
        <w:r>
          <w:t>art.</w:t>
        </w:r>
      </w:hyperlink>
      <w:hyperlink r:id="rId24" w:anchor="art5">
        <w:r>
          <w:t xml:space="preserve"> </w:t>
        </w:r>
      </w:hyperlink>
      <w:hyperlink r:id="rId25" w:anchor="art5">
        <w:r>
          <w:t>5º</w:t>
        </w:r>
      </w:hyperlink>
      <w:hyperlink r:id="rId26" w:anchor="art5">
        <w:r>
          <w:t xml:space="preserve"> </w:t>
        </w:r>
      </w:hyperlink>
      <w:hyperlink r:id="rId27" w:anchor="art5">
        <w:r>
          <w:t>da</w:t>
        </w:r>
      </w:hyperlink>
      <w:hyperlink r:id="rId28" w:anchor="art5">
        <w:r>
          <w:t xml:space="preserve"> </w:t>
        </w:r>
      </w:hyperlink>
      <w:hyperlink r:id="rId29" w:anchor="art5">
        <w:r>
          <w:t>Lei</w:t>
        </w:r>
      </w:hyperlink>
      <w:hyperlink r:id="rId30" w:anchor="art5">
        <w:r>
          <w:t xml:space="preserve"> </w:t>
        </w:r>
      </w:hyperlink>
      <w:hyperlink r:id="rId31" w:anchor="art5">
        <w:r>
          <w:t>nº 12.846,</w:t>
        </w:r>
      </w:hyperlink>
      <w:hyperlink r:id="rId32" w:anchor="art5">
        <w:r>
          <w:t xml:space="preserve"> </w:t>
        </w:r>
      </w:hyperlink>
      <w:hyperlink r:id="rId33" w:anchor="art5">
        <w:r>
          <w:t>de</w:t>
        </w:r>
      </w:hyperlink>
      <w:hyperlink r:id="rId34" w:anchor="art5">
        <w:r>
          <w:t xml:space="preserve"> </w:t>
        </w:r>
      </w:hyperlink>
      <w:hyperlink r:id="rId35" w:anchor="art5">
        <w:r>
          <w:t>1º</w:t>
        </w:r>
      </w:hyperlink>
      <w:hyperlink r:id="rId36" w:anchor="art5">
        <w:r>
          <w:t xml:space="preserve"> </w:t>
        </w:r>
      </w:hyperlink>
      <w:hyperlink r:id="rId37" w:anchor="art5">
        <w:r>
          <w:t>de</w:t>
        </w:r>
      </w:hyperlink>
      <w:hyperlink r:id="rId38" w:anchor="art5">
        <w:r>
          <w:t xml:space="preserve"> </w:t>
        </w:r>
      </w:hyperlink>
      <w:hyperlink r:id="rId39" w:anchor="art5">
        <w:r>
          <w:t>agosto</w:t>
        </w:r>
      </w:hyperlink>
      <w:hyperlink r:id="rId40" w:anchor="art5">
        <w:r>
          <w:t xml:space="preserve"> </w:t>
        </w:r>
      </w:hyperlink>
      <w:hyperlink r:id="rId41" w:anchor="art5">
        <w:r>
          <w:t>de</w:t>
        </w:r>
      </w:hyperlink>
      <w:hyperlink r:id="rId42" w:anchor="art5">
        <w:r>
          <w:t xml:space="preserve"> </w:t>
        </w:r>
      </w:hyperlink>
      <w:hyperlink r:id="rId43" w:anchor="art5">
        <w:r>
          <w:t>2013.</w:t>
        </w:r>
      </w:hyperlink>
      <w:hyperlink r:id="rId44" w:anchor="art5">
        <w:r>
          <w:t xml:space="preserve"> </w:t>
        </w:r>
      </w:hyperlink>
    </w:p>
    <w:p w:rsidR="00C962BA" w:rsidRDefault="00E4152B">
      <w:pPr>
        <w:ind w:right="42"/>
      </w:pPr>
      <w:r>
        <w:t>22.2</w:t>
      </w:r>
      <w:r>
        <w:rPr>
          <w:rFonts w:ascii="Arial" w:eastAsia="Arial" w:hAnsi="Arial" w:cs="Arial"/>
        </w:rPr>
        <w:t xml:space="preserve"> </w:t>
      </w:r>
      <w:r>
        <w:t xml:space="preserve">- A licitante/Adjudicatária que cometer qualquer das infrações discriminadas no subitem anterior ficará sujeita, sem prejuízo da responsabilidade civil e criminal, às seguintes sanções: </w:t>
      </w:r>
    </w:p>
    <w:p w:rsidR="00C962BA" w:rsidRDefault="00E4152B">
      <w:pPr>
        <w:numPr>
          <w:ilvl w:val="0"/>
          <w:numId w:val="15"/>
        </w:numPr>
        <w:ind w:right="42" w:hanging="1277"/>
      </w:pPr>
      <w:r>
        <w:t xml:space="preserve">Multa de até 10% (dez por cento) sobre o valor estimado </w:t>
      </w:r>
      <w:proofErr w:type="gramStart"/>
      <w:r>
        <w:t>do(</w:t>
      </w:r>
      <w:proofErr w:type="gramEnd"/>
      <w:r>
        <w:t xml:space="preserve">s) item(s) prejudicado(s) pela conduta do licitante; </w:t>
      </w:r>
    </w:p>
    <w:p w:rsidR="00C962BA" w:rsidRDefault="00E4152B">
      <w:pPr>
        <w:numPr>
          <w:ilvl w:val="0"/>
          <w:numId w:val="15"/>
        </w:numPr>
        <w:ind w:right="42" w:hanging="1277"/>
      </w:pPr>
      <w:r>
        <w:t xml:space="preserve">Impedimento de licitar e de contratar com o </w:t>
      </w:r>
      <w:r>
        <w:rPr>
          <w:b/>
        </w:rPr>
        <w:t>Município de Ibiúna/SP</w:t>
      </w:r>
      <w:r>
        <w:t xml:space="preserve">, pelo prazo de </w:t>
      </w:r>
    </w:p>
    <w:p w:rsidR="00C962BA" w:rsidRDefault="00E4152B">
      <w:pPr>
        <w:ind w:left="394" w:right="42"/>
      </w:pPr>
      <w:proofErr w:type="gramStart"/>
      <w:r>
        <w:t>até</w:t>
      </w:r>
      <w:proofErr w:type="gramEnd"/>
      <w:r>
        <w:t xml:space="preserve"> 02 (dois) anos; </w:t>
      </w:r>
    </w:p>
    <w:p w:rsidR="00C962BA" w:rsidRDefault="00E4152B">
      <w:pPr>
        <w:ind w:right="42"/>
      </w:pPr>
      <w:r>
        <w:t>22.2.1</w:t>
      </w:r>
      <w:r>
        <w:rPr>
          <w:rFonts w:ascii="Arial" w:eastAsia="Arial" w:hAnsi="Arial" w:cs="Arial"/>
        </w:rPr>
        <w:t xml:space="preserve"> </w:t>
      </w:r>
      <w:r>
        <w:t xml:space="preserve">- A penalidade de multa pode ser aplicada cumulativamente com as demais sanções. </w:t>
      </w:r>
    </w:p>
    <w:p w:rsidR="00C962BA" w:rsidRDefault="00E4152B">
      <w:pPr>
        <w:spacing w:after="2" w:line="275" w:lineRule="auto"/>
        <w:ind w:left="271" w:right="0"/>
        <w:jc w:val="left"/>
      </w:pPr>
      <w:r>
        <w:t>22.2.2</w:t>
      </w:r>
      <w:r>
        <w:rPr>
          <w:rFonts w:ascii="Arial" w:eastAsia="Arial" w:hAnsi="Arial" w:cs="Arial"/>
        </w:rPr>
        <w:t xml:space="preserve"> </w:t>
      </w:r>
      <w:r>
        <w:t xml:space="preserve">- As multas serão recolhidas em favor do </w:t>
      </w:r>
      <w:r>
        <w:rPr>
          <w:b/>
        </w:rPr>
        <w:t>Município de Ibiúna/SP</w:t>
      </w:r>
      <w:r>
        <w:t xml:space="preserve">, no prazo máximo de 05 (cinco) dias, a contar da data do recebimento da comunicação enviada pela autoridade competente, ou, quando for o caso, inscritas na Dívida Ativa e cobradas judicialmente. </w:t>
      </w:r>
    </w:p>
    <w:p w:rsidR="00C962BA" w:rsidRDefault="00E4152B">
      <w:pPr>
        <w:numPr>
          <w:ilvl w:val="1"/>
          <w:numId w:val="17"/>
        </w:numPr>
        <w:ind w:right="42"/>
      </w:pPr>
      <w:r>
        <w:t xml:space="preserve">- As infrações e sanções relativas a atos praticados no decorrer da contratação estão previstas no instrumento de Contrato. </w:t>
      </w:r>
    </w:p>
    <w:p w:rsidR="00C962BA" w:rsidRDefault="00E4152B">
      <w:pPr>
        <w:numPr>
          <w:ilvl w:val="1"/>
          <w:numId w:val="17"/>
        </w:numPr>
        <w:ind w:right="42"/>
      </w:pPr>
      <w:r>
        <w:t xml:space="preserve">– Estará sujeita à pena de impedimento de licitar e contratar perante ao </w:t>
      </w:r>
      <w:r>
        <w:rPr>
          <w:b/>
        </w:rPr>
        <w:t xml:space="preserve">Município de Ibiúna/SP </w:t>
      </w:r>
      <w:r>
        <w:t xml:space="preserve">a licitante/adjudicatária que incorrer nas infrações definidas nos itens 22.1.1, 22.1.2, </w:t>
      </w:r>
    </w:p>
    <w:p w:rsidR="00C962BA" w:rsidRDefault="00E4152B">
      <w:pPr>
        <w:ind w:right="42"/>
      </w:pPr>
      <w:r>
        <w:t xml:space="preserve">22.1.3 e 22.1.4, deste Edital. </w:t>
      </w:r>
    </w:p>
    <w:p w:rsidR="00C962BA" w:rsidRDefault="00E4152B">
      <w:pPr>
        <w:ind w:left="394" w:right="42"/>
      </w:pPr>
      <w:r>
        <w:t>22.5</w:t>
      </w:r>
      <w:r>
        <w:rPr>
          <w:rFonts w:ascii="Arial" w:eastAsia="Arial" w:hAnsi="Arial" w:cs="Arial"/>
        </w:rPr>
        <w:t xml:space="preserve"> </w:t>
      </w:r>
      <w:r>
        <w:t>– Estará sujeita à pena de declaração de inidoneidade para licitar ou contratar a licitante/</w:t>
      </w:r>
      <w:proofErr w:type="spellStart"/>
      <w:r>
        <w:t>adjudicária</w:t>
      </w:r>
      <w:proofErr w:type="spellEnd"/>
      <w:r>
        <w:t xml:space="preserve"> que incorrer nas infrações definidas nos itens 22.1.5, 22.1.6, 22.1.7, 22.1.8 e 22.1.9, deste Edital. </w:t>
      </w:r>
    </w:p>
    <w:p w:rsidR="00C962BA" w:rsidRDefault="00E4152B">
      <w:pPr>
        <w:numPr>
          <w:ilvl w:val="1"/>
          <w:numId w:val="16"/>
        </w:numPr>
        <w:spacing w:after="2" w:line="275" w:lineRule="auto"/>
        <w:ind w:right="21" w:hanging="473"/>
        <w:jc w:val="left"/>
      </w:pPr>
      <w:r>
        <w:t xml:space="preserve">- A aplicação de qualquer das penalidades previstas realizar-se-á em Processo Administrativo que assegurará o contraditório e a ampla defesa, observando-se o procedimento previsto Título IV, Capítulo I, da Lei Federal nº 14.133/21. </w:t>
      </w:r>
    </w:p>
    <w:p w:rsidR="00C962BA" w:rsidRDefault="00E4152B">
      <w:pPr>
        <w:numPr>
          <w:ilvl w:val="1"/>
          <w:numId w:val="16"/>
        </w:numPr>
        <w:ind w:right="21" w:hanging="473"/>
        <w:jc w:val="left"/>
      </w:pPr>
      <w:r>
        <w:t xml:space="preserve">- A Autoridade Competente, na aplicação das sanções, levará em consideração: </w:t>
      </w:r>
    </w:p>
    <w:p w:rsidR="00C962BA" w:rsidRDefault="00E4152B">
      <w:pPr>
        <w:numPr>
          <w:ilvl w:val="0"/>
          <w:numId w:val="18"/>
        </w:numPr>
        <w:ind w:left="1147" w:right="42" w:hanging="763"/>
      </w:pPr>
      <w:proofErr w:type="gramStart"/>
      <w:r>
        <w:t>a</w:t>
      </w:r>
      <w:proofErr w:type="gramEnd"/>
      <w:r>
        <w:t xml:space="preserve"> natureza e a gravidade da infração cometida; </w:t>
      </w:r>
    </w:p>
    <w:p w:rsidR="00C962BA" w:rsidRDefault="00E4152B">
      <w:pPr>
        <w:numPr>
          <w:ilvl w:val="0"/>
          <w:numId w:val="18"/>
        </w:numPr>
        <w:ind w:left="1147" w:right="42" w:hanging="763"/>
      </w:pPr>
      <w:proofErr w:type="gramStart"/>
      <w:r>
        <w:t>as</w:t>
      </w:r>
      <w:proofErr w:type="gramEnd"/>
      <w:r>
        <w:t xml:space="preserve"> peculiaridades do caso concreto; </w:t>
      </w:r>
    </w:p>
    <w:p w:rsidR="00C962BA" w:rsidRDefault="00E4152B">
      <w:pPr>
        <w:numPr>
          <w:ilvl w:val="0"/>
          <w:numId w:val="18"/>
        </w:numPr>
        <w:ind w:left="1147" w:right="42" w:hanging="763"/>
      </w:pPr>
      <w:proofErr w:type="gramStart"/>
      <w:r>
        <w:t>as</w:t>
      </w:r>
      <w:proofErr w:type="gramEnd"/>
      <w:r>
        <w:t xml:space="preserve"> circunstâncias agravantes ou atenuantes; </w:t>
      </w:r>
    </w:p>
    <w:p w:rsidR="00C962BA" w:rsidRDefault="00E4152B">
      <w:pPr>
        <w:numPr>
          <w:ilvl w:val="0"/>
          <w:numId w:val="18"/>
        </w:numPr>
        <w:ind w:left="1147" w:right="42" w:hanging="763"/>
      </w:pPr>
      <w:proofErr w:type="gramStart"/>
      <w:r>
        <w:t>os</w:t>
      </w:r>
      <w:proofErr w:type="gramEnd"/>
      <w:r>
        <w:t xml:space="preserve"> danos que dela provierem para a Administração Pública; </w:t>
      </w:r>
    </w:p>
    <w:p w:rsidR="00C962BA" w:rsidRDefault="00E4152B">
      <w:pPr>
        <w:numPr>
          <w:ilvl w:val="0"/>
          <w:numId w:val="18"/>
        </w:numPr>
        <w:spacing w:after="47"/>
        <w:ind w:left="1147" w:right="42" w:hanging="763"/>
      </w:pPr>
      <w:proofErr w:type="gramStart"/>
      <w:r>
        <w:t>a</w:t>
      </w:r>
      <w:proofErr w:type="gramEnd"/>
      <w:r>
        <w:t xml:space="preserve"> implantação ou o aperfeiçoamento de programa de integridade, conforme normas e orientações dos órgãos de controle. </w:t>
      </w:r>
    </w:p>
    <w:p w:rsidR="00C962BA" w:rsidRDefault="00E4152B">
      <w:pPr>
        <w:spacing w:after="0" w:line="259" w:lineRule="auto"/>
        <w:ind w:left="0" w:right="0" w:firstLine="0"/>
        <w:jc w:val="left"/>
      </w:pPr>
      <w:r>
        <w:t xml:space="preserve"> </w:t>
      </w:r>
    </w:p>
    <w:p w:rsidR="00C962BA" w:rsidRDefault="00E4152B">
      <w:pPr>
        <w:pStyle w:val="Ttulo2"/>
        <w:pBdr>
          <w:bottom w:val="single" w:sz="10" w:space="0" w:color="000000"/>
        </w:pBdr>
        <w:shd w:val="clear" w:color="auto" w:fill="D0CECE"/>
        <w:tabs>
          <w:tab w:val="center" w:pos="9830"/>
        </w:tabs>
        <w:spacing w:after="26" w:line="259" w:lineRule="auto"/>
        <w:ind w:left="278" w:firstLine="0"/>
        <w:jc w:val="left"/>
      </w:pPr>
      <w:r>
        <w:t xml:space="preserve">23- DAS DISPOSIÇÕES GERAIS </w:t>
      </w:r>
      <w:r>
        <w:tab/>
        <w:t xml:space="preserve"> </w:t>
      </w:r>
    </w:p>
    <w:p w:rsidR="00C962BA" w:rsidRDefault="00E4152B">
      <w:pPr>
        <w:ind w:left="238" w:right="42"/>
      </w:pPr>
      <w:r>
        <w:t>23.1.</w:t>
      </w:r>
      <w:r>
        <w:rPr>
          <w:rFonts w:ascii="Arial" w:eastAsia="Arial" w:hAnsi="Arial" w:cs="Arial"/>
        </w:rPr>
        <w:t xml:space="preserve"> </w:t>
      </w:r>
      <w:r>
        <w:t xml:space="preserve">- </w:t>
      </w:r>
      <w:r>
        <w:rPr>
          <w:b/>
        </w:rPr>
        <w:t xml:space="preserve">Até 03 (três) dias úteis antes da data fixada para a abertura </w:t>
      </w:r>
      <w:r>
        <w:t xml:space="preserve">da sessão pública, qualquer pessoa poderá solicitar esclarecimentos, providências ou impugnar o ato convocatório do pregão. </w:t>
      </w:r>
    </w:p>
    <w:p w:rsidR="00C962BA" w:rsidRDefault="00E4152B">
      <w:pPr>
        <w:ind w:left="238" w:right="42"/>
      </w:pPr>
      <w:r>
        <w:t xml:space="preserve">23.2- Caberá ao </w:t>
      </w:r>
      <w:proofErr w:type="gramStart"/>
      <w:r>
        <w:t>Pregoeiro(</w:t>
      </w:r>
      <w:proofErr w:type="gramEnd"/>
      <w:r>
        <w:t xml:space="preserve">a) decidir sobre a petição no prazo de até </w:t>
      </w:r>
      <w:r>
        <w:rPr>
          <w:b/>
        </w:rPr>
        <w:t>3 (três) dias úteis</w:t>
      </w:r>
      <w:r>
        <w:t xml:space="preserve">, limitado ao último dia útil anterior à data da abertura do certame. </w:t>
      </w:r>
    </w:p>
    <w:p w:rsidR="00C962BA" w:rsidRDefault="00E4152B">
      <w:pPr>
        <w:ind w:left="238" w:right="123"/>
      </w:pPr>
      <w:r>
        <w:t xml:space="preserve">23.3- Acolhida a impugnação contra o ato convocatório, será designada nova data para a realização do certame, observando-se as exigências quanto à divulgação das modificações no Edital. </w:t>
      </w:r>
      <w:proofErr w:type="gramStart"/>
      <w:r>
        <w:t>23.4 Qualquer</w:t>
      </w:r>
      <w:proofErr w:type="gramEnd"/>
      <w:r>
        <w:t xml:space="preserve"> modificação no Edital exige divulgação pelo mesmo instrumento de publicação em que se deu o texto original, reabrindo-se o prazo inicialmente estabelecido, exceto quando, </w:t>
      </w:r>
    </w:p>
    <w:p w:rsidR="00C962BA" w:rsidRDefault="00E4152B">
      <w:pPr>
        <w:ind w:left="238" w:right="42"/>
      </w:pPr>
      <w:proofErr w:type="gramStart"/>
      <w:r>
        <w:t>inquestionavelmente</w:t>
      </w:r>
      <w:proofErr w:type="gramEnd"/>
      <w:r>
        <w:t xml:space="preserve">, a alteração não afetar a formulação das propostas. </w:t>
      </w:r>
    </w:p>
    <w:p w:rsidR="00C962BA" w:rsidRDefault="00E4152B">
      <w:pPr>
        <w:numPr>
          <w:ilvl w:val="0"/>
          <w:numId w:val="19"/>
        </w:numPr>
        <w:ind w:right="125"/>
      </w:pPr>
      <w:r>
        <w:lastRenderedPageBreak/>
        <w:t xml:space="preserve">5.- Não havendo expediente ou ocorrendo qualquer fato superveniente que impeça a realização do certame na data marcada, a sessão será automaticamente transferida para o primeiro dia útil </w:t>
      </w:r>
      <w:proofErr w:type="spellStart"/>
      <w:r>
        <w:t>subseqüente</w:t>
      </w:r>
      <w:proofErr w:type="spellEnd"/>
      <w:r>
        <w:t xml:space="preserve">, no mesmo horário e local anteriormente estabelecido, desde que não haja comunicação </w:t>
      </w:r>
      <w:proofErr w:type="gramStart"/>
      <w:r>
        <w:t>do(</w:t>
      </w:r>
      <w:proofErr w:type="gramEnd"/>
      <w:r>
        <w:t xml:space="preserve">a) Pregoeiro(a) em contrário. </w:t>
      </w:r>
    </w:p>
    <w:p w:rsidR="00C962BA" w:rsidRDefault="00E4152B">
      <w:pPr>
        <w:numPr>
          <w:ilvl w:val="1"/>
          <w:numId w:val="19"/>
        </w:numPr>
        <w:spacing w:after="2" w:line="275" w:lineRule="auto"/>
        <w:ind w:right="42" w:hanging="679"/>
      </w:pPr>
      <w:r>
        <w:t xml:space="preserve">É facultado ao </w:t>
      </w:r>
      <w:proofErr w:type="gramStart"/>
      <w:r>
        <w:t>Pregoeiro(</w:t>
      </w:r>
      <w:proofErr w:type="gramEnd"/>
      <w:r>
        <w:t xml:space="preserve">a) ou à Autoridade Superior, em qualquer fase da licitação, a promoção de diligência destinada a esclarecer ou complementar a instrução do processo, vedada a inclusão posterior de documento ou informação que deveria constar no ato da sessão pública. </w:t>
      </w:r>
    </w:p>
    <w:p w:rsidR="00C962BA" w:rsidRDefault="00E4152B">
      <w:pPr>
        <w:numPr>
          <w:ilvl w:val="1"/>
          <w:numId w:val="19"/>
        </w:numPr>
        <w:spacing w:after="2" w:line="275" w:lineRule="auto"/>
        <w:ind w:right="42" w:hanging="679"/>
      </w:pPr>
      <w:r>
        <w:t xml:space="preserve">No julgamento da habilitação e das propostas, </w:t>
      </w:r>
      <w:proofErr w:type="gramStart"/>
      <w:r>
        <w:t>o(</w:t>
      </w:r>
      <w:proofErr w:type="gramEnd"/>
      <w:r>
        <w:t xml:space="preserve">a) Pregoeiro(a) poderá sanar erros ou falhas que não alterem a substância das propostas, dos documentos e sua validade jurídica, mediante despacho fundamentado, registrado em Ata acessível a todos, atribuindo-lhes validade e eficácia para fins de habilitação e classificação. </w:t>
      </w:r>
    </w:p>
    <w:p w:rsidR="00C962BA" w:rsidRDefault="00E4152B">
      <w:pPr>
        <w:numPr>
          <w:ilvl w:val="1"/>
          <w:numId w:val="19"/>
        </w:numPr>
        <w:ind w:right="42" w:hanging="679"/>
      </w:pPr>
      <w:r>
        <w:t xml:space="preserve">A homologação do resultado desta licitação não implicará direito à contratação. </w:t>
      </w:r>
    </w:p>
    <w:p w:rsidR="00C962BA" w:rsidRDefault="00E4152B">
      <w:pPr>
        <w:numPr>
          <w:ilvl w:val="1"/>
          <w:numId w:val="19"/>
        </w:numPr>
        <w:ind w:right="42" w:hanging="679"/>
      </w:pPr>
      <w:r>
        <w:t xml:space="preserve">A Autoridade Competente para a aprovação do procedimento licitatório poderá revogá-lo em face de razões de interesse público, por motivo de fato superveniente devidamente comprovado, pertinente e suficiente para justificar tal conduta, devendo anulá-lo por ilegalidade, de ofício ou por provocação de terceiros, mediante ato escrito e devidamente fundamentado. </w:t>
      </w:r>
    </w:p>
    <w:p w:rsidR="00C962BA" w:rsidRDefault="00E4152B">
      <w:pPr>
        <w:numPr>
          <w:ilvl w:val="1"/>
          <w:numId w:val="19"/>
        </w:numPr>
        <w:ind w:right="42" w:hanging="679"/>
      </w:pPr>
      <w:r>
        <w:t xml:space="preserve">Os licitantes assumem todos os custos de preparação e apresentação de suas propostas e a Administração Pública não será, em nenhum caso, responsável por esses custos, independentemente da condução ou do resultado do processo licitatório. </w:t>
      </w:r>
    </w:p>
    <w:p w:rsidR="00C962BA" w:rsidRDefault="00E4152B">
      <w:pPr>
        <w:numPr>
          <w:ilvl w:val="1"/>
          <w:numId w:val="19"/>
        </w:numPr>
        <w:spacing w:after="2" w:line="275" w:lineRule="auto"/>
        <w:ind w:right="42" w:hanging="679"/>
      </w:pPr>
      <w:r>
        <w:t xml:space="preserve">Na contagem dos prazos estabelecidos neste Edital e seus ANEXOS, excluir-se-á o dia do início e incluir-se-á o do vencimento. Só se iniciam e vencem os prazos em dias de expediente na Administração Pública. </w:t>
      </w:r>
    </w:p>
    <w:p w:rsidR="00C962BA" w:rsidRDefault="00E4152B">
      <w:pPr>
        <w:numPr>
          <w:ilvl w:val="1"/>
          <w:numId w:val="19"/>
        </w:numPr>
        <w:spacing w:after="2" w:line="275" w:lineRule="auto"/>
        <w:ind w:right="42" w:hanging="679"/>
      </w:pPr>
      <w:r>
        <w:t xml:space="preserve">O desatendimento de exigências formais não essenciais não importará o afastamento do licitante, desde que seja possível o aproveitamento do ato, observados os princípios da isonomia e do interesse público. </w:t>
      </w:r>
    </w:p>
    <w:p w:rsidR="00C962BA" w:rsidRDefault="00E4152B">
      <w:pPr>
        <w:numPr>
          <w:ilvl w:val="1"/>
          <w:numId w:val="19"/>
        </w:numPr>
        <w:spacing w:after="2" w:line="275" w:lineRule="auto"/>
        <w:ind w:right="42" w:hanging="679"/>
      </w:pPr>
      <w:r>
        <w:t xml:space="preserve">As normas que disciplinam este Pregão Eletrônico serão sempre interpretadas em favor da ampliação da disputa entre os interessados, desde que não comprometam o interesse da Administração Pública, o princípio da isonomia, a finalidade e a segurança da contratação. </w:t>
      </w:r>
    </w:p>
    <w:p w:rsidR="00C962BA" w:rsidRDefault="00E4152B">
      <w:pPr>
        <w:numPr>
          <w:ilvl w:val="1"/>
          <w:numId w:val="19"/>
        </w:numPr>
        <w:ind w:right="42" w:hanging="679"/>
      </w:pPr>
      <w:r>
        <w:t xml:space="preserve">Em caso de divergência entre disposição do Edital e das demais peças que compõem o processo, prevalece a previsão do Edital. </w:t>
      </w:r>
    </w:p>
    <w:p w:rsidR="00C962BA" w:rsidRDefault="00E4152B">
      <w:pPr>
        <w:numPr>
          <w:ilvl w:val="1"/>
          <w:numId w:val="19"/>
        </w:numPr>
        <w:ind w:right="42" w:hanging="679"/>
      </w:pPr>
      <w:r>
        <w:t xml:space="preserve">O Edital e seus ANEXOS poderão ser lidos e/ou obtidos no órgão, situado na Avenida </w:t>
      </w:r>
    </w:p>
    <w:p w:rsidR="00C962BA" w:rsidRDefault="00C962BA">
      <w:pPr>
        <w:sectPr w:rsidR="00C962BA">
          <w:headerReference w:type="even" r:id="rId45"/>
          <w:headerReference w:type="default" r:id="rId46"/>
          <w:footerReference w:type="even" r:id="rId47"/>
          <w:footerReference w:type="default" r:id="rId48"/>
          <w:headerReference w:type="first" r:id="rId49"/>
          <w:footerReference w:type="first" r:id="rId50"/>
          <w:pgSz w:w="11940" w:h="16860"/>
          <w:pgMar w:top="2100" w:right="1035" w:bottom="321" w:left="1039" w:header="118" w:footer="720" w:gutter="0"/>
          <w:cols w:space="720"/>
        </w:sectPr>
      </w:pPr>
    </w:p>
    <w:p w:rsidR="00C962BA" w:rsidRDefault="00E4152B">
      <w:pPr>
        <w:spacing w:after="0" w:line="259" w:lineRule="auto"/>
        <w:ind w:left="0" w:right="395" w:firstLine="0"/>
        <w:jc w:val="center"/>
      </w:pPr>
      <w:r>
        <w:rPr>
          <w:rFonts w:ascii="Courier New" w:eastAsia="Courier New" w:hAnsi="Courier New" w:cs="Courier New"/>
          <w:b/>
        </w:rPr>
        <w:lastRenderedPageBreak/>
        <w:t xml:space="preserve">PREFEITURA DA ESTÂNCIA TURÍSTICA DE IBIÚNA </w:t>
      </w:r>
    </w:p>
    <w:p w:rsidR="00C962BA" w:rsidRDefault="00E4152B">
      <w:pPr>
        <w:spacing w:after="0" w:line="259" w:lineRule="auto"/>
        <w:ind w:left="10" w:right="390"/>
        <w:jc w:val="center"/>
      </w:pPr>
      <w:r>
        <w:rPr>
          <w:rFonts w:ascii="Courier New" w:eastAsia="Courier New" w:hAnsi="Courier New" w:cs="Courier New"/>
          <w:i/>
        </w:rPr>
        <w:t xml:space="preserve">Estado de São Paulo </w:t>
      </w:r>
    </w:p>
    <w:p w:rsidR="00C962BA" w:rsidRDefault="00E4152B">
      <w:pPr>
        <w:ind w:left="238" w:right="42"/>
      </w:pPr>
      <w:proofErr w:type="gramStart"/>
      <w:r>
        <w:t>Capitão Manoel</w:t>
      </w:r>
      <w:proofErr w:type="gramEnd"/>
      <w:r>
        <w:t xml:space="preserve"> de Oliveira Carvalho, nº 51 – Centro – Ibiuna/SP nos dias úteis, no horário das 09h00 às 16h00. </w:t>
      </w:r>
    </w:p>
    <w:p w:rsidR="00C962BA" w:rsidRDefault="00E4152B">
      <w:pPr>
        <w:numPr>
          <w:ilvl w:val="1"/>
          <w:numId w:val="19"/>
        </w:numPr>
        <w:ind w:right="42" w:hanging="679"/>
      </w:pPr>
      <w:r>
        <w:t xml:space="preserve">O Edital está disponibilizado, na íntegra, no endereço eletrônico </w:t>
      </w:r>
      <w:hyperlink r:id="rId51">
        <w:r>
          <w:rPr>
            <w:color w:val="000080"/>
            <w:u w:val="single" w:color="000080"/>
          </w:rPr>
          <w:t>www.ibiuna.sp.gov.br</w:t>
        </w:r>
      </w:hyperlink>
      <w:hyperlink r:id="rId52">
        <w:r>
          <w:rPr>
            <w:color w:val="000080"/>
          </w:rPr>
          <w:t xml:space="preserve"> </w:t>
        </w:r>
      </w:hyperlink>
      <w:r>
        <w:t xml:space="preserve">maiores informações pelo Fone: (15) 3248-9900 </w:t>
      </w:r>
    </w:p>
    <w:p w:rsidR="00C962BA" w:rsidRDefault="00E4152B">
      <w:pPr>
        <w:numPr>
          <w:ilvl w:val="1"/>
          <w:numId w:val="19"/>
        </w:numPr>
        <w:ind w:right="42" w:hanging="679"/>
      </w:pPr>
      <w:r>
        <w:t>E também poderão ser lidos e/ou obtidos no Paço Municipal, sito à Avenida Capitão Manoel de Oliveira Carvalho, nº 51 – Centro – Ibiuna/SP das 09h às 16h00 (</w:t>
      </w:r>
      <w:r>
        <w:rPr>
          <w:b/>
        </w:rPr>
        <w:t>HORÁRIO OFICIAL DE ATENDIMENTO</w:t>
      </w:r>
      <w:r>
        <w:t xml:space="preserve">), mesmo endereço e período no qual os autos do Processo Administrativo permanecerão com vista franqueada aos interessados. </w:t>
      </w:r>
    </w:p>
    <w:p w:rsidR="00C962BA" w:rsidRDefault="00E4152B">
      <w:pPr>
        <w:numPr>
          <w:ilvl w:val="1"/>
          <w:numId w:val="19"/>
        </w:numPr>
        <w:ind w:right="42" w:hanging="679"/>
      </w:pPr>
      <w:r>
        <w:t xml:space="preserve">Os autos do Processo Administrativo permanecerão com vista franqueada aos interessados no órgão, situado na Avenida Capitão Manoel de Oliveira Carvalho, nº 51 – Centro – Ibiuna/SP das 09h às 16h00. </w:t>
      </w:r>
    </w:p>
    <w:p w:rsidR="00C962BA" w:rsidRDefault="00E4152B">
      <w:pPr>
        <w:numPr>
          <w:ilvl w:val="1"/>
          <w:numId w:val="19"/>
        </w:numPr>
        <w:ind w:right="42" w:hanging="679"/>
      </w:pPr>
      <w:r>
        <w:t xml:space="preserve">Em caso de cobrança pelo fornecimento de cópia da íntegra do edital e de seus anexos, o valor se limitará ao custo efetivo da reprodução gráfica de tais </w:t>
      </w:r>
      <w:proofErr w:type="gramStart"/>
      <w:r>
        <w:t>documentos..</w:t>
      </w:r>
      <w:proofErr w:type="gramEnd"/>
      <w:r>
        <w:t xml:space="preserve"> </w:t>
      </w:r>
    </w:p>
    <w:p w:rsidR="00C962BA" w:rsidRDefault="00E4152B">
      <w:pPr>
        <w:numPr>
          <w:ilvl w:val="1"/>
          <w:numId w:val="19"/>
        </w:numPr>
        <w:spacing w:after="2" w:line="275" w:lineRule="auto"/>
        <w:ind w:right="42" w:hanging="679"/>
      </w:pPr>
      <w:r>
        <w:t xml:space="preserve">Nos casos omissos aplicar-se-ão as disposições constantes da Lei Federal nº 14.133/2021, Lei nº 8.078, de 1990 - Código de Defesa do Consumidor, da Lei Complementar nº 123, de 2006, além de jurisprudências e súmulas dos Tribunais de Contas do Estado e da União. </w:t>
      </w:r>
    </w:p>
    <w:p w:rsidR="00C962BA" w:rsidRDefault="00E4152B">
      <w:pPr>
        <w:numPr>
          <w:ilvl w:val="1"/>
          <w:numId w:val="19"/>
        </w:numPr>
        <w:spacing w:after="88"/>
        <w:ind w:right="42" w:hanging="679"/>
      </w:pPr>
      <w:r>
        <w:t xml:space="preserve">O foro para dirimir questões relativas ao presente Edital será o da Comarca de Ibiúna/SP, com exclusão de qualquer outro. </w:t>
      </w:r>
    </w:p>
    <w:p w:rsidR="00C962BA" w:rsidRDefault="00E4152B">
      <w:pPr>
        <w:spacing w:after="0" w:line="259" w:lineRule="auto"/>
        <w:ind w:left="0" w:right="0" w:firstLine="0"/>
        <w:jc w:val="left"/>
      </w:pPr>
      <w:r>
        <w:t xml:space="preserve"> </w:t>
      </w:r>
    </w:p>
    <w:p w:rsidR="00C962BA" w:rsidRDefault="00E4152B">
      <w:pPr>
        <w:spacing w:after="184" w:line="259" w:lineRule="auto"/>
        <w:ind w:left="10" w:right="307"/>
        <w:jc w:val="right"/>
      </w:pPr>
      <w:r>
        <w:t xml:space="preserve">Ibiúna, 21 de junho de 2024.   </w:t>
      </w:r>
    </w:p>
    <w:p w:rsidR="00C962BA" w:rsidRDefault="00E4152B">
      <w:pPr>
        <w:spacing w:after="0" w:line="259" w:lineRule="auto"/>
        <w:ind w:left="0" w:right="0" w:firstLine="0"/>
        <w:jc w:val="left"/>
      </w:pPr>
      <w:r>
        <w:t xml:space="preserve"> </w:t>
      </w:r>
    </w:p>
    <w:p w:rsidR="00C962BA" w:rsidRDefault="00E4152B">
      <w:pPr>
        <w:spacing w:after="3" w:line="266" w:lineRule="auto"/>
        <w:ind w:left="3612" w:right="3128"/>
        <w:jc w:val="center"/>
      </w:pPr>
      <w:r>
        <w:rPr>
          <w:b/>
        </w:rPr>
        <w:t xml:space="preserve">Edson Luis </w:t>
      </w:r>
      <w:proofErr w:type="gramStart"/>
      <w:r>
        <w:rPr>
          <w:b/>
        </w:rPr>
        <w:t>Soares  Pregoeiro</w:t>
      </w:r>
      <w:proofErr w:type="gramEnd"/>
      <w:r>
        <w:rPr>
          <w:b/>
        </w:rPr>
        <w:t xml:space="preserve">. </w:t>
      </w:r>
    </w:p>
    <w:p w:rsidR="00C962BA" w:rsidRDefault="00E4152B">
      <w:pPr>
        <w:spacing w:after="0" w:line="259" w:lineRule="auto"/>
        <w:ind w:left="0" w:right="4506" w:firstLine="0"/>
        <w:jc w:val="left"/>
        <w:rPr>
          <w:sz w:val="20"/>
        </w:rPr>
      </w:pPr>
      <w:r>
        <w:rPr>
          <w:sz w:val="20"/>
        </w:rPr>
        <w:t xml:space="preserve"> </w:t>
      </w:r>
    </w:p>
    <w:p w:rsidR="00E4152B" w:rsidRDefault="00E4152B">
      <w:pPr>
        <w:spacing w:after="0" w:line="259" w:lineRule="auto"/>
        <w:ind w:left="0" w:right="4506" w:firstLine="0"/>
        <w:jc w:val="left"/>
        <w:rPr>
          <w:sz w:val="20"/>
        </w:rPr>
      </w:pPr>
    </w:p>
    <w:p w:rsidR="00E4152B" w:rsidRDefault="00E4152B">
      <w:pPr>
        <w:spacing w:after="0" w:line="259" w:lineRule="auto"/>
        <w:ind w:left="0" w:right="4506" w:firstLine="0"/>
        <w:jc w:val="left"/>
        <w:rPr>
          <w:sz w:val="20"/>
        </w:rPr>
      </w:pPr>
    </w:p>
    <w:p w:rsidR="00E4152B" w:rsidRDefault="00E4152B">
      <w:pPr>
        <w:spacing w:after="0" w:line="259" w:lineRule="auto"/>
        <w:ind w:left="0" w:right="4506" w:firstLine="0"/>
        <w:jc w:val="left"/>
        <w:rPr>
          <w:sz w:val="20"/>
        </w:rPr>
      </w:pPr>
    </w:p>
    <w:p w:rsidR="00E4152B" w:rsidRDefault="00E4152B">
      <w:pPr>
        <w:spacing w:after="0" w:line="259" w:lineRule="auto"/>
        <w:ind w:left="0" w:right="4506" w:firstLine="0"/>
        <w:jc w:val="left"/>
        <w:rPr>
          <w:sz w:val="20"/>
        </w:rPr>
      </w:pPr>
    </w:p>
    <w:p w:rsidR="00E4152B" w:rsidRDefault="00E4152B">
      <w:pPr>
        <w:spacing w:after="0" w:line="259" w:lineRule="auto"/>
        <w:ind w:left="0" w:right="4506" w:firstLine="0"/>
        <w:jc w:val="left"/>
        <w:rPr>
          <w:sz w:val="20"/>
        </w:rPr>
      </w:pPr>
    </w:p>
    <w:p w:rsidR="00E4152B" w:rsidRDefault="00E4152B">
      <w:pPr>
        <w:spacing w:after="0" w:line="259" w:lineRule="auto"/>
        <w:ind w:left="0" w:right="4506" w:firstLine="0"/>
        <w:jc w:val="left"/>
        <w:rPr>
          <w:sz w:val="20"/>
        </w:rPr>
      </w:pPr>
    </w:p>
    <w:p w:rsidR="00E4152B" w:rsidRDefault="00E4152B">
      <w:pPr>
        <w:spacing w:after="0" w:line="259" w:lineRule="auto"/>
        <w:ind w:left="0" w:right="4506" w:firstLine="0"/>
        <w:jc w:val="left"/>
        <w:rPr>
          <w:sz w:val="20"/>
        </w:rPr>
      </w:pPr>
    </w:p>
    <w:p w:rsidR="00E4152B" w:rsidRDefault="00E4152B">
      <w:pPr>
        <w:spacing w:after="0" w:line="259" w:lineRule="auto"/>
        <w:ind w:left="0" w:right="4506" w:firstLine="0"/>
        <w:jc w:val="left"/>
        <w:rPr>
          <w:sz w:val="20"/>
        </w:rPr>
      </w:pPr>
    </w:p>
    <w:p w:rsidR="00E4152B" w:rsidRDefault="00E4152B">
      <w:pPr>
        <w:spacing w:after="0" w:line="259" w:lineRule="auto"/>
        <w:ind w:left="0" w:right="4506" w:firstLine="0"/>
        <w:jc w:val="left"/>
        <w:rPr>
          <w:sz w:val="20"/>
        </w:rPr>
      </w:pPr>
    </w:p>
    <w:p w:rsidR="00E4152B" w:rsidRDefault="00E4152B">
      <w:pPr>
        <w:spacing w:after="0" w:line="259" w:lineRule="auto"/>
        <w:ind w:left="0" w:right="4506" w:firstLine="0"/>
        <w:jc w:val="left"/>
        <w:rPr>
          <w:sz w:val="20"/>
        </w:rPr>
      </w:pPr>
    </w:p>
    <w:p w:rsidR="00E4152B" w:rsidRDefault="00E4152B">
      <w:pPr>
        <w:spacing w:after="0" w:line="259" w:lineRule="auto"/>
        <w:ind w:left="0" w:right="4506" w:firstLine="0"/>
        <w:jc w:val="left"/>
        <w:rPr>
          <w:sz w:val="20"/>
        </w:rPr>
      </w:pPr>
    </w:p>
    <w:p w:rsidR="00E4152B" w:rsidRDefault="00E4152B">
      <w:pPr>
        <w:spacing w:after="0" w:line="259" w:lineRule="auto"/>
        <w:ind w:left="0" w:right="4506" w:firstLine="0"/>
        <w:jc w:val="left"/>
        <w:rPr>
          <w:sz w:val="20"/>
        </w:rPr>
      </w:pPr>
    </w:p>
    <w:p w:rsidR="00E4152B" w:rsidRDefault="00E4152B">
      <w:pPr>
        <w:spacing w:after="0" w:line="259" w:lineRule="auto"/>
        <w:ind w:left="0" w:right="4506" w:firstLine="0"/>
        <w:jc w:val="left"/>
        <w:rPr>
          <w:sz w:val="20"/>
        </w:rPr>
      </w:pPr>
    </w:p>
    <w:p w:rsidR="00E4152B" w:rsidRDefault="00E4152B">
      <w:pPr>
        <w:spacing w:after="0" w:line="259" w:lineRule="auto"/>
        <w:ind w:left="0" w:right="4506" w:firstLine="0"/>
        <w:jc w:val="left"/>
        <w:rPr>
          <w:sz w:val="20"/>
        </w:rPr>
      </w:pPr>
    </w:p>
    <w:p w:rsidR="00E4152B" w:rsidRDefault="00E4152B">
      <w:pPr>
        <w:spacing w:after="0" w:line="259" w:lineRule="auto"/>
        <w:ind w:left="0" w:right="4506" w:firstLine="0"/>
        <w:jc w:val="left"/>
        <w:rPr>
          <w:sz w:val="20"/>
        </w:rPr>
      </w:pPr>
    </w:p>
    <w:p w:rsidR="00E4152B" w:rsidRDefault="00E4152B">
      <w:pPr>
        <w:spacing w:after="0" w:line="259" w:lineRule="auto"/>
        <w:ind w:left="0" w:right="4506" w:firstLine="0"/>
        <w:jc w:val="left"/>
        <w:rPr>
          <w:sz w:val="20"/>
        </w:rPr>
      </w:pPr>
    </w:p>
    <w:p w:rsidR="00E4152B" w:rsidRDefault="00E4152B">
      <w:pPr>
        <w:spacing w:after="0" w:line="259" w:lineRule="auto"/>
        <w:ind w:left="0" w:right="4506" w:firstLine="0"/>
        <w:jc w:val="left"/>
        <w:rPr>
          <w:sz w:val="20"/>
        </w:rPr>
      </w:pPr>
    </w:p>
    <w:p w:rsidR="00E4152B" w:rsidRDefault="00E4152B">
      <w:pPr>
        <w:spacing w:after="0" w:line="259" w:lineRule="auto"/>
        <w:ind w:left="0" w:right="4506" w:firstLine="0"/>
        <w:jc w:val="left"/>
        <w:rPr>
          <w:sz w:val="20"/>
        </w:rPr>
      </w:pPr>
    </w:p>
    <w:p w:rsidR="00E4152B" w:rsidRDefault="00E4152B">
      <w:pPr>
        <w:spacing w:after="0" w:line="259" w:lineRule="auto"/>
        <w:ind w:left="0" w:right="4506" w:firstLine="0"/>
        <w:jc w:val="left"/>
        <w:rPr>
          <w:sz w:val="20"/>
        </w:rPr>
      </w:pPr>
    </w:p>
    <w:p w:rsidR="00E4152B" w:rsidRDefault="00E4152B">
      <w:pPr>
        <w:spacing w:after="0" w:line="259" w:lineRule="auto"/>
        <w:ind w:left="0" w:right="4506" w:firstLine="0"/>
        <w:jc w:val="left"/>
      </w:pPr>
    </w:p>
    <w:p w:rsidR="00C962BA" w:rsidRDefault="00E4152B">
      <w:pPr>
        <w:spacing w:after="68" w:line="259" w:lineRule="auto"/>
        <w:ind w:left="4130" w:right="0" w:firstLine="0"/>
        <w:jc w:val="left"/>
      </w:pPr>
      <w:r>
        <w:rPr>
          <w:noProof/>
        </w:rPr>
        <w:drawing>
          <wp:inline distT="0" distB="0" distL="0" distR="0">
            <wp:extent cx="730377" cy="807720"/>
            <wp:effectExtent l="0" t="0" r="0" b="0"/>
            <wp:docPr id="9190" name="Picture 9190"/>
            <wp:cNvGraphicFramePr/>
            <a:graphic xmlns:a="http://schemas.openxmlformats.org/drawingml/2006/main">
              <a:graphicData uri="http://schemas.openxmlformats.org/drawingml/2006/picture">
                <pic:pic xmlns:pic="http://schemas.openxmlformats.org/drawingml/2006/picture">
                  <pic:nvPicPr>
                    <pic:cNvPr id="9190" name="Picture 9190"/>
                    <pic:cNvPicPr/>
                  </pic:nvPicPr>
                  <pic:blipFill>
                    <a:blip r:embed="rId53"/>
                    <a:stretch>
                      <a:fillRect/>
                    </a:stretch>
                  </pic:blipFill>
                  <pic:spPr>
                    <a:xfrm>
                      <a:off x="0" y="0"/>
                      <a:ext cx="730377" cy="807720"/>
                    </a:xfrm>
                    <a:prstGeom prst="rect">
                      <a:avLst/>
                    </a:prstGeom>
                  </pic:spPr>
                </pic:pic>
              </a:graphicData>
            </a:graphic>
          </wp:inline>
        </w:drawing>
      </w:r>
    </w:p>
    <w:p w:rsidR="00C962BA" w:rsidRDefault="00E4152B">
      <w:pPr>
        <w:spacing w:after="0" w:line="259" w:lineRule="auto"/>
        <w:ind w:left="0" w:right="2100" w:firstLine="0"/>
        <w:jc w:val="right"/>
      </w:pPr>
      <w:r>
        <w:rPr>
          <w:rFonts w:ascii="Courier New" w:eastAsia="Courier New" w:hAnsi="Courier New" w:cs="Courier New"/>
          <w:b/>
        </w:rPr>
        <w:t xml:space="preserve">PREFEITURA DA ESTÂNCIA TURÍSTICA DE IBIÚNA </w:t>
      </w:r>
    </w:p>
    <w:p w:rsidR="00C962BA" w:rsidRDefault="00E4152B">
      <w:pPr>
        <w:spacing w:after="0" w:line="259" w:lineRule="auto"/>
        <w:ind w:left="10" w:right="390"/>
        <w:jc w:val="center"/>
      </w:pPr>
      <w:r>
        <w:rPr>
          <w:rFonts w:ascii="Courier New" w:eastAsia="Courier New" w:hAnsi="Courier New" w:cs="Courier New"/>
          <w:i/>
        </w:rPr>
        <w:t xml:space="preserve">Estado de São Paulo </w:t>
      </w:r>
    </w:p>
    <w:p w:rsidR="00C962BA" w:rsidRDefault="00E4152B">
      <w:pPr>
        <w:spacing w:after="0" w:line="259" w:lineRule="auto"/>
        <w:ind w:left="0" w:right="0" w:firstLine="0"/>
        <w:jc w:val="left"/>
      </w:pPr>
      <w:r>
        <w:rPr>
          <w:b/>
        </w:rPr>
        <w:t xml:space="preserve"> </w:t>
      </w:r>
    </w:p>
    <w:p w:rsidR="00C962BA" w:rsidRDefault="00E4152B">
      <w:pPr>
        <w:spacing w:after="40" w:line="259" w:lineRule="auto"/>
        <w:ind w:left="0" w:right="0" w:firstLine="0"/>
        <w:jc w:val="left"/>
      </w:pPr>
      <w:r>
        <w:rPr>
          <w:b/>
        </w:rPr>
        <w:t xml:space="preserve"> </w:t>
      </w:r>
    </w:p>
    <w:p w:rsidR="00C962BA" w:rsidRDefault="00E4152B">
      <w:pPr>
        <w:spacing w:after="0" w:line="259" w:lineRule="auto"/>
        <w:ind w:left="0" w:right="0" w:firstLine="0"/>
        <w:jc w:val="left"/>
      </w:pPr>
      <w:r>
        <w:rPr>
          <w:b/>
        </w:rPr>
        <w:t xml:space="preserve"> </w:t>
      </w:r>
    </w:p>
    <w:p w:rsidR="00C962BA" w:rsidRDefault="00463061">
      <w:pPr>
        <w:spacing w:after="15" w:line="249" w:lineRule="auto"/>
        <w:ind w:left="269" w:right="3171" w:firstLine="4193"/>
      </w:pPr>
      <w:r>
        <w:rPr>
          <w:b/>
        </w:rPr>
        <w:t>ANEXO 01 EDITAL Nº 40</w:t>
      </w:r>
      <w:r w:rsidR="00E4152B">
        <w:rPr>
          <w:b/>
        </w:rPr>
        <w:t xml:space="preserve">/2024 </w:t>
      </w:r>
    </w:p>
    <w:p w:rsidR="00C962BA" w:rsidRDefault="00E4152B">
      <w:pPr>
        <w:spacing w:after="15" w:line="249" w:lineRule="auto"/>
        <w:ind w:left="279" w:right="0"/>
      </w:pPr>
      <w:r>
        <w:rPr>
          <w:b/>
        </w:rPr>
        <w:t xml:space="preserve">PROCESSO </w:t>
      </w:r>
      <w:r w:rsidR="00463061">
        <w:rPr>
          <w:b/>
        </w:rPr>
        <w:t>ADMINISTRATIVO N°: P17553/2023</w:t>
      </w:r>
      <w:r>
        <w:rPr>
          <w:b/>
        </w:rPr>
        <w:t xml:space="preserve">  </w:t>
      </w:r>
    </w:p>
    <w:p w:rsidR="00C962BA" w:rsidRDefault="00E4152B">
      <w:pPr>
        <w:spacing w:after="15" w:line="249" w:lineRule="auto"/>
        <w:ind w:left="279" w:right="0"/>
      </w:pPr>
      <w:r>
        <w:rPr>
          <w:b/>
        </w:rPr>
        <w:t xml:space="preserve">Modalidade: PREGÃO ELETRÔNICO N° 22/2024   </w:t>
      </w:r>
    </w:p>
    <w:p w:rsidR="00C962BA" w:rsidRDefault="00E4152B">
      <w:pPr>
        <w:spacing w:after="0" w:line="259" w:lineRule="auto"/>
        <w:ind w:left="0" w:right="0" w:firstLine="0"/>
        <w:jc w:val="left"/>
      </w:pPr>
      <w:r>
        <w:rPr>
          <w:b/>
        </w:rPr>
        <w:t xml:space="preserve"> </w:t>
      </w:r>
    </w:p>
    <w:p w:rsidR="00C962BA" w:rsidRDefault="00E4152B">
      <w:pPr>
        <w:spacing w:after="15" w:line="249" w:lineRule="auto"/>
        <w:ind w:left="3604" w:right="0"/>
      </w:pPr>
      <w:r>
        <w:rPr>
          <w:b/>
        </w:rPr>
        <w:t xml:space="preserve">TERMO DE REFERÊNCIA </w:t>
      </w:r>
    </w:p>
    <w:p w:rsidR="00C962BA" w:rsidRDefault="00E4152B">
      <w:pPr>
        <w:spacing w:after="3" w:line="266" w:lineRule="auto"/>
        <w:ind w:left="3612" w:right="3284"/>
        <w:jc w:val="center"/>
      </w:pPr>
      <w:r>
        <w:rPr>
          <w:b/>
        </w:rPr>
        <w:t xml:space="preserve">(EM ANEXO) </w:t>
      </w:r>
      <w:r>
        <w:br w:type="page"/>
      </w:r>
    </w:p>
    <w:p w:rsidR="00C962BA" w:rsidRDefault="00E4152B">
      <w:pPr>
        <w:spacing w:after="0" w:line="259" w:lineRule="auto"/>
        <w:ind w:left="10" w:right="390"/>
        <w:jc w:val="center"/>
      </w:pPr>
      <w:r>
        <w:rPr>
          <w:rFonts w:ascii="Courier New" w:eastAsia="Courier New" w:hAnsi="Courier New" w:cs="Courier New"/>
          <w:i/>
        </w:rPr>
        <w:lastRenderedPageBreak/>
        <w:t xml:space="preserve">Estado de São Paulo </w:t>
      </w:r>
    </w:p>
    <w:p w:rsidR="00C962BA" w:rsidRDefault="00E4152B">
      <w:pPr>
        <w:spacing w:after="0" w:line="259" w:lineRule="auto"/>
        <w:ind w:left="0" w:right="0" w:firstLine="0"/>
        <w:jc w:val="left"/>
      </w:pPr>
      <w:r>
        <w:rPr>
          <w:b/>
        </w:rPr>
        <w:t xml:space="preserve"> </w:t>
      </w:r>
    </w:p>
    <w:p w:rsidR="00C962BA" w:rsidRDefault="00E4152B">
      <w:pPr>
        <w:spacing w:after="40" w:line="259" w:lineRule="auto"/>
        <w:ind w:left="0" w:right="0" w:firstLine="0"/>
        <w:jc w:val="left"/>
      </w:pPr>
      <w:r>
        <w:rPr>
          <w:b/>
        </w:rPr>
        <w:t xml:space="preserve"> </w:t>
      </w:r>
    </w:p>
    <w:p w:rsidR="00C962BA" w:rsidRDefault="00E4152B">
      <w:pPr>
        <w:spacing w:after="0" w:line="259" w:lineRule="auto"/>
        <w:ind w:left="0" w:right="0" w:firstLine="0"/>
        <w:jc w:val="left"/>
      </w:pPr>
      <w:r>
        <w:rPr>
          <w:b/>
        </w:rPr>
        <w:t xml:space="preserve"> </w:t>
      </w:r>
    </w:p>
    <w:p w:rsidR="00C962BA" w:rsidRDefault="00E4152B">
      <w:pPr>
        <w:pStyle w:val="Ttulo2"/>
        <w:spacing w:after="237"/>
        <w:ind w:left="3612" w:right="3243"/>
      </w:pPr>
      <w:r>
        <w:t xml:space="preserve">ANEXO 02 </w:t>
      </w:r>
    </w:p>
    <w:p w:rsidR="00C962BA" w:rsidRDefault="00E4152B">
      <w:pPr>
        <w:spacing w:after="14" w:line="259" w:lineRule="auto"/>
        <w:ind w:left="0" w:right="0" w:firstLine="0"/>
        <w:jc w:val="left"/>
      </w:pPr>
      <w:r>
        <w:t xml:space="preserve"> </w:t>
      </w:r>
    </w:p>
    <w:p w:rsidR="00C962BA" w:rsidRDefault="00E4152B">
      <w:pPr>
        <w:spacing w:after="15" w:line="249" w:lineRule="auto"/>
        <w:ind w:left="279" w:right="0"/>
      </w:pPr>
      <w:r>
        <w:rPr>
          <w:b/>
        </w:rPr>
        <w:t xml:space="preserve">EDITAL Nº 40/2024 </w:t>
      </w:r>
    </w:p>
    <w:p w:rsidR="00C962BA" w:rsidRDefault="00E4152B">
      <w:pPr>
        <w:spacing w:after="15" w:line="249" w:lineRule="auto"/>
        <w:ind w:left="279" w:right="0"/>
      </w:pPr>
      <w:r>
        <w:rPr>
          <w:b/>
        </w:rPr>
        <w:t>PR</w:t>
      </w:r>
      <w:r w:rsidR="00463061">
        <w:rPr>
          <w:b/>
        </w:rPr>
        <w:t>OCESSO ADMINISTRATIVO N°: P1755</w:t>
      </w:r>
      <w:r>
        <w:rPr>
          <w:b/>
        </w:rPr>
        <w:t xml:space="preserve">3/2023  </w:t>
      </w:r>
    </w:p>
    <w:p w:rsidR="00C962BA" w:rsidRDefault="00E4152B">
      <w:pPr>
        <w:spacing w:after="15" w:line="249" w:lineRule="auto"/>
        <w:ind w:left="279" w:right="0"/>
      </w:pPr>
      <w:r>
        <w:rPr>
          <w:b/>
        </w:rPr>
        <w:t xml:space="preserve">Modalidade: PREGÃO ELETRÔNICO N° 22/2024   </w:t>
      </w:r>
    </w:p>
    <w:p w:rsidR="00C962BA" w:rsidRDefault="00E4152B">
      <w:pPr>
        <w:spacing w:after="0" w:line="259" w:lineRule="auto"/>
        <w:ind w:left="0" w:right="0" w:firstLine="0"/>
        <w:jc w:val="left"/>
      </w:pPr>
      <w:r>
        <w:rPr>
          <w:b/>
        </w:rPr>
        <w:t xml:space="preserve"> </w:t>
      </w:r>
    </w:p>
    <w:p w:rsidR="00C962BA" w:rsidRDefault="00E4152B">
      <w:pPr>
        <w:spacing w:after="55" w:line="259" w:lineRule="auto"/>
        <w:ind w:left="357" w:right="0" w:firstLine="0"/>
        <w:jc w:val="center"/>
      </w:pPr>
      <w:r>
        <w:rPr>
          <w:b/>
          <w:u w:val="single" w:color="000000"/>
        </w:rPr>
        <w:t>MODELO DE PROPOSTA</w:t>
      </w:r>
      <w:r>
        <w:rPr>
          <w:b/>
        </w:rPr>
        <w:t xml:space="preserve"> </w:t>
      </w:r>
    </w:p>
    <w:p w:rsidR="00C962BA" w:rsidRDefault="00E4152B">
      <w:pPr>
        <w:spacing w:after="0" w:line="259" w:lineRule="auto"/>
        <w:ind w:left="0" w:right="0" w:firstLine="0"/>
        <w:jc w:val="left"/>
      </w:pPr>
      <w:r>
        <w:rPr>
          <w:b/>
        </w:rPr>
        <w:t xml:space="preserve"> </w:t>
      </w:r>
    </w:p>
    <w:p w:rsidR="00C962BA" w:rsidRDefault="00E4152B">
      <w:pPr>
        <w:spacing w:after="49"/>
        <w:ind w:left="452" w:right="42"/>
      </w:pPr>
      <w:r>
        <w:t xml:space="preserve">Apresentamos nossa proposta para o objeto da licitação </w:t>
      </w:r>
      <w:r w:rsidR="00463061">
        <w:rPr>
          <w:b/>
        </w:rPr>
        <w:t>PREGÃO ELETRÔNICO N. 22</w:t>
      </w:r>
      <w:r>
        <w:rPr>
          <w:b/>
        </w:rPr>
        <w:t xml:space="preserve">/2024 </w:t>
      </w:r>
      <w:r>
        <w:t xml:space="preserve">acatando todas as estipulações consignadas no respectivo Edital e seus anexos. </w:t>
      </w:r>
    </w:p>
    <w:p w:rsidR="00C962BA" w:rsidRDefault="00E4152B">
      <w:pPr>
        <w:spacing w:after="0" w:line="259" w:lineRule="auto"/>
        <w:ind w:left="0" w:right="0" w:firstLine="0"/>
        <w:jc w:val="left"/>
      </w:pPr>
      <w:r>
        <w:t xml:space="preserve"> </w:t>
      </w:r>
    </w:p>
    <w:p w:rsidR="00C962BA" w:rsidRDefault="00E4152B">
      <w:pPr>
        <w:spacing w:after="15" w:line="249" w:lineRule="auto"/>
        <w:ind w:left="279" w:right="0"/>
      </w:pPr>
      <w:r>
        <w:rPr>
          <w:b/>
        </w:rPr>
        <w:t xml:space="preserve">Objeto: </w:t>
      </w:r>
    </w:p>
    <w:tbl>
      <w:tblPr>
        <w:tblStyle w:val="TableGrid"/>
        <w:tblpPr w:vertAnchor="page" w:horzAnchor="page" w:tblpX="1403" w:tblpY="13348"/>
        <w:tblOverlap w:val="never"/>
        <w:tblW w:w="10230" w:type="dxa"/>
        <w:tblInd w:w="0" w:type="dxa"/>
        <w:tblCellMar>
          <w:top w:w="12" w:type="dxa"/>
          <w:left w:w="0" w:type="dxa"/>
          <w:bottom w:w="47" w:type="dxa"/>
          <w:right w:w="7" w:type="dxa"/>
        </w:tblCellMar>
        <w:tblLook w:val="04A0" w:firstRow="1" w:lastRow="0" w:firstColumn="1" w:lastColumn="0" w:noHBand="0" w:noVBand="1"/>
      </w:tblPr>
      <w:tblGrid>
        <w:gridCol w:w="5258"/>
        <w:gridCol w:w="1815"/>
        <w:gridCol w:w="317"/>
        <w:gridCol w:w="2840"/>
      </w:tblGrid>
      <w:tr w:rsidR="00C962BA">
        <w:trPr>
          <w:trHeight w:val="646"/>
        </w:trPr>
        <w:tc>
          <w:tcPr>
            <w:tcW w:w="5258" w:type="dxa"/>
            <w:tcBorders>
              <w:top w:val="single" w:sz="8" w:space="0" w:color="000000"/>
              <w:left w:val="single" w:sz="8" w:space="0" w:color="000000"/>
              <w:bottom w:val="nil"/>
              <w:right w:val="single" w:sz="8" w:space="0" w:color="000000"/>
            </w:tcBorders>
            <w:shd w:val="clear" w:color="auto" w:fill="D9D9D9"/>
          </w:tcPr>
          <w:p w:rsidR="00C962BA" w:rsidRDefault="00E4152B">
            <w:pPr>
              <w:spacing w:after="0" w:line="259" w:lineRule="auto"/>
              <w:ind w:left="150" w:right="370" w:firstLine="0"/>
              <w:jc w:val="left"/>
            </w:pPr>
            <w:r>
              <w:rPr>
                <w:b/>
              </w:rPr>
              <w:lastRenderedPageBreak/>
              <w:t xml:space="preserve">Qualificação do preposto durante a vigência </w:t>
            </w:r>
            <w:r>
              <w:rPr>
                <w:b/>
              </w:rPr>
              <w:lastRenderedPageBreak/>
              <w:t xml:space="preserve">do ajuste: </w:t>
            </w:r>
          </w:p>
        </w:tc>
        <w:tc>
          <w:tcPr>
            <w:tcW w:w="1815" w:type="dxa"/>
            <w:tcBorders>
              <w:top w:val="single" w:sz="8" w:space="0" w:color="000000"/>
              <w:left w:val="single" w:sz="8" w:space="0" w:color="000000"/>
              <w:bottom w:val="nil"/>
              <w:right w:val="nil"/>
            </w:tcBorders>
          </w:tcPr>
          <w:p w:rsidR="00C962BA" w:rsidRDefault="00E4152B">
            <w:pPr>
              <w:spacing w:after="0" w:line="259" w:lineRule="auto"/>
              <w:ind w:left="120" w:right="0" w:firstLine="0"/>
              <w:jc w:val="left"/>
            </w:pPr>
            <w:r>
              <w:rPr>
                <w:i/>
              </w:rPr>
              <w:lastRenderedPageBreak/>
              <w:t xml:space="preserve">Nome, </w:t>
            </w:r>
            <w:r>
              <w:rPr>
                <w:i/>
              </w:rPr>
              <w:lastRenderedPageBreak/>
              <w:t xml:space="preserve">nacionalidade, </w:t>
            </w:r>
          </w:p>
        </w:tc>
        <w:tc>
          <w:tcPr>
            <w:tcW w:w="317" w:type="dxa"/>
            <w:tcBorders>
              <w:top w:val="single" w:sz="8" w:space="0" w:color="000000"/>
              <w:left w:val="nil"/>
              <w:bottom w:val="nil"/>
              <w:right w:val="nil"/>
            </w:tcBorders>
          </w:tcPr>
          <w:p w:rsidR="00C962BA" w:rsidRDefault="00E4152B">
            <w:pPr>
              <w:spacing w:after="0" w:line="259" w:lineRule="auto"/>
              <w:ind w:left="2" w:right="0" w:firstLine="0"/>
              <w:jc w:val="left"/>
            </w:pPr>
            <w:r>
              <w:rPr>
                <w:b/>
              </w:rPr>
              <w:lastRenderedPageBreak/>
              <w:t xml:space="preserve"> </w:t>
            </w:r>
          </w:p>
        </w:tc>
        <w:tc>
          <w:tcPr>
            <w:tcW w:w="2840" w:type="dxa"/>
            <w:tcBorders>
              <w:top w:val="single" w:sz="8" w:space="0" w:color="000000"/>
              <w:left w:val="nil"/>
              <w:bottom w:val="nil"/>
              <w:right w:val="single" w:sz="8" w:space="0" w:color="000000"/>
            </w:tcBorders>
            <w:vAlign w:val="bottom"/>
          </w:tcPr>
          <w:p w:rsidR="00C962BA" w:rsidRDefault="00E4152B">
            <w:pPr>
              <w:spacing w:after="0" w:line="259" w:lineRule="auto"/>
              <w:ind w:left="0" w:right="0" w:firstLine="0"/>
            </w:pPr>
            <w:r>
              <w:rPr>
                <w:i/>
              </w:rPr>
              <w:t xml:space="preserve">estado civil, profissão, RG, </w:t>
            </w:r>
          </w:p>
        </w:tc>
      </w:tr>
    </w:tbl>
    <w:p w:rsidR="00C962BA" w:rsidRDefault="00E4152B">
      <w:pPr>
        <w:spacing w:after="0" w:line="259" w:lineRule="auto"/>
        <w:ind w:left="322" w:right="0" w:firstLine="0"/>
        <w:jc w:val="left"/>
      </w:pPr>
      <w:r>
        <w:rPr>
          <w:b/>
          <w:sz w:val="20"/>
        </w:rPr>
        <w:t xml:space="preserve"> </w:t>
      </w:r>
    </w:p>
    <w:p w:rsidR="00C962BA" w:rsidRDefault="00E4152B">
      <w:pPr>
        <w:spacing w:after="0" w:line="259" w:lineRule="auto"/>
        <w:ind w:left="0" w:right="0" w:firstLine="0"/>
        <w:jc w:val="left"/>
      </w:pPr>
      <w:r>
        <w:rPr>
          <w:b/>
          <w:sz w:val="20"/>
        </w:rPr>
        <w:t xml:space="preserve"> </w:t>
      </w:r>
    </w:p>
    <w:p w:rsidR="00C962BA" w:rsidRDefault="00E4152B">
      <w:pPr>
        <w:spacing w:after="60" w:line="259" w:lineRule="auto"/>
        <w:ind w:left="0" w:right="0" w:firstLine="0"/>
        <w:jc w:val="left"/>
      </w:pPr>
      <w:r>
        <w:rPr>
          <w:b/>
          <w:sz w:val="20"/>
        </w:rPr>
        <w:t xml:space="preserve"> </w:t>
      </w:r>
    </w:p>
    <w:p w:rsidR="00C962BA" w:rsidRDefault="00E4152B">
      <w:pPr>
        <w:spacing w:after="0" w:line="259" w:lineRule="auto"/>
        <w:ind w:left="0" w:right="0" w:firstLine="0"/>
        <w:jc w:val="left"/>
      </w:pPr>
      <w:r>
        <w:rPr>
          <w:b/>
          <w:sz w:val="20"/>
        </w:rPr>
        <w:t xml:space="preserve"> </w:t>
      </w:r>
    </w:p>
    <w:tbl>
      <w:tblPr>
        <w:tblStyle w:val="TableGrid"/>
        <w:tblW w:w="10072" w:type="dxa"/>
        <w:tblInd w:w="341" w:type="dxa"/>
        <w:tblCellMar>
          <w:top w:w="9" w:type="dxa"/>
          <w:left w:w="7" w:type="dxa"/>
          <w:bottom w:w="0" w:type="dxa"/>
          <w:right w:w="115" w:type="dxa"/>
        </w:tblCellMar>
        <w:tblLook w:val="04A0" w:firstRow="1" w:lastRow="0" w:firstColumn="1" w:lastColumn="0" w:noHBand="0" w:noVBand="1"/>
      </w:tblPr>
      <w:tblGrid>
        <w:gridCol w:w="2146"/>
        <w:gridCol w:w="7926"/>
      </w:tblGrid>
      <w:tr w:rsidR="00C962BA">
        <w:trPr>
          <w:trHeight w:val="326"/>
        </w:trPr>
        <w:tc>
          <w:tcPr>
            <w:tcW w:w="2146" w:type="dxa"/>
            <w:tcBorders>
              <w:top w:val="single" w:sz="4" w:space="0" w:color="000000"/>
              <w:left w:val="single" w:sz="4" w:space="0" w:color="000000"/>
              <w:bottom w:val="single" w:sz="4" w:space="0" w:color="000000"/>
              <w:right w:val="single" w:sz="4" w:space="0" w:color="000000"/>
            </w:tcBorders>
          </w:tcPr>
          <w:p w:rsidR="00C962BA" w:rsidRDefault="00E4152B">
            <w:pPr>
              <w:spacing w:after="0" w:line="259" w:lineRule="auto"/>
              <w:ind w:left="113" w:right="0" w:firstLine="0"/>
              <w:jc w:val="left"/>
            </w:pPr>
            <w:r>
              <w:t xml:space="preserve">Razão Social </w:t>
            </w:r>
          </w:p>
        </w:tc>
        <w:tc>
          <w:tcPr>
            <w:tcW w:w="7926" w:type="dxa"/>
            <w:tcBorders>
              <w:top w:val="single" w:sz="4" w:space="0" w:color="000000"/>
              <w:left w:val="single" w:sz="4" w:space="0" w:color="000000"/>
              <w:bottom w:val="single" w:sz="4" w:space="0" w:color="000000"/>
              <w:right w:val="single" w:sz="4" w:space="0" w:color="000000"/>
            </w:tcBorders>
          </w:tcPr>
          <w:p w:rsidR="00C962BA" w:rsidRDefault="00E4152B">
            <w:pPr>
              <w:spacing w:after="0" w:line="259" w:lineRule="auto"/>
              <w:ind w:left="0" w:right="0" w:firstLine="0"/>
              <w:jc w:val="left"/>
            </w:pPr>
            <w:r>
              <w:t xml:space="preserve"> </w:t>
            </w:r>
          </w:p>
        </w:tc>
      </w:tr>
      <w:tr w:rsidR="00C962BA">
        <w:trPr>
          <w:trHeight w:val="329"/>
        </w:trPr>
        <w:tc>
          <w:tcPr>
            <w:tcW w:w="2146" w:type="dxa"/>
            <w:tcBorders>
              <w:top w:val="single" w:sz="4" w:space="0" w:color="000000"/>
              <w:left w:val="single" w:sz="4" w:space="0" w:color="000000"/>
              <w:bottom w:val="single" w:sz="4" w:space="0" w:color="000000"/>
              <w:right w:val="single" w:sz="4" w:space="0" w:color="000000"/>
            </w:tcBorders>
          </w:tcPr>
          <w:p w:rsidR="00C962BA" w:rsidRDefault="00E4152B">
            <w:pPr>
              <w:spacing w:after="0" w:line="259" w:lineRule="auto"/>
              <w:ind w:left="113" w:right="0" w:firstLine="0"/>
              <w:jc w:val="left"/>
            </w:pPr>
            <w:r>
              <w:t xml:space="preserve">CNPJ n° </w:t>
            </w:r>
          </w:p>
        </w:tc>
        <w:tc>
          <w:tcPr>
            <w:tcW w:w="7926" w:type="dxa"/>
            <w:tcBorders>
              <w:top w:val="single" w:sz="4" w:space="0" w:color="000000"/>
              <w:left w:val="single" w:sz="4" w:space="0" w:color="000000"/>
              <w:bottom w:val="single" w:sz="4" w:space="0" w:color="000000"/>
              <w:right w:val="single" w:sz="4" w:space="0" w:color="000000"/>
            </w:tcBorders>
          </w:tcPr>
          <w:p w:rsidR="00C962BA" w:rsidRDefault="00E4152B">
            <w:pPr>
              <w:spacing w:after="0" w:line="259" w:lineRule="auto"/>
              <w:ind w:left="0" w:right="0" w:firstLine="0"/>
              <w:jc w:val="left"/>
            </w:pPr>
            <w:r>
              <w:t xml:space="preserve"> </w:t>
            </w:r>
          </w:p>
        </w:tc>
      </w:tr>
      <w:tr w:rsidR="00C962BA">
        <w:trPr>
          <w:trHeight w:val="327"/>
        </w:trPr>
        <w:tc>
          <w:tcPr>
            <w:tcW w:w="2146" w:type="dxa"/>
            <w:tcBorders>
              <w:top w:val="single" w:sz="4" w:space="0" w:color="000000"/>
              <w:left w:val="single" w:sz="4" w:space="0" w:color="000000"/>
              <w:bottom w:val="single" w:sz="4" w:space="0" w:color="000000"/>
              <w:right w:val="single" w:sz="4" w:space="0" w:color="000000"/>
            </w:tcBorders>
          </w:tcPr>
          <w:p w:rsidR="00C962BA" w:rsidRDefault="00E4152B">
            <w:pPr>
              <w:spacing w:after="0" w:line="259" w:lineRule="auto"/>
              <w:ind w:left="113" w:right="0" w:firstLine="0"/>
              <w:jc w:val="left"/>
            </w:pPr>
            <w:r>
              <w:t xml:space="preserve">I.E. </w:t>
            </w:r>
          </w:p>
        </w:tc>
        <w:tc>
          <w:tcPr>
            <w:tcW w:w="7926" w:type="dxa"/>
            <w:tcBorders>
              <w:top w:val="single" w:sz="4" w:space="0" w:color="000000"/>
              <w:left w:val="single" w:sz="4" w:space="0" w:color="000000"/>
              <w:bottom w:val="single" w:sz="4" w:space="0" w:color="000000"/>
              <w:right w:val="single" w:sz="4" w:space="0" w:color="000000"/>
            </w:tcBorders>
          </w:tcPr>
          <w:p w:rsidR="00C962BA" w:rsidRDefault="00E4152B">
            <w:pPr>
              <w:spacing w:after="0" w:line="259" w:lineRule="auto"/>
              <w:ind w:left="0" w:right="0" w:firstLine="0"/>
              <w:jc w:val="left"/>
            </w:pPr>
            <w:r>
              <w:t xml:space="preserve"> </w:t>
            </w:r>
          </w:p>
        </w:tc>
      </w:tr>
      <w:tr w:rsidR="00C962BA">
        <w:trPr>
          <w:trHeight w:val="324"/>
        </w:trPr>
        <w:tc>
          <w:tcPr>
            <w:tcW w:w="2146" w:type="dxa"/>
            <w:tcBorders>
              <w:top w:val="single" w:sz="4" w:space="0" w:color="000000"/>
              <w:left w:val="single" w:sz="4" w:space="0" w:color="000000"/>
              <w:bottom w:val="single" w:sz="4" w:space="0" w:color="000000"/>
              <w:right w:val="single" w:sz="4" w:space="0" w:color="000000"/>
            </w:tcBorders>
          </w:tcPr>
          <w:p w:rsidR="00C962BA" w:rsidRDefault="00E4152B">
            <w:pPr>
              <w:spacing w:after="0" w:line="259" w:lineRule="auto"/>
              <w:ind w:left="113" w:right="0" w:firstLine="0"/>
              <w:jc w:val="left"/>
            </w:pPr>
            <w:r>
              <w:t xml:space="preserve">Endereço </w:t>
            </w:r>
          </w:p>
        </w:tc>
        <w:tc>
          <w:tcPr>
            <w:tcW w:w="7926" w:type="dxa"/>
            <w:tcBorders>
              <w:top w:val="single" w:sz="4" w:space="0" w:color="000000"/>
              <w:left w:val="single" w:sz="4" w:space="0" w:color="000000"/>
              <w:bottom w:val="single" w:sz="4" w:space="0" w:color="000000"/>
              <w:right w:val="single" w:sz="4" w:space="0" w:color="000000"/>
            </w:tcBorders>
          </w:tcPr>
          <w:p w:rsidR="00C962BA" w:rsidRDefault="00E4152B">
            <w:pPr>
              <w:spacing w:after="0" w:line="259" w:lineRule="auto"/>
              <w:ind w:left="0" w:right="0" w:firstLine="0"/>
              <w:jc w:val="left"/>
            </w:pPr>
            <w:r>
              <w:rPr>
                <w:sz w:val="22"/>
              </w:rPr>
              <w:t xml:space="preserve"> </w:t>
            </w:r>
          </w:p>
        </w:tc>
      </w:tr>
      <w:tr w:rsidR="00C962BA">
        <w:trPr>
          <w:trHeight w:val="326"/>
        </w:trPr>
        <w:tc>
          <w:tcPr>
            <w:tcW w:w="2146" w:type="dxa"/>
            <w:tcBorders>
              <w:top w:val="single" w:sz="4" w:space="0" w:color="000000"/>
              <w:left w:val="single" w:sz="4" w:space="0" w:color="000000"/>
              <w:bottom w:val="single" w:sz="4" w:space="0" w:color="000000"/>
              <w:right w:val="single" w:sz="4" w:space="0" w:color="000000"/>
            </w:tcBorders>
          </w:tcPr>
          <w:p w:rsidR="00C962BA" w:rsidRDefault="00E4152B">
            <w:pPr>
              <w:spacing w:after="0" w:line="259" w:lineRule="auto"/>
              <w:ind w:left="113" w:right="0" w:firstLine="0"/>
              <w:jc w:val="left"/>
            </w:pPr>
            <w:r>
              <w:t xml:space="preserve">Cidade </w:t>
            </w:r>
          </w:p>
        </w:tc>
        <w:tc>
          <w:tcPr>
            <w:tcW w:w="7926" w:type="dxa"/>
            <w:tcBorders>
              <w:top w:val="single" w:sz="4" w:space="0" w:color="000000"/>
              <w:left w:val="single" w:sz="4" w:space="0" w:color="000000"/>
              <w:bottom w:val="single" w:sz="4" w:space="0" w:color="000000"/>
              <w:right w:val="single" w:sz="4" w:space="0" w:color="000000"/>
            </w:tcBorders>
          </w:tcPr>
          <w:p w:rsidR="00C962BA" w:rsidRDefault="00E4152B">
            <w:pPr>
              <w:spacing w:after="0" w:line="259" w:lineRule="auto"/>
              <w:ind w:left="0" w:right="0" w:firstLine="0"/>
              <w:jc w:val="left"/>
            </w:pPr>
            <w:r>
              <w:t xml:space="preserve"> </w:t>
            </w:r>
          </w:p>
        </w:tc>
      </w:tr>
      <w:tr w:rsidR="00C962BA">
        <w:trPr>
          <w:trHeight w:val="326"/>
        </w:trPr>
        <w:tc>
          <w:tcPr>
            <w:tcW w:w="2146" w:type="dxa"/>
            <w:tcBorders>
              <w:top w:val="single" w:sz="4" w:space="0" w:color="000000"/>
              <w:left w:val="single" w:sz="4" w:space="0" w:color="000000"/>
              <w:bottom w:val="single" w:sz="4" w:space="0" w:color="000000"/>
              <w:right w:val="single" w:sz="4" w:space="0" w:color="000000"/>
            </w:tcBorders>
          </w:tcPr>
          <w:p w:rsidR="00C962BA" w:rsidRDefault="00E4152B">
            <w:pPr>
              <w:spacing w:after="0" w:line="259" w:lineRule="auto"/>
              <w:ind w:left="113" w:right="0" w:firstLine="0"/>
              <w:jc w:val="left"/>
            </w:pPr>
            <w:r>
              <w:t xml:space="preserve">Telefone </w:t>
            </w:r>
          </w:p>
        </w:tc>
        <w:tc>
          <w:tcPr>
            <w:tcW w:w="7926" w:type="dxa"/>
            <w:tcBorders>
              <w:top w:val="single" w:sz="4" w:space="0" w:color="000000"/>
              <w:left w:val="single" w:sz="4" w:space="0" w:color="000000"/>
              <w:bottom w:val="single" w:sz="4" w:space="0" w:color="000000"/>
              <w:right w:val="single" w:sz="4" w:space="0" w:color="000000"/>
            </w:tcBorders>
          </w:tcPr>
          <w:p w:rsidR="00C962BA" w:rsidRDefault="00E4152B">
            <w:pPr>
              <w:spacing w:after="0" w:line="259" w:lineRule="auto"/>
              <w:ind w:left="0" w:right="0" w:firstLine="0"/>
              <w:jc w:val="left"/>
            </w:pPr>
            <w:r>
              <w:t xml:space="preserve"> </w:t>
            </w:r>
          </w:p>
        </w:tc>
      </w:tr>
      <w:tr w:rsidR="00C962BA">
        <w:trPr>
          <w:trHeight w:val="329"/>
        </w:trPr>
        <w:tc>
          <w:tcPr>
            <w:tcW w:w="2146" w:type="dxa"/>
            <w:tcBorders>
              <w:top w:val="single" w:sz="4" w:space="0" w:color="000000"/>
              <w:left w:val="single" w:sz="4" w:space="0" w:color="000000"/>
              <w:bottom w:val="single" w:sz="4" w:space="0" w:color="000000"/>
              <w:right w:val="single" w:sz="4" w:space="0" w:color="000000"/>
            </w:tcBorders>
          </w:tcPr>
          <w:p w:rsidR="00C962BA" w:rsidRDefault="00E4152B">
            <w:pPr>
              <w:spacing w:after="0" w:line="259" w:lineRule="auto"/>
              <w:ind w:left="113" w:right="0" w:firstLine="0"/>
              <w:jc w:val="left"/>
            </w:pPr>
            <w:r>
              <w:t xml:space="preserve">E-mail </w:t>
            </w:r>
          </w:p>
        </w:tc>
        <w:tc>
          <w:tcPr>
            <w:tcW w:w="7926" w:type="dxa"/>
            <w:tcBorders>
              <w:top w:val="single" w:sz="4" w:space="0" w:color="000000"/>
              <w:left w:val="single" w:sz="4" w:space="0" w:color="000000"/>
              <w:bottom w:val="single" w:sz="4" w:space="0" w:color="000000"/>
              <w:right w:val="single" w:sz="4" w:space="0" w:color="000000"/>
            </w:tcBorders>
          </w:tcPr>
          <w:p w:rsidR="00C962BA" w:rsidRDefault="00E4152B">
            <w:pPr>
              <w:spacing w:after="0" w:line="259" w:lineRule="auto"/>
              <w:ind w:left="0" w:right="0" w:firstLine="0"/>
              <w:jc w:val="left"/>
            </w:pPr>
            <w:r>
              <w:t xml:space="preserve"> </w:t>
            </w:r>
          </w:p>
        </w:tc>
      </w:tr>
    </w:tbl>
    <w:p w:rsidR="00C962BA" w:rsidRDefault="00E4152B">
      <w:pPr>
        <w:spacing w:after="0" w:line="259" w:lineRule="auto"/>
        <w:ind w:left="0" w:right="0" w:firstLine="0"/>
        <w:jc w:val="left"/>
      </w:pPr>
      <w:r>
        <w:rPr>
          <w:b/>
          <w:sz w:val="20"/>
        </w:rPr>
        <w:t xml:space="preserve"> </w:t>
      </w:r>
    </w:p>
    <w:tbl>
      <w:tblPr>
        <w:tblStyle w:val="TableGrid"/>
        <w:tblW w:w="9434" w:type="dxa"/>
        <w:tblInd w:w="346" w:type="dxa"/>
        <w:tblCellMar>
          <w:top w:w="9" w:type="dxa"/>
          <w:left w:w="5" w:type="dxa"/>
          <w:bottom w:w="0" w:type="dxa"/>
          <w:right w:w="48" w:type="dxa"/>
        </w:tblCellMar>
        <w:tblLook w:val="04A0" w:firstRow="1" w:lastRow="0" w:firstColumn="1" w:lastColumn="0" w:noHBand="0" w:noVBand="1"/>
      </w:tblPr>
      <w:tblGrid>
        <w:gridCol w:w="811"/>
        <w:gridCol w:w="3678"/>
        <w:gridCol w:w="1591"/>
        <w:gridCol w:w="1004"/>
        <w:gridCol w:w="1248"/>
        <w:gridCol w:w="1102"/>
      </w:tblGrid>
      <w:tr w:rsidR="00C962BA">
        <w:trPr>
          <w:trHeight w:val="290"/>
        </w:trPr>
        <w:tc>
          <w:tcPr>
            <w:tcW w:w="811" w:type="dxa"/>
            <w:tcBorders>
              <w:top w:val="single" w:sz="4" w:space="0" w:color="000000"/>
              <w:left w:val="single" w:sz="4" w:space="0" w:color="000000"/>
              <w:bottom w:val="single" w:sz="4" w:space="0" w:color="000000"/>
              <w:right w:val="nil"/>
            </w:tcBorders>
          </w:tcPr>
          <w:p w:rsidR="00C962BA" w:rsidRDefault="00E4152B">
            <w:pPr>
              <w:spacing w:after="0" w:line="259" w:lineRule="auto"/>
              <w:ind w:left="0" w:right="0" w:firstLine="0"/>
              <w:jc w:val="left"/>
            </w:pPr>
            <w:r>
              <w:rPr>
                <w:sz w:val="20"/>
              </w:rPr>
              <w:t xml:space="preserve"> </w:t>
            </w:r>
          </w:p>
        </w:tc>
        <w:tc>
          <w:tcPr>
            <w:tcW w:w="3678" w:type="dxa"/>
            <w:tcBorders>
              <w:top w:val="single" w:sz="4" w:space="0" w:color="000000"/>
              <w:left w:val="nil"/>
              <w:bottom w:val="single" w:sz="4" w:space="0" w:color="000000"/>
              <w:right w:val="nil"/>
            </w:tcBorders>
          </w:tcPr>
          <w:p w:rsidR="00C962BA" w:rsidRDefault="00C962BA">
            <w:pPr>
              <w:spacing w:after="160" w:line="259" w:lineRule="auto"/>
              <w:ind w:left="0" w:right="0" w:firstLine="0"/>
              <w:jc w:val="left"/>
            </w:pPr>
          </w:p>
        </w:tc>
        <w:tc>
          <w:tcPr>
            <w:tcW w:w="1591" w:type="dxa"/>
            <w:tcBorders>
              <w:top w:val="single" w:sz="4" w:space="0" w:color="000000"/>
              <w:left w:val="nil"/>
              <w:bottom w:val="single" w:sz="4" w:space="0" w:color="000000"/>
              <w:right w:val="nil"/>
            </w:tcBorders>
          </w:tcPr>
          <w:p w:rsidR="00C962BA" w:rsidRDefault="00C962BA">
            <w:pPr>
              <w:spacing w:after="160" w:line="259" w:lineRule="auto"/>
              <w:ind w:left="0" w:right="0" w:firstLine="0"/>
              <w:jc w:val="left"/>
            </w:pPr>
          </w:p>
        </w:tc>
        <w:tc>
          <w:tcPr>
            <w:tcW w:w="1004" w:type="dxa"/>
            <w:tcBorders>
              <w:top w:val="single" w:sz="4" w:space="0" w:color="000000"/>
              <w:left w:val="nil"/>
              <w:bottom w:val="single" w:sz="4" w:space="0" w:color="000000"/>
              <w:right w:val="nil"/>
            </w:tcBorders>
          </w:tcPr>
          <w:p w:rsidR="00C962BA" w:rsidRDefault="00C962BA">
            <w:pPr>
              <w:spacing w:after="160" w:line="259" w:lineRule="auto"/>
              <w:ind w:left="0" w:right="0" w:firstLine="0"/>
              <w:jc w:val="left"/>
            </w:pPr>
          </w:p>
        </w:tc>
        <w:tc>
          <w:tcPr>
            <w:tcW w:w="1248" w:type="dxa"/>
            <w:tcBorders>
              <w:top w:val="single" w:sz="4" w:space="0" w:color="000000"/>
              <w:left w:val="nil"/>
              <w:bottom w:val="single" w:sz="4" w:space="0" w:color="000000"/>
              <w:right w:val="nil"/>
            </w:tcBorders>
          </w:tcPr>
          <w:p w:rsidR="00C962BA" w:rsidRDefault="00C962BA">
            <w:pPr>
              <w:spacing w:after="160" w:line="259" w:lineRule="auto"/>
              <w:ind w:left="0" w:right="0" w:firstLine="0"/>
              <w:jc w:val="left"/>
            </w:pPr>
          </w:p>
        </w:tc>
        <w:tc>
          <w:tcPr>
            <w:tcW w:w="1102" w:type="dxa"/>
            <w:tcBorders>
              <w:top w:val="single" w:sz="4" w:space="0" w:color="000000"/>
              <w:left w:val="nil"/>
              <w:bottom w:val="single" w:sz="4" w:space="0" w:color="000000"/>
              <w:right w:val="single" w:sz="4" w:space="0" w:color="000000"/>
            </w:tcBorders>
          </w:tcPr>
          <w:p w:rsidR="00C962BA" w:rsidRDefault="00C962BA">
            <w:pPr>
              <w:spacing w:after="160" w:line="259" w:lineRule="auto"/>
              <w:ind w:left="0" w:right="0" w:firstLine="0"/>
              <w:jc w:val="left"/>
            </w:pPr>
          </w:p>
        </w:tc>
      </w:tr>
      <w:tr w:rsidR="00C962BA">
        <w:trPr>
          <w:trHeight w:val="646"/>
        </w:trPr>
        <w:tc>
          <w:tcPr>
            <w:tcW w:w="811" w:type="dxa"/>
            <w:tcBorders>
              <w:top w:val="single" w:sz="4" w:space="0" w:color="000000"/>
              <w:left w:val="single" w:sz="4" w:space="0" w:color="000000"/>
              <w:bottom w:val="single" w:sz="4" w:space="0" w:color="000000"/>
              <w:right w:val="single" w:sz="4" w:space="0" w:color="000000"/>
            </w:tcBorders>
            <w:vAlign w:val="center"/>
          </w:tcPr>
          <w:p w:rsidR="00C962BA" w:rsidRDefault="00E4152B">
            <w:pPr>
              <w:spacing w:after="0" w:line="259" w:lineRule="auto"/>
              <w:ind w:left="170" w:right="0" w:firstLine="0"/>
              <w:jc w:val="left"/>
            </w:pPr>
            <w:r>
              <w:rPr>
                <w:b/>
              </w:rPr>
              <w:t xml:space="preserve">Item </w:t>
            </w:r>
          </w:p>
        </w:tc>
        <w:tc>
          <w:tcPr>
            <w:tcW w:w="3678" w:type="dxa"/>
            <w:tcBorders>
              <w:top w:val="single" w:sz="4" w:space="0" w:color="000000"/>
              <w:left w:val="single" w:sz="4" w:space="0" w:color="000000"/>
              <w:bottom w:val="single" w:sz="4" w:space="0" w:color="000000"/>
              <w:right w:val="single" w:sz="4" w:space="0" w:color="000000"/>
            </w:tcBorders>
            <w:vAlign w:val="center"/>
          </w:tcPr>
          <w:p w:rsidR="00C962BA" w:rsidRDefault="00E4152B">
            <w:pPr>
              <w:spacing w:after="0" w:line="259" w:lineRule="auto"/>
              <w:ind w:left="25" w:right="0" w:firstLine="0"/>
              <w:jc w:val="center"/>
            </w:pPr>
            <w:r>
              <w:rPr>
                <w:b/>
              </w:rPr>
              <w:t xml:space="preserve">Especificações </w:t>
            </w:r>
          </w:p>
        </w:tc>
        <w:tc>
          <w:tcPr>
            <w:tcW w:w="1591" w:type="dxa"/>
            <w:tcBorders>
              <w:top w:val="single" w:sz="4" w:space="0" w:color="000000"/>
              <w:left w:val="single" w:sz="4" w:space="0" w:color="000000"/>
              <w:bottom w:val="single" w:sz="4" w:space="0" w:color="000000"/>
              <w:right w:val="single" w:sz="4" w:space="0" w:color="000000"/>
            </w:tcBorders>
            <w:vAlign w:val="center"/>
          </w:tcPr>
          <w:p w:rsidR="00C962BA" w:rsidRDefault="00E4152B">
            <w:pPr>
              <w:spacing w:after="0" w:line="259" w:lineRule="auto"/>
              <w:ind w:left="103" w:right="0" w:firstLine="0"/>
            </w:pPr>
            <w:r>
              <w:rPr>
                <w:b/>
              </w:rPr>
              <w:t xml:space="preserve">Apresentação </w:t>
            </w:r>
          </w:p>
        </w:tc>
        <w:tc>
          <w:tcPr>
            <w:tcW w:w="1004" w:type="dxa"/>
            <w:tcBorders>
              <w:top w:val="single" w:sz="4" w:space="0" w:color="000000"/>
              <w:left w:val="single" w:sz="4" w:space="0" w:color="000000"/>
              <w:bottom w:val="single" w:sz="4" w:space="0" w:color="000000"/>
              <w:right w:val="single" w:sz="4" w:space="0" w:color="000000"/>
            </w:tcBorders>
            <w:vAlign w:val="center"/>
          </w:tcPr>
          <w:p w:rsidR="00C962BA" w:rsidRDefault="00E4152B">
            <w:pPr>
              <w:spacing w:after="0" w:line="259" w:lineRule="auto"/>
              <w:ind w:left="51" w:right="0" w:firstLine="0"/>
              <w:jc w:val="center"/>
            </w:pPr>
            <w:proofErr w:type="spellStart"/>
            <w:r>
              <w:rPr>
                <w:b/>
              </w:rPr>
              <w:t>Qtde</w:t>
            </w:r>
            <w:proofErr w:type="spellEnd"/>
            <w:r>
              <w:rPr>
                <w:b/>
              </w:rPr>
              <w:t xml:space="preserve"> </w:t>
            </w:r>
          </w:p>
        </w:tc>
        <w:tc>
          <w:tcPr>
            <w:tcW w:w="1248" w:type="dxa"/>
            <w:tcBorders>
              <w:top w:val="single" w:sz="4" w:space="0" w:color="000000"/>
              <w:left w:val="single" w:sz="4" w:space="0" w:color="000000"/>
              <w:bottom w:val="single" w:sz="4" w:space="0" w:color="000000"/>
              <w:right w:val="single" w:sz="4" w:space="0" w:color="000000"/>
            </w:tcBorders>
            <w:vAlign w:val="center"/>
          </w:tcPr>
          <w:p w:rsidR="00C962BA" w:rsidRDefault="00E4152B">
            <w:pPr>
              <w:spacing w:after="0" w:line="259" w:lineRule="auto"/>
              <w:ind w:left="170" w:right="0" w:firstLine="0"/>
              <w:jc w:val="left"/>
            </w:pPr>
            <w:proofErr w:type="spellStart"/>
            <w:r>
              <w:rPr>
                <w:b/>
              </w:rPr>
              <w:t>Vlr</w:t>
            </w:r>
            <w:proofErr w:type="spellEnd"/>
            <w:r>
              <w:rPr>
                <w:b/>
              </w:rPr>
              <w:t xml:space="preserve">. Unit </w:t>
            </w:r>
          </w:p>
        </w:tc>
        <w:tc>
          <w:tcPr>
            <w:tcW w:w="1102" w:type="dxa"/>
            <w:tcBorders>
              <w:top w:val="single" w:sz="4" w:space="0" w:color="000000"/>
              <w:left w:val="single" w:sz="4" w:space="0" w:color="000000"/>
              <w:bottom w:val="single" w:sz="4" w:space="0" w:color="000000"/>
              <w:right w:val="single" w:sz="4" w:space="0" w:color="000000"/>
            </w:tcBorders>
          </w:tcPr>
          <w:p w:rsidR="00C962BA" w:rsidRDefault="00E4152B">
            <w:pPr>
              <w:spacing w:after="0" w:line="259" w:lineRule="auto"/>
              <w:ind w:left="87" w:right="0" w:firstLine="0"/>
              <w:jc w:val="center"/>
            </w:pPr>
            <w:proofErr w:type="spellStart"/>
            <w:r>
              <w:rPr>
                <w:b/>
              </w:rPr>
              <w:t>Vlr</w:t>
            </w:r>
            <w:proofErr w:type="spellEnd"/>
            <w:r>
              <w:rPr>
                <w:b/>
              </w:rPr>
              <w:t xml:space="preserve">. Total </w:t>
            </w:r>
          </w:p>
        </w:tc>
      </w:tr>
      <w:tr w:rsidR="00C962BA">
        <w:trPr>
          <w:trHeight w:val="326"/>
        </w:trPr>
        <w:tc>
          <w:tcPr>
            <w:tcW w:w="811" w:type="dxa"/>
            <w:tcBorders>
              <w:top w:val="single" w:sz="4" w:space="0" w:color="000000"/>
              <w:left w:val="single" w:sz="4" w:space="0" w:color="000000"/>
              <w:bottom w:val="single" w:sz="4" w:space="0" w:color="000000"/>
              <w:right w:val="single" w:sz="4" w:space="0" w:color="000000"/>
            </w:tcBorders>
          </w:tcPr>
          <w:p w:rsidR="00C962BA" w:rsidRDefault="00E4152B">
            <w:pPr>
              <w:spacing w:after="0" w:line="259" w:lineRule="auto"/>
              <w:ind w:left="0" w:right="0" w:firstLine="0"/>
              <w:jc w:val="left"/>
            </w:pPr>
            <w:r>
              <w:t xml:space="preserve"> </w:t>
            </w:r>
          </w:p>
        </w:tc>
        <w:tc>
          <w:tcPr>
            <w:tcW w:w="3678" w:type="dxa"/>
            <w:tcBorders>
              <w:top w:val="single" w:sz="4" w:space="0" w:color="000000"/>
              <w:left w:val="single" w:sz="4" w:space="0" w:color="000000"/>
              <w:bottom w:val="single" w:sz="4" w:space="0" w:color="000000"/>
              <w:right w:val="single" w:sz="4" w:space="0" w:color="000000"/>
            </w:tcBorders>
          </w:tcPr>
          <w:p w:rsidR="00C962BA" w:rsidRDefault="00E4152B">
            <w:pPr>
              <w:spacing w:after="0" w:line="259" w:lineRule="auto"/>
              <w:ind w:left="0" w:right="0" w:firstLine="0"/>
              <w:jc w:val="left"/>
            </w:pPr>
            <w:r>
              <w:t xml:space="preserve"> </w:t>
            </w:r>
          </w:p>
        </w:tc>
        <w:tc>
          <w:tcPr>
            <w:tcW w:w="1591" w:type="dxa"/>
            <w:tcBorders>
              <w:top w:val="single" w:sz="4" w:space="0" w:color="000000"/>
              <w:left w:val="single" w:sz="4" w:space="0" w:color="000000"/>
              <w:bottom w:val="single" w:sz="4" w:space="0" w:color="000000"/>
              <w:right w:val="single" w:sz="4" w:space="0" w:color="000000"/>
            </w:tcBorders>
          </w:tcPr>
          <w:p w:rsidR="00C962BA" w:rsidRDefault="00E4152B">
            <w:pPr>
              <w:spacing w:after="0" w:line="259" w:lineRule="auto"/>
              <w:ind w:left="2" w:right="0" w:firstLine="0"/>
              <w:jc w:val="left"/>
            </w:pPr>
            <w:r>
              <w:t xml:space="preserve"> </w:t>
            </w:r>
          </w:p>
        </w:tc>
        <w:tc>
          <w:tcPr>
            <w:tcW w:w="1004" w:type="dxa"/>
            <w:tcBorders>
              <w:top w:val="single" w:sz="4" w:space="0" w:color="000000"/>
              <w:left w:val="single" w:sz="4" w:space="0" w:color="000000"/>
              <w:bottom w:val="single" w:sz="4" w:space="0" w:color="000000"/>
              <w:right w:val="single" w:sz="4" w:space="0" w:color="000000"/>
            </w:tcBorders>
          </w:tcPr>
          <w:p w:rsidR="00C962BA" w:rsidRDefault="00E4152B">
            <w:pPr>
              <w:spacing w:after="0" w:line="259" w:lineRule="auto"/>
              <w:ind w:left="2" w:right="0" w:firstLine="0"/>
              <w:jc w:val="left"/>
            </w:pPr>
            <w:r>
              <w:t xml:space="preserve"> </w:t>
            </w:r>
          </w:p>
        </w:tc>
        <w:tc>
          <w:tcPr>
            <w:tcW w:w="1248" w:type="dxa"/>
            <w:tcBorders>
              <w:top w:val="single" w:sz="4" w:space="0" w:color="000000"/>
              <w:left w:val="single" w:sz="4" w:space="0" w:color="000000"/>
              <w:bottom w:val="single" w:sz="4" w:space="0" w:color="000000"/>
              <w:right w:val="single" w:sz="4" w:space="0" w:color="000000"/>
            </w:tcBorders>
          </w:tcPr>
          <w:p w:rsidR="00C962BA" w:rsidRDefault="00E4152B">
            <w:pPr>
              <w:spacing w:after="0" w:line="259" w:lineRule="auto"/>
              <w:ind w:left="2" w:right="0" w:firstLine="0"/>
              <w:jc w:val="left"/>
            </w:pPr>
            <w:r>
              <w:t xml:space="preserve"> </w:t>
            </w:r>
          </w:p>
        </w:tc>
        <w:tc>
          <w:tcPr>
            <w:tcW w:w="1102" w:type="dxa"/>
            <w:tcBorders>
              <w:top w:val="single" w:sz="4" w:space="0" w:color="000000"/>
              <w:left w:val="single" w:sz="4" w:space="0" w:color="000000"/>
              <w:bottom w:val="single" w:sz="4" w:space="0" w:color="000000"/>
              <w:right w:val="single" w:sz="4" w:space="0" w:color="000000"/>
            </w:tcBorders>
          </w:tcPr>
          <w:p w:rsidR="00C962BA" w:rsidRDefault="00E4152B">
            <w:pPr>
              <w:spacing w:after="0" w:line="259" w:lineRule="auto"/>
              <w:ind w:left="2" w:right="0" w:firstLine="0"/>
              <w:jc w:val="left"/>
            </w:pPr>
            <w:r>
              <w:t xml:space="preserve"> </w:t>
            </w:r>
          </w:p>
        </w:tc>
      </w:tr>
    </w:tbl>
    <w:p w:rsidR="00C962BA" w:rsidRDefault="00E4152B">
      <w:pPr>
        <w:spacing w:after="0" w:line="259" w:lineRule="auto"/>
        <w:ind w:left="0" w:right="0" w:firstLine="0"/>
        <w:jc w:val="left"/>
      </w:pPr>
      <w:r>
        <w:rPr>
          <w:b/>
          <w:sz w:val="20"/>
        </w:rPr>
        <w:t xml:space="preserve"> </w:t>
      </w:r>
    </w:p>
    <w:p w:rsidR="00C962BA" w:rsidRDefault="00E4152B">
      <w:pPr>
        <w:spacing w:after="0" w:line="259" w:lineRule="auto"/>
        <w:ind w:left="0" w:right="0" w:firstLine="0"/>
        <w:jc w:val="left"/>
      </w:pPr>
      <w:r>
        <w:rPr>
          <w:b/>
          <w:sz w:val="20"/>
        </w:rPr>
        <w:t xml:space="preserve"> </w:t>
      </w:r>
    </w:p>
    <w:p w:rsidR="00C962BA" w:rsidRDefault="00E4152B">
      <w:pPr>
        <w:spacing w:after="15" w:line="259" w:lineRule="auto"/>
        <w:ind w:left="0" w:right="0" w:firstLine="0"/>
        <w:jc w:val="left"/>
      </w:pPr>
      <w:r>
        <w:rPr>
          <w:b/>
          <w:sz w:val="20"/>
        </w:rPr>
        <w:t xml:space="preserve"> </w:t>
      </w:r>
    </w:p>
    <w:p w:rsidR="00C962BA" w:rsidRDefault="00E4152B">
      <w:pPr>
        <w:spacing w:after="0" w:line="259" w:lineRule="auto"/>
        <w:ind w:left="0" w:right="0" w:firstLine="0"/>
        <w:jc w:val="left"/>
      </w:pPr>
      <w:r>
        <w:rPr>
          <w:b/>
          <w:sz w:val="20"/>
        </w:rPr>
        <w:t xml:space="preserve"> </w:t>
      </w:r>
    </w:p>
    <w:p w:rsidR="00C962BA" w:rsidRDefault="00C962BA">
      <w:pPr>
        <w:sectPr w:rsidR="00C962BA">
          <w:headerReference w:type="even" r:id="rId54"/>
          <w:headerReference w:type="default" r:id="rId55"/>
          <w:footerReference w:type="even" r:id="rId56"/>
          <w:footerReference w:type="default" r:id="rId57"/>
          <w:headerReference w:type="first" r:id="rId58"/>
          <w:footerReference w:type="first" r:id="rId59"/>
          <w:pgSz w:w="11940" w:h="16860"/>
          <w:pgMar w:top="118" w:right="1115" w:bottom="2866" w:left="1039" w:header="720" w:footer="720" w:gutter="0"/>
          <w:cols w:space="720"/>
          <w:titlePg/>
        </w:sectPr>
      </w:pPr>
    </w:p>
    <w:p w:rsidR="00C962BA" w:rsidRDefault="00E4152B">
      <w:pPr>
        <w:spacing w:after="0" w:line="259" w:lineRule="auto"/>
        <w:ind w:left="10" w:right="429"/>
        <w:jc w:val="center"/>
      </w:pPr>
      <w:r>
        <w:rPr>
          <w:rFonts w:ascii="Courier New" w:eastAsia="Courier New" w:hAnsi="Courier New" w:cs="Courier New"/>
          <w:i/>
        </w:rPr>
        <w:lastRenderedPageBreak/>
        <w:t xml:space="preserve">Estado de São Paulo </w:t>
      </w:r>
    </w:p>
    <w:p w:rsidR="00C962BA" w:rsidRDefault="00E4152B">
      <w:pPr>
        <w:spacing w:after="24" w:line="259" w:lineRule="auto"/>
        <w:ind w:left="0" w:right="0" w:firstLine="0"/>
        <w:jc w:val="left"/>
      </w:pPr>
      <w:r>
        <w:rPr>
          <w:b/>
          <w:sz w:val="20"/>
        </w:rPr>
        <w:t xml:space="preserve"> </w:t>
      </w:r>
    </w:p>
    <w:p w:rsidR="00C962BA" w:rsidRDefault="00E4152B">
      <w:pPr>
        <w:spacing w:after="0" w:line="259" w:lineRule="auto"/>
        <w:ind w:left="0" w:right="0" w:firstLine="0"/>
        <w:jc w:val="left"/>
      </w:pPr>
      <w:r>
        <w:rPr>
          <w:b/>
          <w:sz w:val="20"/>
        </w:rPr>
        <w:t xml:space="preserve"> </w:t>
      </w:r>
    </w:p>
    <w:tbl>
      <w:tblPr>
        <w:tblStyle w:val="TableGrid"/>
        <w:tblW w:w="10225" w:type="dxa"/>
        <w:tblInd w:w="364" w:type="dxa"/>
        <w:tblCellMar>
          <w:top w:w="2" w:type="dxa"/>
          <w:left w:w="0" w:type="dxa"/>
          <w:bottom w:w="0" w:type="dxa"/>
          <w:right w:w="115" w:type="dxa"/>
        </w:tblCellMar>
        <w:tblLook w:val="04A0" w:firstRow="1" w:lastRow="0" w:firstColumn="1" w:lastColumn="0" w:noHBand="0" w:noVBand="1"/>
      </w:tblPr>
      <w:tblGrid>
        <w:gridCol w:w="1876"/>
        <w:gridCol w:w="2136"/>
        <w:gridCol w:w="409"/>
        <w:gridCol w:w="837"/>
        <w:gridCol w:w="2089"/>
        <w:gridCol w:w="2878"/>
      </w:tblGrid>
      <w:tr w:rsidR="00C962BA">
        <w:trPr>
          <w:trHeight w:val="322"/>
        </w:trPr>
        <w:tc>
          <w:tcPr>
            <w:tcW w:w="1876" w:type="dxa"/>
            <w:tcBorders>
              <w:top w:val="nil"/>
              <w:left w:val="single" w:sz="8" w:space="0" w:color="000000"/>
              <w:bottom w:val="single" w:sz="8" w:space="0" w:color="000000"/>
              <w:right w:val="nil"/>
            </w:tcBorders>
            <w:shd w:val="clear" w:color="auto" w:fill="D9D9D9"/>
          </w:tcPr>
          <w:p w:rsidR="00C962BA" w:rsidRDefault="00E4152B">
            <w:pPr>
              <w:spacing w:after="0" w:line="259" w:lineRule="auto"/>
              <w:ind w:left="8" w:right="0" w:firstLine="0"/>
              <w:jc w:val="left"/>
            </w:pPr>
            <w:r>
              <w:rPr>
                <w:sz w:val="22"/>
              </w:rPr>
              <w:t xml:space="preserve"> </w:t>
            </w:r>
          </w:p>
        </w:tc>
        <w:tc>
          <w:tcPr>
            <w:tcW w:w="2136" w:type="dxa"/>
            <w:tcBorders>
              <w:top w:val="nil"/>
              <w:left w:val="nil"/>
              <w:bottom w:val="single" w:sz="8" w:space="0" w:color="000000"/>
              <w:right w:val="nil"/>
            </w:tcBorders>
            <w:shd w:val="clear" w:color="auto" w:fill="D9D9D9"/>
          </w:tcPr>
          <w:p w:rsidR="00C962BA" w:rsidRDefault="00C962BA">
            <w:pPr>
              <w:spacing w:after="160" w:line="259" w:lineRule="auto"/>
              <w:ind w:left="0" w:right="0" w:firstLine="0"/>
              <w:jc w:val="left"/>
            </w:pPr>
          </w:p>
        </w:tc>
        <w:tc>
          <w:tcPr>
            <w:tcW w:w="1246" w:type="dxa"/>
            <w:gridSpan w:val="2"/>
            <w:tcBorders>
              <w:top w:val="nil"/>
              <w:left w:val="nil"/>
              <w:bottom w:val="single" w:sz="8" w:space="0" w:color="000000"/>
              <w:right w:val="single" w:sz="8" w:space="0" w:color="000000"/>
            </w:tcBorders>
            <w:shd w:val="clear" w:color="auto" w:fill="D9D9D9"/>
          </w:tcPr>
          <w:p w:rsidR="00C962BA" w:rsidRDefault="00E4152B">
            <w:pPr>
              <w:spacing w:after="0" w:line="259" w:lineRule="auto"/>
              <w:ind w:left="5" w:right="0" w:firstLine="0"/>
              <w:jc w:val="left"/>
            </w:pPr>
            <w:r>
              <w:rPr>
                <w:sz w:val="22"/>
              </w:rPr>
              <w:t xml:space="preserve"> </w:t>
            </w:r>
          </w:p>
        </w:tc>
        <w:tc>
          <w:tcPr>
            <w:tcW w:w="4967" w:type="dxa"/>
            <w:gridSpan w:val="2"/>
            <w:tcBorders>
              <w:top w:val="nil"/>
              <w:left w:val="single" w:sz="8" w:space="0" w:color="000000"/>
              <w:bottom w:val="single" w:sz="8" w:space="0" w:color="000000"/>
              <w:right w:val="single" w:sz="8" w:space="0" w:color="000000"/>
            </w:tcBorders>
          </w:tcPr>
          <w:p w:rsidR="00C962BA" w:rsidRDefault="00E4152B">
            <w:pPr>
              <w:spacing w:after="0" w:line="259" w:lineRule="auto"/>
              <w:ind w:left="120" w:right="0" w:firstLine="0"/>
              <w:jc w:val="left"/>
            </w:pPr>
            <w:r>
              <w:rPr>
                <w:i/>
              </w:rPr>
              <w:t xml:space="preserve">CPF, domicílio e cargo na empresa. </w:t>
            </w:r>
          </w:p>
        </w:tc>
      </w:tr>
      <w:tr w:rsidR="00C962BA">
        <w:trPr>
          <w:trHeight w:val="475"/>
        </w:trPr>
        <w:tc>
          <w:tcPr>
            <w:tcW w:w="1876" w:type="dxa"/>
            <w:tcBorders>
              <w:top w:val="single" w:sz="8" w:space="0" w:color="000000"/>
              <w:left w:val="nil"/>
              <w:bottom w:val="single" w:sz="8" w:space="0" w:color="000000"/>
              <w:right w:val="nil"/>
            </w:tcBorders>
          </w:tcPr>
          <w:p w:rsidR="00C962BA" w:rsidRDefault="00E4152B">
            <w:pPr>
              <w:spacing w:after="0" w:line="259" w:lineRule="auto"/>
              <w:ind w:left="-4" w:right="0" w:firstLine="0"/>
              <w:jc w:val="left"/>
            </w:pPr>
            <w:r>
              <w:t xml:space="preserve"> </w:t>
            </w:r>
          </w:p>
        </w:tc>
        <w:tc>
          <w:tcPr>
            <w:tcW w:w="2136" w:type="dxa"/>
            <w:tcBorders>
              <w:top w:val="single" w:sz="8" w:space="0" w:color="000000"/>
              <w:left w:val="nil"/>
              <w:bottom w:val="single" w:sz="8" w:space="0" w:color="000000"/>
              <w:right w:val="single" w:sz="4" w:space="0" w:color="FFFFFF"/>
            </w:tcBorders>
          </w:tcPr>
          <w:p w:rsidR="00C962BA" w:rsidRDefault="00C962BA">
            <w:pPr>
              <w:spacing w:after="160" w:line="259" w:lineRule="auto"/>
              <w:ind w:left="0" w:right="0" w:firstLine="0"/>
              <w:jc w:val="left"/>
            </w:pPr>
          </w:p>
        </w:tc>
        <w:tc>
          <w:tcPr>
            <w:tcW w:w="6213" w:type="dxa"/>
            <w:gridSpan w:val="4"/>
            <w:tcBorders>
              <w:top w:val="single" w:sz="8" w:space="0" w:color="000000"/>
              <w:left w:val="single" w:sz="4" w:space="0" w:color="FFFFFF"/>
              <w:bottom w:val="single" w:sz="8" w:space="0" w:color="000000"/>
              <w:right w:val="nil"/>
            </w:tcBorders>
          </w:tcPr>
          <w:p w:rsidR="00C962BA" w:rsidRDefault="00E4152B">
            <w:pPr>
              <w:spacing w:after="0" w:line="259" w:lineRule="auto"/>
              <w:ind w:left="5" w:right="0" w:firstLine="0"/>
              <w:jc w:val="left"/>
            </w:pPr>
            <w:r>
              <w:t xml:space="preserve"> </w:t>
            </w:r>
          </w:p>
        </w:tc>
      </w:tr>
      <w:tr w:rsidR="00C962BA">
        <w:trPr>
          <w:trHeight w:val="331"/>
        </w:trPr>
        <w:tc>
          <w:tcPr>
            <w:tcW w:w="1876" w:type="dxa"/>
            <w:tcBorders>
              <w:top w:val="single" w:sz="8" w:space="0" w:color="000000"/>
              <w:left w:val="single" w:sz="8" w:space="0" w:color="000000"/>
              <w:bottom w:val="single" w:sz="8" w:space="0" w:color="000000"/>
              <w:right w:val="single" w:sz="8" w:space="0" w:color="000000"/>
            </w:tcBorders>
            <w:shd w:val="clear" w:color="auto" w:fill="D9D9D9"/>
          </w:tcPr>
          <w:p w:rsidR="00C962BA" w:rsidRDefault="00E4152B">
            <w:pPr>
              <w:spacing w:after="0" w:line="259" w:lineRule="auto"/>
              <w:ind w:left="150" w:right="0" w:firstLine="0"/>
              <w:jc w:val="left"/>
            </w:pPr>
            <w:r>
              <w:rPr>
                <w:b/>
              </w:rPr>
              <w:t xml:space="preserve">BANCO </w:t>
            </w:r>
          </w:p>
        </w:tc>
        <w:tc>
          <w:tcPr>
            <w:tcW w:w="2136" w:type="dxa"/>
            <w:tcBorders>
              <w:top w:val="single" w:sz="8" w:space="0" w:color="000000"/>
              <w:left w:val="single" w:sz="8" w:space="0" w:color="000000"/>
              <w:bottom w:val="single" w:sz="8" w:space="0" w:color="000000"/>
              <w:right w:val="single" w:sz="4" w:space="0" w:color="FFFFFF"/>
            </w:tcBorders>
            <w:shd w:val="clear" w:color="auto" w:fill="D9D9D9"/>
          </w:tcPr>
          <w:p w:rsidR="00C962BA" w:rsidRDefault="00E4152B">
            <w:pPr>
              <w:spacing w:after="0" w:line="259" w:lineRule="auto"/>
              <w:ind w:left="123" w:right="0" w:firstLine="0"/>
              <w:jc w:val="left"/>
            </w:pPr>
            <w:r>
              <w:rPr>
                <w:b/>
              </w:rPr>
              <w:t xml:space="preserve">AGENCIA </w:t>
            </w:r>
          </w:p>
        </w:tc>
        <w:tc>
          <w:tcPr>
            <w:tcW w:w="409" w:type="dxa"/>
            <w:tcBorders>
              <w:top w:val="single" w:sz="8" w:space="0" w:color="000000"/>
              <w:left w:val="single" w:sz="4" w:space="0" w:color="FFFFFF"/>
              <w:bottom w:val="single" w:sz="8" w:space="0" w:color="000000"/>
              <w:right w:val="single" w:sz="8" w:space="0" w:color="000000"/>
            </w:tcBorders>
            <w:shd w:val="clear" w:color="auto" w:fill="D9D9D9"/>
          </w:tcPr>
          <w:p w:rsidR="00C962BA" w:rsidRDefault="00E4152B">
            <w:pPr>
              <w:spacing w:after="0" w:line="259" w:lineRule="auto"/>
              <w:ind w:left="5" w:right="0" w:firstLine="0"/>
              <w:jc w:val="left"/>
            </w:pPr>
            <w:r>
              <w:t xml:space="preserve"> </w:t>
            </w:r>
          </w:p>
        </w:tc>
        <w:tc>
          <w:tcPr>
            <w:tcW w:w="2926" w:type="dxa"/>
            <w:gridSpan w:val="2"/>
            <w:tcBorders>
              <w:top w:val="single" w:sz="8" w:space="0" w:color="000000"/>
              <w:left w:val="single" w:sz="8" w:space="0" w:color="000000"/>
              <w:bottom w:val="single" w:sz="8" w:space="0" w:color="000000"/>
              <w:right w:val="single" w:sz="8" w:space="0" w:color="000000"/>
            </w:tcBorders>
            <w:shd w:val="clear" w:color="auto" w:fill="D9D9D9"/>
          </w:tcPr>
          <w:p w:rsidR="00C962BA" w:rsidRDefault="00E4152B">
            <w:pPr>
              <w:spacing w:after="0" w:line="259" w:lineRule="auto"/>
              <w:ind w:left="96" w:right="0" w:firstLine="0"/>
              <w:jc w:val="left"/>
            </w:pPr>
            <w:r>
              <w:rPr>
                <w:b/>
              </w:rPr>
              <w:t xml:space="preserve">PRAÇA PAGAMENTO </w:t>
            </w:r>
          </w:p>
        </w:tc>
        <w:tc>
          <w:tcPr>
            <w:tcW w:w="2878" w:type="dxa"/>
            <w:tcBorders>
              <w:top w:val="single" w:sz="8" w:space="0" w:color="000000"/>
              <w:left w:val="single" w:sz="8" w:space="0" w:color="000000"/>
              <w:bottom w:val="single" w:sz="8" w:space="0" w:color="000000"/>
              <w:right w:val="single" w:sz="8" w:space="0" w:color="000000"/>
            </w:tcBorders>
            <w:shd w:val="clear" w:color="auto" w:fill="D9D9D9"/>
          </w:tcPr>
          <w:p w:rsidR="00C962BA" w:rsidRDefault="00E4152B">
            <w:pPr>
              <w:spacing w:after="0" w:line="259" w:lineRule="auto"/>
              <w:ind w:left="144" w:right="0" w:firstLine="0"/>
              <w:jc w:val="left"/>
            </w:pPr>
            <w:r>
              <w:rPr>
                <w:b/>
              </w:rPr>
              <w:t xml:space="preserve">CONTA CORRENTE </w:t>
            </w:r>
          </w:p>
        </w:tc>
      </w:tr>
      <w:tr w:rsidR="00C962BA">
        <w:trPr>
          <w:trHeight w:val="338"/>
        </w:trPr>
        <w:tc>
          <w:tcPr>
            <w:tcW w:w="1876" w:type="dxa"/>
            <w:tcBorders>
              <w:top w:val="single" w:sz="8" w:space="0" w:color="000000"/>
              <w:left w:val="single" w:sz="8" w:space="0" w:color="000000"/>
              <w:bottom w:val="single" w:sz="8" w:space="0" w:color="000000"/>
              <w:right w:val="single" w:sz="8" w:space="0" w:color="000000"/>
            </w:tcBorders>
          </w:tcPr>
          <w:p w:rsidR="00C962BA" w:rsidRDefault="00E4152B">
            <w:pPr>
              <w:spacing w:after="0" w:line="259" w:lineRule="auto"/>
              <w:ind w:left="8" w:right="0" w:firstLine="0"/>
              <w:jc w:val="left"/>
            </w:pPr>
            <w:r>
              <w:t xml:space="preserve"> </w:t>
            </w:r>
          </w:p>
        </w:tc>
        <w:tc>
          <w:tcPr>
            <w:tcW w:w="2136" w:type="dxa"/>
            <w:tcBorders>
              <w:top w:val="single" w:sz="8" w:space="0" w:color="000000"/>
              <w:left w:val="single" w:sz="8" w:space="0" w:color="000000"/>
              <w:bottom w:val="single" w:sz="8" w:space="0" w:color="000000"/>
              <w:right w:val="nil"/>
            </w:tcBorders>
          </w:tcPr>
          <w:p w:rsidR="00C962BA" w:rsidRDefault="00E4152B">
            <w:pPr>
              <w:spacing w:after="0" w:line="259" w:lineRule="auto"/>
              <w:ind w:left="10" w:right="0" w:firstLine="0"/>
              <w:jc w:val="left"/>
            </w:pPr>
            <w:r>
              <w:t xml:space="preserve"> </w:t>
            </w:r>
          </w:p>
        </w:tc>
        <w:tc>
          <w:tcPr>
            <w:tcW w:w="409" w:type="dxa"/>
            <w:tcBorders>
              <w:top w:val="single" w:sz="8" w:space="0" w:color="000000"/>
              <w:left w:val="nil"/>
              <w:bottom w:val="single" w:sz="8" w:space="0" w:color="000000"/>
              <w:right w:val="single" w:sz="8" w:space="0" w:color="000000"/>
            </w:tcBorders>
          </w:tcPr>
          <w:p w:rsidR="00C962BA" w:rsidRDefault="00C962BA">
            <w:pPr>
              <w:spacing w:after="160" w:line="259" w:lineRule="auto"/>
              <w:ind w:left="0" w:right="0" w:firstLine="0"/>
              <w:jc w:val="left"/>
            </w:pPr>
          </w:p>
        </w:tc>
        <w:tc>
          <w:tcPr>
            <w:tcW w:w="2926" w:type="dxa"/>
            <w:gridSpan w:val="2"/>
            <w:tcBorders>
              <w:top w:val="single" w:sz="8" w:space="0" w:color="000000"/>
              <w:left w:val="single" w:sz="8" w:space="0" w:color="000000"/>
              <w:bottom w:val="single" w:sz="8" w:space="0" w:color="000000"/>
              <w:right w:val="single" w:sz="8" w:space="0" w:color="000000"/>
            </w:tcBorders>
          </w:tcPr>
          <w:p w:rsidR="00C962BA" w:rsidRDefault="00E4152B">
            <w:pPr>
              <w:spacing w:after="0" w:line="259" w:lineRule="auto"/>
              <w:ind w:left="10" w:right="0" w:firstLine="0"/>
              <w:jc w:val="left"/>
            </w:pPr>
            <w:r>
              <w:t xml:space="preserve"> </w:t>
            </w:r>
          </w:p>
        </w:tc>
        <w:tc>
          <w:tcPr>
            <w:tcW w:w="2878" w:type="dxa"/>
            <w:tcBorders>
              <w:top w:val="single" w:sz="8" w:space="0" w:color="000000"/>
              <w:left w:val="single" w:sz="8" w:space="0" w:color="000000"/>
              <w:bottom w:val="single" w:sz="8" w:space="0" w:color="000000"/>
              <w:right w:val="single" w:sz="8" w:space="0" w:color="000000"/>
            </w:tcBorders>
          </w:tcPr>
          <w:p w:rsidR="00C962BA" w:rsidRDefault="00E4152B">
            <w:pPr>
              <w:spacing w:after="0" w:line="259" w:lineRule="auto"/>
              <w:ind w:left="55" w:right="0" w:firstLine="0"/>
              <w:jc w:val="left"/>
            </w:pPr>
            <w:r>
              <w:t xml:space="preserve"> </w:t>
            </w:r>
          </w:p>
        </w:tc>
      </w:tr>
    </w:tbl>
    <w:p w:rsidR="00C962BA" w:rsidRDefault="00E4152B">
      <w:pPr>
        <w:spacing w:after="0" w:line="259" w:lineRule="auto"/>
        <w:ind w:left="0" w:right="0" w:firstLine="0"/>
        <w:jc w:val="left"/>
      </w:pPr>
      <w:r>
        <w:rPr>
          <w:b/>
        </w:rPr>
        <w:t xml:space="preserve"> </w:t>
      </w:r>
    </w:p>
    <w:p w:rsidR="00C962BA" w:rsidRDefault="00E4152B">
      <w:pPr>
        <w:spacing w:after="73" w:line="249" w:lineRule="auto"/>
        <w:ind w:left="279" w:right="0"/>
      </w:pPr>
      <w:r>
        <w:rPr>
          <w:b/>
        </w:rPr>
        <w:t xml:space="preserve">CONDIÇÕES GERAIS </w:t>
      </w:r>
    </w:p>
    <w:p w:rsidR="00C962BA" w:rsidRDefault="00E4152B">
      <w:pPr>
        <w:spacing w:after="0" w:line="259" w:lineRule="auto"/>
        <w:ind w:left="0" w:right="0" w:firstLine="0"/>
        <w:jc w:val="left"/>
      </w:pPr>
      <w:r>
        <w:rPr>
          <w:b/>
        </w:rPr>
        <w:t xml:space="preserve"> </w:t>
      </w:r>
    </w:p>
    <w:p w:rsidR="00C962BA" w:rsidRDefault="00E4152B">
      <w:pPr>
        <w:spacing w:after="15" w:line="259" w:lineRule="auto"/>
        <w:ind w:left="10" w:right="62"/>
        <w:jc w:val="right"/>
      </w:pPr>
      <w:r>
        <w:t xml:space="preserve">A proponente </w:t>
      </w:r>
      <w:r>
        <w:rPr>
          <w:u w:val="single" w:color="000000"/>
        </w:rPr>
        <w:t>declara</w:t>
      </w:r>
      <w:r>
        <w:t xml:space="preserve"> conhecer os termos do instrumento convocatório que rege a presente licitação. </w:t>
      </w:r>
    </w:p>
    <w:p w:rsidR="00C962BA" w:rsidRDefault="00E4152B">
      <w:pPr>
        <w:spacing w:after="87" w:line="259" w:lineRule="auto"/>
        <w:ind w:left="0" w:right="0" w:firstLine="0"/>
        <w:jc w:val="left"/>
      </w:pPr>
      <w:r>
        <w:rPr>
          <w:sz w:val="20"/>
        </w:rPr>
        <w:t xml:space="preserve"> </w:t>
      </w:r>
    </w:p>
    <w:tbl>
      <w:tblPr>
        <w:tblStyle w:val="TableGrid"/>
        <w:tblpPr w:vertAnchor="text" w:tblpX="209" w:tblpY="338"/>
        <w:tblOverlap w:val="never"/>
        <w:tblW w:w="9684" w:type="dxa"/>
        <w:tblInd w:w="0" w:type="dxa"/>
        <w:tblCellMar>
          <w:top w:w="6" w:type="dxa"/>
          <w:left w:w="5" w:type="dxa"/>
          <w:bottom w:w="0" w:type="dxa"/>
          <w:right w:w="21" w:type="dxa"/>
        </w:tblCellMar>
        <w:tblLook w:val="04A0" w:firstRow="1" w:lastRow="0" w:firstColumn="1" w:lastColumn="0" w:noHBand="0" w:noVBand="1"/>
      </w:tblPr>
      <w:tblGrid>
        <w:gridCol w:w="9684"/>
      </w:tblGrid>
      <w:tr w:rsidR="00C962BA">
        <w:trPr>
          <w:trHeight w:val="1639"/>
        </w:trPr>
        <w:tc>
          <w:tcPr>
            <w:tcW w:w="9684" w:type="dxa"/>
            <w:tcBorders>
              <w:top w:val="single" w:sz="4" w:space="0" w:color="000000"/>
              <w:left w:val="single" w:sz="4" w:space="0" w:color="000000"/>
              <w:bottom w:val="double" w:sz="4" w:space="0" w:color="000000"/>
              <w:right w:val="single" w:sz="4" w:space="0" w:color="000000"/>
            </w:tcBorders>
          </w:tcPr>
          <w:p w:rsidR="00C962BA" w:rsidRDefault="00E4152B">
            <w:pPr>
              <w:spacing w:after="0" w:line="259" w:lineRule="auto"/>
              <w:ind w:left="108" w:right="96" w:firstLine="0"/>
            </w:pPr>
            <w:r>
              <w:rPr>
                <w:noProof/>
              </w:rPr>
              <w:drawing>
                <wp:anchor distT="0" distB="0" distL="114300" distR="114300" simplePos="0" relativeHeight="251658240" behindDoc="1" locked="0" layoutInCell="1" allowOverlap="0">
                  <wp:simplePos x="0" y="0"/>
                  <wp:positionH relativeFrom="column">
                    <wp:posOffset>3181</wp:posOffset>
                  </wp:positionH>
                  <wp:positionV relativeFrom="paragraph">
                    <wp:posOffset>-18770</wp:posOffset>
                  </wp:positionV>
                  <wp:extent cx="6132576" cy="1034796"/>
                  <wp:effectExtent l="0" t="0" r="0" b="0"/>
                  <wp:wrapNone/>
                  <wp:docPr id="9823" name="Picture 9823"/>
                  <wp:cNvGraphicFramePr/>
                  <a:graphic xmlns:a="http://schemas.openxmlformats.org/drawingml/2006/main">
                    <a:graphicData uri="http://schemas.openxmlformats.org/drawingml/2006/picture">
                      <pic:pic xmlns:pic="http://schemas.openxmlformats.org/drawingml/2006/picture">
                        <pic:nvPicPr>
                          <pic:cNvPr id="9823" name="Picture 9823"/>
                          <pic:cNvPicPr/>
                        </pic:nvPicPr>
                        <pic:blipFill>
                          <a:blip r:embed="rId60"/>
                          <a:stretch>
                            <a:fillRect/>
                          </a:stretch>
                        </pic:blipFill>
                        <pic:spPr>
                          <a:xfrm>
                            <a:off x="0" y="0"/>
                            <a:ext cx="6132576" cy="1034796"/>
                          </a:xfrm>
                          <a:prstGeom prst="rect">
                            <a:avLst/>
                          </a:prstGeom>
                        </pic:spPr>
                      </pic:pic>
                    </a:graphicData>
                  </a:graphic>
                </wp:anchor>
              </w:drawing>
            </w:r>
            <w:r>
              <w:rPr>
                <w:b/>
              </w:rPr>
              <w:t xml:space="preserve">LOCAL E PRAZO DE ENTREGA </w:t>
            </w:r>
            <w:r>
              <w:t xml:space="preserve">Os Produtos licitados deverão ser entregue no local </w:t>
            </w:r>
            <w:r>
              <w:rPr>
                <w:b/>
              </w:rPr>
              <w:t xml:space="preserve">Almoxarifado da Educação </w:t>
            </w:r>
            <w:r>
              <w:t xml:space="preserve">conforme, dados contidos na emissão do pedido de fornecimento. Os produtos deverão ser entregues em horário comercial </w:t>
            </w:r>
            <w:proofErr w:type="gramStart"/>
            <w:r>
              <w:t>no seguintes horários</w:t>
            </w:r>
            <w:proofErr w:type="gramEnd"/>
            <w:r>
              <w:t xml:space="preserve">: das </w:t>
            </w:r>
            <w:r>
              <w:rPr>
                <w:b/>
              </w:rPr>
              <w:t xml:space="preserve">09h </w:t>
            </w:r>
            <w:r>
              <w:t xml:space="preserve">h às </w:t>
            </w:r>
            <w:r>
              <w:rPr>
                <w:b/>
              </w:rPr>
              <w:t xml:space="preserve">17h </w:t>
            </w:r>
            <w:r>
              <w:t xml:space="preserve">em até </w:t>
            </w:r>
            <w:r>
              <w:rPr>
                <w:b/>
              </w:rPr>
              <w:t xml:space="preserve">XXX </w:t>
            </w:r>
            <w:r>
              <w:t xml:space="preserve">dias úteis do pedido de fornecimento, conforme dados contidos na emissão do pedido de fornecimento. </w:t>
            </w:r>
          </w:p>
        </w:tc>
      </w:tr>
      <w:tr w:rsidR="00C962BA">
        <w:trPr>
          <w:trHeight w:val="373"/>
        </w:trPr>
        <w:tc>
          <w:tcPr>
            <w:tcW w:w="9684" w:type="dxa"/>
            <w:tcBorders>
              <w:top w:val="double" w:sz="4" w:space="0" w:color="000000"/>
              <w:left w:val="single" w:sz="4" w:space="0" w:color="000000"/>
              <w:bottom w:val="single" w:sz="4" w:space="0" w:color="000000"/>
              <w:right w:val="single" w:sz="4" w:space="0" w:color="000000"/>
            </w:tcBorders>
          </w:tcPr>
          <w:p w:rsidR="00C962BA" w:rsidRDefault="00C962BA">
            <w:pPr>
              <w:spacing w:after="160" w:line="259" w:lineRule="auto"/>
              <w:ind w:left="0" w:right="0" w:firstLine="0"/>
              <w:jc w:val="left"/>
            </w:pPr>
          </w:p>
        </w:tc>
      </w:tr>
    </w:tbl>
    <w:p w:rsidR="00C962BA" w:rsidRDefault="00E4152B">
      <w:pPr>
        <w:spacing w:after="2194" w:line="259" w:lineRule="auto"/>
        <w:ind w:left="0" w:right="0" w:firstLine="0"/>
        <w:jc w:val="left"/>
      </w:pPr>
      <w:r>
        <w:rPr>
          <w:noProof/>
        </w:rPr>
        <w:drawing>
          <wp:anchor distT="0" distB="0" distL="114300" distR="114300" simplePos="0" relativeHeight="251659264" behindDoc="0" locked="0" layoutInCell="1" allowOverlap="0">
            <wp:simplePos x="0" y="0"/>
            <wp:positionH relativeFrom="column">
              <wp:posOffset>208356</wp:posOffset>
            </wp:positionH>
            <wp:positionV relativeFrom="paragraph">
              <wp:posOffset>155377</wp:posOffset>
            </wp:positionV>
            <wp:extent cx="5993766" cy="158750"/>
            <wp:effectExtent l="0" t="0" r="0" b="0"/>
            <wp:wrapSquare wrapText="bothSides"/>
            <wp:docPr id="9814" name="Picture 9814"/>
            <wp:cNvGraphicFramePr/>
            <a:graphic xmlns:a="http://schemas.openxmlformats.org/drawingml/2006/main">
              <a:graphicData uri="http://schemas.openxmlformats.org/drawingml/2006/picture">
                <pic:pic xmlns:pic="http://schemas.openxmlformats.org/drawingml/2006/picture">
                  <pic:nvPicPr>
                    <pic:cNvPr id="9814" name="Picture 9814"/>
                    <pic:cNvPicPr/>
                  </pic:nvPicPr>
                  <pic:blipFill>
                    <a:blip r:embed="rId61"/>
                    <a:stretch>
                      <a:fillRect/>
                    </a:stretch>
                  </pic:blipFill>
                  <pic:spPr>
                    <a:xfrm>
                      <a:off x="0" y="0"/>
                      <a:ext cx="5993766" cy="158750"/>
                    </a:xfrm>
                    <a:prstGeom prst="rect">
                      <a:avLst/>
                    </a:prstGeom>
                  </pic:spPr>
                </pic:pic>
              </a:graphicData>
            </a:graphic>
          </wp:anchor>
        </w:drawing>
      </w:r>
      <w:r>
        <w:rPr>
          <w:sz w:val="20"/>
        </w:rPr>
        <w:t xml:space="preserve"> </w:t>
      </w:r>
    </w:p>
    <w:p w:rsidR="00C962BA" w:rsidRDefault="00E4152B">
      <w:pPr>
        <w:spacing w:after="0" w:line="259" w:lineRule="auto"/>
        <w:ind w:left="0" w:right="0" w:firstLine="0"/>
        <w:jc w:val="left"/>
      </w:pPr>
      <w:r>
        <w:t xml:space="preserve"> </w:t>
      </w:r>
    </w:p>
    <w:p w:rsidR="00C962BA" w:rsidRDefault="00E4152B">
      <w:pPr>
        <w:tabs>
          <w:tab w:val="center" w:pos="1361"/>
          <w:tab w:val="center" w:pos="4600"/>
        </w:tabs>
        <w:spacing w:after="56"/>
        <w:ind w:left="0" w:right="0" w:firstLine="0"/>
        <w:jc w:val="left"/>
      </w:pPr>
      <w:r>
        <w:rPr>
          <w:rFonts w:ascii="Calibri" w:eastAsia="Calibri" w:hAnsi="Calibri" w:cs="Calibri"/>
          <w:sz w:val="22"/>
        </w:rPr>
        <w:tab/>
      </w:r>
      <w:r>
        <w:t>Validade da proposta:</w:t>
      </w:r>
      <w:r>
        <w:rPr>
          <w:u w:val="single" w:color="000000"/>
        </w:rPr>
        <w:t xml:space="preserve"> </w:t>
      </w:r>
      <w:r>
        <w:rPr>
          <w:u w:val="single" w:color="000000"/>
        </w:rPr>
        <w:tab/>
      </w:r>
      <w:r>
        <w:t xml:space="preserve">(mínimo 60 dias). </w:t>
      </w:r>
    </w:p>
    <w:p w:rsidR="00C962BA" w:rsidRDefault="00E4152B">
      <w:pPr>
        <w:spacing w:after="0" w:line="259" w:lineRule="auto"/>
        <w:ind w:left="0" w:right="0" w:firstLine="0"/>
        <w:jc w:val="left"/>
      </w:pPr>
      <w:r>
        <w:t xml:space="preserve"> </w:t>
      </w:r>
    </w:p>
    <w:p w:rsidR="00C962BA" w:rsidRDefault="00E4152B">
      <w:pPr>
        <w:spacing w:after="50"/>
        <w:ind w:left="452" w:right="42"/>
      </w:pPr>
      <w:r>
        <w:t xml:space="preserve">De acordo com o especificado no </w:t>
      </w:r>
      <w:r>
        <w:rPr>
          <w:b/>
        </w:rPr>
        <w:t xml:space="preserve">Anexo 01 </w:t>
      </w:r>
      <w:r>
        <w:t xml:space="preserve">do Edital do </w:t>
      </w:r>
      <w:r>
        <w:rPr>
          <w:b/>
        </w:rPr>
        <w:t xml:space="preserve">Pregão Eletrônico n. 22/2024 </w:t>
      </w:r>
    </w:p>
    <w:p w:rsidR="00C962BA" w:rsidRDefault="00E4152B">
      <w:pPr>
        <w:spacing w:after="0" w:line="259" w:lineRule="auto"/>
        <w:ind w:left="0" w:right="0" w:firstLine="0"/>
        <w:jc w:val="left"/>
      </w:pPr>
      <w:r>
        <w:rPr>
          <w:b/>
        </w:rPr>
        <w:t xml:space="preserve"> </w:t>
      </w:r>
    </w:p>
    <w:p w:rsidR="00C962BA" w:rsidRDefault="00E4152B">
      <w:pPr>
        <w:ind w:left="452" w:right="42"/>
      </w:pPr>
      <w:r>
        <w:t xml:space="preserve">Obs.: No preço cotado já estão incluídas eventuais vantagens e/ou abatimentos, impostos, taxas e encargos sociais, obrigações trabalhistas, previdenciárias, fiscais e comerciais, assim como despesas com transportes e outras quaisquer que incidam sobre a contratação. </w:t>
      </w:r>
    </w:p>
    <w:p w:rsidR="00C962BA" w:rsidRDefault="00E4152B">
      <w:pPr>
        <w:spacing w:after="55" w:line="259" w:lineRule="auto"/>
        <w:ind w:left="0" w:right="0" w:firstLine="0"/>
        <w:jc w:val="left"/>
      </w:pPr>
      <w:r>
        <w:t xml:space="preserve"> </w:t>
      </w:r>
    </w:p>
    <w:p w:rsidR="00C962BA" w:rsidRDefault="00E4152B">
      <w:pPr>
        <w:spacing w:after="0" w:line="259" w:lineRule="auto"/>
        <w:ind w:left="0" w:right="0" w:firstLine="0"/>
        <w:jc w:val="left"/>
      </w:pPr>
      <w:r>
        <w:t xml:space="preserve"> </w:t>
      </w:r>
    </w:p>
    <w:p w:rsidR="00C962BA" w:rsidRDefault="00E4152B">
      <w:pPr>
        <w:spacing w:after="15" w:line="265" w:lineRule="auto"/>
        <w:ind w:left="564" w:right="295"/>
        <w:jc w:val="center"/>
      </w:pPr>
      <w:r>
        <w:t xml:space="preserve">Data/ Carimbo e Assinatura do responsável </w:t>
      </w:r>
    </w:p>
    <w:p w:rsidR="00C962BA" w:rsidRDefault="00C962BA">
      <w:pPr>
        <w:sectPr w:rsidR="00C962BA">
          <w:headerReference w:type="even" r:id="rId62"/>
          <w:headerReference w:type="default" r:id="rId63"/>
          <w:footerReference w:type="even" r:id="rId64"/>
          <w:footerReference w:type="default" r:id="rId65"/>
          <w:headerReference w:type="first" r:id="rId66"/>
          <w:footerReference w:type="first" r:id="rId67"/>
          <w:pgSz w:w="11940" w:h="16860"/>
          <w:pgMar w:top="1440" w:right="1076" w:bottom="1440" w:left="1039" w:header="118" w:footer="720" w:gutter="0"/>
          <w:cols w:space="720"/>
        </w:sectPr>
      </w:pPr>
    </w:p>
    <w:p w:rsidR="00C962BA" w:rsidRDefault="00E4152B">
      <w:pPr>
        <w:spacing w:after="1503" w:line="259" w:lineRule="auto"/>
        <w:ind w:left="0" w:right="0" w:firstLine="0"/>
        <w:jc w:val="left"/>
      </w:pPr>
      <w:r>
        <w:rPr>
          <w:sz w:val="20"/>
        </w:rPr>
        <w:lastRenderedPageBreak/>
        <w:t xml:space="preserve"> </w:t>
      </w:r>
    </w:p>
    <w:p w:rsidR="00C962BA" w:rsidRDefault="00E4152B">
      <w:pPr>
        <w:spacing w:after="0" w:line="259" w:lineRule="auto"/>
        <w:ind w:left="10" w:right="202"/>
        <w:jc w:val="center"/>
      </w:pPr>
      <w:r>
        <w:rPr>
          <w:rFonts w:ascii="Courier New" w:eastAsia="Courier New" w:hAnsi="Courier New" w:cs="Courier New"/>
          <w:i/>
        </w:rPr>
        <w:t xml:space="preserve">Estado de São Paulo </w:t>
      </w:r>
    </w:p>
    <w:p w:rsidR="00C962BA" w:rsidRDefault="00E4152B">
      <w:pPr>
        <w:spacing w:after="0" w:line="259" w:lineRule="auto"/>
        <w:ind w:left="0" w:right="0" w:firstLine="0"/>
        <w:jc w:val="left"/>
      </w:pPr>
      <w:r>
        <w:t xml:space="preserve"> </w:t>
      </w:r>
    </w:p>
    <w:p w:rsidR="00C962BA" w:rsidRDefault="00E4152B">
      <w:pPr>
        <w:pStyle w:val="Ttulo2"/>
        <w:ind w:left="3612" w:right="3152"/>
      </w:pPr>
      <w:r>
        <w:t xml:space="preserve">ANEXO 03 </w:t>
      </w:r>
    </w:p>
    <w:p w:rsidR="00C962BA" w:rsidRDefault="00E4152B">
      <w:pPr>
        <w:spacing w:after="15" w:line="249" w:lineRule="auto"/>
        <w:ind w:left="279" w:right="0"/>
      </w:pPr>
      <w:r>
        <w:rPr>
          <w:b/>
        </w:rPr>
        <w:t xml:space="preserve">EDITAL Nº 40/2024 </w:t>
      </w:r>
    </w:p>
    <w:p w:rsidR="00C962BA" w:rsidRDefault="00E4152B">
      <w:pPr>
        <w:spacing w:after="15" w:line="249" w:lineRule="auto"/>
        <w:ind w:left="279" w:right="0"/>
      </w:pPr>
      <w:r>
        <w:rPr>
          <w:b/>
        </w:rPr>
        <w:t xml:space="preserve">PROCESSO ADMINISTRATIVO N°: P17553/2023  </w:t>
      </w:r>
    </w:p>
    <w:p w:rsidR="00C962BA" w:rsidRDefault="00E4152B">
      <w:pPr>
        <w:spacing w:after="15" w:line="249" w:lineRule="auto"/>
        <w:ind w:left="279" w:right="0"/>
      </w:pPr>
      <w:r>
        <w:rPr>
          <w:b/>
        </w:rPr>
        <w:t xml:space="preserve">Modalidade: PREGÃO ELETRÔNICO N° 22/2024   </w:t>
      </w:r>
    </w:p>
    <w:p w:rsidR="00C962BA" w:rsidRDefault="00E4152B">
      <w:pPr>
        <w:spacing w:after="52" w:line="259" w:lineRule="auto"/>
        <w:ind w:left="0" w:right="0" w:firstLine="0"/>
        <w:jc w:val="left"/>
      </w:pPr>
      <w:r>
        <w:rPr>
          <w:b/>
        </w:rPr>
        <w:t xml:space="preserve"> </w:t>
      </w:r>
    </w:p>
    <w:p w:rsidR="00C962BA" w:rsidRDefault="00E4152B">
      <w:pPr>
        <w:spacing w:after="0" w:line="259" w:lineRule="auto"/>
        <w:ind w:left="0" w:right="0" w:firstLine="0"/>
        <w:jc w:val="left"/>
      </w:pPr>
      <w:r>
        <w:rPr>
          <w:b/>
        </w:rPr>
        <w:t xml:space="preserve"> </w:t>
      </w:r>
    </w:p>
    <w:p w:rsidR="00C962BA" w:rsidRDefault="00E4152B">
      <w:pPr>
        <w:pStyle w:val="Ttulo2"/>
        <w:spacing w:after="52"/>
        <w:ind w:left="3612" w:right="3047"/>
      </w:pPr>
      <w:r>
        <w:t xml:space="preserve">DECLARAÇÃO </w:t>
      </w:r>
    </w:p>
    <w:p w:rsidR="00C962BA" w:rsidRDefault="00E4152B">
      <w:pPr>
        <w:spacing w:after="0" w:line="259" w:lineRule="auto"/>
        <w:ind w:left="0" w:right="0" w:firstLine="0"/>
        <w:jc w:val="left"/>
      </w:pPr>
      <w:r>
        <w:rPr>
          <w:b/>
        </w:rPr>
        <w:t xml:space="preserve"> </w:t>
      </w:r>
    </w:p>
    <w:p w:rsidR="00C962BA" w:rsidRDefault="00E4152B">
      <w:pPr>
        <w:spacing w:after="15" w:line="259" w:lineRule="auto"/>
        <w:ind w:left="10" w:right="62"/>
        <w:jc w:val="right"/>
      </w:pPr>
      <w:r>
        <w:t>(Razão Social da Empresa), estabelecida na ............. (</w:t>
      </w:r>
      <w:proofErr w:type="gramStart"/>
      <w:r>
        <w:t>endereço</w:t>
      </w:r>
      <w:proofErr w:type="gramEnd"/>
      <w:r>
        <w:t xml:space="preserve"> completo) </w:t>
      </w:r>
    </w:p>
    <w:p w:rsidR="00C962BA" w:rsidRDefault="00E4152B">
      <w:pPr>
        <w:spacing w:after="47"/>
        <w:ind w:left="625" w:right="42"/>
      </w:pPr>
      <w:r>
        <w:t xml:space="preserve">.........., inscrita no CNPJ sob n. ................, neste ato representada pelo seu (representante/sócio/procurador), no uso de suas atribuições legais, vem </w:t>
      </w:r>
      <w:r>
        <w:rPr>
          <w:b/>
        </w:rPr>
        <w:t>DECLARAR</w:t>
      </w:r>
      <w:r>
        <w:t xml:space="preserve">, sob as penas da Lei, para fins de participação no processo licitatório em pauta, que: </w:t>
      </w:r>
    </w:p>
    <w:p w:rsidR="00C962BA" w:rsidRDefault="00E4152B">
      <w:pPr>
        <w:spacing w:after="0" w:line="259" w:lineRule="auto"/>
        <w:ind w:left="0" w:right="0" w:firstLine="0"/>
        <w:jc w:val="left"/>
      </w:pPr>
      <w:r>
        <w:t xml:space="preserve"> </w:t>
      </w:r>
    </w:p>
    <w:p w:rsidR="00C962BA" w:rsidRDefault="00E4152B">
      <w:pPr>
        <w:spacing w:after="50"/>
        <w:ind w:left="615" w:right="42" w:firstLine="2977"/>
      </w:pPr>
      <w:r>
        <w:t xml:space="preserve">Cumpre plenamente os requisitos de habilitação exigidos no Edital do Pregão Eletrônico em epígrafe e seus anexos, estando ciente de todos os seus termos. </w:t>
      </w:r>
    </w:p>
    <w:p w:rsidR="00C962BA" w:rsidRDefault="00E4152B">
      <w:pPr>
        <w:spacing w:after="0" w:line="259" w:lineRule="auto"/>
        <w:ind w:left="0" w:right="0" w:firstLine="0"/>
        <w:jc w:val="left"/>
      </w:pPr>
      <w:r>
        <w:t xml:space="preserve"> </w:t>
      </w:r>
    </w:p>
    <w:p w:rsidR="00C962BA" w:rsidRDefault="00E4152B">
      <w:pPr>
        <w:spacing w:after="15" w:line="259" w:lineRule="auto"/>
        <w:ind w:left="10" w:right="62"/>
        <w:jc w:val="right"/>
      </w:pPr>
      <w:r>
        <w:rPr>
          <w:b/>
        </w:rPr>
        <w:t xml:space="preserve">INEXISTE </w:t>
      </w:r>
      <w:r>
        <w:t xml:space="preserve">qualquer fato impeditivo à sua participação na licitação </w:t>
      </w:r>
    </w:p>
    <w:p w:rsidR="00C962BA" w:rsidRDefault="00E4152B">
      <w:pPr>
        <w:spacing w:after="50"/>
        <w:ind w:left="625" w:right="42"/>
      </w:pPr>
      <w:proofErr w:type="gramStart"/>
      <w:r>
        <w:t>citada</w:t>
      </w:r>
      <w:proofErr w:type="gramEnd"/>
      <w:r>
        <w:t xml:space="preserve">, que não foi declarada inidônea pela Administração Pública de qualquer esfera, e que se compromete a comunicar a ocorrência de fatos supervenientes; </w:t>
      </w:r>
    </w:p>
    <w:p w:rsidR="00C962BA" w:rsidRDefault="00E4152B">
      <w:pPr>
        <w:spacing w:after="0" w:line="259" w:lineRule="auto"/>
        <w:ind w:left="0" w:right="0" w:firstLine="0"/>
        <w:jc w:val="left"/>
      </w:pPr>
      <w:r>
        <w:t xml:space="preserve"> </w:t>
      </w:r>
    </w:p>
    <w:p w:rsidR="00C962BA" w:rsidRDefault="00E4152B">
      <w:pPr>
        <w:spacing w:after="15" w:line="259" w:lineRule="auto"/>
        <w:ind w:left="10" w:right="62"/>
        <w:jc w:val="right"/>
      </w:pPr>
      <w:r>
        <w:rPr>
          <w:b/>
        </w:rPr>
        <w:t xml:space="preserve">ESTÁ EM SITUAÇÃO REGULAR </w:t>
      </w:r>
      <w:r>
        <w:t xml:space="preserve">perante o Ministério do Trabalho, </w:t>
      </w:r>
    </w:p>
    <w:p w:rsidR="00C962BA" w:rsidRDefault="00E4152B">
      <w:pPr>
        <w:spacing w:after="42"/>
        <w:ind w:left="625" w:right="42"/>
      </w:pPr>
      <w:proofErr w:type="gramStart"/>
      <w:r>
        <w:t>no</w:t>
      </w:r>
      <w:proofErr w:type="gramEnd"/>
      <w:r>
        <w:t xml:space="preserve"> que se refere à observância do disposto no inciso XXXIII, do Artigo 7º da Constituição Federal, e, para fins do disposto no inciso V do Artigo 27 da Lei n. 8.666, de 21 de junho de 1993, acrescido pela Lei n. 9.854, de 27 de outubro de 1999, que não emprega menor de dezoito anos em trabalho noturno, perigoso ou insalubre e não emprega menor de dezesseis anos, salvo na condição de aprendiz, a partir de quatorze anos; </w:t>
      </w:r>
    </w:p>
    <w:p w:rsidR="00C962BA" w:rsidRDefault="00E4152B">
      <w:pPr>
        <w:spacing w:after="0" w:line="259" w:lineRule="auto"/>
        <w:ind w:left="0" w:right="0" w:firstLine="0"/>
        <w:jc w:val="left"/>
      </w:pPr>
      <w:r>
        <w:t xml:space="preserve"> </w:t>
      </w:r>
    </w:p>
    <w:p w:rsidR="00C962BA" w:rsidRDefault="00E4152B">
      <w:pPr>
        <w:spacing w:after="15" w:line="259" w:lineRule="auto"/>
        <w:ind w:left="10" w:right="62"/>
        <w:jc w:val="right"/>
      </w:pPr>
      <w:r>
        <w:t xml:space="preserve">Em caso de eventual contratação com a Municipalidade, </w:t>
      </w:r>
      <w:r>
        <w:rPr>
          <w:b/>
        </w:rPr>
        <w:t xml:space="preserve">ESTÁ APTA </w:t>
      </w:r>
    </w:p>
    <w:p w:rsidR="00C962BA" w:rsidRDefault="00E4152B">
      <w:pPr>
        <w:spacing w:after="47"/>
        <w:ind w:left="625" w:right="42"/>
      </w:pPr>
      <w:proofErr w:type="gramStart"/>
      <w:r>
        <w:t>a</w:t>
      </w:r>
      <w:proofErr w:type="gramEnd"/>
      <w:r>
        <w:t xml:space="preserve"> emitir Nota Fiscal Eletrônica (NF-e), </w:t>
      </w:r>
    </w:p>
    <w:p w:rsidR="00C962BA" w:rsidRDefault="00E4152B">
      <w:pPr>
        <w:spacing w:after="0" w:line="259" w:lineRule="auto"/>
        <w:ind w:left="0" w:right="0" w:firstLine="0"/>
        <w:jc w:val="left"/>
      </w:pPr>
      <w:r>
        <w:t xml:space="preserve"> </w:t>
      </w:r>
    </w:p>
    <w:p w:rsidR="00C962BA" w:rsidRDefault="00E4152B">
      <w:pPr>
        <w:spacing w:after="18" w:line="259" w:lineRule="auto"/>
        <w:ind w:left="10" w:right="6"/>
        <w:jc w:val="right"/>
      </w:pPr>
      <w:r>
        <w:rPr>
          <w:b/>
        </w:rPr>
        <w:t xml:space="preserve">NÃO POSSUI EM SEU QUADRO DE PESSOAL </w:t>
      </w:r>
      <w:r>
        <w:t xml:space="preserve">na qualidade de </w:t>
      </w:r>
    </w:p>
    <w:p w:rsidR="00C962BA" w:rsidRDefault="00E4152B">
      <w:pPr>
        <w:spacing w:after="44"/>
        <w:ind w:left="625" w:right="42"/>
      </w:pPr>
      <w:proofErr w:type="gramStart"/>
      <w:r>
        <w:t>sócio</w:t>
      </w:r>
      <w:proofErr w:type="gramEnd"/>
      <w:r>
        <w:t xml:space="preserve">, diretor, gerente, administrador ou funcionário, servidores públicos municipais da </w:t>
      </w:r>
      <w:r>
        <w:rPr>
          <w:b/>
        </w:rPr>
        <w:t xml:space="preserve">Prefeitura de Ibiúna. </w:t>
      </w:r>
    </w:p>
    <w:p w:rsidR="00C962BA" w:rsidRDefault="00E4152B">
      <w:pPr>
        <w:spacing w:after="0" w:line="259" w:lineRule="auto"/>
        <w:ind w:left="0" w:right="0" w:firstLine="0"/>
        <w:jc w:val="left"/>
      </w:pPr>
      <w:r>
        <w:rPr>
          <w:b/>
        </w:rPr>
        <w:t xml:space="preserve"> </w:t>
      </w:r>
    </w:p>
    <w:p w:rsidR="00C962BA" w:rsidRDefault="00E4152B">
      <w:pPr>
        <w:ind w:left="625" w:right="42"/>
      </w:pPr>
      <w:r>
        <w:t xml:space="preserve">Por ser verdade assina a presente. </w:t>
      </w:r>
    </w:p>
    <w:p w:rsidR="00C962BA" w:rsidRDefault="00E4152B">
      <w:pPr>
        <w:tabs>
          <w:tab w:val="center" w:pos="1774"/>
          <w:tab w:val="center" w:pos="2524"/>
          <w:tab w:val="center" w:pos="3118"/>
          <w:tab w:val="center" w:pos="5226"/>
        </w:tabs>
        <w:ind w:left="0" w:right="0" w:firstLine="0"/>
        <w:jc w:val="left"/>
      </w:pPr>
      <w:r>
        <w:rPr>
          <w:rFonts w:ascii="Calibri" w:eastAsia="Calibri" w:hAnsi="Calibri" w:cs="Calibri"/>
          <w:sz w:val="22"/>
        </w:rPr>
        <w:tab/>
      </w:r>
      <w:r>
        <w:t xml:space="preserve"> </w:t>
      </w:r>
      <w:r>
        <w:rPr>
          <w:rFonts w:ascii="Calibri" w:eastAsia="Calibri" w:hAnsi="Calibri" w:cs="Calibri"/>
          <w:noProof/>
          <w:sz w:val="22"/>
        </w:rPr>
        <mc:AlternateContent>
          <mc:Choice Requires="wpg">
            <w:drawing>
              <wp:inline distT="0" distB="0" distL="0" distR="0">
                <wp:extent cx="1524254" cy="16764"/>
                <wp:effectExtent l="0" t="0" r="0" b="0"/>
                <wp:docPr id="74807" name="Group 74807"/>
                <wp:cNvGraphicFramePr/>
                <a:graphic xmlns:a="http://schemas.openxmlformats.org/drawingml/2006/main">
                  <a:graphicData uri="http://schemas.microsoft.com/office/word/2010/wordprocessingGroup">
                    <wpg:wgp>
                      <wpg:cNvGrpSpPr/>
                      <wpg:grpSpPr>
                        <a:xfrm>
                          <a:off x="0" y="0"/>
                          <a:ext cx="1524254" cy="16764"/>
                          <a:chOff x="0" y="0"/>
                          <a:chExt cx="1524254" cy="16764"/>
                        </a:xfrm>
                      </wpg:grpSpPr>
                      <wps:wsp>
                        <wps:cNvPr id="80770" name="Shape 80770"/>
                        <wps:cNvSpPr/>
                        <wps:spPr>
                          <a:xfrm>
                            <a:off x="0" y="0"/>
                            <a:ext cx="1524254" cy="16764"/>
                          </a:xfrm>
                          <a:custGeom>
                            <a:avLst/>
                            <a:gdLst/>
                            <a:ahLst/>
                            <a:cxnLst/>
                            <a:rect l="0" t="0" r="0" b="0"/>
                            <a:pathLst>
                              <a:path w="1524254" h="16764">
                                <a:moveTo>
                                  <a:pt x="0" y="0"/>
                                </a:moveTo>
                                <a:lnTo>
                                  <a:pt x="1524254" y="0"/>
                                </a:lnTo>
                                <a:lnTo>
                                  <a:pt x="1524254" y="16764"/>
                                </a:lnTo>
                                <a:lnTo>
                                  <a:pt x="0" y="1676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4807" style="width:120.02pt;height:1.32001pt;mso-position-horizontal-relative:char;mso-position-vertical-relative:line" coordsize="15242,167">
                <v:shape id="Shape 80771" style="position:absolute;width:15242;height:167;left:0;top:0;" coordsize="1524254,16764" path="m0,0l1524254,0l1524254,16764l0,16764l0,0">
                  <v:stroke weight="0pt" endcap="flat" joinstyle="miter" miterlimit="10" on="false" color="#000000" opacity="0"/>
                  <v:fill on="true" color="#000000"/>
                </v:shape>
              </v:group>
            </w:pict>
          </mc:Fallback>
        </mc:AlternateContent>
      </w:r>
      <w:r>
        <w:tab/>
        <w:t xml:space="preserve">, </w:t>
      </w:r>
      <w:r>
        <w:tab/>
        <w:t xml:space="preserve"> </w:t>
      </w:r>
      <w:proofErr w:type="gramStart"/>
      <w:r>
        <w:t xml:space="preserve">de </w:t>
      </w:r>
      <w:r>
        <w:rPr>
          <w:u w:val="single" w:color="000000"/>
        </w:rPr>
        <w:t xml:space="preserve"> </w:t>
      </w:r>
      <w:r>
        <w:rPr>
          <w:u w:val="single" w:color="000000"/>
        </w:rPr>
        <w:tab/>
      </w:r>
      <w:proofErr w:type="spellStart"/>
      <w:proofErr w:type="gramEnd"/>
      <w:r>
        <w:t>de</w:t>
      </w:r>
      <w:proofErr w:type="spellEnd"/>
      <w:r>
        <w:t xml:space="preserve"> 2024. </w:t>
      </w:r>
    </w:p>
    <w:p w:rsidR="00C962BA" w:rsidRDefault="00E4152B">
      <w:pPr>
        <w:spacing w:after="58" w:line="259" w:lineRule="auto"/>
        <w:ind w:left="3873" w:right="0" w:firstLine="0"/>
        <w:jc w:val="left"/>
      </w:pPr>
      <w:r>
        <w:rPr>
          <w:rFonts w:ascii="Calibri" w:eastAsia="Calibri" w:hAnsi="Calibri" w:cs="Calibri"/>
          <w:noProof/>
          <w:sz w:val="22"/>
        </w:rPr>
        <mc:AlternateContent>
          <mc:Choice Requires="wpg">
            <w:drawing>
              <wp:inline distT="0" distB="0" distL="0" distR="0">
                <wp:extent cx="2057400" cy="6186"/>
                <wp:effectExtent l="0" t="0" r="0" b="0"/>
                <wp:docPr id="74808" name="Group 74808"/>
                <wp:cNvGraphicFramePr/>
                <a:graphic xmlns:a="http://schemas.openxmlformats.org/drawingml/2006/main">
                  <a:graphicData uri="http://schemas.microsoft.com/office/word/2010/wordprocessingGroup">
                    <wpg:wgp>
                      <wpg:cNvGrpSpPr/>
                      <wpg:grpSpPr>
                        <a:xfrm>
                          <a:off x="0" y="0"/>
                          <a:ext cx="2057400" cy="6186"/>
                          <a:chOff x="0" y="0"/>
                          <a:chExt cx="2057400" cy="6186"/>
                        </a:xfrm>
                      </wpg:grpSpPr>
                      <wps:wsp>
                        <wps:cNvPr id="10087" name="Shape 10087"/>
                        <wps:cNvSpPr/>
                        <wps:spPr>
                          <a:xfrm>
                            <a:off x="0" y="0"/>
                            <a:ext cx="2057400" cy="0"/>
                          </a:xfrm>
                          <a:custGeom>
                            <a:avLst/>
                            <a:gdLst/>
                            <a:ahLst/>
                            <a:cxnLst/>
                            <a:rect l="0" t="0" r="0" b="0"/>
                            <a:pathLst>
                              <a:path w="2057400">
                                <a:moveTo>
                                  <a:pt x="0" y="0"/>
                                </a:moveTo>
                                <a:lnTo>
                                  <a:pt x="2057400" y="0"/>
                                </a:lnTo>
                              </a:path>
                            </a:pathLst>
                          </a:custGeom>
                          <a:ln w="6186"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74808" style="width:162pt;height:0.48709pt;mso-position-horizontal-relative:char;mso-position-vertical-relative:line" coordsize="20574,61">
                <v:shape id="Shape 10087" style="position:absolute;width:20574;height:0;left:0;top:0;" coordsize="2057400,0" path="m0,0l2057400,0">
                  <v:stroke weight="0.48709pt" endcap="flat" joinstyle="round" on="true" color="#000000"/>
                  <v:fill on="false" color="#000000" opacity="0"/>
                </v:shape>
              </v:group>
            </w:pict>
          </mc:Fallback>
        </mc:AlternateContent>
      </w:r>
    </w:p>
    <w:p w:rsidR="00C962BA" w:rsidRDefault="00E4152B">
      <w:pPr>
        <w:spacing w:after="322" w:line="265" w:lineRule="auto"/>
        <w:ind w:left="564" w:right="11"/>
        <w:jc w:val="center"/>
      </w:pPr>
      <w:r>
        <w:t xml:space="preserve">Nome/ Razão Social </w:t>
      </w:r>
    </w:p>
    <w:p w:rsidR="00C962BA" w:rsidRDefault="00E4152B">
      <w:pPr>
        <w:spacing w:after="15" w:line="265" w:lineRule="auto"/>
        <w:ind w:left="564" w:right="44"/>
        <w:jc w:val="center"/>
      </w:pPr>
      <w:r>
        <w:t xml:space="preserve">Nome do responsável/procurador </w:t>
      </w:r>
    </w:p>
    <w:p w:rsidR="00C962BA" w:rsidRDefault="00E4152B">
      <w:pPr>
        <w:spacing w:after="758" w:line="265" w:lineRule="auto"/>
        <w:ind w:left="564" w:right="0"/>
        <w:jc w:val="center"/>
      </w:pPr>
      <w:r>
        <w:lastRenderedPageBreak/>
        <w:t xml:space="preserve">Profissão/Cargo do responsável/procurador </w:t>
      </w:r>
    </w:p>
    <w:p w:rsidR="00C962BA" w:rsidRDefault="00E4152B">
      <w:pPr>
        <w:spacing w:after="3" w:line="259" w:lineRule="auto"/>
        <w:ind w:left="545" w:right="0" w:firstLine="0"/>
        <w:jc w:val="left"/>
      </w:pPr>
      <w:r>
        <w:rPr>
          <w:rFonts w:ascii="Calibri" w:eastAsia="Calibri" w:hAnsi="Calibri" w:cs="Calibri"/>
          <w:noProof/>
          <w:sz w:val="22"/>
        </w:rPr>
        <mc:AlternateContent>
          <mc:Choice Requires="wpg">
            <w:drawing>
              <wp:inline distT="0" distB="0" distL="0" distR="0">
                <wp:extent cx="6339586" cy="18286"/>
                <wp:effectExtent l="0" t="0" r="0" b="0"/>
                <wp:docPr id="74806" name="Group 74806"/>
                <wp:cNvGraphicFramePr/>
                <a:graphic xmlns:a="http://schemas.openxmlformats.org/drawingml/2006/main">
                  <a:graphicData uri="http://schemas.microsoft.com/office/word/2010/wordprocessingGroup">
                    <wpg:wgp>
                      <wpg:cNvGrpSpPr/>
                      <wpg:grpSpPr>
                        <a:xfrm>
                          <a:off x="0" y="0"/>
                          <a:ext cx="6339586" cy="18286"/>
                          <a:chOff x="0" y="0"/>
                          <a:chExt cx="6339586" cy="18286"/>
                        </a:xfrm>
                      </wpg:grpSpPr>
                      <wps:wsp>
                        <wps:cNvPr id="80772" name="Shape 80772"/>
                        <wps:cNvSpPr/>
                        <wps:spPr>
                          <a:xfrm>
                            <a:off x="0" y="0"/>
                            <a:ext cx="6339586" cy="18286"/>
                          </a:xfrm>
                          <a:custGeom>
                            <a:avLst/>
                            <a:gdLst/>
                            <a:ahLst/>
                            <a:cxnLst/>
                            <a:rect l="0" t="0" r="0" b="0"/>
                            <a:pathLst>
                              <a:path w="6339586" h="18286">
                                <a:moveTo>
                                  <a:pt x="0" y="0"/>
                                </a:moveTo>
                                <a:lnTo>
                                  <a:pt x="6339586" y="0"/>
                                </a:lnTo>
                                <a:lnTo>
                                  <a:pt x="6339586"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4806" style="width:499.18pt;height:1.43982pt;mso-position-horizontal-relative:char;mso-position-vertical-relative:line" coordsize="63395,182">
                <v:shape id="Shape 80773" style="position:absolute;width:63395;height:182;left:0;top:0;" coordsize="6339586,18286" path="m0,0l6339586,0l6339586,18286l0,18286l0,0">
                  <v:stroke weight="0pt" endcap="flat" joinstyle="miter" miterlimit="10" on="false" color="#000000" opacity="0"/>
                  <v:fill on="true" color="#000000"/>
                </v:shape>
              </v:group>
            </w:pict>
          </mc:Fallback>
        </mc:AlternateContent>
      </w:r>
    </w:p>
    <w:p w:rsidR="00C962BA" w:rsidRDefault="00E4152B">
      <w:pPr>
        <w:spacing w:after="0" w:line="259" w:lineRule="auto"/>
        <w:ind w:left="0" w:right="0" w:firstLine="0"/>
        <w:jc w:val="left"/>
      </w:pPr>
      <w:r>
        <w:rPr>
          <w:sz w:val="20"/>
        </w:rPr>
        <w:t xml:space="preserve"> </w:t>
      </w:r>
    </w:p>
    <w:p w:rsidR="00C962BA" w:rsidRDefault="00E4152B">
      <w:pPr>
        <w:spacing w:after="1503" w:line="259" w:lineRule="auto"/>
        <w:ind w:left="0" w:right="0" w:firstLine="0"/>
        <w:jc w:val="left"/>
      </w:pPr>
      <w:r>
        <w:rPr>
          <w:sz w:val="20"/>
        </w:rPr>
        <w:t xml:space="preserve"> </w:t>
      </w:r>
    </w:p>
    <w:p w:rsidR="00C962BA" w:rsidRDefault="00E4152B">
      <w:pPr>
        <w:spacing w:after="0" w:line="259" w:lineRule="auto"/>
        <w:ind w:left="10" w:right="202"/>
        <w:jc w:val="center"/>
      </w:pPr>
      <w:r>
        <w:rPr>
          <w:rFonts w:ascii="Courier New" w:eastAsia="Courier New" w:hAnsi="Courier New" w:cs="Courier New"/>
          <w:i/>
        </w:rPr>
        <w:t xml:space="preserve">Estado de São Paulo </w:t>
      </w:r>
    </w:p>
    <w:p w:rsidR="00C962BA" w:rsidRDefault="00E4152B">
      <w:pPr>
        <w:spacing w:after="0" w:line="259" w:lineRule="auto"/>
        <w:ind w:left="0" w:right="0" w:firstLine="0"/>
        <w:jc w:val="left"/>
      </w:pPr>
      <w:r>
        <w:t xml:space="preserve"> </w:t>
      </w:r>
    </w:p>
    <w:p w:rsidR="00C962BA" w:rsidRDefault="00E4152B">
      <w:pPr>
        <w:spacing w:after="0" w:line="259" w:lineRule="auto"/>
        <w:ind w:left="0" w:right="0" w:firstLine="0"/>
        <w:jc w:val="left"/>
      </w:pPr>
      <w:r>
        <w:t xml:space="preserve"> </w:t>
      </w:r>
    </w:p>
    <w:p w:rsidR="00C962BA" w:rsidRDefault="00E4152B">
      <w:pPr>
        <w:spacing w:after="0" w:line="259" w:lineRule="auto"/>
        <w:ind w:left="0" w:right="0" w:firstLine="0"/>
        <w:jc w:val="left"/>
      </w:pPr>
      <w:r>
        <w:t xml:space="preserve"> </w:t>
      </w:r>
    </w:p>
    <w:p w:rsidR="00C962BA" w:rsidRDefault="00E4152B">
      <w:pPr>
        <w:pStyle w:val="Ttulo2"/>
        <w:ind w:left="3612" w:right="3152"/>
      </w:pPr>
      <w:r>
        <w:t xml:space="preserve">ANEXO 04 </w:t>
      </w:r>
    </w:p>
    <w:p w:rsidR="00C962BA" w:rsidRDefault="00E4152B">
      <w:pPr>
        <w:spacing w:after="12" w:line="259" w:lineRule="auto"/>
        <w:ind w:left="506" w:right="0" w:firstLine="0"/>
        <w:jc w:val="center"/>
      </w:pPr>
      <w:r>
        <w:rPr>
          <w:b/>
        </w:rPr>
        <w:t xml:space="preserve"> </w:t>
      </w:r>
    </w:p>
    <w:p w:rsidR="00C962BA" w:rsidRDefault="00E4152B">
      <w:pPr>
        <w:spacing w:after="15" w:line="249" w:lineRule="auto"/>
        <w:ind w:left="279" w:right="0"/>
      </w:pPr>
      <w:r>
        <w:rPr>
          <w:b/>
        </w:rPr>
        <w:t xml:space="preserve">EDITAL Nº 40/2024 </w:t>
      </w:r>
    </w:p>
    <w:p w:rsidR="00C962BA" w:rsidRDefault="00E4152B">
      <w:pPr>
        <w:spacing w:after="15" w:line="249" w:lineRule="auto"/>
        <w:ind w:left="279" w:right="0"/>
      </w:pPr>
      <w:r>
        <w:rPr>
          <w:b/>
        </w:rPr>
        <w:t xml:space="preserve">PROCESSO ADMINISTRATIVO N°: P17553/2023  </w:t>
      </w:r>
    </w:p>
    <w:p w:rsidR="00C962BA" w:rsidRDefault="00E4152B">
      <w:pPr>
        <w:spacing w:after="15" w:line="249" w:lineRule="auto"/>
        <w:ind w:left="279" w:right="0"/>
      </w:pPr>
      <w:r>
        <w:rPr>
          <w:b/>
        </w:rPr>
        <w:t xml:space="preserve">Modalidade: PREGÃO ELETRÔNICO N° 22/2024   </w:t>
      </w:r>
    </w:p>
    <w:p w:rsidR="00C962BA" w:rsidRDefault="00E4152B">
      <w:pPr>
        <w:spacing w:after="48" w:line="259" w:lineRule="auto"/>
        <w:ind w:left="0" w:right="0" w:firstLine="0"/>
        <w:jc w:val="left"/>
      </w:pPr>
      <w:r>
        <w:rPr>
          <w:b/>
        </w:rPr>
        <w:t xml:space="preserve"> </w:t>
      </w:r>
    </w:p>
    <w:p w:rsidR="00C962BA" w:rsidRDefault="00E4152B">
      <w:pPr>
        <w:spacing w:after="0" w:line="259" w:lineRule="auto"/>
        <w:ind w:left="0" w:right="0" w:firstLine="0"/>
        <w:jc w:val="left"/>
      </w:pPr>
      <w:r>
        <w:rPr>
          <w:b/>
        </w:rPr>
        <w:t xml:space="preserve"> </w:t>
      </w:r>
    </w:p>
    <w:p w:rsidR="00C962BA" w:rsidRDefault="00E4152B">
      <w:pPr>
        <w:pStyle w:val="Ttulo2"/>
        <w:ind w:left="3612" w:right="3004"/>
      </w:pPr>
      <w:r>
        <w:t xml:space="preserve">DECLARAÇÃO </w:t>
      </w:r>
    </w:p>
    <w:p w:rsidR="00C962BA" w:rsidRDefault="00E4152B">
      <w:pPr>
        <w:spacing w:after="47"/>
        <w:ind w:left="625" w:right="42"/>
      </w:pPr>
      <w:r>
        <w:t xml:space="preserve">(Razão Social da Empresa), estabelecida na ............ (endereço completo) .........., inscrita no CNPJ sob n................., neste ato representada pelo seu (representante/sócio/procurador), no uso de suas atribuições </w:t>
      </w:r>
      <w:proofErr w:type="spellStart"/>
      <w:proofErr w:type="gramStart"/>
      <w:r>
        <w:t>legais,vem</w:t>
      </w:r>
      <w:proofErr w:type="spellEnd"/>
      <w:proofErr w:type="gramEnd"/>
      <w:r>
        <w:t xml:space="preserve">: </w:t>
      </w:r>
    </w:p>
    <w:p w:rsidR="00C962BA" w:rsidRDefault="00E4152B">
      <w:pPr>
        <w:spacing w:after="0" w:line="259" w:lineRule="auto"/>
        <w:ind w:left="0" w:right="0" w:firstLine="0"/>
        <w:jc w:val="left"/>
      </w:pPr>
      <w:r>
        <w:t xml:space="preserve"> </w:t>
      </w:r>
    </w:p>
    <w:p w:rsidR="00C962BA" w:rsidRDefault="00E4152B">
      <w:pPr>
        <w:spacing w:after="42"/>
        <w:ind w:left="625" w:right="42"/>
      </w:pPr>
      <w:r>
        <w:rPr>
          <w:b/>
        </w:rPr>
        <w:t>DECLARAR</w:t>
      </w:r>
      <w:r>
        <w:t xml:space="preserve">, para fins de participação no processo licitatório em pauta, sob as penas da Lei, que é microempresa ou empresa de pequeno porte, nos termos do enquadramento previsto na Lei Complementar n. 123, de 14 de dezembro de 2006, cujos termos </w:t>
      </w:r>
      <w:r>
        <w:rPr>
          <w:b/>
        </w:rPr>
        <w:t xml:space="preserve">declaro </w:t>
      </w:r>
      <w:r>
        <w:t xml:space="preserve">conhecer na íntegra, estando apta, portanto, a exercer o direito de preferência como critério de desempate no procedimento licitatório do </w:t>
      </w:r>
      <w:r>
        <w:rPr>
          <w:b/>
        </w:rPr>
        <w:t>Pregão Eletrônico n° 22/</w:t>
      </w:r>
      <w:proofErr w:type="gramStart"/>
      <w:r>
        <w:rPr>
          <w:b/>
        </w:rPr>
        <w:t xml:space="preserve">2024 </w:t>
      </w:r>
      <w:r>
        <w:t>,</w:t>
      </w:r>
      <w:proofErr w:type="gramEnd"/>
      <w:r>
        <w:t xml:space="preserve"> realizado pela </w:t>
      </w:r>
      <w:r>
        <w:rPr>
          <w:b/>
        </w:rPr>
        <w:t xml:space="preserve">Prefeitura Municipal de Ibiúna. </w:t>
      </w:r>
    </w:p>
    <w:p w:rsidR="00C962BA" w:rsidRDefault="00E4152B">
      <w:pPr>
        <w:spacing w:after="0" w:line="259" w:lineRule="auto"/>
        <w:ind w:left="0" w:right="0" w:firstLine="0"/>
        <w:jc w:val="left"/>
      </w:pPr>
      <w:r>
        <w:rPr>
          <w:b/>
        </w:rPr>
        <w:t xml:space="preserve"> </w:t>
      </w:r>
    </w:p>
    <w:p w:rsidR="00C962BA" w:rsidRDefault="00E4152B">
      <w:pPr>
        <w:ind w:left="625" w:right="42"/>
      </w:pPr>
      <w:r>
        <w:t xml:space="preserve">Por ser verdade assina a presente. </w:t>
      </w:r>
    </w:p>
    <w:p w:rsidR="00C962BA" w:rsidRDefault="00C962BA">
      <w:pPr>
        <w:sectPr w:rsidR="00C962BA">
          <w:headerReference w:type="even" r:id="rId68"/>
          <w:headerReference w:type="default" r:id="rId69"/>
          <w:footerReference w:type="even" r:id="rId70"/>
          <w:footerReference w:type="default" r:id="rId71"/>
          <w:headerReference w:type="first" r:id="rId72"/>
          <w:footerReference w:type="first" r:id="rId73"/>
          <w:pgSz w:w="11921" w:h="16850"/>
          <w:pgMar w:top="118" w:right="803" w:bottom="214" w:left="559" w:header="282" w:footer="720" w:gutter="0"/>
          <w:cols w:space="720"/>
        </w:sectPr>
      </w:pPr>
    </w:p>
    <w:p w:rsidR="00C962BA" w:rsidRDefault="00E4152B">
      <w:pPr>
        <w:spacing w:after="1150" w:line="259" w:lineRule="auto"/>
        <w:ind w:left="372" w:right="0" w:firstLine="0"/>
        <w:jc w:val="left"/>
      </w:pPr>
      <w:r>
        <w:rPr>
          <w:sz w:val="22"/>
        </w:rPr>
        <w:lastRenderedPageBreak/>
        <w:t xml:space="preserve"> </w:t>
      </w:r>
    </w:p>
    <w:p w:rsidR="00C962BA" w:rsidRDefault="00E4152B">
      <w:pPr>
        <w:pStyle w:val="Ttulo2"/>
        <w:ind w:left="3612" w:right="3518"/>
      </w:pPr>
      <w:r>
        <w:t xml:space="preserve">ANEXO 05 </w:t>
      </w:r>
    </w:p>
    <w:p w:rsidR="00C962BA" w:rsidRDefault="00E4152B">
      <w:pPr>
        <w:spacing w:after="0" w:line="259" w:lineRule="auto"/>
        <w:ind w:left="372" w:right="0" w:firstLine="0"/>
        <w:jc w:val="left"/>
      </w:pPr>
      <w:r>
        <w:rPr>
          <w:sz w:val="22"/>
        </w:rPr>
        <w:t xml:space="preserve"> </w:t>
      </w:r>
    </w:p>
    <w:p w:rsidR="00C962BA" w:rsidRDefault="00E4152B">
      <w:pPr>
        <w:spacing w:after="57" w:line="259" w:lineRule="auto"/>
        <w:ind w:left="372" w:right="0" w:firstLine="0"/>
        <w:jc w:val="left"/>
      </w:pPr>
      <w:r>
        <w:rPr>
          <w:b/>
          <w:sz w:val="22"/>
        </w:rPr>
        <w:t xml:space="preserve"> </w:t>
      </w:r>
    </w:p>
    <w:p w:rsidR="00C962BA" w:rsidRDefault="00E4152B">
      <w:pPr>
        <w:spacing w:after="0" w:line="259" w:lineRule="auto"/>
        <w:ind w:left="600" w:right="0" w:firstLine="0"/>
        <w:jc w:val="left"/>
      </w:pPr>
      <w:r>
        <w:rPr>
          <w:rFonts w:ascii="Cambria" w:eastAsia="Cambria" w:hAnsi="Cambria" w:cs="Cambria"/>
          <w:b/>
        </w:rPr>
        <w:t xml:space="preserve">Processo Administrativo n°: P17553/2023 Modalidade: PREGÃO ELETRÔNICO N° 22/2024  </w:t>
      </w:r>
    </w:p>
    <w:p w:rsidR="00C962BA" w:rsidRDefault="00E4152B">
      <w:pPr>
        <w:spacing w:after="55" w:line="259" w:lineRule="auto"/>
        <w:ind w:left="372" w:right="0" w:firstLine="0"/>
        <w:jc w:val="left"/>
      </w:pPr>
      <w:r>
        <w:rPr>
          <w:b/>
          <w:sz w:val="22"/>
        </w:rPr>
        <w:t xml:space="preserve">  </w:t>
      </w:r>
    </w:p>
    <w:p w:rsidR="00C962BA" w:rsidRDefault="00E4152B">
      <w:pPr>
        <w:spacing w:after="0" w:line="259" w:lineRule="auto"/>
        <w:ind w:left="372" w:right="0" w:firstLine="0"/>
        <w:jc w:val="left"/>
      </w:pPr>
      <w:r>
        <w:rPr>
          <w:b/>
          <w:sz w:val="22"/>
        </w:rPr>
        <w:t xml:space="preserve"> </w:t>
      </w:r>
      <w:r>
        <w:rPr>
          <w:sz w:val="22"/>
        </w:rPr>
        <w:t xml:space="preserve"> </w:t>
      </w:r>
    </w:p>
    <w:p w:rsidR="00C962BA" w:rsidRDefault="00E4152B">
      <w:pPr>
        <w:spacing w:after="55" w:line="259" w:lineRule="auto"/>
        <w:ind w:left="551" w:right="0" w:firstLine="0"/>
        <w:jc w:val="center"/>
      </w:pPr>
      <w:r>
        <w:rPr>
          <w:b/>
          <w:sz w:val="22"/>
          <w:shd w:val="clear" w:color="auto" w:fill="FFFF00"/>
        </w:rPr>
        <w:t>MINUTA DE CONTRATO</w:t>
      </w:r>
      <w:r>
        <w:rPr>
          <w:b/>
          <w:sz w:val="22"/>
        </w:rPr>
        <w:t xml:space="preserve"> </w:t>
      </w:r>
      <w:r>
        <w:rPr>
          <w:sz w:val="22"/>
        </w:rPr>
        <w:t xml:space="preserve"> </w:t>
      </w:r>
    </w:p>
    <w:p w:rsidR="00C962BA" w:rsidRDefault="00E4152B">
      <w:pPr>
        <w:spacing w:after="0" w:line="259" w:lineRule="auto"/>
        <w:ind w:left="372" w:right="0" w:firstLine="0"/>
        <w:jc w:val="left"/>
      </w:pPr>
      <w:r>
        <w:rPr>
          <w:b/>
          <w:sz w:val="22"/>
        </w:rPr>
        <w:t xml:space="preserve"> </w:t>
      </w:r>
      <w:r>
        <w:rPr>
          <w:sz w:val="22"/>
        </w:rPr>
        <w:t xml:space="preserve"> </w:t>
      </w:r>
    </w:p>
    <w:p w:rsidR="00C962BA" w:rsidRDefault="00E4152B">
      <w:pPr>
        <w:spacing w:after="12" w:line="268" w:lineRule="auto"/>
        <w:ind w:left="600" w:right="0" w:firstLine="0"/>
        <w:jc w:val="left"/>
      </w:pPr>
      <w:r>
        <w:rPr>
          <w:sz w:val="22"/>
        </w:rPr>
        <w:t xml:space="preserve">Aos </w:t>
      </w:r>
      <w:proofErr w:type="gramStart"/>
      <w:r>
        <w:rPr>
          <w:b/>
          <w:sz w:val="22"/>
          <w:shd w:val="clear" w:color="auto" w:fill="FFFF00"/>
        </w:rPr>
        <w:t>[ .</w:t>
      </w:r>
      <w:proofErr w:type="gramEnd"/>
      <w:r>
        <w:rPr>
          <w:b/>
          <w:sz w:val="22"/>
          <w:shd w:val="clear" w:color="auto" w:fill="FFFF00"/>
        </w:rPr>
        <w:t xml:space="preserve"> ]</w:t>
      </w:r>
      <w:r>
        <w:rPr>
          <w:b/>
          <w:sz w:val="22"/>
        </w:rPr>
        <w:t xml:space="preserve"> </w:t>
      </w:r>
      <w:proofErr w:type="gramStart"/>
      <w:r>
        <w:rPr>
          <w:sz w:val="22"/>
        </w:rPr>
        <w:t>de</w:t>
      </w:r>
      <w:proofErr w:type="gramEnd"/>
      <w:r>
        <w:rPr>
          <w:sz w:val="22"/>
        </w:rPr>
        <w:t xml:space="preserve"> </w:t>
      </w:r>
      <w:r>
        <w:rPr>
          <w:b/>
          <w:sz w:val="22"/>
          <w:shd w:val="clear" w:color="auto" w:fill="FFFF00"/>
        </w:rPr>
        <w:t>[ . ]</w:t>
      </w:r>
      <w:r>
        <w:rPr>
          <w:b/>
          <w:sz w:val="22"/>
        </w:rPr>
        <w:t xml:space="preserve"> </w:t>
      </w:r>
      <w:proofErr w:type="gramStart"/>
      <w:r>
        <w:rPr>
          <w:sz w:val="22"/>
        </w:rPr>
        <w:t>de</w:t>
      </w:r>
      <w:proofErr w:type="gramEnd"/>
      <w:r>
        <w:rPr>
          <w:sz w:val="22"/>
        </w:rPr>
        <w:t xml:space="preserve"> </w:t>
      </w:r>
      <w:r>
        <w:rPr>
          <w:b/>
          <w:sz w:val="22"/>
          <w:shd w:val="clear" w:color="auto" w:fill="FFFF00"/>
        </w:rPr>
        <w:t>[ . ]</w:t>
      </w:r>
      <w:r>
        <w:rPr>
          <w:sz w:val="22"/>
        </w:rPr>
        <w:t xml:space="preserve">, o </w:t>
      </w:r>
      <w:r>
        <w:rPr>
          <w:b/>
          <w:sz w:val="22"/>
        </w:rPr>
        <w:t>MUNICÍPIO DE [ . ]</w:t>
      </w:r>
      <w:r>
        <w:rPr>
          <w:sz w:val="22"/>
        </w:rPr>
        <w:t xml:space="preserve">, com sede à </w:t>
      </w:r>
      <w:r>
        <w:rPr>
          <w:b/>
          <w:sz w:val="22"/>
          <w:shd w:val="clear" w:color="auto" w:fill="FFFF00"/>
        </w:rPr>
        <w:t>[ . ]</w:t>
      </w:r>
      <w:r>
        <w:rPr>
          <w:sz w:val="22"/>
        </w:rPr>
        <w:t xml:space="preserve">, inscrito no CNPJ/MF sob o n° </w:t>
      </w:r>
      <w:r>
        <w:rPr>
          <w:b/>
          <w:sz w:val="22"/>
          <w:shd w:val="clear" w:color="auto" w:fill="FFFF00"/>
        </w:rPr>
        <w:t>[ . ]</w:t>
      </w:r>
      <w:r>
        <w:rPr>
          <w:sz w:val="22"/>
        </w:rPr>
        <w:t xml:space="preserve">, neste ato representada por seu Prefeito Municipal, </w:t>
      </w:r>
      <w:r>
        <w:rPr>
          <w:b/>
          <w:sz w:val="22"/>
          <w:shd w:val="clear" w:color="auto" w:fill="FFFF00"/>
        </w:rPr>
        <w:t>[ . ]</w:t>
      </w:r>
      <w:r>
        <w:rPr>
          <w:sz w:val="22"/>
        </w:rPr>
        <w:t xml:space="preserve">, portador da carteira de identidade nº.  </w:t>
      </w:r>
      <w:r>
        <w:rPr>
          <w:b/>
          <w:sz w:val="22"/>
          <w:shd w:val="clear" w:color="auto" w:fill="FFFF00"/>
        </w:rPr>
        <w:t>[ . ]</w:t>
      </w:r>
      <w:r>
        <w:rPr>
          <w:b/>
          <w:sz w:val="22"/>
        </w:rPr>
        <w:t xml:space="preserve"> </w:t>
      </w:r>
      <w:proofErr w:type="gramStart"/>
      <w:r>
        <w:rPr>
          <w:sz w:val="22"/>
        </w:rPr>
        <w:t>e</w:t>
      </w:r>
      <w:proofErr w:type="gramEnd"/>
      <w:r>
        <w:rPr>
          <w:sz w:val="22"/>
        </w:rPr>
        <w:t xml:space="preserve"> inscrito no CPF/MF sob o nº. </w:t>
      </w:r>
      <w:r>
        <w:rPr>
          <w:b/>
          <w:sz w:val="22"/>
          <w:shd w:val="clear" w:color="auto" w:fill="FFFF00"/>
        </w:rPr>
        <w:t>[ . ]</w:t>
      </w:r>
      <w:r>
        <w:rPr>
          <w:sz w:val="22"/>
        </w:rPr>
        <w:t xml:space="preserve">, em face da classificação das propostas de preços – no Pregão Eletrônico, tendo como fundamento a Ata de julgamento e classificação das propostas de preços, RESOLVE registrar os preços para execução de fornecimentos constantes no referido Edital, que passam a fazer parte deste Contrato, tendo sido a empresa </w:t>
      </w:r>
      <w:r>
        <w:rPr>
          <w:b/>
          <w:sz w:val="22"/>
          <w:shd w:val="clear" w:color="auto" w:fill="FFFF00"/>
        </w:rPr>
        <w:t>[ . ]</w:t>
      </w:r>
      <w:r>
        <w:rPr>
          <w:sz w:val="22"/>
        </w:rPr>
        <w:t xml:space="preserve">, CNPJ/MF </w:t>
      </w:r>
      <w:r>
        <w:rPr>
          <w:b/>
          <w:sz w:val="22"/>
          <w:shd w:val="clear" w:color="auto" w:fill="FFFF00"/>
        </w:rPr>
        <w:t>[ . ]</w:t>
      </w:r>
      <w:r>
        <w:rPr>
          <w:sz w:val="22"/>
        </w:rPr>
        <w:t xml:space="preserve">, sediada na </w:t>
      </w:r>
      <w:r>
        <w:rPr>
          <w:b/>
          <w:sz w:val="22"/>
          <w:shd w:val="clear" w:color="auto" w:fill="FFFF00"/>
        </w:rPr>
        <w:t>[ . ]</w:t>
      </w:r>
      <w:r>
        <w:rPr>
          <w:sz w:val="22"/>
        </w:rPr>
        <w:t xml:space="preserve">, neste ato representada pelo </w:t>
      </w:r>
      <w:proofErr w:type="spellStart"/>
      <w:r>
        <w:rPr>
          <w:sz w:val="22"/>
        </w:rPr>
        <w:t>Sr</w:t>
      </w:r>
      <w:proofErr w:type="spellEnd"/>
      <w:r>
        <w:rPr>
          <w:sz w:val="22"/>
        </w:rPr>
        <w:t xml:space="preserve"> </w:t>
      </w:r>
      <w:r>
        <w:rPr>
          <w:b/>
          <w:sz w:val="22"/>
          <w:shd w:val="clear" w:color="auto" w:fill="FFFF00"/>
        </w:rPr>
        <w:t>[ . ]</w:t>
      </w:r>
      <w:r>
        <w:rPr>
          <w:sz w:val="22"/>
        </w:rPr>
        <w:t xml:space="preserve">, portador do RG nº </w:t>
      </w:r>
      <w:r>
        <w:rPr>
          <w:b/>
          <w:sz w:val="22"/>
          <w:shd w:val="clear" w:color="auto" w:fill="FFFF00"/>
        </w:rPr>
        <w:t>[ . ]</w:t>
      </w:r>
      <w:r>
        <w:rPr>
          <w:sz w:val="22"/>
        </w:rPr>
        <w:t xml:space="preserve">, inscrito no CPF sob nº </w:t>
      </w:r>
      <w:r>
        <w:rPr>
          <w:b/>
          <w:sz w:val="22"/>
          <w:shd w:val="clear" w:color="auto" w:fill="FFFF00"/>
        </w:rPr>
        <w:t>[ . ]</w:t>
      </w:r>
      <w:r>
        <w:rPr>
          <w:sz w:val="22"/>
        </w:rPr>
        <w:t xml:space="preserve">, na qualidade de </w:t>
      </w:r>
      <w:r>
        <w:rPr>
          <w:b/>
          <w:sz w:val="22"/>
          <w:shd w:val="clear" w:color="auto" w:fill="FFFF00"/>
        </w:rPr>
        <w:t>[ . ]</w:t>
      </w:r>
      <w:r>
        <w:rPr>
          <w:sz w:val="22"/>
        </w:rPr>
        <w:t xml:space="preserve">, tendo sido os referidos preços oferecidos pelas empresas constantes no processo, cujas propostas foram classificadas em primeiro lugar, observadas as condições enunciadas nas cláusulas que se seguem.  </w:t>
      </w:r>
    </w:p>
    <w:p w:rsidR="00C962BA" w:rsidRDefault="00E4152B">
      <w:pPr>
        <w:spacing w:after="0" w:line="259" w:lineRule="auto"/>
        <w:ind w:left="372" w:right="0" w:firstLine="0"/>
        <w:jc w:val="left"/>
      </w:pPr>
      <w:r>
        <w:rPr>
          <w:sz w:val="22"/>
        </w:rPr>
        <w:t xml:space="preserve">  </w:t>
      </w:r>
    </w:p>
    <w:p w:rsidR="00C962BA" w:rsidRDefault="00E4152B">
      <w:pPr>
        <w:spacing w:after="0"/>
        <w:ind w:left="610" w:right="0"/>
      </w:pPr>
      <w:r>
        <w:rPr>
          <w:sz w:val="22"/>
        </w:rPr>
        <w:t xml:space="preserve">Este instrumento guarda inteira conformidade com os termos do Pregão Eletrônico nº. </w:t>
      </w:r>
      <w:r>
        <w:rPr>
          <w:b/>
          <w:sz w:val="22"/>
          <w:shd w:val="clear" w:color="auto" w:fill="FFFF00"/>
        </w:rPr>
        <w:t>[ . ]</w:t>
      </w:r>
      <w:r>
        <w:rPr>
          <w:b/>
          <w:sz w:val="22"/>
        </w:rPr>
        <w:t xml:space="preserve"> </w:t>
      </w:r>
      <w:proofErr w:type="gramStart"/>
      <w:r>
        <w:rPr>
          <w:sz w:val="22"/>
        </w:rPr>
        <w:t>e</w:t>
      </w:r>
      <w:proofErr w:type="gramEnd"/>
      <w:r>
        <w:rPr>
          <w:sz w:val="22"/>
        </w:rPr>
        <w:t xml:space="preserve"> seus Anexos, Processo Administrativo nº. </w:t>
      </w:r>
      <w:proofErr w:type="gramStart"/>
      <w:r>
        <w:rPr>
          <w:b/>
          <w:sz w:val="22"/>
          <w:shd w:val="clear" w:color="auto" w:fill="FFFF00"/>
        </w:rPr>
        <w:t>[ .</w:t>
      </w:r>
      <w:proofErr w:type="gramEnd"/>
      <w:r>
        <w:rPr>
          <w:b/>
          <w:sz w:val="22"/>
          <w:shd w:val="clear" w:color="auto" w:fill="FFFF00"/>
        </w:rPr>
        <w:t xml:space="preserve"> ]</w:t>
      </w:r>
      <w:r>
        <w:rPr>
          <w:sz w:val="22"/>
        </w:rPr>
        <w:t xml:space="preserve">, do qual é parte integrante e complementar, vinculando-se, ainda, à proposta do </w:t>
      </w:r>
    </w:p>
    <w:p w:rsidR="00C962BA" w:rsidRDefault="00E4152B">
      <w:pPr>
        <w:spacing w:after="12"/>
        <w:ind w:left="610" w:right="0"/>
      </w:pPr>
      <w:r>
        <w:rPr>
          <w:sz w:val="22"/>
        </w:rPr>
        <w:t xml:space="preserve">FORNECEDOR REGISTRADO.  </w:t>
      </w:r>
    </w:p>
    <w:p w:rsidR="00C962BA" w:rsidRDefault="00E4152B">
      <w:pPr>
        <w:spacing w:after="0" w:line="259" w:lineRule="auto"/>
        <w:ind w:left="372" w:right="0" w:firstLine="0"/>
        <w:jc w:val="left"/>
      </w:pPr>
      <w:r>
        <w:rPr>
          <w:sz w:val="22"/>
        </w:rPr>
        <w:t xml:space="preserve">  </w:t>
      </w:r>
    </w:p>
    <w:p w:rsidR="00C962BA" w:rsidRDefault="00E4152B">
      <w:pPr>
        <w:tabs>
          <w:tab w:val="center" w:pos="1351"/>
          <w:tab w:val="center" w:pos="10565"/>
        </w:tabs>
        <w:spacing w:after="274" w:line="259" w:lineRule="auto"/>
        <w:ind w:left="0" w:right="0" w:firstLine="0"/>
        <w:jc w:val="left"/>
      </w:pPr>
      <w:r>
        <w:rPr>
          <w:rFonts w:ascii="Calibri" w:eastAsia="Calibri" w:hAnsi="Calibri" w:cs="Calibri"/>
          <w:sz w:val="22"/>
        </w:rPr>
        <w:tab/>
      </w:r>
      <w:r>
        <w:rPr>
          <w:b/>
          <w:sz w:val="22"/>
          <w:shd w:val="clear" w:color="auto" w:fill="BEBEBE"/>
        </w:rPr>
        <w:t>3.</w:t>
      </w:r>
      <w:r>
        <w:rPr>
          <w:rFonts w:ascii="Arial" w:eastAsia="Arial" w:hAnsi="Arial" w:cs="Arial"/>
          <w:b/>
          <w:sz w:val="22"/>
          <w:shd w:val="clear" w:color="auto" w:fill="BEBEBE"/>
        </w:rPr>
        <w:t xml:space="preserve"> </w:t>
      </w:r>
      <w:r>
        <w:rPr>
          <w:b/>
          <w:sz w:val="22"/>
          <w:shd w:val="clear" w:color="auto" w:fill="BEBEBE"/>
        </w:rPr>
        <w:t xml:space="preserve">DO OBJETO:  </w:t>
      </w:r>
      <w:r>
        <w:rPr>
          <w:b/>
          <w:sz w:val="22"/>
          <w:shd w:val="clear" w:color="auto" w:fill="BEBEBE"/>
        </w:rPr>
        <w:tab/>
        <w:t xml:space="preserve"> </w:t>
      </w:r>
      <w:r>
        <w:rPr>
          <w:sz w:val="22"/>
          <w:shd w:val="clear" w:color="auto" w:fill="BEBEBE"/>
        </w:rPr>
        <w:t xml:space="preserve"> </w:t>
      </w:r>
    </w:p>
    <w:p w:rsidR="00C962BA" w:rsidRDefault="00E4152B">
      <w:pPr>
        <w:numPr>
          <w:ilvl w:val="0"/>
          <w:numId w:val="20"/>
        </w:numPr>
        <w:spacing w:after="43" w:line="268" w:lineRule="auto"/>
        <w:ind w:right="38" w:hanging="1301"/>
        <w:jc w:val="left"/>
      </w:pPr>
      <w:r>
        <w:rPr>
          <w:sz w:val="22"/>
        </w:rPr>
        <w:t xml:space="preserve">O objeto da presente competição é o “Registro de preços para a seleção de </w:t>
      </w:r>
      <w:proofErr w:type="gramStart"/>
      <w:r>
        <w:rPr>
          <w:sz w:val="22"/>
        </w:rPr>
        <w:t>proposta(</w:t>
      </w:r>
      <w:proofErr w:type="gramEnd"/>
      <w:r>
        <w:rPr>
          <w:sz w:val="22"/>
        </w:rPr>
        <w:t xml:space="preserve">s) mais vantajosa(s) para eventual e futura contratação de </w:t>
      </w:r>
      <w:r>
        <w:rPr>
          <w:b/>
          <w:sz w:val="22"/>
          <w:shd w:val="clear" w:color="auto" w:fill="FFFF00"/>
        </w:rPr>
        <w:t>[ . ]</w:t>
      </w:r>
      <w:r>
        <w:rPr>
          <w:sz w:val="22"/>
        </w:rPr>
        <w:t xml:space="preserve">, pelo regime de menor preço por item, conforme especificações e quantidades estabelecidas no Termo de Referência (ANEXO 01) deste Edital e seus ANEXOS.  </w:t>
      </w:r>
    </w:p>
    <w:p w:rsidR="00C962BA" w:rsidRDefault="00E4152B">
      <w:pPr>
        <w:numPr>
          <w:ilvl w:val="0"/>
          <w:numId w:val="20"/>
        </w:numPr>
        <w:spacing w:after="41"/>
        <w:ind w:right="38" w:hanging="1301"/>
        <w:jc w:val="left"/>
      </w:pPr>
      <w:r>
        <w:rPr>
          <w:sz w:val="22"/>
        </w:rPr>
        <w:t xml:space="preserve">O contratado se obriga a fornecer os itens abaixo relacionados, conforme especificações constantes no Edital e Anexo I da licitação, modalidade </w:t>
      </w:r>
      <w:r>
        <w:rPr>
          <w:b/>
          <w:sz w:val="22"/>
        </w:rPr>
        <w:t xml:space="preserve">Pregão Eletrônico nº 01/2024 </w:t>
      </w:r>
      <w:r>
        <w:rPr>
          <w:sz w:val="22"/>
        </w:rPr>
        <w:t xml:space="preserve">que integram este termo, independentemente de transcrição, para todos os fins e efeitos legais.  </w:t>
      </w:r>
    </w:p>
    <w:p w:rsidR="00C962BA" w:rsidRDefault="00E4152B">
      <w:pPr>
        <w:spacing w:after="0" w:line="259" w:lineRule="auto"/>
        <w:ind w:left="372" w:right="0" w:firstLine="0"/>
        <w:jc w:val="left"/>
      </w:pPr>
      <w:r>
        <w:rPr>
          <w:sz w:val="20"/>
        </w:rPr>
        <w:t xml:space="preserve"> </w:t>
      </w:r>
      <w:r>
        <w:rPr>
          <w:sz w:val="22"/>
        </w:rPr>
        <w:t xml:space="preserve"> </w:t>
      </w:r>
    </w:p>
    <w:tbl>
      <w:tblPr>
        <w:tblStyle w:val="TableGrid"/>
        <w:tblW w:w="9362" w:type="dxa"/>
        <w:tblInd w:w="896" w:type="dxa"/>
        <w:tblCellMar>
          <w:top w:w="29" w:type="dxa"/>
          <w:left w:w="5" w:type="dxa"/>
          <w:bottom w:w="0" w:type="dxa"/>
          <w:right w:w="46" w:type="dxa"/>
        </w:tblCellMar>
        <w:tblLook w:val="04A0" w:firstRow="1" w:lastRow="0" w:firstColumn="1" w:lastColumn="0" w:noHBand="0" w:noVBand="1"/>
      </w:tblPr>
      <w:tblGrid>
        <w:gridCol w:w="718"/>
        <w:gridCol w:w="1695"/>
        <w:gridCol w:w="3924"/>
        <w:gridCol w:w="1292"/>
        <w:gridCol w:w="1733"/>
      </w:tblGrid>
      <w:tr w:rsidR="00C962BA">
        <w:trPr>
          <w:trHeight w:val="432"/>
        </w:trPr>
        <w:tc>
          <w:tcPr>
            <w:tcW w:w="718" w:type="dxa"/>
            <w:tcBorders>
              <w:top w:val="single" w:sz="4" w:space="0" w:color="000000"/>
              <w:left w:val="single" w:sz="4" w:space="0" w:color="000000"/>
              <w:bottom w:val="single" w:sz="4" w:space="0" w:color="000000"/>
              <w:right w:val="single" w:sz="4" w:space="0" w:color="000000"/>
            </w:tcBorders>
          </w:tcPr>
          <w:p w:rsidR="00C962BA" w:rsidRDefault="00E4152B">
            <w:pPr>
              <w:spacing w:after="0" w:line="259" w:lineRule="auto"/>
              <w:ind w:left="118" w:right="0" w:firstLine="0"/>
              <w:jc w:val="left"/>
            </w:pPr>
            <w:r>
              <w:rPr>
                <w:b/>
                <w:sz w:val="22"/>
              </w:rPr>
              <w:t xml:space="preserve">Item </w:t>
            </w:r>
            <w:r>
              <w:rPr>
                <w:sz w:val="22"/>
              </w:rPr>
              <w:t xml:space="preserve"> </w:t>
            </w:r>
          </w:p>
        </w:tc>
        <w:tc>
          <w:tcPr>
            <w:tcW w:w="1695" w:type="dxa"/>
            <w:tcBorders>
              <w:top w:val="single" w:sz="4" w:space="0" w:color="000000"/>
              <w:left w:val="single" w:sz="4" w:space="0" w:color="000000"/>
              <w:bottom w:val="single" w:sz="4" w:space="0" w:color="000000"/>
              <w:right w:val="single" w:sz="4" w:space="0" w:color="000000"/>
            </w:tcBorders>
          </w:tcPr>
          <w:p w:rsidR="00C962BA" w:rsidRDefault="00E4152B">
            <w:pPr>
              <w:spacing w:after="0" w:line="259" w:lineRule="auto"/>
              <w:ind w:left="162" w:right="0" w:firstLine="0"/>
              <w:jc w:val="center"/>
            </w:pPr>
            <w:proofErr w:type="spellStart"/>
            <w:r>
              <w:rPr>
                <w:b/>
                <w:sz w:val="22"/>
              </w:rPr>
              <w:t>Qtde</w:t>
            </w:r>
            <w:proofErr w:type="spellEnd"/>
            <w:r>
              <w:rPr>
                <w:b/>
                <w:sz w:val="22"/>
              </w:rPr>
              <w:t xml:space="preserve">. </w:t>
            </w:r>
            <w:r>
              <w:rPr>
                <w:sz w:val="22"/>
              </w:rPr>
              <w:t xml:space="preserve"> </w:t>
            </w:r>
          </w:p>
        </w:tc>
        <w:tc>
          <w:tcPr>
            <w:tcW w:w="3924" w:type="dxa"/>
            <w:tcBorders>
              <w:top w:val="single" w:sz="4" w:space="0" w:color="000000"/>
              <w:left w:val="single" w:sz="4" w:space="0" w:color="000000"/>
              <w:bottom w:val="single" w:sz="4" w:space="0" w:color="000000"/>
              <w:right w:val="single" w:sz="4" w:space="0" w:color="000000"/>
            </w:tcBorders>
          </w:tcPr>
          <w:p w:rsidR="00C962BA" w:rsidRDefault="00E4152B">
            <w:pPr>
              <w:spacing w:after="0" w:line="259" w:lineRule="auto"/>
              <w:ind w:left="44" w:right="0" w:firstLine="0"/>
              <w:jc w:val="center"/>
            </w:pPr>
            <w:r>
              <w:rPr>
                <w:b/>
                <w:sz w:val="22"/>
              </w:rPr>
              <w:t xml:space="preserve">Descrição </w:t>
            </w:r>
            <w:r>
              <w:rPr>
                <w:sz w:val="22"/>
              </w:rPr>
              <w:t xml:space="preserve"> </w:t>
            </w:r>
          </w:p>
        </w:tc>
        <w:tc>
          <w:tcPr>
            <w:tcW w:w="1292" w:type="dxa"/>
            <w:tcBorders>
              <w:top w:val="single" w:sz="4" w:space="0" w:color="000000"/>
              <w:left w:val="single" w:sz="4" w:space="0" w:color="000000"/>
              <w:bottom w:val="single" w:sz="4" w:space="0" w:color="000000"/>
              <w:right w:val="single" w:sz="4" w:space="0" w:color="000000"/>
            </w:tcBorders>
          </w:tcPr>
          <w:p w:rsidR="00C962BA" w:rsidRDefault="00E4152B">
            <w:pPr>
              <w:spacing w:after="0" w:line="259" w:lineRule="auto"/>
              <w:ind w:left="38" w:right="0" w:firstLine="0"/>
              <w:jc w:val="center"/>
            </w:pPr>
            <w:r>
              <w:rPr>
                <w:b/>
                <w:sz w:val="22"/>
              </w:rPr>
              <w:t xml:space="preserve">Marca </w:t>
            </w:r>
            <w:r>
              <w:rPr>
                <w:sz w:val="22"/>
              </w:rPr>
              <w:t xml:space="preserve"> </w:t>
            </w:r>
          </w:p>
        </w:tc>
        <w:tc>
          <w:tcPr>
            <w:tcW w:w="1733" w:type="dxa"/>
            <w:tcBorders>
              <w:top w:val="single" w:sz="4" w:space="0" w:color="000000"/>
              <w:left w:val="single" w:sz="4" w:space="0" w:color="000000"/>
              <w:bottom w:val="single" w:sz="4" w:space="0" w:color="000000"/>
              <w:right w:val="single" w:sz="4" w:space="0" w:color="000000"/>
            </w:tcBorders>
          </w:tcPr>
          <w:p w:rsidR="00C962BA" w:rsidRDefault="00E4152B">
            <w:pPr>
              <w:spacing w:after="0" w:line="259" w:lineRule="auto"/>
              <w:ind w:left="33" w:right="0" w:firstLine="0"/>
              <w:jc w:val="center"/>
            </w:pPr>
            <w:proofErr w:type="spellStart"/>
            <w:r>
              <w:rPr>
                <w:b/>
                <w:sz w:val="22"/>
              </w:rPr>
              <w:t>Vlr</w:t>
            </w:r>
            <w:proofErr w:type="spellEnd"/>
            <w:r>
              <w:rPr>
                <w:b/>
                <w:sz w:val="22"/>
              </w:rPr>
              <w:t xml:space="preserve">. Unit. </w:t>
            </w:r>
            <w:r>
              <w:rPr>
                <w:sz w:val="22"/>
              </w:rPr>
              <w:t xml:space="preserve"> </w:t>
            </w:r>
          </w:p>
        </w:tc>
      </w:tr>
      <w:tr w:rsidR="00C962BA">
        <w:trPr>
          <w:trHeight w:val="427"/>
        </w:trPr>
        <w:tc>
          <w:tcPr>
            <w:tcW w:w="718" w:type="dxa"/>
            <w:tcBorders>
              <w:top w:val="single" w:sz="4" w:space="0" w:color="000000"/>
              <w:left w:val="single" w:sz="4" w:space="0" w:color="000000"/>
              <w:bottom w:val="single" w:sz="4" w:space="0" w:color="000000"/>
              <w:right w:val="single" w:sz="4" w:space="0" w:color="000000"/>
            </w:tcBorders>
          </w:tcPr>
          <w:p w:rsidR="00C962BA" w:rsidRDefault="00E4152B">
            <w:pPr>
              <w:spacing w:after="0" w:line="259" w:lineRule="auto"/>
              <w:ind w:left="0" w:right="0" w:firstLine="0"/>
              <w:jc w:val="left"/>
            </w:pPr>
            <w:r>
              <w:rPr>
                <w:sz w:val="22"/>
              </w:rPr>
              <w:t xml:space="preserve">  </w:t>
            </w:r>
          </w:p>
        </w:tc>
        <w:tc>
          <w:tcPr>
            <w:tcW w:w="1695" w:type="dxa"/>
            <w:tcBorders>
              <w:top w:val="single" w:sz="4" w:space="0" w:color="000000"/>
              <w:left w:val="single" w:sz="4" w:space="0" w:color="000000"/>
              <w:bottom w:val="single" w:sz="4" w:space="0" w:color="000000"/>
              <w:right w:val="single" w:sz="4" w:space="0" w:color="000000"/>
            </w:tcBorders>
          </w:tcPr>
          <w:p w:rsidR="00C962BA" w:rsidRDefault="00E4152B">
            <w:pPr>
              <w:spacing w:after="0" w:line="259" w:lineRule="auto"/>
              <w:ind w:left="0" w:right="0" w:firstLine="0"/>
              <w:jc w:val="left"/>
            </w:pPr>
            <w:r>
              <w:rPr>
                <w:sz w:val="22"/>
              </w:rPr>
              <w:t xml:space="preserve">  </w:t>
            </w:r>
          </w:p>
        </w:tc>
        <w:tc>
          <w:tcPr>
            <w:tcW w:w="3924" w:type="dxa"/>
            <w:tcBorders>
              <w:top w:val="single" w:sz="4" w:space="0" w:color="000000"/>
              <w:left w:val="single" w:sz="4" w:space="0" w:color="000000"/>
              <w:bottom w:val="single" w:sz="4" w:space="0" w:color="000000"/>
              <w:right w:val="single" w:sz="4" w:space="0" w:color="000000"/>
            </w:tcBorders>
          </w:tcPr>
          <w:p w:rsidR="00C962BA" w:rsidRDefault="00E4152B">
            <w:pPr>
              <w:spacing w:after="0" w:line="259" w:lineRule="auto"/>
              <w:ind w:left="0" w:right="0" w:firstLine="0"/>
              <w:jc w:val="left"/>
            </w:pPr>
            <w:r>
              <w:rPr>
                <w:sz w:val="22"/>
              </w:rPr>
              <w:t xml:space="preserve">  </w:t>
            </w:r>
          </w:p>
        </w:tc>
        <w:tc>
          <w:tcPr>
            <w:tcW w:w="1292" w:type="dxa"/>
            <w:tcBorders>
              <w:top w:val="single" w:sz="4" w:space="0" w:color="000000"/>
              <w:left w:val="single" w:sz="4" w:space="0" w:color="000000"/>
              <w:bottom w:val="single" w:sz="4" w:space="0" w:color="000000"/>
              <w:right w:val="single" w:sz="4" w:space="0" w:color="000000"/>
            </w:tcBorders>
          </w:tcPr>
          <w:p w:rsidR="00C962BA" w:rsidRDefault="00E4152B">
            <w:pPr>
              <w:spacing w:after="0" w:line="259" w:lineRule="auto"/>
              <w:ind w:left="0" w:right="0" w:firstLine="0"/>
              <w:jc w:val="left"/>
            </w:pPr>
            <w:r>
              <w:rPr>
                <w:sz w:val="22"/>
              </w:rPr>
              <w:t xml:space="preserve">  </w:t>
            </w:r>
          </w:p>
        </w:tc>
        <w:tc>
          <w:tcPr>
            <w:tcW w:w="1733" w:type="dxa"/>
            <w:tcBorders>
              <w:top w:val="single" w:sz="4" w:space="0" w:color="000000"/>
              <w:left w:val="single" w:sz="4" w:space="0" w:color="000000"/>
              <w:bottom w:val="single" w:sz="4" w:space="0" w:color="000000"/>
              <w:right w:val="single" w:sz="4" w:space="0" w:color="000000"/>
            </w:tcBorders>
          </w:tcPr>
          <w:p w:rsidR="00C962BA" w:rsidRDefault="00E4152B">
            <w:pPr>
              <w:spacing w:after="0" w:line="259" w:lineRule="auto"/>
              <w:ind w:left="0" w:right="0" w:firstLine="0"/>
              <w:jc w:val="left"/>
            </w:pPr>
            <w:r>
              <w:rPr>
                <w:sz w:val="22"/>
              </w:rPr>
              <w:t xml:space="preserve">  </w:t>
            </w:r>
          </w:p>
        </w:tc>
      </w:tr>
      <w:tr w:rsidR="00C962BA">
        <w:trPr>
          <w:trHeight w:val="432"/>
        </w:trPr>
        <w:tc>
          <w:tcPr>
            <w:tcW w:w="718" w:type="dxa"/>
            <w:tcBorders>
              <w:top w:val="single" w:sz="4" w:space="0" w:color="000000"/>
              <w:left w:val="single" w:sz="4" w:space="0" w:color="000000"/>
              <w:bottom w:val="single" w:sz="4" w:space="0" w:color="000000"/>
              <w:right w:val="single" w:sz="4" w:space="0" w:color="000000"/>
            </w:tcBorders>
          </w:tcPr>
          <w:p w:rsidR="00C962BA" w:rsidRDefault="00E4152B">
            <w:pPr>
              <w:spacing w:after="0" w:line="259" w:lineRule="auto"/>
              <w:ind w:left="0" w:right="0" w:firstLine="0"/>
              <w:jc w:val="left"/>
            </w:pPr>
            <w:r>
              <w:rPr>
                <w:sz w:val="22"/>
              </w:rPr>
              <w:t xml:space="preserve">  </w:t>
            </w:r>
          </w:p>
        </w:tc>
        <w:tc>
          <w:tcPr>
            <w:tcW w:w="1695" w:type="dxa"/>
            <w:tcBorders>
              <w:top w:val="single" w:sz="4" w:space="0" w:color="000000"/>
              <w:left w:val="single" w:sz="4" w:space="0" w:color="000000"/>
              <w:bottom w:val="single" w:sz="4" w:space="0" w:color="000000"/>
              <w:right w:val="single" w:sz="4" w:space="0" w:color="000000"/>
            </w:tcBorders>
          </w:tcPr>
          <w:p w:rsidR="00C962BA" w:rsidRDefault="00E4152B">
            <w:pPr>
              <w:spacing w:after="0" w:line="259" w:lineRule="auto"/>
              <w:ind w:left="0" w:right="0" w:firstLine="0"/>
              <w:jc w:val="left"/>
            </w:pPr>
            <w:r>
              <w:rPr>
                <w:sz w:val="22"/>
              </w:rPr>
              <w:t xml:space="preserve">  </w:t>
            </w:r>
          </w:p>
        </w:tc>
        <w:tc>
          <w:tcPr>
            <w:tcW w:w="3924" w:type="dxa"/>
            <w:tcBorders>
              <w:top w:val="single" w:sz="4" w:space="0" w:color="000000"/>
              <w:left w:val="single" w:sz="4" w:space="0" w:color="000000"/>
              <w:bottom w:val="single" w:sz="4" w:space="0" w:color="000000"/>
              <w:right w:val="single" w:sz="4" w:space="0" w:color="000000"/>
            </w:tcBorders>
          </w:tcPr>
          <w:p w:rsidR="00C962BA" w:rsidRDefault="00E4152B">
            <w:pPr>
              <w:spacing w:after="0" w:line="259" w:lineRule="auto"/>
              <w:ind w:left="0" w:right="0" w:firstLine="0"/>
              <w:jc w:val="left"/>
            </w:pPr>
            <w:r>
              <w:rPr>
                <w:sz w:val="22"/>
              </w:rPr>
              <w:t xml:space="preserve">  </w:t>
            </w:r>
          </w:p>
        </w:tc>
        <w:tc>
          <w:tcPr>
            <w:tcW w:w="1292" w:type="dxa"/>
            <w:tcBorders>
              <w:top w:val="single" w:sz="4" w:space="0" w:color="000000"/>
              <w:left w:val="single" w:sz="4" w:space="0" w:color="000000"/>
              <w:bottom w:val="single" w:sz="4" w:space="0" w:color="000000"/>
              <w:right w:val="single" w:sz="4" w:space="0" w:color="000000"/>
            </w:tcBorders>
          </w:tcPr>
          <w:p w:rsidR="00C962BA" w:rsidRDefault="00E4152B">
            <w:pPr>
              <w:spacing w:after="0" w:line="259" w:lineRule="auto"/>
              <w:ind w:left="0" w:right="0" w:firstLine="0"/>
              <w:jc w:val="left"/>
            </w:pPr>
            <w:r>
              <w:rPr>
                <w:sz w:val="22"/>
              </w:rPr>
              <w:t xml:space="preserve">  </w:t>
            </w:r>
          </w:p>
        </w:tc>
        <w:tc>
          <w:tcPr>
            <w:tcW w:w="1733" w:type="dxa"/>
            <w:tcBorders>
              <w:top w:val="single" w:sz="4" w:space="0" w:color="000000"/>
              <w:left w:val="single" w:sz="4" w:space="0" w:color="000000"/>
              <w:bottom w:val="single" w:sz="4" w:space="0" w:color="000000"/>
              <w:right w:val="single" w:sz="4" w:space="0" w:color="000000"/>
            </w:tcBorders>
          </w:tcPr>
          <w:p w:rsidR="00C962BA" w:rsidRDefault="00E4152B">
            <w:pPr>
              <w:spacing w:after="0" w:line="259" w:lineRule="auto"/>
              <w:ind w:left="0" w:right="0" w:firstLine="0"/>
              <w:jc w:val="left"/>
            </w:pPr>
            <w:r>
              <w:rPr>
                <w:sz w:val="22"/>
              </w:rPr>
              <w:t xml:space="preserve">  </w:t>
            </w:r>
          </w:p>
        </w:tc>
      </w:tr>
      <w:tr w:rsidR="00C962BA">
        <w:trPr>
          <w:trHeight w:val="433"/>
        </w:trPr>
        <w:tc>
          <w:tcPr>
            <w:tcW w:w="718" w:type="dxa"/>
            <w:tcBorders>
              <w:top w:val="single" w:sz="4" w:space="0" w:color="000000"/>
              <w:left w:val="single" w:sz="4" w:space="0" w:color="000000"/>
              <w:bottom w:val="single" w:sz="4" w:space="0" w:color="000000"/>
              <w:right w:val="single" w:sz="4" w:space="0" w:color="000000"/>
            </w:tcBorders>
          </w:tcPr>
          <w:p w:rsidR="00C962BA" w:rsidRDefault="00E4152B">
            <w:pPr>
              <w:spacing w:after="0" w:line="259" w:lineRule="auto"/>
              <w:ind w:left="0" w:right="0" w:firstLine="0"/>
              <w:jc w:val="left"/>
            </w:pPr>
            <w:r>
              <w:rPr>
                <w:sz w:val="22"/>
              </w:rPr>
              <w:t xml:space="preserve">  </w:t>
            </w:r>
          </w:p>
        </w:tc>
        <w:tc>
          <w:tcPr>
            <w:tcW w:w="1695" w:type="dxa"/>
            <w:tcBorders>
              <w:top w:val="single" w:sz="4" w:space="0" w:color="000000"/>
              <w:left w:val="single" w:sz="4" w:space="0" w:color="000000"/>
              <w:bottom w:val="single" w:sz="4" w:space="0" w:color="000000"/>
              <w:right w:val="single" w:sz="4" w:space="0" w:color="000000"/>
            </w:tcBorders>
          </w:tcPr>
          <w:p w:rsidR="00C962BA" w:rsidRDefault="00E4152B">
            <w:pPr>
              <w:spacing w:after="0" w:line="259" w:lineRule="auto"/>
              <w:ind w:left="0" w:right="0" w:firstLine="0"/>
              <w:jc w:val="left"/>
            </w:pPr>
            <w:r>
              <w:rPr>
                <w:sz w:val="22"/>
              </w:rPr>
              <w:t xml:space="preserve">  </w:t>
            </w:r>
          </w:p>
        </w:tc>
        <w:tc>
          <w:tcPr>
            <w:tcW w:w="3924" w:type="dxa"/>
            <w:tcBorders>
              <w:top w:val="single" w:sz="4" w:space="0" w:color="000000"/>
              <w:left w:val="single" w:sz="4" w:space="0" w:color="000000"/>
              <w:bottom w:val="single" w:sz="4" w:space="0" w:color="000000"/>
              <w:right w:val="single" w:sz="4" w:space="0" w:color="000000"/>
            </w:tcBorders>
          </w:tcPr>
          <w:p w:rsidR="00C962BA" w:rsidRDefault="00E4152B">
            <w:pPr>
              <w:spacing w:after="0" w:line="259" w:lineRule="auto"/>
              <w:ind w:left="0" w:right="0" w:firstLine="0"/>
              <w:jc w:val="left"/>
            </w:pPr>
            <w:r>
              <w:rPr>
                <w:sz w:val="22"/>
              </w:rPr>
              <w:t xml:space="preserve">  </w:t>
            </w:r>
          </w:p>
        </w:tc>
        <w:tc>
          <w:tcPr>
            <w:tcW w:w="1292" w:type="dxa"/>
            <w:tcBorders>
              <w:top w:val="single" w:sz="4" w:space="0" w:color="000000"/>
              <w:left w:val="single" w:sz="4" w:space="0" w:color="000000"/>
              <w:bottom w:val="single" w:sz="4" w:space="0" w:color="000000"/>
              <w:right w:val="single" w:sz="4" w:space="0" w:color="000000"/>
            </w:tcBorders>
          </w:tcPr>
          <w:p w:rsidR="00C962BA" w:rsidRDefault="00E4152B">
            <w:pPr>
              <w:spacing w:after="0" w:line="259" w:lineRule="auto"/>
              <w:ind w:left="0" w:right="0" w:firstLine="0"/>
              <w:jc w:val="left"/>
            </w:pPr>
            <w:r>
              <w:rPr>
                <w:sz w:val="22"/>
              </w:rPr>
              <w:t xml:space="preserve">  </w:t>
            </w:r>
          </w:p>
        </w:tc>
        <w:tc>
          <w:tcPr>
            <w:tcW w:w="1733" w:type="dxa"/>
            <w:tcBorders>
              <w:top w:val="single" w:sz="4" w:space="0" w:color="000000"/>
              <w:left w:val="single" w:sz="4" w:space="0" w:color="000000"/>
              <w:bottom w:val="single" w:sz="4" w:space="0" w:color="000000"/>
              <w:right w:val="single" w:sz="4" w:space="0" w:color="000000"/>
            </w:tcBorders>
          </w:tcPr>
          <w:p w:rsidR="00C962BA" w:rsidRDefault="00E4152B">
            <w:pPr>
              <w:spacing w:after="0" w:line="259" w:lineRule="auto"/>
              <w:ind w:left="0" w:right="0" w:firstLine="0"/>
              <w:jc w:val="left"/>
            </w:pPr>
            <w:r>
              <w:rPr>
                <w:sz w:val="22"/>
              </w:rPr>
              <w:t xml:space="preserve">  </w:t>
            </w:r>
          </w:p>
        </w:tc>
      </w:tr>
    </w:tbl>
    <w:p w:rsidR="00C962BA" w:rsidRDefault="00E4152B">
      <w:pPr>
        <w:spacing w:after="0" w:line="259" w:lineRule="auto"/>
        <w:ind w:left="372" w:right="0" w:firstLine="0"/>
        <w:jc w:val="left"/>
      </w:pPr>
      <w:r>
        <w:rPr>
          <w:sz w:val="22"/>
        </w:rPr>
        <w:t xml:space="preserve">  </w:t>
      </w:r>
    </w:p>
    <w:p w:rsidR="00C962BA" w:rsidRDefault="00E4152B">
      <w:pPr>
        <w:tabs>
          <w:tab w:val="center" w:pos="2341"/>
          <w:tab w:val="center" w:pos="10565"/>
        </w:tabs>
        <w:spacing w:after="3"/>
        <w:ind w:left="0" w:right="0" w:firstLine="0"/>
        <w:jc w:val="left"/>
      </w:pPr>
      <w:r>
        <w:rPr>
          <w:rFonts w:ascii="Calibri" w:eastAsia="Calibri" w:hAnsi="Calibri" w:cs="Calibri"/>
          <w:sz w:val="22"/>
        </w:rPr>
        <w:tab/>
      </w:r>
      <w:r>
        <w:rPr>
          <w:b/>
          <w:sz w:val="22"/>
        </w:rPr>
        <w:t>4.</w:t>
      </w:r>
      <w:r>
        <w:rPr>
          <w:rFonts w:ascii="Arial" w:eastAsia="Arial" w:hAnsi="Arial" w:cs="Arial"/>
          <w:b/>
          <w:sz w:val="22"/>
        </w:rPr>
        <w:t xml:space="preserve"> </w:t>
      </w:r>
      <w:r>
        <w:rPr>
          <w:b/>
          <w:sz w:val="22"/>
        </w:rPr>
        <w:t xml:space="preserve">DA VALIDADE DO CONTRATO:  </w:t>
      </w:r>
      <w:r>
        <w:rPr>
          <w:b/>
          <w:sz w:val="22"/>
        </w:rPr>
        <w:tab/>
        <w:t xml:space="preserve"> </w:t>
      </w:r>
      <w:r>
        <w:rPr>
          <w:sz w:val="22"/>
        </w:rPr>
        <w:t xml:space="preserve"> </w:t>
      </w:r>
    </w:p>
    <w:p w:rsidR="00C962BA" w:rsidRPr="00463061" w:rsidRDefault="00E4152B">
      <w:pPr>
        <w:numPr>
          <w:ilvl w:val="4"/>
          <w:numId w:val="21"/>
        </w:numPr>
        <w:spacing w:after="41"/>
        <w:ind w:right="94" w:hanging="427"/>
      </w:pPr>
      <w:r w:rsidRPr="00463061">
        <w:rPr>
          <w:rFonts w:ascii="Calibri" w:eastAsia="Calibri" w:hAnsi="Calibri" w:cs="Calibri"/>
          <w:noProof/>
          <w:sz w:val="22"/>
        </w:rPr>
        <mc:AlternateContent>
          <mc:Choice Requires="wpg">
            <w:drawing>
              <wp:anchor distT="0" distB="0" distL="114300" distR="114300" simplePos="0" relativeHeight="251660288" behindDoc="1" locked="0" layoutInCell="1" allowOverlap="1">
                <wp:simplePos x="0" y="0"/>
                <wp:positionH relativeFrom="column">
                  <wp:posOffset>338633</wp:posOffset>
                </wp:positionH>
                <wp:positionV relativeFrom="paragraph">
                  <wp:posOffset>-178336</wp:posOffset>
                </wp:positionV>
                <wp:extent cx="6426454" cy="509015"/>
                <wp:effectExtent l="0" t="0" r="0" b="0"/>
                <wp:wrapNone/>
                <wp:docPr id="76364" name="Group 76364"/>
                <wp:cNvGraphicFramePr/>
                <a:graphic xmlns:a="http://schemas.openxmlformats.org/drawingml/2006/main">
                  <a:graphicData uri="http://schemas.microsoft.com/office/word/2010/wordprocessingGroup">
                    <wpg:wgp>
                      <wpg:cNvGrpSpPr/>
                      <wpg:grpSpPr>
                        <a:xfrm>
                          <a:off x="0" y="0"/>
                          <a:ext cx="6426454" cy="509015"/>
                          <a:chOff x="0" y="0"/>
                          <a:chExt cx="6426454" cy="509015"/>
                        </a:xfrm>
                      </wpg:grpSpPr>
                      <wps:wsp>
                        <wps:cNvPr id="80774" name="Shape 80774"/>
                        <wps:cNvSpPr/>
                        <wps:spPr>
                          <a:xfrm>
                            <a:off x="0" y="0"/>
                            <a:ext cx="6426454" cy="173735"/>
                          </a:xfrm>
                          <a:custGeom>
                            <a:avLst/>
                            <a:gdLst/>
                            <a:ahLst/>
                            <a:cxnLst/>
                            <a:rect l="0" t="0" r="0" b="0"/>
                            <a:pathLst>
                              <a:path w="6426454" h="173735">
                                <a:moveTo>
                                  <a:pt x="0" y="0"/>
                                </a:moveTo>
                                <a:lnTo>
                                  <a:pt x="6426454" y="0"/>
                                </a:lnTo>
                                <a:lnTo>
                                  <a:pt x="6426454" y="173735"/>
                                </a:lnTo>
                                <a:lnTo>
                                  <a:pt x="0" y="173735"/>
                                </a:lnTo>
                                <a:lnTo>
                                  <a:pt x="0" y="0"/>
                                </a:lnTo>
                              </a:path>
                            </a:pathLst>
                          </a:custGeom>
                          <a:ln w="0" cap="flat">
                            <a:miter lim="127000"/>
                          </a:ln>
                        </wps:spPr>
                        <wps:style>
                          <a:lnRef idx="0">
                            <a:srgbClr val="000000">
                              <a:alpha val="0"/>
                            </a:srgbClr>
                          </a:lnRef>
                          <a:fillRef idx="1">
                            <a:srgbClr val="BEBEBE"/>
                          </a:fillRef>
                          <a:effectRef idx="0">
                            <a:scrgbClr r="0" g="0" b="0"/>
                          </a:effectRef>
                          <a:fontRef idx="none"/>
                        </wps:style>
                        <wps:bodyPr/>
                      </wps:wsp>
                      <wps:wsp>
                        <wps:cNvPr id="80775" name="Shape 80775"/>
                        <wps:cNvSpPr/>
                        <wps:spPr>
                          <a:xfrm>
                            <a:off x="632409" y="347472"/>
                            <a:ext cx="3402203" cy="161544"/>
                          </a:xfrm>
                          <a:custGeom>
                            <a:avLst/>
                            <a:gdLst/>
                            <a:ahLst/>
                            <a:cxnLst/>
                            <a:rect l="0" t="0" r="0" b="0"/>
                            <a:pathLst>
                              <a:path w="3402203" h="161544">
                                <a:moveTo>
                                  <a:pt x="0" y="0"/>
                                </a:moveTo>
                                <a:lnTo>
                                  <a:pt x="3402203" y="0"/>
                                </a:lnTo>
                                <a:lnTo>
                                  <a:pt x="3402203" y="161544"/>
                                </a:lnTo>
                                <a:lnTo>
                                  <a:pt x="0" y="16154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80776" name="Shape 80776"/>
                        <wps:cNvSpPr/>
                        <wps:spPr>
                          <a:xfrm>
                            <a:off x="45720" y="167639"/>
                            <a:ext cx="271272" cy="179832"/>
                          </a:xfrm>
                          <a:custGeom>
                            <a:avLst/>
                            <a:gdLst/>
                            <a:ahLst/>
                            <a:cxnLst/>
                            <a:rect l="0" t="0" r="0" b="0"/>
                            <a:pathLst>
                              <a:path w="271272" h="179832">
                                <a:moveTo>
                                  <a:pt x="0" y="0"/>
                                </a:moveTo>
                                <a:lnTo>
                                  <a:pt x="271272" y="0"/>
                                </a:lnTo>
                                <a:lnTo>
                                  <a:pt x="271272" y="179832"/>
                                </a:lnTo>
                                <a:lnTo>
                                  <a:pt x="0" y="179832"/>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80777" name="Shape 80777"/>
                        <wps:cNvSpPr/>
                        <wps:spPr>
                          <a:xfrm>
                            <a:off x="45720" y="172211"/>
                            <a:ext cx="271272" cy="173737"/>
                          </a:xfrm>
                          <a:custGeom>
                            <a:avLst/>
                            <a:gdLst/>
                            <a:ahLst/>
                            <a:cxnLst/>
                            <a:rect l="0" t="0" r="0" b="0"/>
                            <a:pathLst>
                              <a:path w="271272" h="173737">
                                <a:moveTo>
                                  <a:pt x="0" y="0"/>
                                </a:moveTo>
                                <a:lnTo>
                                  <a:pt x="271272" y="0"/>
                                </a:lnTo>
                                <a:lnTo>
                                  <a:pt x="271272" y="173737"/>
                                </a:lnTo>
                                <a:lnTo>
                                  <a:pt x="0" y="173737"/>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80778" name="Shape 80778"/>
                        <wps:cNvSpPr/>
                        <wps:spPr>
                          <a:xfrm>
                            <a:off x="316992" y="167639"/>
                            <a:ext cx="6025643" cy="179832"/>
                          </a:xfrm>
                          <a:custGeom>
                            <a:avLst/>
                            <a:gdLst/>
                            <a:ahLst/>
                            <a:cxnLst/>
                            <a:rect l="0" t="0" r="0" b="0"/>
                            <a:pathLst>
                              <a:path w="6025643" h="179832">
                                <a:moveTo>
                                  <a:pt x="0" y="0"/>
                                </a:moveTo>
                                <a:lnTo>
                                  <a:pt x="6025643" y="0"/>
                                </a:lnTo>
                                <a:lnTo>
                                  <a:pt x="6025643" y="179832"/>
                                </a:lnTo>
                                <a:lnTo>
                                  <a:pt x="0" y="179832"/>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80779" name="Shape 80779"/>
                        <wps:cNvSpPr/>
                        <wps:spPr>
                          <a:xfrm>
                            <a:off x="316992" y="172211"/>
                            <a:ext cx="6025643" cy="173737"/>
                          </a:xfrm>
                          <a:custGeom>
                            <a:avLst/>
                            <a:gdLst/>
                            <a:ahLst/>
                            <a:cxnLst/>
                            <a:rect l="0" t="0" r="0" b="0"/>
                            <a:pathLst>
                              <a:path w="6025643" h="173737">
                                <a:moveTo>
                                  <a:pt x="0" y="0"/>
                                </a:moveTo>
                                <a:lnTo>
                                  <a:pt x="6025643" y="0"/>
                                </a:lnTo>
                                <a:lnTo>
                                  <a:pt x="6025643" y="173737"/>
                                </a:lnTo>
                                <a:lnTo>
                                  <a:pt x="0" y="173737"/>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80780" name="Shape 80780"/>
                        <wps:cNvSpPr/>
                        <wps:spPr>
                          <a:xfrm>
                            <a:off x="45720" y="167639"/>
                            <a:ext cx="271272" cy="9144"/>
                          </a:xfrm>
                          <a:custGeom>
                            <a:avLst/>
                            <a:gdLst/>
                            <a:ahLst/>
                            <a:cxnLst/>
                            <a:rect l="0" t="0" r="0" b="0"/>
                            <a:pathLst>
                              <a:path w="271272" h="9144">
                                <a:moveTo>
                                  <a:pt x="0" y="0"/>
                                </a:moveTo>
                                <a:lnTo>
                                  <a:pt x="271272" y="0"/>
                                </a:lnTo>
                                <a:lnTo>
                                  <a:pt x="271272" y="9144"/>
                                </a:lnTo>
                                <a:lnTo>
                                  <a:pt x="0" y="914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80781" name="Shape 80781"/>
                        <wps:cNvSpPr/>
                        <wps:spPr>
                          <a:xfrm>
                            <a:off x="316992" y="167639"/>
                            <a:ext cx="6025643" cy="9144"/>
                          </a:xfrm>
                          <a:custGeom>
                            <a:avLst/>
                            <a:gdLst/>
                            <a:ahLst/>
                            <a:cxnLst/>
                            <a:rect l="0" t="0" r="0" b="0"/>
                            <a:pathLst>
                              <a:path w="6025643" h="9144">
                                <a:moveTo>
                                  <a:pt x="0" y="0"/>
                                </a:moveTo>
                                <a:lnTo>
                                  <a:pt x="6025643" y="0"/>
                                </a:lnTo>
                                <a:lnTo>
                                  <a:pt x="6025643" y="9144"/>
                                </a:lnTo>
                                <a:lnTo>
                                  <a:pt x="0" y="914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76364" style="width:506.02pt;height:40.08pt;position:absolute;z-index:-2147483349;mso-position-horizontal-relative:text;mso-position-horizontal:absolute;margin-left:26.664pt;mso-position-vertical-relative:text;margin-top:-14.0423pt;" coordsize="64264,5090">
                <v:shape id="Shape 80782" style="position:absolute;width:64264;height:1737;left:0;top:0;" coordsize="6426454,173735" path="m0,0l6426454,0l6426454,173735l0,173735l0,0">
                  <v:stroke weight="0pt" endcap="flat" joinstyle="miter" miterlimit="10" on="false" color="#000000" opacity="0"/>
                  <v:fill on="true" color="#bebebe"/>
                </v:shape>
                <v:shape id="Shape 80783" style="position:absolute;width:34022;height:1615;left:6324;top:3474;" coordsize="3402203,161544" path="m0,0l3402203,0l3402203,161544l0,161544l0,0">
                  <v:stroke weight="0pt" endcap="flat" joinstyle="miter" miterlimit="10" on="false" color="#000000" opacity="0"/>
                  <v:fill on="true" color="#ffff00"/>
                </v:shape>
                <v:shape id="Shape 80784" style="position:absolute;width:2712;height:1798;left:457;top:1676;" coordsize="271272,179832" path="m0,0l271272,0l271272,179832l0,179832l0,0">
                  <v:stroke weight="0pt" endcap="flat" joinstyle="miter" miterlimit="10" on="false" color="#000000" opacity="0"/>
                  <v:fill on="true" color="#ffff00"/>
                </v:shape>
                <v:shape id="Shape 80785" style="position:absolute;width:2712;height:1737;left:457;top:1722;" coordsize="271272,173737" path="m0,0l271272,0l271272,173737l0,173737l0,0">
                  <v:stroke weight="0pt" endcap="flat" joinstyle="miter" miterlimit="10" on="false" color="#000000" opacity="0"/>
                  <v:fill on="true" color="#ffff00"/>
                </v:shape>
                <v:shape id="Shape 80786" style="position:absolute;width:60256;height:1798;left:3169;top:1676;" coordsize="6025643,179832" path="m0,0l6025643,0l6025643,179832l0,179832l0,0">
                  <v:stroke weight="0pt" endcap="flat" joinstyle="miter" miterlimit="10" on="false" color="#000000" opacity="0"/>
                  <v:fill on="true" color="#ffff00"/>
                </v:shape>
                <v:shape id="Shape 80787" style="position:absolute;width:60256;height:1737;left:3169;top:1722;" coordsize="6025643,173737" path="m0,0l6025643,0l6025643,173737l0,173737l0,0">
                  <v:stroke weight="0pt" endcap="flat" joinstyle="miter" miterlimit="10" on="false" color="#000000" opacity="0"/>
                  <v:fill on="true" color="#ffff00"/>
                </v:shape>
                <v:shape id="Shape 80788" style="position:absolute;width:2712;height:91;left:457;top:1676;" coordsize="271272,9144" path="m0,0l271272,0l271272,9144l0,9144l0,0">
                  <v:stroke weight="0pt" endcap="flat" joinstyle="miter" miterlimit="10" on="false" color="#000000" opacity="0"/>
                  <v:fill on="true" color="#ffff00"/>
                </v:shape>
                <v:shape id="Shape 80789" style="position:absolute;width:60256;height:91;left:3169;top:1676;" coordsize="6025643,9144" path="m0,0l6025643,0l6025643,9144l0,9144l0,0">
                  <v:stroke weight="0pt" endcap="flat" joinstyle="miter" miterlimit="10" on="false" color="#000000" opacity="0"/>
                  <v:fill on="true" color="#ffff00"/>
                </v:shape>
              </v:group>
            </w:pict>
          </mc:Fallback>
        </mc:AlternateContent>
      </w:r>
      <w:r w:rsidRPr="00463061">
        <w:rPr>
          <w:sz w:val="22"/>
        </w:rPr>
        <w:t xml:space="preserve">O </w:t>
      </w:r>
      <w:proofErr w:type="gramStart"/>
      <w:r w:rsidRPr="00463061">
        <w:rPr>
          <w:sz w:val="22"/>
        </w:rPr>
        <w:t>contrato Terá</w:t>
      </w:r>
      <w:proofErr w:type="gramEnd"/>
      <w:r w:rsidRPr="00463061">
        <w:rPr>
          <w:sz w:val="22"/>
        </w:rPr>
        <w:t xml:space="preserve"> vigência por 6</w:t>
      </w:r>
      <w:r w:rsidRPr="00463061">
        <w:rPr>
          <w:b/>
          <w:sz w:val="22"/>
        </w:rPr>
        <w:t xml:space="preserve"> meses</w:t>
      </w:r>
      <w:r w:rsidRPr="00463061">
        <w:rPr>
          <w:sz w:val="22"/>
        </w:rPr>
        <w:t xml:space="preserve">, com a possibilidade de prorrogação sucessiva, na forma do artigo 107, da Lei nº 14.133/2021, observando-se o seguinte:  </w:t>
      </w:r>
    </w:p>
    <w:p w:rsidR="00C962BA" w:rsidRPr="00463061" w:rsidRDefault="00E4152B" w:rsidP="00463061">
      <w:r w:rsidRPr="00463061">
        <w:lastRenderedPageBreak/>
        <w:t xml:space="preserve">A cada renovação a autoridade competente atestará que as condições e os preços permanecem  </w:t>
      </w:r>
    </w:p>
    <w:p w:rsidR="00C962BA" w:rsidRPr="00463061" w:rsidRDefault="00E4152B">
      <w:pPr>
        <w:spacing w:after="0" w:line="259" w:lineRule="auto"/>
        <w:ind w:left="372" w:right="0" w:firstLine="0"/>
        <w:jc w:val="left"/>
      </w:pPr>
      <w:r w:rsidRPr="00463061">
        <w:rPr>
          <w:sz w:val="22"/>
        </w:rPr>
        <w:t xml:space="preserve"> </w:t>
      </w:r>
    </w:p>
    <w:p w:rsidR="00C962BA" w:rsidRPr="00463061" w:rsidRDefault="00C962BA">
      <w:pPr>
        <w:sectPr w:rsidR="00C962BA" w:rsidRPr="00463061">
          <w:headerReference w:type="even" r:id="rId74"/>
          <w:headerReference w:type="default" r:id="rId75"/>
          <w:footerReference w:type="even" r:id="rId76"/>
          <w:footerReference w:type="default" r:id="rId77"/>
          <w:headerReference w:type="first" r:id="rId78"/>
          <w:footerReference w:type="first" r:id="rId79"/>
          <w:pgSz w:w="11911" w:h="16841"/>
          <w:pgMar w:top="1440" w:right="765" w:bottom="1440" w:left="528" w:header="720" w:footer="720" w:gutter="0"/>
          <w:cols w:space="720"/>
        </w:sectPr>
      </w:pPr>
    </w:p>
    <w:p w:rsidR="00C962BA" w:rsidRPr="00463061" w:rsidRDefault="00E4152B" w:rsidP="00463061">
      <w:pPr>
        <w:ind w:left="322" w:firstLine="0"/>
      </w:pPr>
      <w:proofErr w:type="gramStart"/>
      <w:r w:rsidRPr="00463061">
        <w:lastRenderedPageBreak/>
        <w:t>vantajosos</w:t>
      </w:r>
      <w:proofErr w:type="gramEnd"/>
      <w:r w:rsidRPr="00463061">
        <w:t xml:space="preserve"> para a Administração, permitida a negociação com o contratado;  </w:t>
      </w:r>
    </w:p>
    <w:tbl>
      <w:tblPr>
        <w:tblStyle w:val="TableGrid"/>
        <w:tblpPr w:vertAnchor="text" w:tblpX="161" w:tblpY="-26"/>
        <w:tblOverlap w:val="never"/>
        <w:tblW w:w="10675" w:type="dxa"/>
        <w:tblInd w:w="0" w:type="dxa"/>
        <w:tblCellMar>
          <w:top w:w="9" w:type="dxa"/>
          <w:left w:w="0" w:type="dxa"/>
          <w:bottom w:w="0" w:type="dxa"/>
          <w:right w:w="34" w:type="dxa"/>
        </w:tblCellMar>
        <w:tblLook w:val="04A0" w:firstRow="1" w:lastRow="0" w:firstColumn="1" w:lastColumn="0" w:noHBand="0" w:noVBand="1"/>
      </w:tblPr>
      <w:tblGrid>
        <w:gridCol w:w="1755"/>
        <w:gridCol w:w="8920"/>
      </w:tblGrid>
      <w:tr w:rsidR="00C962BA" w:rsidRPr="00463061">
        <w:trPr>
          <w:trHeight w:val="290"/>
        </w:trPr>
        <w:tc>
          <w:tcPr>
            <w:tcW w:w="1755" w:type="dxa"/>
            <w:tcBorders>
              <w:top w:val="nil"/>
              <w:left w:val="nil"/>
              <w:bottom w:val="nil"/>
              <w:right w:val="nil"/>
            </w:tcBorders>
            <w:shd w:val="clear" w:color="auto" w:fill="FFFF00"/>
          </w:tcPr>
          <w:p w:rsidR="00C962BA" w:rsidRPr="00463061" w:rsidRDefault="00E4152B" w:rsidP="00463061">
            <w:pPr>
              <w:ind w:left="322" w:firstLine="0"/>
            </w:pPr>
            <w:r w:rsidRPr="00463061">
              <w:t>III.</w:t>
            </w:r>
            <w:r w:rsidRPr="00463061">
              <w:rPr>
                <w:rFonts w:eastAsia="Arial"/>
              </w:rPr>
              <w:t xml:space="preserve"> </w:t>
            </w:r>
          </w:p>
        </w:tc>
        <w:tc>
          <w:tcPr>
            <w:tcW w:w="8920" w:type="dxa"/>
            <w:tcBorders>
              <w:top w:val="nil"/>
              <w:left w:val="nil"/>
              <w:bottom w:val="nil"/>
              <w:right w:val="nil"/>
            </w:tcBorders>
            <w:shd w:val="clear" w:color="auto" w:fill="FFFF00"/>
          </w:tcPr>
          <w:p w:rsidR="00C962BA" w:rsidRPr="00463061" w:rsidRDefault="00E4152B" w:rsidP="00463061">
            <w:pPr>
              <w:ind w:left="322" w:firstLine="0"/>
            </w:pPr>
            <w:r w:rsidRPr="00463061">
              <w:t>A Administração deverá atestar, no início da contratação e de cada exercício, a existência de créditos</w:t>
            </w:r>
          </w:p>
        </w:tc>
      </w:tr>
    </w:tbl>
    <w:p w:rsidR="00C962BA" w:rsidRPr="00463061" w:rsidRDefault="00E4152B" w:rsidP="00463061">
      <w:pPr>
        <w:ind w:left="322" w:firstLine="0"/>
      </w:pPr>
      <w:proofErr w:type="gramStart"/>
      <w:r w:rsidRPr="00463061">
        <w:t>orçamentários</w:t>
      </w:r>
      <w:proofErr w:type="gramEnd"/>
      <w:r w:rsidRPr="00463061">
        <w:t xml:space="preserve"> vinculados à contratação e a vantagem de sua manutenção;  </w:t>
      </w:r>
    </w:p>
    <w:p w:rsidR="00C962BA" w:rsidRPr="00463061" w:rsidRDefault="00E4152B" w:rsidP="00463061">
      <w:pPr>
        <w:ind w:left="322" w:firstLine="0"/>
      </w:pPr>
      <w:r w:rsidRPr="00463061">
        <w:rPr>
          <w:rFonts w:eastAsia="Calibri"/>
        </w:rPr>
        <mc:AlternateContent>
          <mc:Choice Requires="wpg">
            <w:drawing>
              <wp:anchor distT="0" distB="0" distL="114300" distR="114300" simplePos="0" relativeHeight="251661312" behindDoc="1" locked="0" layoutInCell="1" allowOverlap="1">
                <wp:simplePos x="0" y="0"/>
                <wp:positionH relativeFrom="column">
                  <wp:posOffset>102108</wp:posOffset>
                </wp:positionH>
                <wp:positionV relativeFrom="paragraph">
                  <wp:posOffset>-16347</wp:posOffset>
                </wp:positionV>
                <wp:extent cx="6778752" cy="358140"/>
                <wp:effectExtent l="0" t="0" r="0" b="0"/>
                <wp:wrapNone/>
                <wp:docPr id="77295" name="Group 77295"/>
                <wp:cNvGraphicFramePr/>
                <a:graphic xmlns:a="http://schemas.openxmlformats.org/drawingml/2006/main">
                  <a:graphicData uri="http://schemas.microsoft.com/office/word/2010/wordprocessingGroup">
                    <wpg:wgp>
                      <wpg:cNvGrpSpPr/>
                      <wpg:grpSpPr>
                        <a:xfrm>
                          <a:off x="0" y="0"/>
                          <a:ext cx="6778752" cy="358140"/>
                          <a:chOff x="0" y="0"/>
                          <a:chExt cx="6778752" cy="358140"/>
                        </a:xfrm>
                      </wpg:grpSpPr>
                      <wps:wsp>
                        <wps:cNvPr id="80790" name="Shape 80790"/>
                        <wps:cNvSpPr/>
                        <wps:spPr>
                          <a:xfrm>
                            <a:off x="0" y="0"/>
                            <a:ext cx="6778752" cy="184404"/>
                          </a:xfrm>
                          <a:custGeom>
                            <a:avLst/>
                            <a:gdLst/>
                            <a:ahLst/>
                            <a:cxnLst/>
                            <a:rect l="0" t="0" r="0" b="0"/>
                            <a:pathLst>
                              <a:path w="6778752" h="184404">
                                <a:moveTo>
                                  <a:pt x="0" y="0"/>
                                </a:moveTo>
                                <a:lnTo>
                                  <a:pt x="6778752" y="0"/>
                                </a:lnTo>
                                <a:lnTo>
                                  <a:pt x="6778752" y="184404"/>
                                </a:lnTo>
                                <a:lnTo>
                                  <a:pt x="0" y="18440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80791" name="Shape 80791"/>
                        <wps:cNvSpPr/>
                        <wps:spPr>
                          <a:xfrm>
                            <a:off x="314249" y="196597"/>
                            <a:ext cx="5507101" cy="161544"/>
                          </a:xfrm>
                          <a:custGeom>
                            <a:avLst/>
                            <a:gdLst/>
                            <a:ahLst/>
                            <a:cxnLst/>
                            <a:rect l="0" t="0" r="0" b="0"/>
                            <a:pathLst>
                              <a:path w="5507101" h="161544">
                                <a:moveTo>
                                  <a:pt x="0" y="0"/>
                                </a:moveTo>
                                <a:lnTo>
                                  <a:pt x="5507101" y="0"/>
                                </a:lnTo>
                                <a:lnTo>
                                  <a:pt x="5507101" y="161544"/>
                                </a:lnTo>
                                <a:lnTo>
                                  <a:pt x="0" y="16154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80792" name="Shape 80792"/>
                        <wps:cNvSpPr/>
                        <wps:spPr>
                          <a:xfrm>
                            <a:off x="5856478" y="196597"/>
                            <a:ext cx="844601" cy="161544"/>
                          </a:xfrm>
                          <a:custGeom>
                            <a:avLst/>
                            <a:gdLst/>
                            <a:ahLst/>
                            <a:cxnLst/>
                            <a:rect l="0" t="0" r="0" b="0"/>
                            <a:pathLst>
                              <a:path w="844601" h="161544">
                                <a:moveTo>
                                  <a:pt x="0" y="0"/>
                                </a:moveTo>
                                <a:lnTo>
                                  <a:pt x="844601" y="0"/>
                                </a:lnTo>
                                <a:lnTo>
                                  <a:pt x="844601" y="161544"/>
                                </a:lnTo>
                                <a:lnTo>
                                  <a:pt x="0" y="16154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77295" style="width:533.76pt;height:28.2pt;position:absolute;z-index:-2147483624;mso-position-horizontal-relative:text;mso-position-horizontal:absolute;margin-left:8.04pt;mso-position-vertical-relative:text;margin-top:-1.28727pt;" coordsize="67787,3581">
                <v:shape id="Shape 80793" style="position:absolute;width:67787;height:1844;left:0;top:0;" coordsize="6778752,184404" path="m0,0l6778752,0l6778752,184404l0,184404l0,0">
                  <v:stroke weight="0pt" endcap="flat" joinstyle="miter" miterlimit="10" on="false" color="#000000" opacity="0"/>
                  <v:fill on="true" color="#ffff00"/>
                </v:shape>
                <v:shape id="Shape 80794" style="position:absolute;width:55071;height:1615;left:3142;top:1965;" coordsize="5507101,161544" path="m0,0l5507101,0l5507101,161544l0,161544l0,0">
                  <v:stroke weight="0pt" endcap="flat" joinstyle="miter" miterlimit="10" on="false" color="#000000" opacity="0"/>
                  <v:fill on="true" color="#ffff00"/>
                </v:shape>
                <v:shape id="Shape 80795" style="position:absolute;width:8446;height:1615;left:58564;top:1965;" coordsize="844601,161544" path="m0,0l844601,0l844601,161544l0,161544l0,0">
                  <v:stroke weight="0pt" endcap="flat" joinstyle="miter" miterlimit="10" on="false" color="#000000" opacity="0"/>
                  <v:fill on="true" color="#ffff00"/>
                </v:shape>
              </v:group>
            </w:pict>
          </mc:Fallback>
        </mc:AlternateContent>
      </w:r>
      <w:r w:rsidRPr="00463061">
        <w:t>IV.</w:t>
      </w:r>
      <w:r w:rsidRPr="00463061">
        <w:rPr>
          <w:rFonts w:eastAsia="Arial"/>
        </w:rPr>
        <w:t xml:space="preserve"> </w:t>
      </w:r>
      <w:r w:rsidRPr="00463061">
        <w:t xml:space="preserve">A Administração poderá, na proximidade da data de aniversário do contrato e não em prazo inferior  </w:t>
      </w:r>
    </w:p>
    <w:p w:rsidR="00C962BA" w:rsidRPr="00463061" w:rsidRDefault="00E4152B" w:rsidP="00463061">
      <w:pPr>
        <w:ind w:left="322" w:firstLine="0"/>
      </w:pPr>
      <w:proofErr w:type="gramStart"/>
      <w:r w:rsidRPr="00463061">
        <w:t>a</w:t>
      </w:r>
      <w:proofErr w:type="gramEnd"/>
      <w:r w:rsidRPr="00463061">
        <w:t xml:space="preserve"> 2 [dois] meses, contado da referida data, decidir pela extinção contratual sem ônus para qualquer das partes, por despacho fundamentado, com ciência da contratada.  </w:t>
      </w:r>
    </w:p>
    <w:tbl>
      <w:tblPr>
        <w:tblStyle w:val="TableGrid"/>
        <w:tblW w:w="10538" w:type="dxa"/>
        <w:tblInd w:w="218" w:type="dxa"/>
        <w:tblCellMar>
          <w:top w:w="0" w:type="dxa"/>
          <w:left w:w="0" w:type="dxa"/>
          <w:bottom w:w="0" w:type="dxa"/>
          <w:right w:w="0" w:type="dxa"/>
        </w:tblCellMar>
        <w:tblLook w:val="04A0" w:firstRow="1" w:lastRow="0" w:firstColumn="1" w:lastColumn="0" w:noHBand="0" w:noVBand="1"/>
      </w:tblPr>
      <w:tblGrid>
        <w:gridCol w:w="437"/>
        <w:gridCol w:w="8255"/>
        <w:gridCol w:w="1270"/>
        <w:gridCol w:w="576"/>
      </w:tblGrid>
      <w:tr w:rsidR="00C962BA" w:rsidRPr="00463061">
        <w:trPr>
          <w:trHeight w:val="327"/>
        </w:trPr>
        <w:tc>
          <w:tcPr>
            <w:tcW w:w="9962" w:type="dxa"/>
            <w:gridSpan w:val="3"/>
            <w:tcBorders>
              <w:top w:val="nil"/>
              <w:left w:val="nil"/>
              <w:bottom w:val="single" w:sz="3" w:space="0" w:color="FFFF00"/>
              <w:right w:val="nil"/>
            </w:tcBorders>
            <w:shd w:val="clear" w:color="auto" w:fill="BEBEBE"/>
          </w:tcPr>
          <w:p w:rsidR="00C962BA" w:rsidRPr="00463061" w:rsidRDefault="00E4152B" w:rsidP="00463061">
            <w:pPr>
              <w:ind w:left="322" w:firstLine="0"/>
            </w:pPr>
            <w:r w:rsidRPr="00463061">
              <w:t xml:space="preserve">5.  DAS CONDIÇÕES DE FORNECIMENTO E DO REGIME DE EXECUÇÃO  </w:t>
            </w:r>
          </w:p>
        </w:tc>
        <w:tc>
          <w:tcPr>
            <w:tcW w:w="576" w:type="dxa"/>
            <w:vMerge w:val="restart"/>
            <w:tcBorders>
              <w:top w:val="nil"/>
              <w:left w:val="nil"/>
              <w:bottom w:val="nil"/>
              <w:right w:val="nil"/>
            </w:tcBorders>
          </w:tcPr>
          <w:p w:rsidR="00C962BA" w:rsidRPr="00463061" w:rsidRDefault="00E4152B" w:rsidP="00463061">
            <w:pPr>
              <w:ind w:left="322" w:firstLine="0"/>
            </w:pPr>
            <w:r w:rsidRPr="00463061">
              <w:t xml:space="preserve">  </w:t>
            </w:r>
          </w:p>
          <w:p w:rsidR="00C962BA" w:rsidRPr="00463061" w:rsidRDefault="00E4152B" w:rsidP="00463061">
            <w:pPr>
              <w:ind w:left="322" w:firstLine="0"/>
            </w:pPr>
            <w:r w:rsidRPr="00463061">
              <w:t xml:space="preserve"> </w:t>
            </w:r>
          </w:p>
        </w:tc>
      </w:tr>
      <w:tr w:rsidR="00C962BA" w:rsidRPr="00463061">
        <w:trPr>
          <w:trHeight w:val="283"/>
        </w:trPr>
        <w:tc>
          <w:tcPr>
            <w:tcW w:w="9962" w:type="dxa"/>
            <w:gridSpan w:val="3"/>
            <w:tcBorders>
              <w:top w:val="single" w:sz="3" w:space="0" w:color="FFFF00"/>
              <w:left w:val="nil"/>
              <w:bottom w:val="nil"/>
              <w:right w:val="nil"/>
            </w:tcBorders>
            <w:shd w:val="clear" w:color="auto" w:fill="FFFF00"/>
          </w:tcPr>
          <w:p w:rsidR="00C962BA" w:rsidRPr="00463061" w:rsidRDefault="00E4152B" w:rsidP="00463061">
            <w:pPr>
              <w:ind w:left="322" w:firstLine="0"/>
            </w:pPr>
            <w:r w:rsidRPr="00463061">
              <w:t>I.</w:t>
            </w:r>
            <w:r w:rsidRPr="00463061">
              <w:rPr>
                <w:rFonts w:eastAsia="Arial"/>
              </w:rPr>
              <w:t xml:space="preserve">  </w:t>
            </w:r>
            <w:r w:rsidRPr="00463061">
              <w:rPr>
                <w:rFonts w:eastAsia="Arial"/>
              </w:rPr>
              <w:tab/>
            </w:r>
            <w:r w:rsidRPr="00463061">
              <w:t>As aquisições dos produtos registrados neste instrumento serão efetuadas através Autorização de</w:t>
            </w:r>
          </w:p>
        </w:tc>
        <w:tc>
          <w:tcPr>
            <w:tcW w:w="0" w:type="auto"/>
            <w:vMerge/>
            <w:tcBorders>
              <w:top w:val="nil"/>
              <w:left w:val="nil"/>
              <w:bottom w:val="nil"/>
              <w:right w:val="nil"/>
            </w:tcBorders>
          </w:tcPr>
          <w:p w:rsidR="00C962BA" w:rsidRPr="00463061" w:rsidRDefault="00C962BA" w:rsidP="00463061">
            <w:pPr>
              <w:ind w:left="322" w:firstLine="0"/>
            </w:pPr>
          </w:p>
        </w:tc>
      </w:tr>
      <w:tr w:rsidR="00C962BA" w:rsidRPr="00463061">
        <w:trPr>
          <w:trHeight w:val="254"/>
        </w:trPr>
        <w:tc>
          <w:tcPr>
            <w:tcW w:w="437" w:type="dxa"/>
            <w:tcBorders>
              <w:top w:val="nil"/>
              <w:left w:val="nil"/>
              <w:bottom w:val="nil"/>
              <w:right w:val="nil"/>
            </w:tcBorders>
          </w:tcPr>
          <w:p w:rsidR="00C962BA" w:rsidRPr="00463061" w:rsidRDefault="00C962BA" w:rsidP="00463061">
            <w:pPr>
              <w:ind w:left="322" w:firstLine="0"/>
            </w:pPr>
          </w:p>
        </w:tc>
        <w:tc>
          <w:tcPr>
            <w:tcW w:w="8255" w:type="dxa"/>
            <w:tcBorders>
              <w:top w:val="nil"/>
              <w:left w:val="nil"/>
              <w:bottom w:val="nil"/>
              <w:right w:val="nil"/>
            </w:tcBorders>
            <w:shd w:val="clear" w:color="auto" w:fill="FFFF00"/>
          </w:tcPr>
          <w:p w:rsidR="00C962BA" w:rsidRPr="00463061" w:rsidRDefault="00E4152B" w:rsidP="00463061">
            <w:pPr>
              <w:ind w:left="322" w:firstLine="0"/>
            </w:pPr>
            <w:r w:rsidRPr="00463061">
              <w:t>Fornecimento (A.F), emitida pela Prefeitura Municipal, contendo o nº do contrato, o nome da</w:t>
            </w:r>
          </w:p>
        </w:tc>
        <w:tc>
          <w:tcPr>
            <w:tcW w:w="1846" w:type="dxa"/>
            <w:gridSpan w:val="2"/>
            <w:tcBorders>
              <w:top w:val="nil"/>
              <w:left w:val="nil"/>
              <w:bottom w:val="nil"/>
              <w:right w:val="nil"/>
            </w:tcBorders>
            <w:shd w:val="clear" w:color="auto" w:fill="FFFF00"/>
          </w:tcPr>
          <w:p w:rsidR="00C962BA" w:rsidRPr="00463061" w:rsidRDefault="00E4152B" w:rsidP="00463061">
            <w:pPr>
              <w:ind w:left="322" w:firstLine="0"/>
            </w:pPr>
            <w:r w:rsidRPr="00463061">
              <w:t xml:space="preserve"> empresa, o objeto, a </w:t>
            </w:r>
          </w:p>
        </w:tc>
      </w:tr>
    </w:tbl>
    <w:p w:rsidR="00C962BA" w:rsidRPr="00463061" w:rsidRDefault="00E4152B" w:rsidP="00463061">
      <w:pPr>
        <w:ind w:left="322" w:firstLine="0"/>
      </w:pPr>
      <w:proofErr w:type="gramStart"/>
      <w:r w:rsidRPr="00463061">
        <w:t>especificação</w:t>
      </w:r>
      <w:proofErr w:type="gramEnd"/>
      <w:r w:rsidRPr="00463061">
        <w:t xml:space="preserve">, o endereço e a data de entrega.  </w:t>
      </w:r>
    </w:p>
    <w:p w:rsidR="00C962BA" w:rsidRPr="00463061" w:rsidRDefault="00E4152B" w:rsidP="00463061">
      <w:pPr>
        <w:ind w:left="322" w:firstLine="0"/>
      </w:pPr>
      <w:r w:rsidRPr="00463061">
        <w:t xml:space="preserve">Em cada fornecimento/prestação de serviços, o prazo de entrega do objeto será o constante do edital, e será contado a partir da Ordem de Fornecimento.  </w:t>
      </w:r>
    </w:p>
    <w:p w:rsidR="00C962BA" w:rsidRPr="00463061" w:rsidRDefault="00E4152B" w:rsidP="00463061">
      <w:pPr>
        <w:ind w:left="322" w:firstLine="0"/>
      </w:pPr>
      <w:r w:rsidRPr="00463061">
        <w:rPr>
          <w:rFonts w:eastAsia="Calibri"/>
        </w:rPr>
        <mc:AlternateContent>
          <mc:Choice Requires="wpg">
            <w:drawing>
              <wp:anchor distT="0" distB="0" distL="114300" distR="114300" simplePos="0" relativeHeight="251662336" behindDoc="1" locked="0" layoutInCell="1" allowOverlap="1">
                <wp:simplePos x="0" y="0"/>
                <wp:positionH relativeFrom="column">
                  <wp:posOffset>-12191</wp:posOffset>
                </wp:positionH>
                <wp:positionV relativeFrom="paragraph">
                  <wp:posOffset>-384022</wp:posOffset>
                </wp:positionV>
                <wp:extent cx="6893052" cy="725805"/>
                <wp:effectExtent l="0" t="0" r="0" b="0"/>
                <wp:wrapNone/>
                <wp:docPr id="77296" name="Group 77296"/>
                <wp:cNvGraphicFramePr/>
                <a:graphic xmlns:a="http://schemas.openxmlformats.org/drawingml/2006/main">
                  <a:graphicData uri="http://schemas.microsoft.com/office/word/2010/wordprocessingGroup">
                    <wpg:wgp>
                      <wpg:cNvGrpSpPr/>
                      <wpg:grpSpPr>
                        <a:xfrm>
                          <a:off x="0" y="0"/>
                          <a:ext cx="6893052" cy="725805"/>
                          <a:chOff x="0" y="0"/>
                          <a:chExt cx="6893052" cy="725805"/>
                        </a:xfrm>
                      </wpg:grpSpPr>
                      <wps:wsp>
                        <wps:cNvPr id="80796" name="Shape 80796"/>
                        <wps:cNvSpPr/>
                        <wps:spPr>
                          <a:xfrm>
                            <a:off x="1086866" y="179832"/>
                            <a:ext cx="2838323" cy="161544"/>
                          </a:xfrm>
                          <a:custGeom>
                            <a:avLst/>
                            <a:gdLst/>
                            <a:ahLst/>
                            <a:cxnLst/>
                            <a:rect l="0" t="0" r="0" b="0"/>
                            <a:pathLst>
                              <a:path w="2838323" h="161544">
                                <a:moveTo>
                                  <a:pt x="0" y="0"/>
                                </a:moveTo>
                                <a:lnTo>
                                  <a:pt x="2838323" y="0"/>
                                </a:lnTo>
                                <a:lnTo>
                                  <a:pt x="2838323" y="161544"/>
                                </a:lnTo>
                                <a:lnTo>
                                  <a:pt x="0" y="16154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80797" name="Shape 80797"/>
                        <wps:cNvSpPr/>
                        <wps:spPr>
                          <a:xfrm>
                            <a:off x="0" y="367360"/>
                            <a:ext cx="6893052" cy="184709"/>
                          </a:xfrm>
                          <a:custGeom>
                            <a:avLst/>
                            <a:gdLst/>
                            <a:ahLst/>
                            <a:cxnLst/>
                            <a:rect l="0" t="0" r="0" b="0"/>
                            <a:pathLst>
                              <a:path w="6893052" h="184709">
                                <a:moveTo>
                                  <a:pt x="0" y="0"/>
                                </a:moveTo>
                                <a:lnTo>
                                  <a:pt x="6893052" y="0"/>
                                </a:lnTo>
                                <a:lnTo>
                                  <a:pt x="6893052" y="184709"/>
                                </a:lnTo>
                                <a:lnTo>
                                  <a:pt x="0" y="184709"/>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80798" name="Shape 80798"/>
                        <wps:cNvSpPr/>
                        <wps:spPr>
                          <a:xfrm>
                            <a:off x="428549" y="564261"/>
                            <a:ext cx="1579118" cy="161544"/>
                          </a:xfrm>
                          <a:custGeom>
                            <a:avLst/>
                            <a:gdLst/>
                            <a:ahLst/>
                            <a:cxnLst/>
                            <a:rect l="0" t="0" r="0" b="0"/>
                            <a:pathLst>
                              <a:path w="1579118" h="161544">
                                <a:moveTo>
                                  <a:pt x="0" y="0"/>
                                </a:moveTo>
                                <a:lnTo>
                                  <a:pt x="1579118" y="0"/>
                                </a:lnTo>
                                <a:lnTo>
                                  <a:pt x="1579118" y="161544"/>
                                </a:lnTo>
                                <a:lnTo>
                                  <a:pt x="0" y="16154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80799" name="Shape 80799"/>
                        <wps:cNvSpPr/>
                        <wps:spPr>
                          <a:xfrm>
                            <a:off x="160020" y="0"/>
                            <a:ext cx="270053" cy="179832"/>
                          </a:xfrm>
                          <a:custGeom>
                            <a:avLst/>
                            <a:gdLst/>
                            <a:ahLst/>
                            <a:cxnLst/>
                            <a:rect l="0" t="0" r="0" b="0"/>
                            <a:pathLst>
                              <a:path w="270053" h="179832">
                                <a:moveTo>
                                  <a:pt x="0" y="0"/>
                                </a:moveTo>
                                <a:lnTo>
                                  <a:pt x="270053" y="0"/>
                                </a:lnTo>
                                <a:lnTo>
                                  <a:pt x="270053" y="179832"/>
                                </a:lnTo>
                                <a:lnTo>
                                  <a:pt x="0" y="179832"/>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80800" name="Shape 80800"/>
                        <wps:cNvSpPr/>
                        <wps:spPr>
                          <a:xfrm>
                            <a:off x="160020" y="4572"/>
                            <a:ext cx="270053" cy="173736"/>
                          </a:xfrm>
                          <a:custGeom>
                            <a:avLst/>
                            <a:gdLst/>
                            <a:ahLst/>
                            <a:cxnLst/>
                            <a:rect l="0" t="0" r="0" b="0"/>
                            <a:pathLst>
                              <a:path w="270053" h="173736">
                                <a:moveTo>
                                  <a:pt x="0" y="0"/>
                                </a:moveTo>
                                <a:lnTo>
                                  <a:pt x="270053" y="0"/>
                                </a:lnTo>
                                <a:lnTo>
                                  <a:pt x="270053" y="173736"/>
                                </a:lnTo>
                                <a:lnTo>
                                  <a:pt x="0" y="173736"/>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80801" name="Shape 80801"/>
                        <wps:cNvSpPr/>
                        <wps:spPr>
                          <a:xfrm>
                            <a:off x="430073" y="0"/>
                            <a:ext cx="6039358" cy="179832"/>
                          </a:xfrm>
                          <a:custGeom>
                            <a:avLst/>
                            <a:gdLst/>
                            <a:ahLst/>
                            <a:cxnLst/>
                            <a:rect l="0" t="0" r="0" b="0"/>
                            <a:pathLst>
                              <a:path w="6039358" h="179832">
                                <a:moveTo>
                                  <a:pt x="0" y="0"/>
                                </a:moveTo>
                                <a:lnTo>
                                  <a:pt x="6039358" y="0"/>
                                </a:lnTo>
                                <a:lnTo>
                                  <a:pt x="6039358" y="179832"/>
                                </a:lnTo>
                                <a:lnTo>
                                  <a:pt x="0" y="179832"/>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80802" name="Shape 80802"/>
                        <wps:cNvSpPr/>
                        <wps:spPr>
                          <a:xfrm>
                            <a:off x="430073" y="4572"/>
                            <a:ext cx="6037834" cy="173736"/>
                          </a:xfrm>
                          <a:custGeom>
                            <a:avLst/>
                            <a:gdLst/>
                            <a:ahLst/>
                            <a:cxnLst/>
                            <a:rect l="0" t="0" r="0" b="0"/>
                            <a:pathLst>
                              <a:path w="6037834" h="173736">
                                <a:moveTo>
                                  <a:pt x="0" y="0"/>
                                </a:moveTo>
                                <a:lnTo>
                                  <a:pt x="6037834" y="0"/>
                                </a:lnTo>
                                <a:lnTo>
                                  <a:pt x="6037834" y="173736"/>
                                </a:lnTo>
                                <a:lnTo>
                                  <a:pt x="0" y="173736"/>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80803" name="Shape 80803"/>
                        <wps:cNvSpPr/>
                        <wps:spPr>
                          <a:xfrm>
                            <a:off x="160020" y="0"/>
                            <a:ext cx="270053" cy="9144"/>
                          </a:xfrm>
                          <a:custGeom>
                            <a:avLst/>
                            <a:gdLst/>
                            <a:ahLst/>
                            <a:cxnLst/>
                            <a:rect l="0" t="0" r="0" b="0"/>
                            <a:pathLst>
                              <a:path w="270053" h="9144">
                                <a:moveTo>
                                  <a:pt x="0" y="0"/>
                                </a:moveTo>
                                <a:lnTo>
                                  <a:pt x="270053" y="0"/>
                                </a:lnTo>
                                <a:lnTo>
                                  <a:pt x="270053" y="9144"/>
                                </a:lnTo>
                                <a:lnTo>
                                  <a:pt x="0" y="914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80804" name="Shape 80804"/>
                        <wps:cNvSpPr/>
                        <wps:spPr>
                          <a:xfrm>
                            <a:off x="430073" y="0"/>
                            <a:ext cx="6039358" cy="9144"/>
                          </a:xfrm>
                          <a:custGeom>
                            <a:avLst/>
                            <a:gdLst/>
                            <a:ahLst/>
                            <a:cxnLst/>
                            <a:rect l="0" t="0" r="0" b="0"/>
                            <a:pathLst>
                              <a:path w="6039358" h="9144">
                                <a:moveTo>
                                  <a:pt x="0" y="0"/>
                                </a:moveTo>
                                <a:lnTo>
                                  <a:pt x="6039358" y="0"/>
                                </a:lnTo>
                                <a:lnTo>
                                  <a:pt x="6039358" y="9144"/>
                                </a:lnTo>
                                <a:lnTo>
                                  <a:pt x="0" y="914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77296" style="width:542.76pt;height:57.15pt;position:absolute;z-index:-2147483455;mso-position-horizontal-relative:text;mso-position-horizontal:absolute;margin-left:-0.959999pt;mso-position-vertical-relative:text;margin-top:-30.238pt;" coordsize="68930,7258">
                <v:shape id="Shape 80805" style="position:absolute;width:28383;height:1615;left:10868;top:1798;" coordsize="2838323,161544" path="m0,0l2838323,0l2838323,161544l0,161544l0,0">
                  <v:stroke weight="0pt" endcap="flat" joinstyle="miter" miterlimit="10" on="false" color="#000000" opacity="0"/>
                  <v:fill on="true" color="#ffff00"/>
                </v:shape>
                <v:shape id="Shape 80806" style="position:absolute;width:68930;height:1847;left:0;top:3673;" coordsize="6893052,184709" path="m0,0l6893052,0l6893052,184709l0,184709l0,0">
                  <v:stroke weight="0pt" endcap="flat" joinstyle="miter" miterlimit="10" on="false" color="#000000" opacity="0"/>
                  <v:fill on="true" color="#ffff00"/>
                </v:shape>
                <v:shape id="Shape 80807" style="position:absolute;width:15791;height:1615;left:4285;top:5642;" coordsize="1579118,161544" path="m0,0l1579118,0l1579118,161544l0,161544l0,0">
                  <v:stroke weight="0pt" endcap="flat" joinstyle="miter" miterlimit="10" on="false" color="#000000" opacity="0"/>
                  <v:fill on="true" color="#ffff00"/>
                </v:shape>
                <v:shape id="Shape 80808" style="position:absolute;width:2700;height:1798;left:1600;top:0;" coordsize="270053,179832" path="m0,0l270053,0l270053,179832l0,179832l0,0">
                  <v:stroke weight="0pt" endcap="flat" joinstyle="miter" miterlimit="10" on="false" color="#000000" opacity="0"/>
                  <v:fill on="true" color="#ffff00"/>
                </v:shape>
                <v:shape id="Shape 80809" style="position:absolute;width:2700;height:1737;left:1600;top:45;" coordsize="270053,173736" path="m0,0l270053,0l270053,173736l0,173736l0,0">
                  <v:stroke weight="0pt" endcap="flat" joinstyle="miter" miterlimit="10" on="false" color="#000000" opacity="0"/>
                  <v:fill on="true" color="#ffff00"/>
                </v:shape>
                <v:shape id="Shape 80810" style="position:absolute;width:60393;height:1798;left:4300;top:0;" coordsize="6039358,179832" path="m0,0l6039358,0l6039358,179832l0,179832l0,0">
                  <v:stroke weight="0pt" endcap="flat" joinstyle="miter" miterlimit="10" on="false" color="#000000" opacity="0"/>
                  <v:fill on="true" color="#ffff00"/>
                </v:shape>
                <v:shape id="Shape 80811" style="position:absolute;width:60378;height:1737;left:4300;top:45;" coordsize="6037834,173736" path="m0,0l6037834,0l6037834,173736l0,173736l0,0">
                  <v:stroke weight="0pt" endcap="flat" joinstyle="miter" miterlimit="10" on="false" color="#000000" opacity="0"/>
                  <v:fill on="true" color="#ffff00"/>
                </v:shape>
                <v:shape id="Shape 80812" style="position:absolute;width:2700;height:91;left:1600;top:0;" coordsize="270053,9144" path="m0,0l270053,0l270053,9144l0,9144l0,0">
                  <v:stroke weight="0pt" endcap="flat" joinstyle="miter" miterlimit="10" on="false" color="#000000" opacity="0"/>
                  <v:fill on="true" color="#ffff00"/>
                </v:shape>
                <v:shape id="Shape 80813" style="position:absolute;width:60393;height:91;left:4300;top:0;" coordsize="6039358,9144" path="m0,0l6039358,0l6039358,9144l0,9144l0,0">
                  <v:stroke weight="0pt" endcap="flat" joinstyle="miter" miterlimit="10" on="false" color="#000000" opacity="0"/>
                  <v:fill on="true" color="#ffff00"/>
                </v:shape>
              </v:group>
            </w:pict>
          </mc:Fallback>
        </mc:AlternateContent>
      </w:r>
      <w:r w:rsidRPr="00463061">
        <w:t xml:space="preserve">O prazo para retirada da Ordem de Fornecimento será de um dia útil a contar do seu envio por </w:t>
      </w:r>
      <w:proofErr w:type="spellStart"/>
      <w:r w:rsidRPr="00463061">
        <w:t>fac</w:t>
      </w:r>
      <w:proofErr w:type="spellEnd"/>
      <w:r w:rsidRPr="00463061">
        <w:t xml:space="preserve">-  símile/e-mail ao fornecedor.  </w:t>
      </w:r>
    </w:p>
    <w:p w:rsidR="00C962BA" w:rsidRPr="00463061" w:rsidRDefault="00E4152B" w:rsidP="00463061">
      <w:pPr>
        <w:ind w:left="322" w:firstLine="0"/>
      </w:pPr>
      <w:r w:rsidRPr="00463061">
        <w:t xml:space="preserve">O regime de execução deste Contrato será por Empreitada por Preço Unitário  </w:t>
      </w:r>
    </w:p>
    <w:p w:rsidR="00C962BA" w:rsidRDefault="00E4152B" w:rsidP="00463061">
      <w:pPr>
        <w:ind w:left="322" w:firstLine="0"/>
      </w:pPr>
      <w:r>
        <w:t xml:space="preserve">  </w:t>
      </w:r>
    </w:p>
    <w:p w:rsidR="00C962BA" w:rsidRDefault="00E4152B">
      <w:pPr>
        <w:numPr>
          <w:ilvl w:val="1"/>
          <w:numId w:val="20"/>
        </w:numPr>
        <w:spacing w:after="3"/>
        <w:ind w:right="0" w:hanging="360"/>
        <w:jc w:val="left"/>
      </w:pPr>
      <w:r>
        <w:rPr>
          <w:b/>
          <w:sz w:val="22"/>
        </w:rPr>
        <w:t xml:space="preserve">DAS OBRIGAÇÕES DO FORNECEDOR: </w:t>
      </w:r>
      <w:r>
        <w:rPr>
          <w:sz w:val="22"/>
        </w:rPr>
        <w:t xml:space="preserve"> </w:t>
      </w:r>
    </w:p>
    <w:p w:rsidR="00C962BA" w:rsidRDefault="00E4152B">
      <w:pPr>
        <w:numPr>
          <w:ilvl w:val="1"/>
          <w:numId w:val="23"/>
        </w:numPr>
        <w:spacing w:after="202" w:line="268" w:lineRule="auto"/>
        <w:ind w:right="376" w:hanging="425"/>
        <w:jc w:val="left"/>
      </w:pPr>
      <w:r>
        <w:rPr>
          <w:rFonts w:ascii="Calibri" w:eastAsia="Calibri" w:hAnsi="Calibri" w:cs="Calibri"/>
          <w:noProof/>
          <w:sz w:val="22"/>
        </w:rPr>
        <mc:AlternateContent>
          <mc:Choice Requires="wpg">
            <w:drawing>
              <wp:anchor distT="0" distB="0" distL="114300" distR="114300" simplePos="0" relativeHeight="251663360" behindDoc="1" locked="0" layoutInCell="1" allowOverlap="1">
                <wp:simplePos x="0" y="0"/>
                <wp:positionH relativeFrom="column">
                  <wp:posOffset>129540</wp:posOffset>
                </wp:positionH>
                <wp:positionV relativeFrom="paragraph">
                  <wp:posOffset>-193577</wp:posOffset>
                </wp:positionV>
                <wp:extent cx="6342939" cy="348997"/>
                <wp:effectExtent l="0" t="0" r="0" b="0"/>
                <wp:wrapNone/>
                <wp:docPr id="77297" name="Group 77297"/>
                <wp:cNvGraphicFramePr/>
                <a:graphic xmlns:a="http://schemas.openxmlformats.org/drawingml/2006/main">
                  <a:graphicData uri="http://schemas.microsoft.com/office/word/2010/wordprocessingGroup">
                    <wpg:wgp>
                      <wpg:cNvGrpSpPr/>
                      <wpg:grpSpPr>
                        <a:xfrm>
                          <a:off x="0" y="0"/>
                          <a:ext cx="6342939" cy="348997"/>
                          <a:chOff x="0" y="0"/>
                          <a:chExt cx="6342939" cy="348997"/>
                        </a:xfrm>
                      </wpg:grpSpPr>
                      <wps:wsp>
                        <wps:cNvPr id="80814" name="Shape 80814"/>
                        <wps:cNvSpPr/>
                        <wps:spPr>
                          <a:xfrm>
                            <a:off x="0" y="1525"/>
                            <a:ext cx="228905" cy="181356"/>
                          </a:xfrm>
                          <a:custGeom>
                            <a:avLst/>
                            <a:gdLst/>
                            <a:ahLst/>
                            <a:cxnLst/>
                            <a:rect l="0" t="0" r="0" b="0"/>
                            <a:pathLst>
                              <a:path w="228905" h="181356">
                                <a:moveTo>
                                  <a:pt x="0" y="0"/>
                                </a:moveTo>
                                <a:lnTo>
                                  <a:pt x="228905" y="0"/>
                                </a:lnTo>
                                <a:lnTo>
                                  <a:pt x="228905" y="181356"/>
                                </a:lnTo>
                                <a:lnTo>
                                  <a:pt x="0" y="181356"/>
                                </a:lnTo>
                                <a:lnTo>
                                  <a:pt x="0" y="0"/>
                                </a:lnTo>
                              </a:path>
                            </a:pathLst>
                          </a:custGeom>
                          <a:ln w="0" cap="flat">
                            <a:miter lim="127000"/>
                          </a:ln>
                        </wps:spPr>
                        <wps:style>
                          <a:lnRef idx="0">
                            <a:srgbClr val="000000">
                              <a:alpha val="0"/>
                            </a:srgbClr>
                          </a:lnRef>
                          <a:fillRef idx="1">
                            <a:srgbClr val="BEBEBE"/>
                          </a:fillRef>
                          <a:effectRef idx="0">
                            <a:scrgbClr r="0" g="0" b="0"/>
                          </a:effectRef>
                          <a:fontRef idx="none"/>
                        </wps:style>
                        <wps:bodyPr/>
                      </wps:wsp>
                      <wps:wsp>
                        <wps:cNvPr id="80815" name="Shape 80815"/>
                        <wps:cNvSpPr/>
                        <wps:spPr>
                          <a:xfrm>
                            <a:off x="0" y="6097"/>
                            <a:ext cx="228905" cy="173736"/>
                          </a:xfrm>
                          <a:custGeom>
                            <a:avLst/>
                            <a:gdLst/>
                            <a:ahLst/>
                            <a:cxnLst/>
                            <a:rect l="0" t="0" r="0" b="0"/>
                            <a:pathLst>
                              <a:path w="228905" h="173736">
                                <a:moveTo>
                                  <a:pt x="0" y="0"/>
                                </a:moveTo>
                                <a:lnTo>
                                  <a:pt x="228905" y="0"/>
                                </a:lnTo>
                                <a:lnTo>
                                  <a:pt x="228905" y="173736"/>
                                </a:lnTo>
                                <a:lnTo>
                                  <a:pt x="0" y="173736"/>
                                </a:lnTo>
                                <a:lnTo>
                                  <a:pt x="0" y="0"/>
                                </a:lnTo>
                              </a:path>
                            </a:pathLst>
                          </a:custGeom>
                          <a:ln w="0" cap="flat">
                            <a:miter lim="127000"/>
                          </a:ln>
                        </wps:spPr>
                        <wps:style>
                          <a:lnRef idx="0">
                            <a:srgbClr val="000000">
                              <a:alpha val="0"/>
                            </a:srgbClr>
                          </a:lnRef>
                          <a:fillRef idx="1">
                            <a:srgbClr val="BEBEBE"/>
                          </a:fillRef>
                          <a:effectRef idx="0">
                            <a:scrgbClr r="0" g="0" b="0"/>
                          </a:effectRef>
                          <a:fontRef idx="none"/>
                        </wps:style>
                        <wps:bodyPr/>
                      </wps:wsp>
                      <wps:wsp>
                        <wps:cNvPr id="80816" name="Shape 80816"/>
                        <wps:cNvSpPr/>
                        <wps:spPr>
                          <a:xfrm>
                            <a:off x="228905" y="1525"/>
                            <a:ext cx="6114034" cy="181356"/>
                          </a:xfrm>
                          <a:custGeom>
                            <a:avLst/>
                            <a:gdLst/>
                            <a:ahLst/>
                            <a:cxnLst/>
                            <a:rect l="0" t="0" r="0" b="0"/>
                            <a:pathLst>
                              <a:path w="6114034" h="181356">
                                <a:moveTo>
                                  <a:pt x="0" y="0"/>
                                </a:moveTo>
                                <a:lnTo>
                                  <a:pt x="6114034" y="0"/>
                                </a:lnTo>
                                <a:lnTo>
                                  <a:pt x="6114034" y="181356"/>
                                </a:lnTo>
                                <a:lnTo>
                                  <a:pt x="0" y="181356"/>
                                </a:lnTo>
                                <a:lnTo>
                                  <a:pt x="0" y="0"/>
                                </a:lnTo>
                              </a:path>
                            </a:pathLst>
                          </a:custGeom>
                          <a:ln w="0" cap="flat">
                            <a:miter lim="127000"/>
                          </a:ln>
                        </wps:spPr>
                        <wps:style>
                          <a:lnRef idx="0">
                            <a:srgbClr val="000000">
                              <a:alpha val="0"/>
                            </a:srgbClr>
                          </a:lnRef>
                          <a:fillRef idx="1">
                            <a:srgbClr val="BEBEBE"/>
                          </a:fillRef>
                          <a:effectRef idx="0">
                            <a:scrgbClr r="0" g="0" b="0"/>
                          </a:effectRef>
                          <a:fontRef idx="none"/>
                        </wps:style>
                        <wps:bodyPr/>
                      </wps:wsp>
                      <wps:wsp>
                        <wps:cNvPr id="80817" name="Shape 80817"/>
                        <wps:cNvSpPr/>
                        <wps:spPr>
                          <a:xfrm>
                            <a:off x="228905" y="6097"/>
                            <a:ext cx="6114034" cy="173736"/>
                          </a:xfrm>
                          <a:custGeom>
                            <a:avLst/>
                            <a:gdLst/>
                            <a:ahLst/>
                            <a:cxnLst/>
                            <a:rect l="0" t="0" r="0" b="0"/>
                            <a:pathLst>
                              <a:path w="6114034" h="173736">
                                <a:moveTo>
                                  <a:pt x="0" y="0"/>
                                </a:moveTo>
                                <a:lnTo>
                                  <a:pt x="6114034" y="0"/>
                                </a:lnTo>
                                <a:lnTo>
                                  <a:pt x="6114034" y="173736"/>
                                </a:lnTo>
                                <a:lnTo>
                                  <a:pt x="0" y="173736"/>
                                </a:lnTo>
                                <a:lnTo>
                                  <a:pt x="0" y="0"/>
                                </a:lnTo>
                              </a:path>
                            </a:pathLst>
                          </a:custGeom>
                          <a:ln w="0" cap="flat">
                            <a:miter lim="127000"/>
                          </a:ln>
                        </wps:spPr>
                        <wps:style>
                          <a:lnRef idx="0">
                            <a:srgbClr val="000000">
                              <a:alpha val="0"/>
                            </a:srgbClr>
                          </a:lnRef>
                          <a:fillRef idx="1">
                            <a:srgbClr val="BEBEBE"/>
                          </a:fillRef>
                          <a:effectRef idx="0">
                            <a:scrgbClr r="0" g="0" b="0"/>
                          </a:effectRef>
                          <a:fontRef idx="none"/>
                        </wps:style>
                        <wps:bodyPr/>
                      </wps:wsp>
                      <wps:wsp>
                        <wps:cNvPr id="80818" name="Shape 80818"/>
                        <wps:cNvSpPr/>
                        <wps:spPr>
                          <a:xfrm>
                            <a:off x="0" y="0"/>
                            <a:ext cx="228905" cy="9144"/>
                          </a:xfrm>
                          <a:custGeom>
                            <a:avLst/>
                            <a:gdLst/>
                            <a:ahLst/>
                            <a:cxnLst/>
                            <a:rect l="0" t="0" r="0" b="0"/>
                            <a:pathLst>
                              <a:path w="228905" h="9144">
                                <a:moveTo>
                                  <a:pt x="0" y="0"/>
                                </a:moveTo>
                                <a:lnTo>
                                  <a:pt x="228905" y="0"/>
                                </a:lnTo>
                                <a:lnTo>
                                  <a:pt x="228905" y="9144"/>
                                </a:lnTo>
                                <a:lnTo>
                                  <a:pt x="0" y="9144"/>
                                </a:lnTo>
                                <a:lnTo>
                                  <a:pt x="0" y="0"/>
                                </a:lnTo>
                              </a:path>
                            </a:pathLst>
                          </a:custGeom>
                          <a:ln w="0" cap="flat">
                            <a:miter lim="127000"/>
                          </a:ln>
                        </wps:spPr>
                        <wps:style>
                          <a:lnRef idx="0">
                            <a:srgbClr val="000000">
                              <a:alpha val="0"/>
                            </a:srgbClr>
                          </a:lnRef>
                          <a:fillRef idx="1">
                            <a:srgbClr val="BEBEBE"/>
                          </a:fillRef>
                          <a:effectRef idx="0">
                            <a:scrgbClr r="0" g="0" b="0"/>
                          </a:effectRef>
                          <a:fontRef idx="none"/>
                        </wps:style>
                        <wps:bodyPr/>
                      </wps:wsp>
                      <wps:wsp>
                        <wps:cNvPr id="80819" name="Shape 80819"/>
                        <wps:cNvSpPr/>
                        <wps:spPr>
                          <a:xfrm>
                            <a:off x="228905" y="0"/>
                            <a:ext cx="6114034" cy="9144"/>
                          </a:xfrm>
                          <a:custGeom>
                            <a:avLst/>
                            <a:gdLst/>
                            <a:ahLst/>
                            <a:cxnLst/>
                            <a:rect l="0" t="0" r="0" b="0"/>
                            <a:pathLst>
                              <a:path w="6114034" h="9144">
                                <a:moveTo>
                                  <a:pt x="0" y="0"/>
                                </a:moveTo>
                                <a:lnTo>
                                  <a:pt x="6114034" y="0"/>
                                </a:lnTo>
                                <a:lnTo>
                                  <a:pt x="6114034" y="9144"/>
                                </a:lnTo>
                                <a:lnTo>
                                  <a:pt x="0" y="9144"/>
                                </a:lnTo>
                                <a:lnTo>
                                  <a:pt x="0" y="0"/>
                                </a:lnTo>
                              </a:path>
                            </a:pathLst>
                          </a:custGeom>
                          <a:ln w="0" cap="flat">
                            <a:miter lim="127000"/>
                          </a:ln>
                        </wps:spPr>
                        <wps:style>
                          <a:lnRef idx="0">
                            <a:srgbClr val="000000">
                              <a:alpha val="0"/>
                            </a:srgbClr>
                          </a:lnRef>
                          <a:fillRef idx="1">
                            <a:srgbClr val="BEBEBE"/>
                          </a:fillRef>
                          <a:effectRef idx="0">
                            <a:scrgbClr r="0" g="0" b="0"/>
                          </a:effectRef>
                          <a:fontRef idx="none"/>
                        </wps:style>
                        <wps:bodyPr/>
                      </wps:wsp>
                      <wps:wsp>
                        <wps:cNvPr id="80820" name="Shape 80820"/>
                        <wps:cNvSpPr/>
                        <wps:spPr>
                          <a:xfrm>
                            <a:off x="3001391" y="187453"/>
                            <a:ext cx="198425" cy="161544"/>
                          </a:xfrm>
                          <a:custGeom>
                            <a:avLst/>
                            <a:gdLst/>
                            <a:ahLst/>
                            <a:cxnLst/>
                            <a:rect l="0" t="0" r="0" b="0"/>
                            <a:pathLst>
                              <a:path w="198425" h="161544">
                                <a:moveTo>
                                  <a:pt x="0" y="0"/>
                                </a:moveTo>
                                <a:lnTo>
                                  <a:pt x="198425" y="0"/>
                                </a:lnTo>
                                <a:lnTo>
                                  <a:pt x="198425" y="161544"/>
                                </a:lnTo>
                                <a:lnTo>
                                  <a:pt x="0" y="16154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s:wsp>
                        <wps:cNvPr id="80821" name="Shape 80821"/>
                        <wps:cNvSpPr/>
                        <wps:spPr>
                          <a:xfrm>
                            <a:off x="3280537" y="187453"/>
                            <a:ext cx="198120" cy="161544"/>
                          </a:xfrm>
                          <a:custGeom>
                            <a:avLst/>
                            <a:gdLst/>
                            <a:ahLst/>
                            <a:cxnLst/>
                            <a:rect l="0" t="0" r="0" b="0"/>
                            <a:pathLst>
                              <a:path w="198120" h="161544">
                                <a:moveTo>
                                  <a:pt x="0" y="0"/>
                                </a:moveTo>
                                <a:lnTo>
                                  <a:pt x="198120" y="0"/>
                                </a:lnTo>
                                <a:lnTo>
                                  <a:pt x="198120" y="161544"/>
                                </a:lnTo>
                                <a:lnTo>
                                  <a:pt x="0" y="161544"/>
                                </a:lnTo>
                                <a:lnTo>
                                  <a:pt x="0" y="0"/>
                                </a:lnTo>
                              </a:path>
                            </a:pathLst>
                          </a:custGeom>
                          <a:ln w="0" cap="flat">
                            <a:miter lim="127000"/>
                          </a:ln>
                        </wps:spPr>
                        <wps:style>
                          <a:lnRef idx="0">
                            <a:srgbClr val="000000">
                              <a:alpha val="0"/>
                            </a:srgbClr>
                          </a:lnRef>
                          <a:fillRef idx="1">
                            <a:srgbClr val="FFFF00"/>
                          </a:fillRef>
                          <a:effectRef idx="0">
                            <a:scrgbClr r="0" g="0" b="0"/>
                          </a:effectRef>
                          <a:fontRef idx="none"/>
                        </wps:style>
                        <wps:bodyPr/>
                      </wps:wsp>
                    </wpg:wgp>
                  </a:graphicData>
                </a:graphic>
              </wp:anchor>
            </w:drawing>
          </mc:Choice>
          <mc:Fallback xmlns:a="http://schemas.openxmlformats.org/drawingml/2006/main">
            <w:pict>
              <v:group id="Group 77297" style="width:499.444pt;height:27.48pt;position:absolute;z-index:-2147483571;mso-position-horizontal-relative:text;mso-position-horizontal:absolute;margin-left:10.2pt;mso-position-vertical-relative:text;margin-top:-15.2424pt;" coordsize="63429,3489">
                <v:shape id="Shape 80822" style="position:absolute;width:2289;height:1813;left:0;top:15;" coordsize="228905,181356" path="m0,0l228905,0l228905,181356l0,181356l0,0">
                  <v:stroke weight="0pt" endcap="flat" joinstyle="miter" miterlimit="10" on="false" color="#000000" opacity="0"/>
                  <v:fill on="true" color="#bebebe"/>
                </v:shape>
                <v:shape id="Shape 80823" style="position:absolute;width:2289;height:1737;left:0;top:60;" coordsize="228905,173736" path="m0,0l228905,0l228905,173736l0,173736l0,0">
                  <v:stroke weight="0pt" endcap="flat" joinstyle="miter" miterlimit="10" on="false" color="#000000" opacity="0"/>
                  <v:fill on="true" color="#bebebe"/>
                </v:shape>
                <v:shape id="Shape 80824" style="position:absolute;width:61140;height:1813;left:2289;top:15;" coordsize="6114034,181356" path="m0,0l6114034,0l6114034,181356l0,181356l0,0">
                  <v:stroke weight="0pt" endcap="flat" joinstyle="miter" miterlimit="10" on="false" color="#000000" opacity="0"/>
                  <v:fill on="true" color="#bebebe"/>
                </v:shape>
                <v:shape id="Shape 80825" style="position:absolute;width:61140;height:1737;left:2289;top:60;" coordsize="6114034,173736" path="m0,0l6114034,0l6114034,173736l0,173736l0,0">
                  <v:stroke weight="0pt" endcap="flat" joinstyle="miter" miterlimit="10" on="false" color="#000000" opacity="0"/>
                  <v:fill on="true" color="#bebebe"/>
                </v:shape>
                <v:shape id="Shape 80826" style="position:absolute;width:2289;height:91;left:0;top:0;" coordsize="228905,9144" path="m0,0l228905,0l228905,9144l0,9144l0,0">
                  <v:stroke weight="0pt" endcap="flat" joinstyle="miter" miterlimit="10" on="false" color="#000000" opacity="0"/>
                  <v:fill on="true" color="#bebebe"/>
                </v:shape>
                <v:shape id="Shape 80827" style="position:absolute;width:61140;height:91;left:2289;top:0;" coordsize="6114034,9144" path="m0,0l6114034,0l6114034,9144l0,9144l0,0">
                  <v:stroke weight="0pt" endcap="flat" joinstyle="miter" miterlimit="10" on="false" color="#000000" opacity="0"/>
                  <v:fill on="true" color="#bebebe"/>
                </v:shape>
                <v:shape id="Shape 80828" style="position:absolute;width:1984;height:1615;left:30013;top:1874;" coordsize="198425,161544" path="m0,0l198425,0l198425,161544l0,161544l0,0">
                  <v:stroke weight="0pt" endcap="flat" joinstyle="miter" miterlimit="10" on="false" color="#000000" opacity="0"/>
                  <v:fill on="true" color="#ffff00"/>
                </v:shape>
                <v:shape id="Shape 80829" style="position:absolute;width:1981;height:1615;left:32805;top:1874;" coordsize="198120,161544" path="m0,0l198120,0l198120,161544l0,161544l0,0">
                  <v:stroke weight="0pt" endcap="flat" joinstyle="miter" miterlimit="10" on="false" color="#000000" opacity="0"/>
                  <v:fill on="true" color="#ffff00"/>
                </v:shape>
              </v:group>
            </w:pict>
          </mc:Fallback>
        </mc:AlternateContent>
      </w:r>
      <w:r>
        <w:rPr>
          <w:sz w:val="22"/>
        </w:rPr>
        <w:t xml:space="preserve">A empresa se obrigará em um prazo máximo de </w:t>
      </w:r>
      <w:proofErr w:type="gramStart"/>
      <w:r>
        <w:rPr>
          <w:b/>
          <w:sz w:val="22"/>
        </w:rPr>
        <w:t>[ .</w:t>
      </w:r>
      <w:proofErr w:type="gramEnd"/>
      <w:r>
        <w:rPr>
          <w:b/>
          <w:sz w:val="22"/>
        </w:rPr>
        <w:t xml:space="preserve"> ] </w:t>
      </w:r>
      <w:r>
        <w:rPr>
          <w:sz w:val="22"/>
        </w:rPr>
        <w:t>(</w:t>
      </w:r>
      <w:r>
        <w:rPr>
          <w:b/>
          <w:sz w:val="22"/>
        </w:rPr>
        <w:t>[ . ]</w:t>
      </w:r>
      <w:r>
        <w:rPr>
          <w:sz w:val="22"/>
        </w:rPr>
        <w:t xml:space="preserve">) </w:t>
      </w:r>
      <w:proofErr w:type="gramStart"/>
      <w:r>
        <w:rPr>
          <w:sz w:val="22"/>
        </w:rPr>
        <w:t>dias</w:t>
      </w:r>
      <w:proofErr w:type="gramEnd"/>
      <w:r>
        <w:rPr>
          <w:sz w:val="22"/>
        </w:rPr>
        <w:t xml:space="preserve"> corridos a solucionar quaisquer problemas com os itens adquiridos, inclusive com reposição dos mesmos se porventura não estiverem atendendo as finalidades propostas, desde que a reclamação esteja devidamente documentada pela unidade e descartado o uso inadequado;  </w:t>
      </w:r>
    </w:p>
    <w:p w:rsidR="00C962BA" w:rsidRDefault="00E4152B">
      <w:pPr>
        <w:numPr>
          <w:ilvl w:val="1"/>
          <w:numId w:val="23"/>
        </w:numPr>
        <w:spacing w:after="41"/>
        <w:ind w:right="376" w:hanging="425"/>
        <w:jc w:val="lef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simplePos x="0" y="0"/>
                <wp:positionH relativeFrom="page">
                  <wp:posOffset>355092</wp:posOffset>
                </wp:positionH>
                <wp:positionV relativeFrom="page">
                  <wp:posOffset>-9338</wp:posOffset>
                </wp:positionV>
                <wp:extent cx="3048" cy="13496"/>
                <wp:effectExtent l="0" t="0" r="0" b="0"/>
                <wp:wrapTopAndBottom/>
                <wp:docPr id="77555" name="Group 77555"/>
                <wp:cNvGraphicFramePr/>
                <a:graphic xmlns:a="http://schemas.openxmlformats.org/drawingml/2006/main">
                  <a:graphicData uri="http://schemas.microsoft.com/office/word/2010/wordprocessingGroup">
                    <wpg:wgp>
                      <wpg:cNvGrpSpPr/>
                      <wpg:grpSpPr>
                        <a:xfrm>
                          <a:off x="0" y="0"/>
                          <a:ext cx="3048" cy="13496"/>
                          <a:chOff x="0" y="0"/>
                          <a:chExt cx="3048" cy="13496"/>
                        </a:xfrm>
                      </wpg:grpSpPr>
                      <wps:wsp>
                        <wps:cNvPr id="10615" name="Rectangle 10615"/>
                        <wps:cNvSpPr/>
                        <wps:spPr>
                          <a:xfrm>
                            <a:off x="0" y="0"/>
                            <a:ext cx="4054" cy="17950"/>
                          </a:xfrm>
                          <a:prstGeom prst="rect">
                            <a:avLst/>
                          </a:prstGeom>
                          <a:ln>
                            <a:noFill/>
                          </a:ln>
                        </wps:spPr>
                        <wps:txbx>
                          <w:txbxContent>
                            <w:p w:rsidR="00E4152B" w:rsidRDefault="00E4152B">
                              <w:pPr>
                                <w:spacing w:after="160" w:line="259" w:lineRule="auto"/>
                                <w:ind w:left="0" w:right="0" w:firstLine="0"/>
                                <w:jc w:val="left"/>
                              </w:pPr>
                              <w:r>
                                <w:rPr>
                                  <w:sz w:val="2"/>
                                </w:rPr>
                                <w:t xml:space="preserve"> </w:t>
                              </w:r>
                            </w:p>
                          </w:txbxContent>
                        </wps:txbx>
                        <wps:bodyPr horzOverflow="overflow" vert="horz" lIns="0" tIns="0" rIns="0" bIns="0" rtlCol="0">
                          <a:noAutofit/>
                        </wps:bodyPr>
                      </wps:wsp>
                    </wpg:wgp>
                  </a:graphicData>
                </a:graphic>
              </wp:anchor>
            </w:drawing>
          </mc:Choice>
          <mc:Fallback>
            <w:pict>
              <v:group id="Group 77555" o:spid="_x0000_s1026" style="position:absolute;left:0;text-align:left;margin-left:27.95pt;margin-top:-.75pt;width:.25pt;height:1.05pt;z-index:251664384;mso-position-horizontal-relative:page;mso-position-vertical-relative:page" coordsize="3048,134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">
                <v:rect id="Rectangle 10615" o:spid="_x0000_s1027" style="position:absolute;width:4054;height:17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" filled="f" stroked="f">
                  <v:textbox inset="0,0,0,0">
                    <w:txbxContent>
                      <w:p w:rsidR="00E4152B" w:rsidRDefault="00E4152B">
                        <w:pPr>
                          <w:spacing w:after="160" w:line="259" w:lineRule="auto"/>
                          <w:ind w:left="0" w:right="0" w:firstLine="0"/>
                          <w:jc w:val="left"/>
                        </w:pPr>
                        <w:r>
                          <w:rPr>
                            <w:sz w:val="2"/>
                          </w:rPr>
                          <w:t xml:space="preserve"> </w:t>
                        </w:r>
                      </w:p>
                    </w:txbxContent>
                  </v:textbox>
                </v:rect>
                <w10:wrap type="topAndBottom" anchorx="page" anchory="page"/>
              </v:group>
            </w:pict>
          </mc:Fallback>
        </mc:AlternateContent>
      </w:r>
      <w:r>
        <w:rPr>
          <w:sz w:val="22"/>
        </w:rPr>
        <w:t xml:space="preserve">São obrigações do fornecedor, além das demais previstas neste Contrato e no Edital:  </w:t>
      </w:r>
    </w:p>
    <w:p w:rsidR="00C962BA" w:rsidRDefault="00E4152B">
      <w:pPr>
        <w:numPr>
          <w:ilvl w:val="3"/>
          <w:numId w:val="24"/>
        </w:numPr>
        <w:spacing w:after="167"/>
        <w:ind w:left="1519" w:right="161" w:hanging="578"/>
      </w:pPr>
      <w:r>
        <w:rPr>
          <w:sz w:val="22"/>
        </w:rPr>
        <w:t xml:space="preserve">Executar o fornecimento dentro dos padrões estabelecidos pela Prefeitura, de acordo com o especificado nesse contrato e nos Anexos, que fazem parte deste instrumento, responsabilizando-se por eventuais prejuízos decorrentes do descumprimento de </w:t>
      </w:r>
      <w:proofErr w:type="gramStart"/>
      <w:r>
        <w:rPr>
          <w:sz w:val="22"/>
        </w:rPr>
        <w:t>qualquer  Cláusula</w:t>
      </w:r>
      <w:proofErr w:type="gramEnd"/>
      <w:r>
        <w:rPr>
          <w:sz w:val="22"/>
        </w:rPr>
        <w:t xml:space="preserve"> ou condição aqui estabelecida;  </w:t>
      </w:r>
    </w:p>
    <w:p w:rsidR="00C962BA" w:rsidRDefault="00E4152B">
      <w:pPr>
        <w:numPr>
          <w:ilvl w:val="3"/>
          <w:numId w:val="24"/>
        </w:numPr>
        <w:spacing w:after="41"/>
        <w:ind w:left="1519" w:right="161" w:hanging="578"/>
      </w:pPr>
      <w:r>
        <w:rPr>
          <w:sz w:val="22"/>
        </w:rPr>
        <w:t xml:space="preserve">Prestar os esclarecimentos que forem solicitados pelo Órgão, cujas reclamações se obriga a atender prontamente, bem como dar ciência a Prefeitura, imediatamente e por escrito, de qualquer anormalidade que verificar quando da execução deste contrato;  </w:t>
      </w:r>
    </w:p>
    <w:p w:rsidR="00C962BA" w:rsidRDefault="00E4152B">
      <w:pPr>
        <w:numPr>
          <w:ilvl w:val="3"/>
          <w:numId w:val="24"/>
        </w:numPr>
        <w:spacing w:after="41"/>
        <w:ind w:left="1519" w:right="161" w:hanging="578"/>
      </w:pPr>
      <w:r>
        <w:rPr>
          <w:sz w:val="22"/>
        </w:rPr>
        <w:t xml:space="preserve">Dispor-se a toda e qualquer fiscalização da Prefeitura, no tocante ao fornecimento do produto, assim como ao cumprimento das obrigações previstas neste contrato;  </w:t>
      </w:r>
    </w:p>
    <w:p w:rsidR="00C962BA" w:rsidRDefault="00E4152B">
      <w:pPr>
        <w:numPr>
          <w:ilvl w:val="3"/>
          <w:numId w:val="24"/>
        </w:numPr>
        <w:spacing w:after="41"/>
        <w:ind w:left="1519" w:right="161" w:hanging="578"/>
      </w:pPr>
      <w:r>
        <w:rPr>
          <w:sz w:val="22"/>
        </w:rPr>
        <w:t xml:space="preserve">Prover todos os meios necessários à garantia da plena operacionalidade do fornecimento, inclusive considerados os casos de greve ou paralisação de qualquer natureza;  </w:t>
      </w:r>
    </w:p>
    <w:p w:rsidR="00C962BA" w:rsidRDefault="00E4152B">
      <w:pPr>
        <w:numPr>
          <w:ilvl w:val="3"/>
          <w:numId w:val="24"/>
        </w:numPr>
        <w:spacing w:after="41"/>
        <w:ind w:left="1519" w:right="161" w:hanging="578"/>
      </w:pPr>
      <w:r>
        <w:rPr>
          <w:sz w:val="22"/>
        </w:rPr>
        <w:t xml:space="preserve">A falta de quaisquer dos produtos cujo fornecimento incumbe ao detentor do preço registrado não poderá ser alegada como motivo de força maior para o atraso, má execução ou inexecução dos serviços objeto desse contrato e não a eximirá das penalidades a que está sujeita pelo não cumprimento dos prazos e demais condições estabelecidas;  </w:t>
      </w:r>
    </w:p>
    <w:p w:rsidR="00C962BA" w:rsidRDefault="00E4152B">
      <w:pPr>
        <w:numPr>
          <w:ilvl w:val="3"/>
          <w:numId w:val="24"/>
        </w:numPr>
        <w:spacing w:after="41"/>
        <w:ind w:left="1519" w:right="161" w:hanging="578"/>
      </w:pPr>
      <w:r>
        <w:rPr>
          <w:sz w:val="22"/>
        </w:rPr>
        <w:t xml:space="preserve">Comunicar imediatamente à Prefeitura Municipal qualquer alteração ocorrida no endereço, conta bancária e outros julgáveis necessários para recebimento de correspondência;  </w:t>
      </w:r>
    </w:p>
    <w:p w:rsidR="00C962BA" w:rsidRDefault="00E4152B">
      <w:pPr>
        <w:numPr>
          <w:ilvl w:val="3"/>
          <w:numId w:val="24"/>
        </w:numPr>
        <w:spacing w:after="41"/>
        <w:ind w:left="1519" w:right="161" w:hanging="578"/>
      </w:pPr>
      <w:r>
        <w:rPr>
          <w:sz w:val="22"/>
        </w:rPr>
        <w:t xml:space="preserve">Respeitar e fazer cumprir a legislação de segurança e saúde no trabalho, previstas nas normas regulamentadoras pertinentes;  </w:t>
      </w:r>
    </w:p>
    <w:p w:rsidR="00C962BA" w:rsidRDefault="00E4152B">
      <w:pPr>
        <w:numPr>
          <w:ilvl w:val="3"/>
          <w:numId w:val="24"/>
        </w:numPr>
        <w:spacing w:after="578"/>
        <w:ind w:left="1519" w:right="161" w:hanging="578"/>
      </w:pPr>
      <w:r>
        <w:rPr>
          <w:sz w:val="22"/>
        </w:rPr>
        <w:t xml:space="preserve">Fiscalizar o perfeito cumprimento do fornecimento a que se obrigou, cabendo-lhe, integralmente, os ônus decorrentes. Tal fiscalização dar-se-á independentemente da que será exercida pela Prefeitura;  </w:t>
      </w:r>
    </w:p>
    <w:p w:rsidR="00C962BA" w:rsidRDefault="00E4152B">
      <w:pPr>
        <w:spacing w:after="0" w:line="259" w:lineRule="auto"/>
        <w:ind w:left="190" w:right="0" w:firstLine="0"/>
        <w:jc w:val="left"/>
      </w:pPr>
      <w:r>
        <w:rPr>
          <w:rFonts w:ascii="Calibri" w:eastAsia="Calibri" w:hAnsi="Calibri" w:cs="Calibri"/>
          <w:noProof/>
          <w:sz w:val="22"/>
        </w:rPr>
        <w:lastRenderedPageBreak/>
        <mc:AlternateContent>
          <mc:Choice Requires="wpg">
            <w:drawing>
              <wp:inline distT="0" distB="0" distL="0" distR="0">
                <wp:extent cx="6352083" cy="18288"/>
                <wp:effectExtent l="0" t="0" r="0" b="0"/>
                <wp:docPr id="77298" name="Group 77298"/>
                <wp:cNvGraphicFramePr/>
                <a:graphic xmlns:a="http://schemas.openxmlformats.org/drawingml/2006/main">
                  <a:graphicData uri="http://schemas.microsoft.com/office/word/2010/wordprocessingGroup">
                    <wpg:wgp>
                      <wpg:cNvGrpSpPr/>
                      <wpg:grpSpPr>
                        <a:xfrm>
                          <a:off x="0" y="0"/>
                          <a:ext cx="6352083" cy="18288"/>
                          <a:chOff x="0" y="0"/>
                          <a:chExt cx="6352083" cy="18288"/>
                        </a:xfrm>
                      </wpg:grpSpPr>
                      <wps:wsp>
                        <wps:cNvPr id="80830" name="Shape 80830"/>
                        <wps:cNvSpPr/>
                        <wps:spPr>
                          <a:xfrm>
                            <a:off x="0" y="0"/>
                            <a:ext cx="238049" cy="18288"/>
                          </a:xfrm>
                          <a:custGeom>
                            <a:avLst/>
                            <a:gdLst/>
                            <a:ahLst/>
                            <a:cxnLst/>
                            <a:rect l="0" t="0" r="0" b="0"/>
                            <a:pathLst>
                              <a:path w="238049" h="18288">
                                <a:moveTo>
                                  <a:pt x="0" y="0"/>
                                </a:moveTo>
                                <a:lnTo>
                                  <a:pt x="238049" y="0"/>
                                </a:lnTo>
                                <a:lnTo>
                                  <a:pt x="238049"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0831" name="Shape 80831"/>
                        <wps:cNvSpPr/>
                        <wps:spPr>
                          <a:xfrm>
                            <a:off x="228905"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0832" name="Shape 80832"/>
                        <wps:cNvSpPr/>
                        <wps:spPr>
                          <a:xfrm>
                            <a:off x="247193" y="0"/>
                            <a:ext cx="6104890" cy="18288"/>
                          </a:xfrm>
                          <a:custGeom>
                            <a:avLst/>
                            <a:gdLst/>
                            <a:ahLst/>
                            <a:cxnLst/>
                            <a:rect l="0" t="0" r="0" b="0"/>
                            <a:pathLst>
                              <a:path w="6104890" h="18288">
                                <a:moveTo>
                                  <a:pt x="0" y="0"/>
                                </a:moveTo>
                                <a:lnTo>
                                  <a:pt x="6104890" y="0"/>
                                </a:lnTo>
                                <a:lnTo>
                                  <a:pt x="6104890"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7298" style="width:500.164pt;height:1.44pt;mso-position-horizontal-relative:char;mso-position-vertical-relative:line" coordsize="63520,182">
                <v:shape id="Shape 80833" style="position:absolute;width:2380;height:182;left:0;top:0;" coordsize="238049,18288" path="m0,0l238049,0l238049,18288l0,18288l0,0">
                  <v:stroke weight="0pt" endcap="flat" joinstyle="miter" miterlimit="10" on="false" color="#000000" opacity="0"/>
                  <v:fill on="true" color="#000000"/>
                </v:shape>
                <v:shape id="Shape 80834" style="position:absolute;width:182;height:182;left:2289;top:0;" coordsize="18288,18288" path="m0,0l18288,0l18288,18288l0,18288l0,0">
                  <v:stroke weight="0pt" endcap="flat" joinstyle="miter" miterlimit="10" on="false" color="#000000" opacity="0"/>
                  <v:fill on="true" color="#000000"/>
                </v:shape>
                <v:shape id="Shape 80835" style="position:absolute;width:61048;height:182;left:2471;top:0;" coordsize="6104890,18288" path="m0,0l6104890,0l6104890,18288l0,18288l0,0">
                  <v:stroke weight="0pt" endcap="flat" joinstyle="miter" miterlimit="10" on="false" color="#000000" opacity="0"/>
                  <v:fill on="true" color="#000000"/>
                </v:shape>
              </v:group>
            </w:pict>
          </mc:Fallback>
        </mc:AlternateContent>
      </w:r>
    </w:p>
    <w:p w:rsidR="00C962BA" w:rsidRDefault="00E4152B">
      <w:pPr>
        <w:numPr>
          <w:ilvl w:val="3"/>
          <w:numId w:val="24"/>
        </w:numPr>
        <w:spacing w:after="41"/>
        <w:ind w:left="1519" w:right="161" w:hanging="578"/>
      </w:pPr>
      <w:r>
        <w:rPr>
          <w:sz w:val="22"/>
        </w:rPr>
        <w:t xml:space="preserve">Indenizar terceiros e/ou ao Órgão, mesmo em caso de ausência ou omissão de fiscalização de sua parte, por quaisquer danos ou prejuízos causados, devendo o fornecedor adotar todas as medidas preventivas, com fiel observância às exigências das autoridades competentes e às disposições legais vigentes;  </w:t>
      </w:r>
    </w:p>
    <w:p w:rsidR="00C962BA" w:rsidRDefault="00E4152B">
      <w:pPr>
        <w:numPr>
          <w:ilvl w:val="3"/>
          <w:numId w:val="24"/>
        </w:numPr>
        <w:spacing w:after="41"/>
        <w:ind w:left="1519" w:right="161" w:hanging="578"/>
      </w:pPr>
      <w:r>
        <w:rPr>
          <w:sz w:val="22"/>
        </w:rPr>
        <w:t xml:space="preserve">Substituir em qualquer tempo e sem qualquer ônus ao Órgão toda ou parte da remessa devolvida pela mesma, no prazo de </w:t>
      </w:r>
      <w:proofErr w:type="gramStart"/>
      <w:r>
        <w:rPr>
          <w:b/>
          <w:sz w:val="22"/>
          <w:shd w:val="clear" w:color="auto" w:fill="FFFF00"/>
        </w:rPr>
        <w:t>[ .</w:t>
      </w:r>
      <w:proofErr w:type="gramEnd"/>
      <w:r>
        <w:rPr>
          <w:b/>
          <w:sz w:val="22"/>
          <w:shd w:val="clear" w:color="auto" w:fill="FFFF00"/>
        </w:rPr>
        <w:t xml:space="preserve"> ]</w:t>
      </w:r>
      <w:r>
        <w:rPr>
          <w:b/>
          <w:sz w:val="22"/>
        </w:rPr>
        <w:t xml:space="preserve"> </w:t>
      </w:r>
      <w:r>
        <w:rPr>
          <w:sz w:val="22"/>
        </w:rPr>
        <w:t>(</w:t>
      </w:r>
      <w:r>
        <w:rPr>
          <w:b/>
          <w:sz w:val="22"/>
          <w:shd w:val="clear" w:color="auto" w:fill="FFFF00"/>
        </w:rPr>
        <w:t>[ . ]</w:t>
      </w:r>
      <w:r>
        <w:rPr>
          <w:sz w:val="22"/>
        </w:rPr>
        <w:t xml:space="preserve">) </w:t>
      </w:r>
      <w:proofErr w:type="gramStart"/>
      <w:r>
        <w:rPr>
          <w:sz w:val="22"/>
        </w:rPr>
        <w:t>dias</w:t>
      </w:r>
      <w:proofErr w:type="gramEnd"/>
      <w:r>
        <w:rPr>
          <w:sz w:val="22"/>
        </w:rPr>
        <w:t xml:space="preserve"> úteis, caso constatadas divergências nas especificações.  </w:t>
      </w:r>
    </w:p>
    <w:p w:rsidR="00C962BA" w:rsidRDefault="00E4152B">
      <w:pPr>
        <w:spacing w:after="0" w:line="259" w:lineRule="auto"/>
        <w:ind w:left="0" w:right="0" w:firstLine="0"/>
        <w:jc w:val="left"/>
      </w:pPr>
      <w:r>
        <w:rPr>
          <w:sz w:val="22"/>
        </w:rPr>
        <w:t xml:space="preserve">  </w:t>
      </w:r>
    </w:p>
    <w:p w:rsidR="00C962BA" w:rsidRDefault="00E4152B">
      <w:pPr>
        <w:numPr>
          <w:ilvl w:val="1"/>
          <w:numId w:val="20"/>
        </w:numPr>
        <w:spacing w:after="3"/>
        <w:ind w:right="0" w:hanging="360"/>
        <w:jc w:val="left"/>
      </w:pPr>
      <w:r>
        <w:rPr>
          <w:b/>
          <w:sz w:val="22"/>
        </w:rPr>
        <w:t xml:space="preserve">DAS RESPONSABILIDADES DO FORNECEDOR: </w:t>
      </w:r>
      <w:r>
        <w:rPr>
          <w:sz w:val="22"/>
        </w:rPr>
        <w:t xml:space="preserve"> </w:t>
      </w:r>
      <w:r>
        <w:rPr>
          <w:sz w:val="22"/>
        </w:rPr>
        <w:tab/>
        <w:t xml:space="preserve"> </w:t>
      </w:r>
    </w:p>
    <w:p w:rsidR="00C962BA" w:rsidRDefault="00E4152B">
      <w:pPr>
        <w:spacing w:after="902"/>
        <w:ind w:left="228" w:right="0"/>
      </w:pPr>
      <w:r>
        <w:rPr>
          <w:sz w:val="22"/>
        </w:rPr>
        <w:t>I.</w:t>
      </w:r>
      <w:r>
        <w:rPr>
          <w:rFonts w:ascii="Arial" w:eastAsia="Arial" w:hAnsi="Arial" w:cs="Arial"/>
          <w:sz w:val="22"/>
        </w:rPr>
        <w:t xml:space="preserve"> </w:t>
      </w:r>
      <w:r>
        <w:rPr>
          <w:sz w:val="22"/>
        </w:rPr>
        <w:t xml:space="preserve"> </w:t>
      </w:r>
    </w:p>
    <w:p w:rsidR="00C962BA" w:rsidRDefault="00E4152B">
      <w:pPr>
        <w:spacing w:after="167"/>
        <w:ind w:left="810" w:right="0"/>
      </w:pPr>
      <w:r>
        <w:rPr>
          <w:sz w:val="22"/>
        </w:rPr>
        <w:t xml:space="preserve">São responsabilidades do Fornecedor Contratado:  </w:t>
      </w:r>
    </w:p>
    <w:p w:rsidR="00C962BA" w:rsidRDefault="00E4152B">
      <w:pPr>
        <w:numPr>
          <w:ilvl w:val="3"/>
          <w:numId w:val="27"/>
        </w:numPr>
        <w:spacing w:after="166"/>
        <w:ind w:left="1225" w:right="749" w:hanging="425"/>
      </w:pPr>
      <w:r>
        <w:rPr>
          <w:sz w:val="22"/>
        </w:rPr>
        <w:t xml:space="preserve">Todo e qualquer dano que causar ao Órgão, ou a terceiros, ainda que culposo, praticado por seus prepostos, empregados ou mandatário, não excluindo ou reduzindo essa responsabilidade a fiscalização ou acompanhamento pela Prefeitura;  </w:t>
      </w:r>
    </w:p>
    <w:p w:rsidR="00C962BA" w:rsidRDefault="00E4152B">
      <w:pPr>
        <w:numPr>
          <w:ilvl w:val="3"/>
          <w:numId w:val="27"/>
        </w:numPr>
        <w:spacing w:after="41"/>
        <w:ind w:left="1225" w:right="749" w:hanging="425"/>
      </w:pPr>
      <w:r>
        <w:rPr>
          <w:sz w:val="22"/>
        </w:rPr>
        <w:t xml:space="preserve">Toda e qualquer tipo de autuação ou ação que venha a sofrer em decorrência do fornecimento em questão, bem como pelos contratos de trabalho de seus empregados, mesmo nos casos que envolvam eventuais decisões judiciais, eximindo ao Órgão/Entidade de qualquer solidariedade ou responsabilidade;  </w:t>
      </w:r>
    </w:p>
    <w:p w:rsidR="00C962BA" w:rsidRDefault="00E4152B">
      <w:pPr>
        <w:numPr>
          <w:ilvl w:val="3"/>
          <w:numId w:val="27"/>
        </w:numPr>
        <w:spacing w:after="41"/>
        <w:ind w:left="1225" w:right="749" w:hanging="425"/>
      </w:pPr>
      <w:r>
        <w:rPr>
          <w:sz w:val="22"/>
        </w:rPr>
        <w:t xml:space="preserve">Toda e quaisquer multas, indenizações ou despesas impostas a Prefeitura por autoridade competente, em decorrência do descumprimento de lei ou de regulamento a ser observado na execução da ata, desde que devidas e pagas, as quais serão reembolsadas ao Órgão/Entidades, que ficará, de pleno direito, autorizada a descontar, de qualquer pagamento devido ao fornecedor, o valor correspondente.  </w:t>
      </w:r>
    </w:p>
    <w:p w:rsidR="00C962BA" w:rsidRDefault="00E4152B">
      <w:pPr>
        <w:numPr>
          <w:ilvl w:val="3"/>
          <w:numId w:val="27"/>
        </w:numPr>
        <w:spacing w:after="0"/>
        <w:ind w:left="1225" w:right="749" w:hanging="425"/>
      </w:pPr>
      <w:r>
        <w:rPr>
          <w:sz w:val="22"/>
        </w:rPr>
        <w:t xml:space="preserve">O FORNECEDOR autoriza ao Órgão/Entidade, a descontar o valor correspondente aos referidos danos ou prejuízos diretamente das faturas pertinentes aos pagamentos que lhe forem devidos, independentemente de qualquer procedimento judicial ou extrajudicial, assegurada a prévia defesa.  </w:t>
      </w:r>
    </w:p>
    <w:tbl>
      <w:tblPr>
        <w:tblStyle w:val="TableGrid"/>
        <w:tblW w:w="9989" w:type="dxa"/>
        <w:tblInd w:w="204" w:type="dxa"/>
        <w:tblCellMar>
          <w:top w:w="8" w:type="dxa"/>
          <w:left w:w="0" w:type="dxa"/>
          <w:bottom w:w="0" w:type="dxa"/>
          <w:right w:w="1" w:type="dxa"/>
        </w:tblCellMar>
        <w:tblLook w:val="04A0" w:firstRow="1" w:lastRow="0" w:firstColumn="1" w:lastColumn="0" w:noHBand="0" w:noVBand="1"/>
      </w:tblPr>
      <w:tblGrid>
        <w:gridCol w:w="360"/>
        <w:gridCol w:w="3989"/>
        <w:gridCol w:w="312"/>
        <w:gridCol w:w="5328"/>
      </w:tblGrid>
      <w:tr w:rsidR="00C962BA">
        <w:trPr>
          <w:trHeight w:val="283"/>
        </w:trPr>
        <w:tc>
          <w:tcPr>
            <w:tcW w:w="360" w:type="dxa"/>
            <w:tcBorders>
              <w:top w:val="nil"/>
              <w:left w:val="nil"/>
              <w:bottom w:val="nil"/>
              <w:right w:val="nil"/>
            </w:tcBorders>
            <w:shd w:val="clear" w:color="auto" w:fill="BEBEBE"/>
          </w:tcPr>
          <w:p w:rsidR="00C962BA" w:rsidRDefault="00E4152B">
            <w:pPr>
              <w:spacing w:after="0" w:line="259" w:lineRule="auto"/>
              <w:ind w:left="0" w:right="0" w:firstLine="0"/>
              <w:jc w:val="left"/>
            </w:pPr>
            <w:r>
              <w:rPr>
                <w:b/>
                <w:sz w:val="22"/>
              </w:rPr>
              <w:t>8.</w:t>
            </w:r>
            <w:r>
              <w:rPr>
                <w:rFonts w:ascii="Arial" w:eastAsia="Arial" w:hAnsi="Arial" w:cs="Arial"/>
                <w:b/>
                <w:sz w:val="22"/>
              </w:rPr>
              <w:t xml:space="preserve"> </w:t>
            </w:r>
            <w:r>
              <w:rPr>
                <w:sz w:val="22"/>
              </w:rPr>
              <w:t xml:space="preserve"> </w:t>
            </w:r>
          </w:p>
        </w:tc>
        <w:tc>
          <w:tcPr>
            <w:tcW w:w="9628" w:type="dxa"/>
            <w:gridSpan w:val="3"/>
            <w:tcBorders>
              <w:top w:val="nil"/>
              <w:left w:val="nil"/>
              <w:bottom w:val="nil"/>
              <w:right w:val="nil"/>
            </w:tcBorders>
            <w:shd w:val="clear" w:color="auto" w:fill="BEBEBE"/>
          </w:tcPr>
          <w:p w:rsidR="00C962BA" w:rsidRDefault="00E4152B">
            <w:pPr>
              <w:spacing w:after="0" w:line="259" w:lineRule="auto"/>
              <w:ind w:left="0" w:right="0" w:firstLine="0"/>
              <w:jc w:val="left"/>
            </w:pPr>
            <w:r>
              <w:rPr>
                <w:b/>
                <w:sz w:val="22"/>
              </w:rPr>
              <w:t xml:space="preserve">DAS OBRIGAÇÕES DA GERENCIADORA: </w:t>
            </w:r>
            <w:r>
              <w:rPr>
                <w:sz w:val="22"/>
              </w:rPr>
              <w:t xml:space="preserve"> </w:t>
            </w:r>
          </w:p>
        </w:tc>
      </w:tr>
      <w:tr w:rsidR="00C962BA">
        <w:trPr>
          <w:trHeight w:val="2208"/>
        </w:trPr>
        <w:tc>
          <w:tcPr>
            <w:tcW w:w="360" w:type="dxa"/>
            <w:tcBorders>
              <w:top w:val="nil"/>
              <w:left w:val="nil"/>
              <w:bottom w:val="nil"/>
              <w:right w:val="nil"/>
            </w:tcBorders>
          </w:tcPr>
          <w:p w:rsidR="00C962BA" w:rsidRDefault="00E4152B">
            <w:pPr>
              <w:spacing w:after="953" w:line="259" w:lineRule="auto"/>
              <w:ind w:left="29" w:right="0" w:firstLine="0"/>
              <w:jc w:val="left"/>
            </w:pPr>
            <w:r>
              <w:rPr>
                <w:sz w:val="22"/>
              </w:rPr>
              <w:t>I.</w:t>
            </w:r>
            <w:r>
              <w:rPr>
                <w:rFonts w:ascii="Arial" w:eastAsia="Arial" w:hAnsi="Arial" w:cs="Arial"/>
                <w:sz w:val="22"/>
              </w:rPr>
              <w:t xml:space="preserve"> </w:t>
            </w:r>
            <w:r>
              <w:rPr>
                <w:sz w:val="22"/>
              </w:rPr>
              <w:t xml:space="preserve"> </w:t>
            </w:r>
          </w:p>
          <w:p w:rsidR="00C962BA" w:rsidRDefault="00E4152B">
            <w:pPr>
              <w:spacing w:after="0" w:line="259" w:lineRule="auto"/>
              <w:ind w:left="29" w:right="0" w:firstLine="0"/>
            </w:pPr>
            <w:r>
              <w:rPr>
                <w:sz w:val="22"/>
              </w:rPr>
              <w:t>II.</w:t>
            </w:r>
            <w:r>
              <w:rPr>
                <w:rFonts w:ascii="Arial" w:eastAsia="Arial" w:hAnsi="Arial" w:cs="Arial"/>
                <w:sz w:val="22"/>
              </w:rPr>
              <w:t xml:space="preserve"> </w:t>
            </w:r>
            <w:r>
              <w:rPr>
                <w:sz w:val="22"/>
              </w:rPr>
              <w:t xml:space="preserve"> </w:t>
            </w:r>
          </w:p>
        </w:tc>
        <w:tc>
          <w:tcPr>
            <w:tcW w:w="9628" w:type="dxa"/>
            <w:gridSpan w:val="3"/>
            <w:tcBorders>
              <w:top w:val="nil"/>
              <w:left w:val="nil"/>
              <w:bottom w:val="nil"/>
              <w:right w:val="nil"/>
            </w:tcBorders>
          </w:tcPr>
          <w:p w:rsidR="00C962BA" w:rsidRDefault="00E4152B">
            <w:pPr>
              <w:spacing w:after="171" w:line="259" w:lineRule="auto"/>
              <w:ind w:left="377" w:right="0" w:firstLine="0"/>
              <w:jc w:val="left"/>
            </w:pPr>
            <w:r>
              <w:rPr>
                <w:sz w:val="22"/>
              </w:rPr>
              <w:t xml:space="preserve">A Prefeitura obriga-se a:  </w:t>
            </w:r>
          </w:p>
          <w:p w:rsidR="00C962BA" w:rsidRDefault="00E4152B">
            <w:pPr>
              <w:numPr>
                <w:ilvl w:val="0"/>
                <w:numId w:val="39"/>
              </w:numPr>
              <w:spacing w:after="160" w:line="259" w:lineRule="auto"/>
              <w:ind w:left="404" w:right="0" w:hanging="286"/>
              <w:jc w:val="left"/>
            </w:pPr>
            <w:r>
              <w:rPr>
                <w:sz w:val="22"/>
              </w:rPr>
              <w:t xml:space="preserve">Notificar o fornecedor de qualquer irregularidade encontrada no fornecimento dos produtos;  </w:t>
            </w:r>
          </w:p>
          <w:p w:rsidR="00C962BA" w:rsidRDefault="00E4152B">
            <w:pPr>
              <w:numPr>
                <w:ilvl w:val="0"/>
                <w:numId w:val="39"/>
              </w:numPr>
              <w:spacing w:after="66" w:line="259" w:lineRule="auto"/>
              <w:ind w:left="404" w:right="0" w:hanging="286"/>
              <w:jc w:val="left"/>
            </w:pPr>
            <w:r>
              <w:rPr>
                <w:sz w:val="22"/>
              </w:rPr>
              <w:t xml:space="preserve">Efetuar os pagamentos devidos nas condições estabelecidas nesta ata.  </w:t>
            </w:r>
          </w:p>
          <w:p w:rsidR="00C962BA" w:rsidRDefault="00E4152B">
            <w:pPr>
              <w:spacing w:after="0" w:line="259" w:lineRule="auto"/>
              <w:ind w:left="235" w:right="0" w:firstLine="0"/>
              <w:jc w:val="left"/>
            </w:pPr>
            <w:r>
              <w:rPr>
                <w:sz w:val="22"/>
              </w:rPr>
              <w:t xml:space="preserve">Caberá à Prefeitura promover ampla pesquisa de mercado, de forma a comprovar que os preços registrados permanecem compatíveis com os praticados no mercado.  </w:t>
            </w:r>
          </w:p>
        </w:tc>
      </w:tr>
      <w:tr w:rsidR="00C962BA">
        <w:trPr>
          <w:trHeight w:val="283"/>
        </w:trPr>
        <w:tc>
          <w:tcPr>
            <w:tcW w:w="360" w:type="dxa"/>
            <w:tcBorders>
              <w:top w:val="nil"/>
              <w:left w:val="nil"/>
              <w:bottom w:val="nil"/>
              <w:right w:val="nil"/>
            </w:tcBorders>
            <w:shd w:val="clear" w:color="auto" w:fill="BEBEBE"/>
          </w:tcPr>
          <w:p w:rsidR="00C962BA" w:rsidRDefault="00E4152B">
            <w:pPr>
              <w:spacing w:after="0" w:line="259" w:lineRule="auto"/>
              <w:ind w:left="0" w:right="0" w:firstLine="0"/>
              <w:jc w:val="left"/>
            </w:pPr>
            <w:r>
              <w:rPr>
                <w:b/>
                <w:sz w:val="22"/>
              </w:rPr>
              <w:t>9.</w:t>
            </w:r>
            <w:r>
              <w:rPr>
                <w:rFonts w:ascii="Arial" w:eastAsia="Arial" w:hAnsi="Arial" w:cs="Arial"/>
                <w:b/>
                <w:sz w:val="22"/>
              </w:rPr>
              <w:t xml:space="preserve"> </w:t>
            </w:r>
            <w:r>
              <w:rPr>
                <w:sz w:val="22"/>
              </w:rPr>
              <w:t xml:space="preserve"> </w:t>
            </w:r>
          </w:p>
        </w:tc>
        <w:tc>
          <w:tcPr>
            <w:tcW w:w="9628" w:type="dxa"/>
            <w:gridSpan w:val="3"/>
            <w:tcBorders>
              <w:top w:val="nil"/>
              <w:left w:val="nil"/>
              <w:bottom w:val="nil"/>
              <w:right w:val="nil"/>
            </w:tcBorders>
            <w:shd w:val="clear" w:color="auto" w:fill="BEBEBE"/>
          </w:tcPr>
          <w:p w:rsidR="00C962BA" w:rsidRDefault="00E4152B">
            <w:pPr>
              <w:spacing w:after="0" w:line="259" w:lineRule="auto"/>
              <w:ind w:left="0" w:right="0" w:firstLine="0"/>
              <w:jc w:val="left"/>
            </w:pPr>
            <w:r>
              <w:rPr>
                <w:b/>
                <w:sz w:val="22"/>
              </w:rPr>
              <w:t xml:space="preserve">DO PREÇO E DO PAGAMENTO: </w:t>
            </w:r>
            <w:r>
              <w:rPr>
                <w:sz w:val="22"/>
              </w:rPr>
              <w:t xml:space="preserve"> </w:t>
            </w:r>
          </w:p>
        </w:tc>
      </w:tr>
      <w:tr w:rsidR="00C962BA">
        <w:trPr>
          <w:trHeight w:val="271"/>
        </w:trPr>
        <w:tc>
          <w:tcPr>
            <w:tcW w:w="360" w:type="dxa"/>
            <w:tcBorders>
              <w:top w:val="nil"/>
              <w:left w:val="nil"/>
              <w:bottom w:val="nil"/>
              <w:right w:val="nil"/>
            </w:tcBorders>
          </w:tcPr>
          <w:p w:rsidR="00C962BA" w:rsidRDefault="00E4152B">
            <w:pPr>
              <w:spacing w:after="0" w:line="259" w:lineRule="auto"/>
              <w:ind w:left="5" w:right="0" w:firstLine="0"/>
              <w:jc w:val="left"/>
            </w:pPr>
            <w:r>
              <w:t>I.</w:t>
            </w:r>
            <w:r>
              <w:rPr>
                <w:rFonts w:ascii="Arial" w:eastAsia="Arial" w:hAnsi="Arial" w:cs="Arial"/>
              </w:rPr>
              <w:t xml:space="preserve"> </w:t>
            </w:r>
          </w:p>
        </w:tc>
        <w:tc>
          <w:tcPr>
            <w:tcW w:w="3989" w:type="dxa"/>
            <w:tcBorders>
              <w:top w:val="nil"/>
              <w:left w:val="nil"/>
              <w:bottom w:val="nil"/>
              <w:right w:val="nil"/>
            </w:tcBorders>
          </w:tcPr>
          <w:p w:rsidR="00C962BA" w:rsidRDefault="00E4152B">
            <w:pPr>
              <w:spacing w:after="0" w:line="259" w:lineRule="auto"/>
              <w:ind w:left="156" w:right="0" w:firstLine="0"/>
              <w:jc w:val="left"/>
            </w:pPr>
            <w:r>
              <w:rPr>
                <w:sz w:val="22"/>
              </w:rPr>
              <w:t xml:space="preserve">O valor global total da contratação é de R$ </w:t>
            </w:r>
          </w:p>
        </w:tc>
        <w:tc>
          <w:tcPr>
            <w:tcW w:w="312" w:type="dxa"/>
            <w:tcBorders>
              <w:top w:val="nil"/>
              <w:left w:val="nil"/>
              <w:bottom w:val="nil"/>
              <w:right w:val="nil"/>
            </w:tcBorders>
            <w:shd w:val="clear" w:color="auto" w:fill="FFFF00"/>
          </w:tcPr>
          <w:p w:rsidR="00C962BA" w:rsidRDefault="00E4152B">
            <w:pPr>
              <w:spacing w:after="0" w:line="259" w:lineRule="auto"/>
              <w:ind w:left="0" w:right="0" w:firstLine="0"/>
            </w:pPr>
            <w:r>
              <w:rPr>
                <w:b/>
                <w:sz w:val="22"/>
              </w:rPr>
              <w:t>[ . ]</w:t>
            </w:r>
          </w:p>
        </w:tc>
        <w:tc>
          <w:tcPr>
            <w:tcW w:w="5327" w:type="dxa"/>
            <w:tcBorders>
              <w:top w:val="nil"/>
              <w:left w:val="nil"/>
              <w:bottom w:val="nil"/>
              <w:right w:val="nil"/>
            </w:tcBorders>
          </w:tcPr>
          <w:p w:rsidR="00C962BA" w:rsidRDefault="00E4152B">
            <w:pPr>
              <w:spacing w:after="0" w:line="259" w:lineRule="auto"/>
              <w:ind w:left="0" w:right="0" w:firstLine="0"/>
              <w:jc w:val="left"/>
            </w:pPr>
            <w:r>
              <w:rPr>
                <w:b/>
                <w:sz w:val="22"/>
              </w:rPr>
              <w:t xml:space="preserve"> </w:t>
            </w:r>
            <w:r>
              <w:rPr>
                <w:sz w:val="22"/>
              </w:rPr>
              <w:t xml:space="preserve"> </w:t>
            </w:r>
          </w:p>
        </w:tc>
      </w:tr>
    </w:tbl>
    <w:p w:rsidR="00C962BA" w:rsidRDefault="00E4152B">
      <w:pPr>
        <w:numPr>
          <w:ilvl w:val="1"/>
          <w:numId w:val="26"/>
        </w:numPr>
        <w:spacing w:after="41"/>
        <w:ind w:right="80" w:firstLine="67"/>
      </w:pPr>
      <w:r>
        <w:rPr>
          <w:sz w:val="22"/>
        </w:rPr>
        <w:t xml:space="preserve">No valor acima estão incluídas todas as despesas ordinárias diretas e indiretas decorrentes da execução do contrato, inclusive tributos e/ou impostos, encargos sociais, trabalhistas, previdenciários, fiscais e comerciais incidentes, taxa de administração, frete, seguro e outros necessários ao cumprimento integral do objeto da contratação.  </w:t>
      </w:r>
    </w:p>
    <w:p w:rsidR="00C962BA" w:rsidRDefault="00E4152B">
      <w:pPr>
        <w:numPr>
          <w:ilvl w:val="1"/>
          <w:numId w:val="26"/>
        </w:numPr>
        <w:spacing w:after="41"/>
        <w:ind w:right="80" w:firstLine="67"/>
      </w:pPr>
      <w:r>
        <w:rPr>
          <w:sz w:val="22"/>
        </w:rPr>
        <w:t xml:space="preserve">O Órgão/Entidade efetuará o pagamento ao fornecedor, através de crédito em conta corrente mantida pelo mesmo, ou por meio de cheque, no prazo máximo de </w:t>
      </w:r>
      <w:proofErr w:type="gramStart"/>
      <w:r>
        <w:rPr>
          <w:b/>
          <w:sz w:val="22"/>
          <w:shd w:val="clear" w:color="auto" w:fill="FFFF00"/>
        </w:rPr>
        <w:t>[ .</w:t>
      </w:r>
      <w:proofErr w:type="gramEnd"/>
      <w:r>
        <w:rPr>
          <w:b/>
          <w:sz w:val="22"/>
          <w:shd w:val="clear" w:color="auto" w:fill="FFFF00"/>
        </w:rPr>
        <w:t xml:space="preserve"> ]</w:t>
      </w:r>
      <w:r>
        <w:rPr>
          <w:b/>
          <w:sz w:val="22"/>
        </w:rPr>
        <w:t xml:space="preserve"> </w:t>
      </w:r>
      <w:r>
        <w:rPr>
          <w:sz w:val="22"/>
        </w:rPr>
        <w:t>(</w:t>
      </w:r>
      <w:r>
        <w:rPr>
          <w:b/>
          <w:sz w:val="22"/>
          <w:shd w:val="clear" w:color="auto" w:fill="FFFF00"/>
        </w:rPr>
        <w:t>[ . ]</w:t>
      </w:r>
      <w:r>
        <w:rPr>
          <w:sz w:val="22"/>
        </w:rPr>
        <w:t xml:space="preserve">) </w:t>
      </w:r>
      <w:proofErr w:type="gramStart"/>
      <w:r>
        <w:rPr>
          <w:sz w:val="22"/>
        </w:rPr>
        <w:t>dias</w:t>
      </w:r>
      <w:proofErr w:type="gramEnd"/>
      <w:r>
        <w:rPr>
          <w:sz w:val="22"/>
        </w:rPr>
        <w:t xml:space="preserve"> corridos contados a partir da data da apresentação da nota fiscal/fatura discriminativa acompanhada da correspondente Autorização de Fornecimento (A.F), com o respectivo comprovante de que o fornecimento foi realizado a contento.  </w:t>
      </w:r>
    </w:p>
    <w:p w:rsidR="00C962BA" w:rsidRDefault="00E4152B">
      <w:pPr>
        <w:numPr>
          <w:ilvl w:val="1"/>
          <w:numId w:val="26"/>
        </w:numPr>
        <w:spacing w:after="148"/>
        <w:ind w:right="80" w:firstLine="67"/>
      </w:pPr>
      <w:r>
        <w:rPr>
          <w:sz w:val="22"/>
        </w:rPr>
        <w:t xml:space="preserve">Para cada Nota de Empenho, o fornecedor deverá emitir uma única nota fiscal/fatura.  </w:t>
      </w:r>
    </w:p>
    <w:p w:rsidR="00C962BA" w:rsidRDefault="00E4152B">
      <w:pPr>
        <w:numPr>
          <w:ilvl w:val="1"/>
          <w:numId w:val="25"/>
        </w:numPr>
        <w:spacing w:after="236"/>
        <w:ind w:right="121"/>
      </w:pPr>
      <w:r>
        <w:rPr>
          <w:sz w:val="22"/>
        </w:rPr>
        <w:lastRenderedPageBreak/>
        <w:t xml:space="preserve">Por ocasião do pagamento, o fornecedor deverá apresentar Nota Fiscal Eletrônica, em conformidade com a legislação aplicável ao fornecimento destinado à administração pública, juntamente com todas as certidões exigidas para habilitação fiscal  </w:t>
      </w:r>
    </w:p>
    <w:p w:rsidR="00C962BA" w:rsidRDefault="00E4152B">
      <w:pPr>
        <w:spacing w:after="3" w:line="259" w:lineRule="auto"/>
        <w:ind w:left="545" w:right="0" w:firstLine="0"/>
        <w:jc w:val="left"/>
      </w:pPr>
      <w:r>
        <w:rPr>
          <w:rFonts w:ascii="Calibri" w:eastAsia="Calibri" w:hAnsi="Calibri" w:cs="Calibri"/>
          <w:noProof/>
          <w:sz w:val="22"/>
        </w:rPr>
        <mc:AlternateContent>
          <mc:Choice Requires="wpg">
            <w:drawing>
              <wp:inline distT="0" distB="0" distL="0" distR="0">
                <wp:extent cx="6339586" cy="18288"/>
                <wp:effectExtent l="0" t="0" r="0" b="0"/>
                <wp:docPr id="76187" name="Group 76187"/>
                <wp:cNvGraphicFramePr/>
                <a:graphic xmlns:a="http://schemas.openxmlformats.org/drawingml/2006/main">
                  <a:graphicData uri="http://schemas.microsoft.com/office/word/2010/wordprocessingGroup">
                    <wpg:wgp>
                      <wpg:cNvGrpSpPr/>
                      <wpg:grpSpPr>
                        <a:xfrm>
                          <a:off x="0" y="0"/>
                          <a:ext cx="6339586" cy="18288"/>
                          <a:chOff x="0" y="0"/>
                          <a:chExt cx="6339586" cy="18288"/>
                        </a:xfrm>
                      </wpg:grpSpPr>
                      <wps:wsp>
                        <wps:cNvPr id="80836" name="Shape 80836"/>
                        <wps:cNvSpPr/>
                        <wps:spPr>
                          <a:xfrm>
                            <a:off x="0" y="2"/>
                            <a:ext cx="6339586" cy="18286"/>
                          </a:xfrm>
                          <a:custGeom>
                            <a:avLst/>
                            <a:gdLst/>
                            <a:ahLst/>
                            <a:cxnLst/>
                            <a:rect l="0" t="0" r="0" b="0"/>
                            <a:pathLst>
                              <a:path w="6339586" h="18286">
                                <a:moveTo>
                                  <a:pt x="0" y="0"/>
                                </a:moveTo>
                                <a:lnTo>
                                  <a:pt x="6339586" y="0"/>
                                </a:lnTo>
                                <a:lnTo>
                                  <a:pt x="6339586"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0837" name="Shape 80837"/>
                        <wps:cNvSpPr/>
                        <wps:spPr>
                          <a:xfrm>
                            <a:off x="0" y="0"/>
                            <a:ext cx="6339205" cy="17780"/>
                          </a:xfrm>
                          <a:custGeom>
                            <a:avLst/>
                            <a:gdLst/>
                            <a:ahLst/>
                            <a:cxnLst/>
                            <a:rect l="0" t="0" r="0" b="0"/>
                            <a:pathLst>
                              <a:path w="6339205" h="17780">
                                <a:moveTo>
                                  <a:pt x="0" y="0"/>
                                </a:moveTo>
                                <a:lnTo>
                                  <a:pt x="6339205" y="0"/>
                                </a:lnTo>
                                <a:lnTo>
                                  <a:pt x="6339205" y="17780"/>
                                </a:lnTo>
                                <a:lnTo>
                                  <a:pt x="0" y="1778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6187" style="width:499.18pt;height:1.44pt;mso-position-horizontal-relative:char;mso-position-vertical-relative:line" coordsize="63395,182">
                <v:shape id="Shape 80838" style="position:absolute;width:63395;height:182;left:0;top:0;" coordsize="6339586,18286" path="m0,0l6339586,0l6339586,18286l0,18286l0,0">
                  <v:stroke weight="0pt" endcap="flat" joinstyle="miter" miterlimit="10" on="false" color="#000000" opacity="0"/>
                  <v:fill on="true" color="#000000"/>
                </v:shape>
                <v:shape id="Shape 80839" style="position:absolute;width:63392;height:177;left:0;top:0;" coordsize="6339205,17780" path="m0,0l6339205,0l6339205,17780l0,17780l0,0">
                  <v:stroke weight="0pt" endcap="flat" joinstyle="miter" miterlimit="10" on="false" color="#000000" opacity="0"/>
                  <v:fill on="true" color="#000000"/>
                </v:shape>
              </v:group>
            </w:pict>
          </mc:Fallback>
        </mc:AlternateContent>
      </w:r>
    </w:p>
    <w:p w:rsidR="00C962BA" w:rsidRDefault="00E4152B">
      <w:pPr>
        <w:spacing w:after="0" w:line="259" w:lineRule="auto"/>
        <w:ind w:left="0" w:right="0" w:firstLine="0"/>
        <w:jc w:val="left"/>
      </w:pPr>
      <w:r>
        <w:rPr>
          <w:sz w:val="20"/>
        </w:rPr>
        <w:t xml:space="preserve"> </w:t>
      </w:r>
    </w:p>
    <w:p w:rsidR="00C962BA" w:rsidRDefault="00E4152B">
      <w:pPr>
        <w:numPr>
          <w:ilvl w:val="1"/>
          <w:numId w:val="25"/>
        </w:numPr>
        <w:spacing w:after="41"/>
        <w:ind w:right="121"/>
      </w:pPr>
      <w:r>
        <w:rPr>
          <w:sz w:val="22"/>
        </w:rPr>
        <w:t xml:space="preserve">Nenhum pagamento isentará o FORNECEDOR das suas responsabilidades e obrigações, nem implicará aceitação definitiva do fornecimento.  </w:t>
      </w:r>
    </w:p>
    <w:p w:rsidR="00C962BA" w:rsidRDefault="00E4152B">
      <w:pPr>
        <w:numPr>
          <w:ilvl w:val="1"/>
          <w:numId w:val="25"/>
        </w:numPr>
        <w:spacing w:after="0"/>
        <w:ind w:right="121"/>
      </w:pPr>
      <w:r>
        <w:rPr>
          <w:sz w:val="22"/>
        </w:rPr>
        <w:t xml:space="preserve">Casos de eventuais atrasos de pagamento, desde que a CONTRATADA não tenha concorrido, de alguma forma, para tanto, fica convencionado que a taxa de compensação financeira devida pelo CONTRATANTE, entre a data do vencimento e o efetivo adimplemento da parcela, é calculada mediante a aplicação da seguinte formula:  </w:t>
      </w:r>
    </w:p>
    <w:p w:rsidR="00C962BA" w:rsidRDefault="00E4152B">
      <w:pPr>
        <w:spacing w:after="0"/>
        <w:ind w:left="152" w:right="0"/>
      </w:pPr>
      <w:r>
        <w:rPr>
          <w:sz w:val="22"/>
        </w:rPr>
        <w:t xml:space="preserve">EM= I x N x VP, sendo:  </w:t>
      </w:r>
    </w:p>
    <w:p w:rsidR="00C962BA" w:rsidRDefault="00E4152B">
      <w:pPr>
        <w:spacing w:after="0"/>
        <w:ind w:left="152" w:right="0"/>
      </w:pPr>
      <w:r>
        <w:rPr>
          <w:sz w:val="22"/>
        </w:rPr>
        <w:t xml:space="preserve">EM= Encargos Moratórios;  </w:t>
      </w:r>
    </w:p>
    <w:p w:rsidR="00C962BA" w:rsidRDefault="00E4152B">
      <w:pPr>
        <w:spacing w:after="0"/>
        <w:ind w:left="152" w:right="118"/>
      </w:pPr>
      <w:r>
        <w:rPr>
          <w:sz w:val="22"/>
        </w:rPr>
        <w:t xml:space="preserve">N= </w:t>
      </w:r>
      <w:proofErr w:type="spellStart"/>
      <w:r>
        <w:rPr>
          <w:sz w:val="22"/>
        </w:rPr>
        <w:t>Numero</w:t>
      </w:r>
      <w:proofErr w:type="spellEnd"/>
      <w:r>
        <w:rPr>
          <w:sz w:val="22"/>
        </w:rPr>
        <w:t xml:space="preserve"> de dias entre a data prevista para pagamento e a do efetivo pagamento; VP = Valor da parcela a ser paga.  I= Índice de compensação financeira= 0,00016438, assim apurado:  </w:t>
      </w:r>
    </w:p>
    <w:p w:rsidR="00C962BA" w:rsidRDefault="00E4152B">
      <w:pPr>
        <w:tabs>
          <w:tab w:val="center" w:pos="1331"/>
          <w:tab w:val="center" w:pos="4922"/>
        </w:tabs>
        <w:spacing w:after="0"/>
        <w:ind w:left="0" w:right="0" w:firstLine="0"/>
        <w:jc w:val="left"/>
      </w:pPr>
      <w:r>
        <w:rPr>
          <w:rFonts w:ascii="Calibri" w:eastAsia="Calibri" w:hAnsi="Calibri" w:cs="Calibri"/>
          <w:sz w:val="22"/>
        </w:rPr>
        <w:t xml:space="preserve"> </w:t>
      </w:r>
      <w:r>
        <w:rPr>
          <w:rFonts w:ascii="Calibri" w:eastAsia="Calibri" w:hAnsi="Calibri" w:cs="Calibri"/>
          <w:sz w:val="22"/>
        </w:rPr>
        <w:tab/>
      </w:r>
      <w:r>
        <w:rPr>
          <w:sz w:val="22"/>
        </w:rPr>
        <w:t>I= (</w:t>
      </w:r>
      <w:proofErr w:type="gramStart"/>
      <w:r>
        <w:rPr>
          <w:sz w:val="22"/>
        </w:rPr>
        <w:t xml:space="preserve">TX)  </w:t>
      </w:r>
      <w:r>
        <w:rPr>
          <w:sz w:val="22"/>
        </w:rPr>
        <w:tab/>
      </w:r>
      <w:proofErr w:type="gramEnd"/>
      <w:r>
        <w:rPr>
          <w:sz w:val="22"/>
        </w:rPr>
        <w:t xml:space="preserve">I = 6/100) 365  </w:t>
      </w:r>
    </w:p>
    <w:p w:rsidR="00C962BA" w:rsidRDefault="00E4152B">
      <w:pPr>
        <w:spacing w:after="0"/>
        <w:ind w:left="152" w:right="0"/>
      </w:pPr>
      <w:r>
        <w:rPr>
          <w:sz w:val="22"/>
        </w:rPr>
        <w:t xml:space="preserve">I= 0, 00016438  </w:t>
      </w:r>
    </w:p>
    <w:p w:rsidR="00C962BA" w:rsidRDefault="00E4152B">
      <w:pPr>
        <w:spacing w:after="16"/>
        <w:ind w:left="152" w:right="0"/>
      </w:pPr>
      <w:r>
        <w:rPr>
          <w:sz w:val="22"/>
        </w:rPr>
        <w:t xml:space="preserve">TX = Percentual da taxa anual = 6%.  </w:t>
      </w:r>
    </w:p>
    <w:p w:rsidR="00C962BA" w:rsidRDefault="00E4152B">
      <w:pPr>
        <w:spacing w:after="0" w:line="259" w:lineRule="auto"/>
        <w:ind w:left="0" w:right="0" w:firstLine="0"/>
        <w:jc w:val="left"/>
      </w:pPr>
      <w:r>
        <w:rPr>
          <w:sz w:val="22"/>
        </w:rPr>
        <w:t xml:space="preserve">  </w:t>
      </w:r>
    </w:p>
    <w:p w:rsidR="00C962BA" w:rsidRDefault="00E4152B">
      <w:pPr>
        <w:shd w:val="clear" w:color="auto" w:fill="BEBEBE"/>
        <w:tabs>
          <w:tab w:val="center" w:pos="10193"/>
        </w:tabs>
        <w:spacing w:after="31" w:line="259" w:lineRule="auto"/>
        <w:ind w:left="175" w:right="0" w:firstLine="0"/>
        <w:jc w:val="left"/>
      </w:pPr>
      <w:r>
        <w:rPr>
          <w:b/>
          <w:sz w:val="22"/>
        </w:rPr>
        <w:t>10.</w:t>
      </w:r>
      <w:r>
        <w:rPr>
          <w:rFonts w:ascii="Arial" w:eastAsia="Arial" w:hAnsi="Arial" w:cs="Arial"/>
          <w:b/>
          <w:sz w:val="22"/>
        </w:rPr>
        <w:t xml:space="preserve"> </w:t>
      </w:r>
      <w:r>
        <w:rPr>
          <w:b/>
          <w:sz w:val="22"/>
        </w:rPr>
        <w:t xml:space="preserve">DAS PENALIDADES:  </w:t>
      </w:r>
      <w:r>
        <w:rPr>
          <w:b/>
          <w:sz w:val="22"/>
        </w:rPr>
        <w:tab/>
        <w:t xml:space="preserve"> </w:t>
      </w:r>
      <w:r>
        <w:rPr>
          <w:sz w:val="22"/>
        </w:rPr>
        <w:t xml:space="preserve"> </w:t>
      </w:r>
    </w:p>
    <w:p w:rsidR="00C962BA" w:rsidRDefault="00E4152B">
      <w:pPr>
        <w:spacing w:after="41"/>
        <w:ind w:left="1085" w:right="998" w:hanging="1085"/>
      </w:pPr>
      <w:r>
        <w:rPr>
          <w:rFonts w:ascii="Calibri" w:eastAsia="Calibri" w:hAnsi="Calibri" w:cs="Calibri"/>
          <w:sz w:val="22"/>
        </w:rPr>
        <w:t xml:space="preserve"> </w:t>
      </w:r>
      <w:r>
        <w:rPr>
          <w:rFonts w:ascii="Calibri" w:eastAsia="Calibri" w:hAnsi="Calibri" w:cs="Calibri"/>
          <w:sz w:val="22"/>
        </w:rPr>
        <w:tab/>
      </w:r>
      <w:r>
        <w:rPr>
          <w:sz w:val="22"/>
        </w:rPr>
        <w:t>I.</w:t>
      </w:r>
      <w:r>
        <w:rPr>
          <w:rFonts w:ascii="Arial" w:eastAsia="Arial" w:hAnsi="Arial" w:cs="Arial"/>
          <w:sz w:val="22"/>
        </w:rPr>
        <w:t xml:space="preserve"> </w:t>
      </w:r>
      <w:proofErr w:type="gramStart"/>
      <w:r>
        <w:rPr>
          <w:rFonts w:ascii="Arial" w:eastAsia="Arial" w:hAnsi="Arial" w:cs="Arial"/>
          <w:sz w:val="22"/>
        </w:rPr>
        <w:t xml:space="preserve"> </w:t>
      </w:r>
      <w:r>
        <w:rPr>
          <w:rFonts w:ascii="Arial" w:eastAsia="Arial" w:hAnsi="Arial" w:cs="Arial"/>
          <w:sz w:val="22"/>
        </w:rPr>
        <w:tab/>
      </w:r>
      <w:r>
        <w:rPr>
          <w:sz w:val="22"/>
        </w:rPr>
        <w:t>Comete</w:t>
      </w:r>
      <w:proofErr w:type="gramEnd"/>
      <w:r>
        <w:rPr>
          <w:sz w:val="22"/>
        </w:rPr>
        <w:t xml:space="preserve"> infração administrativa, nos termos da Lei Federal nº 14.133/2021, a contratada que:  </w:t>
      </w:r>
      <w:r>
        <w:t>a)</w:t>
      </w:r>
      <w:r>
        <w:rPr>
          <w:rFonts w:ascii="Arial" w:eastAsia="Arial" w:hAnsi="Arial" w:cs="Arial"/>
        </w:rPr>
        <w:t xml:space="preserve"> </w:t>
      </w:r>
      <w:r>
        <w:rPr>
          <w:sz w:val="22"/>
        </w:rPr>
        <w:t xml:space="preserve">dar causa à inexecução parcial do contrato;  </w:t>
      </w:r>
    </w:p>
    <w:p w:rsidR="00C962BA" w:rsidRDefault="00E4152B">
      <w:pPr>
        <w:numPr>
          <w:ilvl w:val="0"/>
          <w:numId w:val="28"/>
        </w:numPr>
        <w:spacing w:after="41"/>
        <w:ind w:right="0" w:hanging="305"/>
      </w:pPr>
      <w:proofErr w:type="gramStart"/>
      <w:r>
        <w:rPr>
          <w:sz w:val="22"/>
        </w:rPr>
        <w:t>dar</w:t>
      </w:r>
      <w:proofErr w:type="gramEnd"/>
      <w:r>
        <w:rPr>
          <w:sz w:val="22"/>
        </w:rPr>
        <w:t xml:space="preserve"> causa à inexecução parcial do contrato que cause grave dano à Administração, ao funcionamento dos serviços públicos ou ao interesse coletivo;  </w:t>
      </w:r>
    </w:p>
    <w:p w:rsidR="00C962BA" w:rsidRDefault="00E4152B">
      <w:pPr>
        <w:numPr>
          <w:ilvl w:val="0"/>
          <w:numId w:val="28"/>
        </w:numPr>
        <w:spacing w:after="41"/>
        <w:ind w:right="0" w:hanging="305"/>
      </w:pPr>
      <w:proofErr w:type="gramStart"/>
      <w:r>
        <w:rPr>
          <w:sz w:val="22"/>
        </w:rPr>
        <w:t>dar</w:t>
      </w:r>
      <w:proofErr w:type="gramEnd"/>
      <w:r>
        <w:rPr>
          <w:sz w:val="22"/>
        </w:rPr>
        <w:t xml:space="preserve"> causa à inexecução total do contrato;  </w:t>
      </w:r>
    </w:p>
    <w:p w:rsidR="00C962BA" w:rsidRDefault="00E4152B">
      <w:pPr>
        <w:numPr>
          <w:ilvl w:val="0"/>
          <w:numId w:val="28"/>
        </w:numPr>
        <w:spacing w:after="41"/>
        <w:ind w:right="0" w:hanging="305"/>
      </w:pPr>
      <w:r>
        <w:rPr>
          <w:sz w:val="22"/>
        </w:rPr>
        <w:t xml:space="preserve">Não celebrar o contrato ou não entregar a documentação exigida para a contratação, quando convocado dentro do prazo de validade de sua proposta;  </w:t>
      </w:r>
    </w:p>
    <w:p w:rsidR="00C962BA" w:rsidRDefault="00E4152B">
      <w:pPr>
        <w:numPr>
          <w:ilvl w:val="0"/>
          <w:numId w:val="28"/>
        </w:numPr>
        <w:spacing w:after="41"/>
        <w:ind w:right="0" w:hanging="305"/>
      </w:pPr>
      <w:r>
        <w:rPr>
          <w:sz w:val="22"/>
        </w:rPr>
        <w:t xml:space="preserve">Ensejar o retardamento da execução ou da entrega do objeto da licitação sem motivo justificado;  </w:t>
      </w:r>
    </w:p>
    <w:p w:rsidR="00C962BA" w:rsidRDefault="00E4152B">
      <w:pPr>
        <w:numPr>
          <w:ilvl w:val="0"/>
          <w:numId w:val="28"/>
        </w:numPr>
        <w:spacing w:after="41"/>
        <w:ind w:right="0" w:hanging="305"/>
      </w:pPr>
      <w:r>
        <w:rPr>
          <w:sz w:val="22"/>
        </w:rPr>
        <w:t xml:space="preserve">Apresentar declaração ou documentação falsa exigida para o certame ou prestar declaração falsa durante a licitação ou a execução do contrato;  </w:t>
      </w:r>
    </w:p>
    <w:p w:rsidR="00C962BA" w:rsidRDefault="00E4152B">
      <w:pPr>
        <w:numPr>
          <w:ilvl w:val="0"/>
          <w:numId w:val="28"/>
        </w:numPr>
        <w:spacing w:after="41"/>
        <w:ind w:right="0" w:hanging="305"/>
      </w:pPr>
      <w:r>
        <w:rPr>
          <w:sz w:val="22"/>
        </w:rPr>
        <w:t xml:space="preserve">Fraudar a licitação ou praticar ato fraudulento na execução do contrato;  </w:t>
      </w:r>
    </w:p>
    <w:p w:rsidR="00C962BA" w:rsidRDefault="00E4152B">
      <w:pPr>
        <w:numPr>
          <w:ilvl w:val="0"/>
          <w:numId w:val="28"/>
        </w:numPr>
        <w:spacing w:after="41"/>
        <w:ind w:right="0" w:hanging="305"/>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simplePos x="0" y="0"/>
                <wp:positionH relativeFrom="page">
                  <wp:posOffset>355092</wp:posOffset>
                </wp:positionH>
                <wp:positionV relativeFrom="page">
                  <wp:posOffset>-9338</wp:posOffset>
                </wp:positionV>
                <wp:extent cx="3048" cy="13496"/>
                <wp:effectExtent l="0" t="0" r="0" b="0"/>
                <wp:wrapTopAndBottom/>
                <wp:docPr id="76182" name="Group 76182"/>
                <wp:cNvGraphicFramePr/>
                <a:graphic xmlns:a="http://schemas.openxmlformats.org/drawingml/2006/main">
                  <a:graphicData uri="http://schemas.microsoft.com/office/word/2010/wordprocessingGroup">
                    <wpg:wgp>
                      <wpg:cNvGrpSpPr/>
                      <wpg:grpSpPr>
                        <a:xfrm>
                          <a:off x="0" y="0"/>
                          <a:ext cx="3048" cy="13496"/>
                          <a:chOff x="0" y="0"/>
                          <a:chExt cx="3048" cy="13496"/>
                        </a:xfrm>
                      </wpg:grpSpPr>
                      <wps:wsp>
                        <wps:cNvPr id="11023" name="Rectangle 11023"/>
                        <wps:cNvSpPr/>
                        <wps:spPr>
                          <a:xfrm>
                            <a:off x="0" y="0"/>
                            <a:ext cx="4054" cy="17950"/>
                          </a:xfrm>
                          <a:prstGeom prst="rect">
                            <a:avLst/>
                          </a:prstGeom>
                          <a:ln>
                            <a:noFill/>
                          </a:ln>
                        </wps:spPr>
                        <wps:txbx>
                          <w:txbxContent>
                            <w:p w:rsidR="00E4152B" w:rsidRDefault="00E4152B">
                              <w:pPr>
                                <w:spacing w:after="160" w:line="259" w:lineRule="auto"/>
                                <w:ind w:left="0" w:right="0" w:firstLine="0"/>
                                <w:jc w:val="left"/>
                              </w:pPr>
                              <w:r>
                                <w:rPr>
                                  <w:sz w:val="2"/>
                                </w:rPr>
                                <w:t xml:space="preserve"> </w:t>
                              </w:r>
                            </w:p>
                          </w:txbxContent>
                        </wps:txbx>
                        <wps:bodyPr horzOverflow="overflow" vert="horz" lIns="0" tIns="0" rIns="0" bIns="0" rtlCol="0">
                          <a:noAutofit/>
                        </wps:bodyPr>
                      </wps:wsp>
                    </wpg:wgp>
                  </a:graphicData>
                </a:graphic>
              </wp:anchor>
            </w:drawing>
          </mc:Choice>
          <mc:Fallback>
            <w:pict>
              <v:group id="Group 76182" o:spid="_x0000_s1028" style="position:absolute;left:0;text-align:left;margin-left:27.95pt;margin-top:-.75pt;width:.25pt;height:1.05pt;z-index:251665408;mso-position-horizontal-relative:page;mso-position-vertical-relative:page" coordsize="3048,134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">
                <v:rect id="Rectangle 11023" o:spid="_x0000_s1029" style="position:absolute;width:4054;height:179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" filled="f" stroked="f">
                  <v:textbox inset="0,0,0,0">
                    <w:txbxContent>
                      <w:p w:rsidR="00E4152B" w:rsidRDefault="00E4152B">
                        <w:pPr>
                          <w:spacing w:after="160" w:line="259" w:lineRule="auto"/>
                          <w:ind w:left="0" w:right="0" w:firstLine="0"/>
                          <w:jc w:val="left"/>
                        </w:pPr>
                        <w:r>
                          <w:rPr>
                            <w:sz w:val="2"/>
                          </w:rPr>
                          <w:t xml:space="preserve"> </w:t>
                        </w:r>
                      </w:p>
                    </w:txbxContent>
                  </v:textbox>
                </v:rect>
                <w10:wrap type="topAndBottom" anchorx="page" anchory="page"/>
              </v:group>
            </w:pict>
          </mc:Fallback>
        </mc:AlternateContent>
      </w:r>
      <w:r>
        <w:rPr>
          <w:sz w:val="22"/>
        </w:rPr>
        <w:t xml:space="preserve">Comportar-se de modo inidôneo ou cometer fraude de qualquer natureza;  </w:t>
      </w:r>
    </w:p>
    <w:p w:rsidR="00C962BA" w:rsidRDefault="00E4152B">
      <w:pPr>
        <w:numPr>
          <w:ilvl w:val="0"/>
          <w:numId w:val="28"/>
        </w:numPr>
        <w:spacing w:after="41"/>
        <w:ind w:right="0" w:hanging="305"/>
      </w:pPr>
      <w:r>
        <w:rPr>
          <w:sz w:val="22"/>
        </w:rPr>
        <w:t xml:space="preserve">Praticar atos ilícitos com vistas a frustrar os objetivos da licitação;  </w:t>
      </w:r>
    </w:p>
    <w:p w:rsidR="00C962BA" w:rsidRDefault="00E4152B">
      <w:pPr>
        <w:numPr>
          <w:ilvl w:val="0"/>
          <w:numId w:val="28"/>
        </w:numPr>
        <w:spacing w:after="41"/>
        <w:ind w:right="0" w:hanging="305"/>
      </w:pPr>
      <w:r>
        <w:rPr>
          <w:sz w:val="22"/>
        </w:rPr>
        <w:t>Praticar ato lesivo previsto no</w:t>
      </w:r>
      <w:hyperlink r:id="rId80" w:anchor="art5">
        <w:r>
          <w:rPr>
            <w:sz w:val="22"/>
          </w:rPr>
          <w:t xml:space="preserve"> </w:t>
        </w:r>
      </w:hyperlink>
      <w:hyperlink r:id="rId81" w:anchor="art5">
        <w:r>
          <w:rPr>
            <w:sz w:val="22"/>
          </w:rPr>
          <w:t>art. 5</w:t>
        </w:r>
      </w:hyperlink>
      <w:hyperlink r:id="rId82" w:anchor="art5">
        <w:r>
          <w:rPr>
            <w:sz w:val="22"/>
          </w:rPr>
          <w:t>º</w:t>
        </w:r>
      </w:hyperlink>
      <w:hyperlink r:id="rId83" w:anchor="art5">
        <w:r>
          <w:rPr>
            <w:sz w:val="22"/>
          </w:rPr>
          <w:t xml:space="preserve"> </w:t>
        </w:r>
      </w:hyperlink>
      <w:hyperlink r:id="rId84" w:anchor="art5">
        <w:r>
          <w:rPr>
            <w:sz w:val="22"/>
          </w:rPr>
          <w:t>d</w:t>
        </w:r>
      </w:hyperlink>
      <w:hyperlink r:id="rId85" w:anchor="art5">
        <w:r>
          <w:rPr>
            <w:sz w:val="22"/>
          </w:rPr>
          <w:t>a</w:t>
        </w:r>
      </w:hyperlink>
      <w:hyperlink r:id="rId86" w:anchor="art5">
        <w:r>
          <w:rPr>
            <w:sz w:val="22"/>
          </w:rPr>
          <w:t xml:space="preserve"> </w:t>
        </w:r>
      </w:hyperlink>
      <w:hyperlink r:id="rId87" w:anchor="art5">
        <w:r>
          <w:rPr>
            <w:sz w:val="22"/>
          </w:rPr>
          <w:t>Lei n</w:t>
        </w:r>
      </w:hyperlink>
      <w:hyperlink r:id="rId88" w:anchor="art5">
        <w:r>
          <w:rPr>
            <w:sz w:val="22"/>
          </w:rPr>
          <w:t>º</w:t>
        </w:r>
      </w:hyperlink>
      <w:hyperlink r:id="rId89" w:anchor="art5">
        <w:r>
          <w:rPr>
            <w:sz w:val="22"/>
          </w:rPr>
          <w:t xml:space="preserve"> </w:t>
        </w:r>
      </w:hyperlink>
      <w:hyperlink r:id="rId90" w:anchor="art5">
        <w:r>
          <w:rPr>
            <w:sz w:val="22"/>
          </w:rPr>
          <w:t>12.846, d</w:t>
        </w:r>
      </w:hyperlink>
      <w:hyperlink r:id="rId91" w:anchor="art5">
        <w:r>
          <w:rPr>
            <w:sz w:val="22"/>
          </w:rPr>
          <w:t>e</w:t>
        </w:r>
      </w:hyperlink>
      <w:hyperlink r:id="rId92" w:anchor="art5">
        <w:r>
          <w:rPr>
            <w:sz w:val="22"/>
          </w:rPr>
          <w:t xml:space="preserve"> </w:t>
        </w:r>
      </w:hyperlink>
      <w:hyperlink r:id="rId93" w:anchor="art5">
        <w:r>
          <w:rPr>
            <w:sz w:val="22"/>
          </w:rPr>
          <w:t>1º d</w:t>
        </w:r>
      </w:hyperlink>
      <w:hyperlink r:id="rId94" w:anchor="art5">
        <w:r>
          <w:rPr>
            <w:sz w:val="22"/>
          </w:rPr>
          <w:t>e</w:t>
        </w:r>
      </w:hyperlink>
      <w:hyperlink r:id="rId95" w:anchor="art5">
        <w:r>
          <w:rPr>
            <w:sz w:val="22"/>
          </w:rPr>
          <w:t xml:space="preserve"> </w:t>
        </w:r>
      </w:hyperlink>
      <w:hyperlink r:id="rId96" w:anchor="art5">
        <w:r>
          <w:rPr>
            <w:sz w:val="22"/>
          </w:rPr>
          <w:t>agosto d</w:t>
        </w:r>
      </w:hyperlink>
      <w:hyperlink r:id="rId97" w:anchor="art5">
        <w:r>
          <w:rPr>
            <w:sz w:val="22"/>
          </w:rPr>
          <w:t>e</w:t>
        </w:r>
      </w:hyperlink>
      <w:hyperlink r:id="rId98" w:anchor="art5">
        <w:r>
          <w:rPr>
            <w:sz w:val="22"/>
          </w:rPr>
          <w:t xml:space="preserve"> </w:t>
        </w:r>
      </w:hyperlink>
      <w:hyperlink r:id="rId99" w:anchor="art5">
        <w:r>
          <w:rPr>
            <w:sz w:val="22"/>
          </w:rPr>
          <w:t>2013</w:t>
        </w:r>
      </w:hyperlink>
      <w:hyperlink r:id="rId100" w:anchor="art5">
        <w:r>
          <w:rPr>
            <w:sz w:val="22"/>
          </w:rPr>
          <w:t>.</w:t>
        </w:r>
      </w:hyperlink>
      <w:hyperlink r:id="rId101" w:anchor="art5">
        <w:r>
          <w:rPr>
            <w:sz w:val="22"/>
          </w:rPr>
          <w:t xml:space="preserve">  </w:t>
        </w:r>
      </w:hyperlink>
    </w:p>
    <w:p w:rsidR="00C962BA" w:rsidRDefault="00E4152B">
      <w:pPr>
        <w:numPr>
          <w:ilvl w:val="0"/>
          <w:numId w:val="29"/>
        </w:numPr>
        <w:spacing w:after="17"/>
        <w:ind w:left="514" w:right="84" w:hanging="296"/>
      </w:pPr>
      <w:r>
        <w:rPr>
          <w:sz w:val="22"/>
        </w:rPr>
        <w:t>- A Contratada que cometer qualquer das infrações discriminadas no subitem anterior ficará sujeita, sem prejuízo da responsabilidade civil e criminal, às seguintes sanções: e)</w:t>
      </w:r>
      <w:r>
        <w:rPr>
          <w:rFonts w:ascii="Arial" w:eastAsia="Arial" w:hAnsi="Arial" w:cs="Arial"/>
          <w:sz w:val="22"/>
        </w:rPr>
        <w:t xml:space="preserve"> </w:t>
      </w:r>
      <w:proofErr w:type="gramStart"/>
      <w:r>
        <w:rPr>
          <w:sz w:val="22"/>
        </w:rPr>
        <w:t xml:space="preserve">Advertência;  </w:t>
      </w:r>
      <w:r>
        <w:t>f</w:t>
      </w:r>
      <w:proofErr w:type="gramEnd"/>
      <w:r>
        <w:t>)</w:t>
      </w:r>
      <w:r>
        <w:rPr>
          <w:rFonts w:ascii="Arial" w:eastAsia="Arial" w:hAnsi="Arial" w:cs="Arial"/>
        </w:rPr>
        <w:t xml:space="preserve"> </w:t>
      </w:r>
      <w:r>
        <w:rPr>
          <w:sz w:val="22"/>
        </w:rPr>
        <w:t xml:space="preserve">Multa;  </w:t>
      </w:r>
    </w:p>
    <w:p w:rsidR="00C962BA" w:rsidRDefault="00E4152B">
      <w:pPr>
        <w:numPr>
          <w:ilvl w:val="1"/>
          <w:numId w:val="29"/>
        </w:numPr>
        <w:spacing w:after="41"/>
        <w:ind w:left="1363" w:right="0" w:hanging="278"/>
      </w:pPr>
      <w:r>
        <w:rPr>
          <w:sz w:val="22"/>
        </w:rPr>
        <w:t xml:space="preserve">Impedimento de licitar e de contratar;  </w:t>
      </w:r>
    </w:p>
    <w:p w:rsidR="00C962BA" w:rsidRDefault="00E4152B">
      <w:pPr>
        <w:numPr>
          <w:ilvl w:val="1"/>
          <w:numId w:val="29"/>
        </w:numPr>
        <w:spacing w:after="41"/>
        <w:ind w:left="1363" w:right="0" w:hanging="278"/>
      </w:pPr>
      <w:r>
        <w:rPr>
          <w:sz w:val="22"/>
        </w:rPr>
        <w:t xml:space="preserve">Declaração de inidoneidade para licitar ou contratar.  </w:t>
      </w:r>
    </w:p>
    <w:p w:rsidR="00C962BA" w:rsidRDefault="00E4152B">
      <w:pPr>
        <w:numPr>
          <w:ilvl w:val="0"/>
          <w:numId w:val="29"/>
        </w:numPr>
        <w:spacing w:after="41"/>
        <w:ind w:left="514" w:right="84" w:hanging="296"/>
      </w:pPr>
      <w:r>
        <w:rPr>
          <w:sz w:val="22"/>
        </w:rPr>
        <w:t xml:space="preserve">- A penalidade de multa pode ser aplicada cumulativamente com as demais sanções.  </w:t>
      </w:r>
    </w:p>
    <w:p w:rsidR="00C962BA" w:rsidRDefault="00E4152B">
      <w:pPr>
        <w:numPr>
          <w:ilvl w:val="0"/>
          <w:numId w:val="30"/>
        </w:numPr>
        <w:spacing w:after="41"/>
        <w:ind w:left="646" w:right="0" w:hanging="428"/>
      </w:pPr>
      <w:r>
        <w:rPr>
          <w:sz w:val="22"/>
        </w:rPr>
        <w:t xml:space="preserve">Ficará impedida de licitar e contratar com a Administração direta e indireta do Município pelo prazo de até 03 (três) anos, à pessoa física ou jurídica que incorrer nas letras “a”, “b”, “c”, “d”, “e”, do item I, deste Capítulo.  </w:t>
      </w:r>
    </w:p>
    <w:p w:rsidR="00C962BA" w:rsidRDefault="00E4152B">
      <w:pPr>
        <w:numPr>
          <w:ilvl w:val="0"/>
          <w:numId w:val="30"/>
        </w:numPr>
        <w:spacing w:after="41"/>
        <w:ind w:left="646" w:right="0" w:hanging="428"/>
      </w:pPr>
      <w:r>
        <w:rPr>
          <w:sz w:val="22"/>
        </w:rPr>
        <w:t xml:space="preserve">A sanção que trata o subitem anterior poderá ser aplicada juntamente com as multas previstas neste Contrato, garantindo o exercício de previa e ampla defesa  </w:t>
      </w:r>
    </w:p>
    <w:p w:rsidR="00C962BA" w:rsidRDefault="00E4152B">
      <w:pPr>
        <w:numPr>
          <w:ilvl w:val="0"/>
          <w:numId w:val="30"/>
        </w:numPr>
        <w:spacing w:after="41"/>
        <w:ind w:left="646" w:right="0" w:hanging="428"/>
      </w:pPr>
      <w:r>
        <w:rPr>
          <w:sz w:val="22"/>
        </w:rPr>
        <w:t xml:space="preserve">Se dentro do prazo de 05 (cinco) dias, o convocado não assinar o contrato, a Administração convocará os licitantes remanescentes, na ordem de sua qualificação, para assinatura do contrato, em igual prazo e nas mesmas condições </w:t>
      </w:r>
      <w:r>
        <w:rPr>
          <w:sz w:val="22"/>
        </w:rPr>
        <w:lastRenderedPageBreak/>
        <w:t xml:space="preserve">propostas pelo primeiro classificado, inclusive quanto os preços atualizados ou então, revogará o processo, sem prejuízo da aplicação da multa, no valor correspondente 10% (dez por cento) sobre o valor do contrato.  </w:t>
      </w:r>
    </w:p>
    <w:p w:rsidR="00C962BA" w:rsidRDefault="00E4152B">
      <w:pPr>
        <w:numPr>
          <w:ilvl w:val="0"/>
          <w:numId w:val="30"/>
        </w:numPr>
        <w:spacing w:after="41"/>
        <w:ind w:left="646" w:right="0" w:hanging="428"/>
      </w:pPr>
      <w:r>
        <w:rPr>
          <w:sz w:val="22"/>
        </w:rPr>
        <w:t xml:space="preserve">No caso de não entregar o objeto, ficara caracterizado o descumprimento total da obrigação assumida, ficando a Contratada sujeita a multa de 10% (dez por cento) calculada sobre o valor do contrato.  </w:t>
      </w:r>
    </w:p>
    <w:p w:rsidR="00C962BA" w:rsidRDefault="00E4152B">
      <w:pPr>
        <w:numPr>
          <w:ilvl w:val="0"/>
          <w:numId w:val="30"/>
        </w:numPr>
        <w:spacing w:after="41"/>
        <w:ind w:left="646" w:right="0" w:hanging="428"/>
      </w:pPr>
      <w:r>
        <w:rPr>
          <w:sz w:val="22"/>
        </w:rPr>
        <w:t xml:space="preserve">O atraso na entrega do objeto contratado implicara no descumprimento parcial da obrigação assumida, e sujeitara a licitante vencedora do item as seguintes multas, calculadas sobre o valor do item não entregue no prazo avençado:  </w:t>
      </w:r>
    </w:p>
    <w:p w:rsidR="00C962BA" w:rsidRDefault="00E4152B">
      <w:pPr>
        <w:numPr>
          <w:ilvl w:val="1"/>
          <w:numId w:val="30"/>
        </w:numPr>
        <w:spacing w:after="0" w:line="259" w:lineRule="auto"/>
        <w:ind w:right="22" w:hanging="360"/>
      </w:pPr>
      <w:r>
        <w:rPr>
          <w:sz w:val="22"/>
        </w:rPr>
        <w:t xml:space="preserve">Atraso de até 10º (décimo) dia, multa de 1% (um por cento) por dia de atraso, calculada sobre o valor total do </w:t>
      </w:r>
    </w:p>
    <w:p w:rsidR="00C962BA" w:rsidRDefault="00E4152B">
      <w:pPr>
        <w:spacing w:after="41"/>
        <w:ind w:left="963" w:right="0"/>
      </w:pPr>
      <w:r>
        <w:rPr>
          <w:sz w:val="22"/>
        </w:rPr>
        <w:t xml:space="preserve">Pedido de fornecimento  </w:t>
      </w:r>
    </w:p>
    <w:p w:rsidR="00C962BA" w:rsidRDefault="00E4152B">
      <w:pPr>
        <w:numPr>
          <w:ilvl w:val="1"/>
          <w:numId w:val="30"/>
        </w:numPr>
        <w:spacing w:after="41"/>
        <w:ind w:right="22" w:hanging="360"/>
      </w:pPr>
      <w:r>
        <w:rPr>
          <w:sz w:val="22"/>
        </w:rPr>
        <w:t xml:space="preserve">A partir do 11º (décimo primeiro) dia entende-se como inexecução total da obrigação  </w:t>
      </w:r>
    </w:p>
    <w:p w:rsidR="00C962BA" w:rsidRDefault="00C962BA">
      <w:pPr>
        <w:sectPr w:rsidR="00C962BA">
          <w:headerReference w:type="even" r:id="rId102"/>
          <w:headerReference w:type="default" r:id="rId103"/>
          <w:footerReference w:type="even" r:id="rId104"/>
          <w:footerReference w:type="default" r:id="rId105"/>
          <w:headerReference w:type="first" r:id="rId106"/>
          <w:footerReference w:type="first" r:id="rId107"/>
          <w:pgSz w:w="11921" w:h="16850"/>
          <w:pgMar w:top="1589" w:right="446" w:bottom="214" w:left="559" w:header="720" w:footer="720" w:gutter="0"/>
          <w:cols w:space="720"/>
          <w:titlePg/>
        </w:sectPr>
      </w:pPr>
    </w:p>
    <w:p w:rsidR="00C962BA" w:rsidRDefault="00E4152B">
      <w:pPr>
        <w:numPr>
          <w:ilvl w:val="0"/>
          <w:numId w:val="30"/>
        </w:numPr>
        <w:spacing w:after="9"/>
        <w:ind w:left="646" w:right="0" w:hanging="428"/>
      </w:pPr>
      <w:r>
        <w:rPr>
          <w:sz w:val="22"/>
        </w:rPr>
        <w:lastRenderedPageBreak/>
        <w:t xml:space="preserve">Atrasos superiores a 11 (onze) dias deverão ser considerados descumprimento total da obrigação, sendo aplicada a multa de 10% (dez por cento) calculada sobre o valor dos produtos não entregues  </w:t>
      </w:r>
    </w:p>
    <w:p w:rsidR="00C962BA" w:rsidRDefault="00E4152B">
      <w:pPr>
        <w:spacing w:after="12" w:line="268" w:lineRule="auto"/>
        <w:ind w:left="785" w:right="0" w:hanging="567"/>
        <w:jc w:val="left"/>
      </w:pPr>
      <w:proofErr w:type="gramStart"/>
      <w:r>
        <w:rPr>
          <w:sz w:val="22"/>
        </w:rPr>
        <w:t>X As</w:t>
      </w:r>
      <w:proofErr w:type="gramEnd"/>
      <w:r>
        <w:rPr>
          <w:sz w:val="22"/>
        </w:rPr>
        <w:t xml:space="preserve"> multas lançadas pelo Município com base nos itens acima serão deduzidas diretamente dos créditos que a contratada tiver em razão da presente licitação ou, caso não haja débito para o abatimento, deverá ser recolhida aos cofres públicos do Município, via tesouraria, no prazo máximo de 10 (dez) dias corridos, a contar da data de recebimento da notificação enviada pela Prefeitura Municipal.  </w:t>
      </w:r>
    </w:p>
    <w:p w:rsidR="00C962BA" w:rsidRDefault="00E4152B">
      <w:pPr>
        <w:numPr>
          <w:ilvl w:val="0"/>
          <w:numId w:val="31"/>
        </w:numPr>
        <w:spacing w:after="43" w:line="268" w:lineRule="auto"/>
        <w:ind w:right="0" w:hanging="708"/>
      </w:pPr>
      <w:r>
        <w:rPr>
          <w:sz w:val="22"/>
        </w:rPr>
        <w:t xml:space="preserve">As multas previstas não têm caráter compensatório, porém moratório e consequentemente o pagamento delas não exime a Contratada da reparação de eventuais danos, perdas, ou prejuízos que seu ato punível venha a acarretar à Administração.  </w:t>
      </w:r>
    </w:p>
    <w:p w:rsidR="00C962BA" w:rsidRDefault="00E4152B">
      <w:pPr>
        <w:numPr>
          <w:ilvl w:val="0"/>
          <w:numId w:val="31"/>
        </w:numPr>
        <w:spacing w:after="41"/>
        <w:ind w:right="0" w:hanging="708"/>
      </w:pPr>
      <w:r>
        <w:rPr>
          <w:sz w:val="22"/>
        </w:rPr>
        <w:t xml:space="preserve">O valor da multa poderá ser descontado diretamente da nota fiscal/fatura ou de eventual crédito contra o município, sendo que, no caso de multa em valor superior ao crédito existente, a diferença será cobrada na forma da Lei.  </w:t>
      </w:r>
    </w:p>
    <w:p w:rsidR="00C962BA" w:rsidRDefault="00E4152B">
      <w:pPr>
        <w:numPr>
          <w:ilvl w:val="0"/>
          <w:numId w:val="31"/>
        </w:numPr>
        <w:spacing w:after="41"/>
        <w:ind w:right="0" w:hanging="708"/>
      </w:pPr>
      <w:r>
        <w:rPr>
          <w:sz w:val="22"/>
        </w:rPr>
        <w:t xml:space="preserve">As penalidades serão registradas no cadastro da contratada, quando for o caso  </w:t>
      </w:r>
    </w:p>
    <w:p w:rsidR="00C962BA" w:rsidRDefault="00E4152B">
      <w:pPr>
        <w:numPr>
          <w:ilvl w:val="0"/>
          <w:numId w:val="31"/>
        </w:numPr>
        <w:spacing w:after="41"/>
        <w:ind w:right="0" w:hanging="708"/>
      </w:pPr>
      <w:r>
        <w:rPr>
          <w:sz w:val="22"/>
        </w:rPr>
        <w:t xml:space="preserve">Nenhum pagamento poderá ser efetuado à Contratada, enquanto pendente o inadimplemento de qualquer penalidade imposta, salvo motivo de compensação reconhecida.  </w:t>
      </w:r>
    </w:p>
    <w:p w:rsidR="00C962BA" w:rsidRDefault="00E4152B">
      <w:pPr>
        <w:numPr>
          <w:ilvl w:val="0"/>
          <w:numId w:val="31"/>
        </w:numPr>
        <w:spacing w:after="12" w:line="268" w:lineRule="auto"/>
        <w:ind w:right="0" w:hanging="708"/>
      </w:pPr>
      <w:r>
        <w:rPr>
          <w:sz w:val="22"/>
        </w:rPr>
        <w:t xml:space="preserve">A sanção de declaração de inidoneidade, prevista no inciso IV, do artigo 156, da Lei nº 14.133/21, será aplicada nos seguintes casos das pelas infrações administrativas previstas </w:t>
      </w:r>
      <w:proofErr w:type="gramStart"/>
      <w:r>
        <w:rPr>
          <w:sz w:val="22"/>
        </w:rPr>
        <w:t>na letras</w:t>
      </w:r>
      <w:proofErr w:type="gramEnd"/>
      <w:r>
        <w:rPr>
          <w:sz w:val="22"/>
        </w:rPr>
        <w:t xml:space="preserve"> “f”, “g”, “h”, “i” e “j”, do item I, deste capítulo, que impedirá o responsável de licitar ou contratar no âmbito da Administração Pública direta e indireta de todos os entes federativos, pelo prazo mínimo de 3 (três) anos e máximo de 6 (seis) anos.  </w:t>
      </w:r>
    </w:p>
    <w:p w:rsidR="00C962BA" w:rsidRDefault="00E4152B">
      <w:pPr>
        <w:shd w:val="clear" w:color="auto" w:fill="BEBEBE"/>
        <w:tabs>
          <w:tab w:val="center" w:pos="10193"/>
        </w:tabs>
        <w:spacing w:after="31" w:line="259" w:lineRule="auto"/>
        <w:ind w:left="175" w:right="0" w:firstLine="0"/>
        <w:jc w:val="left"/>
      </w:pPr>
      <w:r>
        <w:rPr>
          <w:b/>
          <w:sz w:val="22"/>
        </w:rPr>
        <w:t>11.</w:t>
      </w:r>
      <w:r>
        <w:rPr>
          <w:rFonts w:ascii="Arial" w:eastAsia="Arial" w:hAnsi="Arial" w:cs="Arial"/>
          <w:b/>
          <w:sz w:val="22"/>
        </w:rPr>
        <w:t xml:space="preserve"> </w:t>
      </w:r>
      <w:r>
        <w:rPr>
          <w:b/>
          <w:sz w:val="22"/>
        </w:rPr>
        <w:t xml:space="preserve">DO REALINHAMENTO E DO REAJUSTE DE PREÇOS:  </w:t>
      </w:r>
      <w:r>
        <w:rPr>
          <w:b/>
          <w:sz w:val="22"/>
        </w:rPr>
        <w:tab/>
        <w:t xml:space="preserve"> </w:t>
      </w:r>
      <w:r>
        <w:rPr>
          <w:sz w:val="22"/>
        </w:rPr>
        <w:t xml:space="preserve"> </w:t>
      </w:r>
    </w:p>
    <w:p w:rsidR="00C962BA" w:rsidRDefault="00E4152B">
      <w:pPr>
        <w:spacing w:after="32" w:line="259" w:lineRule="auto"/>
        <w:ind w:left="0" w:right="0" w:firstLine="0"/>
        <w:jc w:val="left"/>
      </w:pPr>
      <w:r>
        <w:rPr>
          <w:b/>
          <w:sz w:val="22"/>
        </w:rPr>
        <w:t xml:space="preserve"> </w:t>
      </w:r>
      <w:r>
        <w:rPr>
          <w:sz w:val="22"/>
        </w:rPr>
        <w:t xml:space="preserve"> </w:t>
      </w:r>
    </w:p>
    <w:p w:rsidR="00C962BA" w:rsidRDefault="00E4152B">
      <w:pPr>
        <w:numPr>
          <w:ilvl w:val="0"/>
          <w:numId w:val="32"/>
        </w:numPr>
        <w:spacing w:after="41"/>
        <w:ind w:right="0" w:hanging="706"/>
      </w:pPr>
      <w:r>
        <w:rPr>
          <w:sz w:val="22"/>
        </w:rPr>
        <w:t xml:space="preserve">Os preços registrados poderão ser realinhados quando necessário para estabelecer o equilíbrio </w:t>
      </w:r>
      <w:proofErr w:type="spellStart"/>
      <w:r>
        <w:rPr>
          <w:sz w:val="22"/>
        </w:rPr>
        <w:t>econômicofinanceiro</w:t>
      </w:r>
      <w:proofErr w:type="spellEnd"/>
      <w:r>
        <w:rPr>
          <w:sz w:val="22"/>
        </w:rPr>
        <w:t xml:space="preserve"> inicialmente estabelecido em caso de força maior, caso fortuito ou fato do príncipe ou em decorrência de fatos imprevisíveis ou previsíveis de consequências incalculáveis, que inviabilizem a execução da ata ou do contrato dela decorrente, tal como pactuado.  </w:t>
      </w:r>
    </w:p>
    <w:p w:rsidR="00C962BA" w:rsidRDefault="00E4152B">
      <w:pPr>
        <w:numPr>
          <w:ilvl w:val="0"/>
          <w:numId w:val="32"/>
        </w:numPr>
        <w:spacing w:after="34" w:line="278" w:lineRule="auto"/>
        <w:ind w:right="0" w:hanging="706"/>
      </w:pPr>
      <w:r>
        <w:rPr>
          <w:sz w:val="22"/>
        </w:rPr>
        <w:t xml:space="preserve">A CONTRATADA deverá apresentar requerimento perante ao órgão ou à entidade pública gerenciador, durante a sua vigência, acompanhado de prova inequívoca da variação de preços dos bens ou serviços registrados.  </w:t>
      </w:r>
    </w:p>
    <w:p w:rsidR="00C962BA" w:rsidRDefault="00E4152B">
      <w:pPr>
        <w:numPr>
          <w:ilvl w:val="0"/>
          <w:numId w:val="32"/>
        </w:numPr>
        <w:spacing w:after="41"/>
        <w:ind w:right="0" w:hanging="706"/>
      </w:pPr>
      <w:r>
        <w:rPr>
          <w:sz w:val="22"/>
        </w:rPr>
        <w:t xml:space="preserve">O realinhamento retroagirá a partir da data do protocolo do requerimento, quando autorizado.  </w:t>
      </w:r>
    </w:p>
    <w:p w:rsidR="00C962BA" w:rsidRDefault="00E4152B">
      <w:pPr>
        <w:numPr>
          <w:ilvl w:val="0"/>
          <w:numId w:val="32"/>
        </w:numPr>
        <w:spacing w:after="41"/>
        <w:ind w:right="0" w:hanging="706"/>
      </w:pPr>
      <w:r>
        <w:rPr>
          <w:sz w:val="22"/>
        </w:rPr>
        <w:t xml:space="preserve">Os preços também poderão ser alterados, para mais ou para menos, conforme o caso, se houver, após a data da apresentação da proposta, criação, alteração ou extinção de quaisquer tributos ou encargos legais ou a superveniência de disposições legais, com comprovada repercussão sobre os preços registrados.  </w:t>
      </w:r>
    </w:p>
    <w:p w:rsidR="00C962BA" w:rsidRDefault="00E4152B">
      <w:pPr>
        <w:numPr>
          <w:ilvl w:val="0"/>
          <w:numId w:val="32"/>
        </w:numPr>
        <w:spacing w:after="41"/>
        <w:ind w:right="0" w:hanging="706"/>
      </w:pPr>
      <w:r>
        <w:rPr>
          <w:sz w:val="22"/>
        </w:rPr>
        <w:t xml:space="preserve">Na hipótese do parágrafo anterior, a alteração dos preços retroagirá à data em que entrou em vigência a norma que criou, alterou ou extinguiu os tributos ou encargos legais.  </w:t>
      </w:r>
    </w:p>
    <w:p w:rsidR="00C962BA" w:rsidRDefault="00E4152B">
      <w:pPr>
        <w:numPr>
          <w:ilvl w:val="0"/>
          <w:numId w:val="32"/>
        </w:numPr>
        <w:spacing w:after="41"/>
        <w:ind w:right="0" w:hanging="706"/>
      </w:pPr>
      <w:r>
        <w:rPr>
          <w:sz w:val="22"/>
        </w:rPr>
        <w:t xml:space="preserve">A Administração informará o resultado a análise do pedido de realinhamento de preços no prazo de até </w:t>
      </w:r>
      <w:proofErr w:type="gramStart"/>
      <w:r>
        <w:rPr>
          <w:b/>
          <w:sz w:val="22"/>
        </w:rPr>
        <w:t>[ .</w:t>
      </w:r>
      <w:proofErr w:type="gramEnd"/>
      <w:r>
        <w:rPr>
          <w:b/>
          <w:sz w:val="22"/>
        </w:rPr>
        <w:t xml:space="preserve"> ]</w:t>
      </w:r>
      <w:r>
        <w:rPr>
          <w:sz w:val="22"/>
        </w:rPr>
        <w:t xml:space="preserve">, contado do protocolo do pedido.  </w:t>
      </w:r>
    </w:p>
    <w:p w:rsidR="00C962BA" w:rsidRDefault="00E4152B">
      <w:pPr>
        <w:numPr>
          <w:ilvl w:val="0"/>
          <w:numId w:val="32"/>
        </w:numPr>
        <w:spacing w:after="41"/>
        <w:ind w:right="0" w:hanging="706"/>
      </w:pPr>
      <w:r>
        <w:rPr>
          <w:sz w:val="22"/>
        </w:rPr>
        <w:t xml:space="preserve">De posse do pedido de realinhamento ou de alteração dos preços, a Administração, no prazo definido no item anterior, fará ampla pesquisa de mercado, para constatar a ocorrência dos fatores que afetaram a política os preços registrados  </w:t>
      </w:r>
    </w:p>
    <w:p w:rsidR="00C962BA" w:rsidRDefault="00E4152B">
      <w:pPr>
        <w:numPr>
          <w:ilvl w:val="0"/>
          <w:numId w:val="32"/>
        </w:numPr>
        <w:spacing w:after="41"/>
        <w:ind w:right="0" w:hanging="706"/>
      </w:pPr>
      <w:r>
        <w:rPr>
          <w:sz w:val="22"/>
        </w:rPr>
        <w:t xml:space="preserve">Os preços poderão ser revistos em decorrência de eventual redução dos preços praticados no mercado dos bens registrados, cabendo à Administração promover as negociações junto ao fornecedor, observadas as disposições contidas na alínea “d” do inciso II do </w:t>
      </w:r>
      <w:r>
        <w:rPr>
          <w:i/>
          <w:sz w:val="22"/>
        </w:rPr>
        <w:t xml:space="preserve">caput </w:t>
      </w:r>
      <w:r>
        <w:rPr>
          <w:sz w:val="22"/>
        </w:rPr>
        <w:t xml:space="preserve">do artigo 124, da Lei nº 14.133/21.  </w:t>
      </w:r>
    </w:p>
    <w:p w:rsidR="00C962BA" w:rsidRDefault="00E4152B">
      <w:pPr>
        <w:numPr>
          <w:ilvl w:val="0"/>
          <w:numId w:val="32"/>
        </w:numPr>
        <w:spacing w:after="8"/>
        <w:ind w:right="0" w:hanging="706"/>
      </w:pPr>
      <w:r>
        <w:rPr>
          <w:sz w:val="22"/>
        </w:rPr>
        <w:t xml:space="preserve">Na hipótese de prorrogação do vínculo contratual, que ultrapasse o limite de 12 [doze] meses, o presente instrumento será reajustado com base no índice IPC da FIPE ou outro que o vier a substituir.  </w:t>
      </w:r>
    </w:p>
    <w:p w:rsidR="00C962BA" w:rsidRDefault="00E4152B">
      <w:pPr>
        <w:shd w:val="clear" w:color="auto" w:fill="BEBEBE"/>
        <w:tabs>
          <w:tab w:val="center" w:pos="10193"/>
        </w:tabs>
        <w:spacing w:after="31" w:line="259" w:lineRule="auto"/>
        <w:ind w:left="175" w:right="0" w:firstLine="0"/>
        <w:jc w:val="left"/>
      </w:pPr>
      <w:r>
        <w:rPr>
          <w:b/>
          <w:sz w:val="22"/>
        </w:rPr>
        <w:t>12.</w:t>
      </w:r>
      <w:r>
        <w:rPr>
          <w:rFonts w:ascii="Arial" w:eastAsia="Arial" w:hAnsi="Arial" w:cs="Arial"/>
          <w:b/>
          <w:sz w:val="22"/>
        </w:rPr>
        <w:t xml:space="preserve"> </w:t>
      </w:r>
      <w:r>
        <w:rPr>
          <w:b/>
          <w:sz w:val="22"/>
        </w:rPr>
        <w:t xml:space="preserve">DA DOTAÇÃO ORÇAMENTÁRIA  </w:t>
      </w:r>
      <w:r>
        <w:rPr>
          <w:b/>
          <w:sz w:val="22"/>
        </w:rPr>
        <w:tab/>
        <w:t xml:space="preserve"> </w:t>
      </w:r>
      <w:r>
        <w:rPr>
          <w:sz w:val="22"/>
        </w:rPr>
        <w:t xml:space="preserve"> </w:t>
      </w:r>
    </w:p>
    <w:p w:rsidR="00C962BA" w:rsidRDefault="00E4152B">
      <w:pPr>
        <w:spacing w:after="0"/>
        <w:ind w:left="926" w:right="0" w:hanging="708"/>
      </w:pPr>
      <w:r>
        <w:rPr>
          <w:sz w:val="22"/>
        </w:rPr>
        <w:t xml:space="preserve">I.  As despesas decorrentes desta contratação estão programadas em dotação orçamentária própria, prevista no orçamento do Município, para o exercício de </w:t>
      </w:r>
      <w:proofErr w:type="gramStart"/>
      <w:r>
        <w:rPr>
          <w:b/>
          <w:sz w:val="22"/>
        </w:rPr>
        <w:t>[ .</w:t>
      </w:r>
      <w:proofErr w:type="gramEnd"/>
      <w:r>
        <w:rPr>
          <w:b/>
          <w:sz w:val="22"/>
        </w:rPr>
        <w:t xml:space="preserve"> ] </w:t>
      </w:r>
      <w:proofErr w:type="gramStart"/>
      <w:r>
        <w:rPr>
          <w:sz w:val="22"/>
        </w:rPr>
        <w:t>na</w:t>
      </w:r>
      <w:proofErr w:type="gramEnd"/>
      <w:r>
        <w:rPr>
          <w:sz w:val="22"/>
        </w:rPr>
        <w:t xml:space="preserve"> classificação abaixo:  </w:t>
      </w:r>
    </w:p>
    <w:p w:rsidR="00C962BA" w:rsidRDefault="00E4152B">
      <w:pPr>
        <w:spacing w:after="50"/>
        <w:ind w:left="680" w:right="0"/>
        <w:jc w:val="left"/>
      </w:pPr>
      <w:r>
        <w:rPr>
          <w:b/>
          <w:sz w:val="22"/>
        </w:rPr>
        <w:t>[ . ]</w:t>
      </w:r>
      <w:r>
        <w:rPr>
          <w:sz w:val="22"/>
        </w:rPr>
        <w:t xml:space="preserve">.  </w:t>
      </w:r>
    </w:p>
    <w:p w:rsidR="00C962BA" w:rsidRDefault="00E4152B">
      <w:pPr>
        <w:spacing w:after="0" w:line="259" w:lineRule="auto"/>
        <w:ind w:left="0" w:right="0" w:firstLine="0"/>
        <w:jc w:val="left"/>
      </w:pPr>
      <w:r>
        <w:rPr>
          <w:sz w:val="22"/>
        </w:rPr>
        <w:t xml:space="preserve">  </w:t>
      </w:r>
    </w:p>
    <w:p w:rsidR="00C962BA" w:rsidRDefault="00E4152B">
      <w:pPr>
        <w:shd w:val="clear" w:color="auto" w:fill="BEBEBE"/>
        <w:tabs>
          <w:tab w:val="center" w:pos="10193"/>
        </w:tabs>
        <w:spacing w:after="187" w:line="259" w:lineRule="auto"/>
        <w:ind w:left="175" w:right="0" w:firstLine="0"/>
        <w:jc w:val="left"/>
      </w:pPr>
      <w:r>
        <w:rPr>
          <w:b/>
          <w:sz w:val="22"/>
        </w:rPr>
        <w:t>13.</w:t>
      </w:r>
      <w:r>
        <w:rPr>
          <w:rFonts w:ascii="Arial" w:eastAsia="Arial" w:hAnsi="Arial" w:cs="Arial"/>
          <w:b/>
          <w:sz w:val="22"/>
        </w:rPr>
        <w:t xml:space="preserve"> </w:t>
      </w:r>
      <w:r>
        <w:rPr>
          <w:b/>
          <w:sz w:val="22"/>
        </w:rPr>
        <w:t xml:space="preserve">DA FISCALIZAÇÃO E DO RECEBIMENTO DO OBJETO  </w:t>
      </w:r>
      <w:r>
        <w:rPr>
          <w:b/>
          <w:sz w:val="22"/>
        </w:rPr>
        <w:tab/>
        <w:t xml:space="preserve"> </w:t>
      </w:r>
      <w:r>
        <w:rPr>
          <w:sz w:val="22"/>
        </w:rPr>
        <w:t xml:space="preserve"> </w:t>
      </w:r>
    </w:p>
    <w:p w:rsidR="00C962BA" w:rsidRDefault="00E4152B">
      <w:pPr>
        <w:numPr>
          <w:ilvl w:val="0"/>
          <w:numId w:val="33"/>
        </w:numPr>
        <w:spacing w:after="150"/>
        <w:ind w:right="0" w:hanging="708"/>
      </w:pPr>
      <w:r>
        <w:rPr>
          <w:sz w:val="22"/>
        </w:rPr>
        <w:lastRenderedPageBreak/>
        <w:t xml:space="preserve">A PREFEITURA procederá à fiscalização da execução deste Contrato, através do Departamento de </w:t>
      </w:r>
      <w:proofErr w:type="gramStart"/>
      <w:r>
        <w:rPr>
          <w:b/>
          <w:sz w:val="22"/>
        </w:rPr>
        <w:t>[ .</w:t>
      </w:r>
      <w:proofErr w:type="gramEnd"/>
      <w:r>
        <w:rPr>
          <w:b/>
          <w:sz w:val="22"/>
        </w:rPr>
        <w:t xml:space="preserve"> ]</w:t>
      </w:r>
      <w:r>
        <w:rPr>
          <w:sz w:val="22"/>
        </w:rPr>
        <w:t xml:space="preserve">, Sr. </w:t>
      </w:r>
      <w:r>
        <w:rPr>
          <w:b/>
          <w:sz w:val="22"/>
        </w:rPr>
        <w:t xml:space="preserve">[ . ]. </w:t>
      </w:r>
      <w:r>
        <w:rPr>
          <w:sz w:val="22"/>
        </w:rPr>
        <w:t xml:space="preserve"> </w:t>
      </w:r>
    </w:p>
    <w:p w:rsidR="00C962BA" w:rsidRDefault="00E4152B">
      <w:pPr>
        <w:numPr>
          <w:ilvl w:val="0"/>
          <w:numId w:val="33"/>
        </w:numPr>
        <w:spacing w:after="41"/>
        <w:ind w:right="0" w:hanging="708"/>
      </w:pPr>
      <w:r>
        <w:rPr>
          <w:sz w:val="22"/>
        </w:rPr>
        <w:t xml:space="preserve">O responsável técnico da CONTRATADA terá plenos poderes para discutir problemas relativos aos produtos.  </w:t>
      </w:r>
    </w:p>
    <w:p w:rsidR="00C962BA" w:rsidRDefault="00E4152B">
      <w:pPr>
        <w:numPr>
          <w:ilvl w:val="0"/>
          <w:numId w:val="33"/>
        </w:numPr>
        <w:spacing w:after="41"/>
        <w:ind w:right="0" w:hanging="708"/>
      </w:pPr>
      <w:r>
        <w:rPr>
          <w:sz w:val="22"/>
        </w:rPr>
        <w:t xml:space="preserve">O representante da PREFEITURA anotará em registro próprio, todas as ocorrências relacionadas com a execução dos serviços, determinando o que for necessário à regularização das ocorrências observadas.  </w:t>
      </w:r>
    </w:p>
    <w:p w:rsidR="00C962BA" w:rsidRDefault="00E4152B">
      <w:pPr>
        <w:numPr>
          <w:ilvl w:val="0"/>
          <w:numId w:val="33"/>
        </w:numPr>
        <w:spacing w:after="151"/>
        <w:ind w:right="0" w:hanging="708"/>
      </w:pPr>
      <w:r>
        <w:rPr>
          <w:sz w:val="22"/>
        </w:rPr>
        <w:t xml:space="preserve">As decisões e providências que ultrapassarem a competência do funcionário da PREFEITURA deverão ser solicitadas a seus superiores, em tempo hábil, para a adoção de medidas convenientes.  </w:t>
      </w:r>
      <w:r>
        <w:t>V.</w:t>
      </w:r>
      <w:r>
        <w:rPr>
          <w:rFonts w:ascii="Arial" w:eastAsia="Arial" w:hAnsi="Arial" w:cs="Arial"/>
        </w:rPr>
        <w:t xml:space="preserve"> </w:t>
      </w:r>
      <w:r>
        <w:rPr>
          <w:sz w:val="22"/>
        </w:rPr>
        <w:t xml:space="preserve">O objeto será recebido:  </w:t>
      </w:r>
    </w:p>
    <w:p w:rsidR="00C962BA" w:rsidRDefault="00E4152B">
      <w:pPr>
        <w:numPr>
          <w:ilvl w:val="1"/>
          <w:numId w:val="33"/>
        </w:numPr>
        <w:spacing w:after="41"/>
        <w:ind w:right="0" w:hanging="360"/>
      </w:pPr>
      <w:r>
        <w:rPr>
          <w:sz w:val="22"/>
        </w:rPr>
        <w:t xml:space="preserve">Provisoriamente, de forma sumária, pelo responsável por seu acompanhamento e fiscalização, com verificação posterior da conformidade do material com as exigências contratuais;  </w:t>
      </w:r>
    </w:p>
    <w:p w:rsidR="00C962BA" w:rsidRDefault="00E4152B">
      <w:pPr>
        <w:numPr>
          <w:ilvl w:val="1"/>
          <w:numId w:val="33"/>
        </w:numPr>
        <w:spacing w:after="41"/>
        <w:ind w:right="0" w:hanging="360"/>
      </w:pPr>
      <w:r>
        <w:rPr>
          <w:sz w:val="22"/>
        </w:rPr>
        <w:t xml:space="preserve">Definitivamente, por servidor ou comissão designada pela autoridade competente, mediante termo detalhado que comprove o atendimento das exigências contratuais.  </w:t>
      </w:r>
    </w:p>
    <w:p w:rsidR="00C962BA" w:rsidRDefault="00E4152B">
      <w:pPr>
        <w:numPr>
          <w:ilvl w:val="0"/>
          <w:numId w:val="34"/>
        </w:numPr>
        <w:spacing w:after="41"/>
        <w:ind w:right="0" w:hanging="708"/>
      </w:pPr>
      <w:r>
        <w:rPr>
          <w:sz w:val="22"/>
        </w:rPr>
        <w:t xml:space="preserve">O objeto do contrato poderá ser rejeitado, no todo ou em parte, quando estiver em desacordo com o pedido.  </w:t>
      </w:r>
    </w:p>
    <w:p w:rsidR="00C962BA" w:rsidRDefault="00E4152B">
      <w:pPr>
        <w:numPr>
          <w:ilvl w:val="0"/>
          <w:numId w:val="34"/>
        </w:numPr>
        <w:spacing w:after="245"/>
        <w:ind w:right="0" w:hanging="708"/>
      </w:pPr>
      <w:r>
        <w:rPr>
          <w:sz w:val="22"/>
        </w:rPr>
        <w:t xml:space="preserve">O recebimento provisório ou definitivo não excluirá a responsabilidade civil pela solidez e pela segurança do objeto.  </w:t>
      </w:r>
    </w:p>
    <w:p w:rsidR="00C962BA" w:rsidRDefault="00E4152B">
      <w:pPr>
        <w:shd w:val="clear" w:color="auto" w:fill="BEBEBE"/>
        <w:tabs>
          <w:tab w:val="center" w:pos="10193"/>
        </w:tabs>
        <w:spacing w:after="3" w:line="259" w:lineRule="auto"/>
        <w:ind w:left="175" w:right="0" w:firstLine="0"/>
        <w:jc w:val="left"/>
      </w:pPr>
      <w:r>
        <w:rPr>
          <w:b/>
          <w:sz w:val="22"/>
        </w:rPr>
        <w:t>14.</w:t>
      </w:r>
      <w:r>
        <w:rPr>
          <w:rFonts w:ascii="Arial" w:eastAsia="Arial" w:hAnsi="Arial" w:cs="Arial"/>
          <w:b/>
          <w:sz w:val="22"/>
        </w:rPr>
        <w:t xml:space="preserve"> </w:t>
      </w:r>
      <w:r>
        <w:rPr>
          <w:b/>
          <w:sz w:val="22"/>
        </w:rPr>
        <w:t xml:space="preserve">DAS DISPOSIÇÕES FINAIS:  </w:t>
      </w:r>
      <w:r>
        <w:rPr>
          <w:b/>
          <w:sz w:val="22"/>
        </w:rPr>
        <w:tab/>
        <w:t xml:space="preserve"> </w:t>
      </w:r>
      <w:r>
        <w:rPr>
          <w:sz w:val="22"/>
        </w:rPr>
        <w:t xml:space="preserve"> </w:t>
      </w:r>
    </w:p>
    <w:p w:rsidR="00C962BA" w:rsidRDefault="00E4152B">
      <w:pPr>
        <w:spacing w:after="34" w:line="259" w:lineRule="auto"/>
        <w:ind w:left="0" w:right="0" w:firstLine="0"/>
        <w:jc w:val="left"/>
      </w:pPr>
      <w:r>
        <w:rPr>
          <w:b/>
          <w:sz w:val="22"/>
        </w:rPr>
        <w:t xml:space="preserve"> </w:t>
      </w:r>
      <w:r>
        <w:rPr>
          <w:sz w:val="22"/>
        </w:rPr>
        <w:t xml:space="preserve"> </w:t>
      </w:r>
    </w:p>
    <w:p w:rsidR="00C962BA" w:rsidRDefault="00E4152B">
      <w:pPr>
        <w:numPr>
          <w:ilvl w:val="0"/>
          <w:numId w:val="35"/>
        </w:numPr>
        <w:spacing w:after="282"/>
        <w:ind w:right="0" w:hanging="706"/>
      </w:pPr>
      <w:r>
        <w:rPr>
          <w:sz w:val="22"/>
        </w:rPr>
        <w:t xml:space="preserve">Vincula-se ao presente contrato, para todos os efeitos legais, ficando dela fazendo parte integrante, o edital de licitação, o termo de referência, </w:t>
      </w:r>
      <w:proofErr w:type="gramStart"/>
      <w:r>
        <w:rPr>
          <w:sz w:val="22"/>
        </w:rPr>
        <w:t>a(</w:t>
      </w:r>
      <w:proofErr w:type="gramEnd"/>
      <w:r>
        <w:rPr>
          <w:sz w:val="22"/>
        </w:rPr>
        <w:t xml:space="preserve">s) proposta(s) apresentada(s) pela(s) contratadas e todos os demais documentos constantes dos autos do Pregão Eletrônico registro de preços nº </w:t>
      </w:r>
      <w:r>
        <w:rPr>
          <w:b/>
          <w:sz w:val="22"/>
        </w:rPr>
        <w:t xml:space="preserve">09/2024 </w:t>
      </w:r>
      <w:r>
        <w:rPr>
          <w:sz w:val="22"/>
        </w:rPr>
        <w:t xml:space="preserve"> </w:t>
      </w:r>
    </w:p>
    <w:p w:rsidR="00C962BA" w:rsidRDefault="00E4152B">
      <w:pPr>
        <w:numPr>
          <w:ilvl w:val="0"/>
          <w:numId w:val="35"/>
        </w:numPr>
        <w:spacing w:after="284"/>
        <w:ind w:right="0" w:hanging="706"/>
      </w:pPr>
      <w:proofErr w:type="gramStart"/>
      <w:r>
        <w:rPr>
          <w:sz w:val="22"/>
        </w:rPr>
        <w:t>A(</w:t>
      </w:r>
      <w:proofErr w:type="gramEnd"/>
      <w:r>
        <w:rPr>
          <w:sz w:val="22"/>
        </w:rPr>
        <w:t xml:space="preserve">s) contratada (s) da presente ata fica(m) obrigada(s) a manter, durante a vigência deste contrato, as condições de habilitação e qualificação exigidas na licitação.  </w:t>
      </w:r>
    </w:p>
    <w:p w:rsidR="00C962BA" w:rsidRDefault="00E4152B">
      <w:pPr>
        <w:numPr>
          <w:ilvl w:val="0"/>
          <w:numId w:val="35"/>
        </w:numPr>
        <w:spacing w:after="104"/>
        <w:ind w:right="0" w:hanging="706"/>
      </w:pPr>
      <w:r>
        <w:rPr>
          <w:sz w:val="22"/>
        </w:rPr>
        <w:t xml:space="preserve">Fica eleito o foro desta Comarca de </w:t>
      </w:r>
      <w:r>
        <w:rPr>
          <w:b/>
          <w:sz w:val="22"/>
        </w:rPr>
        <w:t xml:space="preserve">Ibiúna </w:t>
      </w:r>
      <w:r>
        <w:rPr>
          <w:sz w:val="22"/>
        </w:rPr>
        <w:t xml:space="preserve">Estado de São Paulo, para dirimir quaisquer questões decorrentes da </w:t>
      </w:r>
    </w:p>
    <w:p w:rsidR="00C962BA" w:rsidRDefault="00E4152B">
      <w:pPr>
        <w:spacing w:after="136" w:line="259" w:lineRule="auto"/>
        <w:ind w:left="10" w:right="246"/>
        <w:jc w:val="right"/>
      </w:pPr>
      <w:proofErr w:type="gramStart"/>
      <w:r>
        <w:rPr>
          <w:sz w:val="22"/>
        </w:rPr>
        <w:t>utilização</w:t>
      </w:r>
      <w:proofErr w:type="gramEnd"/>
      <w:r>
        <w:rPr>
          <w:sz w:val="22"/>
        </w:rPr>
        <w:t xml:space="preserve"> deste Contrato. IV.</w:t>
      </w:r>
      <w:r>
        <w:rPr>
          <w:rFonts w:ascii="Arial" w:eastAsia="Arial" w:hAnsi="Arial" w:cs="Arial"/>
          <w:sz w:val="22"/>
        </w:rPr>
        <w:t xml:space="preserve"> </w:t>
      </w:r>
      <w:r>
        <w:rPr>
          <w:sz w:val="22"/>
        </w:rPr>
        <w:t xml:space="preserve">Os casos omissos serão resolvidos de acordo com a Lei Federal n° 14.133/2021.  </w:t>
      </w:r>
    </w:p>
    <w:p w:rsidR="00C962BA" w:rsidRDefault="00E4152B">
      <w:pPr>
        <w:spacing w:after="54" w:line="259" w:lineRule="auto"/>
        <w:ind w:left="0" w:right="0" w:firstLine="0"/>
        <w:jc w:val="left"/>
      </w:pPr>
      <w:r>
        <w:rPr>
          <w:sz w:val="20"/>
        </w:rPr>
        <w:t xml:space="preserve"> </w:t>
      </w:r>
      <w:r>
        <w:rPr>
          <w:sz w:val="22"/>
        </w:rPr>
        <w:t xml:space="preserve"> </w:t>
      </w:r>
    </w:p>
    <w:p w:rsidR="00C962BA" w:rsidRDefault="00E4152B">
      <w:pPr>
        <w:spacing w:after="0" w:line="259" w:lineRule="auto"/>
        <w:ind w:left="0" w:right="0" w:firstLine="0"/>
        <w:jc w:val="left"/>
      </w:pPr>
      <w:r>
        <w:rPr>
          <w:sz w:val="20"/>
        </w:rPr>
        <w:t xml:space="preserve"> </w:t>
      </w:r>
      <w:r>
        <w:rPr>
          <w:sz w:val="22"/>
        </w:rPr>
        <w:t xml:space="preserve"> </w:t>
      </w:r>
    </w:p>
    <w:p w:rsidR="00C962BA" w:rsidRDefault="00E4152B">
      <w:pPr>
        <w:spacing w:after="0" w:line="265" w:lineRule="auto"/>
        <w:ind w:left="130" w:right="51"/>
        <w:jc w:val="center"/>
      </w:pPr>
      <w:r>
        <w:rPr>
          <w:b/>
          <w:sz w:val="22"/>
        </w:rPr>
        <w:t xml:space="preserve">TERMO DE CIÊNCIA E NOTIFICAÇÃO </w:t>
      </w:r>
    </w:p>
    <w:p w:rsidR="00C962BA" w:rsidRDefault="00E4152B">
      <w:pPr>
        <w:spacing w:after="0" w:line="259" w:lineRule="auto"/>
        <w:ind w:left="0" w:right="0" w:firstLine="0"/>
        <w:jc w:val="left"/>
      </w:pPr>
      <w:r>
        <w:rPr>
          <w:b/>
          <w:sz w:val="22"/>
        </w:rPr>
        <w:t xml:space="preserve"> </w:t>
      </w:r>
    </w:p>
    <w:p w:rsidR="00C962BA" w:rsidRDefault="00E4152B">
      <w:pPr>
        <w:spacing w:after="15" w:line="249" w:lineRule="auto"/>
        <w:ind w:left="620" w:right="0"/>
      </w:pPr>
      <w:r>
        <w:rPr>
          <w:b/>
        </w:rPr>
        <w:t xml:space="preserve">CONTRATANTE: </w:t>
      </w:r>
    </w:p>
    <w:p w:rsidR="00C962BA" w:rsidRDefault="00E4152B">
      <w:pPr>
        <w:tabs>
          <w:tab w:val="center" w:pos="3640"/>
          <w:tab w:val="center" w:pos="7617"/>
          <w:tab w:val="center" w:pos="9312"/>
        </w:tabs>
        <w:spacing w:after="15" w:line="24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simplePos x="0" y="0"/>
                <wp:positionH relativeFrom="column">
                  <wp:posOffset>4220845</wp:posOffset>
                </wp:positionH>
                <wp:positionV relativeFrom="paragraph">
                  <wp:posOffset>0</wp:posOffset>
                </wp:positionV>
                <wp:extent cx="1691894" cy="348538"/>
                <wp:effectExtent l="0" t="0" r="0" b="0"/>
                <wp:wrapSquare wrapText="bothSides"/>
                <wp:docPr id="77765" name="Group 77765"/>
                <wp:cNvGraphicFramePr/>
                <a:graphic xmlns:a="http://schemas.openxmlformats.org/drawingml/2006/main">
                  <a:graphicData uri="http://schemas.microsoft.com/office/word/2010/wordprocessingGroup">
                    <wpg:wgp>
                      <wpg:cNvGrpSpPr/>
                      <wpg:grpSpPr>
                        <a:xfrm>
                          <a:off x="0" y="0"/>
                          <a:ext cx="1691894" cy="348538"/>
                          <a:chOff x="0" y="0"/>
                          <a:chExt cx="1691894" cy="348538"/>
                        </a:xfrm>
                      </wpg:grpSpPr>
                      <wps:wsp>
                        <wps:cNvPr id="11568" name="Rectangle 11568"/>
                        <wps:cNvSpPr/>
                        <wps:spPr>
                          <a:xfrm>
                            <a:off x="233172" y="0"/>
                            <a:ext cx="50673" cy="224380"/>
                          </a:xfrm>
                          <a:prstGeom prst="rect">
                            <a:avLst/>
                          </a:prstGeom>
                          <a:ln>
                            <a:noFill/>
                          </a:ln>
                        </wps:spPr>
                        <wps:txbx>
                          <w:txbxContent>
                            <w:p w:rsidR="00E4152B" w:rsidRDefault="00E4152B">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80840" name="Shape 80840"/>
                        <wps:cNvSpPr/>
                        <wps:spPr>
                          <a:xfrm>
                            <a:off x="53340" y="152552"/>
                            <a:ext cx="1638554" cy="15240"/>
                          </a:xfrm>
                          <a:custGeom>
                            <a:avLst/>
                            <a:gdLst/>
                            <a:ahLst/>
                            <a:cxnLst/>
                            <a:rect l="0" t="0" r="0" b="0"/>
                            <a:pathLst>
                              <a:path w="1638554" h="15240">
                                <a:moveTo>
                                  <a:pt x="0" y="0"/>
                                </a:moveTo>
                                <a:lnTo>
                                  <a:pt x="1638554" y="0"/>
                                </a:lnTo>
                                <a:lnTo>
                                  <a:pt x="1638554" y="15240"/>
                                </a:lnTo>
                                <a:lnTo>
                                  <a:pt x="0" y="1524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580" name="Rectangle 11580"/>
                        <wps:cNvSpPr/>
                        <wps:spPr>
                          <a:xfrm>
                            <a:off x="233172" y="179832"/>
                            <a:ext cx="56314" cy="224380"/>
                          </a:xfrm>
                          <a:prstGeom prst="rect">
                            <a:avLst/>
                          </a:prstGeom>
                          <a:ln>
                            <a:noFill/>
                          </a:ln>
                        </wps:spPr>
                        <wps:txbx>
                          <w:txbxContent>
                            <w:p w:rsidR="00E4152B" w:rsidRDefault="00E4152B">
                              <w:pPr>
                                <w:spacing w:after="160" w:line="259" w:lineRule="auto"/>
                                <w:ind w:left="0" w:right="0" w:firstLine="0"/>
                                <w:jc w:val="left"/>
                              </w:pPr>
                              <w:r>
                                <w:rPr>
                                  <w:b/>
                                </w:rPr>
                                <w:t>/</w:t>
                              </w:r>
                            </w:p>
                          </w:txbxContent>
                        </wps:txbx>
                        <wps:bodyPr horzOverflow="overflow" vert="horz" lIns="0" tIns="0" rIns="0" bIns="0" rtlCol="0">
                          <a:noAutofit/>
                        </wps:bodyPr>
                      </wps:wsp>
                      <wps:wsp>
                        <wps:cNvPr id="11581" name="Rectangle 11581"/>
                        <wps:cNvSpPr/>
                        <wps:spPr>
                          <a:xfrm>
                            <a:off x="269748" y="179832"/>
                            <a:ext cx="50673" cy="224380"/>
                          </a:xfrm>
                          <a:prstGeom prst="rect">
                            <a:avLst/>
                          </a:prstGeom>
                          <a:ln>
                            <a:noFill/>
                          </a:ln>
                        </wps:spPr>
                        <wps:txbx>
                          <w:txbxContent>
                            <w:p w:rsidR="00E4152B" w:rsidRDefault="00E4152B">
                              <w:pPr>
                                <w:spacing w:after="160" w:line="259" w:lineRule="auto"/>
                                <w:ind w:left="0" w:right="0" w:firstLine="0"/>
                                <w:jc w:val="left"/>
                              </w:pPr>
                              <w:r>
                                <w:rPr>
                                  <w:b/>
                                </w:rPr>
                                <w:t xml:space="preserve"> </w:t>
                              </w:r>
                            </w:p>
                          </w:txbxContent>
                        </wps:txbx>
                        <wps:bodyPr horzOverflow="overflow" vert="horz" lIns="0" tIns="0" rIns="0" bIns="0" rtlCol="0">
                          <a:noAutofit/>
                        </wps:bodyPr>
                      </wps:wsp>
                      <wps:wsp>
                        <wps:cNvPr id="80841" name="Shape 80841"/>
                        <wps:cNvSpPr/>
                        <wps:spPr>
                          <a:xfrm>
                            <a:off x="0" y="332384"/>
                            <a:ext cx="233172" cy="15240"/>
                          </a:xfrm>
                          <a:custGeom>
                            <a:avLst/>
                            <a:gdLst/>
                            <a:ahLst/>
                            <a:cxnLst/>
                            <a:rect l="0" t="0" r="0" b="0"/>
                            <a:pathLst>
                              <a:path w="233172" h="15240">
                                <a:moveTo>
                                  <a:pt x="0" y="0"/>
                                </a:moveTo>
                                <a:lnTo>
                                  <a:pt x="233172" y="0"/>
                                </a:lnTo>
                                <a:lnTo>
                                  <a:pt x="233172" y="15240"/>
                                </a:lnTo>
                                <a:lnTo>
                                  <a:pt x="0" y="1524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0842" name="Shape 80842"/>
                        <wps:cNvSpPr/>
                        <wps:spPr>
                          <a:xfrm>
                            <a:off x="269748" y="332384"/>
                            <a:ext cx="346253" cy="15240"/>
                          </a:xfrm>
                          <a:custGeom>
                            <a:avLst/>
                            <a:gdLst/>
                            <a:ahLst/>
                            <a:cxnLst/>
                            <a:rect l="0" t="0" r="0" b="0"/>
                            <a:pathLst>
                              <a:path w="346253" h="15240">
                                <a:moveTo>
                                  <a:pt x="0" y="0"/>
                                </a:moveTo>
                                <a:lnTo>
                                  <a:pt x="346253" y="0"/>
                                </a:lnTo>
                                <a:lnTo>
                                  <a:pt x="346253" y="15240"/>
                                </a:lnTo>
                                <a:lnTo>
                                  <a:pt x="0" y="1524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id="Group 77765" o:spid="_x0000_s1030" style="position:absolute;margin-left:332.35pt;margin-top:0;width:133.2pt;height:27.45pt;z-index:251666432" coordsize="16918,34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">
                <v:rect id="Rectangle 11568" o:spid="_x0000_s1031" style="position:absolute;left:2331;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" filled="f" stroked="f">
                  <v:textbox inset="0,0,0,0">
                    <w:txbxContent>
                      <w:p w:rsidR="00E4152B" w:rsidRDefault="00E4152B">
                        <w:pPr>
                          <w:spacing w:after="160" w:line="259" w:lineRule="auto"/>
                          <w:ind w:left="0" w:right="0" w:firstLine="0"/>
                          <w:jc w:val="left"/>
                        </w:pPr>
                        <w:r>
                          <w:rPr>
                            <w:b/>
                          </w:rPr>
                          <w:t xml:space="preserve"> </w:t>
                        </w:r>
                      </w:p>
                    </w:txbxContent>
                  </v:textbox>
                </v:rect>
                <v:shape id="Shape 80840" o:spid="_x0000_s1032" style="position:absolute;left:533;top:1525;width:16385;height:152;visibility:visible;mso-wrap-style:square;v-text-anchor:top" coordsize="1638554,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" path="m,l1638554,r,15240l,15240,,e" fillcolor="black" stroked="f" strokeweight="0">
                  <v:stroke miterlimit="83231f" joinstyle="miter"/>
                  <v:path arrowok="t" textboxrect="0,0,1638554,15240"/>
                </v:shape>
                <v:rect id="Rectangle 11580" o:spid="_x0000_s1033" style="position:absolute;left:2331;top:1798;width:56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" filled="f" stroked="f">
                  <v:textbox inset="0,0,0,0">
                    <w:txbxContent>
                      <w:p w:rsidR="00E4152B" w:rsidRDefault="00E4152B">
                        <w:pPr>
                          <w:spacing w:after="160" w:line="259" w:lineRule="auto"/>
                          <w:ind w:left="0" w:right="0" w:firstLine="0"/>
                          <w:jc w:val="left"/>
                        </w:pPr>
                        <w:r>
                          <w:rPr>
                            <w:b/>
                          </w:rPr>
                          <w:t>/</w:t>
                        </w:r>
                      </w:p>
                    </w:txbxContent>
                  </v:textbox>
                </v:rect>
                <v:rect id="Rectangle 11581" o:spid="_x0000_s1034" style="position:absolute;left:2697;top:1798;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" filled="f" stroked="f">
                  <v:textbox inset="0,0,0,0">
                    <w:txbxContent>
                      <w:p w:rsidR="00E4152B" w:rsidRDefault="00E4152B">
                        <w:pPr>
                          <w:spacing w:after="160" w:line="259" w:lineRule="auto"/>
                          <w:ind w:left="0" w:right="0" w:firstLine="0"/>
                          <w:jc w:val="left"/>
                        </w:pPr>
                        <w:r>
                          <w:rPr>
                            <w:b/>
                          </w:rPr>
                          <w:t xml:space="preserve"> </w:t>
                        </w:r>
                      </w:p>
                    </w:txbxContent>
                  </v:textbox>
                </v:rect>
                <v:shape id="Shape 80841" o:spid="_x0000_s1035" style="position:absolute;top:3323;width:2331;height:153;visibility:visible;mso-wrap-style:square;v-text-anchor:top" coordsize="233172,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" path="m,l233172,r,15240l,15240,,e" fillcolor="black" stroked="f" strokeweight="0">
                  <v:stroke miterlimit="83231f" joinstyle="miter"/>
                  <v:path arrowok="t" textboxrect="0,0,233172,15240"/>
                </v:shape>
                <v:shape id="Shape 80842" o:spid="_x0000_s1036" style="position:absolute;left:2697;top:3323;width:3463;height:153;visibility:visible;mso-wrap-style:square;v-text-anchor:top" coordsize="346253,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" path="m,l346253,r,15240l,15240,,e" fillcolor="black" stroked="f" strokeweight="0">
                  <v:stroke miterlimit="83231f" joinstyle="miter"/>
                  <v:path arrowok="t" textboxrect="0,0,346253,15240"/>
                </v:shape>
                <w10:wrap type="square"/>
              </v:group>
            </w:pict>
          </mc:Fallback>
        </mc:AlternateContent>
      </w:r>
      <w:r>
        <w:rPr>
          <w:rFonts w:ascii="Calibri" w:eastAsia="Calibri" w:hAnsi="Calibri" w:cs="Calibri"/>
          <w:sz w:val="22"/>
        </w:rPr>
        <w:tab/>
      </w:r>
      <w:r>
        <w:rPr>
          <w:b/>
        </w:rPr>
        <w:t xml:space="preserve">CONTRATADO:  </w:t>
      </w:r>
      <w:r>
        <w:rPr>
          <w:rFonts w:ascii="Calibri" w:eastAsia="Calibri" w:hAnsi="Calibri" w:cs="Calibri"/>
          <w:noProof/>
          <w:sz w:val="22"/>
        </w:rPr>
        <mc:AlternateContent>
          <mc:Choice Requires="wpg">
            <w:drawing>
              <wp:inline distT="0" distB="0" distL="0" distR="0">
                <wp:extent cx="1329182" cy="15240"/>
                <wp:effectExtent l="0" t="0" r="0" b="0"/>
                <wp:docPr id="77764" name="Group 77764"/>
                <wp:cNvGraphicFramePr/>
                <a:graphic xmlns:a="http://schemas.openxmlformats.org/drawingml/2006/main">
                  <a:graphicData uri="http://schemas.microsoft.com/office/word/2010/wordprocessingGroup">
                    <wpg:wgp>
                      <wpg:cNvGrpSpPr/>
                      <wpg:grpSpPr>
                        <a:xfrm>
                          <a:off x="0" y="0"/>
                          <a:ext cx="1329182" cy="15240"/>
                          <a:chOff x="0" y="0"/>
                          <a:chExt cx="1329182" cy="15240"/>
                        </a:xfrm>
                      </wpg:grpSpPr>
                      <wps:wsp>
                        <wps:cNvPr id="80846" name="Shape 80846"/>
                        <wps:cNvSpPr/>
                        <wps:spPr>
                          <a:xfrm>
                            <a:off x="0" y="0"/>
                            <a:ext cx="1329182" cy="15240"/>
                          </a:xfrm>
                          <a:custGeom>
                            <a:avLst/>
                            <a:gdLst/>
                            <a:ahLst/>
                            <a:cxnLst/>
                            <a:rect l="0" t="0" r="0" b="0"/>
                            <a:pathLst>
                              <a:path w="1329182" h="15240">
                                <a:moveTo>
                                  <a:pt x="0" y="0"/>
                                </a:moveTo>
                                <a:lnTo>
                                  <a:pt x="1329182" y="0"/>
                                </a:lnTo>
                                <a:lnTo>
                                  <a:pt x="1329182" y="15240"/>
                                </a:lnTo>
                                <a:lnTo>
                                  <a:pt x="0" y="1524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7764" style="width:104.66pt;height:1.20001pt;mso-position-horizontal-relative:char;mso-position-vertical-relative:line" coordsize="13291,152">
                <v:shape id="Shape 80847" style="position:absolute;width:13291;height:152;left:0;top:0;" coordsize="1329182,15240" path="m0,0l1329182,0l1329182,15240l0,15240l0,0">
                  <v:stroke weight="0pt" endcap="flat" joinstyle="miter" miterlimit="10" on="false" color="#000000" opacity="0"/>
                  <v:fill on="true" color="#000000"/>
                </v:shape>
              </v:group>
            </w:pict>
          </mc:Fallback>
        </mc:AlternateContent>
      </w:r>
      <w:r>
        <w:rPr>
          <w:b/>
        </w:rPr>
        <w:t xml:space="preserve">inscrita no CNPJ n.º  </w:t>
      </w:r>
      <w:r>
        <w:rPr>
          <w:b/>
        </w:rPr>
        <w:tab/>
        <w:t xml:space="preserve"> </w:t>
      </w:r>
      <w:r>
        <w:rPr>
          <w:b/>
        </w:rPr>
        <w:tab/>
        <w:t xml:space="preserve"> </w:t>
      </w:r>
    </w:p>
    <w:p w:rsidR="00C962BA" w:rsidRDefault="00E4152B">
      <w:pPr>
        <w:tabs>
          <w:tab w:val="center" w:pos="2319"/>
          <w:tab w:val="center" w:pos="4578"/>
          <w:tab w:val="center" w:pos="5847"/>
          <w:tab w:val="center" w:pos="6623"/>
          <w:tab w:val="center" w:pos="7617"/>
        </w:tabs>
        <w:spacing w:after="15" w:line="249" w:lineRule="auto"/>
        <w:ind w:left="0" w:right="0" w:firstLine="0"/>
        <w:jc w:val="left"/>
      </w:pPr>
      <w:r>
        <w:rPr>
          <w:rFonts w:ascii="Calibri" w:eastAsia="Calibri" w:hAnsi="Calibri" w:cs="Calibri"/>
          <w:sz w:val="22"/>
        </w:rPr>
        <w:tab/>
      </w:r>
      <w:r>
        <w:rPr>
          <w:b/>
        </w:rPr>
        <w:t>CONTRATO Nº (DE ORIGEM):</w:t>
      </w:r>
      <w:r>
        <w:rPr>
          <w:b/>
          <w:u w:val="single" w:color="000000"/>
        </w:rPr>
        <w:t xml:space="preserve"> </w:t>
      </w:r>
      <w:r>
        <w:rPr>
          <w:b/>
          <w:u w:val="single" w:color="000000"/>
        </w:rPr>
        <w:tab/>
        <w:t xml:space="preserve"> </w:t>
      </w:r>
      <w:r>
        <w:rPr>
          <w:b/>
          <w:u w:val="single" w:color="000000"/>
        </w:rPr>
        <w:tab/>
      </w:r>
      <w:r>
        <w:rPr>
          <w:b/>
        </w:rPr>
        <w:t>DATA:</w:t>
      </w:r>
      <w:r>
        <w:rPr>
          <w:b/>
          <w:u w:val="single" w:color="000000"/>
        </w:rPr>
        <w:t xml:space="preserve"> </w:t>
      </w:r>
      <w:r>
        <w:rPr>
          <w:b/>
          <w:u w:val="single" w:color="000000"/>
        </w:rPr>
        <w:tab/>
      </w:r>
      <w:r>
        <w:rPr>
          <w:b/>
        </w:rPr>
        <w:t xml:space="preserve">/ </w:t>
      </w:r>
      <w:r>
        <w:rPr>
          <w:b/>
        </w:rPr>
        <w:tab/>
        <w:t xml:space="preserve"> </w:t>
      </w:r>
    </w:p>
    <w:p w:rsidR="00C962BA" w:rsidRDefault="00E4152B">
      <w:pPr>
        <w:spacing w:after="15" w:line="249" w:lineRule="auto"/>
        <w:ind w:left="620" w:right="0"/>
      </w:pPr>
      <w:r>
        <w:rPr>
          <w:b/>
        </w:rPr>
        <w:t xml:space="preserve">OBJETO: </w:t>
      </w:r>
    </w:p>
    <w:p w:rsidR="00C962BA" w:rsidRDefault="00E4152B">
      <w:pPr>
        <w:spacing w:after="0" w:line="259" w:lineRule="auto"/>
        <w:ind w:left="0" w:right="0" w:firstLine="0"/>
        <w:jc w:val="left"/>
      </w:pPr>
      <w:r>
        <w:rPr>
          <w:b/>
        </w:rPr>
        <w:t xml:space="preserve"> </w:t>
      </w:r>
    </w:p>
    <w:p w:rsidR="00C962BA" w:rsidRDefault="00E4152B">
      <w:pPr>
        <w:spacing w:after="15" w:line="249" w:lineRule="auto"/>
        <w:ind w:left="620" w:right="0"/>
      </w:pPr>
      <w:r>
        <w:rPr>
          <w:b/>
        </w:rPr>
        <w:t xml:space="preserve">Pelo presente TERMO, nós, abaixo identificados: </w:t>
      </w:r>
    </w:p>
    <w:p w:rsidR="00C962BA" w:rsidRDefault="00E4152B">
      <w:pPr>
        <w:spacing w:after="0" w:line="259" w:lineRule="auto"/>
        <w:ind w:left="0" w:right="0" w:firstLine="0"/>
        <w:jc w:val="left"/>
      </w:pPr>
      <w:r>
        <w:rPr>
          <w:b/>
        </w:rPr>
        <w:t xml:space="preserve"> </w:t>
      </w:r>
    </w:p>
    <w:p w:rsidR="00C962BA" w:rsidRDefault="00E4152B">
      <w:pPr>
        <w:numPr>
          <w:ilvl w:val="1"/>
          <w:numId w:val="35"/>
        </w:numPr>
        <w:ind w:right="42" w:hanging="240"/>
      </w:pPr>
      <w:r>
        <w:t xml:space="preserve">Estamos CIENTES de que: </w:t>
      </w:r>
    </w:p>
    <w:p w:rsidR="00C962BA" w:rsidRDefault="00E4152B">
      <w:pPr>
        <w:numPr>
          <w:ilvl w:val="1"/>
          <w:numId w:val="36"/>
        </w:numPr>
        <w:ind w:right="324" w:hanging="245"/>
      </w:pPr>
      <w:proofErr w:type="gramStart"/>
      <w:r>
        <w:t>o</w:t>
      </w:r>
      <w:proofErr w:type="gramEnd"/>
      <w:r>
        <w:t xml:space="preserve"> ajuste acima referido estará sujeito a análise e julgamento pelo Tribunal de Contas do Estado de </w:t>
      </w:r>
    </w:p>
    <w:p w:rsidR="00C962BA" w:rsidRDefault="00E4152B">
      <w:pPr>
        <w:ind w:left="620" w:right="42"/>
      </w:pPr>
      <w:r>
        <w:t xml:space="preserve">São Paulo, cujo trâmite processual ocorrerá pelo sistema eletrônico; </w:t>
      </w:r>
    </w:p>
    <w:p w:rsidR="00C962BA" w:rsidRDefault="00E4152B">
      <w:pPr>
        <w:numPr>
          <w:ilvl w:val="1"/>
          <w:numId w:val="36"/>
        </w:numPr>
        <w:ind w:right="324" w:hanging="245"/>
      </w:pPr>
      <w:proofErr w:type="gramStart"/>
      <w:r>
        <w:t>poderemos</w:t>
      </w:r>
      <w:proofErr w:type="gramEnd"/>
      <w:r>
        <w:t xml:space="preserve"> ter acesso ao processo, tendo vista e extraindo cópias das manifestações de interesse, Despachos e Decisões, mediante regular cadastramento no Sistema de Processo Eletrônico, conforme dados abaixo indicados, em consonância com o estabelecido na Resolução nº 01/2011 do TCESP; </w:t>
      </w:r>
    </w:p>
    <w:p w:rsidR="00C962BA" w:rsidRDefault="00E4152B">
      <w:pPr>
        <w:numPr>
          <w:ilvl w:val="1"/>
          <w:numId w:val="36"/>
        </w:numPr>
        <w:ind w:right="324" w:hanging="245"/>
      </w:pPr>
      <w:proofErr w:type="gramStart"/>
      <w:r>
        <w:t>além</w:t>
      </w:r>
      <w:proofErr w:type="gramEnd"/>
      <w:r>
        <w:t xml:space="preserve">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w:t>
      </w:r>
      <w:r>
        <w:lastRenderedPageBreak/>
        <w:t xml:space="preserve">da Lei Complementar nº 709, de 14 de janeiro de 1993, iniciando-se, a partir de então, a contagem dos prazos processuais, conforme regras do Código de Processo Civil; </w:t>
      </w:r>
    </w:p>
    <w:p w:rsidR="00C962BA" w:rsidRDefault="00E4152B">
      <w:pPr>
        <w:numPr>
          <w:ilvl w:val="1"/>
          <w:numId w:val="36"/>
        </w:numPr>
        <w:ind w:right="324" w:hanging="245"/>
      </w:pPr>
      <w:r>
        <w:t xml:space="preserve">Qualquer alteração de endereço – residencial ou eletrônico – ou telefones de contato deverá ser comunicada pelo interessado, peticionando no processo. </w:t>
      </w:r>
    </w:p>
    <w:p w:rsidR="00C962BA" w:rsidRDefault="00E4152B">
      <w:pPr>
        <w:numPr>
          <w:ilvl w:val="1"/>
          <w:numId w:val="35"/>
        </w:numPr>
        <w:ind w:right="42" w:hanging="240"/>
      </w:pPr>
      <w:r>
        <w:t xml:space="preserve">Damo-nos por NOTIFICADOS para: </w:t>
      </w:r>
    </w:p>
    <w:p w:rsidR="00C962BA" w:rsidRDefault="00E4152B">
      <w:pPr>
        <w:numPr>
          <w:ilvl w:val="1"/>
          <w:numId w:val="37"/>
        </w:numPr>
        <w:ind w:right="326" w:hanging="259"/>
      </w:pPr>
      <w:r>
        <w:t xml:space="preserve">O acompanhamento dos atos do processo até seu julgamento final e consequente publicação; </w:t>
      </w:r>
    </w:p>
    <w:p w:rsidR="00C962BA" w:rsidRDefault="00E4152B">
      <w:pPr>
        <w:numPr>
          <w:ilvl w:val="1"/>
          <w:numId w:val="37"/>
        </w:numPr>
        <w:spacing w:after="15" w:line="259" w:lineRule="auto"/>
        <w:ind w:right="326" w:hanging="259"/>
      </w:pPr>
      <w:r>
        <w:t xml:space="preserve">Se for o caso e de nosso interesse, nos prazos e nas formas legais e regimentais, exercer o direito </w:t>
      </w:r>
    </w:p>
    <w:p w:rsidR="00C962BA" w:rsidRDefault="00E4152B">
      <w:pPr>
        <w:ind w:left="620" w:right="42"/>
      </w:pPr>
      <w:proofErr w:type="gramStart"/>
      <w:r>
        <w:t>de</w:t>
      </w:r>
      <w:proofErr w:type="gramEnd"/>
      <w:r>
        <w:t xml:space="preserve"> defesa, interpor recursos e o que mais couber</w:t>
      </w:r>
      <w:r>
        <w:rPr>
          <w:b/>
        </w:rPr>
        <w:t xml:space="preserve">. </w:t>
      </w:r>
    </w:p>
    <w:p w:rsidR="00C962BA" w:rsidRDefault="00E4152B">
      <w:pPr>
        <w:spacing w:after="0" w:line="259" w:lineRule="auto"/>
        <w:ind w:left="0" w:right="0" w:firstLine="0"/>
        <w:jc w:val="left"/>
      </w:pPr>
      <w:r>
        <w:rPr>
          <w:b/>
        </w:rPr>
        <w:t xml:space="preserve"> </w:t>
      </w:r>
    </w:p>
    <w:p w:rsidR="00C962BA" w:rsidRDefault="00E4152B">
      <w:pPr>
        <w:spacing w:after="0" w:line="259" w:lineRule="auto"/>
        <w:ind w:left="0" w:right="0" w:firstLine="0"/>
        <w:jc w:val="left"/>
      </w:pPr>
      <w:r>
        <w:rPr>
          <w:b/>
        </w:rPr>
        <w:t xml:space="preserve"> </w:t>
      </w:r>
    </w:p>
    <w:p w:rsidR="00C962BA" w:rsidRDefault="00E4152B">
      <w:pPr>
        <w:tabs>
          <w:tab w:val="center" w:pos="1488"/>
          <w:tab w:val="center" w:pos="7283"/>
        </w:tabs>
        <w:ind w:left="0" w:right="0" w:firstLine="0"/>
        <w:jc w:val="left"/>
      </w:pPr>
      <w:r>
        <w:rPr>
          <w:rFonts w:ascii="Calibri" w:eastAsia="Calibri" w:hAnsi="Calibri" w:cs="Calibri"/>
          <w:sz w:val="22"/>
        </w:rPr>
        <w:tab/>
      </w:r>
      <w:r>
        <w:t xml:space="preserve">LOCAL e DATA: </w:t>
      </w:r>
      <w:r>
        <w:rPr>
          <w:u w:val="single" w:color="000000"/>
        </w:rPr>
        <w:t xml:space="preserve"> </w:t>
      </w:r>
      <w:r>
        <w:rPr>
          <w:u w:val="single" w:color="000000"/>
        </w:rPr>
        <w:tab/>
      </w:r>
      <w:r>
        <w:t xml:space="preserve"> </w:t>
      </w:r>
    </w:p>
    <w:p w:rsidR="00C962BA" w:rsidRDefault="00E4152B">
      <w:pPr>
        <w:spacing w:after="0" w:line="259" w:lineRule="auto"/>
        <w:ind w:left="0" w:right="0" w:firstLine="0"/>
        <w:jc w:val="left"/>
      </w:pPr>
      <w:r>
        <w:t xml:space="preserve"> </w:t>
      </w:r>
    </w:p>
    <w:p w:rsidR="00C962BA" w:rsidRDefault="00E4152B">
      <w:pPr>
        <w:spacing w:after="0" w:line="259" w:lineRule="auto"/>
        <w:ind w:left="0" w:right="0" w:firstLine="0"/>
        <w:jc w:val="left"/>
      </w:pPr>
      <w:r>
        <w:t xml:space="preserve"> </w:t>
      </w:r>
    </w:p>
    <w:p w:rsidR="00C962BA" w:rsidRDefault="00E4152B">
      <w:pPr>
        <w:spacing w:after="15" w:line="249" w:lineRule="auto"/>
        <w:ind w:left="620" w:right="0"/>
      </w:pPr>
      <w:r>
        <w:rPr>
          <w:b/>
        </w:rPr>
        <w:t xml:space="preserve">GESTOR DO ÓRGÃO/ENTIDADE: </w:t>
      </w:r>
    </w:p>
    <w:p w:rsidR="00C962BA" w:rsidRDefault="00E4152B">
      <w:pPr>
        <w:spacing w:after="0" w:line="259" w:lineRule="auto"/>
        <w:ind w:left="0" w:right="0" w:firstLine="0"/>
        <w:jc w:val="left"/>
      </w:pPr>
      <w:r>
        <w:rPr>
          <w:b/>
        </w:rPr>
        <w:t xml:space="preserve"> </w:t>
      </w:r>
    </w:p>
    <w:p w:rsidR="00C962BA" w:rsidRDefault="00E4152B">
      <w:pPr>
        <w:tabs>
          <w:tab w:val="center" w:pos="936"/>
          <w:tab w:val="center" w:pos="4578"/>
          <w:tab w:val="center" w:pos="8097"/>
        </w:tabs>
        <w:ind w:left="0" w:right="0" w:firstLine="0"/>
        <w:jc w:val="left"/>
      </w:pPr>
      <w:r>
        <w:rPr>
          <w:rFonts w:ascii="Calibri" w:eastAsia="Calibri" w:hAnsi="Calibri" w:cs="Calibri"/>
          <w:sz w:val="22"/>
        </w:rPr>
        <w:tab/>
      </w:r>
      <w:r>
        <w:t xml:space="preserve">Nome:  </w:t>
      </w:r>
      <w:r>
        <w:tab/>
        <w:t xml:space="preserve"> </w:t>
      </w:r>
      <w:r>
        <w:tab/>
        <w:t xml:space="preserve"> </w:t>
      </w:r>
    </w:p>
    <w:p w:rsidR="00C962BA" w:rsidRDefault="00E4152B">
      <w:pPr>
        <w:tabs>
          <w:tab w:val="center" w:pos="930"/>
          <w:tab w:val="center" w:pos="4578"/>
          <w:tab w:val="center" w:pos="8097"/>
        </w:tabs>
        <w:ind w:left="0" w:right="0" w:firstLine="0"/>
        <w:jc w:val="left"/>
      </w:pPr>
      <w:r>
        <w:rPr>
          <w:rFonts w:ascii="Calibri" w:eastAsia="Calibri" w:hAnsi="Calibri" w:cs="Calibri"/>
          <w:noProof/>
          <w:sz w:val="22"/>
        </w:rPr>
        <mc:AlternateContent>
          <mc:Choice Requires="wpg">
            <w:drawing>
              <wp:anchor distT="0" distB="0" distL="114300" distR="114300" simplePos="0" relativeHeight="251667456" behindDoc="0" locked="0" layoutInCell="1" allowOverlap="1">
                <wp:simplePos x="0" y="0"/>
                <wp:positionH relativeFrom="column">
                  <wp:posOffset>739445</wp:posOffset>
                </wp:positionH>
                <wp:positionV relativeFrom="paragraph">
                  <wp:posOffset>-28804</wp:posOffset>
                </wp:positionV>
                <wp:extent cx="4530293" cy="557175"/>
                <wp:effectExtent l="0" t="0" r="0" b="0"/>
                <wp:wrapSquare wrapText="bothSides"/>
                <wp:docPr id="77766" name="Group 77766"/>
                <wp:cNvGraphicFramePr/>
                <a:graphic xmlns:a="http://schemas.openxmlformats.org/drawingml/2006/main">
                  <a:graphicData uri="http://schemas.microsoft.com/office/word/2010/wordprocessingGroup">
                    <wpg:wgp>
                      <wpg:cNvGrpSpPr/>
                      <wpg:grpSpPr>
                        <a:xfrm>
                          <a:off x="0" y="0"/>
                          <a:ext cx="4530293" cy="557175"/>
                          <a:chOff x="0" y="0"/>
                          <a:chExt cx="4530293" cy="557175"/>
                        </a:xfrm>
                      </wpg:grpSpPr>
                      <wps:wsp>
                        <wps:cNvPr id="80848" name="Shape 80848"/>
                        <wps:cNvSpPr/>
                        <wps:spPr>
                          <a:xfrm>
                            <a:off x="100584" y="0"/>
                            <a:ext cx="4301617" cy="9144"/>
                          </a:xfrm>
                          <a:custGeom>
                            <a:avLst/>
                            <a:gdLst/>
                            <a:ahLst/>
                            <a:cxnLst/>
                            <a:rect l="0" t="0" r="0" b="0"/>
                            <a:pathLst>
                              <a:path w="4301617" h="9144">
                                <a:moveTo>
                                  <a:pt x="0" y="0"/>
                                </a:moveTo>
                                <a:lnTo>
                                  <a:pt x="4301617" y="0"/>
                                </a:lnTo>
                                <a:lnTo>
                                  <a:pt x="430161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0849" name="Shape 80849"/>
                        <wps:cNvSpPr/>
                        <wps:spPr>
                          <a:xfrm>
                            <a:off x="54864" y="181357"/>
                            <a:ext cx="4463161" cy="9144"/>
                          </a:xfrm>
                          <a:custGeom>
                            <a:avLst/>
                            <a:gdLst/>
                            <a:ahLst/>
                            <a:cxnLst/>
                            <a:rect l="0" t="0" r="0" b="0"/>
                            <a:pathLst>
                              <a:path w="4463161" h="9144">
                                <a:moveTo>
                                  <a:pt x="0" y="0"/>
                                </a:moveTo>
                                <a:lnTo>
                                  <a:pt x="4463161" y="0"/>
                                </a:lnTo>
                                <a:lnTo>
                                  <a:pt x="446316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0850" name="Shape 80850"/>
                        <wps:cNvSpPr/>
                        <wps:spPr>
                          <a:xfrm>
                            <a:off x="0" y="361188"/>
                            <a:ext cx="2167382" cy="9144"/>
                          </a:xfrm>
                          <a:custGeom>
                            <a:avLst/>
                            <a:gdLst/>
                            <a:ahLst/>
                            <a:cxnLst/>
                            <a:rect l="0" t="0" r="0" b="0"/>
                            <a:pathLst>
                              <a:path w="2167382" h="9144">
                                <a:moveTo>
                                  <a:pt x="0" y="0"/>
                                </a:moveTo>
                                <a:lnTo>
                                  <a:pt x="2167382" y="0"/>
                                </a:lnTo>
                                <a:lnTo>
                                  <a:pt x="216738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783" name="Rectangle 11783"/>
                        <wps:cNvSpPr/>
                        <wps:spPr>
                          <a:xfrm>
                            <a:off x="4492193" y="388468"/>
                            <a:ext cx="50673" cy="224381"/>
                          </a:xfrm>
                          <a:prstGeom prst="rect">
                            <a:avLst/>
                          </a:prstGeom>
                          <a:ln>
                            <a:noFill/>
                          </a:ln>
                        </wps:spPr>
                        <wps:txbx>
                          <w:txbxContent>
                            <w:p w:rsidR="00E4152B" w:rsidRDefault="00E4152B">
                              <w:pPr>
                                <w:spacing w:after="160" w:line="259" w:lineRule="auto"/>
                                <w:ind w:left="0" w:right="0" w:firstLine="0"/>
                                <w:jc w:val="left"/>
                              </w:pPr>
                              <w:r>
                                <w:t xml:space="preserve"> </w:t>
                              </w:r>
                            </w:p>
                          </w:txbxContent>
                        </wps:txbx>
                        <wps:bodyPr horzOverflow="overflow" vert="horz" lIns="0" tIns="0" rIns="0" bIns="0" rtlCol="0">
                          <a:noAutofit/>
                        </wps:bodyPr>
                      </wps:wsp>
                      <wps:wsp>
                        <wps:cNvPr id="80851" name="Shape 80851"/>
                        <wps:cNvSpPr/>
                        <wps:spPr>
                          <a:xfrm>
                            <a:off x="327609" y="541021"/>
                            <a:ext cx="4164457" cy="9144"/>
                          </a:xfrm>
                          <a:custGeom>
                            <a:avLst/>
                            <a:gdLst/>
                            <a:ahLst/>
                            <a:cxnLst/>
                            <a:rect l="0" t="0" r="0" b="0"/>
                            <a:pathLst>
                              <a:path w="4164457" h="9144">
                                <a:moveTo>
                                  <a:pt x="0" y="0"/>
                                </a:moveTo>
                                <a:lnTo>
                                  <a:pt x="4164457" y="0"/>
                                </a:lnTo>
                                <a:lnTo>
                                  <a:pt x="416445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id="Group 77766" o:spid="_x0000_s1037" style="position:absolute;margin-left:58.2pt;margin-top:-2.25pt;width:356.7pt;height:43.85pt;z-index:251667456" coordsize="45302,5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">
                <v:shape id="Shape 80848" o:spid="_x0000_s1038" style="position:absolute;left:1005;width:43017;height:91;visibility:visible;mso-wrap-style:square;v-text-anchor:top" coordsize="430161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" path="m,l4301617,r,9144l,9144,,e" fillcolor="black" stroked="f" strokeweight="0">
                  <v:stroke miterlimit="83231f" joinstyle="miter"/>
                  <v:path arrowok="t" textboxrect="0,0,4301617,9144"/>
                </v:shape>
                <v:shape id="Shape 80849" o:spid="_x0000_s1039" style="position:absolute;left:548;top:1813;width:44632;height:92;visibility:visible;mso-wrap-style:square;v-text-anchor:top" coordsize="446316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" path="m,l4463161,r,9144l,9144,,e" fillcolor="black" stroked="f" strokeweight="0">
                  <v:stroke miterlimit="83231f" joinstyle="miter"/>
                  <v:path arrowok="t" textboxrect="0,0,4463161,9144"/>
                </v:shape>
                <v:shape id="Shape 80850" o:spid="_x0000_s1040" style="position:absolute;top:3611;width:21673;height:92;visibility:visible;mso-wrap-style:square;v-text-anchor:top" coordsize="216738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" path="m,l2167382,r,9144l,9144,,e" fillcolor="black" stroked="f" strokeweight="0">
                  <v:stroke miterlimit="83231f" joinstyle="miter"/>
                  <v:path arrowok="t" textboxrect="0,0,2167382,9144"/>
                </v:shape>
                <v:rect id="Rectangle 11783" o:spid="_x0000_s1041" style="position:absolute;left:44921;top:388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" filled="f" stroked="f">
                  <v:textbox inset="0,0,0,0">
                    <w:txbxContent>
                      <w:p w:rsidR="00E4152B" w:rsidRDefault="00E4152B">
                        <w:pPr>
                          <w:spacing w:after="160" w:line="259" w:lineRule="auto"/>
                          <w:ind w:left="0" w:right="0" w:firstLine="0"/>
                          <w:jc w:val="left"/>
                        </w:pPr>
                        <w:r>
                          <w:t xml:space="preserve"> </w:t>
                        </w:r>
                      </w:p>
                    </w:txbxContent>
                  </v:textbox>
                </v:rect>
                <v:shape id="Shape 80851" o:spid="_x0000_s1042" style="position:absolute;left:3276;top:5410;width:41644;height:91;visibility:visible;mso-wrap-style:square;v-text-anchor:top" coordsize="416445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" path="m,l4164457,r,9144l,9144,,e" fillcolor="black" stroked="f" strokeweight="0">
                  <v:stroke miterlimit="83231f" joinstyle="miter"/>
                  <v:path arrowok="t" textboxrect="0,0,4164457,9144"/>
                </v:shape>
                <w10:wrap type="square"/>
              </v:group>
            </w:pict>
          </mc:Fallback>
        </mc:AlternateContent>
      </w:r>
      <w:r>
        <w:rPr>
          <w:rFonts w:ascii="Calibri" w:eastAsia="Calibri" w:hAnsi="Calibri" w:cs="Calibri"/>
          <w:sz w:val="22"/>
        </w:rPr>
        <w:tab/>
      </w:r>
      <w:r>
        <w:t xml:space="preserve">Cargo: </w:t>
      </w:r>
      <w:r>
        <w:tab/>
        <w:t xml:space="preserve"> </w:t>
      </w:r>
      <w:r>
        <w:tab/>
        <w:t xml:space="preserve">  </w:t>
      </w:r>
    </w:p>
    <w:p w:rsidR="00C962BA" w:rsidRDefault="00E4152B">
      <w:pPr>
        <w:tabs>
          <w:tab w:val="center" w:pos="857"/>
          <w:tab w:val="center" w:pos="4578"/>
        </w:tabs>
        <w:ind w:left="0" w:right="0" w:firstLine="0"/>
        <w:jc w:val="left"/>
      </w:pPr>
      <w:r>
        <w:rPr>
          <w:rFonts w:ascii="Calibri" w:eastAsia="Calibri" w:hAnsi="Calibri" w:cs="Calibri"/>
          <w:sz w:val="22"/>
        </w:rPr>
        <w:tab/>
      </w:r>
      <w:r>
        <w:t xml:space="preserve">CPF:  </w:t>
      </w:r>
      <w:r>
        <w:tab/>
        <w:t xml:space="preserve"> </w:t>
      </w:r>
    </w:p>
    <w:p w:rsidR="00C962BA" w:rsidRDefault="00E4152B">
      <w:pPr>
        <w:ind w:left="620" w:right="42"/>
      </w:pPr>
      <w:r>
        <w:t xml:space="preserve">Assinatura: </w:t>
      </w:r>
    </w:p>
    <w:p w:rsidR="00C962BA" w:rsidRDefault="00E4152B">
      <w:pPr>
        <w:spacing w:after="0" w:line="259" w:lineRule="auto"/>
        <w:ind w:left="0" w:right="0" w:firstLine="0"/>
        <w:jc w:val="left"/>
      </w:pPr>
      <w:r>
        <w:t xml:space="preserve"> </w:t>
      </w:r>
    </w:p>
    <w:p w:rsidR="00C962BA" w:rsidRDefault="00E4152B">
      <w:pPr>
        <w:spacing w:after="0" w:line="259" w:lineRule="auto"/>
        <w:ind w:left="0" w:right="0" w:firstLine="0"/>
        <w:jc w:val="left"/>
      </w:pPr>
      <w:r>
        <w:t xml:space="preserve"> </w:t>
      </w:r>
    </w:p>
    <w:p w:rsidR="00C962BA" w:rsidRDefault="00E4152B">
      <w:pPr>
        <w:spacing w:after="15" w:line="249" w:lineRule="auto"/>
        <w:ind w:left="620" w:right="0"/>
      </w:pPr>
      <w:r>
        <w:rPr>
          <w:b/>
        </w:rPr>
        <w:t xml:space="preserve">Responsáveis que assinaram o ajuste: </w:t>
      </w:r>
    </w:p>
    <w:p w:rsidR="00C962BA" w:rsidRDefault="00E4152B">
      <w:pPr>
        <w:spacing w:after="0" w:line="259" w:lineRule="auto"/>
        <w:ind w:left="0" w:right="0" w:firstLine="0"/>
        <w:jc w:val="left"/>
      </w:pPr>
      <w:r>
        <w:rPr>
          <w:b/>
        </w:rPr>
        <w:t xml:space="preserve"> </w:t>
      </w:r>
    </w:p>
    <w:p w:rsidR="00C962BA" w:rsidRDefault="00E4152B">
      <w:pPr>
        <w:ind w:left="620" w:right="42"/>
      </w:pPr>
      <w:r>
        <w:t xml:space="preserve">Pelo CONTRATANTE: </w:t>
      </w:r>
    </w:p>
    <w:p w:rsidR="00C962BA" w:rsidRDefault="00E4152B">
      <w:pPr>
        <w:ind w:left="620" w:right="1940"/>
      </w:pPr>
      <w:r>
        <w:t xml:space="preserve">Nome: </w:t>
      </w:r>
      <w:r>
        <w:rPr>
          <w:u w:val="single" w:color="000000"/>
        </w:rPr>
        <w:t xml:space="preserve"> </w:t>
      </w:r>
      <w:proofErr w:type="gramStart"/>
      <w:r>
        <w:rPr>
          <w:u w:val="single" w:color="000000"/>
        </w:rPr>
        <w:tab/>
        <w:t xml:space="preserve"> </w:t>
      </w:r>
      <w:r>
        <w:t xml:space="preserve"> Cargo</w:t>
      </w:r>
      <w:proofErr w:type="gramEnd"/>
      <w:r>
        <w:t xml:space="preserve">: </w:t>
      </w:r>
      <w:r>
        <w:rPr>
          <w:u w:val="single" w:color="000000"/>
        </w:rPr>
        <w:t xml:space="preserve"> </w:t>
      </w:r>
      <w:r>
        <w:rPr>
          <w:u w:val="single" w:color="000000"/>
        </w:rPr>
        <w:tab/>
        <w:t xml:space="preserve"> </w:t>
      </w:r>
      <w:r>
        <w:t xml:space="preserve"> </w:t>
      </w:r>
    </w:p>
    <w:p w:rsidR="00C962BA" w:rsidRDefault="00E4152B">
      <w:pPr>
        <w:tabs>
          <w:tab w:val="center" w:pos="951"/>
          <w:tab w:val="center" w:pos="8179"/>
        </w:tabs>
        <w:ind w:left="0" w:right="0" w:firstLine="0"/>
        <w:jc w:val="left"/>
      </w:pPr>
      <w:r>
        <w:rPr>
          <w:rFonts w:ascii="Calibri" w:eastAsia="Calibri" w:hAnsi="Calibri" w:cs="Calibri"/>
          <w:sz w:val="22"/>
        </w:rPr>
        <w:tab/>
      </w:r>
      <w:r>
        <w:t xml:space="preserve">CPF nº </w:t>
      </w:r>
      <w:r>
        <w:rPr>
          <w:u w:val="single" w:color="000000"/>
        </w:rPr>
        <w:t xml:space="preserve"> </w:t>
      </w:r>
      <w:r>
        <w:rPr>
          <w:u w:val="single" w:color="000000"/>
        </w:rPr>
        <w:tab/>
        <w:t xml:space="preserve"> </w:t>
      </w:r>
      <w:r>
        <w:t xml:space="preserve"> </w:t>
      </w:r>
    </w:p>
    <w:p w:rsidR="00C962BA" w:rsidRDefault="00E4152B">
      <w:pPr>
        <w:ind w:left="620" w:right="42"/>
      </w:pPr>
      <w:r>
        <w:t xml:space="preserve">Assinatura:  </w:t>
      </w:r>
      <w:r>
        <w:rPr>
          <w:rFonts w:ascii="Calibri" w:eastAsia="Calibri" w:hAnsi="Calibri" w:cs="Calibri"/>
          <w:noProof/>
          <w:sz w:val="22"/>
        </w:rPr>
        <mc:AlternateContent>
          <mc:Choice Requires="wpg">
            <w:drawing>
              <wp:inline distT="0" distB="0" distL="0" distR="0">
                <wp:extent cx="4073017" cy="7620"/>
                <wp:effectExtent l="0" t="0" r="0" b="0"/>
                <wp:docPr id="77767" name="Group 77767"/>
                <wp:cNvGraphicFramePr/>
                <a:graphic xmlns:a="http://schemas.openxmlformats.org/drawingml/2006/main">
                  <a:graphicData uri="http://schemas.microsoft.com/office/word/2010/wordprocessingGroup">
                    <wpg:wgp>
                      <wpg:cNvGrpSpPr/>
                      <wpg:grpSpPr>
                        <a:xfrm>
                          <a:off x="0" y="0"/>
                          <a:ext cx="4073017" cy="7620"/>
                          <a:chOff x="0" y="0"/>
                          <a:chExt cx="4073017" cy="7620"/>
                        </a:xfrm>
                      </wpg:grpSpPr>
                      <wps:wsp>
                        <wps:cNvPr id="80856" name="Shape 80856"/>
                        <wps:cNvSpPr/>
                        <wps:spPr>
                          <a:xfrm>
                            <a:off x="0" y="0"/>
                            <a:ext cx="4073017" cy="9144"/>
                          </a:xfrm>
                          <a:custGeom>
                            <a:avLst/>
                            <a:gdLst/>
                            <a:ahLst/>
                            <a:cxnLst/>
                            <a:rect l="0" t="0" r="0" b="0"/>
                            <a:pathLst>
                              <a:path w="4073017" h="9144">
                                <a:moveTo>
                                  <a:pt x="0" y="0"/>
                                </a:moveTo>
                                <a:lnTo>
                                  <a:pt x="4073017" y="0"/>
                                </a:lnTo>
                                <a:lnTo>
                                  <a:pt x="407301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7767" style="width:320.71pt;height:0.599976pt;mso-position-horizontal-relative:char;mso-position-vertical-relative:line" coordsize="40730,76">
                <v:shape id="Shape 80857" style="position:absolute;width:40730;height:91;left:0;top:0;" coordsize="4073017,9144" path="m0,0l4073017,0l4073017,9144l0,9144l0,0">
                  <v:stroke weight="0pt" endcap="flat" joinstyle="miter" miterlimit="10" on="false" color="#000000" opacity="0"/>
                  <v:fill on="true" color="#000000"/>
                </v:shape>
              </v:group>
            </w:pict>
          </mc:Fallback>
        </mc:AlternateContent>
      </w:r>
      <w:r>
        <w:t xml:space="preserve"> </w:t>
      </w:r>
    </w:p>
    <w:p w:rsidR="00C962BA" w:rsidRDefault="00E4152B">
      <w:pPr>
        <w:spacing w:after="0" w:line="259" w:lineRule="auto"/>
        <w:ind w:left="0" w:right="0" w:firstLine="0"/>
        <w:jc w:val="left"/>
      </w:pPr>
      <w:r>
        <w:t xml:space="preserve"> </w:t>
      </w:r>
    </w:p>
    <w:p w:rsidR="00C962BA" w:rsidRDefault="00E4152B">
      <w:pPr>
        <w:ind w:left="620" w:right="42"/>
      </w:pPr>
      <w:r>
        <w:t xml:space="preserve">Pela CONTRATADA: </w:t>
      </w:r>
    </w:p>
    <w:p w:rsidR="00C962BA" w:rsidRDefault="00E4152B">
      <w:pPr>
        <w:spacing w:line="216" w:lineRule="auto"/>
        <w:ind w:left="620" w:right="1937"/>
      </w:pPr>
      <w:r>
        <w:t xml:space="preserve">Nome:   Cargo:  </w:t>
      </w:r>
      <w:r>
        <w:rPr>
          <w:rFonts w:ascii="Calibri" w:eastAsia="Calibri" w:hAnsi="Calibri" w:cs="Calibri"/>
          <w:noProof/>
          <w:sz w:val="22"/>
        </w:rPr>
        <mc:AlternateContent>
          <mc:Choice Requires="wpg">
            <w:drawing>
              <wp:inline distT="0" distB="0" distL="0" distR="0">
                <wp:extent cx="4379341" cy="186233"/>
                <wp:effectExtent l="0" t="0" r="0" b="0"/>
                <wp:docPr id="77768" name="Group 77768"/>
                <wp:cNvGraphicFramePr/>
                <a:graphic xmlns:a="http://schemas.openxmlformats.org/drawingml/2006/main">
                  <a:graphicData uri="http://schemas.microsoft.com/office/word/2010/wordprocessingGroup">
                    <wpg:wgp>
                      <wpg:cNvGrpSpPr/>
                      <wpg:grpSpPr>
                        <a:xfrm>
                          <a:off x="0" y="0"/>
                          <a:ext cx="4379341" cy="186233"/>
                          <a:chOff x="0" y="0"/>
                          <a:chExt cx="4379341" cy="186233"/>
                        </a:xfrm>
                      </wpg:grpSpPr>
                      <wps:wsp>
                        <wps:cNvPr id="80858" name="Shape 80858"/>
                        <wps:cNvSpPr/>
                        <wps:spPr>
                          <a:xfrm>
                            <a:off x="0" y="0"/>
                            <a:ext cx="4379341" cy="9144"/>
                          </a:xfrm>
                          <a:custGeom>
                            <a:avLst/>
                            <a:gdLst/>
                            <a:ahLst/>
                            <a:cxnLst/>
                            <a:rect l="0" t="0" r="0" b="0"/>
                            <a:pathLst>
                              <a:path w="4379341" h="9144">
                                <a:moveTo>
                                  <a:pt x="0" y="0"/>
                                </a:moveTo>
                                <a:lnTo>
                                  <a:pt x="4379341" y="0"/>
                                </a:lnTo>
                                <a:lnTo>
                                  <a:pt x="437934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80859" name="Shape 80859"/>
                        <wps:cNvSpPr/>
                        <wps:spPr>
                          <a:xfrm>
                            <a:off x="0" y="178612"/>
                            <a:ext cx="4379341" cy="9144"/>
                          </a:xfrm>
                          <a:custGeom>
                            <a:avLst/>
                            <a:gdLst/>
                            <a:ahLst/>
                            <a:cxnLst/>
                            <a:rect l="0" t="0" r="0" b="0"/>
                            <a:pathLst>
                              <a:path w="4379341" h="9144">
                                <a:moveTo>
                                  <a:pt x="0" y="0"/>
                                </a:moveTo>
                                <a:lnTo>
                                  <a:pt x="4379341" y="0"/>
                                </a:lnTo>
                                <a:lnTo>
                                  <a:pt x="437934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7768" style="width:344.83pt;height:14.664pt;mso-position-horizontal-relative:char;mso-position-vertical-relative:line" coordsize="43793,1862">
                <v:shape id="Shape 80860" style="position:absolute;width:43793;height:91;left:0;top:0;" coordsize="4379341,9144" path="m0,0l4379341,0l4379341,9144l0,9144l0,0">
                  <v:stroke weight="0pt" endcap="flat" joinstyle="miter" miterlimit="10" on="false" color="#000000" opacity="0"/>
                  <v:fill on="true" color="#000000"/>
                </v:shape>
                <v:shape id="Shape 80861" style="position:absolute;width:43793;height:91;left:0;top:1786;" coordsize="4379341,9144" path="m0,0l4379341,0l4379341,9144l0,9144l0,0">
                  <v:stroke weight="0pt" endcap="flat" joinstyle="miter" miterlimit="10" on="false" color="#000000" opacity="0"/>
                  <v:fill on="true" color="#000000"/>
                </v:shape>
              </v:group>
            </w:pict>
          </mc:Fallback>
        </mc:AlternateContent>
      </w:r>
      <w:r>
        <w:t xml:space="preserve"> </w:t>
      </w:r>
    </w:p>
    <w:p w:rsidR="00C962BA" w:rsidRDefault="00E4152B">
      <w:pPr>
        <w:tabs>
          <w:tab w:val="center" w:pos="951"/>
          <w:tab w:val="center" w:pos="8179"/>
        </w:tabs>
        <w:ind w:left="0" w:right="0" w:firstLine="0"/>
        <w:jc w:val="left"/>
      </w:pPr>
      <w:r>
        <w:rPr>
          <w:rFonts w:ascii="Calibri" w:eastAsia="Calibri" w:hAnsi="Calibri" w:cs="Calibri"/>
          <w:sz w:val="22"/>
        </w:rPr>
        <w:tab/>
      </w:r>
      <w:r>
        <w:t xml:space="preserve">CPF nº </w:t>
      </w:r>
      <w:r>
        <w:rPr>
          <w:u w:val="single" w:color="000000"/>
        </w:rPr>
        <w:t xml:space="preserve"> </w:t>
      </w:r>
      <w:r>
        <w:rPr>
          <w:u w:val="single" w:color="000000"/>
        </w:rPr>
        <w:tab/>
        <w:t xml:space="preserve"> </w:t>
      </w:r>
      <w:r>
        <w:t xml:space="preserve"> </w:t>
      </w:r>
    </w:p>
    <w:p w:rsidR="00C962BA" w:rsidRDefault="00E4152B">
      <w:pPr>
        <w:ind w:left="620" w:right="42"/>
      </w:pPr>
      <w:r>
        <w:t xml:space="preserve">Assinatura:  </w:t>
      </w:r>
      <w:r>
        <w:rPr>
          <w:rFonts w:ascii="Calibri" w:eastAsia="Calibri" w:hAnsi="Calibri" w:cs="Calibri"/>
          <w:noProof/>
          <w:sz w:val="22"/>
        </w:rPr>
        <mc:AlternateContent>
          <mc:Choice Requires="wpg">
            <w:drawing>
              <wp:inline distT="0" distB="0" distL="0" distR="0">
                <wp:extent cx="4073017" cy="7620"/>
                <wp:effectExtent l="0" t="0" r="0" b="0"/>
                <wp:docPr id="78591" name="Group 78591"/>
                <wp:cNvGraphicFramePr/>
                <a:graphic xmlns:a="http://schemas.openxmlformats.org/drawingml/2006/main">
                  <a:graphicData uri="http://schemas.microsoft.com/office/word/2010/wordprocessingGroup">
                    <wpg:wgp>
                      <wpg:cNvGrpSpPr/>
                      <wpg:grpSpPr>
                        <a:xfrm>
                          <a:off x="0" y="0"/>
                          <a:ext cx="4073017" cy="7620"/>
                          <a:chOff x="0" y="0"/>
                          <a:chExt cx="4073017" cy="7620"/>
                        </a:xfrm>
                      </wpg:grpSpPr>
                      <wps:wsp>
                        <wps:cNvPr id="80862" name="Shape 80862"/>
                        <wps:cNvSpPr/>
                        <wps:spPr>
                          <a:xfrm>
                            <a:off x="0" y="0"/>
                            <a:ext cx="4073017" cy="9144"/>
                          </a:xfrm>
                          <a:custGeom>
                            <a:avLst/>
                            <a:gdLst/>
                            <a:ahLst/>
                            <a:cxnLst/>
                            <a:rect l="0" t="0" r="0" b="0"/>
                            <a:pathLst>
                              <a:path w="4073017" h="9144">
                                <a:moveTo>
                                  <a:pt x="0" y="0"/>
                                </a:moveTo>
                                <a:lnTo>
                                  <a:pt x="4073017" y="0"/>
                                </a:lnTo>
                                <a:lnTo>
                                  <a:pt x="407301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8591" style="width:320.71pt;height:0.599976pt;mso-position-horizontal-relative:char;mso-position-vertical-relative:line" coordsize="40730,76">
                <v:shape id="Shape 80863" style="position:absolute;width:40730;height:91;left:0;top:0;" coordsize="4073017,9144" path="m0,0l4073017,0l4073017,9144l0,9144l0,0">
                  <v:stroke weight="0pt" endcap="flat" joinstyle="miter" miterlimit="10" on="false" color="#000000" opacity="0"/>
                  <v:fill on="true" color="#000000"/>
                </v:shape>
              </v:group>
            </w:pict>
          </mc:Fallback>
        </mc:AlternateContent>
      </w:r>
      <w:r>
        <w:t xml:space="preserve"> </w:t>
      </w:r>
    </w:p>
    <w:p w:rsidR="00C962BA" w:rsidRDefault="00E4152B">
      <w:pPr>
        <w:spacing w:after="0" w:line="259" w:lineRule="auto"/>
        <w:ind w:left="0" w:right="0" w:firstLine="0"/>
        <w:jc w:val="left"/>
      </w:pPr>
      <w:r>
        <w:t xml:space="preserve"> </w:t>
      </w:r>
    </w:p>
    <w:p w:rsidR="00C962BA" w:rsidRDefault="00E4152B">
      <w:pPr>
        <w:spacing w:after="15" w:line="249" w:lineRule="auto"/>
        <w:ind w:left="620" w:right="0"/>
      </w:pPr>
      <w:r>
        <w:rPr>
          <w:b/>
        </w:rPr>
        <w:t xml:space="preserve">ORDENADOR DE DESPESAS DA CONTRATANTE: </w:t>
      </w:r>
    </w:p>
    <w:p w:rsidR="00C962BA" w:rsidRDefault="00E4152B">
      <w:pPr>
        <w:spacing w:after="0" w:line="259" w:lineRule="auto"/>
        <w:ind w:left="0" w:right="0" w:firstLine="0"/>
        <w:jc w:val="left"/>
      </w:pPr>
      <w:r>
        <w:rPr>
          <w:b/>
        </w:rPr>
        <w:t xml:space="preserve"> </w:t>
      </w:r>
    </w:p>
    <w:p w:rsidR="00C962BA" w:rsidRDefault="00E4152B">
      <w:pPr>
        <w:ind w:left="620" w:right="1940"/>
      </w:pPr>
      <w:r>
        <w:t xml:space="preserve">Nome: </w:t>
      </w:r>
      <w:r>
        <w:rPr>
          <w:u w:val="single" w:color="000000"/>
        </w:rPr>
        <w:t xml:space="preserve"> </w:t>
      </w:r>
      <w:proofErr w:type="gramStart"/>
      <w:r>
        <w:rPr>
          <w:u w:val="single" w:color="000000"/>
        </w:rPr>
        <w:tab/>
        <w:t xml:space="preserve"> </w:t>
      </w:r>
      <w:r>
        <w:t xml:space="preserve"> Cargo</w:t>
      </w:r>
      <w:proofErr w:type="gramEnd"/>
      <w:r>
        <w:t xml:space="preserve">: </w:t>
      </w:r>
      <w:r>
        <w:rPr>
          <w:u w:val="single" w:color="000000"/>
        </w:rPr>
        <w:t xml:space="preserve"> </w:t>
      </w:r>
      <w:r>
        <w:rPr>
          <w:u w:val="single" w:color="000000"/>
        </w:rPr>
        <w:tab/>
        <w:t xml:space="preserve"> </w:t>
      </w:r>
      <w:r>
        <w:t xml:space="preserve"> </w:t>
      </w:r>
    </w:p>
    <w:p w:rsidR="00C962BA" w:rsidRDefault="00E4152B">
      <w:pPr>
        <w:tabs>
          <w:tab w:val="center" w:pos="951"/>
          <w:tab w:val="center" w:pos="8181"/>
        </w:tabs>
        <w:ind w:left="0" w:right="0" w:firstLine="0"/>
        <w:jc w:val="left"/>
      </w:pPr>
      <w:r>
        <w:rPr>
          <w:rFonts w:ascii="Calibri" w:eastAsia="Calibri" w:hAnsi="Calibri" w:cs="Calibri"/>
          <w:sz w:val="22"/>
        </w:rPr>
        <w:tab/>
      </w:r>
      <w:r>
        <w:t xml:space="preserve">CPF nº </w:t>
      </w:r>
      <w:r>
        <w:rPr>
          <w:u w:val="single" w:color="000000"/>
        </w:rPr>
        <w:t xml:space="preserve"> </w:t>
      </w:r>
      <w:r>
        <w:rPr>
          <w:u w:val="single" w:color="000000"/>
        </w:rPr>
        <w:tab/>
        <w:t xml:space="preserve"> </w:t>
      </w:r>
      <w:r>
        <w:t xml:space="preserve"> </w:t>
      </w:r>
    </w:p>
    <w:p w:rsidR="00C962BA" w:rsidRDefault="00E4152B">
      <w:pPr>
        <w:ind w:left="620" w:right="42"/>
      </w:pPr>
      <w:r>
        <w:t xml:space="preserve">Assinatura:  </w:t>
      </w:r>
      <w:r>
        <w:rPr>
          <w:rFonts w:ascii="Calibri" w:eastAsia="Calibri" w:hAnsi="Calibri" w:cs="Calibri"/>
          <w:noProof/>
          <w:sz w:val="22"/>
        </w:rPr>
        <mc:AlternateContent>
          <mc:Choice Requires="wpg">
            <w:drawing>
              <wp:inline distT="0" distB="0" distL="0" distR="0">
                <wp:extent cx="4074541" cy="7620"/>
                <wp:effectExtent l="0" t="0" r="0" b="0"/>
                <wp:docPr id="78592" name="Group 78592"/>
                <wp:cNvGraphicFramePr/>
                <a:graphic xmlns:a="http://schemas.openxmlformats.org/drawingml/2006/main">
                  <a:graphicData uri="http://schemas.microsoft.com/office/word/2010/wordprocessingGroup">
                    <wpg:wgp>
                      <wpg:cNvGrpSpPr/>
                      <wpg:grpSpPr>
                        <a:xfrm>
                          <a:off x="0" y="0"/>
                          <a:ext cx="4074541" cy="7620"/>
                          <a:chOff x="0" y="0"/>
                          <a:chExt cx="4074541" cy="7620"/>
                        </a:xfrm>
                      </wpg:grpSpPr>
                      <wps:wsp>
                        <wps:cNvPr id="80864" name="Shape 80864"/>
                        <wps:cNvSpPr/>
                        <wps:spPr>
                          <a:xfrm>
                            <a:off x="0" y="0"/>
                            <a:ext cx="4074541" cy="9144"/>
                          </a:xfrm>
                          <a:custGeom>
                            <a:avLst/>
                            <a:gdLst/>
                            <a:ahLst/>
                            <a:cxnLst/>
                            <a:rect l="0" t="0" r="0" b="0"/>
                            <a:pathLst>
                              <a:path w="4074541" h="9144">
                                <a:moveTo>
                                  <a:pt x="0" y="0"/>
                                </a:moveTo>
                                <a:lnTo>
                                  <a:pt x="4074541" y="0"/>
                                </a:lnTo>
                                <a:lnTo>
                                  <a:pt x="407454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8592" style="width:320.83pt;height:0.599976pt;mso-position-horizontal-relative:char;mso-position-vertical-relative:line" coordsize="40745,76">
                <v:shape id="Shape 80865" style="position:absolute;width:40745;height:91;left:0;top:0;" coordsize="4074541,9144" path="m0,0l4074541,0l4074541,9144l0,9144l0,0">
                  <v:stroke weight="0pt" endcap="flat" joinstyle="miter" miterlimit="10" on="false" color="#000000" opacity="0"/>
                  <v:fill on="true" color="#000000"/>
                </v:shape>
              </v:group>
            </w:pict>
          </mc:Fallback>
        </mc:AlternateContent>
      </w:r>
      <w:r>
        <w:t xml:space="preserve"> </w:t>
      </w:r>
    </w:p>
    <w:p w:rsidR="00C962BA" w:rsidRDefault="00E4152B">
      <w:pPr>
        <w:spacing w:after="0" w:line="259" w:lineRule="auto"/>
        <w:ind w:left="0" w:right="0" w:firstLine="0"/>
        <w:jc w:val="left"/>
      </w:pPr>
      <w:r>
        <w:t xml:space="preserve"> </w:t>
      </w:r>
    </w:p>
    <w:p w:rsidR="00C962BA" w:rsidRDefault="00E4152B">
      <w:pPr>
        <w:spacing w:after="15" w:line="249" w:lineRule="auto"/>
        <w:ind w:left="620" w:right="0"/>
      </w:pPr>
      <w:r>
        <w:rPr>
          <w:b/>
        </w:rPr>
        <w:t xml:space="preserve">GESTOR DO CONTRATO: </w:t>
      </w:r>
    </w:p>
    <w:p w:rsidR="00C962BA" w:rsidRDefault="00E4152B">
      <w:pPr>
        <w:spacing w:after="0" w:line="259" w:lineRule="auto"/>
        <w:ind w:left="0" w:right="0" w:firstLine="0"/>
        <w:jc w:val="left"/>
      </w:pPr>
      <w:r>
        <w:rPr>
          <w:b/>
        </w:rPr>
        <w:t xml:space="preserve"> </w:t>
      </w:r>
    </w:p>
    <w:p w:rsidR="00C962BA" w:rsidRDefault="00E4152B">
      <w:pPr>
        <w:ind w:left="620" w:right="1940"/>
      </w:pPr>
      <w:r>
        <w:t xml:space="preserve">Nome: </w:t>
      </w:r>
      <w:r>
        <w:rPr>
          <w:u w:val="single" w:color="000000"/>
        </w:rPr>
        <w:t xml:space="preserve"> </w:t>
      </w:r>
      <w:proofErr w:type="gramStart"/>
      <w:r>
        <w:rPr>
          <w:u w:val="single" w:color="000000"/>
        </w:rPr>
        <w:tab/>
        <w:t xml:space="preserve"> </w:t>
      </w:r>
      <w:r>
        <w:t xml:space="preserve"> Cargo</w:t>
      </w:r>
      <w:proofErr w:type="gramEnd"/>
      <w:r>
        <w:t xml:space="preserve">: </w:t>
      </w:r>
      <w:r>
        <w:rPr>
          <w:u w:val="single" w:color="000000"/>
        </w:rPr>
        <w:t xml:space="preserve"> </w:t>
      </w:r>
      <w:r>
        <w:rPr>
          <w:u w:val="single" w:color="000000"/>
        </w:rPr>
        <w:tab/>
        <w:t xml:space="preserve"> </w:t>
      </w:r>
      <w:r>
        <w:t xml:space="preserve"> </w:t>
      </w:r>
    </w:p>
    <w:p w:rsidR="00C962BA" w:rsidRDefault="00E4152B">
      <w:pPr>
        <w:tabs>
          <w:tab w:val="center" w:pos="951"/>
          <w:tab w:val="center" w:pos="8181"/>
        </w:tabs>
        <w:ind w:left="0" w:right="0" w:firstLine="0"/>
        <w:jc w:val="left"/>
      </w:pPr>
      <w:r>
        <w:rPr>
          <w:rFonts w:ascii="Calibri" w:eastAsia="Calibri" w:hAnsi="Calibri" w:cs="Calibri"/>
          <w:sz w:val="22"/>
        </w:rPr>
        <w:tab/>
      </w:r>
      <w:r>
        <w:t xml:space="preserve">CPF nº </w:t>
      </w:r>
      <w:r>
        <w:rPr>
          <w:u w:val="single" w:color="000000"/>
        </w:rPr>
        <w:t xml:space="preserve"> </w:t>
      </w:r>
      <w:r>
        <w:rPr>
          <w:u w:val="single" w:color="000000"/>
        </w:rPr>
        <w:tab/>
        <w:t xml:space="preserve"> </w:t>
      </w:r>
      <w:r>
        <w:t xml:space="preserve"> </w:t>
      </w:r>
    </w:p>
    <w:p w:rsidR="00C962BA" w:rsidRDefault="00E4152B">
      <w:pPr>
        <w:ind w:left="620" w:right="42"/>
      </w:pPr>
      <w:r>
        <w:t xml:space="preserve">Assinatura:  </w:t>
      </w:r>
      <w:r>
        <w:rPr>
          <w:rFonts w:ascii="Calibri" w:eastAsia="Calibri" w:hAnsi="Calibri" w:cs="Calibri"/>
          <w:noProof/>
          <w:sz w:val="22"/>
        </w:rPr>
        <mc:AlternateContent>
          <mc:Choice Requires="wpg">
            <w:drawing>
              <wp:inline distT="0" distB="0" distL="0" distR="0">
                <wp:extent cx="4074541" cy="7620"/>
                <wp:effectExtent l="0" t="0" r="0" b="0"/>
                <wp:docPr id="78593" name="Group 78593"/>
                <wp:cNvGraphicFramePr/>
                <a:graphic xmlns:a="http://schemas.openxmlformats.org/drawingml/2006/main">
                  <a:graphicData uri="http://schemas.microsoft.com/office/word/2010/wordprocessingGroup">
                    <wpg:wgp>
                      <wpg:cNvGrpSpPr/>
                      <wpg:grpSpPr>
                        <a:xfrm>
                          <a:off x="0" y="0"/>
                          <a:ext cx="4074541" cy="7620"/>
                          <a:chOff x="0" y="0"/>
                          <a:chExt cx="4074541" cy="7620"/>
                        </a:xfrm>
                      </wpg:grpSpPr>
                      <wps:wsp>
                        <wps:cNvPr id="80866" name="Shape 80866"/>
                        <wps:cNvSpPr/>
                        <wps:spPr>
                          <a:xfrm>
                            <a:off x="0" y="0"/>
                            <a:ext cx="4074541" cy="9144"/>
                          </a:xfrm>
                          <a:custGeom>
                            <a:avLst/>
                            <a:gdLst/>
                            <a:ahLst/>
                            <a:cxnLst/>
                            <a:rect l="0" t="0" r="0" b="0"/>
                            <a:pathLst>
                              <a:path w="4074541" h="9144">
                                <a:moveTo>
                                  <a:pt x="0" y="0"/>
                                </a:moveTo>
                                <a:lnTo>
                                  <a:pt x="4074541" y="0"/>
                                </a:lnTo>
                                <a:lnTo>
                                  <a:pt x="407454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a="http://schemas.openxmlformats.org/drawingml/2006/main">
            <w:pict>
              <v:group id="Group 78593" style="width:320.83pt;height:0.600037pt;mso-position-horizontal-relative:char;mso-position-vertical-relative:line" coordsize="40745,76">
                <v:shape id="Shape 80867" style="position:absolute;width:40745;height:91;left:0;top:0;" coordsize="4074541,9144" path="m0,0l4074541,0l4074541,9144l0,9144l0,0">
                  <v:stroke weight="0pt" endcap="flat" joinstyle="miter" miterlimit="10" on="false" color="#000000" opacity="0"/>
                  <v:fill on="true" color="#000000"/>
                </v:shape>
              </v:group>
            </w:pict>
          </mc:Fallback>
        </mc:AlternateContent>
      </w:r>
      <w:r>
        <w:br w:type="page"/>
      </w:r>
    </w:p>
    <w:p w:rsidR="00C962BA" w:rsidRDefault="00E4152B">
      <w:pPr>
        <w:spacing w:after="0" w:line="259" w:lineRule="auto"/>
        <w:ind w:left="0" w:right="0" w:firstLine="0"/>
        <w:jc w:val="left"/>
      </w:pPr>
      <w:r>
        <w:rPr>
          <w:sz w:val="22"/>
        </w:rPr>
        <w:lastRenderedPageBreak/>
        <w:t xml:space="preserve"> </w:t>
      </w:r>
    </w:p>
    <w:p w:rsidR="00C962BA" w:rsidRDefault="00E4152B">
      <w:pPr>
        <w:spacing w:after="3" w:line="259" w:lineRule="auto"/>
        <w:ind w:left="10" w:right="2426"/>
        <w:jc w:val="right"/>
      </w:pPr>
      <w:r>
        <w:rPr>
          <w:b/>
          <w:sz w:val="22"/>
        </w:rPr>
        <w:t xml:space="preserve">CADASTRO DO REPONSÁVEL PELA ATA DE REGISTRO </w:t>
      </w:r>
    </w:p>
    <w:p w:rsidR="00C962BA" w:rsidRDefault="00E4152B">
      <w:pPr>
        <w:spacing w:after="0" w:line="259" w:lineRule="auto"/>
        <w:ind w:left="0" w:right="0" w:firstLine="0"/>
        <w:jc w:val="left"/>
      </w:pPr>
      <w:r>
        <w:rPr>
          <w:b/>
          <w:sz w:val="22"/>
        </w:rPr>
        <w:t xml:space="preserve"> </w:t>
      </w:r>
    </w:p>
    <w:p w:rsidR="00C962BA" w:rsidRDefault="00E4152B">
      <w:pPr>
        <w:spacing w:after="0" w:line="259" w:lineRule="auto"/>
        <w:ind w:left="0" w:right="0" w:firstLine="0"/>
        <w:jc w:val="left"/>
      </w:pPr>
      <w:r>
        <w:rPr>
          <w:b/>
          <w:sz w:val="22"/>
        </w:rPr>
        <w:t xml:space="preserve"> </w:t>
      </w:r>
    </w:p>
    <w:p w:rsidR="00C962BA" w:rsidRDefault="00E4152B">
      <w:pPr>
        <w:spacing w:after="0" w:line="259" w:lineRule="auto"/>
        <w:ind w:left="0" w:right="0" w:firstLine="0"/>
        <w:jc w:val="left"/>
      </w:pPr>
      <w:r>
        <w:rPr>
          <w:b/>
          <w:sz w:val="22"/>
        </w:rPr>
        <w:t xml:space="preserve"> </w:t>
      </w:r>
    </w:p>
    <w:p w:rsidR="00C962BA" w:rsidRDefault="00E4152B">
      <w:pPr>
        <w:spacing w:after="0"/>
        <w:ind w:left="918" w:right="0"/>
      </w:pPr>
      <w:r>
        <w:rPr>
          <w:sz w:val="22"/>
        </w:rPr>
        <w:t xml:space="preserve">CONTRATANTE: PREFEITURA DA ESTÂNCIA TURÍSTICA DE IBIÚNA </w:t>
      </w:r>
    </w:p>
    <w:p w:rsidR="00C962BA" w:rsidRDefault="00E4152B">
      <w:pPr>
        <w:spacing w:after="175" w:line="268" w:lineRule="auto"/>
        <w:ind w:left="908" w:right="7585" w:firstLine="0"/>
        <w:jc w:val="left"/>
      </w:pPr>
      <w:r>
        <w:rPr>
          <w:sz w:val="22"/>
        </w:rPr>
        <w:t xml:space="preserve">CONTRATADA: CONTRATO Nº OBJETO: </w:t>
      </w:r>
    </w:p>
    <w:p w:rsidR="00C962BA" w:rsidRDefault="00E4152B">
      <w:pPr>
        <w:spacing w:after="0" w:line="259" w:lineRule="auto"/>
        <w:ind w:left="0" w:right="0" w:firstLine="0"/>
        <w:jc w:val="left"/>
      </w:pPr>
      <w:r>
        <w:rPr>
          <w:sz w:val="20"/>
        </w:rPr>
        <w:t xml:space="preserve"> </w:t>
      </w:r>
    </w:p>
    <w:tbl>
      <w:tblPr>
        <w:tblStyle w:val="TableGrid"/>
        <w:tblW w:w="9914" w:type="dxa"/>
        <w:tblInd w:w="572" w:type="dxa"/>
        <w:tblCellMar>
          <w:top w:w="24" w:type="dxa"/>
          <w:left w:w="110" w:type="dxa"/>
          <w:bottom w:w="0" w:type="dxa"/>
          <w:right w:w="115" w:type="dxa"/>
        </w:tblCellMar>
        <w:tblLook w:val="04A0" w:firstRow="1" w:lastRow="0" w:firstColumn="1" w:lastColumn="0" w:noHBand="0" w:noVBand="1"/>
      </w:tblPr>
      <w:tblGrid>
        <w:gridCol w:w="2665"/>
        <w:gridCol w:w="7249"/>
      </w:tblGrid>
      <w:tr w:rsidR="00C962BA">
        <w:trPr>
          <w:trHeight w:val="485"/>
        </w:trPr>
        <w:tc>
          <w:tcPr>
            <w:tcW w:w="2665" w:type="dxa"/>
            <w:tcBorders>
              <w:top w:val="double" w:sz="4" w:space="0" w:color="000000"/>
              <w:left w:val="double" w:sz="4" w:space="0" w:color="000000"/>
              <w:bottom w:val="double" w:sz="4" w:space="0" w:color="000000"/>
              <w:right w:val="double" w:sz="4" w:space="0" w:color="000000"/>
            </w:tcBorders>
            <w:vAlign w:val="center"/>
          </w:tcPr>
          <w:p w:rsidR="00C962BA" w:rsidRDefault="00E4152B">
            <w:pPr>
              <w:spacing w:after="0" w:line="259" w:lineRule="auto"/>
              <w:ind w:left="2" w:right="0" w:firstLine="0"/>
              <w:jc w:val="left"/>
            </w:pPr>
            <w:r>
              <w:rPr>
                <w:sz w:val="22"/>
              </w:rPr>
              <w:t xml:space="preserve">Nome: </w:t>
            </w:r>
          </w:p>
        </w:tc>
        <w:tc>
          <w:tcPr>
            <w:tcW w:w="7249" w:type="dxa"/>
            <w:tcBorders>
              <w:top w:val="double" w:sz="4" w:space="0" w:color="000000"/>
              <w:left w:val="double" w:sz="4" w:space="0" w:color="000000"/>
              <w:bottom w:val="double" w:sz="4" w:space="0" w:color="000000"/>
              <w:right w:val="double" w:sz="4" w:space="0" w:color="000000"/>
            </w:tcBorders>
            <w:vAlign w:val="center"/>
          </w:tcPr>
          <w:p w:rsidR="00C962BA" w:rsidRDefault="00E4152B">
            <w:pPr>
              <w:spacing w:after="0" w:line="259" w:lineRule="auto"/>
              <w:ind w:left="0" w:right="0" w:firstLine="0"/>
              <w:jc w:val="left"/>
            </w:pPr>
            <w:r>
              <w:rPr>
                <w:sz w:val="22"/>
              </w:rPr>
              <w:t xml:space="preserve">Paulo Kenji Sasaki </w:t>
            </w:r>
          </w:p>
        </w:tc>
      </w:tr>
      <w:tr w:rsidR="00C962BA">
        <w:trPr>
          <w:trHeight w:val="483"/>
        </w:trPr>
        <w:tc>
          <w:tcPr>
            <w:tcW w:w="2665" w:type="dxa"/>
            <w:tcBorders>
              <w:top w:val="double" w:sz="4" w:space="0" w:color="000000"/>
              <w:left w:val="double" w:sz="4" w:space="0" w:color="000000"/>
              <w:bottom w:val="double" w:sz="4" w:space="0" w:color="000000"/>
              <w:right w:val="double" w:sz="4" w:space="0" w:color="000000"/>
            </w:tcBorders>
            <w:vAlign w:val="center"/>
          </w:tcPr>
          <w:p w:rsidR="00C962BA" w:rsidRDefault="00E4152B">
            <w:pPr>
              <w:spacing w:after="0" w:line="259" w:lineRule="auto"/>
              <w:ind w:left="2" w:right="0" w:firstLine="0"/>
              <w:jc w:val="left"/>
            </w:pPr>
            <w:r>
              <w:rPr>
                <w:sz w:val="22"/>
              </w:rPr>
              <w:t xml:space="preserve">Cargo: </w:t>
            </w:r>
          </w:p>
        </w:tc>
        <w:tc>
          <w:tcPr>
            <w:tcW w:w="7249" w:type="dxa"/>
            <w:tcBorders>
              <w:top w:val="double" w:sz="4" w:space="0" w:color="000000"/>
              <w:left w:val="double" w:sz="4" w:space="0" w:color="000000"/>
              <w:bottom w:val="double" w:sz="4" w:space="0" w:color="000000"/>
              <w:right w:val="double" w:sz="4" w:space="0" w:color="000000"/>
            </w:tcBorders>
          </w:tcPr>
          <w:p w:rsidR="00C962BA" w:rsidRDefault="00E4152B">
            <w:pPr>
              <w:spacing w:after="0" w:line="259" w:lineRule="auto"/>
              <w:ind w:left="0" w:right="0" w:firstLine="0"/>
              <w:jc w:val="left"/>
            </w:pPr>
            <w:r>
              <w:rPr>
                <w:sz w:val="22"/>
              </w:rPr>
              <w:t xml:space="preserve">Prefeito </w:t>
            </w:r>
          </w:p>
        </w:tc>
      </w:tr>
      <w:tr w:rsidR="00C962BA">
        <w:trPr>
          <w:trHeight w:val="482"/>
        </w:trPr>
        <w:tc>
          <w:tcPr>
            <w:tcW w:w="2665" w:type="dxa"/>
            <w:tcBorders>
              <w:top w:val="double" w:sz="4" w:space="0" w:color="000000"/>
              <w:left w:val="double" w:sz="4" w:space="0" w:color="000000"/>
              <w:bottom w:val="double" w:sz="4" w:space="0" w:color="000000"/>
              <w:right w:val="double" w:sz="4" w:space="0" w:color="000000"/>
            </w:tcBorders>
            <w:vAlign w:val="center"/>
          </w:tcPr>
          <w:p w:rsidR="00C962BA" w:rsidRDefault="00E4152B">
            <w:pPr>
              <w:spacing w:after="0" w:line="259" w:lineRule="auto"/>
              <w:ind w:left="2" w:right="0" w:firstLine="0"/>
              <w:jc w:val="left"/>
            </w:pPr>
            <w:r>
              <w:rPr>
                <w:sz w:val="22"/>
              </w:rPr>
              <w:t xml:space="preserve">CPF: </w:t>
            </w:r>
          </w:p>
        </w:tc>
        <w:tc>
          <w:tcPr>
            <w:tcW w:w="7249" w:type="dxa"/>
            <w:tcBorders>
              <w:top w:val="double" w:sz="4" w:space="0" w:color="000000"/>
              <w:left w:val="double" w:sz="4" w:space="0" w:color="000000"/>
              <w:bottom w:val="double" w:sz="4" w:space="0" w:color="000000"/>
              <w:right w:val="double" w:sz="4" w:space="0" w:color="000000"/>
            </w:tcBorders>
          </w:tcPr>
          <w:p w:rsidR="00C962BA" w:rsidRDefault="00E4152B">
            <w:pPr>
              <w:spacing w:after="0" w:line="259" w:lineRule="auto"/>
              <w:ind w:left="0" w:right="0" w:firstLine="0"/>
              <w:jc w:val="left"/>
            </w:pPr>
            <w:proofErr w:type="spellStart"/>
            <w:r>
              <w:rPr>
                <w:sz w:val="22"/>
              </w:rPr>
              <w:t>Xxxxxxxxx</w:t>
            </w:r>
            <w:proofErr w:type="spellEnd"/>
            <w:r>
              <w:rPr>
                <w:sz w:val="22"/>
              </w:rPr>
              <w:t xml:space="preserve"> </w:t>
            </w:r>
          </w:p>
        </w:tc>
      </w:tr>
      <w:tr w:rsidR="00C962BA">
        <w:trPr>
          <w:trHeight w:val="490"/>
        </w:trPr>
        <w:tc>
          <w:tcPr>
            <w:tcW w:w="2665" w:type="dxa"/>
            <w:tcBorders>
              <w:top w:val="double" w:sz="4" w:space="0" w:color="000000"/>
              <w:left w:val="double" w:sz="4" w:space="0" w:color="000000"/>
              <w:bottom w:val="double" w:sz="4" w:space="0" w:color="000000"/>
              <w:right w:val="double" w:sz="4" w:space="0" w:color="000000"/>
            </w:tcBorders>
            <w:vAlign w:val="center"/>
          </w:tcPr>
          <w:p w:rsidR="00C962BA" w:rsidRDefault="00E4152B">
            <w:pPr>
              <w:spacing w:after="0" w:line="259" w:lineRule="auto"/>
              <w:ind w:left="2" w:right="0" w:firstLine="0"/>
              <w:jc w:val="left"/>
            </w:pPr>
            <w:r>
              <w:rPr>
                <w:sz w:val="22"/>
              </w:rPr>
              <w:t xml:space="preserve">Período de gestão: </w:t>
            </w:r>
          </w:p>
        </w:tc>
        <w:tc>
          <w:tcPr>
            <w:tcW w:w="7249" w:type="dxa"/>
            <w:tcBorders>
              <w:top w:val="double" w:sz="4" w:space="0" w:color="000000"/>
              <w:left w:val="double" w:sz="4" w:space="0" w:color="000000"/>
              <w:bottom w:val="double" w:sz="4" w:space="0" w:color="000000"/>
              <w:right w:val="double" w:sz="4" w:space="0" w:color="000000"/>
            </w:tcBorders>
          </w:tcPr>
          <w:p w:rsidR="00C962BA" w:rsidRDefault="00E4152B">
            <w:pPr>
              <w:spacing w:after="0" w:line="259" w:lineRule="auto"/>
              <w:ind w:left="0" w:right="0" w:firstLine="0"/>
              <w:jc w:val="left"/>
            </w:pPr>
            <w:r>
              <w:rPr>
                <w:sz w:val="22"/>
              </w:rPr>
              <w:t xml:space="preserve">2021 – 2024 </w:t>
            </w:r>
          </w:p>
        </w:tc>
      </w:tr>
    </w:tbl>
    <w:p w:rsidR="00C962BA" w:rsidRDefault="00E4152B">
      <w:pPr>
        <w:spacing w:after="0" w:line="259" w:lineRule="auto"/>
        <w:ind w:left="0" w:right="0" w:firstLine="0"/>
        <w:jc w:val="left"/>
      </w:pPr>
      <w:r>
        <w:rPr>
          <w:sz w:val="22"/>
        </w:rPr>
        <w:t xml:space="preserve"> </w:t>
      </w:r>
    </w:p>
    <w:p w:rsidR="00C962BA" w:rsidRDefault="00E4152B">
      <w:pPr>
        <w:spacing w:after="0" w:line="259" w:lineRule="auto"/>
        <w:ind w:left="0" w:right="0" w:firstLine="0"/>
        <w:jc w:val="left"/>
      </w:pPr>
      <w:r>
        <w:rPr>
          <w:sz w:val="22"/>
        </w:rPr>
        <w:t xml:space="preserve"> </w:t>
      </w:r>
    </w:p>
    <w:p w:rsidR="00C962BA" w:rsidRDefault="00E4152B">
      <w:pPr>
        <w:spacing w:after="0" w:line="259" w:lineRule="auto"/>
        <w:ind w:left="0" w:right="0" w:firstLine="0"/>
        <w:jc w:val="left"/>
      </w:pPr>
      <w:r>
        <w:rPr>
          <w:sz w:val="22"/>
        </w:rPr>
        <w:t xml:space="preserve"> </w:t>
      </w:r>
    </w:p>
    <w:p w:rsidR="00C962BA" w:rsidRDefault="00E4152B">
      <w:pPr>
        <w:spacing w:after="0" w:line="259" w:lineRule="auto"/>
        <w:ind w:left="0" w:right="0" w:firstLine="0"/>
        <w:jc w:val="left"/>
      </w:pPr>
      <w:r>
        <w:rPr>
          <w:sz w:val="22"/>
        </w:rPr>
        <w:t xml:space="preserve"> </w:t>
      </w:r>
    </w:p>
    <w:p w:rsidR="00C962BA" w:rsidRDefault="00E4152B">
      <w:pPr>
        <w:spacing w:after="0" w:line="259" w:lineRule="auto"/>
        <w:ind w:left="0" w:right="0" w:firstLine="0"/>
        <w:jc w:val="left"/>
      </w:pPr>
      <w:r>
        <w:rPr>
          <w:sz w:val="22"/>
        </w:rPr>
        <w:t xml:space="preserve"> </w:t>
      </w:r>
    </w:p>
    <w:p w:rsidR="00C962BA" w:rsidRDefault="00E4152B">
      <w:pPr>
        <w:spacing w:after="0" w:line="259" w:lineRule="auto"/>
        <w:ind w:left="0" w:right="0" w:firstLine="0"/>
        <w:jc w:val="left"/>
      </w:pPr>
      <w:r>
        <w:rPr>
          <w:sz w:val="22"/>
        </w:rPr>
        <w:t xml:space="preserve"> </w:t>
      </w:r>
    </w:p>
    <w:p w:rsidR="00C962BA" w:rsidRDefault="00E4152B">
      <w:pPr>
        <w:spacing w:after="0" w:line="259" w:lineRule="auto"/>
        <w:ind w:left="0" w:right="0" w:firstLine="0"/>
        <w:jc w:val="left"/>
      </w:pPr>
      <w:r>
        <w:rPr>
          <w:sz w:val="22"/>
        </w:rPr>
        <w:t xml:space="preserve"> </w:t>
      </w:r>
    </w:p>
    <w:p w:rsidR="00C962BA" w:rsidRDefault="00E4152B">
      <w:pPr>
        <w:spacing w:after="0" w:line="259" w:lineRule="auto"/>
        <w:ind w:left="0" w:right="0" w:firstLine="0"/>
        <w:jc w:val="left"/>
      </w:pPr>
      <w:r>
        <w:rPr>
          <w:sz w:val="22"/>
        </w:rPr>
        <w:t xml:space="preserve"> </w:t>
      </w:r>
    </w:p>
    <w:p w:rsidR="00C962BA" w:rsidRDefault="00E4152B">
      <w:pPr>
        <w:spacing w:after="485" w:line="259" w:lineRule="auto"/>
        <w:ind w:left="0" w:right="0" w:firstLine="0"/>
        <w:jc w:val="left"/>
      </w:pPr>
      <w:r>
        <w:rPr>
          <w:sz w:val="22"/>
        </w:rPr>
        <w:t xml:space="preserve"> </w:t>
      </w:r>
    </w:p>
    <w:p w:rsidR="00C962BA" w:rsidRDefault="00E4152B">
      <w:pPr>
        <w:spacing w:after="477" w:line="265" w:lineRule="auto"/>
        <w:ind w:left="130" w:right="3"/>
        <w:jc w:val="center"/>
      </w:pPr>
      <w:r>
        <w:rPr>
          <w:b/>
          <w:sz w:val="22"/>
        </w:rPr>
        <w:t xml:space="preserve">Ibiúna, </w:t>
      </w:r>
      <w:proofErr w:type="spellStart"/>
      <w:r>
        <w:rPr>
          <w:b/>
          <w:sz w:val="22"/>
        </w:rPr>
        <w:t>xx</w:t>
      </w:r>
      <w:proofErr w:type="spellEnd"/>
      <w:r>
        <w:rPr>
          <w:b/>
          <w:sz w:val="22"/>
        </w:rPr>
        <w:t xml:space="preserve"> de </w:t>
      </w:r>
      <w:proofErr w:type="spellStart"/>
      <w:r>
        <w:rPr>
          <w:b/>
          <w:sz w:val="22"/>
        </w:rPr>
        <w:t>xx</w:t>
      </w:r>
      <w:proofErr w:type="spellEnd"/>
      <w:r>
        <w:rPr>
          <w:b/>
          <w:sz w:val="22"/>
        </w:rPr>
        <w:t xml:space="preserve"> de 2024. </w:t>
      </w:r>
    </w:p>
    <w:p w:rsidR="00C962BA" w:rsidRDefault="00E4152B">
      <w:pPr>
        <w:spacing w:after="0" w:line="265" w:lineRule="auto"/>
        <w:ind w:left="130" w:right="0"/>
        <w:jc w:val="center"/>
      </w:pPr>
      <w:r>
        <w:rPr>
          <w:b/>
          <w:sz w:val="22"/>
        </w:rPr>
        <w:t xml:space="preserve">PAULO KENJI SASAKI </w:t>
      </w:r>
    </w:p>
    <w:p w:rsidR="00C962BA" w:rsidRDefault="00E4152B">
      <w:pPr>
        <w:spacing w:after="3" w:line="259" w:lineRule="auto"/>
        <w:ind w:left="10" w:right="2803"/>
        <w:jc w:val="right"/>
      </w:pPr>
      <w:r>
        <w:rPr>
          <w:b/>
          <w:sz w:val="22"/>
        </w:rPr>
        <w:t xml:space="preserve">PREFEITO DA ESTÂNCIA TURÍSTICA DE IBIUNA </w:t>
      </w:r>
    </w:p>
    <w:p w:rsidR="00C962BA" w:rsidRDefault="00E4152B">
      <w:pPr>
        <w:spacing w:after="3"/>
        <w:ind w:left="2298" w:right="0"/>
        <w:jc w:val="left"/>
      </w:pPr>
      <w:r>
        <w:rPr>
          <w:b/>
          <w:sz w:val="22"/>
        </w:rPr>
        <w:t xml:space="preserve">DECLARAÇÃO DE DOCUMENTOS À DISPOSIÇÃO DO TCE-SP </w:t>
      </w:r>
    </w:p>
    <w:p w:rsidR="00C962BA" w:rsidRDefault="00E4152B">
      <w:pPr>
        <w:spacing w:after="0" w:line="259" w:lineRule="auto"/>
        <w:ind w:left="0" w:right="0" w:firstLine="0"/>
        <w:jc w:val="left"/>
      </w:pPr>
      <w:r>
        <w:rPr>
          <w:b/>
          <w:sz w:val="22"/>
        </w:rPr>
        <w:t xml:space="preserve"> </w:t>
      </w:r>
    </w:p>
    <w:p w:rsidR="00C962BA" w:rsidRDefault="00E4152B">
      <w:pPr>
        <w:spacing w:after="0"/>
        <w:ind w:left="918" w:right="0"/>
      </w:pPr>
      <w:r>
        <w:rPr>
          <w:sz w:val="22"/>
        </w:rPr>
        <w:t xml:space="preserve">CONTRATANTE: </w:t>
      </w:r>
    </w:p>
    <w:p w:rsidR="00C962BA" w:rsidRDefault="00E4152B">
      <w:pPr>
        <w:spacing w:after="0"/>
        <w:ind w:left="918" w:right="0"/>
      </w:pPr>
      <w:r>
        <w:rPr>
          <w:sz w:val="22"/>
        </w:rPr>
        <w:t xml:space="preserve">CNPJ Nº: </w:t>
      </w:r>
    </w:p>
    <w:p w:rsidR="00C962BA" w:rsidRDefault="00E4152B">
      <w:pPr>
        <w:spacing w:after="0"/>
        <w:ind w:left="918" w:right="0"/>
      </w:pPr>
      <w:r>
        <w:rPr>
          <w:sz w:val="22"/>
        </w:rPr>
        <w:t xml:space="preserve">CONTRATADA: </w:t>
      </w:r>
    </w:p>
    <w:p w:rsidR="00C962BA" w:rsidRDefault="00E4152B">
      <w:pPr>
        <w:spacing w:after="0"/>
        <w:ind w:left="918" w:right="0"/>
      </w:pPr>
      <w:r>
        <w:rPr>
          <w:sz w:val="22"/>
        </w:rPr>
        <w:t xml:space="preserve">CNPJ Nº: </w:t>
      </w:r>
    </w:p>
    <w:p w:rsidR="00C962BA" w:rsidRDefault="00E4152B">
      <w:pPr>
        <w:spacing w:after="0"/>
        <w:ind w:left="918" w:right="0"/>
      </w:pPr>
      <w:r>
        <w:rPr>
          <w:sz w:val="22"/>
        </w:rPr>
        <w:t xml:space="preserve">CONTRATO N° (DE ORIGEM): </w:t>
      </w:r>
    </w:p>
    <w:p w:rsidR="00C962BA" w:rsidRDefault="00E4152B">
      <w:pPr>
        <w:spacing w:after="0"/>
        <w:ind w:left="918" w:right="0"/>
      </w:pPr>
      <w:r>
        <w:rPr>
          <w:sz w:val="22"/>
        </w:rPr>
        <w:t xml:space="preserve">DATA DA ASSINATURA: </w:t>
      </w:r>
    </w:p>
    <w:p w:rsidR="00C962BA" w:rsidRDefault="00E4152B">
      <w:pPr>
        <w:spacing w:after="0"/>
        <w:ind w:left="918" w:right="0"/>
      </w:pPr>
      <w:r>
        <w:rPr>
          <w:sz w:val="22"/>
        </w:rPr>
        <w:t xml:space="preserve">VIGÊNCIA: </w:t>
      </w:r>
    </w:p>
    <w:p w:rsidR="00C962BA" w:rsidRDefault="00E4152B">
      <w:pPr>
        <w:spacing w:after="0"/>
        <w:ind w:left="918" w:right="0"/>
      </w:pPr>
      <w:r>
        <w:rPr>
          <w:sz w:val="22"/>
        </w:rPr>
        <w:t xml:space="preserve">OBJETO: </w:t>
      </w:r>
    </w:p>
    <w:p w:rsidR="00C962BA" w:rsidRDefault="00E4152B">
      <w:pPr>
        <w:spacing w:after="0"/>
        <w:ind w:left="918" w:right="0"/>
      </w:pPr>
      <w:r>
        <w:rPr>
          <w:sz w:val="22"/>
        </w:rPr>
        <w:t xml:space="preserve">VALOR (R$): </w:t>
      </w:r>
    </w:p>
    <w:p w:rsidR="00C962BA" w:rsidRDefault="00E4152B">
      <w:pPr>
        <w:spacing w:after="0" w:line="259" w:lineRule="auto"/>
        <w:ind w:left="0" w:right="0" w:firstLine="0"/>
        <w:jc w:val="left"/>
      </w:pPr>
      <w:r>
        <w:rPr>
          <w:sz w:val="22"/>
        </w:rPr>
        <w:t xml:space="preserve"> </w:t>
      </w:r>
    </w:p>
    <w:p w:rsidR="00C962BA" w:rsidRDefault="00E4152B">
      <w:pPr>
        <w:spacing w:after="12"/>
        <w:ind w:left="918" w:right="862"/>
      </w:pPr>
      <w:proofErr w:type="gramStart"/>
      <w:r>
        <w:rPr>
          <w:sz w:val="22"/>
        </w:rPr>
        <w:t>Declaro(</w:t>
      </w:r>
      <w:proofErr w:type="gramEnd"/>
      <w:r>
        <w:rPr>
          <w:sz w:val="22"/>
        </w:rPr>
        <w:t>amos), na qualidade de responsável(</w:t>
      </w:r>
      <w:proofErr w:type="spellStart"/>
      <w:r>
        <w:rPr>
          <w:sz w:val="22"/>
        </w:rPr>
        <w:t>is</w:t>
      </w:r>
      <w:proofErr w:type="spellEnd"/>
      <w:r>
        <w:rPr>
          <w:sz w:val="22"/>
        </w:rPr>
        <w:t xml:space="preserve">) pela entidade supra epigrafada, sob as penas da Lei, que os demais documentos originais, atinentes à correspondente licitação, encontram-se no respectivo processo administrativo arquivado na origem à disposição do Tribunal de Contas do Estado de São Paulo, e serão remetidos quando requisitados. </w:t>
      </w:r>
    </w:p>
    <w:p w:rsidR="00C962BA" w:rsidRDefault="00E4152B">
      <w:pPr>
        <w:spacing w:after="16"/>
        <w:ind w:left="918" w:right="0"/>
      </w:pPr>
      <w:r>
        <w:rPr>
          <w:sz w:val="22"/>
        </w:rPr>
        <w:t xml:space="preserve">Em se tratando de obras/serviços de engenharia: </w:t>
      </w:r>
    </w:p>
    <w:p w:rsidR="00C962BA" w:rsidRDefault="00E4152B">
      <w:pPr>
        <w:spacing w:after="12"/>
        <w:ind w:left="918" w:right="862"/>
      </w:pPr>
      <w:proofErr w:type="gramStart"/>
      <w:r>
        <w:rPr>
          <w:sz w:val="22"/>
        </w:rPr>
        <w:lastRenderedPageBreak/>
        <w:t>Declaro(</w:t>
      </w:r>
      <w:proofErr w:type="gramEnd"/>
      <w:r>
        <w:rPr>
          <w:sz w:val="22"/>
        </w:rPr>
        <w:t>amos), na qualidade de responsável(</w:t>
      </w:r>
      <w:proofErr w:type="spellStart"/>
      <w:r>
        <w:rPr>
          <w:sz w:val="22"/>
        </w:rPr>
        <w:t>is</w:t>
      </w:r>
      <w:proofErr w:type="spellEnd"/>
      <w:r>
        <w:rPr>
          <w:sz w:val="22"/>
        </w:rPr>
        <w:t>) pela entidade supra epigrafada, sob as penas da Lei, que os demais documentos originais, atinentes à correspondente licitação, em especial, os a seguir relacionados, encontram-se no respectivo processo administrativo arquivado na origem à disposição do Tribunal de Contas do Estado de São Paulo, e serão remetidos quando requisitados: a)</w:t>
      </w:r>
      <w:r>
        <w:rPr>
          <w:rFonts w:ascii="Arial" w:eastAsia="Arial" w:hAnsi="Arial" w:cs="Arial"/>
          <w:sz w:val="22"/>
        </w:rPr>
        <w:t xml:space="preserve"> </w:t>
      </w:r>
      <w:r>
        <w:rPr>
          <w:sz w:val="22"/>
        </w:rPr>
        <w:t xml:space="preserve">memorial descritivo dos trabalhos e respectivo cronograma físico-financeiro; </w:t>
      </w:r>
    </w:p>
    <w:p w:rsidR="00C962BA" w:rsidRDefault="00E4152B">
      <w:pPr>
        <w:numPr>
          <w:ilvl w:val="0"/>
          <w:numId w:val="38"/>
        </w:numPr>
        <w:spacing w:after="19"/>
        <w:ind w:left="1146" w:right="560" w:hanging="238"/>
      </w:pPr>
      <w:proofErr w:type="gramStart"/>
      <w:r>
        <w:rPr>
          <w:sz w:val="22"/>
        </w:rPr>
        <w:t>orçamento</w:t>
      </w:r>
      <w:proofErr w:type="gramEnd"/>
      <w:r>
        <w:rPr>
          <w:sz w:val="22"/>
        </w:rPr>
        <w:t xml:space="preserve"> detalhado em planilhas que expressem a composição de todos os seus custos unitários; </w:t>
      </w:r>
    </w:p>
    <w:p w:rsidR="00C962BA" w:rsidRDefault="00E4152B">
      <w:pPr>
        <w:numPr>
          <w:ilvl w:val="0"/>
          <w:numId w:val="38"/>
        </w:numPr>
        <w:spacing w:after="17"/>
        <w:ind w:left="1146" w:right="560" w:hanging="238"/>
      </w:pPr>
      <w:proofErr w:type="gramStart"/>
      <w:r>
        <w:rPr>
          <w:sz w:val="22"/>
        </w:rPr>
        <w:t>previsão</w:t>
      </w:r>
      <w:proofErr w:type="gramEnd"/>
      <w:r>
        <w:rPr>
          <w:sz w:val="22"/>
        </w:rPr>
        <w:t xml:space="preserve"> de recursos orçamentários que assegurem o pagamento das obrigações decorrentes de obras ou serviços a serem executados no exercício financeiro em curso, de acordo com o respectivo cronograma; </w:t>
      </w:r>
    </w:p>
    <w:p w:rsidR="00C962BA" w:rsidRDefault="00E4152B">
      <w:pPr>
        <w:numPr>
          <w:ilvl w:val="0"/>
          <w:numId w:val="38"/>
        </w:numPr>
        <w:spacing w:after="15"/>
        <w:ind w:left="1146" w:right="560" w:hanging="238"/>
      </w:pPr>
      <w:proofErr w:type="gramStart"/>
      <w:r>
        <w:rPr>
          <w:sz w:val="22"/>
        </w:rPr>
        <w:t>comprovação</w:t>
      </w:r>
      <w:proofErr w:type="gramEnd"/>
      <w:r>
        <w:rPr>
          <w:sz w:val="22"/>
        </w:rPr>
        <w:t xml:space="preserve"> no Plano Plurianual de que o produto das obras ou serviços foi contemplado em suas metas; </w:t>
      </w:r>
    </w:p>
    <w:p w:rsidR="00C962BA" w:rsidRDefault="00E4152B">
      <w:pPr>
        <w:numPr>
          <w:ilvl w:val="0"/>
          <w:numId w:val="38"/>
        </w:numPr>
        <w:spacing w:after="11"/>
        <w:ind w:left="1146" w:right="560" w:hanging="238"/>
      </w:pPr>
      <w:proofErr w:type="gramStart"/>
      <w:r>
        <w:rPr>
          <w:sz w:val="22"/>
        </w:rPr>
        <w:t>as</w:t>
      </w:r>
      <w:proofErr w:type="gramEnd"/>
      <w:r>
        <w:rPr>
          <w:sz w:val="22"/>
        </w:rPr>
        <w:t xml:space="preserve"> plantas e projetos de engenharia e arquitetura. LOCAL e DATA: RESPONSÁVEL: (nome, cargo, e-mail e assinatura) </w:t>
      </w:r>
    </w:p>
    <w:p w:rsidR="00C962BA" w:rsidRDefault="00E4152B">
      <w:pPr>
        <w:spacing w:after="0" w:line="259" w:lineRule="auto"/>
        <w:ind w:left="0" w:right="0" w:firstLine="0"/>
        <w:jc w:val="left"/>
      </w:pPr>
      <w:r>
        <w:rPr>
          <w:sz w:val="22"/>
        </w:rPr>
        <w:t xml:space="preserve"> </w:t>
      </w:r>
    </w:p>
    <w:p w:rsidR="00C962BA" w:rsidRDefault="00E4152B">
      <w:pPr>
        <w:spacing w:after="0" w:line="259" w:lineRule="auto"/>
        <w:ind w:left="0" w:right="0" w:firstLine="0"/>
        <w:jc w:val="left"/>
      </w:pPr>
      <w:r>
        <w:rPr>
          <w:sz w:val="22"/>
        </w:rPr>
        <w:t xml:space="preserve"> </w:t>
      </w:r>
    </w:p>
    <w:p w:rsidR="00C962BA" w:rsidRDefault="00E4152B">
      <w:pPr>
        <w:spacing w:after="0" w:line="265" w:lineRule="auto"/>
        <w:ind w:left="130" w:right="10"/>
        <w:jc w:val="center"/>
      </w:pPr>
      <w:r>
        <w:rPr>
          <w:b/>
          <w:sz w:val="22"/>
        </w:rPr>
        <w:t xml:space="preserve">LOCAL e DATA: </w:t>
      </w:r>
    </w:p>
    <w:p w:rsidR="00C962BA" w:rsidRDefault="00E4152B">
      <w:pPr>
        <w:spacing w:after="0" w:line="259" w:lineRule="auto"/>
        <w:ind w:left="0" w:right="0" w:firstLine="0"/>
        <w:jc w:val="left"/>
      </w:pPr>
      <w:r>
        <w:rPr>
          <w:b/>
          <w:sz w:val="22"/>
        </w:rPr>
        <w:t xml:space="preserve"> </w:t>
      </w:r>
    </w:p>
    <w:p w:rsidR="00C962BA" w:rsidRDefault="00E4152B">
      <w:pPr>
        <w:spacing w:after="0" w:line="259" w:lineRule="auto"/>
        <w:ind w:left="0" w:right="0" w:firstLine="0"/>
        <w:jc w:val="left"/>
      </w:pPr>
      <w:r>
        <w:rPr>
          <w:b/>
          <w:sz w:val="22"/>
        </w:rPr>
        <w:t xml:space="preserve"> </w:t>
      </w:r>
    </w:p>
    <w:p w:rsidR="00C962BA" w:rsidRDefault="00E4152B">
      <w:pPr>
        <w:spacing w:after="0" w:line="265" w:lineRule="auto"/>
        <w:ind w:left="130" w:right="1"/>
        <w:jc w:val="center"/>
      </w:pPr>
      <w:r>
        <w:rPr>
          <w:b/>
          <w:sz w:val="22"/>
        </w:rPr>
        <w:t xml:space="preserve">RESPONSÁVEL: (nome, cargo, e-mail e assinatura) </w:t>
      </w:r>
    </w:p>
    <w:p w:rsidR="00C962BA" w:rsidRDefault="00E4152B">
      <w:pPr>
        <w:spacing w:after="0" w:line="259" w:lineRule="auto"/>
        <w:ind w:left="0" w:right="0" w:firstLine="0"/>
        <w:jc w:val="left"/>
      </w:pPr>
      <w:r>
        <w:rPr>
          <w:b/>
          <w:sz w:val="20"/>
        </w:rPr>
        <w:t xml:space="preserve"> </w:t>
      </w:r>
    </w:p>
    <w:p w:rsidR="00C962BA" w:rsidRDefault="00E4152B">
      <w:pPr>
        <w:spacing w:after="0" w:line="259" w:lineRule="auto"/>
        <w:ind w:left="0" w:right="0" w:firstLine="0"/>
        <w:jc w:val="left"/>
      </w:pPr>
      <w:r>
        <w:rPr>
          <w:b/>
          <w:sz w:val="20"/>
        </w:rPr>
        <w:t xml:space="preserve"> </w:t>
      </w:r>
    </w:p>
    <w:p w:rsidR="00C962BA" w:rsidRDefault="00E4152B">
      <w:pPr>
        <w:spacing w:after="0" w:line="259" w:lineRule="auto"/>
        <w:ind w:left="0" w:right="0" w:firstLine="0"/>
        <w:jc w:val="left"/>
      </w:pPr>
      <w:r>
        <w:rPr>
          <w:b/>
          <w:sz w:val="20"/>
        </w:rPr>
        <w:t xml:space="preserve"> </w:t>
      </w:r>
    </w:p>
    <w:p w:rsidR="00C962BA" w:rsidRDefault="00E4152B">
      <w:pPr>
        <w:spacing w:after="183" w:line="259" w:lineRule="auto"/>
        <w:ind w:left="0" w:right="0" w:firstLine="0"/>
        <w:jc w:val="left"/>
      </w:pPr>
      <w:r>
        <w:rPr>
          <w:b/>
          <w:sz w:val="20"/>
        </w:rPr>
        <w:t xml:space="preserve"> </w:t>
      </w:r>
    </w:p>
    <w:p w:rsidR="00C962BA" w:rsidRDefault="00E4152B">
      <w:pPr>
        <w:spacing w:after="0" w:line="259" w:lineRule="auto"/>
        <w:ind w:left="0" w:right="0" w:firstLine="0"/>
        <w:jc w:val="left"/>
      </w:pPr>
      <w:r>
        <w:rPr>
          <w:b/>
          <w:sz w:val="20"/>
        </w:rPr>
        <w:t xml:space="preserve"> </w:t>
      </w:r>
    </w:p>
    <w:p w:rsidR="00C962BA" w:rsidRDefault="00E4152B">
      <w:pPr>
        <w:spacing w:after="0" w:line="259" w:lineRule="auto"/>
        <w:ind w:left="4154" w:right="0" w:firstLine="0"/>
        <w:jc w:val="left"/>
      </w:pPr>
      <w:r>
        <w:rPr>
          <w:rFonts w:ascii="Calibri" w:eastAsia="Calibri" w:hAnsi="Calibri" w:cs="Calibri"/>
          <w:noProof/>
          <w:sz w:val="22"/>
        </w:rPr>
        <mc:AlternateContent>
          <mc:Choice Requires="wpg">
            <w:drawing>
              <wp:inline distT="0" distB="0" distL="0" distR="0">
                <wp:extent cx="1752600" cy="6186"/>
                <wp:effectExtent l="0" t="0" r="0" b="0"/>
                <wp:docPr id="78727" name="Group 78727"/>
                <wp:cNvGraphicFramePr/>
                <a:graphic xmlns:a="http://schemas.openxmlformats.org/drawingml/2006/main">
                  <a:graphicData uri="http://schemas.microsoft.com/office/word/2010/wordprocessingGroup">
                    <wpg:wgp>
                      <wpg:cNvGrpSpPr/>
                      <wpg:grpSpPr>
                        <a:xfrm>
                          <a:off x="0" y="0"/>
                          <a:ext cx="1752600" cy="6186"/>
                          <a:chOff x="0" y="0"/>
                          <a:chExt cx="1752600" cy="6186"/>
                        </a:xfrm>
                      </wpg:grpSpPr>
                      <wps:wsp>
                        <wps:cNvPr id="12427" name="Shape 12427"/>
                        <wps:cNvSpPr/>
                        <wps:spPr>
                          <a:xfrm>
                            <a:off x="0" y="0"/>
                            <a:ext cx="1752600" cy="0"/>
                          </a:xfrm>
                          <a:custGeom>
                            <a:avLst/>
                            <a:gdLst/>
                            <a:ahLst/>
                            <a:cxnLst/>
                            <a:rect l="0" t="0" r="0" b="0"/>
                            <a:pathLst>
                              <a:path w="1752600">
                                <a:moveTo>
                                  <a:pt x="0" y="0"/>
                                </a:moveTo>
                                <a:lnTo>
                                  <a:pt x="1752600" y="0"/>
                                </a:lnTo>
                              </a:path>
                            </a:pathLst>
                          </a:custGeom>
                          <a:ln w="6186" cap="flat">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a="http://schemas.openxmlformats.org/drawingml/2006/main">
            <w:pict>
              <v:group id="Group 78727" style="width:138pt;height:0.48709pt;mso-position-horizontal-relative:char;mso-position-vertical-relative:line" coordsize="17526,61">
                <v:shape id="Shape 12427" style="position:absolute;width:17526;height:0;left:0;top:0;" coordsize="1752600,0" path="m0,0l1752600,0">
                  <v:stroke weight="0.48709pt" endcap="flat" joinstyle="round" on="true" color="#000000"/>
                  <v:fill on="false" color="#000000" opacity="0"/>
                </v:shape>
              </v:group>
            </w:pict>
          </mc:Fallback>
        </mc:AlternateContent>
      </w:r>
    </w:p>
    <w:sectPr w:rsidR="00C962BA">
      <w:headerReference w:type="even" r:id="rId108"/>
      <w:headerReference w:type="default" r:id="rId109"/>
      <w:footerReference w:type="even" r:id="rId110"/>
      <w:footerReference w:type="default" r:id="rId111"/>
      <w:headerReference w:type="first" r:id="rId112"/>
      <w:footerReference w:type="first" r:id="rId113"/>
      <w:pgSz w:w="11921" w:h="16850"/>
      <w:pgMar w:top="1560" w:right="492" w:bottom="499" w:left="559" w:header="720" w:footer="21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837CD" w:rsidRDefault="001837CD">
      <w:pPr>
        <w:spacing w:after="0" w:line="240" w:lineRule="auto"/>
      </w:pPr>
      <w:r>
        <w:separator/>
      </w:r>
    </w:p>
  </w:endnote>
  <w:endnote w:type="continuationSeparator" w:id="0">
    <w:p w:rsidR="001837CD" w:rsidRDefault="001837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52B" w:rsidRDefault="00E4152B">
    <w:pPr>
      <w:spacing w:after="160" w:line="259" w:lineRule="auto"/>
      <w:ind w:left="0" w:right="0" w:firstLine="0"/>
      <w:jc w:val="left"/>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52B" w:rsidRDefault="00E4152B">
    <w:pPr>
      <w:spacing w:after="16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52B" w:rsidRDefault="00E4152B">
    <w:pPr>
      <w:spacing w:after="160" w:line="259" w:lineRule="auto"/>
      <w:ind w:left="0" w:righ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52B" w:rsidRDefault="00E4152B">
    <w:pPr>
      <w:spacing w:after="160" w:line="259" w:lineRule="auto"/>
      <w:ind w:left="0" w:right="0" w:firstLine="0"/>
      <w:jc w:val="left"/>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52B" w:rsidRDefault="00E4152B">
    <w:pPr>
      <w:spacing w:after="160" w:line="259" w:lineRule="auto"/>
      <w:ind w:left="0" w:right="0" w:firstLine="0"/>
      <w:jc w:val="left"/>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52B" w:rsidRDefault="00E4152B">
    <w:pPr>
      <w:spacing w:after="160" w:line="259" w:lineRule="auto"/>
      <w:ind w:left="0" w:right="0" w:firstLine="0"/>
      <w:jc w:val="left"/>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52B" w:rsidRDefault="00E4152B">
    <w:pPr>
      <w:spacing w:after="160" w:line="259" w:lineRule="auto"/>
      <w:ind w:left="0" w:righ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52B" w:rsidRDefault="00E4152B">
    <w:pPr>
      <w:spacing w:after="160" w:line="259" w:lineRule="auto"/>
      <w:ind w:left="0" w:right="0" w:firstLine="0"/>
      <w:jc w:val="left"/>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52B" w:rsidRDefault="00E4152B">
    <w:pPr>
      <w:spacing w:after="160" w:line="259" w:lineRule="auto"/>
      <w:ind w:left="0" w:right="0" w:firstLine="0"/>
      <w:jc w:val="left"/>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52B" w:rsidRDefault="00E4152B">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9504" behindDoc="0" locked="0" layoutInCell="1" allowOverlap="1">
              <wp:simplePos x="0" y="0"/>
              <wp:positionH relativeFrom="page">
                <wp:posOffset>701040</wp:posOffset>
              </wp:positionH>
              <wp:positionV relativeFrom="page">
                <wp:posOffset>10403842</wp:posOffset>
              </wp:positionV>
              <wp:extent cx="6339586" cy="18286"/>
              <wp:effectExtent l="0" t="0" r="0" b="0"/>
              <wp:wrapSquare wrapText="bothSides"/>
              <wp:docPr id="79183" name="Group 79183"/>
              <wp:cNvGraphicFramePr/>
              <a:graphic xmlns:a="http://schemas.openxmlformats.org/drawingml/2006/main">
                <a:graphicData uri="http://schemas.microsoft.com/office/word/2010/wordprocessingGroup">
                  <wpg:wgp>
                    <wpg:cNvGrpSpPr/>
                    <wpg:grpSpPr>
                      <a:xfrm>
                        <a:off x="0" y="0"/>
                        <a:ext cx="6339586" cy="18286"/>
                        <a:chOff x="0" y="0"/>
                        <a:chExt cx="6339586" cy="18286"/>
                      </a:xfrm>
                    </wpg:grpSpPr>
                    <wps:wsp>
                      <wps:cNvPr id="80868" name="Shape 80868"/>
                      <wps:cNvSpPr/>
                      <wps:spPr>
                        <a:xfrm>
                          <a:off x="0" y="0"/>
                          <a:ext cx="6339586" cy="18286"/>
                        </a:xfrm>
                        <a:custGeom>
                          <a:avLst/>
                          <a:gdLst/>
                          <a:ahLst/>
                          <a:cxnLst/>
                          <a:rect l="0" t="0" r="0" b="0"/>
                          <a:pathLst>
                            <a:path w="6339586" h="18286">
                              <a:moveTo>
                                <a:pt x="0" y="0"/>
                              </a:moveTo>
                              <a:lnTo>
                                <a:pt x="6339586" y="0"/>
                              </a:lnTo>
                              <a:lnTo>
                                <a:pt x="6339586"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9183" style="width:499.18pt;height:1.43982pt;position:absolute;mso-position-horizontal-relative:page;mso-position-horizontal:absolute;margin-left:55.2pt;mso-position-vertical-relative:page;margin-top:819.2pt;" coordsize="63395,182">
              <v:shape id="Shape 80869" style="position:absolute;width:63395;height:182;left:0;top:0;" coordsize="6339586,18286" path="m0,0l6339586,0l6339586,18286l0,18286l0,0">
                <v:stroke weight="0pt" endcap="flat" joinstyle="miter" miterlimit="10" on="false" color="#000000" opacity="0"/>
                <v:fill on="true" color="#000000"/>
              </v:shape>
              <w10:wrap type="square"/>
            </v:group>
          </w:pict>
        </mc:Fallback>
      </mc:AlternateContent>
    </w:r>
    <w:r>
      <w:rPr>
        <w:sz w:val="20"/>
      </w:rP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52B" w:rsidRDefault="00E4152B">
    <w:pPr>
      <w:spacing w:after="160" w:line="259" w:lineRule="auto"/>
      <w:ind w:left="0" w:right="0" w:firstLine="0"/>
      <w:jc w:val="left"/>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52B" w:rsidRDefault="00E4152B">
    <w:pPr>
      <w:spacing w:after="160" w:line="259" w:lineRule="auto"/>
      <w:ind w:left="0" w:right="0" w:firstLine="0"/>
      <w:jc w:val="left"/>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52B" w:rsidRDefault="00E4152B">
    <w:pPr>
      <w:spacing w:after="160" w:line="259" w:lineRule="auto"/>
      <w:ind w:left="0" w:right="0" w:firstLine="0"/>
      <w:jc w:val="left"/>
    </w:pPr>
  </w:p>
</w:ftr>
</file>

<file path=word/footer1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52B" w:rsidRDefault="00E4152B">
    <w:pPr>
      <w:spacing w:after="160" w:line="259" w:lineRule="auto"/>
      <w:ind w:left="0" w:right="0" w:firstLine="0"/>
      <w:jc w:val="left"/>
    </w:pPr>
  </w:p>
</w:ftr>
</file>

<file path=word/footer1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52B" w:rsidRDefault="00E4152B">
    <w:pPr>
      <w:spacing w:after="160" w:line="259" w:lineRule="auto"/>
      <w:ind w:left="0" w:right="0" w:firstLine="0"/>
      <w:jc w:val="left"/>
    </w:pPr>
  </w:p>
</w:ftr>
</file>

<file path=word/footer1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52B" w:rsidRDefault="00E4152B">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70528" behindDoc="0" locked="0" layoutInCell="1" allowOverlap="1">
              <wp:simplePos x="0" y="0"/>
              <wp:positionH relativeFrom="page">
                <wp:posOffset>701040</wp:posOffset>
              </wp:positionH>
              <wp:positionV relativeFrom="page">
                <wp:posOffset>10403842</wp:posOffset>
              </wp:positionV>
              <wp:extent cx="6339586" cy="18286"/>
              <wp:effectExtent l="0" t="0" r="0" b="0"/>
              <wp:wrapSquare wrapText="bothSides"/>
              <wp:docPr id="79211" name="Group 79211"/>
              <wp:cNvGraphicFramePr/>
              <a:graphic xmlns:a="http://schemas.openxmlformats.org/drawingml/2006/main">
                <a:graphicData uri="http://schemas.microsoft.com/office/word/2010/wordprocessingGroup">
                  <wpg:wgp>
                    <wpg:cNvGrpSpPr/>
                    <wpg:grpSpPr>
                      <a:xfrm>
                        <a:off x="0" y="0"/>
                        <a:ext cx="6339586" cy="18286"/>
                        <a:chOff x="0" y="0"/>
                        <a:chExt cx="6339586" cy="18286"/>
                      </a:xfrm>
                    </wpg:grpSpPr>
                    <wps:wsp>
                      <wps:cNvPr id="80872" name="Shape 80872"/>
                      <wps:cNvSpPr/>
                      <wps:spPr>
                        <a:xfrm>
                          <a:off x="0" y="0"/>
                          <a:ext cx="6339586" cy="18286"/>
                        </a:xfrm>
                        <a:custGeom>
                          <a:avLst/>
                          <a:gdLst/>
                          <a:ahLst/>
                          <a:cxnLst/>
                          <a:rect l="0" t="0" r="0" b="0"/>
                          <a:pathLst>
                            <a:path w="6339586" h="18286">
                              <a:moveTo>
                                <a:pt x="0" y="0"/>
                              </a:moveTo>
                              <a:lnTo>
                                <a:pt x="6339586" y="0"/>
                              </a:lnTo>
                              <a:lnTo>
                                <a:pt x="6339586"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9211" style="width:499.18pt;height:1.43982pt;position:absolute;mso-position-horizontal-relative:page;mso-position-horizontal:absolute;margin-left:55.2pt;mso-position-vertical-relative:page;margin-top:819.2pt;" coordsize="63395,182">
              <v:shape id="Shape 80873" style="position:absolute;width:63395;height:182;left:0;top:0;" coordsize="6339586,18286" path="m0,0l6339586,0l6339586,18286l0,18286l0,0">
                <v:stroke weight="0pt" endcap="flat" joinstyle="miter" miterlimit="10" on="false" color="#000000" opacity="0"/>
                <v:fill on="true" color="#000000"/>
              </v:shape>
              <w10:wrap type="square"/>
            </v:group>
          </w:pict>
        </mc:Fallback>
      </mc:AlternateContent>
    </w:r>
    <w:r>
      <w:rPr>
        <w:sz w:val="20"/>
      </w:rP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52B" w:rsidRDefault="00E4152B">
    <w:pPr>
      <w:spacing w:after="160" w:line="259" w:lineRule="auto"/>
      <w:ind w:left="0" w:right="0" w:firstLine="0"/>
      <w:jc w:val="left"/>
    </w:pPr>
  </w:p>
</w:ftr>
</file>

<file path=word/footer1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52B" w:rsidRDefault="00E4152B">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71552" behindDoc="0" locked="0" layoutInCell="1" allowOverlap="1">
              <wp:simplePos x="0" y="0"/>
              <wp:positionH relativeFrom="page">
                <wp:posOffset>701040</wp:posOffset>
              </wp:positionH>
              <wp:positionV relativeFrom="page">
                <wp:posOffset>10403842</wp:posOffset>
              </wp:positionV>
              <wp:extent cx="6339586" cy="18286"/>
              <wp:effectExtent l="0" t="0" r="0" b="0"/>
              <wp:wrapSquare wrapText="bothSides"/>
              <wp:docPr id="79200" name="Group 79200"/>
              <wp:cNvGraphicFramePr/>
              <a:graphic xmlns:a="http://schemas.openxmlformats.org/drawingml/2006/main">
                <a:graphicData uri="http://schemas.microsoft.com/office/word/2010/wordprocessingGroup">
                  <wpg:wgp>
                    <wpg:cNvGrpSpPr/>
                    <wpg:grpSpPr>
                      <a:xfrm>
                        <a:off x="0" y="0"/>
                        <a:ext cx="6339586" cy="18286"/>
                        <a:chOff x="0" y="0"/>
                        <a:chExt cx="6339586" cy="18286"/>
                      </a:xfrm>
                    </wpg:grpSpPr>
                    <wps:wsp>
                      <wps:cNvPr id="80870" name="Shape 80870"/>
                      <wps:cNvSpPr/>
                      <wps:spPr>
                        <a:xfrm>
                          <a:off x="0" y="0"/>
                          <a:ext cx="6339586" cy="18286"/>
                        </a:xfrm>
                        <a:custGeom>
                          <a:avLst/>
                          <a:gdLst/>
                          <a:ahLst/>
                          <a:cxnLst/>
                          <a:rect l="0" t="0" r="0" b="0"/>
                          <a:pathLst>
                            <a:path w="6339586" h="18286">
                              <a:moveTo>
                                <a:pt x="0" y="0"/>
                              </a:moveTo>
                              <a:lnTo>
                                <a:pt x="6339586" y="0"/>
                              </a:lnTo>
                              <a:lnTo>
                                <a:pt x="6339586"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9200" style="width:499.18pt;height:1.43982pt;position:absolute;mso-position-horizontal-relative:page;mso-position-horizontal:absolute;margin-left:55.2pt;mso-position-vertical-relative:page;margin-top:819.2pt;" coordsize="63395,182">
              <v:shape id="Shape 80871" style="position:absolute;width:63395;height:182;left:0;top:0;" coordsize="6339586,18286" path="m0,0l6339586,0l6339586,18286l0,18286l0,0">
                <v:stroke weight="0pt" endcap="flat" joinstyle="miter" miterlimit="10" on="false" color="#000000" opacity="0"/>
                <v:fill on="true" color="#000000"/>
              </v:shape>
              <w10:wrap type="square"/>
            </v:group>
          </w:pict>
        </mc:Fallback>
      </mc:AlternateContent>
    </w:r>
    <w:r>
      <w:rPr>
        <w:sz w:val="20"/>
      </w:rP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52B" w:rsidRDefault="00E4152B">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72576" behindDoc="0" locked="0" layoutInCell="1" allowOverlap="1">
              <wp:simplePos x="0" y="0"/>
              <wp:positionH relativeFrom="page">
                <wp:posOffset>701040</wp:posOffset>
              </wp:positionH>
              <wp:positionV relativeFrom="page">
                <wp:posOffset>10403842</wp:posOffset>
              </wp:positionV>
              <wp:extent cx="6339586" cy="18286"/>
              <wp:effectExtent l="0" t="0" r="0" b="0"/>
              <wp:wrapSquare wrapText="bothSides"/>
              <wp:docPr id="79239" name="Group 79239"/>
              <wp:cNvGraphicFramePr/>
              <a:graphic xmlns:a="http://schemas.openxmlformats.org/drawingml/2006/main">
                <a:graphicData uri="http://schemas.microsoft.com/office/word/2010/wordprocessingGroup">
                  <wpg:wgp>
                    <wpg:cNvGrpSpPr/>
                    <wpg:grpSpPr>
                      <a:xfrm>
                        <a:off x="0" y="0"/>
                        <a:ext cx="6339586" cy="18286"/>
                        <a:chOff x="0" y="0"/>
                        <a:chExt cx="6339586" cy="18286"/>
                      </a:xfrm>
                    </wpg:grpSpPr>
                    <wps:wsp>
                      <wps:cNvPr id="80878" name="Shape 80878"/>
                      <wps:cNvSpPr/>
                      <wps:spPr>
                        <a:xfrm>
                          <a:off x="0" y="0"/>
                          <a:ext cx="6339586" cy="18286"/>
                        </a:xfrm>
                        <a:custGeom>
                          <a:avLst/>
                          <a:gdLst/>
                          <a:ahLst/>
                          <a:cxnLst/>
                          <a:rect l="0" t="0" r="0" b="0"/>
                          <a:pathLst>
                            <a:path w="6339586" h="18286">
                              <a:moveTo>
                                <a:pt x="0" y="0"/>
                              </a:moveTo>
                              <a:lnTo>
                                <a:pt x="6339586" y="0"/>
                              </a:lnTo>
                              <a:lnTo>
                                <a:pt x="6339586"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9239" style="width:499.18pt;height:1.43982pt;position:absolute;mso-position-horizontal-relative:page;mso-position-horizontal:absolute;margin-left:55.2pt;mso-position-vertical-relative:page;margin-top:819.2pt;" coordsize="63395,182">
              <v:shape id="Shape 80879" style="position:absolute;width:63395;height:182;left:0;top:0;" coordsize="6339586,18286" path="m0,0l6339586,0l6339586,18286l0,18286l0,0">
                <v:stroke weight="0pt" endcap="flat" joinstyle="miter" miterlimit="10" on="false" color="#000000" opacity="0"/>
                <v:fill on="true" color="#000000"/>
              </v:shape>
              <w10:wrap type="square"/>
            </v:group>
          </w:pict>
        </mc:Fallback>
      </mc:AlternateContent>
    </w:r>
    <w:r>
      <w:rPr>
        <w:sz w:val="20"/>
      </w:rP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52B" w:rsidRDefault="00E4152B">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73600" behindDoc="0" locked="0" layoutInCell="1" allowOverlap="1">
              <wp:simplePos x="0" y="0"/>
              <wp:positionH relativeFrom="page">
                <wp:posOffset>701040</wp:posOffset>
              </wp:positionH>
              <wp:positionV relativeFrom="page">
                <wp:posOffset>10403842</wp:posOffset>
              </wp:positionV>
              <wp:extent cx="6339586" cy="18286"/>
              <wp:effectExtent l="0" t="0" r="0" b="0"/>
              <wp:wrapSquare wrapText="bothSides"/>
              <wp:docPr id="79230" name="Group 79230"/>
              <wp:cNvGraphicFramePr/>
              <a:graphic xmlns:a="http://schemas.openxmlformats.org/drawingml/2006/main">
                <a:graphicData uri="http://schemas.microsoft.com/office/word/2010/wordprocessingGroup">
                  <wpg:wgp>
                    <wpg:cNvGrpSpPr/>
                    <wpg:grpSpPr>
                      <a:xfrm>
                        <a:off x="0" y="0"/>
                        <a:ext cx="6339586" cy="18286"/>
                        <a:chOff x="0" y="0"/>
                        <a:chExt cx="6339586" cy="18286"/>
                      </a:xfrm>
                    </wpg:grpSpPr>
                    <wps:wsp>
                      <wps:cNvPr id="80876" name="Shape 80876"/>
                      <wps:cNvSpPr/>
                      <wps:spPr>
                        <a:xfrm>
                          <a:off x="0" y="0"/>
                          <a:ext cx="6339586" cy="18286"/>
                        </a:xfrm>
                        <a:custGeom>
                          <a:avLst/>
                          <a:gdLst/>
                          <a:ahLst/>
                          <a:cxnLst/>
                          <a:rect l="0" t="0" r="0" b="0"/>
                          <a:pathLst>
                            <a:path w="6339586" h="18286">
                              <a:moveTo>
                                <a:pt x="0" y="0"/>
                              </a:moveTo>
                              <a:lnTo>
                                <a:pt x="6339586" y="0"/>
                              </a:lnTo>
                              <a:lnTo>
                                <a:pt x="6339586"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9230" style="width:499.18pt;height:1.43982pt;position:absolute;mso-position-horizontal-relative:page;mso-position-horizontal:absolute;margin-left:55.2pt;mso-position-vertical-relative:page;margin-top:819.2pt;" coordsize="63395,182">
              <v:shape id="Shape 80877" style="position:absolute;width:63395;height:182;left:0;top:0;" coordsize="6339586,18286" path="m0,0l6339586,0l6339586,18286l0,18286l0,0">
                <v:stroke weight="0pt" endcap="flat" joinstyle="miter" miterlimit="10" on="false" color="#000000" opacity="0"/>
                <v:fill on="true" color="#000000"/>
              </v:shape>
              <w10:wrap type="square"/>
            </v:group>
          </w:pict>
        </mc:Fallback>
      </mc:AlternateContent>
    </w:r>
    <w:r>
      <w:rPr>
        <w:sz w:val="20"/>
      </w:rP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52B" w:rsidRDefault="00E4152B">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74624" behindDoc="0" locked="0" layoutInCell="1" allowOverlap="1">
              <wp:simplePos x="0" y="0"/>
              <wp:positionH relativeFrom="page">
                <wp:posOffset>701040</wp:posOffset>
              </wp:positionH>
              <wp:positionV relativeFrom="page">
                <wp:posOffset>10403842</wp:posOffset>
              </wp:positionV>
              <wp:extent cx="6339586" cy="18286"/>
              <wp:effectExtent l="0" t="0" r="0" b="0"/>
              <wp:wrapSquare wrapText="bothSides"/>
              <wp:docPr id="79221" name="Group 79221"/>
              <wp:cNvGraphicFramePr/>
              <a:graphic xmlns:a="http://schemas.openxmlformats.org/drawingml/2006/main">
                <a:graphicData uri="http://schemas.microsoft.com/office/word/2010/wordprocessingGroup">
                  <wpg:wgp>
                    <wpg:cNvGrpSpPr/>
                    <wpg:grpSpPr>
                      <a:xfrm>
                        <a:off x="0" y="0"/>
                        <a:ext cx="6339586" cy="18286"/>
                        <a:chOff x="0" y="0"/>
                        <a:chExt cx="6339586" cy="18286"/>
                      </a:xfrm>
                    </wpg:grpSpPr>
                    <wps:wsp>
                      <wps:cNvPr id="80874" name="Shape 80874"/>
                      <wps:cNvSpPr/>
                      <wps:spPr>
                        <a:xfrm>
                          <a:off x="0" y="0"/>
                          <a:ext cx="6339586" cy="18286"/>
                        </a:xfrm>
                        <a:custGeom>
                          <a:avLst/>
                          <a:gdLst/>
                          <a:ahLst/>
                          <a:cxnLst/>
                          <a:rect l="0" t="0" r="0" b="0"/>
                          <a:pathLst>
                            <a:path w="6339586" h="18286">
                              <a:moveTo>
                                <a:pt x="0" y="0"/>
                              </a:moveTo>
                              <a:lnTo>
                                <a:pt x="6339586" y="0"/>
                              </a:lnTo>
                              <a:lnTo>
                                <a:pt x="6339586" y="18286"/>
                              </a:lnTo>
                              <a:lnTo>
                                <a:pt x="0" y="1828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79221" style="width:499.18pt;height:1.43982pt;position:absolute;mso-position-horizontal-relative:page;mso-position-horizontal:absolute;margin-left:55.2pt;mso-position-vertical-relative:page;margin-top:819.2pt;" coordsize="63395,182">
              <v:shape id="Shape 80875" style="position:absolute;width:63395;height:182;left:0;top:0;" coordsize="6339586,18286" path="m0,0l6339586,0l6339586,18286l0,18286l0,0">
                <v:stroke weight="0pt" endcap="flat" joinstyle="miter" miterlimit="10" on="false" color="#000000" opacity="0"/>
                <v:fill on="true" color="#000000"/>
              </v:shape>
              <w10:wrap type="square"/>
            </v:group>
          </w:pict>
        </mc:Fallback>
      </mc:AlternateContent>
    </w:r>
    <w:r>
      <w:rPr>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837CD" w:rsidRDefault="001837CD">
      <w:pPr>
        <w:spacing w:after="0" w:line="240" w:lineRule="auto"/>
      </w:pPr>
      <w:r>
        <w:separator/>
      </w:r>
    </w:p>
  </w:footnote>
  <w:footnote w:type="continuationSeparator" w:id="0">
    <w:p w:rsidR="001837CD" w:rsidRDefault="001837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52B" w:rsidRDefault="00E4152B">
    <w:pPr>
      <w:spacing w:after="1230" w:line="259" w:lineRule="auto"/>
      <w:ind w:left="0" w:right="4586" w:firstLine="0"/>
      <w:jc w:val="left"/>
    </w:pPr>
    <w:r>
      <w:rPr>
        <w:noProof/>
      </w:rPr>
      <w:drawing>
        <wp:anchor distT="0" distB="0" distL="114300" distR="114300" simplePos="0" relativeHeight="251658240" behindDoc="0" locked="0" layoutInCell="1" allowOverlap="0">
          <wp:simplePos x="0" y="0"/>
          <wp:positionH relativeFrom="page">
            <wp:posOffset>3282315</wp:posOffset>
          </wp:positionH>
          <wp:positionV relativeFrom="page">
            <wp:posOffset>179070</wp:posOffset>
          </wp:positionV>
          <wp:extent cx="730377" cy="807720"/>
          <wp:effectExtent l="0" t="0" r="0" b="0"/>
          <wp:wrapSquare wrapText="bothSides"/>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730377" cy="807720"/>
                  </a:xfrm>
                  <a:prstGeom prst="rect">
                    <a:avLst/>
                  </a:prstGeom>
                </pic:spPr>
              </pic:pic>
            </a:graphicData>
          </a:graphic>
        </wp:anchor>
      </w:drawing>
    </w:r>
    <w:r>
      <w:rPr>
        <w:sz w:val="20"/>
      </w:rPr>
      <w:t xml:space="preserve"> </w:t>
    </w:r>
  </w:p>
  <w:p w:rsidR="00E4152B" w:rsidRDefault="00E4152B">
    <w:pPr>
      <w:spacing w:after="0" w:line="241" w:lineRule="auto"/>
      <w:ind w:left="3344" w:right="1171" w:hanging="1640"/>
    </w:pPr>
    <w:r>
      <w:rPr>
        <w:rFonts w:ascii="Courier New" w:eastAsia="Courier New" w:hAnsi="Courier New" w:cs="Courier New"/>
        <w:b/>
      </w:rPr>
      <w:t xml:space="preserve">PREFEITURA DA ESTÂNCIA TURÍSTICA DE IBIÚNA </w:t>
    </w:r>
    <w:r>
      <w:rPr>
        <w:rFonts w:ascii="Courier New" w:eastAsia="Courier New" w:hAnsi="Courier New" w:cs="Courier New"/>
        <w:i/>
      </w:rPr>
      <w:t xml:space="preserve">Estado de São Paulo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52B" w:rsidRDefault="00E4152B">
    <w:pPr>
      <w:spacing w:after="1230" w:line="259" w:lineRule="auto"/>
      <w:ind w:left="0" w:right="4586" w:firstLine="0"/>
      <w:jc w:val="left"/>
    </w:pPr>
    <w:r>
      <w:rPr>
        <w:noProof/>
      </w:rPr>
      <w:drawing>
        <wp:anchor distT="0" distB="0" distL="114300" distR="114300" simplePos="0" relativeHeight="251659264" behindDoc="0" locked="0" layoutInCell="1" allowOverlap="0">
          <wp:simplePos x="0" y="0"/>
          <wp:positionH relativeFrom="page">
            <wp:posOffset>3282315</wp:posOffset>
          </wp:positionH>
          <wp:positionV relativeFrom="page">
            <wp:posOffset>179070</wp:posOffset>
          </wp:positionV>
          <wp:extent cx="730377" cy="807720"/>
          <wp:effectExtent l="0" t="0" r="0" b="0"/>
          <wp:wrapSquare wrapText="bothSides"/>
          <wp:docPr id="1"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730377" cy="807720"/>
                  </a:xfrm>
                  <a:prstGeom prst="rect">
                    <a:avLst/>
                  </a:prstGeom>
                </pic:spPr>
              </pic:pic>
            </a:graphicData>
          </a:graphic>
        </wp:anchor>
      </w:drawing>
    </w:r>
    <w:r>
      <w:rPr>
        <w:sz w:val="20"/>
      </w:rPr>
      <w:t xml:space="preserve"> </w:t>
    </w:r>
  </w:p>
  <w:p w:rsidR="00E4152B" w:rsidRDefault="00E4152B">
    <w:pPr>
      <w:spacing w:after="0" w:line="241" w:lineRule="auto"/>
      <w:ind w:left="3344" w:right="1171" w:hanging="1640"/>
    </w:pPr>
    <w:r>
      <w:rPr>
        <w:rFonts w:ascii="Courier New" w:eastAsia="Courier New" w:hAnsi="Courier New" w:cs="Courier New"/>
        <w:b/>
      </w:rPr>
      <w:t xml:space="preserve">PREFEITURA DA ESTÂNCIA TURÍSTICA DE IBIÚNA </w:t>
    </w:r>
    <w:r>
      <w:rPr>
        <w:rFonts w:ascii="Courier New" w:eastAsia="Courier New" w:hAnsi="Courier New" w:cs="Courier New"/>
        <w:i/>
      </w:rPr>
      <w:t xml:space="preserve">Estado de São Paulo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52B" w:rsidRDefault="00E4152B">
    <w:pPr>
      <w:spacing w:after="1230" w:line="259" w:lineRule="auto"/>
      <w:ind w:left="0" w:right="4586" w:firstLine="0"/>
      <w:jc w:val="left"/>
    </w:pPr>
    <w:r>
      <w:rPr>
        <w:noProof/>
      </w:rPr>
      <w:drawing>
        <wp:anchor distT="0" distB="0" distL="114300" distR="114300" simplePos="0" relativeHeight="251660288" behindDoc="0" locked="0" layoutInCell="1" allowOverlap="0">
          <wp:simplePos x="0" y="0"/>
          <wp:positionH relativeFrom="page">
            <wp:posOffset>3282315</wp:posOffset>
          </wp:positionH>
          <wp:positionV relativeFrom="page">
            <wp:posOffset>179070</wp:posOffset>
          </wp:positionV>
          <wp:extent cx="730377" cy="807720"/>
          <wp:effectExtent l="0" t="0" r="0" b="0"/>
          <wp:wrapSquare wrapText="bothSides"/>
          <wp:docPr id="2"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730377" cy="807720"/>
                  </a:xfrm>
                  <a:prstGeom prst="rect">
                    <a:avLst/>
                  </a:prstGeom>
                </pic:spPr>
              </pic:pic>
            </a:graphicData>
          </a:graphic>
        </wp:anchor>
      </w:drawing>
    </w:r>
    <w:r>
      <w:rPr>
        <w:sz w:val="20"/>
      </w:rPr>
      <w:t xml:space="preserve"> </w:t>
    </w:r>
  </w:p>
  <w:p w:rsidR="00E4152B" w:rsidRDefault="00E4152B">
    <w:pPr>
      <w:spacing w:after="0" w:line="241" w:lineRule="auto"/>
      <w:ind w:left="3344" w:right="1171" w:hanging="1640"/>
    </w:pPr>
    <w:r>
      <w:rPr>
        <w:rFonts w:ascii="Courier New" w:eastAsia="Courier New" w:hAnsi="Courier New" w:cs="Courier New"/>
        <w:b/>
      </w:rPr>
      <w:t xml:space="preserve">PREFEITURA DA ESTÂNCIA TURÍSTICA DE IBIÚNA </w:t>
    </w:r>
    <w:r>
      <w:rPr>
        <w:rFonts w:ascii="Courier New" w:eastAsia="Courier New" w:hAnsi="Courier New" w:cs="Courier New"/>
        <w:i/>
      </w:rPr>
      <w:t xml:space="preserve">Estado de São Paulo </w:t>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52B" w:rsidRDefault="00E4152B">
    <w:pPr>
      <w:spacing w:after="160" w:line="259" w:lineRule="auto"/>
      <w:ind w:left="0" w:right="0" w:firstLine="0"/>
      <w:jc w:val="left"/>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52B" w:rsidRDefault="00E4152B">
    <w:pPr>
      <w:spacing w:after="1230" w:line="259" w:lineRule="auto"/>
      <w:ind w:left="0" w:right="4506" w:firstLine="0"/>
      <w:jc w:val="left"/>
    </w:pPr>
    <w:r>
      <w:rPr>
        <w:noProof/>
      </w:rPr>
      <w:drawing>
        <wp:anchor distT="0" distB="0" distL="114300" distR="114300" simplePos="0" relativeHeight="251661312" behindDoc="0" locked="0" layoutInCell="1" allowOverlap="0">
          <wp:simplePos x="0" y="0"/>
          <wp:positionH relativeFrom="page">
            <wp:posOffset>3282315</wp:posOffset>
          </wp:positionH>
          <wp:positionV relativeFrom="page">
            <wp:posOffset>179070</wp:posOffset>
          </wp:positionV>
          <wp:extent cx="730377" cy="807720"/>
          <wp:effectExtent l="0" t="0" r="0" b="0"/>
          <wp:wrapSquare wrapText="bothSides"/>
          <wp:docPr id="9247" name="Picture 9247"/>
          <wp:cNvGraphicFramePr/>
          <a:graphic xmlns:a="http://schemas.openxmlformats.org/drawingml/2006/main">
            <a:graphicData uri="http://schemas.openxmlformats.org/drawingml/2006/picture">
              <pic:pic xmlns:pic="http://schemas.openxmlformats.org/drawingml/2006/picture">
                <pic:nvPicPr>
                  <pic:cNvPr id="9247" name="Picture 9247"/>
                  <pic:cNvPicPr/>
                </pic:nvPicPr>
                <pic:blipFill>
                  <a:blip r:embed="rId1"/>
                  <a:stretch>
                    <a:fillRect/>
                  </a:stretch>
                </pic:blipFill>
                <pic:spPr>
                  <a:xfrm>
                    <a:off x="0" y="0"/>
                    <a:ext cx="730377" cy="807720"/>
                  </a:xfrm>
                  <a:prstGeom prst="rect">
                    <a:avLst/>
                  </a:prstGeom>
                </pic:spPr>
              </pic:pic>
            </a:graphicData>
          </a:graphic>
        </wp:anchor>
      </w:drawing>
    </w:r>
    <w:r>
      <w:rPr>
        <w:sz w:val="20"/>
      </w:rPr>
      <w:t xml:space="preserve"> </w:t>
    </w:r>
  </w:p>
  <w:p w:rsidR="00E4152B" w:rsidRDefault="00E4152B">
    <w:pPr>
      <w:spacing w:after="0" w:line="259" w:lineRule="auto"/>
      <w:ind w:left="1704" w:right="0" w:firstLine="0"/>
      <w:jc w:val="left"/>
    </w:pPr>
    <w:r>
      <w:rPr>
        <w:rFonts w:ascii="Courier New" w:eastAsia="Courier New" w:hAnsi="Courier New" w:cs="Courier New"/>
        <w:b/>
      </w:rPr>
      <w:t xml:space="preserve">PREFEITURA DA ESTÂNCIA TURÍSTICA DE IBIÚNA </w:t>
    </w: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52B" w:rsidRDefault="00E4152B">
    <w:pPr>
      <w:spacing w:after="0" w:line="259" w:lineRule="auto"/>
      <w:ind w:left="0" w:right="4506" w:firstLine="0"/>
      <w:jc w:val="left"/>
    </w:pPr>
    <w:r>
      <w:rPr>
        <w:noProof/>
      </w:rPr>
      <w:drawing>
        <wp:anchor distT="0" distB="0" distL="114300" distR="114300" simplePos="0" relativeHeight="251662336" behindDoc="0" locked="0" layoutInCell="1" allowOverlap="0">
          <wp:simplePos x="0" y="0"/>
          <wp:positionH relativeFrom="page">
            <wp:posOffset>3282315</wp:posOffset>
          </wp:positionH>
          <wp:positionV relativeFrom="page">
            <wp:posOffset>179070</wp:posOffset>
          </wp:positionV>
          <wp:extent cx="730377" cy="807720"/>
          <wp:effectExtent l="0" t="0" r="0" b="0"/>
          <wp:wrapSquare wrapText="bothSides"/>
          <wp:docPr id="8941" name="Picture 8941"/>
          <wp:cNvGraphicFramePr/>
          <a:graphic xmlns:a="http://schemas.openxmlformats.org/drawingml/2006/main">
            <a:graphicData uri="http://schemas.openxmlformats.org/drawingml/2006/picture">
              <pic:pic xmlns:pic="http://schemas.openxmlformats.org/drawingml/2006/picture">
                <pic:nvPicPr>
                  <pic:cNvPr id="8941" name="Picture 8941"/>
                  <pic:cNvPicPr/>
                </pic:nvPicPr>
                <pic:blipFill>
                  <a:blip r:embed="rId1"/>
                  <a:stretch>
                    <a:fillRect/>
                  </a:stretch>
                </pic:blipFill>
                <pic:spPr>
                  <a:xfrm>
                    <a:off x="0" y="0"/>
                    <a:ext cx="730377" cy="807720"/>
                  </a:xfrm>
                  <a:prstGeom prst="rect">
                    <a:avLst/>
                  </a:prstGeom>
                </pic:spPr>
              </pic:pic>
            </a:graphicData>
          </a:graphic>
        </wp:anchor>
      </w:drawing>
    </w:r>
    <w:r>
      <w:rPr>
        <w:sz w:val="20"/>
      </w:rP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52B" w:rsidRDefault="00E4152B">
    <w:pPr>
      <w:spacing w:after="1230" w:line="259" w:lineRule="auto"/>
      <w:ind w:left="0" w:right="4545" w:firstLine="0"/>
      <w:jc w:val="left"/>
    </w:pPr>
    <w:r>
      <w:rPr>
        <w:noProof/>
      </w:rPr>
      <w:drawing>
        <wp:anchor distT="0" distB="0" distL="114300" distR="114300" simplePos="0" relativeHeight="251663360" behindDoc="0" locked="0" layoutInCell="1" allowOverlap="0">
          <wp:simplePos x="0" y="0"/>
          <wp:positionH relativeFrom="page">
            <wp:posOffset>3282315</wp:posOffset>
          </wp:positionH>
          <wp:positionV relativeFrom="page">
            <wp:posOffset>179070</wp:posOffset>
          </wp:positionV>
          <wp:extent cx="730377" cy="807720"/>
          <wp:effectExtent l="0" t="0" r="0" b="0"/>
          <wp:wrapSquare wrapText="bothSides"/>
          <wp:docPr id="3" name="Picture 9247"/>
          <wp:cNvGraphicFramePr/>
          <a:graphic xmlns:a="http://schemas.openxmlformats.org/drawingml/2006/main">
            <a:graphicData uri="http://schemas.openxmlformats.org/drawingml/2006/picture">
              <pic:pic xmlns:pic="http://schemas.openxmlformats.org/drawingml/2006/picture">
                <pic:nvPicPr>
                  <pic:cNvPr id="9247" name="Picture 9247"/>
                  <pic:cNvPicPr/>
                </pic:nvPicPr>
                <pic:blipFill>
                  <a:blip r:embed="rId1"/>
                  <a:stretch>
                    <a:fillRect/>
                  </a:stretch>
                </pic:blipFill>
                <pic:spPr>
                  <a:xfrm>
                    <a:off x="0" y="0"/>
                    <a:ext cx="730377" cy="807720"/>
                  </a:xfrm>
                  <a:prstGeom prst="rect">
                    <a:avLst/>
                  </a:prstGeom>
                </pic:spPr>
              </pic:pic>
            </a:graphicData>
          </a:graphic>
        </wp:anchor>
      </w:drawing>
    </w:r>
    <w:r>
      <w:rPr>
        <w:sz w:val="20"/>
      </w:rPr>
      <w:t xml:space="preserve"> </w:t>
    </w:r>
  </w:p>
  <w:p w:rsidR="00E4152B" w:rsidRDefault="00E4152B">
    <w:pPr>
      <w:spacing w:after="0" w:line="259" w:lineRule="auto"/>
      <w:ind w:left="1704" w:right="0" w:firstLine="0"/>
      <w:jc w:val="left"/>
    </w:pPr>
    <w:r>
      <w:rPr>
        <w:rFonts w:ascii="Courier New" w:eastAsia="Courier New" w:hAnsi="Courier New" w:cs="Courier New"/>
        <w:b/>
      </w:rPr>
      <w:t xml:space="preserve">PREFEITURA DA ESTÂNCIA TURÍSTICA DE IBIÚNA </w:t>
    </w: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52B" w:rsidRDefault="00E4152B">
    <w:pPr>
      <w:spacing w:after="1230" w:line="259" w:lineRule="auto"/>
      <w:ind w:left="0" w:right="4545" w:firstLine="0"/>
      <w:jc w:val="left"/>
    </w:pPr>
    <w:r>
      <w:rPr>
        <w:noProof/>
      </w:rPr>
      <w:drawing>
        <wp:anchor distT="0" distB="0" distL="114300" distR="114300" simplePos="0" relativeHeight="251664384" behindDoc="0" locked="0" layoutInCell="1" allowOverlap="0">
          <wp:simplePos x="0" y="0"/>
          <wp:positionH relativeFrom="page">
            <wp:posOffset>3282315</wp:posOffset>
          </wp:positionH>
          <wp:positionV relativeFrom="page">
            <wp:posOffset>179070</wp:posOffset>
          </wp:positionV>
          <wp:extent cx="730377" cy="807720"/>
          <wp:effectExtent l="0" t="0" r="0" b="0"/>
          <wp:wrapSquare wrapText="bothSides"/>
          <wp:docPr id="4" name="Picture 9247"/>
          <wp:cNvGraphicFramePr/>
          <a:graphic xmlns:a="http://schemas.openxmlformats.org/drawingml/2006/main">
            <a:graphicData uri="http://schemas.openxmlformats.org/drawingml/2006/picture">
              <pic:pic xmlns:pic="http://schemas.openxmlformats.org/drawingml/2006/picture">
                <pic:nvPicPr>
                  <pic:cNvPr id="9247" name="Picture 9247"/>
                  <pic:cNvPicPr/>
                </pic:nvPicPr>
                <pic:blipFill>
                  <a:blip r:embed="rId1"/>
                  <a:stretch>
                    <a:fillRect/>
                  </a:stretch>
                </pic:blipFill>
                <pic:spPr>
                  <a:xfrm>
                    <a:off x="0" y="0"/>
                    <a:ext cx="730377" cy="807720"/>
                  </a:xfrm>
                  <a:prstGeom prst="rect">
                    <a:avLst/>
                  </a:prstGeom>
                </pic:spPr>
              </pic:pic>
            </a:graphicData>
          </a:graphic>
        </wp:anchor>
      </w:drawing>
    </w:r>
    <w:r>
      <w:rPr>
        <w:sz w:val="20"/>
      </w:rPr>
      <w:t xml:space="preserve"> </w:t>
    </w:r>
  </w:p>
  <w:p w:rsidR="00E4152B" w:rsidRDefault="00E4152B">
    <w:pPr>
      <w:spacing w:after="0" w:line="259" w:lineRule="auto"/>
      <w:ind w:left="1704" w:right="0" w:firstLine="0"/>
      <w:jc w:val="left"/>
    </w:pPr>
    <w:r>
      <w:rPr>
        <w:rFonts w:ascii="Courier New" w:eastAsia="Courier New" w:hAnsi="Courier New" w:cs="Courier New"/>
        <w:b/>
      </w:rPr>
      <w:t xml:space="preserve">PREFEITURA DA ESTÂNCIA TURÍSTICA DE IBIÚNA </w:t>
    </w: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52B" w:rsidRDefault="00E4152B">
    <w:pPr>
      <w:spacing w:after="1230" w:line="259" w:lineRule="auto"/>
      <w:ind w:left="0" w:right="4545" w:firstLine="0"/>
      <w:jc w:val="left"/>
    </w:pPr>
    <w:r>
      <w:rPr>
        <w:noProof/>
      </w:rPr>
      <w:drawing>
        <wp:anchor distT="0" distB="0" distL="114300" distR="114300" simplePos="0" relativeHeight="251665408" behindDoc="0" locked="0" layoutInCell="1" allowOverlap="0">
          <wp:simplePos x="0" y="0"/>
          <wp:positionH relativeFrom="page">
            <wp:posOffset>3282315</wp:posOffset>
          </wp:positionH>
          <wp:positionV relativeFrom="page">
            <wp:posOffset>179070</wp:posOffset>
          </wp:positionV>
          <wp:extent cx="730377" cy="807720"/>
          <wp:effectExtent l="0" t="0" r="0" b="0"/>
          <wp:wrapSquare wrapText="bothSides"/>
          <wp:docPr id="5" name="Picture 9247"/>
          <wp:cNvGraphicFramePr/>
          <a:graphic xmlns:a="http://schemas.openxmlformats.org/drawingml/2006/main">
            <a:graphicData uri="http://schemas.openxmlformats.org/drawingml/2006/picture">
              <pic:pic xmlns:pic="http://schemas.openxmlformats.org/drawingml/2006/picture">
                <pic:nvPicPr>
                  <pic:cNvPr id="9247" name="Picture 9247"/>
                  <pic:cNvPicPr/>
                </pic:nvPicPr>
                <pic:blipFill>
                  <a:blip r:embed="rId1"/>
                  <a:stretch>
                    <a:fillRect/>
                  </a:stretch>
                </pic:blipFill>
                <pic:spPr>
                  <a:xfrm>
                    <a:off x="0" y="0"/>
                    <a:ext cx="730377" cy="807720"/>
                  </a:xfrm>
                  <a:prstGeom prst="rect">
                    <a:avLst/>
                  </a:prstGeom>
                </pic:spPr>
              </pic:pic>
            </a:graphicData>
          </a:graphic>
        </wp:anchor>
      </w:drawing>
    </w:r>
    <w:r>
      <w:rPr>
        <w:sz w:val="20"/>
      </w:rPr>
      <w:t xml:space="preserve"> </w:t>
    </w:r>
  </w:p>
  <w:p w:rsidR="00E4152B" w:rsidRDefault="00E4152B">
    <w:pPr>
      <w:spacing w:after="0" w:line="259" w:lineRule="auto"/>
      <w:ind w:left="1704" w:right="0" w:firstLine="0"/>
      <w:jc w:val="left"/>
    </w:pPr>
    <w:r>
      <w:rPr>
        <w:rFonts w:ascii="Courier New" w:eastAsia="Courier New" w:hAnsi="Courier New" w:cs="Courier New"/>
        <w:b/>
      </w:rPr>
      <w:t xml:space="preserve">PREFEITURA DA ESTÂNCIA TURÍSTICA DE IBIÚNA </w:t>
    </w: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52B" w:rsidRDefault="00E4152B">
    <w:pPr>
      <w:spacing w:after="0" w:line="259" w:lineRule="auto"/>
      <w:ind w:left="0" w:right="208" w:firstLine="0"/>
      <w:jc w:val="center"/>
    </w:pPr>
    <w:r>
      <w:rPr>
        <w:noProof/>
      </w:rPr>
      <w:drawing>
        <wp:anchor distT="0" distB="0" distL="114300" distR="114300" simplePos="0" relativeHeight="251666432" behindDoc="0" locked="0" layoutInCell="1" allowOverlap="0">
          <wp:simplePos x="0" y="0"/>
          <wp:positionH relativeFrom="page">
            <wp:posOffset>3282315</wp:posOffset>
          </wp:positionH>
          <wp:positionV relativeFrom="page">
            <wp:posOffset>179070</wp:posOffset>
          </wp:positionV>
          <wp:extent cx="730377" cy="807720"/>
          <wp:effectExtent l="0" t="0" r="0" b="0"/>
          <wp:wrapSquare wrapText="bothSides"/>
          <wp:docPr id="9874" name="Picture 9874"/>
          <wp:cNvGraphicFramePr/>
          <a:graphic xmlns:a="http://schemas.openxmlformats.org/drawingml/2006/main">
            <a:graphicData uri="http://schemas.openxmlformats.org/drawingml/2006/picture">
              <pic:pic xmlns:pic="http://schemas.openxmlformats.org/drawingml/2006/picture">
                <pic:nvPicPr>
                  <pic:cNvPr id="9874" name="Picture 9874"/>
                  <pic:cNvPicPr/>
                </pic:nvPicPr>
                <pic:blipFill>
                  <a:blip r:embed="rId1"/>
                  <a:stretch>
                    <a:fillRect/>
                  </a:stretch>
                </pic:blipFill>
                <pic:spPr>
                  <a:xfrm>
                    <a:off x="0" y="0"/>
                    <a:ext cx="730377" cy="807720"/>
                  </a:xfrm>
                  <a:prstGeom prst="rect">
                    <a:avLst/>
                  </a:prstGeom>
                </pic:spPr>
              </pic:pic>
            </a:graphicData>
          </a:graphic>
        </wp:anchor>
      </w:drawing>
    </w:r>
    <w:r>
      <w:rPr>
        <w:rFonts w:ascii="Courier New" w:eastAsia="Courier New" w:hAnsi="Courier New" w:cs="Courier New"/>
        <w:b/>
      </w:rPr>
      <w:t xml:space="preserve">PREFEITURA DA ESTÂNCIA TURÍSTICA DE IBIÚNA </w:t>
    </w: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52B" w:rsidRDefault="00E4152B">
    <w:pPr>
      <w:spacing w:after="0" w:line="259" w:lineRule="auto"/>
      <w:ind w:left="0" w:right="208" w:firstLine="0"/>
      <w:jc w:val="center"/>
    </w:pPr>
    <w:r>
      <w:rPr>
        <w:noProof/>
      </w:rPr>
      <w:drawing>
        <wp:anchor distT="0" distB="0" distL="114300" distR="114300" simplePos="0" relativeHeight="251667456" behindDoc="0" locked="0" layoutInCell="1" allowOverlap="0">
          <wp:simplePos x="0" y="0"/>
          <wp:positionH relativeFrom="page">
            <wp:posOffset>3282315</wp:posOffset>
          </wp:positionH>
          <wp:positionV relativeFrom="page">
            <wp:posOffset>179070</wp:posOffset>
          </wp:positionV>
          <wp:extent cx="730377" cy="807720"/>
          <wp:effectExtent l="0" t="0" r="0" b="0"/>
          <wp:wrapSquare wrapText="bothSides"/>
          <wp:docPr id="6" name="Picture 9874"/>
          <wp:cNvGraphicFramePr/>
          <a:graphic xmlns:a="http://schemas.openxmlformats.org/drawingml/2006/main">
            <a:graphicData uri="http://schemas.openxmlformats.org/drawingml/2006/picture">
              <pic:pic xmlns:pic="http://schemas.openxmlformats.org/drawingml/2006/picture">
                <pic:nvPicPr>
                  <pic:cNvPr id="9874" name="Picture 9874"/>
                  <pic:cNvPicPr/>
                </pic:nvPicPr>
                <pic:blipFill>
                  <a:blip r:embed="rId1"/>
                  <a:stretch>
                    <a:fillRect/>
                  </a:stretch>
                </pic:blipFill>
                <pic:spPr>
                  <a:xfrm>
                    <a:off x="0" y="0"/>
                    <a:ext cx="730377" cy="807720"/>
                  </a:xfrm>
                  <a:prstGeom prst="rect">
                    <a:avLst/>
                  </a:prstGeom>
                </pic:spPr>
              </pic:pic>
            </a:graphicData>
          </a:graphic>
        </wp:anchor>
      </w:drawing>
    </w:r>
    <w:r>
      <w:rPr>
        <w:rFonts w:ascii="Courier New" w:eastAsia="Courier New" w:hAnsi="Courier New" w:cs="Courier New"/>
        <w:b/>
      </w:rPr>
      <w:t xml:space="preserve">PREFEITURA DA ESTÂNCIA TURÍSTICA DE IBIÚNA </w:t>
    </w: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52B" w:rsidRDefault="00E4152B">
    <w:pPr>
      <w:spacing w:after="0" w:line="259" w:lineRule="auto"/>
      <w:ind w:left="0" w:right="208" w:firstLine="0"/>
      <w:jc w:val="center"/>
    </w:pPr>
    <w:r>
      <w:rPr>
        <w:noProof/>
      </w:rPr>
      <w:drawing>
        <wp:anchor distT="0" distB="0" distL="114300" distR="114300" simplePos="0" relativeHeight="251668480" behindDoc="0" locked="0" layoutInCell="1" allowOverlap="0">
          <wp:simplePos x="0" y="0"/>
          <wp:positionH relativeFrom="page">
            <wp:posOffset>3282315</wp:posOffset>
          </wp:positionH>
          <wp:positionV relativeFrom="page">
            <wp:posOffset>179070</wp:posOffset>
          </wp:positionV>
          <wp:extent cx="730377" cy="807720"/>
          <wp:effectExtent l="0" t="0" r="0" b="0"/>
          <wp:wrapSquare wrapText="bothSides"/>
          <wp:docPr id="8" name="Picture 9874"/>
          <wp:cNvGraphicFramePr/>
          <a:graphic xmlns:a="http://schemas.openxmlformats.org/drawingml/2006/main">
            <a:graphicData uri="http://schemas.openxmlformats.org/drawingml/2006/picture">
              <pic:pic xmlns:pic="http://schemas.openxmlformats.org/drawingml/2006/picture">
                <pic:nvPicPr>
                  <pic:cNvPr id="9874" name="Picture 9874"/>
                  <pic:cNvPicPr/>
                </pic:nvPicPr>
                <pic:blipFill>
                  <a:blip r:embed="rId1"/>
                  <a:stretch>
                    <a:fillRect/>
                  </a:stretch>
                </pic:blipFill>
                <pic:spPr>
                  <a:xfrm>
                    <a:off x="0" y="0"/>
                    <a:ext cx="730377" cy="807720"/>
                  </a:xfrm>
                  <a:prstGeom prst="rect">
                    <a:avLst/>
                  </a:prstGeom>
                </pic:spPr>
              </pic:pic>
            </a:graphicData>
          </a:graphic>
        </wp:anchor>
      </w:drawing>
    </w:r>
    <w:r>
      <w:rPr>
        <w:rFonts w:ascii="Courier New" w:eastAsia="Courier New" w:hAnsi="Courier New" w:cs="Courier New"/>
        <w:b/>
      </w:rPr>
      <w:t xml:space="preserve">PREFEITURA DA ESTÂNCIA TURÍSTICA DE IBIÚNA </w:t>
    </w: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52B" w:rsidRDefault="00E4152B">
    <w:pPr>
      <w:spacing w:after="160" w:line="259" w:lineRule="auto"/>
      <w:ind w:left="0" w:right="0" w:firstLine="0"/>
      <w:jc w:val="left"/>
    </w:pPr>
  </w:p>
</w:hdr>
</file>

<file path=word/header1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52B" w:rsidRDefault="00E4152B">
    <w:pPr>
      <w:spacing w:after="160" w:line="259" w:lineRule="auto"/>
      <w:ind w:left="0" w:right="0" w:firstLine="0"/>
      <w:jc w:val="left"/>
    </w:pPr>
  </w:p>
</w:hdr>
</file>

<file path=word/header1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52B" w:rsidRDefault="00E4152B">
    <w:pPr>
      <w:spacing w:after="160" w:line="259" w:lineRule="auto"/>
      <w:ind w:left="0" w:right="0" w:firstLine="0"/>
      <w:jc w:val="left"/>
    </w:pPr>
  </w:p>
</w:hdr>
</file>

<file path=word/header1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52B" w:rsidRDefault="00E4152B">
    <w:pPr>
      <w:spacing w:after="160" w:line="259" w:lineRule="auto"/>
      <w:ind w:left="0" w:right="0" w:firstLine="0"/>
      <w:jc w:val="left"/>
    </w:pPr>
  </w:p>
</w:hdr>
</file>

<file path=word/header1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52B" w:rsidRDefault="00E4152B">
    <w:pPr>
      <w:spacing w:after="160" w:line="259" w:lineRule="auto"/>
      <w:ind w:left="0" w:right="0" w:firstLine="0"/>
      <w:jc w:val="left"/>
    </w:pPr>
  </w:p>
</w:hdr>
</file>

<file path=word/header1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52B" w:rsidRDefault="00E4152B">
    <w:pPr>
      <w:spacing w:after="160" w:line="259" w:lineRule="auto"/>
      <w:ind w:left="0" w:right="0" w:firstLine="0"/>
      <w:jc w:val="left"/>
    </w:pPr>
  </w:p>
</w:hdr>
</file>

<file path=word/header1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52B" w:rsidRDefault="00E4152B">
    <w:pPr>
      <w:spacing w:after="160" w:line="259" w:lineRule="auto"/>
      <w:ind w:left="0" w:right="0" w:firstLine="0"/>
      <w:jc w:val="left"/>
    </w:pPr>
  </w:p>
</w:hdr>
</file>

<file path=word/header2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52B" w:rsidRDefault="00E4152B">
    <w:pPr>
      <w:spacing w:after="160" w:line="259" w:lineRule="auto"/>
      <w:ind w:left="0" w:right="0" w:firstLine="0"/>
      <w:jc w:val="left"/>
    </w:pPr>
  </w:p>
</w:hdr>
</file>

<file path=word/header2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4152B" w:rsidRDefault="00E4152B">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80220"/>
    <w:multiLevelType w:val="hybridMultilevel"/>
    <w:tmpl w:val="834C62A6"/>
    <w:lvl w:ilvl="0" w:tplc="0F605904">
      <w:start w:val="4"/>
      <w:numFmt w:val="upperRoman"/>
      <w:lvlText w:val="%1."/>
      <w:lvlJc w:val="left"/>
      <w:pPr>
        <w:ind w:left="6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BF4E652">
      <w:start w:val="3"/>
      <w:numFmt w:val="lowerLetter"/>
      <w:lvlText w:val="%2)"/>
      <w:lvlJc w:val="left"/>
      <w:pPr>
        <w:ind w:left="6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0C48D20">
      <w:start w:val="1"/>
      <w:numFmt w:val="lowerRoman"/>
      <w:lvlText w:val="%3"/>
      <w:lvlJc w:val="left"/>
      <w:pPr>
        <w:ind w:left="16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1B03854">
      <w:start w:val="1"/>
      <w:numFmt w:val="decimal"/>
      <w:lvlText w:val="%4"/>
      <w:lvlJc w:val="left"/>
      <w:pPr>
        <w:ind w:left="23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4F2F270">
      <w:start w:val="1"/>
      <w:numFmt w:val="lowerLetter"/>
      <w:lvlText w:val="%5"/>
      <w:lvlJc w:val="left"/>
      <w:pPr>
        <w:ind w:left="31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1767322">
      <w:start w:val="1"/>
      <w:numFmt w:val="lowerRoman"/>
      <w:lvlText w:val="%6"/>
      <w:lvlJc w:val="left"/>
      <w:pPr>
        <w:ind w:left="38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3CA738E">
      <w:start w:val="1"/>
      <w:numFmt w:val="decimal"/>
      <w:lvlText w:val="%7"/>
      <w:lvlJc w:val="left"/>
      <w:pPr>
        <w:ind w:left="45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A201748">
      <w:start w:val="1"/>
      <w:numFmt w:val="lowerLetter"/>
      <w:lvlText w:val="%8"/>
      <w:lvlJc w:val="left"/>
      <w:pPr>
        <w:ind w:left="52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1203CD4">
      <w:start w:val="1"/>
      <w:numFmt w:val="lowerRoman"/>
      <w:lvlText w:val="%9"/>
      <w:lvlJc w:val="left"/>
      <w:pPr>
        <w:ind w:left="59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55C3726"/>
    <w:multiLevelType w:val="multilevel"/>
    <w:tmpl w:val="DDF8EE42"/>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5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3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4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1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8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5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2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0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5CD2E9F"/>
    <w:multiLevelType w:val="multilevel"/>
    <w:tmpl w:val="8FB44FA2"/>
    <w:lvl w:ilvl="0">
      <w:start w:val="14"/>
      <w:numFmt w:val="decimal"/>
      <w:lvlText w:val="%1-"/>
      <w:lvlJc w:val="left"/>
      <w:pPr>
        <w:ind w:left="644"/>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D0CECE"/>
        <w:vertAlign w:val="baseline"/>
      </w:rPr>
    </w:lvl>
    <w:lvl w:ilvl="1">
      <w:start w:val="1"/>
      <w:numFmt w:val="decimal"/>
      <w:lvlText w:val="%1.%2"/>
      <w:lvlJc w:val="left"/>
      <w:pPr>
        <w:ind w:left="9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24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3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0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7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4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2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9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8E73284"/>
    <w:multiLevelType w:val="hybridMultilevel"/>
    <w:tmpl w:val="4094F644"/>
    <w:lvl w:ilvl="0" w:tplc="4306BC38">
      <w:start w:val="1"/>
      <w:numFmt w:val="lowerLetter"/>
      <w:lvlText w:val="%1)"/>
      <w:lvlJc w:val="left"/>
      <w:pPr>
        <w:ind w:left="4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64E3534">
      <w:start w:val="1"/>
      <w:numFmt w:val="lowerLetter"/>
      <w:lvlText w:val="%2"/>
      <w:lvlJc w:val="left"/>
      <w:pPr>
        <w:ind w:left="1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990A3D2">
      <w:start w:val="1"/>
      <w:numFmt w:val="lowerRoman"/>
      <w:lvlText w:val="%3"/>
      <w:lvlJc w:val="left"/>
      <w:pPr>
        <w:ind w:left="1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044517A">
      <w:start w:val="1"/>
      <w:numFmt w:val="decimal"/>
      <w:lvlText w:val="%4"/>
      <w:lvlJc w:val="left"/>
      <w:pPr>
        <w:ind w:left="2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4DC6A0E">
      <w:start w:val="1"/>
      <w:numFmt w:val="lowerLetter"/>
      <w:lvlText w:val="%5"/>
      <w:lvlJc w:val="left"/>
      <w:pPr>
        <w:ind w:left="3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98684F6">
      <w:start w:val="1"/>
      <w:numFmt w:val="lowerRoman"/>
      <w:lvlText w:val="%6"/>
      <w:lvlJc w:val="left"/>
      <w:pPr>
        <w:ind w:left="40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9F8B5DC">
      <w:start w:val="1"/>
      <w:numFmt w:val="decimal"/>
      <w:lvlText w:val="%7"/>
      <w:lvlJc w:val="left"/>
      <w:pPr>
        <w:ind w:left="47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BC25310">
      <w:start w:val="1"/>
      <w:numFmt w:val="lowerLetter"/>
      <w:lvlText w:val="%8"/>
      <w:lvlJc w:val="left"/>
      <w:pPr>
        <w:ind w:left="55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AAE9E08">
      <w:start w:val="1"/>
      <w:numFmt w:val="lowerRoman"/>
      <w:lvlText w:val="%9"/>
      <w:lvlJc w:val="left"/>
      <w:pPr>
        <w:ind w:left="62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F48639C"/>
    <w:multiLevelType w:val="hybridMultilevel"/>
    <w:tmpl w:val="518E1116"/>
    <w:lvl w:ilvl="0" w:tplc="D958B94A">
      <w:start w:val="11"/>
      <w:numFmt w:val="upperRoman"/>
      <w:lvlText w:val="%1."/>
      <w:lvlJc w:val="left"/>
      <w:pPr>
        <w:ind w:left="9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6CE15A">
      <w:start w:val="1"/>
      <w:numFmt w:val="lowerLetter"/>
      <w:lvlText w:val="%2"/>
      <w:lvlJc w:val="left"/>
      <w:pPr>
        <w:ind w:left="12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3CAA008">
      <w:start w:val="1"/>
      <w:numFmt w:val="lowerRoman"/>
      <w:lvlText w:val="%3"/>
      <w:lvlJc w:val="left"/>
      <w:pPr>
        <w:ind w:left="20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472CE9A">
      <w:start w:val="1"/>
      <w:numFmt w:val="decimal"/>
      <w:lvlText w:val="%4"/>
      <w:lvlJc w:val="left"/>
      <w:pPr>
        <w:ind w:left="27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9BE8738">
      <w:start w:val="1"/>
      <w:numFmt w:val="lowerLetter"/>
      <w:lvlText w:val="%5"/>
      <w:lvlJc w:val="left"/>
      <w:pPr>
        <w:ind w:left="34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D9E552C">
      <w:start w:val="1"/>
      <w:numFmt w:val="lowerRoman"/>
      <w:lvlText w:val="%6"/>
      <w:lvlJc w:val="left"/>
      <w:pPr>
        <w:ind w:left="41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B96C9AC">
      <w:start w:val="1"/>
      <w:numFmt w:val="decimal"/>
      <w:lvlText w:val="%7"/>
      <w:lvlJc w:val="left"/>
      <w:pPr>
        <w:ind w:left="48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3B09130">
      <w:start w:val="1"/>
      <w:numFmt w:val="lowerLetter"/>
      <w:lvlText w:val="%8"/>
      <w:lvlJc w:val="left"/>
      <w:pPr>
        <w:ind w:left="56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696DC56">
      <w:start w:val="1"/>
      <w:numFmt w:val="lowerRoman"/>
      <w:lvlText w:val="%9"/>
      <w:lvlJc w:val="left"/>
      <w:pPr>
        <w:ind w:left="63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0803868"/>
    <w:multiLevelType w:val="multilevel"/>
    <w:tmpl w:val="4C1AFD72"/>
    <w:lvl w:ilvl="0">
      <w:start w:val="10"/>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8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0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76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48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2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92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0891551"/>
    <w:multiLevelType w:val="hybridMultilevel"/>
    <w:tmpl w:val="071401A0"/>
    <w:lvl w:ilvl="0" w:tplc="DA662538">
      <w:start w:val="1"/>
      <w:numFmt w:val="upperRoman"/>
      <w:lvlText w:val="%1."/>
      <w:lvlJc w:val="left"/>
      <w:pPr>
        <w:ind w:left="9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B06CAA8">
      <w:start w:val="1"/>
      <w:numFmt w:val="decimal"/>
      <w:lvlText w:val="%2."/>
      <w:lvlJc w:val="left"/>
      <w:pPr>
        <w:ind w:left="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EAAB976">
      <w:start w:val="1"/>
      <w:numFmt w:val="lowerRoman"/>
      <w:lvlText w:val="%3"/>
      <w:lvlJc w:val="left"/>
      <w:pPr>
        <w:ind w:left="1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8E66A34">
      <w:start w:val="1"/>
      <w:numFmt w:val="decimal"/>
      <w:lvlText w:val="%4"/>
      <w:lvlJc w:val="left"/>
      <w:pPr>
        <w:ind w:left="2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B4D658">
      <w:start w:val="1"/>
      <w:numFmt w:val="lowerLetter"/>
      <w:lvlText w:val="%5"/>
      <w:lvlJc w:val="left"/>
      <w:pPr>
        <w:ind w:left="3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3B2B718">
      <w:start w:val="1"/>
      <w:numFmt w:val="lowerRoman"/>
      <w:lvlText w:val="%6"/>
      <w:lvlJc w:val="left"/>
      <w:pPr>
        <w:ind w:left="3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7104446">
      <w:start w:val="1"/>
      <w:numFmt w:val="decimal"/>
      <w:lvlText w:val="%7"/>
      <w:lvlJc w:val="left"/>
      <w:pPr>
        <w:ind w:left="4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DBE2B24">
      <w:start w:val="1"/>
      <w:numFmt w:val="lowerLetter"/>
      <w:lvlText w:val="%8"/>
      <w:lvlJc w:val="left"/>
      <w:pPr>
        <w:ind w:left="5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1566156">
      <w:start w:val="1"/>
      <w:numFmt w:val="lowerRoman"/>
      <w:lvlText w:val="%9"/>
      <w:lvlJc w:val="left"/>
      <w:pPr>
        <w:ind w:left="60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2A626FB"/>
    <w:multiLevelType w:val="multilevel"/>
    <w:tmpl w:val="3710C01A"/>
    <w:lvl w:ilvl="0">
      <w:start w:val="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6"/>
      <w:numFmt w:val="decimal"/>
      <w:lvlRestart w:val="0"/>
      <w:lvlText w:val="%1.%2."/>
      <w:lvlJc w:val="left"/>
      <w:pPr>
        <w:ind w:left="2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0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7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4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2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9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4BB7854"/>
    <w:multiLevelType w:val="multilevel"/>
    <w:tmpl w:val="EA6838F4"/>
    <w:lvl w:ilvl="0">
      <w:start w:val="2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33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1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7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C2C7675"/>
    <w:multiLevelType w:val="hybridMultilevel"/>
    <w:tmpl w:val="6CBE14D4"/>
    <w:lvl w:ilvl="0" w:tplc="8B3C28DA">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799005F6">
      <w:start w:val="1"/>
      <w:numFmt w:val="upperRoman"/>
      <w:lvlText w:val="%2."/>
      <w:lvlJc w:val="left"/>
      <w:pPr>
        <w:ind w:left="6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7DEE7A4">
      <w:start w:val="1"/>
      <w:numFmt w:val="lowerRoman"/>
      <w:lvlText w:val="%3"/>
      <w:lvlJc w:val="left"/>
      <w:pPr>
        <w:ind w:left="13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089A8052">
      <w:start w:val="1"/>
      <w:numFmt w:val="decimal"/>
      <w:lvlText w:val="%4"/>
      <w:lvlJc w:val="left"/>
      <w:pPr>
        <w:ind w:left="20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36689AEE">
      <w:start w:val="1"/>
      <w:numFmt w:val="lowerLetter"/>
      <w:lvlText w:val="%5"/>
      <w:lvlJc w:val="left"/>
      <w:pPr>
        <w:ind w:left="27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9F4D9A4">
      <w:start w:val="1"/>
      <w:numFmt w:val="lowerRoman"/>
      <w:lvlText w:val="%6"/>
      <w:lvlJc w:val="left"/>
      <w:pPr>
        <w:ind w:left="347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E9389C8A">
      <w:start w:val="1"/>
      <w:numFmt w:val="decimal"/>
      <w:lvlText w:val="%7"/>
      <w:lvlJc w:val="left"/>
      <w:pPr>
        <w:ind w:left="419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708D558">
      <w:start w:val="1"/>
      <w:numFmt w:val="lowerLetter"/>
      <w:lvlText w:val="%8"/>
      <w:lvlJc w:val="left"/>
      <w:pPr>
        <w:ind w:left="491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BD63DDE">
      <w:start w:val="1"/>
      <w:numFmt w:val="lowerRoman"/>
      <w:lvlText w:val="%9"/>
      <w:lvlJc w:val="left"/>
      <w:pPr>
        <w:ind w:left="563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20FF7ED0"/>
    <w:multiLevelType w:val="hybridMultilevel"/>
    <w:tmpl w:val="663C9164"/>
    <w:lvl w:ilvl="0" w:tplc="1DE8931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39EEA0A">
      <w:start w:val="1"/>
      <w:numFmt w:val="lowerLetter"/>
      <w:lvlText w:val="%2)"/>
      <w:lvlJc w:val="left"/>
      <w:pPr>
        <w:ind w:left="5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F8A4768">
      <w:start w:val="1"/>
      <w:numFmt w:val="lowerRoman"/>
      <w:lvlText w:val="%3"/>
      <w:lvlJc w:val="left"/>
      <w:pPr>
        <w:ind w:left="1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DB8C6B2">
      <w:start w:val="1"/>
      <w:numFmt w:val="decimal"/>
      <w:lvlText w:val="%4"/>
      <w:lvlJc w:val="left"/>
      <w:pPr>
        <w:ind w:left="2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31AA696">
      <w:start w:val="1"/>
      <w:numFmt w:val="lowerLetter"/>
      <w:lvlText w:val="%5"/>
      <w:lvlJc w:val="left"/>
      <w:pPr>
        <w:ind w:left="3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1C6B850">
      <w:start w:val="1"/>
      <w:numFmt w:val="lowerRoman"/>
      <w:lvlText w:val="%6"/>
      <w:lvlJc w:val="left"/>
      <w:pPr>
        <w:ind w:left="3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7182C76">
      <w:start w:val="1"/>
      <w:numFmt w:val="decimal"/>
      <w:lvlText w:val="%7"/>
      <w:lvlJc w:val="left"/>
      <w:pPr>
        <w:ind w:left="4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A58C69C">
      <w:start w:val="1"/>
      <w:numFmt w:val="lowerLetter"/>
      <w:lvlText w:val="%8"/>
      <w:lvlJc w:val="left"/>
      <w:pPr>
        <w:ind w:left="5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7FA1942">
      <w:start w:val="1"/>
      <w:numFmt w:val="lowerRoman"/>
      <w:lvlText w:val="%9"/>
      <w:lvlJc w:val="left"/>
      <w:pPr>
        <w:ind w:left="6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2A01D50"/>
    <w:multiLevelType w:val="hybridMultilevel"/>
    <w:tmpl w:val="7EB8CA1C"/>
    <w:lvl w:ilvl="0" w:tplc="52748F42">
      <w:start w:val="2"/>
      <w:numFmt w:val="lowerLetter"/>
      <w:lvlText w:val="%1)"/>
      <w:lvlJc w:val="left"/>
      <w:pPr>
        <w:ind w:left="13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88AB690">
      <w:start w:val="1"/>
      <w:numFmt w:val="lowerLetter"/>
      <w:lvlText w:val="%2"/>
      <w:lvlJc w:val="left"/>
      <w:pPr>
        <w:ind w:left="21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3EE285C">
      <w:start w:val="1"/>
      <w:numFmt w:val="lowerRoman"/>
      <w:lvlText w:val="%3"/>
      <w:lvlJc w:val="left"/>
      <w:pPr>
        <w:ind w:left="28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F323484">
      <w:start w:val="1"/>
      <w:numFmt w:val="decimal"/>
      <w:lvlText w:val="%4"/>
      <w:lvlJc w:val="left"/>
      <w:pPr>
        <w:ind w:left="36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60AF022">
      <w:start w:val="1"/>
      <w:numFmt w:val="lowerLetter"/>
      <w:lvlText w:val="%5"/>
      <w:lvlJc w:val="left"/>
      <w:pPr>
        <w:ind w:left="43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D0A9D3C">
      <w:start w:val="1"/>
      <w:numFmt w:val="lowerRoman"/>
      <w:lvlText w:val="%6"/>
      <w:lvlJc w:val="left"/>
      <w:pPr>
        <w:ind w:left="50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AAED47A">
      <w:start w:val="1"/>
      <w:numFmt w:val="decimal"/>
      <w:lvlText w:val="%7"/>
      <w:lvlJc w:val="left"/>
      <w:pPr>
        <w:ind w:left="57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B0C0F66">
      <w:start w:val="1"/>
      <w:numFmt w:val="lowerLetter"/>
      <w:lvlText w:val="%8"/>
      <w:lvlJc w:val="left"/>
      <w:pPr>
        <w:ind w:left="64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6143D46">
      <w:start w:val="1"/>
      <w:numFmt w:val="lowerRoman"/>
      <w:lvlText w:val="%9"/>
      <w:lvlJc w:val="left"/>
      <w:pPr>
        <w:ind w:left="72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35A7E7A"/>
    <w:multiLevelType w:val="hybridMultilevel"/>
    <w:tmpl w:val="A3B624BA"/>
    <w:lvl w:ilvl="0" w:tplc="5742F662">
      <w:start w:val="2"/>
      <w:numFmt w:val="lowerLetter"/>
      <w:lvlText w:val="%1)"/>
      <w:lvlJc w:val="left"/>
      <w:pPr>
        <w:ind w:left="11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D08E4EDA">
      <w:start w:val="1"/>
      <w:numFmt w:val="lowerLetter"/>
      <w:lvlText w:val="%2"/>
      <w:lvlJc w:val="left"/>
      <w:pPr>
        <w:ind w:left="19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74E4E102">
      <w:start w:val="1"/>
      <w:numFmt w:val="lowerRoman"/>
      <w:lvlText w:val="%3"/>
      <w:lvlJc w:val="left"/>
      <w:pPr>
        <w:ind w:left="27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865CE2DE">
      <w:start w:val="1"/>
      <w:numFmt w:val="decimal"/>
      <w:lvlText w:val="%4"/>
      <w:lvlJc w:val="left"/>
      <w:pPr>
        <w:ind w:left="34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E19E29A2">
      <w:start w:val="1"/>
      <w:numFmt w:val="lowerLetter"/>
      <w:lvlText w:val="%5"/>
      <w:lvlJc w:val="left"/>
      <w:pPr>
        <w:ind w:left="414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B53C35A2">
      <w:start w:val="1"/>
      <w:numFmt w:val="lowerRoman"/>
      <w:lvlText w:val="%6"/>
      <w:lvlJc w:val="left"/>
      <w:pPr>
        <w:ind w:left="486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0E3C89EE">
      <w:start w:val="1"/>
      <w:numFmt w:val="decimal"/>
      <w:lvlText w:val="%7"/>
      <w:lvlJc w:val="left"/>
      <w:pPr>
        <w:ind w:left="558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32AAB1A">
      <w:start w:val="1"/>
      <w:numFmt w:val="lowerLetter"/>
      <w:lvlText w:val="%8"/>
      <w:lvlJc w:val="left"/>
      <w:pPr>
        <w:ind w:left="63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B074FF70">
      <w:start w:val="1"/>
      <w:numFmt w:val="lowerRoman"/>
      <w:lvlText w:val="%9"/>
      <w:lvlJc w:val="left"/>
      <w:pPr>
        <w:ind w:left="702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3" w15:restartNumberingAfterBreak="0">
    <w:nsid w:val="23650602"/>
    <w:multiLevelType w:val="hybridMultilevel"/>
    <w:tmpl w:val="6242E2B6"/>
    <w:lvl w:ilvl="0" w:tplc="01348D2E">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F04FD90">
      <w:start w:val="1"/>
      <w:numFmt w:val="lowerLetter"/>
      <w:lvlText w:val="%2"/>
      <w:lvlJc w:val="left"/>
      <w:pPr>
        <w:ind w:left="62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24E335A">
      <w:start w:val="1"/>
      <w:numFmt w:val="lowerRoman"/>
      <w:lvlText w:val="%3"/>
      <w:lvlJc w:val="left"/>
      <w:pPr>
        <w:ind w:left="8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3807D14">
      <w:start w:val="1"/>
      <w:numFmt w:val="lowerLetter"/>
      <w:lvlRestart w:val="0"/>
      <w:lvlText w:val="%4)"/>
      <w:lvlJc w:val="left"/>
      <w:pPr>
        <w:ind w:left="12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13C74BE">
      <w:start w:val="1"/>
      <w:numFmt w:val="lowerLetter"/>
      <w:lvlText w:val="%5"/>
      <w:lvlJc w:val="left"/>
      <w:pPr>
        <w:ind w:left="1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E282FFC">
      <w:start w:val="1"/>
      <w:numFmt w:val="lowerRoman"/>
      <w:lvlText w:val="%6"/>
      <w:lvlJc w:val="left"/>
      <w:pPr>
        <w:ind w:left="2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D22FCBE">
      <w:start w:val="1"/>
      <w:numFmt w:val="decimal"/>
      <w:lvlText w:val="%7"/>
      <w:lvlJc w:val="left"/>
      <w:pPr>
        <w:ind w:left="3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EA0D55C">
      <w:start w:val="1"/>
      <w:numFmt w:val="lowerLetter"/>
      <w:lvlText w:val="%8"/>
      <w:lvlJc w:val="left"/>
      <w:pPr>
        <w:ind w:left="4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04A53F4">
      <w:start w:val="1"/>
      <w:numFmt w:val="lowerRoman"/>
      <w:lvlText w:val="%9"/>
      <w:lvlJc w:val="left"/>
      <w:pPr>
        <w:ind w:left="4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4CF4EB1"/>
    <w:multiLevelType w:val="multilevel"/>
    <w:tmpl w:val="61CADFBA"/>
    <w:lvl w:ilvl="0">
      <w:start w:val="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2"/>
      <w:numFmt w:val="decimal"/>
      <w:lvlRestart w:val="0"/>
      <w:lvlText w:val="%1.%2."/>
      <w:lvlJc w:val="left"/>
      <w:pPr>
        <w:ind w:left="2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0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7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4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2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9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9D515C8"/>
    <w:multiLevelType w:val="multilevel"/>
    <w:tmpl w:val="C1AEA0B0"/>
    <w:lvl w:ilvl="0">
      <w:start w:val="2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8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1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9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6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3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0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7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5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31F95D00"/>
    <w:multiLevelType w:val="multilevel"/>
    <w:tmpl w:val="264A2DD8"/>
    <w:lvl w:ilvl="0">
      <w:start w:val="23"/>
      <w:numFmt w:val="decimal"/>
      <w:lvlText w:val="%1."/>
      <w:lvlJc w:val="left"/>
      <w:pPr>
        <w:ind w:left="2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6"/>
      <w:numFmt w:val="decimal"/>
      <w:lvlText w:val="%1.%2-"/>
      <w:lvlJc w:val="left"/>
      <w:pPr>
        <w:ind w:left="90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0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79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51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23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95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7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326451D4"/>
    <w:multiLevelType w:val="hybridMultilevel"/>
    <w:tmpl w:val="04D0FF9A"/>
    <w:lvl w:ilvl="0" w:tplc="52F4B18A">
      <w:start w:val="1"/>
      <w:numFmt w:val="lowerLetter"/>
      <w:lvlText w:val="%1)"/>
      <w:lvlJc w:val="left"/>
      <w:pPr>
        <w:ind w:left="9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7AAC86C6">
      <w:start w:val="1"/>
      <w:numFmt w:val="lowerLetter"/>
      <w:lvlText w:val="%2"/>
      <w:lvlJc w:val="left"/>
      <w:pPr>
        <w:ind w:left="14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5C8D89E">
      <w:start w:val="1"/>
      <w:numFmt w:val="lowerRoman"/>
      <w:lvlText w:val="%3"/>
      <w:lvlJc w:val="left"/>
      <w:pPr>
        <w:ind w:left="21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AF60A96">
      <w:start w:val="1"/>
      <w:numFmt w:val="decimal"/>
      <w:lvlText w:val="%4"/>
      <w:lvlJc w:val="left"/>
      <w:pPr>
        <w:ind w:left="29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7C2969C">
      <w:start w:val="1"/>
      <w:numFmt w:val="lowerLetter"/>
      <w:lvlText w:val="%5"/>
      <w:lvlJc w:val="left"/>
      <w:pPr>
        <w:ind w:left="36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13693B2">
      <w:start w:val="1"/>
      <w:numFmt w:val="lowerRoman"/>
      <w:lvlText w:val="%6"/>
      <w:lvlJc w:val="left"/>
      <w:pPr>
        <w:ind w:left="43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800123A">
      <w:start w:val="1"/>
      <w:numFmt w:val="decimal"/>
      <w:lvlText w:val="%7"/>
      <w:lvlJc w:val="left"/>
      <w:pPr>
        <w:ind w:left="50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222550E">
      <w:start w:val="1"/>
      <w:numFmt w:val="lowerLetter"/>
      <w:lvlText w:val="%8"/>
      <w:lvlJc w:val="left"/>
      <w:pPr>
        <w:ind w:left="57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A000BB4">
      <w:start w:val="1"/>
      <w:numFmt w:val="lowerRoman"/>
      <w:lvlText w:val="%9"/>
      <w:lvlJc w:val="left"/>
      <w:pPr>
        <w:ind w:left="65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375335BF"/>
    <w:multiLevelType w:val="hybridMultilevel"/>
    <w:tmpl w:val="5950EC9C"/>
    <w:lvl w:ilvl="0" w:tplc="C108C05C">
      <w:start w:val="1"/>
      <w:numFmt w:val="upperRoman"/>
      <w:lvlText w:val="%1."/>
      <w:lvlJc w:val="left"/>
      <w:pPr>
        <w:ind w:left="9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2309858">
      <w:start w:val="1"/>
      <w:numFmt w:val="lowerLetter"/>
      <w:lvlText w:val="%2"/>
      <w:lvlJc w:val="left"/>
      <w:pPr>
        <w:ind w:left="12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CAC18A0">
      <w:start w:val="1"/>
      <w:numFmt w:val="lowerRoman"/>
      <w:lvlText w:val="%3"/>
      <w:lvlJc w:val="left"/>
      <w:pPr>
        <w:ind w:left="20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54AA5B6">
      <w:start w:val="1"/>
      <w:numFmt w:val="decimal"/>
      <w:lvlText w:val="%4"/>
      <w:lvlJc w:val="left"/>
      <w:pPr>
        <w:ind w:left="27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F0A4F42">
      <w:start w:val="1"/>
      <w:numFmt w:val="lowerLetter"/>
      <w:lvlText w:val="%5"/>
      <w:lvlJc w:val="left"/>
      <w:pPr>
        <w:ind w:left="34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2EE8CA6">
      <w:start w:val="1"/>
      <w:numFmt w:val="lowerRoman"/>
      <w:lvlText w:val="%6"/>
      <w:lvlJc w:val="left"/>
      <w:pPr>
        <w:ind w:left="41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CE28CE0">
      <w:start w:val="1"/>
      <w:numFmt w:val="decimal"/>
      <w:lvlText w:val="%7"/>
      <w:lvlJc w:val="left"/>
      <w:pPr>
        <w:ind w:left="48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BCED088">
      <w:start w:val="1"/>
      <w:numFmt w:val="lowerLetter"/>
      <w:lvlText w:val="%8"/>
      <w:lvlJc w:val="left"/>
      <w:pPr>
        <w:ind w:left="56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2062D86">
      <w:start w:val="1"/>
      <w:numFmt w:val="lowerRoman"/>
      <w:lvlText w:val="%9"/>
      <w:lvlJc w:val="left"/>
      <w:pPr>
        <w:ind w:left="63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39FA7DBC"/>
    <w:multiLevelType w:val="hybridMultilevel"/>
    <w:tmpl w:val="E424EFCC"/>
    <w:lvl w:ilvl="0" w:tplc="15D885A0">
      <w:start w:val="1"/>
      <w:numFmt w:val="lowerLetter"/>
      <w:lvlText w:val="%1)"/>
      <w:lvlJc w:val="left"/>
      <w:pPr>
        <w:ind w:left="11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04E4BCA">
      <w:start w:val="1"/>
      <w:numFmt w:val="lowerLetter"/>
      <w:lvlText w:val="%2"/>
      <w:lvlJc w:val="left"/>
      <w:pPr>
        <w:ind w:left="12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7360F46">
      <w:start w:val="1"/>
      <w:numFmt w:val="lowerRoman"/>
      <w:lvlText w:val="%3"/>
      <w:lvlJc w:val="left"/>
      <w:pPr>
        <w:ind w:left="20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40EBF68">
      <w:start w:val="1"/>
      <w:numFmt w:val="decimal"/>
      <w:lvlText w:val="%4"/>
      <w:lvlJc w:val="left"/>
      <w:pPr>
        <w:ind w:left="27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C9A81AA">
      <w:start w:val="1"/>
      <w:numFmt w:val="lowerLetter"/>
      <w:lvlText w:val="%5"/>
      <w:lvlJc w:val="left"/>
      <w:pPr>
        <w:ind w:left="345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DBA0CA6">
      <w:start w:val="1"/>
      <w:numFmt w:val="lowerRoman"/>
      <w:lvlText w:val="%6"/>
      <w:lvlJc w:val="left"/>
      <w:pPr>
        <w:ind w:left="417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2F655E6">
      <w:start w:val="1"/>
      <w:numFmt w:val="decimal"/>
      <w:lvlText w:val="%7"/>
      <w:lvlJc w:val="left"/>
      <w:pPr>
        <w:ind w:left="489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E263534">
      <w:start w:val="1"/>
      <w:numFmt w:val="lowerLetter"/>
      <w:lvlText w:val="%8"/>
      <w:lvlJc w:val="left"/>
      <w:pPr>
        <w:ind w:left="561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976D5C4">
      <w:start w:val="1"/>
      <w:numFmt w:val="lowerRoman"/>
      <w:lvlText w:val="%9"/>
      <w:lvlJc w:val="left"/>
      <w:pPr>
        <w:ind w:left="633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3D4A78AC"/>
    <w:multiLevelType w:val="multilevel"/>
    <w:tmpl w:val="4DB47AB4"/>
    <w:lvl w:ilvl="0">
      <w:start w:val="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0"/>
      <w:numFmt w:val="decimal"/>
      <w:lvlText w:val="%1.%2"/>
      <w:lvlJc w:val="left"/>
      <w:pPr>
        <w:ind w:left="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2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3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0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7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4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2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9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3DBB7834"/>
    <w:multiLevelType w:val="hybridMultilevel"/>
    <w:tmpl w:val="556C760E"/>
    <w:lvl w:ilvl="0" w:tplc="560C7EEC">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C37CFAA4">
      <w:start w:val="1"/>
      <w:numFmt w:val="lowerLetter"/>
      <w:lvlText w:val="%2"/>
      <w:lvlJc w:val="left"/>
      <w:pPr>
        <w:ind w:left="691"/>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2A8E103A">
      <w:start w:val="1"/>
      <w:numFmt w:val="lowerRoman"/>
      <w:lvlText w:val="%3"/>
      <w:lvlJc w:val="left"/>
      <w:pPr>
        <w:ind w:left="10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D7B837F2">
      <w:start w:val="1"/>
      <w:numFmt w:val="decimal"/>
      <w:lvlText w:val="%4"/>
      <w:lvlJc w:val="left"/>
      <w:pPr>
        <w:ind w:left="135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8FFEA14A">
      <w:start w:val="1"/>
      <w:numFmt w:val="upperRoman"/>
      <w:lvlRestart w:val="0"/>
      <w:lvlText w:val="%5."/>
      <w:lvlJc w:val="left"/>
      <w:pPr>
        <w:ind w:left="21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233C1284">
      <w:start w:val="1"/>
      <w:numFmt w:val="lowerRoman"/>
      <w:lvlText w:val="%6"/>
      <w:lvlJc w:val="left"/>
      <w:pPr>
        <w:ind w:left="240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AAA89362">
      <w:start w:val="1"/>
      <w:numFmt w:val="decimal"/>
      <w:lvlText w:val="%7"/>
      <w:lvlJc w:val="left"/>
      <w:pPr>
        <w:ind w:left="312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958A3386">
      <w:start w:val="1"/>
      <w:numFmt w:val="lowerLetter"/>
      <w:lvlText w:val="%8"/>
      <w:lvlJc w:val="left"/>
      <w:pPr>
        <w:ind w:left="384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277C3292">
      <w:start w:val="1"/>
      <w:numFmt w:val="lowerRoman"/>
      <w:lvlText w:val="%9"/>
      <w:lvlJc w:val="left"/>
      <w:pPr>
        <w:ind w:left="456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40996372"/>
    <w:multiLevelType w:val="hybridMultilevel"/>
    <w:tmpl w:val="BFC4428A"/>
    <w:lvl w:ilvl="0" w:tplc="0F86085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tplc="4BA0C7A0">
      <w:start w:val="2"/>
      <w:numFmt w:val="upperRoman"/>
      <w:lvlText w:val="%2."/>
      <w:lvlJc w:val="left"/>
      <w:pPr>
        <w:ind w:left="6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C9E045CE">
      <w:start w:val="1"/>
      <w:numFmt w:val="lowerRoman"/>
      <w:lvlText w:val="%3"/>
      <w:lvlJc w:val="left"/>
      <w:pPr>
        <w:ind w:left="12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6270CC26">
      <w:start w:val="1"/>
      <w:numFmt w:val="decimal"/>
      <w:lvlText w:val="%4"/>
      <w:lvlJc w:val="left"/>
      <w:pPr>
        <w:ind w:left="195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7EA0458C">
      <w:start w:val="1"/>
      <w:numFmt w:val="lowerLetter"/>
      <w:lvlText w:val="%5"/>
      <w:lvlJc w:val="left"/>
      <w:pPr>
        <w:ind w:left="267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868C11F0">
      <w:start w:val="1"/>
      <w:numFmt w:val="lowerRoman"/>
      <w:lvlText w:val="%6"/>
      <w:lvlJc w:val="left"/>
      <w:pPr>
        <w:ind w:left="339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903CB622">
      <w:start w:val="1"/>
      <w:numFmt w:val="decimal"/>
      <w:lvlText w:val="%7"/>
      <w:lvlJc w:val="left"/>
      <w:pPr>
        <w:ind w:left="411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B8063866">
      <w:start w:val="1"/>
      <w:numFmt w:val="lowerLetter"/>
      <w:lvlText w:val="%8"/>
      <w:lvlJc w:val="left"/>
      <w:pPr>
        <w:ind w:left="483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12D493DE">
      <w:start w:val="1"/>
      <w:numFmt w:val="lowerRoman"/>
      <w:lvlText w:val="%9"/>
      <w:lvlJc w:val="left"/>
      <w:pPr>
        <w:ind w:left="555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436255EC"/>
    <w:multiLevelType w:val="multilevel"/>
    <w:tmpl w:val="049ADA8E"/>
    <w:lvl w:ilvl="0">
      <w:start w:val="12"/>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3"/>
      <w:numFmt w:val="decimal"/>
      <w:lvlRestart w:val="0"/>
      <w:lvlText w:val="%1.%2"/>
      <w:lvlJc w:val="left"/>
      <w:pPr>
        <w:ind w:left="7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0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7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4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2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9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44A52BB4"/>
    <w:multiLevelType w:val="multilevel"/>
    <w:tmpl w:val="B016AD4A"/>
    <w:lvl w:ilvl="0">
      <w:start w:val="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2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3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0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8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5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2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9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6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460203D9"/>
    <w:multiLevelType w:val="hybridMultilevel"/>
    <w:tmpl w:val="8DB268EC"/>
    <w:lvl w:ilvl="0" w:tplc="9DC0741C">
      <w:start w:val="1"/>
      <w:numFmt w:val="lowerLetter"/>
      <w:lvlText w:val="%1)"/>
      <w:lvlJc w:val="left"/>
      <w:pPr>
        <w:ind w:left="2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6C4EE8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46EF12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43A4CC2">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4FCF0C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A921444">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BE47BCC">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A244B4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BB05DF6">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49A0305A"/>
    <w:multiLevelType w:val="hybridMultilevel"/>
    <w:tmpl w:val="4FE8CF02"/>
    <w:lvl w:ilvl="0" w:tplc="213A31E2">
      <w:start w:val="1"/>
      <w:numFmt w:val="lowerLetter"/>
      <w:lvlText w:val="%1)"/>
      <w:lvlJc w:val="left"/>
      <w:pPr>
        <w:ind w:left="16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95E6AC2">
      <w:start w:val="1"/>
      <w:numFmt w:val="lowerLetter"/>
      <w:lvlText w:val="%2"/>
      <w:lvlJc w:val="left"/>
      <w:pPr>
        <w:ind w:left="11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E7A72EE">
      <w:start w:val="1"/>
      <w:numFmt w:val="lowerRoman"/>
      <w:lvlText w:val="%3"/>
      <w:lvlJc w:val="left"/>
      <w:pPr>
        <w:ind w:left="19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99E9A3E">
      <w:start w:val="1"/>
      <w:numFmt w:val="decimal"/>
      <w:lvlText w:val="%4"/>
      <w:lvlJc w:val="left"/>
      <w:pPr>
        <w:ind w:left="26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2D8914A">
      <w:start w:val="1"/>
      <w:numFmt w:val="lowerLetter"/>
      <w:lvlText w:val="%5"/>
      <w:lvlJc w:val="left"/>
      <w:pPr>
        <w:ind w:left="33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BF8D34C">
      <w:start w:val="1"/>
      <w:numFmt w:val="lowerRoman"/>
      <w:lvlText w:val="%6"/>
      <w:lvlJc w:val="left"/>
      <w:pPr>
        <w:ind w:left="40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B005AAA">
      <w:start w:val="1"/>
      <w:numFmt w:val="decimal"/>
      <w:lvlText w:val="%7"/>
      <w:lvlJc w:val="left"/>
      <w:pPr>
        <w:ind w:left="47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7027188">
      <w:start w:val="1"/>
      <w:numFmt w:val="lowerLetter"/>
      <w:lvlText w:val="%8"/>
      <w:lvlJc w:val="left"/>
      <w:pPr>
        <w:ind w:left="55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EF6441C">
      <w:start w:val="1"/>
      <w:numFmt w:val="lowerRoman"/>
      <w:lvlText w:val="%9"/>
      <w:lvlJc w:val="left"/>
      <w:pPr>
        <w:ind w:left="62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4D127A42"/>
    <w:multiLevelType w:val="hybridMultilevel"/>
    <w:tmpl w:val="ECEA5E4E"/>
    <w:lvl w:ilvl="0" w:tplc="42201780">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085882DA">
      <w:start w:val="1"/>
      <w:numFmt w:val="lowerLetter"/>
      <w:lvlText w:val="%2)"/>
      <w:lvlJc w:val="left"/>
      <w:pPr>
        <w:ind w:left="85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93C2DDC">
      <w:start w:val="1"/>
      <w:numFmt w:val="lowerRoman"/>
      <w:lvlText w:val="%3"/>
      <w:lvlJc w:val="left"/>
      <w:pPr>
        <w:ind w:left="16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DE6A1EC">
      <w:start w:val="1"/>
      <w:numFmt w:val="decimal"/>
      <w:lvlText w:val="%4"/>
      <w:lvlJc w:val="left"/>
      <w:pPr>
        <w:ind w:left="24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C90ABDE">
      <w:start w:val="1"/>
      <w:numFmt w:val="lowerLetter"/>
      <w:lvlText w:val="%5"/>
      <w:lvlJc w:val="left"/>
      <w:pPr>
        <w:ind w:left="313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85CFC50">
      <w:start w:val="1"/>
      <w:numFmt w:val="lowerRoman"/>
      <w:lvlText w:val="%6"/>
      <w:lvlJc w:val="left"/>
      <w:pPr>
        <w:ind w:left="3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EFE7FF8">
      <w:start w:val="1"/>
      <w:numFmt w:val="decimal"/>
      <w:lvlText w:val="%7"/>
      <w:lvlJc w:val="left"/>
      <w:pPr>
        <w:ind w:left="457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D42D14E">
      <w:start w:val="1"/>
      <w:numFmt w:val="lowerLetter"/>
      <w:lvlText w:val="%8"/>
      <w:lvlJc w:val="left"/>
      <w:pPr>
        <w:ind w:left="529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54CE302">
      <w:start w:val="1"/>
      <w:numFmt w:val="lowerRoman"/>
      <w:lvlText w:val="%9"/>
      <w:lvlJc w:val="left"/>
      <w:pPr>
        <w:ind w:left="601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4F873E61"/>
    <w:multiLevelType w:val="hybridMultilevel"/>
    <w:tmpl w:val="BD7480A4"/>
    <w:lvl w:ilvl="0" w:tplc="B70849B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3148786">
      <w:start w:val="6"/>
      <w:numFmt w:val="upperRoman"/>
      <w:lvlText w:val="%2."/>
      <w:lvlJc w:val="left"/>
      <w:pPr>
        <w:ind w:left="1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2280C9A">
      <w:start w:val="1"/>
      <w:numFmt w:val="lowerRoman"/>
      <w:lvlText w:val="%3"/>
      <w:lvlJc w:val="left"/>
      <w:pPr>
        <w:ind w:left="1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EF60144">
      <w:start w:val="1"/>
      <w:numFmt w:val="decimal"/>
      <w:lvlText w:val="%4"/>
      <w:lvlJc w:val="left"/>
      <w:pPr>
        <w:ind w:left="1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D26B7B0">
      <w:start w:val="1"/>
      <w:numFmt w:val="lowerLetter"/>
      <w:lvlText w:val="%5"/>
      <w:lvlJc w:val="left"/>
      <w:pPr>
        <w:ind w:left="26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3CC362A">
      <w:start w:val="1"/>
      <w:numFmt w:val="lowerRoman"/>
      <w:lvlText w:val="%6"/>
      <w:lvlJc w:val="left"/>
      <w:pPr>
        <w:ind w:left="34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69E771C">
      <w:start w:val="1"/>
      <w:numFmt w:val="decimal"/>
      <w:lvlText w:val="%7"/>
      <w:lvlJc w:val="left"/>
      <w:pPr>
        <w:ind w:left="41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ACCB2EE">
      <w:start w:val="1"/>
      <w:numFmt w:val="lowerLetter"/>
      <w:lvlText w:val="%8"/>
      <w:lvlJc w:val="left"/>
      <w:pPr>
        <w:ind w:left="48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246F2D0">
      <w:start w:val="1"/>
      <w:numFmt w:val="lowerRoman"/>
      <w:lvlText w:val="%9"/>
      <w:lvlJc w:val="left"/>
      <w:pPr>
        <w:ind w:left="55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52A84F45"/>
    <w:multiLevelType w:val="hybridMultilevel"/>
    <w:tmpl w:val="C24C80BE"/>
    <w:lvl w:ilvl="0" w:tplc="8A58C6FC">
      <w:start w:val="1"/>
      <w:numFmt w:val="lowerLetter"/>
      <w:lvlText w:val="%1)"/>
      <w:lvlJc w:val="left"/>
      <w:pPr>
        <w:ind w:left="11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F4ED9EE">
      <w:start w:val="1"/>
      <w:numFmt w:val="lowerLetter"/>
      <w:lvlText w:val="%2"/>
      <w:lvlJc w:val="left"/>
      <w:pPr>
        <w:ind w:left="13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7D840EE">
      <w:start w:val="1"/>
      <w:numFmt w:val="lowerRoman"/>
      <w:lvlText w:val="%3"/>
      <w:lvlJc w:val="left"/>
      <w:pPr>
        <w:ind w:left="20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7C067AA">
      <w:start w:val="1"/>
      <w:numFmt w:val="decimal"/>
      <w:lvlText w:val="%4"/>
      <w:lvlJc w:val="left"/>
      <w:pPr>
        <w:ind w:left="27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3AC9A9E">
      <w:start w:val="1"/>
      <w:numFmt w:val="lowerLetter"/>
      <w:lvlText w:val="%5"/>
      <w:lvlJc w:val="left"/>
      <w:pPr>
        <w:ind w:left="34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87EA0B4">
      <w:start w:val="1"/>
      <w:numFmt w:val="lowerRoman"/>
      <w:lvlText w:val="%6"/>
      <w:lvlJc w:val="left"/>
      <w:pPr>
        <w:ind w:left="42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0403FDA">
      <w:start w:val="1"/>
      <w:numFmt w:val="decimal"/>
      <w:lvlText w:val="%7"/>
      <w:lvlJc w:val="left"/>
      <w:pPr>
        <w:ind w:left="49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C0E8E34">
      <w:start w:val="1"/>
      <w:numFmt w:val="lowerLetter"/>
      <w:lvlText w:val="%8"/>
      <w:lvlJc w:val="left"/>
      <w:pPr>
        <w:ind w:left="56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312BD94">
      <w:start w:val="1"/>
      <w:numFmt w:val="lowerRoman"/>
      <w:lvlText w:val="%9"/>
      <w:lvlJc w:val="left"/>
      <w:pPr>
        <w:ind w:left="63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53275688"/>
    <w:multiLevelType w:val="multilevel"/>
    <w:tmpl w:val="F57AE738"/>
    <w:lvl w:ilvl="0">
      <w:start w:val="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1"/>
      <w:numFmt w:val="decimal"/>
      <w:lvlText w:val="%1.%2"/>
      <w:lvlJc w:val="left"/>
      <w:pPr>
        <w:ind w:left="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2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3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0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7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4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2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9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586D0B1F"/>
    <w:multiLevelType w:val="multilevel"/>
    <w:tmpl w:val="B492DA4E"/>
    <w:lvl w:ilvl="0">
      <w:start w:val="7"/>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50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3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0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80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52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24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9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5DD749B2"/>
    <w:multiLevelType w:val="hybridMultilevel"/>
    <w:tmpl w:val="0C1031E4"/>
    <w:lvl w:ilvl="0" w:tplc="435C87F6">
      <w:start w:val="1"/>
      <w:numFmt w:val="upperRoman"/>
      <w:lvlText w:val="%1."/>
      <w:lvlJc w:val="left"/>
      <w:pPr>
        <w:ind w:left="9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85B038EE">
      <w:start w:val="1"/>
      <w:numFmt w:val="lowerLetter"/>
      <w:lvlText w:val="%2)"/>
      <w:lvlJc w:val="left"/>
      <w:pPr>
        <w:ind w:left="13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7F2E789A">
      <w:start w:val="1"/>
      <w:numFmt w:val="lowerRoman"/>
      <w:lvlText w:val="%3"/>
      <w:lvlJc w:val="left"/>
      <w:pPr>
        <w:ind w:left="20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D04827A">
      <w:start w:val="1"/>
      <w:numFmt w:val="decimal"/>
      <w:lvlText w:val="%4"/>
      <w:lvlJc w:val="left"/>
      <w:pPr>
        <w:ind w:left="27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886D96">
      <w:start w:val="1"/>
      <w:numFmt w:val="lowerLetter"/>
      <w:lvlText w:val="%5"/>
      <w:lvlJc w:val="left"/>
      <w:pPr>
        <w:ind w:left="347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8D00278">
      <w:start w:val="1"/>
      <w:numFmt w:val="lowerRoman"/>
      <w:lvlText w:val="%6"/>
      <w:lvlJc w:val="left"/>
      <w:pPr>
        <w:ind w:left="419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E88C006">
      <w:start w:val="1"/>
      <w:numFmt w:val="decimal"/>
      <w:lvlText w:val="%7"/>
      <w:lvlJc w:val="left"/>
      <w:pPr>
        <w:ind w:left="49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ACEAD74">
      <w:start w:val="1"/>
      <w:numFmt w:val="lowerLetter"/>
      <w:lvlText w:val="%8"/>
      <w:lvlJc w:val="left"/>
      <w:pPr>
        <w:ind w:left="563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E0E7278">
      <w:start w:val="1"/>
      <w:numFmt w:val="lowerRoman"/>
      <w:lvlText w:val="%9"/>
      <w:lvlJc w:val="left"/>
      <w:pPr>
        <w:ind w:left="635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5EA82B22"/>
    <w:multiLevelType w:val="hybridMultilevel"/>
    <w:tmpl w:val="E3221C22"/>
    <w:lvl w:ilvl="0" w:tplc="B79C8A2A">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CE900DF8">
      <w:start w:val="2"/>
      <w:numFmt w:val="upperRoman"/>
      <w:lvlText w:val="%2."/>
      <w:lvlJc w:val="left"/>
      <w:pPr>
        <w:ind w:left="14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DCCBC58">
      <w:start w:val="1"/>
      <w:numFmt w:val="lowerRoman"/>
      <w:lvlText w:val="%3"/>
      <w:lvlJc w:val="left"/>
      <w:pPr>
        <w:ind w:left="12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F93ADC0C">
      <w:start w:val="1"/>
      <w:numFmt w:val="decimal"/>
      <w:lvlText w:val="%4"/>
      <w:lvlJc w:val="left"/>
      <w:pPr>
        <w:ind w:left="20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7A0072C">
      <w:start w:val="1"/>
      <w:numFmt w:val="lowerLetter"/>
      <w:lvlText w:val="%5"/>
      <w:lvlJc w:val="left"/>
      <w:pPr>
        <w:ind w:left="272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3F4FB98">
      <w:start w:val="1"/>
      <w:numFmt w:val="lowerRoman"/>
      <w:lvlText w:val="%6"/>
      <w:lvlJc w:val="left"/>
      <w:pPr>
        <w:ind w:left="344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8084A40">
      <w:start w:val="1"/>
      <w:numFmt w:val="decimal"/>
      <w:lvlText w:val="%7"/>
      <w:lvlJc w:val="left"/>
      <w:pPr>
        <w:ind w:left="416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68C3EB2">
      <w:start w:val="1"/>
      <w:numFmt w:val="lowerLetter"/>
      <w:lvlText w:val="%8"/>
      <w:lvlJc w:val="left"/>
      <w:pPr>
        <w:ind w:left="488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F08A834">
      <w:start w:val="1"/>
      <w:numFmt w:val="lowerRoman"/>
      <w:lvlText w:val="%9"/>
      <w:lvlJc w:val="left"/>
      <w:pPr>
        <w:ind w:left="560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66297BC7"/>
    <w:multiLevelType w:val="multilevel"/>
    <w:tmpl w:val="B13E445E"/>
    <w:lvl w:ilvl="0">
      <w:start w:val="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4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2"/>
      <w:numFmt w:val="decimal"/>
      <w:lvlRestart w:val="0"/>
      <w:lvlText w:val="%1.%2.%3."/>
      <w:lvlJc w:val="left"/>
      <w:pPr>
        <w:ind w:left="2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3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04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76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48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20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92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6F5139CE"/>
    <w:multiLevelType w:val="hybridMultilevel"/>
    <w:tmpl w:val="9522E7A6"/>
    <w:lvl w:ilvl="0" w:tplc="4E987E8C">
      <w:start w:val="1"/>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80C5900">
      <w:start w:val="1"/>
      <w:numFmt w:val="lowerLetter"/>
      <w:lvlText w:val="%2"/>
      <w:lvlJc w:val="left"/>
      <w:pPr>
        <w:ind w:left="6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B32B99A">
      <w:start w:val="1"/>
      <w:numFmt w:val="lowerRoman"/>
      <w:lvlText w:val="%3"/>
      <w:lvlJc w:val="left"/>
      <w:pPr>
        <w:ind w:left="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2AA3AC2">
      <w:start w:val="1"/>
      <w:numFmt w:val="lowerLetter"/>
      <w:lvlRestart w:val="0"/>
      <w:lvlText w:val="%4)"/>
      <w:lvlJc w:val="left"/>
      <w:pPr>
        <w:ind w:left="1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0467B58">
      <w:start w:val="1"/>
      <w:numFmt w:val="lowerLetter"/>
      <w:lvlText w:val="%5"/>
      <w:lvlJc w:val="left"/>
      <w:pPr>
        <w:ind w:left="19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0A8CBFC">
      <w:start w:val="1"/>
      <w:numFmt w:val="lowerRoman"/>
      <w:lvlText w:val="%6"/>
      <w:lvlJc w:val="left"/>
      <w:pPr>
        <w:ind w:left="27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7C2990C">
      <w:start w:val="1"/>
      <w:numFmt w:val="decimal"/>
      <w:lvlText w:val="%7"/>
      <w:lvlJc w:val="left"/>
      <w:pPr>
        <w:ind w:left="34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3B21138">
      <w:start w:val="1"/>
      <w:numFmt w:val="lowerLetter"/>
      <w:lvlText w:val="%8"/>
      <w:lvlJc w:val="left"/>
      <w:pPr>
        <w:ind w:left="41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BDE84A2">
      <w:start w:val="1"/>
      <w:numFmt w:val="lowerRoman"/>
      <w:lvlText w:val="%9"/>
      <w:lvlJc w:val="left"/>
      <w:pPr>
        <w:ind w:left="48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6FAB4413"/>
    <w:multiLevelType w:val="hybridMultilevel"/>
    <w:tmpl w:val="9E2C7E60"/>
    <w:lvl w:ilvl="0" w:tplc="A598474A">
      <w:start w:val="6"/>
      <w:numFmt w:val="upperRoman"/>
      <w:lvlText w:val="%1."/>
      <w:lvlJc w:val="left"/>
      <w:pPr>
        <w:ind w:left="9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B96B3D6">
      <w:start w:val="1"/>
      <w:numFmt w:val="lowerLetter"/>
      <w:lvlText w:val="%2"/>
      <w:lvlJc w:val="left"/>
      <w:pPr>
        <w:ind w:left="12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BE60778">
      <w:start w:val="1"/>
      <w:numFmt w:val="lowerRoman"/>
      <w:lvlText w:val="%3"/>
      <w:lvlJc w:val="left"/>
      <w:pPr>
        <w:ind w:left="20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30C03C2">
      <w:start w:val="1"/>
      <w:numFmt w:val="decimal"/>
      <w:lvlText w:val="%4"/>
      <w:lvlJc w:val="left"/>
      <w:pPr>
        <w:ind w:left="27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69EF5AA">
      <w:start w:val="1"/>
      <w:numFmt w:val="lowerLetter"/>
      <w:lvlText w:val="%5"/>
      <w:lvlJc w:val="left"/>
      <w:pPr>
        <w:ind w:left="34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56E92AE">
      <w:start w:val="1"/>
      <w:numFmt w:val="lowerRoman"/>
      <w:lvlText w:val="%6"/>
      <w:lvlJc w:val="left"/>
      <w:pPr>
        <w:ind w:left="41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BB8DE32">
      <w:start w:val="1"/>
      <w:numFmt w:val="decimal"/>
      <w:lvlText w:val="%7"/>
      <w:lvlJc w:val="left"/>
      <w:pPr>
        <w:ind w:left="48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BAC0EA36">
      <w:start w:val="1"/>
      <w:numFmt w:val="lowerLetter"/>
      <w:lvlText w:val="%8"/>
      <w:lvlJc w:val="left"/>
      <w:pPr>
        <w:ind w:left="56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F042C84">
      <w:start w:val="1"/>
      <w:numFmt w:val="lowerRoman"/>
      <w:lvlText w:val="%9"/>
      <w:lvlJc w:val="left"/>
      <w:pPr>
        <w:ind w:left="63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7D2A0DD9"/>
    <w:multiLevelType w:val="hybridMultilevel"/>
    <w:tmpl w:val="E99C95AC"/>
    <w:lvl w:ilvl="0" w:tplc="5172E238">
      <w:start w:val="2"/>
      <w:numFmt w:val="upperRoman"/>
      <w:lvlText w:val="%1"/>
      <w:lvlJc w:val="left"/>
      <w:pPr>
        <w:ind w:left="513"/>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8E2AFCE">
      <w:start w:val="7"/>
      <w:numFmt w:val="lowerLetter"/>
      <w:lvlText w:val="%2)"/>
      <w:lvlJc w:val="left"/>
      <w:pPr>
        <w:ind w:left="13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CB6C0B2">
      <w:start w:val="1"/>
      <w:numFmt w:val="lowerRoman"/>
      <w:lvlText w:val="%3"/>
      <w:lvlJc w:val="left"/>
      <w:pPr>
        <w:ind w:left="21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E1A48AE">
      <w:start w:val="1"/>
      <w:numFmt w:val="decimal"/>
      <w:lvlText w:val="%4"/>
      <w:lvlJc w:val="left"/>
      <w:pPr>
        <w:ind w:left="28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8FAA8D0">
      <w:start w:val="1"/>
      <w:numFmt w:val="lowerLetter"/>
      <w:lvlText w:val="%5"/>
      <w:lvlJc w:val="left"/>
      <w:pPr>
        <w:ind w:left="360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30A7AF6">
      <w:start w:val="1"/>
      <w:numFmt w:val="lowerRoman"/>
      <w:lvlText w:val="%6"/>
      <w:lvlJc w:val="left"/>
      <w:pPr>
        <w:ind w:left="432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20E9B0E">
      <w:start w:val="1"/>
      <w:numFmt w:val="decimal"/>
      <w:lvlText w:val="%7"/>
      <w:lvlJc w:val="left"/>
      <w:pPr>
        <w:ind w:left="504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E02D950">
      <w:start w:val="1"/>
      <w:numFmt w:val="lowerLetter"/>
      <w:lvlText w:val="%8"/>
      <w:lvlJc w:val="left"/>
      <w:pPr>
        <w:ind w:left="576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7629BEA">
      <w:start w:val="1"/>
      <w:numFmt w:val="lowerRoman"/>
      <w:lvlText w:val="%9"/>
      <w:lvlJc w:val="left"/>
      <w:pPr>
        <w:ind w:left="6485"/>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8" w15:restartNumberingAfterBreak="0">
    <w:nsid w:val="7EFE2897"/>
    <w:multiLevelType w:val="hybridMultilevel"/>
    <w:tmpl w:val="E2BAB106"/>
    <w:lvl w:ilvl="0" w:tplc="CCA8016E">
      <w:start w:val="3"/>
      <w:numFmt w:val="upperRoman"/>
      <w:lvlText w:val="%1."/>
      <w:lvlJc w:val="left"/>
      <w:pPr>
        <w:ind w:left="13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70E7EFC">
      <w:start w:val="6"/>
      <w:numFmt w:val="decimal"/>
      <w:lvlText w:val="%2."/>
      <w:lvlJc w:val="left"/>
      <w:pPr>
        <w:ind w:left="549"/>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2" w:tplc="23C49956">
      <w:start w:val="1"/>
      <w:numFmt w:val="lowerRoman"/>
      <w:lvlText w:val="%3"/>
      <w:lvlJc w:val="left"/>
      <w:pPr>
        <w:ind w:left="128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3" w:tplc="2638A03E">
      <w:start w:val="1"/>
      <w:numFmt w:val="decimal"/>
      <w:lvlText w:val="%4"/>
      <w:lvlJc w:val="left"/>
      <w:pPr>
        <w:ind w:left="200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4" w:tplc="E862B8F0">
      <w:start w:val="1"/>
      <w:numFmt w:val="lowerLetter"/>
      <w:lvlText w:val="%5"/>
      <w:lvlJc w:val="left"/>
      <w:pPr>
        <w:ind w:left="272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5" w:tplc="62663C16">
      <w:start w:val="1"/>
      <w:numFmt w:val="lowerRoman"/>
      <w:lvlText w:val="%6"/>
      <w:lvlJc w:val="left"/>
      <w:pPr>
        <w:ind w:left="344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6" w:tplc="9446D632">
      <w:start w:val="1"/>
      <w:numFmt w:val="decimal"/>
      <w:lvlText w:val="%7"/>
      <w:lvlJc w:val="left"/>
      <w:pPr>
        <w:ind w:left="416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7" w:tplc="C7FA7860">
      <w:start w:val="1"/>
      <w:numFmt w:val="lowerLetter"/>
      <w:lvlText w:val="%8"/>
      <w:lvlJc w:val="left"/>
      <w:pPr>
        <w:ind w:left="488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lvl w:ilvl="8" w:tplc="7090BCF4">
      <w:start w:val="1"/>
      <w:numFmt w:val="lowerRoman"/>
      <w:lvlText w:val="%9"/>
      <w:lvlJc w:val="left"/>
      <w:pPr>
        <w:ind w:left="5604"/>
      </w:pPr>
      <w:rPr>
        <w:rFonts w:ascii="Times New Roman" w:eastAsia="Times New Roman" w:hAnsi="Times New Roman" w:cs="Times New Roman"/>
        <w:b/>
        <w:bCs/>
        <w:i w:val="0"/>
        <w:strike w:val="0"/>
        <w:dstrike w:val="0"/>
        <w:color w:val="000000"/>
        <w:sz w:val="22"/>
        <w:szCs w:val="22"/>
        <w:u w:val="none" w:color="000000"/>
        <w:bdr w:val="none" w:sz="0" w:space="0" w:color="auto"/>
        <w:shd w:val="clear" w:color="auto" w:fill="auto"/>
        <w:vertAlign w:val="baseline"/>
      </w:rPr>
    </w:lvl>
  </w:abstractNum>
  <w:num w:numId="1">
    <w:abstractNumId w:val="17"/>
  </w:num>
  <w:num w:numId="2">
    <w:abstractNumId w:val="20"/>
  </w:num>
  <w:num w:numId="3">
    <w:abstractNumId w:val="31"/>
  </w:num>
  <w:num w:numId="4">
    <w:abstractNumId w:val="30"/>
  </w:num>
  <w:num w:numId="5">
    <w:abstractNumId w:val="34"/>
  </w:num>
  <w:num w:numId="6">
    <w:abstractNumId w:val="7"/>
  </w:num>
  <w:num w:numId="7">
    <w:abstractNumId w:val="14"/>
  </w:num>
  <w:num w:numId="8">
    <w:abstractNumId w:val="24"/>
  </w:num>
  <w:num w:numId="9">
    <w:abstractNumId w:val="25"/>
  </w:num>
  <w:num w:numId="10">
    <w:abstractNumId w:val="1"/>
  </w:num>
  <w:num w:numId="11">
    <w:abstractNumId w:val="5"/>
  </w:num>
  <w:num w:numId="12">
    <w:abstractNumId w:val="29"/>
  </w:num>
  <w:num w:numId="13">
    <w:abstractNumId w:val="23"/>
  </w:num>
  <w:num w:numId="14">
    <w:abstractNumId w:val="2"/>
  </w:num>
  <w:num w:numId="15">
    <w:abstractNumId w:val="26"/>
  </w:num>
  <w:num w:numId="16">
    <w:abstractNumId w:val="15"/>
  </w:num>
  <w:num w:numId="17">
    <w:abstractNumId w:val="8"/>
  </w:num>
  <w:num w:numId="18">
    <w:abstractNumId w:val="19"/>
  </w:num>
  <w:num w:numId="19">
    <w:abstractNumId w:val="16"/>
  </w:num>
  <w:num w:numId="20">
    <w:abstractNumId w:val="38"/>
  </w:num>
  <w:num w:numId="21">
    <w:abstractNumId w:val="21"/>
  </w:num>
  <w:num w:numId="22">
    <w:abstractNumId w:val="22"/>
  </w:num>
  <w:num w:numId="23">
    <w:abstractNumId w:val="9"/>
  </w:num>
  <w:num w:numId="24">
    <w:abstractNumId w:val="35"/>
  </w:num>
  <w:num w:numId="25">
    <w:abstractNumId w:val="28"/>
  </w:num>
  <w:num w:numId="26">
    <w:abstractNumId w:val="33"/>
  </w:num>
  <w:num w:numId="27">
    <w:abstractNumId w:val="13"/>
  </w:num>
  <w:num w:numId="28">
    <w:abstractNumId w:val="11"/>
  </w:num>
  <w:num w:numId="29">
    <w:abstractNumId w:val="37"/>
  </w:num>
  <w:num w:numId="30">
    <w:abstractNumId w:val="0"/>
  </w:num>
  <w:num w:numId="31">
    <w:abstractNumId w:val="4"/>
  </w:num>
  <w:num w:numId="32">
    <w:abstractNumId w:val="18"/>
  </w:num>
  <w:num w:numId="33">
    <w:abstractNumId w:val="32"/>
  </w:num>
  <w:num w:numId="34">
    <w:abstractNumId w:val="36"/>
  </w:num>
  <w:num w:numId="35">
    <w:abstractNumId w:val="6"/>
  </w:num>
  <w:num w:numId="36">
    <w:abstractNumId w:val="27"/>
  </w:num>
  <w:num w:numId="37">
    <w:abstractNumId w:val="10"/>
  </w:num>
  <w:num w:numId="38">
    <w:abstractNumId w:val="12"/>
  </w:num>
  <w:num w:numId="3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62BA"/>
    <w:rsid w:val="001837CD"/>
    <w:rsid w:val="00463061"/>
    <w:rsid w:val="00C962BA"/>
    <w:rsid w:val="00DA06A7"/>
    <w:rsid w:val="00E4152B"/>
    <w:rsid w:val="00E81B1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C02800"/>
  <w15:docId w15:val="{C2225F5D-A43F-40B3-B084-4DD4B17961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70" w:lineRule="auto"/>
      <w:ind w:left="332" w:right="71" w:hanging="10"/>
      <w:jc w:val="both"/>
    </w:pPr>
    <w:rPr>
      <w:rFonts w:ascii="Times New Roman" w:eastAsia="Times New Roman" w:hAnsi="Times New Roman" w:cs="Times New Roman"/>
      <w:color w:val="000000"/>
      <w:sz w:val="24"/>
    </w:rPr>
  </w:style>
  <w:style w:type="paragraph" w:styleId="Ttulo1">
    <w:name w:val="heading 1"/>
    <w:next w:val="Normal"/>
    <w:link w:val="Ttulo1Char"/>
    <w:uiPriority w:val="9"/>
    <w:unhideWhenUsed/>
    <w:qFormat/>
    <w:pPr>
      <w:keepNext/>
      <w:keepLines/>
      <w:shd w:val="clear" w:color="auto" w:fill="D9D9D9"/>
      <w:spacing w:after="19"/>
      <w:ind w:left="303" w:hanging="10"/>
      <w:outlineLvl w:val="0"/>
    </w:pPr>
    <w:rPr>
      <w:rFonts w:ascii="Times New Roman" w:eastAsia="Times New Roman" w:hAnsi="Times New Roman" w:cs="Times New Roman"/>
      <w:b/>
      <w:color w:val="000000"/>
      <w:sz w:val="24"/>
      <w:u w:val="single" w:color="000000"/>
    </w:rPr>
  </w:style>
  <w:style w:type="paragraph" w:styleId="Ttulo2">
    <w:name w:val="heading 2"/>
    <w:next w:val="Normal"/>
    <w:link w:val="Ttulo2Char"/>
    <w:uiPriority w:val="9"/>
    <w:unhideWhenUsed/>
    <w:qFormat/>
    <w:pPr>
      <w:keepNext/>
      <w:keepLines/>
      <w:spacing w:after="3" w:line="266" w:lineRule="auto"/>
      <w:ind w:left="294" w:hanging="10"/>
      <w:jc w:val="center"/>
      <w:outlineLvl w:val="1"/>
    </w:pPr>
    <w:rPr>
      <w:rFonts w:ascii="Times New Roman" w:eastAsia="Times New Roman" w:hAnsi="Times New Roman" w:cs="Times New Roman"/>
      <w:b/>
      <w:color w:val="000000"/>
      <w:sz w:val="24"/>
    </w:rPr>
  </w:style>
  <w:style w:type="paragraph" w:styleId="Ttulo3">
    <w:name w:val="heading 3"/>
    <w:next w:val="Normal"/>
    <w:link w:val="Ttulo3Char"/>
    <w:uiPriority w:val="9"/>
    <w:unhideWhenUsed/>
    <w:qFormat/>
    <w:pPr>
      <w:keepNext/>
      <w:keepLines/>
      <w:pBdr>
        <w:bottom w:val="single" w:sz="10" w:space="0" w:color="000000"/>
      </w:pBdr>
      <w:shd w:val="clear" w:color="auto" w:fill="D0CECE"/>
      <w:spacing w:after="26"/>
      <w:ind w:left="294" w:hanging="10"/>
      <w:outlineLvl w:val="2"/>
    </w:pPr>
    <w:rPr>
      <w:rFonts w:ascii="Times New Roman" w:eastAsia="Times New Roman" w:hAnsi="Times New Roman" w:cs="Times New Roman"/>
      <w:b/>
      <w:color w:val="000000"/>
      <w:sz w:val="24"/>
    </w:rPr>
  </w:style>
  <w:style w:type="paragraph" w:styleId="Ttulo4">
    <w:name w:val="heading 4"/>
    <w:next w:val="Normal"/>
    <w:link w:val="Ttulo4Char"/>
    <w:uiPriority w:val="9"/>
    <w:unhideWhenUsed/>
    <w:qFormat/>
    <w:pPr>
      <w:keepNext/>
      <w:keepLines/>
      <w:pBdr>
        <w:bottom w:val="single" w:sz="10" w:space="0" w:color="000000"/>
      </w:pBdr>
      <w:shd w:val="clear" w:color="auto" w:fill="D0CECE"/>
      <w:spacing w:after="26"/>
      <w:ind w:left="294" w:hanging="10"/>
      <w:outlineLvl w:val="3"/>
    </w:pPr>
    <w:rPr>
      <w:rFonts w:ascii="Times New Roman" w:eastAsia="Times New Roman" w:hAnsi="Times New Roman" w:cs="Times New Roman"/>
      <w:b/>
      <w:color w:val="000000"/>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2Char">
    <w:name w:val="Título 2 Char"/>
    <w:link w:val="Ttulo2"/>
    <w:rPr>
      <w:rFonts w:ascii="Times New Roman" w:eastAsia="Times New Roman" w:hAnsi="Times New Roman" w:cs="Times New Roman"/>
      <w:b/>
      <w:color w:val="000000"/>
      <w:sz w:val="24"/>
    </w:rPr>
  </w:style>
  <w:style w:type="character" w:customStyle="1" w:styleId="Ttulo1Char">
    <w:name w:val="Título 1 Char"/>
    <w:link w:val="Ttulo1"/>
    <w:rPr>
      <w:rFonts w:ascii="Times New Roman" w:eastAsia="Times New Roman" w:hAnsi="Times New Roman" w:cs="Times New Roman"/>
      <w:b/>
      <w:color w:val="000000"/>
      <w:sz w:val="24"/>
      <w:u w:val="single" w:color="000000"/>
    </w:rPr>
  </w:style>
  <w:style w:type="character" w:customStyle="1" w:styleId="Ttulo3Char">
    <w:name w:val="Título 3 Char"/>
    <w:link w:val="Ttulo3"/>
    <w:rPr>
      <w:rFonts w:ascii="Times New Roman" w:eastAsia="Times New Roman" w:hAnsi="Times New Roman" w:cs="Times New Roman"/>
      <w:b/>
      <w:color w:val="000000"/>
      <w:sz w:val="24"/>
    </w:rPr>
  </w:style>
  <w:style w:type="character" w:customStyle="1" w:styleId="Ttulo4Char">
    <w:name w:val="Título 4 Char"/>
    <w:link w:val="Ttulo4"/>
    <w:rPr>
      <w:rFonts w:ascii="Times New Roman" w:eastAsia="Times New Roman" w:hAnsi="Times New Roman" w:cs="Times New Roman"/>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elacomgrade">
    <w:name w:val="Table Grid"/>
    <w:basedOn w:val="Tabelanormal"/>
    <w:uiPriority w:val="39"/>
    <w:rsid w:val="00DA06A7"/>
    <w:pPr>
      <w:spacing w:after="0" w:line="240" w:lineRule="auto"/>
    </w:pPr>
    <w:rPr>
      <w:rFonts w:eastAsiaTheme="minorHAnsi"/>
      <w:kern w:val="2"/>
      <w:lang w:eastAsia="en-US"/>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26" Type="http://schemas.openxmlformats.org/officeDocument/2006/relationships/hyperlink" Target="https://www.planalto.gov.br/ccivil_03/_Ato2011-2014/2013/Lei/L12846.htm" TargetMode="External"/><Relationship Id="rId21" Type="http://schemas.openxmlformats.org/officeDocument/2006/relationships/hyperlink" Target="https://www.tce.sp.gov.br/pesquisa-relacao-apenados" TargetMode="External"/><Relationship Id="rId42" Type="http://schemas.openxmlformats.org/officeDocument/2006/relationships/hyperlink" Target="https://www.planalto.gov.br/ccivil_03/_Ato2011-2014/2013/Lei/L12846.htm" TargetMode="External"/><Relationship Id="rId47" Type="http://schemas.openxmlformats.org/officeDocument/2006/relationships/footer" Target="footer1.xml"/><Relationship Id="rId63" Type="http://schemas.openxmlformats.org/officeDocument/2006/relationships/header" Target="header8.xml"/><Relationship Id="rId68" Type="http://schemas.openxmlformats.org/officeDocument/2006/relationships/header" Target="header10.xml"/><Relationship Id="rId84" Type="http://schemas.openxmlformats.org/officeDocument/2006/relationships/hyperlink" Target="https://www.planalto.gov.br/ccivil_03/_Ato2011-2014/2013/Lei/L12846.htm" TargetMode="External"/><Relationship Id="rId89" Type="http://schemas.openxmlformats.org/officeDocument/2006/relationships/hyperlink" Target="https://www.planalto.gov.br/ccivil_03/_Ato2011-2014/2013/Lei/L12846.htm" TargetMode="External"/><Relationship Id="rId112" Type="http://schemas.openxmlformats.org/officeDocument/2006/relationships/header" Target="header21.xml"/><Relationship Id="rId16" Type="http://schemas.openxmlformats.org/officeDocument/2006/relationships/hyperlink" Target="https://certidoes-apf.apps.tcu.gov.br/" TargetMode="External"/><Relationship Id="rId107" Type="http://schemas.openxmlformats.org/officeDocument/2006/relationships/footer" Target="footer18.xml"/><Relationship Id="rId11" Type="http://schemas.openxmlformats.org/officeDocument/2006/relationships/hyperlink" Target="http://www.comprasbr.com.br/"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s://www.planalto.gov.br/ccivil_03/_Ato2011-2014/2013/Lei/L12846.htm" TargetMode="External"/><Relationship Id="rId53" Type="http://schemas.openxmlformats.org/officeDocument/2006/relationships/image" Target="media/image1.jpg"/><Relationship Id="rId58" Type="http://schemas.openxmlformats.org/officeDocument/2006/relationships/header" Target="header6.xml"/><Relationship Id="rId74" Type="http://schemas.openxmlformats.org/officeDocument/2006/relationships/header" Target="header13.xml"/><Relationship Id="rId79" Type="http://schemas.openxmlformats.org/officeDocument/2006/relationships/footer" Target="footer15.xml"/><Relationship Id="rId102" Type="http://schemas.openxmlformats.org/officeDocument/2006/relationships/header" Target="header16.xml"/><Relationship Id="rId5" Type="http://schemas.openxmlformats.org/officeDocument/2006/relationships/footnotes" Target="footnotes.xml"/><Relationship Id="rId90" Type="http://schemas.openxmlformats.org/officeDocument/2006/relationships/hyperlink" Target="https://www.planalto.gov.br/ccivil_03/_Ato2011-2014/2013/Lei/L12846.htm" TargetMode="External"/><Relationship Id="rId95" Type="http://schemas.openxmlformats.org/officeDocument/2006/relationships/hyperlink" Target="https://www.planalto.gov.br/ccivil_03/_Ato2011-2014/2013/Lei/L12846.htm" TargetMode="External"/><Relationship Id="rId22" Type="http://schemas.openxmlformats.org/officeDocument/2006/relationships/hyperlink" Target="https://www.planalto.gov.br/ccivil_03/_Ato2011-2014/2013/Lei/L12846.htm" TargetMode="External"/><Relationship Id="rId27" Type="http://schemas.openxmlformats.org/officeDocument/2006/relationships/hyperlink" Target="https://www.planalto.gov.br/ccivil_03/_Ato2011-2014/2013/Lei/L12846.htm" TargetMode="External"/><Relationship Id="rId43" Type="http://schemas.openxmlformats.org/officeDocument/2006/relationships/hyperlink" Target="https://www.planalto.gov.br/ccivil_03/_Ato2011-2014/2013/Lei/L12846.htm" TargetMode="External"/><Relationship Id="rId48" Type="http://schemas.openxmlformats.org/officeDocument/2006/relationships/footer" Target="footer2.xml"/><Relationship Id="rId64" Type="http://schemas.openxmlformats.org/officeDocument/2006/relationships/footer" Target="footer7.xml"/><Relationship Id="rId69" Type="http://schemas.openxmlformats.org/officeDocument/2006/relationships/header" Target="header11.xml"/><Relationship Id="rId113" Type="http://schemas.openxmlformats.org/officeDocument/2006/relationships/footer" Target="footer21.xml"/><Relationship Id="rId80" Type="http://schemas.openxmlformats.org/officeDocument/2006/relationships/hyperlink" Target="https://www.planalto.gov.br/ccivil_03/_Ato2011-2014/2013/Lei/L12846.htm" TargetMode="External"/><Relationship Id="rId85" Type="http://schemas.openxmlformats.org/officeDocument/2006/relationships/hyperlink" Target="https://www.planalto.gov.br/ccivil_03/_Ato2011-2014/2013/Lei/L12846.htm" TargetMode="External"/><Relationship Id="rId12" Type="http://schemas.openxmlformats.org/officeDocument/2006/relationships/hyperlink" Target="http://www.comprasbr.com.br/" TargetMode="External"/><Relationship Id="rId17" Type="http://schemas.openxmlformats.org/officeDocument/2006/relationships/hyperlink" Target="https://certidoes-apf.apps.tcu.gov.br/" TargetMode="External"/><Relationship Id="rId33" Type="http://schemas.openxmlformats.org/officeDocument/2006/relationships/hyperlink" Target="https://www.planalto.gov.br/ccivil_03/_Ato2011-2014/2013/Lei/L12846.htm" TargetMode="External"/><Relationship Id="rId38" Type="http://schemas.openxmlformats.org/officeDocument/2006/relationships/hyperlink" Target="https://www.planalto.gov.br/ccivil_03/_Ato2011-2014/2013/Lei/L12846.htm" TargetMode="External"/><Relationship Id="rId59" Type="http://schemas.openxmlformats.org/officeDocument/2006/relationships/footer" Target="footer6.xml"/><Relationship Id="rId103" Type="http://schemas.openxmlformats.org/officeDocument/2006/relationships/header" Target="header17.xml"/><Relationship Id="rId108" Type="http://schemas.openxmlformats.org/officeDocument/2006/relationships/header" Target="header19.xml"/><Relationship Id="rId54" Type="http://schemas.openxmlformats.org/officeDocument/2006/relationships/header" Target="header4.xml"/><Relationship Id="rId70" Type="http://schemas.openxmlformats.org/officeDocument/2006/relationships/footer" Target="footer10.xml"/><Relationship Id="rId75" Type="http://schemas.openxmlformats.org/officeDocument/2006/relationships/header" Target="header14.xml"/><Relationship Id="rId91" Type="http://schemas.openxmlformats.org/officeDocument/2006/relationships/hyperlink" Target="https://www.planalto.gov.br/ccivil_03/_Ato2011-2014/2013/Lei/L12846.htm" TargetMode="External"/><Relationship Id="rId96" Type="http://schemas.openxmlformats.org/officeDocument/2006/relationships/hyperlink" Target="https://www.planalto.gov.br/ccivil_03/_Ato2011-2014/2013/Lei/L12846.htm"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certidoes-apf.apps.tcu.gov.br/" TargetMode="External"/><Relationship Id="rId23" Type="http://schemas.openxmlformats.org/officeDocument/2006/relationships/hyperlink" Target="https://www.planalto.gov.br/ccivil_03/_Ato2011-2014/2013/Lei/L12846.htm"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www.planalto.gov.br/ccivil_03/_Ato2011-2014/2013/Lei/L12846.htm" TargetMode="External"/><Relationship Id="rId49" Type="http://schemas.openxmlformats.org/officeDocument/2006/relationships/header" Target="header3.xml"/><Relationship Id="rId57" Type="http://schemas.openxmlformats.org/officeDocument/2006/relationships/footer" Target="footer5.xml"/><Relationship Id="rId106" Type="http://schemas.openxmlformats.org/officeDocument/2006/relationships/header" Target="header18.xml"/><Relationship Id="rId114" Type="http://schemas.openxmlformats.org/officeDocument/2006/relationships/fontTable" Target="fontTable.xml"/><Relationship Id="rId10" Type="http://schemas.openxmlformats.org/officeDocument/2006/relationships/hyperlink" Target="http://www.comprasbr.com.br/" TargetMode="External"/><Relationship Id="rId31" Type="http://schemas.openxmlformats.org/officeDocument/2006/relationships/hyperlink" Target="https://www.planalto.gov.br/ccivil_03/_Ato2011-2014/2013/Lei/L12846.htm" TargetMode="External"/><Relationship Id="rId44" Type="http://schemas.openxmlformats.org/officeDocument/2006/relationships/hyperlink" Target="https://www.planalto.gov.br/ccivil_03/_Ato2011-2014/2013/Lei/L12846.htm" TargetMode="External"/><Relationship Id="rId52" Type="http://schemas.openxmlformats.org/officeDocument/2006/relationships/hyperlink" Target="http://www.ibiuna.sp.gov.br/" TargetMode="External"/><Relationship Id="rId60" Type="http://schemas.openxmlformats.org/officeDocument/2006/relationships/image" Target="media/image2.png"/><Relationship Id="rId65" Type="http://schemas.openxmlformats.org/officeDocument/2006/relationships/footer" Target="footer8.xml"/><Relationship Id="rId73" Type="http://schemas.openxmlformats.org/officeDocument/2006/relationships/footer" Target="footer12.xml"/><Relationship Id="rId78" Type="http://schemas.openxmlformats.org/officeDocument/2006/relationships/header" Target="header15.xml"/><Relationship Id="rId81" Type="http://schemas.openxmlformats.org/officeDocument/2006/relationships/hyperlink" Target="https://www.planalto.gov.br/ccivil_03/_Ato2011-2014/2013/Lei/L12846.htm" TargetMode="External"/><Relationship Id="rId86" Type="http://schemas.openxmlformats.org/officeDocument/2006/relationships/hyperlink" Target="https://www.planalto.gov.br/ccivil_03/_Ato2011-2014/2013/Lei/L12846.htm" TargetMode="External"/><Relationship Id="rId94" Type="http://schemas.openxmlformats.org/officeDocument/2006/relationships/hyperlink" Target="https://www.planalto.gov.br/ccivil_03/_Ato2011-2014/2013/Lei/L12846.htm" TargetMode="External"/><Relationship Id="rId99" Type="http://schemas.openxmlformats.org/officeDocument/2006/relationships/hyperlink" Target="https://www.planalto.gov.br/ccivil_03/_Ato2011-2014/2013/Lei/L12846.htm" TargetMode="External"/><Relationship Id="rId101" Type="http://schemas.openxmlformats.org/officeDocument/2006/relationships/hyperlink" Target="https://www.planalto.gov.br/ccivil_03/_Ato2011-2014/2013/Lei/L12846.htm" TargetMode="External"/><Relationship Id="rId4" Type="http://schemas.openxmlformats.org/officeDocument/2006/relationships/webSettings" Target="webSettings.xml"/><Relationship Id="rId9" Type="http://schemas.openxmlformats.org/officeDocument/2006/relationships/hyperlink" Target="http://www.comprasbr.com.br/" TargetMode="External"/><Relationship Id="rId13" Type="http://schemas.openxmlformats.org/officeDocument/2006/relationships/hyperlink" Target="http://www.comprasbr.com.br/" TargetMode="External"/><Relationship Id="rId18" Type="http://schemas.openxmlformats.org/officeDocument/2006/relationships/hyperlink" Target="https://certidoes-apf.apps.tcu.gov.br/" TargetMode="External"/><Relationship Id="rId39" Type="http://schemas.openxmlformats.org/officeDocument/2006/relationships/hyperlink" Target="https://www.planalto.gov.br/ccivil_03/_Ato2011-2014/2013/Lei/L12846.htm" TargetMode="External"/><Relationship Id="rId109" Type="http://schemas.openxmlformats.org/officeDocument/2006/relationships/header" Target="header20.xml"/><Relationship Id="rId34" Type="http://schemas.openxmlformats.org/officeDocument/2006/relationships/hyperlink" Target="https://www.planalto.gov.br/ccivil_03/_Ato2011-2014/2013/Lei/L12846.htm" TargetMode="External"/><Relationship Id="rId50" Type="http://schemas.openxmlformats.org/officeDocument/2006/relationships/footer" Target="footer3.xml"/><Relationship Id="rId55" Type="http://schemas.openxmlformats.org/officeDocument/2006/relationships/header" Target="header5.xml"/><Relationship Id="rId76" Type="http://schemas.openxmlformats.org/officeDocument/2006/relationships/footer" Target="footer13.xml"/><Relationship Id="rId97" Type="http://schemas.openxmlformats.org/officeDocument/2006/relationships/hyperlink" Target="https://www.planalto.gov.br/ccivil_03/_Ato2011-2014/2013/Lei/L12846.htm" TargetMode="External"/><Relationship Id="rId104" Type="http://schemas.openxmlformats.org/officeDocument/2006/relationships/footer" Target="footer16.xml"/><Relationship Id="rId7" Type="http://schemas.openxmlformats.org/officeDocument/2006/relationships/hyperlink" Target="http://www.comprasbr.com.br/" TargetMode="External"/><Relationship Id="rId71" Type="http://schemas.openxmlformats.org/officeDocument/2006/relationships/footer" Target="footer11.xml"/><Relationship Id="rId92" Type="http://schemas.openxmlformats.org/officeDocument/2006/relationships/hyperlink" Target="https://www.planalto.gov.br/ccivil_03/_Ato2011-2014/2013/Lei/L12846.htm" TargetMode="External"/><Relationship Id="rId2" Type="http://schemas.openxmlformats.org/officeDocument/2006/relationships/styles" Target="styles.xml"/><Relationship Id="rId29" Type="http://schemas.openxmlformats.org/officeDocument/2006/relationships/hyperlink" Target="https://www.planalto.gov.br/ccivil_03/_Ato2011-2014/2013/Lei/L12846.htm" TargetMode="External"/><Relationship Id="rId24" Type="http://schemas.openxmlformats.org/officeDocument/2006/relationships/hyperlink" Target="https://www.planalto.gov.br/ccivil_03/_Ato2011-2014/2013/Lei/L12846.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eader" Target="header1.xml"/><Relationship Id="rId66" Type="http://schemas.openxmlformats.org/officeDocument/2006/relationships/header" Target="header9.xml"/><Relationship Id="rId87" Type="http://schemas.openxmlformats.org/officeDocument/2006/relationships/hyperlink" Target="https://www.planalto.gov.br/ccivil_03/_Ato2011-2014/2013/Lei/L12846.htm" TargetMode="External"/><Relationship Id="rId110" Type="http://schemas.openxmlformats.org/officeDocument/2006/relationships/footer" Target="footer19.xml"/><Relationship Id="rId115" Type="http://schemas.openxmlformats.org/officeDocument/2006/relationships/theme" Target="theme/theme1.xml"/><Relationship Id="rId61" Type="http://schemas.openxmlformats.org/officeDocument/2006/relationships/image" Target="media/image3.jpg"/><Relationship Id="rId82" Type="http://schemas.openxmlformats.org/officeDocument/2006/relationships/hyperlink" Target="https://www.planalto.gov.br/ccivil_03/_Ato2011-2014/2013/Lei/L12846.htm" TargetMode="External"/><Relationship Id="rId19" Type="http://schemas.openxmlformats.org/officeDocument/2006/relationships/hyperlink" Target="https://www.tce.sp.gov.br/pesquisa-relacao-apenados" TargetMode="External"/><Relationship Id="rId14" Type="http://schemas.openxmlformats.org/officeDocument/2006/relationships/hyperlink" Target="https://certidoes-apf.apps.tcu.gov.br/" TargetMode="External"/><Relationship Id="rId30" Type="http://schemas.openxmlformats.org/officeDocument/2006/relationships/hyperlink" Target="https://www.planalto.gov.br/ccivil_03/_Ato2011-2014/2013/Lei/L12846.htm" TargetMode="External"/><Relationship Id="rId35" Type="http://schemas.openxmlformats.org/officeDocument/2006/relationships/hyperlink" Target="https://www.planalto.gov.br/ccivil_03/_Ato2011-2014/2013/Lei/L12846.htm" TargetMode="External"/><Relationship Id="rId56" Type="http://schemas.openxmlformats.org/officeDocument/2006/relationships/footer" Target="footer4.xml"/><Relationship Id="rId77" Type="http://schemas.openxmlformats.org/officeDocument/2006/relationships/footer" Target="footer14.xml"/><Relationship Id="rId100" Type="http://schemas.openxmlformats.org/officeDocument/2006/relationships/hyperlink" Target="https://www.planalto.gov.br/ccivil_03/_Ato2011-2014/2013/Lei/L12846.htm" TargetMode="External"/><Relationship Id="rId105" Type="http://schemas.openxmlformats.org/officeDocument/2006/relationships/footer" Target="footer17.xml"/><Relationship Id="rId8" Type="http://schemas.openxmlformats.org/officeDocument/2006/relationships/hyperlink" Target="http://www.comprasbr.com.br/" TargetMode="External"/><Relationship Id="rId51" Type="http://schemas.openxmlformats.org/officeDocument/2006/relationships/hyperlink" Target="http://www.ibiuna.sp.gov.br/" TargetMode="External"/><Relationship Id="rId72" Type="http://schemas.openxmlformats.org/officeDocument/2006/relationships/header" Target="header12.xml"/><Relationship Id="rId93" Type="http://schemas.openxmlformats.org/officeDocument/2006/relationships/hyperlink" Target="https://www.planalto.gov.br/ccivil_03/_Ato2011-2014/2013/Lei/L12846.htm" TargetMode="External"/><Relationship Id="rId98" Type="http://schemas.openxmlformats.org/officeDocument/2006/relationships/hyperlink" Target="https://www.planalto.gov.br/ccivil_03/_Ato2011-2014/2013/Lei/L12846.htm" TargetMode="External"/><Relationship Id="rId3" Type="http://schemas.openxmlformats.org/officeDocument/2006/relationships/settings" Target="settings.xml"/><Relationship Id="rId25" Type="http://schemas.openxmlformats.org/officeDocument/2006/relationships/hyperlink" Target="https://www.planalto.gov.br/ccivil_03/_Ato2011-2014/2013/Lei/L12846.htm" TargetMode="External"/><Relationship Id="rId46" Type="http://schemas.openxmlformats.org/officeDocument/2006/relationships/header" Target="header2.xml"/><Relationship Id="rId67" Type="http://schemas.openxmlformats.org/officeDocument/2006/relationships/footer" Target="footer9.xml"/><Relationship Id="rId20" Type="http://schemas.openxmlformats.org/officeDocument/2006/relationships/hyperlink" Target="https://www.tce.sp.gov.br/pesquisa-relacao-apenados" TargetMode="External"/><Relationship Id="rId41" Type="http://schemas.openxmlformats.org/officeDocument/2006/relationships/hyperlink" Target="https://www.planalto.gov.br/ccivil_03/_Ato2011-2014/2013/Lei/L12846.htm" TargetMode="External"/><Relationship Id="rId62" Type="http://schemas.openxmlformats.org/officeDocument/2006/relationships/header" Target="header7.xml"/><Relationship Id="rId83" Type="http://schemas.openxmlformats.org/officeDocument/2006/relationships/hyperlink" Target="https://www.planalto.gov.br/ccivil_03/_Ato2011-2014/2013/Lei/L12846.htm" TargetMode="External"/><Relationship Id="rId88" Type="http://schemas.openxmlformats.org/officeDocument/2006/relationships/hyperlink" Target="https://www.planalto.gov.br/ccivil_03/_Ato2011-2014/2013/Lei/L12846.htm" TargetMode="External"/><Relationship Id="rId111" Type="http://schemas.openxmlformats.org/officeDocument/2006/relationships/footer" Target="footer20.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_rels/header5.xml.rels><?xml version="1.0" encoding="UTF-8" standalone="yes"?>
<Relationships xmlns="http://schemas.openxmlformats.org/package/2006/relationships"><Relationship Id="rId1" Type="http://schemas.openxmlformats.org/officeDocument/2006/relationships/image" Target="media/image1.jpg"/></Relationships>
</file>

<file path=word/_rels/header6.xml.rels><?xml version="1.0" encoding="UTF-8" standalone="yes"?>
<Relationships xmlns="http://schemas.openxmlformats.org/package/2006/relationships"><Relationship Id="rId1" Type="http://schemas.openxmlformats.org/officeDocument/2006/relationships/image" Target="media/image1.jpg"/></Relationships>
</file>

<file path=word/_rels/header7.xml.rels><?xml version="1.0" encoding="UTF-8" standalone="yes"?>
<Relationships xmlns="http://schemas.openxmlformats.org/package/2006/relationships"><Relationship Id="rId1" Type="http://schemas.openxmlformats.org/officeDocument/2006/relationships/image" Target="media/image1.jpg"/></Relationships>
</file>

<file path=word/_rels/header8.xml.rels><?xml version="1.0" encoding="UTF-8" standalone="yes"?>
<Relationships xmlns="http://schemas.openxmlformats.org/package/2006/relationships"><Relationship Id="rId1" Type="http://schemas.openxmlformats.org/officeDocument/2006/relationships/image" Target="media/image1.jpg"/></Relationships>
</file>

<file path=word/_rels/header9.xml.rels><?xml version="1.0" encoding="UTF-8" standalone="yes"?>
<Relationships xmlns="http://schemas.openxmlformats.org/package/2006/relationships"><Relationship Id="rId1" Type="http://schemas.openxmlformats.org/officeDocument/2006/relationships/image" Target="media/image1.jpg"/></Relationships>
</file>

<file path=word/_rels/header10.xml.rels><?xml version="1.0" encoding="UTF-8" standalone="yes"?>
<Relationships xmlns="http://schemas.openxmlformats.org/package/2006/relationships"><Relationship Id="rId1" Type="http://schemas.openxmlformats.org/officeDocument/2006/relationships/image" Target="media/image1.jpg"/></Relationships>
</file>

<file path=word/_rels/header11.xml.rels><?xml version="1.0" encoding="UTF-8" standalone="yes"?>
<Relationships xmlns="http://schemas.openxmlformats.org/package/2006/relationships"><Relationship Id="rId1" Type="http://schemas.openxmlformats.org/officeDocument/2006/relationships/image" Target="media/image1.jpg"/></Relationships>
</file>

<file path=word/_rels/header1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44</Pages>
  <Words>15413</Words>
  <Characters>83235</Characters>
  <Application>Microsoft Office Word</Application>
  <DocSecurity>0</DocSecurity>
  <Lines>693</Lines>
  <Paragraphs>196</Paragraphs>
  <ScaleCrop>false</ScaleCrop>
  <HeadingPairs>
    <vt:vector size="2" baseType="variant">
      <vt:variant>
        <vt:lpstr>Título</vt:lpstr>
      </vt:variant>
      <vt:variant>
        <vt:i4>1</vt:i4>
      </vt:variant>
    </vt:vector>
  </HeadingPairs>
  <TitlesOfParts>
    <vt:vector size="1" baseType="lpstr">
      <vt:lpstr>*********</vt:lpstr>
    </vt:vector>
  </TitlesOfParts>
  <Company/>
  <LinksUpToDate>false</LinksUpToDate>
  <CharactersWithSpaces>98452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c:title>
  <dc:subject/>
  <dc:creator>*******************</dc:creator>
  <cp:keywords/>
  <cp:lastModifiedBy>Licitação_03</cp:lastModifiedBy>
  <cp:revision>5</cp:revision>
  <dcterms:created xsi:type="dcterms:W3CDTF">2024-06-26T19:34:00Z</dcterms:created>
  <dcterms:modified xsi:type="dcterms:W3CDTF">2024-06-26T19:38:00Z</dcterms:modified>
</cp:coreProperties>
</file>